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14EB4" w14:textId="77777777" w:rsidR="006C741B" w:rsidRPr="005A3FF6" w:rsidRDefault="006C741B" w:rsidP="005A3FF6">
      <w:pPr>
        <w:spacing w:after="240" w:line="276" w:lineRule="auto"/>
        <w:jc w:val="center"/>
        <w:rPr>
          <w:rFonts w:ascii="Times New Roman" w:hAnsi="Times New Roman" w:cs="Times New Roman"/>
          <w:caps/>
          <w:sz w:val="24"/>
          <w:szCs w:val="24"/>
        </w:rPr>
      </w:pPr>
      <w:bookmarkStart w:id="0" w:name="_GoBack"/>
      <w:bookmarkEnd w:id="0"/>
      <w:r w:rsidRPr="005A3FF6">
        <w:rPr>
          <w:rFonts w:ascii="Times New Roman" w:hAnsi="Times New Roman" w:cs="Times New Roman"/>
          <w:caps/>
          <w:sz w:val="24"/>
          <w:szCs w:val="24"/>
        </w:rPr>
        <w:t>Uzasadnienie</w:t>
      </w:r>
    </w:p>
    <w:p w14:paraId="1EB9E936" w14:textId="77777777" w:rsidR="006C741B" w:rsidRPr="009E72CE" w:rsidRDefault="006C741B" w:rsidP="00EB4CDC">
      <w:pPr>
        <w:spacing w:line="276" w:lineRule="auto"/>
        <w:jc w:val="both"/>
        <w:rPr>
          <w:rFonts w:ascii="Times New Roman" w:hAnsi="Times New Roman" w:cs="Times New Roman"/>
          <w:b/>
          <w:sz w:val="24"/>
          <w:szCs w:val="24"/>
        </w:rPr>
      </w:pPr>
      <w:r w:rsidRPr="009E72CE">
        <w:rPr>
          <w:rFonts w:ascii="Times New Roman" w:hAnsi="Times New Roman" w:cs="Times New Roman"/>
          <w:b/>
          <w:sz w:val="24"/>
          <w:szCs w:val="24"/>
        </w:rPr>
        <w:t>Część ogólna</w:t>
      </w:r>
    </w:p>
    <w:p w14:paraId="5D34732A" w14:textId="77777777" w:rsidR="008C35E3"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Przedłożony projekt ustawy przewiduje wprowadzenie zmian w</w:t>
      </w:r>
      <w:r w:rsidR="008C35E3">
        <w:rPr>
          <w:rFonts w:ascii="Times New Roman" w:hAnsi="Times New Roman" w:cs="Times New Roman"/>
          <w:sz w:val="24"/>
          <w:szCs w:val="24"/>
        </w:rPr>
        <w:t>:</w:t>
      </w:r>
    </w:p>
    <w:p w14:paraId="40330097" w14:textId="5380AB20" w:rsidR="008C35E3" w:rsidRDefault="004D64C8"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noBreakHyphen/>
      </w:r>
      <w:r w:rsidR="006C741B" w:rsidRPr="009E72CE">
        <w:rPr>
          <w:rFonts w:ascii="Times New Roman" w:hAnsi="Times New Roman" w:cs="Times New Roman"/>
          <w:sz w:val="24"/>
          <w:szCs w:val="24"/>
        </w:rPr>
        <w:t xml:space="preserve"> ustawie z dnia 26 lipca 1991 r. o podatku dochodowym od osób fizycznych (Dz. U.</w:t>
      </w:r>
      <w:r w:rsidR="00B356E8">
        <w:rPr>
          <w:rFonts w:ascii="Times New Roman" w:hAnsi="Times New Roman" w:cs="Times New Roman"/>
          <w:sz w:val="24"/>
          <w:szCs w:val="24"/>
        </w:rPr>
        <w:t xml:space="preserve"> z 20</w:t>
      </w:r>
      <w:r w:rsidR="00D67E12">
        <w:rPr>
          <w:rFonts w:ascii="Times New Roman" w:hAnsi="Times New Roman" w:cs="Times New Roman"/>
          <w:sz w:val="24"/>
          <w:szCs w:val="24"/>
        </w:rPr>
        <w:t>20</w:t>
      </w:r>
      <w:r>
        <w:rPr>
          <w:rFonts w:ascii="Times New Roman" w:hAnsi="Times New Roman" w:cs="Times New Roman"/>
          <w:sz w:val="24"/>
          <w:szCs w:val="24"/>
        </w:rPr>
        <w:t> </w:t>
      </w:r>
      <w:r w:rsidR="00B356E8">
        <w:rPr>
          <w:rFonts w:ascii="Times New Roman" w:hAnsi="Times New Roman" w:cs="Times New Roman"/>
          <w:sz w:val="24"/>
          <w:szCs w:val="24"/>
        </w:rPr>
        <w:t xml:space="preserve">r. poz. </w:t>
      </w:r>
      <w:r w:rsidR="00D67E12">
        <w:rPr>
          <w:rFonts w:ascii="Times New Roman" w:hAnsi="Times New Roman" w:cs="Times New Roman"/>
          <w:sz w:val="24"/>
          <w:szCs w:val="24"/>
        </w:rPr>
        <w:t>1426</w:t>
      </w:r>
      <w:r w:rsidR="006D0887">
        <w:rPr>
          <w:rFonts w:ascii="Times New Roman" w:hAnsi="Times New Roman" w:cs="Times New Roman"/>
          <w:sz w:val="24"/>
          <w:szCs w:val="24"/>
        </w:rPr>
        <w:t>, z późn.zm.</w:t>
      </w:r>
      <w:r w:rsidR="006C741B" w:rsidRPr="009E72CE">
        <w:rPr>
          <w:rFonts w:ascii="Times New Roman" w:hAnsi="Times New Roman" w:cs="Times New Roman"/>
          <w:sz w:val="24"/>
          <w:szCs w:val="24"/>
        </w:rPr>
        <w:t>)</w:t>
      </w:r>
      <w:r w:rsidR="00B356E8">
        <w:rPr>
          <w:rFonts w:ascii="Times New Roman" w:hAnsi="Times New Roman" w:cs="Times New Roman"/>
          <w:sz w:val="24"/>
          <w:szCs w:val="24"/>
        </w:rPr>
        <w:t>,</w:t>
      </w:r>
      <w:r w:rsidR="006C741B" w:rsidRPr="009E72CE">
        <w:rPr>
          <w:rFonts w:ascii="Times New Roman" w:hAnsi="Times New Roman" w:cs="Times New Roman"/>
          <w:sz w:val="24"/>
          <w:szCs w:val="24"/>
        </w:rPr>
        <w:t xml:space="preserve"> zwanej dalej: „ustawą o PIT</w:t>
      </w:r>
      <w:r w:rsidR="009E72CE" w:rsidRPr="009E72CE">
        <w:rPr>
          <w:rFonts w:ascii="Times New Roman" w:hAnsi="Times New Roman" w:cs="Times New Roman"/>
          <w:sz w:val="24"/>
          <w:szCs w:val="24"/>
        </w:rPr>
        <w:t xml:space="preserve">”, </w:t>
      </w:r>
    </w:p>
    <w:p w14:paraId="7FAA796B" w14:textId="5D21A4D3" w:rsidR="008C35E3" w:rsidRDefault="004D64C8"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noBreakHyphen/>
      </w:r>
      <w:r w:rsidR="00E061C5">
        <w:rPr>
          <w:rFonts w:ascii="Times New Roman" w:hAnsi="Times New Roman" w:cs="Times New Roman"/>
          <w:sz w:val="24"/>
          <w:szCs w:val="24"/>
        </w:rPr>
        <w:t xml:space="preserve"> </w:t>
      </w:r>
      <w:r w:rsidR="006C741B" w:rsidRPr="009E72CE">
        <w:rPr>
          <w:rFonts w:ascii="Times New Roman" w:hAnsi="Times New Roman" w:cs="Times New Roman"/>
          <w:sz w:val="24"/>
          <w:szCs w:val="24"/>
        </w:rPr>
        <w:t>ustawie z dnia 15 lutego 1992 r. o podatku d</w:t>
      </w:r>
      <w:r w:rsidR="00AF2892">
        <w:rPr>
          <w:rFonts w:ascii="Times New Roman" w:hAnsi="Times New Roman" w:cs="Times New Roman"/>
          <w:sz w:val="24"/>
          <w:szCs w:val="24"/>
        </w:rPr>
        <w:t>ochodowym od osób prawnych (Dz. U. z </w:t>
      </w:r>
      <w:r w:rsidR="00B356E8">
        <w:rPr>
          <w:rFonts w:ascii="Times New Roman" w:hAnsi="Times New Roman" w:cs="Times New Roman"/>
          <w:sz w:val="24"/>
          <w:szCs w:val="24"/>
        </w:rPr>
        <w:t>20</w:t>
      </w:r>
      <w:r w:rsidR="00D67E12">
        <w:rPr>
          <w:rFonts w:ascii="Times New Roman" w:hAnsi="Times New Roman" w:cs="Times New Roman"/>
          <w:sz w:val="24"/>
          <w:szCs w:val="24"/>
        </w:rPr>
        <w:t>20</w:t>
      </w:r>
      <w:r>
        <w:rPr>
          <w:rFonts w:ascii="Times New Roman" w:hAnsi="Times New Roman" w:cs="Times New Roman"/>
          <w:sz w:val="24"/>
          <w:szCs w:val="24"/>
        </w:rPr>
        <w:t> </w:t>
      </w:r>
      <w:r w:rsidR="00B356E8">
        <w:rPr>
          <w:rFonts w:ascii="Times New Roman" w:hAnsi="Times New Roman" w:cs="Times New Roman"/>
          <w:sz w:val="24"/>
          <w:szCs w:val="24"/>
        </w:rPr>
        <w:t xml:space="preserve">r. poz. </w:t>
      </w:r>
      <w:r w:rsidR="00D67E12">
        <w:rPr>
          <w:rFonts w:ascii="Times New Roman" w:hAnsi="Times New Roman" w:cs="Times New Roman"/>
          <w:sz w:val="24"/>
          <w:szCs w:val="24"/>
        </w:rPr>
        <w:t>1406</w:t>
      </w:r>
      <w:r w:rsidR="006D0887">
        <w:rPr>
          <w:rFonts w:ascii="Times New Roman" w:hAnsi="Times New Roman" w:cs="Times New Roman"/>
          <w:sz w:val="24"/>
          <w:szCs w:val="24"/>
        </w:rPr>
        <w:t>, z późn.zm.</w:t>
      </w:r>
      <w:r w:rsidR="006C741B" w:rsidRPr="009E72CE">
        <w:rPr>
          <w:rFonts w:ascii="Times New Roman" w:hAnsi="Times New Roman" w:cs="Times New Roman"/>
          <w:sz w:val="24"/>
          <w:szCs w:val="24"/>
        </w:rPr>
        <w:t>), zwanej dalej: „ustawą o CIT”</w:t>
      </w:r>
      <w:r w:rsidR="00B356E8">
        <w:rPr>
          <w:rFonts w:ascii="Times New Roman" w:hAnsi="Times New Roman" w:cs="Times New Roman"/>
          <w:sz w:val="24"/>
          <w:szCs w:val="24"/>
        </w:rPr>
        <w:t>,</w:t>
      </w:r>
      <w:r w:rsidR="009E72CE" w:rsidRPr="009E72CE">
        <w:rPr>
          <w:rFonts w:ascii="Times New Roman" w:hAnsi="Times New Roman" w:cs="Times New Roman"/>
          <w:sz w:val="24"/>
          <w:szCs w:val="24"/>
        </w:rPr>
        <w:t xml:space="preserve"> </w:t>
      </w:r>
    </w:p>
    <w:p w14:paraId="4A00F289" w14:textId="4D7ABB0D" w:rsidR="006C741B" w:rsidRDefault="004D64C8"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noBreakHyphen/>
      </w:r>
      <w:r w:rsidR="00E061C5">
        <w:rPr>
          <w:rFonts w:ascii="Times New Roman" w:hAnsi="Times New Roman" w:cs="Times New Roman"/>
          <w:sz w:val="24"/>
          <w:szCs w:val="24"/>
        </w:rPr>
        <w:t xml:space="preserve"> </w:t>
      </w:r>
      <w:r w:rsidR="009E72CE" w:rsidRPr="009E72CE">
        <w:rPr>
          <w:rFonts w:ascii="Times New Roman" w:hAnsi="Times New Roman" w:cs="Times New Roman"/>
          <w:sz w:val="24"/>
          <w:szCs w:val="24"/>
        </w:rPr>
        <w:t>ustawie z dnia 20 listopada 1998 r. o zryczałtowanym podatku dochodowym od niektórych przychodów osiąganych przez osoby fizyczne</w:t>
      </w:r>
      <w:r w:rsidR="009E72CE">
        <w:rPr>
          <w:rFonts w:ascii="Times New Roman" w:hAnsi="Times New Roman" w:cs="Times New Roman"/>
          <w:sz w:val="24"/>
          <w:szCs w:val="24"/>
        </w:rPr>
        <w:t xml:space="preserve"> </w:t>
      </w:r>
      <w:r w:rsidR="009E72CE" w:rsidRPr="009E72CE">
        <w:rPr>
          <w:rFonts w:ascii="Times New Roman" w:hAnsi="Times New Roman" w:cs="Times New Roman"/>
          <w:sz w:val="24"/>
          <w:szCs w:val="24"/>
        </w:rPr>
        <w:t>(Dz. U. z 2019 r. poz. 43</w:t>
      </w:r>
      <w:r w:rsidR="00B356E8">
        <w:rPr>
          <w:rFonts w:ascii="Times New Roman" w:hAnsi="Times New Roman" w:cs="Times New Roman"/>
          <w:sz w:val="24"/>
          <w:szCs w:val="24"/>
        </w:rPr>
        <w:t>,</w:t>
      </w:r>
      <w:r w:rsidR="009E72CE" w:rsidRPr="009E72CE">
        <w:rPr>
          <w:rFonts w:ascii="Times New Roman" w:hAnsi="Times New Roman" w:cs="Times New Roman"/>
          <w:sz w:val="24"/>
          <w:szCs w:val="24"/>
        </w:rPr>
        <w:t xml:space="preserve"> z późn. zm.)</w:t>
      </w:r>
      <w:r w:rsidR="009E72CE">
        <w:rPr>
          <w:rFonts w:ascii="Times New Roman" w:hAnsi="Times New Roman" w:cs="Times New Roman"/>
          <w:sz w:val="24"/>
          <w:szCs w:val="24"/>
        </w:rPr>
        <w:t>, zwanej dalej: „ustawą o ryczałcie”</w:t>
      </w:r>
      <w:r w:rsidR="006C741B" w:rsidRPr="009E72CE">
        <w:rPr>
          <w:rFonts w:ascii="Times New Roman" w:hAnsi="Times New Roman" w:cs="Times New Roman"/>
          <w:sz w:val="24"/>
          <w:szCs w:val="24"/>
        </w:rPr>
        <w:t>.</w:t>
      </w:r>
    </w:p>
    <w:p w14:paraId="21654491" w14:textId="77777777" w:rsidR="008C35E3" w:rsidRDefault="00CE6FEE" w:rsidP="00EB4CDC">
      <w:pPr>
        <w:spacing w:line="276" w:lineRule="auto"/>
        <w:jc w:val="both"/>
        <w:rPr>
          <w:rFonts w:ascii="Times New Roman" w:hAnsi="Times New Roman" w:cs="Times New Roman"/>
          <w:sz w:val="24"/>
          <w:szCs w:val="24"/>
        </w:rPr>
      </w:pPr>
      <w:r w:rsidRPr="00921BF2">
        <w:rPr>
          <w:rFonts w:ascii="Times New Roman" w:hAnsi="Times New Roman" w:cs="Times New Roman"/>
          <w:sz w:val="24"/>
          <w:szCs w:val="24"/>
        </w:rPr>
        <w:t>W projekcie wprowadza się również zmiany do</w:t>
      </w:r>
      <w:r w:rsidR="008C35E3">
        <w:rPr>
          <w:rFonts w:ascii="Times New Roman" w:hAnsi="Times New Roman" w:cs="Times New Roman"/>
          <w:sz w:val="24"/>
          <w:szCs w:val="24"/>
        </w:rPr>
        <w:t>:</w:t>
      </w:r>
    </w:p>
    <w:p w14:paraId="45043D80" w14:textId="36C06978" w:rsidR="004C31E3" w:rsidRDefault="004D64C8"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noBreakHyphen/>
      </w:r>
      <w:r w:rsidR="00CE6FEE" w:rsidRPr="00921BF2">
        <w:rPr>
          <w:rFonts w:ascii="Times New Roman" w:hAnsi="Times New Roman" w:cs="Times New Roman"/>
          <w:sz w:val="24"/>
          <w:szCs w:val="24"/>
        </w:rPr>
        <w:t xml:space="preserve"> ustawy z dnia 24 sierpnia 2006 r. o podatku tonażowy</w:t>
      </w:r>
      <w:r w:rsidR="006D0887">
        <w:rPr>
          <w:rFonts w:ascii="Times New Roman" w:hAnsi="Times New Roman" w:cs="Times New Roman"/>
          <w:sz w:val="24"/>
          <w:szCs w:val="24"/>
        </w:rPr>
        <w:t>m</w:t>
      </w:r>
      <w:r w:rsidR="00CE6FEE" w:rsidRPr="00921BF2">
        <w:rPr>
          <w:rFonts w:ascii="Times New Roman" w:hAnsi="Times New Roman" w:cs="Times New Roman"/>
          <w:sz w:val="24"/>
          <w:szCs w:val="24"/>
        </w:rPr>
        <w:t xml:space="preserve"> (Dz</w:t>
      </w:r>
      <w:r w:rsidR="00AF2892">
        <w:rPr>
          <w:rFonts w:ascii="Times New Roman" w:hAnsi="Times New Roman" w:cs="Times New Roman"/>
          <w:sz w:val="24"/>
          <w:szCs w:val="24"/>
        </w:rPr>
        <w:t>. U. z 2019 r. poz. 31, z </w:t>
      </w:r>
      <w:r>
        <w:rPr>
          <w:rFonts w:ascii="Times New Roman" w:hAnsi="Times New Roman" w:cs="Times New Roman"/>
          <w:sz w:val="24"/>
          <w:szCs w:val="24"/>
        </w:rPr>
        <w:t>późn. </w:t>
      </w:r>
      <w:r w:rsidR="00CE6FEE" w:rsidRPr="00921BF2">
        <w:rPr>
          <w:rFonts w:ascii="Times New Roman" w:hAnsi="Times New Roman" w:cs="Times New Roman"/>
          <w:sz w:val="24"/>
          <w:szCs w:val="24"/>
        </w:rPr>
        <w:t>zm.)</w:t>
      </w:r>
      <w:r w:rsidR="00EE524A">
        <w:rPr>
          <w:rFonts w:ascii="Times New Roman" w:hAnsi="Times New Roman" w:cs="Times New Roman"/>
          <w:sz w:val="24"/>
          <w:szCs w:val="24"/>
        </w:rPr>
        <w:t>,</w:t>
      </w:r>
      <w:r w:rsidR="00CE6FEE" w:rsidRPr="00921BF2">
        <w:rPr>
          <w:rFonts w:ascii="Times New Roman" w:hAnsi="Times New Roman" w:cs="Times New Roman"/>
          <w:sz w:val="24"/>
          <w:szCs w:val="24"/>
        </w:rPr>
        <w:t xml:space="preserve"> </w:t>
      </w:r>
    </w:p>
    <w:p w14:paraId="4EB834A3" w14:textId="28CA80A0" w:rsidR="008C35E3" w:rsidRDefault="004D64C8" w:rsidP="00EB4CDC">
      <w:pPr>
        <w:spacing w:line="276" w:lineRule="auto"/>
        <w:jc w:val="both"/>
        <w:rPr>
          <w:rStyle w:val="Ppogrubienie"/>
          <w:rFonts w:ascii="Times New Roman" w:eastAsiaTheme="minorEastAsia" w:hAnsi="Times New Roman" w:cs="Times New Roman"/>
          <w:b w:val="0"/>
          <w:sz w:val="24"/>
          <w:szCs w:val="24"/>
          <w:lang w:eastAsia="pl-PL"/>
        </w:rPr>
      </w:pPr>
      <w:r>
        <w:rPr>
          <w:rStyle w:val="Ppogrubienie"/>
          <w:rFonts w:ascii="Times New Roman" w:hAnsi="Times New Roman" w:cs="Times New Roman"/>
          <w:b w:val="0"/>
          <w:sz w:val="24"/>
          <w:szCs w:val="24"/>
        </w:rPr>
        <w:noBreakHyphen/>
      </w:r>
      <w:r w:rsidR="00EE524A">
        <w:rPr>
          <w:rStyle w:val="Ppogrubienie"/>
          <w:rFonts w:ascii="Times New Roman" w:hAnsi="Times New Roman" w:cs="Times New Roman"/>
          <w:b w:val="0"/>
          <w:sz w:val="24"/>
          <w:szCs w:val="24"/>
        </w:rPr>
        <w:t xml:space="preserve"> ustawy </w:t>
      </w:r>
      <w:r w:rsidR="006D0887" w:rsidRPr="006D0887">
        <w:rPr>
          <w:rFonts w:ascii="Times New Roman" w:eastAsia="Times New Roman" w:hAnsi="Times New Roman" w:cs="Arial"/>
          <w:sz w:val="24"/>
          <w:szCs w:val="20"/>
          <w:lang w:eastAsia="pl-PL"/>
        </w:rPr>
        <w:t xml:space="preserve">z dnia 6 lipca 2016 r. </w:t>
      </w:r>
      <w:r w:rsidR="00EE524A">
        <w:rPr>
          <w:rStyle w:val="Ppogrubienie"/>
          <w:rFonts w:ascii="Times New Roman" w:hAnsi="Times New Roman" w:cs="Times New Roman"/>
          <w:b w:val="0"/>
          <w:sz w:val="24"/>
          <w:szCs w:val="24"/>
        </w:rPr>
        <w:t xml:space="preserve">o aktywizacji przemysłu okrętowego </w:t>
      </w:r>
      <w:r w:rsidR="004A2FDA">
        <w:rPr>
          <w:rStyle w:val="Ppogrubienie"/>
          <w:rFonts w:ascii="Times New Roman" w:hAnsi="Times New Roman" w:cs="Times New Roman"/>
          <w:b w:val="0"/>
          <w:sz w:val="24"/>
          <w:szCs w:val="24"/>
        </w:rPr>
        <w:t xml:space="preserve">i </w:t>
      </w:r>
      <w:r w:rsidR="00EE524A">
        <w:rPr>
          <w:rStyle w:val="Ppogrubienie"/>
          <w:rFonts w:ascii="Times New Roman" w:hAnsi="Times New Roman" w:cs="Times New Roman"/>
          <w:b w:val="0"/>
          <w:sz w:val="24"/>
          <w:szCs w:val="24"/>
        </w:rPr>
        <w:t xml:space="preserve">przemysłów komplementarnych (Dz. U. z 2020 r. poz. 1084), </w:t>
      </w:r>
    </w:p>
    <w:p w14:paraId="0BC82297" w14:textId="09DA6838" w:rsidR="008C35E3" w:rsidRDefault="004D64C8" w:rsidP="00EB4CDC">
      <w:pPr>
        <w:spacing w:line="276" w:lineRule="auto"/>
        <w:jc w:val="both"/>
        <w:rPr>
          <w:rFonts w:ascii="Times New Roman" w:hAnsi="Times New Roman" w:cs="Times New Roman"/>
          <w:color w:val="000000" w:themeColor="text1"/>
          <w:sz w:val="24"/>
          <w:szCs w:val="24"/>
        </w:rPr>
      </w:pPr>
      <w:r>
        <w:rPr>
          <w:rStyle w:val="Ppogrubienie"/>
          <w:rFonts w:ascii="Times New Roman" w:hAnsi="Times New Roman" w:cs="Times New Roman"/>
          <w:b w:val="0"/>
          <w:sz w:val="24"/>
          <w:szCs w:val="24"/>
        </w:rPr>
        <w:noBreakHyphen/>
      </w:r>
      <w:r w:rsidR="006B676D">
        <w:rPr>
          <w:rStyle w:val="Ppogrubienie"/>
          <w:rFonts w:ascii="Times New Roman" w:hAnsi="Times New Roman" w:cs="Times New Roman"/>
          <w:b w:val="0"/>
          <w:sz w:val="24"/>
          <w:szCs w:val="24"/>
        </w:rPr>
        <w:t xml:space="preserve"> </w:t>
      </w:r>
      <w:r w:rsidR="006B676D" w:rsidRPr="00FD7802">
        <w:rPr>
          <w:rFonts w:ascii="Times New Roman" w:hAnsi="Times New Roman" w:cs="Times New Roman"/>
          <w:color w:val="000000" w:themeColor="text1"/>
          <w:sz w:val="24"/>
          <w:szCs w:val="24"/>
        </w:rPr>
        <w:t>ustaw</w:t>
      </w:r>
      <w:r w:rsidR="008C35E3">
        <w:rPr>
          <w:rFonts w:ascii="Times New Roman" w:hAnsi="Times New Roman" w:cs="Times New Roman"/>
          <w:color w:val="000000" w:themeColor="text1"/>
          <w:sz w:val="24"/>
          <w:szCs w:val="24"/>
        </w:rPr>
        <w:t>y</w:t>
      </w:r>
      <w:r w:rsidR="006B676D" w:rsidRPr="00FD7802">
        <w:rPr>
          <w:rFonts w:ascii="Times New Roman" w:hAnsi="Times New Roman" w:cs="Times New Roman"/>
          <w:color w:val="000000" w:themeColor="text1"/>
          <w:sz w:val="24"/>
          <w:szCs w:val="24"/>
        </w:rPr>
        <w:t xml:space="preserve"> z dnia 29 września 1994 r. o </w:t>
      </w:r>
      <w:r w:rsidR="001B03C9">
        <w:rPr>
          <w:rFonts w:ascii="Times New Roman" w:hAnsi="Times New Roman" w:cs="Times New Roman"/>
          <w:color w:val="000000" w:themeColor="text1"/>
          <w:sz w:val="24"/>
          <w:szCs w:val="24"/>
        </w:rPr>
        <w:t>rachunkowości (Dz. U. z 2019 r.</w:t>
      </w:r>
      <w:r w:rsidR="006B676D" w:rsidRPr="00FD7802">
        <w:rPr>
          <w:rFonts w:ascii="Times New Roman" w:hAnsi="Times New Roman" w:cs="Times New Roman"/>
          <w:color w:val="000000" w:themeColor="text1"/>
          <w:sz w:val="24"/>
          <w:szCs w:val="24"/>
        </w:rPr>
        <w:t xml:space="preserve"> poz. </w:t>
      </w:r>
      <w:r w:rsidR="006B676D">
        <w:rPr>
          <w:rFonts w:ascii="Times New Roman" w:hAnsi="Times New Roman" w:cs="Times New Roman"/>
          <w:color w:val="000000" w:themeColor="text1"/>
          <w:sz w:val="24"/>
          <w:szCs w:val="24"/>
        </w:rPr>
        <w:t>351</w:t>
      </w:r>
      <w:r w:rsidR="00E5299F">
        <w:rPr>
          <w:rFonts w:ascii="Times New Roman" w:hAnsi="Times New Roman" w:cs="Times New Roman"/>
          <w:color w:val="000000" w:themeColor="text1"/>
          <w:sz w:val="24"/>
          <w:szCs w:val="24"/>
        </w:rPr>
        <w:t>,</w:t>
      </w:r>
      <w:r w:rsidR="006B676D" w:rsidRPr="00FD7802">
        <w:rPr>
          <w:rFonts w:ascii="Times New Roman" w:hAnsi="Times New Roman" w:cs="Times New Roman"/>
          <w:color w:val="000000" w:themeColor="text1"/>
          <w:sz w:val="24"/>
          <w:szCs w:val="24"/>
        </w:rPr>
        <w:t xml:space="preserve"> z</w:t>
      </w:r>
      <w:r w:rsidR="00D67E12">
        <w:rPr>
          <w:rFonts w:ascii="Times New Roman" w:hAnsi="Times New Roman" w:cs="Times New Roman"/>
          <w:color w:val="000000" w:themeColor="text1"/>
          <w:sz w:val="24"/>
          <w:szCs w:val="24"/>
        </w:rPr>
        <w:t xml:space="preserve"> późn.</w:t>
      </w:r>
      <w:r>
        <w:rPr>
          <w:rFonts w:ascii="Times New Roman" w:hAnsi="Times New Roman" w:cs="Times New Roman"/>
          <w:color w:val="000000" w:themeColor="text1"/>
          <w:sz w:val="24"/>
          <w:szCs w:val="24"/>
        </w:rPr>
        <w:t> </w:t>
      </w:r>
      <w:r w:rsidR="006B676D" w:rsidRPr="00FD7802">
        <w:rPr>
          <w:rFonts w:ascii="Times New Roman" w:hAnsi="Times New Roman" w:cs="Times New Roman"/>
          <w:color w:val="000000" w:themeColor="text1"/>
          <w:sz w:val="24"/>
          <w:szCs w:val="24"/>
        </w:rPr>
        <w:t>zm.)</w:t>
      </w:r>
      <w:r w:rsidR="006B676D">
        <w:rPr>
          <w:rFonts w:ascii="Times New Roman" w:hAnsi="Times New Roman" w:cs="Times New Roman"/>
          <w:color w:val="000000" w:themeColor="text1"/>
          <w:sz w:val="24"/>
          <w:szCs w:val="24"/>
        </w:rPr>
        <w:t>,</w:t>
      </w:r>
      <w:r w:rsidR="00E061C5">
        <w:rPr>
          <w:rFonts w:ascii="Times New Roman" w:hAnsi="Times New Roman" w:cs="Times New Roman"/>
          <w:color w:val="000000" w:themeColor="text1"/>
          <w:sz w:val="24"/>
          <w:szCs w:val="24"/>
        </w:rPr>
        <w:t xml:space="preserve"> </w:t>
      </w:r>
    </w:p>
    <w:p w14:paraId="17E3B860" w14:textId="3E93B571" w:rsidR="00E5299F" w:rsidRDefault="004D64C8" w:rsidP="00EB4CDC">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noBreakHyphen/>
      </w:r>
      <w:r w:rsidR="00E5299F">
        <w:rPr>
          <w:rFonts w:ascii="Times New Roman" w:hAnsi="Times New Roman" w:cs="Times New Roman"/>
          <w:color w:val="000000" w:themeColor="text1"/>
          <w:sz w:val="24"/>
          <w:szCs w:val="24"/>
        </w:rPr>
        <w:t xml:space="preserve"> ustawy </w:t>
      </w:r>
      <w:r w:rsidR="00E5299F" w:rsidRPr="00E5299F">
        <w:rPr>
          <w:rFonts w:ascii="Times New Roman" w:hAnsi="Times New Roman" w:cs="Times New Roman"/>
          <w:color w:val="000000" w:themeColor="text1"/>
          <w:sz w:val="24"/>
          <w:szCs w:val="24"/>
        </w:rPr>
        <w:t>z dnia 19 lipca 2019 r. o zmianie ustawy – Kodeks spółek handlowych oraz niektórych innych ustaw (Dz. U. poz. 1655,</w:t>
      </w:r>
      <w:r w:rsidR="00E5299F">
        <w:rPr>
          <w:rFonts w:ascii="Times New Roman" w:hAnsi="Times New Roman" w:cs="Times New Roman"/>
          <w:color w:val="000000" w:themeColor="text1"/>
          <w:sz w:val="24"/>
          <w:szCs w:val="24"/>
        </w:rPr>
        <w:t xml:space="preserve"> z późn. zm.),</w:t>
      </w:r>
    </w:p>
    <w:p w14:paraId="1624F339" w14:textId="30844EE4" w:rsidR="006D0887" w:rsidRDefault="004D64C8" w:rsidP="00EB4CDC">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noBreakHyphen/>
      </w:r>
      <w:r w:rsidR="00E5299F">
        <w:rPr>
          <w:rFonts w:ascii="Times New Roman" w:hAnsi="Times New Roman" w:cs="Times New Roman"/>
          <w:color w:val="000000" w:themeColor="text1"/>
          <w:sz w:val="24"/>
          <w:szCs w:val="24"/>
        </w:rPr>
        <w:t xml:space="preserve"> ustawy </w:t>
      </w:r>
      <w:r w:rsidR="00E5299F" w:rsidRPr="00E5299F">
        <w:rPr>
          <w:rFonts w:ascii="Times New Roman" w:hAnsi="Times New Roman" w:cs="Times New Roman"/>
          <w:color w:val="000000" w:themeColor="text1"/>
          <w:sz w:val="24"/>
          <w:szCs w:val="24"/>
        </w:rPr>
        <w:t>z dnia 2 marca 2020 r. o szczególnych rozwiązaniach związanych z zapobieganiem, przeciwdziałaniem i zwalczaniem COVID-19, innych chorób zakaźnych oraz wywołanych nimi sytuacji kryzysowych (Dz. U. poz. 374,</w:t>
      </w:r>
      <w:r w:rsidR="00E5299F">
        <w:rPr>
          <w:rFonts w:ascii="Times New Roman" w:hAnsi="Times New Roman" w:cs="Times New Roman"/>
          <w:color w:val="000000" w:themeColor="text1"/>
          <w:sz w:val="24"/>
          <w:szCs w:val="24"/>
        </w:rPr>
        <w:t xml:space="preserve"> z późn. zm.)</w:t>
      </w:r>
      <w:r w:rsidR="006D0887">
        <w:rPr>
          <w:rFonts w:ascii="Times New Roman" w:hAnsi="Times New Roman" w:cs="Times New Roman"/>
          <w:color w:val="000000" w:themeColor="text1"/>
          <w:sz w:val="24"/>
          <w:szCs w:val="24"/>
        </w:rPr>
        <w:t>,</w:t>
      </w:r>
    </w:p>
    <w:p w14:paraId="22939BF7" w14:textId="335B4B7D" w:rsidR="006D0887" w:rsidRPr="005A3FF6" w:rsidRDefault="004D64C8" w:rsidP="006D0887">
      <w:pPr>
        <w:pStyle w:val="ODNONIKtreodnonika"/>
        <w:rPr>
          <w:sz w:val="24"/>
          <w:szCs w:val="24"/>
        </w:rPr>
      </w:pPr>
      <w:r>
        <w:rPr>
          <w:rFonts w:cs="Times New Roman"/>
          <w:color w:val="000000" w:themeColor="text1"/>
          <w:sz w:val="24"/>
          <w:szCs w:val="24"/>
        </w:rPr>
        <w:noBreakHyphen/>
      </w:r>
      <w:r w:rsidR="006D0887" w:rsidRPr="006D0887">
        <w:rPr>
          <w:rFonts w:cs="Times New Roman"/>
          <w:color w:val="000000" w:themeColor="text1"/>
          <w:sz w:val="24"/>
          <w:szCs w:val="24"/>
        </w:rPr>
        <w:t xml:space="preserve"> </w:t>
      </w:r>
      <w:r w:rsidR="006D0887" w:rsidRPr="005A3FF6">
        <w:rPr>
          <w:sz w:val="24"/>
          <w:szCs w:val="24"/>
        </w:rPr>
        <w:t>ustawy z dnia 5 czerwca 2020 r. o zmianie ustawy o podatku dochodowym od osób fizycznych, ustawy o podatku dochodowym od osób prawnych, ustawy o zryczałtowanym podatku dochodowym od niektórych przychodów osiąganych przez osoby fizyczne oraz niektórych innych ustaw.</w:t>
      </w:r>
    </w:p>
    <w:p w14:paraId="13D3066F" w14:textId="77F12ED6" w:rsidR="00CE6FEE" w:rsidRPr="00921BF2" w:rsidRDefault="00CE6FEE" w:rsidP="00EB4CDC">
      <w:pPr>
        <w:spacing w:line="276" w:lineRule="auto"/>
        <w:jc w:val="both"/>
        <w:rPr>
          <w:rFonts w:ascii="Times New Roman" w:hAnsi="Times New Roman" w:cs="Times New Roman"/>
          <w:sz w:val="24"/>
          <w:szCs w:val="24"/>
        </w:rPr>
      </w:pPr>
    </w:p>
    <w:p w14:paraId="21AA908A"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Przyjęte w projekcie rozwiązania podzielić można na:</w:t>
      </w:r>
    </w:p>
    <w:p w14:paraId="2777CB29" w14:textId="77777777" w:rsidR="006C741B" w:rsidRPr="00FA661F" w:rsidRDefault="006C741B" w:rsidP="00FA661F">
      <w:pPr>
        <w:numPr>
          <w:ilvl w:val="0"/>
          <w:numId w:val="1"/>
        </w:num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Przepisy uszczelniające system podatku dochodowego,</w:t>
      </w:r>
    </w:p>
    <w:p w14:paraId="39B9B33F" w14:textId="630F7723" w:rsidR="006B676D" w:rsidRPr="00D87A0F" w:rsidRDefault="00A651E0" w:rsidP="00EB4CDC">
      <w:pPr>
        <w:numPr>
          <w:ilvl w:val="0"/>
          <w:numId w:val="1"/>
        </w:numPr>
        <w:spacing w:line="276" w:lineRule="auto"/>
        <w:jc w:val="both"/>
        <w:rPr>
          <w:rFonts w:ascii="Times New Roman" w:hAnsi="Times New Roman" w:cs="Times New Roman"/>
          <w:sz w:val="24"/>
          <w:szCs w:val="24"/>
        </w:rPr>
      </w:pPr>
      <w:r>
        <w:rPr>
          <w:rFonts w:ascii="Times New Roman" w:hAnsi="Times New Roman"/>
          <w:sz w:val="24"/>
          <w:szCs w:val="24"/>
        </w:rPr>
        <w:t>Z</w:t>
      </w:r>
      <w:r w:rsidR="006B676D" w:rsidRPr="00A34BEC">
        <w:rPr>
          <w:rFonts w:ascii="Times New Roman" w:hAnsi="Times New Roman"/>
          <w:sz w:val="24"/>
          <w:szCs w:val="24"/>
        </w:rPr>
        <w:t>miany w ustawie o ryczałcie mają</w:t>
      </w:r>
      <w:r w:rsidR="006B676D">
        <w:rPr>
          <w:rFonts w:ascii="Times New Roman" w:hAnsi="Times New Roman"/>
          <w:sz w:val="24"/>
          <w:szCs w:val="24"/>
        </w:rPr>
        <w:t>ce</w:t>
      </w:r>
      <w:r w:rsidR="006B676D" w:rsidRPr="00A34BEC">
        <w:rPr>
          <w:rFonts w:ascii="Times New Roman" w:hAnsi="Times New Roman"/>
          <w:sz w:val="24"/>
          <w:szCs w:val="24"/>
        </w:rPr>
        <w:t xml:space="preserve"> na celu zwiększenie atrakcyjności opodatkowania w</w:t>
      </w:r>
      <w:r w:rsidR="006B676D">
        <w:rPr>
          <w:rFonts w:ascii="Times New Roman" w:hAnsi="Times New Roman"/>
          <w:sz w:val="24"/>
          <w:szCs w:val="24"/>
        </w:rPr>
        <w:t xml:space="preserve"> tej</w:t>
      </w:r>
      <w:r w:rsidR="006B676D" w:rsidRPr="00A34BEC">
        <w:rPr>
          <w:rFonts w:ascii="Times New Roman" w:hAnsi="Times New Roman"/>
          <w:sz w:val="24"/>
          <w:szCs w:val="24"/>
        </w:rPr>
        <w:t xml:space="preserve"> formie</w:t>
      </w:r>
      <w:r w:rsidR="00E061C5">
        <w:rPr>
          <w:rFonts w:ascii="Times New Roman" w:hAnsi="Times New Roman"/>
          <w:sz w:val="24"/>
          <w:szCs w:val="24"/>
        </w:rPr>
        <w:t xml:space="preserve"> </w:t>
      </w:r>
      <w:r w:rsidR="006B676D" w:rsidRPr="00A34BEC">
        <w:rPr>
          <w:rFonts w:ascii="Times New Roman" w:hAnsi="Times New Roman"/>
          <w:sz w:val="24"/>
          <w:szCs w:val="24"/>
        </w:rPr>
        <w:t xml:space="preserve">oraz poszerzenie grupy </w:t>
      </w:r>
      <w:r w:rsidR="00AF2892">
        <w:rPr>
          <w:rFonts w:ascii="Times New Roman" w:hAnsi="Times New Roman"/>
          <w:sz w:val="24"/>
          <w:szCs w:val="24"/>
        </w:rPr>
        <w:t>podatników, którzy będą mogli z </w:t>
      </w:r>
      <w:r w:rsidR="006B676D" w:rsidRPr="00A34BEC">
        <w:rPr>
          <w:rFonts w:ascii="Times New Roman" w:hAnsi="Times New Roman"/>
          <w:sz w:val="24"/>
          <w:szCs w:val="24"/>
        </w:rPr>
        <w:t>niej skorzystać</w:t>
      </w:r>
      <w:r w:rsidR="006B676D">
        <w:rPr>
          <w:rFonts w:ascii="Times New Roman" w:hAnsi="Times New Roman"/>
          <w:sz w:val="24"/>
          <w:szCs w:val="24"/>
        </w:rPr>
        <w:t>.</w:t>
      </w:r>
    </w:p>
    <w:p w14:paraId="241E3914" w14:textId="77777777" w:rsidR="00A30F9E" w:rsidRPr="005424C1" w:rsidRDefault="00A651E0" w:rsidP="00EB4CDC">
      <w:pPr>
        <w:pStyle w:val="ARTartustawynprozporzdzenia"/>
        <w:numPr>
          <w:ilvl w:val="0"/>
          <w:numId w:val="1"/>
        </w:numPr>
        <w:spacing w:line="276" w:lineRule="auto"/>
        <w:rPr>
          <w:rFonts w:ascii="Times New Roman" w:hAnsi="Times New Roman" w:cs="Times New Roman"/>
          <w:szCs w:val="24"/>
        </w:rPr>
      </w:pPr>
      <w:r>
        <w:rPr>
          <w:rFonts w:ascii="Times New Roman" w:hAnsi="Times New Roman" w:cs="Times New Roman"/>
          <w:szCs w:val="24"/>
        </w:rPr>
        <w:t>Z</w:t>
      </w:r>
      <w:r w:rsidR="00FC2A3B">
        <w:rPr>
          <w:rFonts w:ascii="Times New Roman" w:hAnsi="Times New Roman" w:cs="Times New Roman"/>
          <w:szCs w:val="24"/>
        </w:rPr>
        <w:t xml:space="preserve">miany w </w:t>
      </w:r>
      <w:r w:rsidR="00A30F9E">
        <w:rPr>
          <w:rFonts w:ascii="Times New Roman" w:hAnsi="Times New Roman" w:cs="Times New Roman"/>
          <w:szCs w:val="24"/>
        </w:rPr>
        <w:t>przepis</w:t>
      </w:r>
      <w:r w:rsidR="00FC2A3B">
        <w:rPr>
          <w:rFonts w:ascii="Times New Roman" w:hAnsi="Times New Roman" w:cs="Times New Roman"/>
          <w:szCs w:val="24"/>
        </w:rPr>
        <w:t>ach</w:t>
      </w:r>
      <w:r w:rsidR="00A30F9E">
        <w:rPr>
          <w:rFonts w:ascii="Times New Roman" w:hAnsi="Times New Roman" w:cs="Times New Roman"/>
          <w:szCs w:val="24"/>
        </w:rPr>
        <w:t xml:space="preserve"> o </w:t>
      </w:r>
      <w:r w:rsidR="00A30F9E" w:rsidRPr="00126F86">
        <w:rPr>
          <w:rFonts w:ascii="Times New Roman" w:hAnsi="Times New Roman" w:cs="Times New Roman"/>
          <w:szCs w:val="24"/>
        </w:rPr>
        <w:t>cen</w:t>
      </w:r>
      <w:r w:rsidR="00A30F9E">
        <w:rPr>
          <w:rFonts w:ascii="Times New Roman" w:hAnsi="Times New Roman" w:cs="Times New Roman"/>
          <w:szCs w:val="24"/>
        </w:rPr>
        <w:t>ach</w:t>
      </w:r>
      <w:r w:rsidR="00A30F9E" w:rsidRPr="00126F86">
        <w:rPr>
          <w:rFonts w:ascii="Times New Roman" w:hAnsi="Times New Roman" w:cs="Times New Roman"/>
          <w:szCs w:val="24"/>
        </w:rPr>
        <w:t xml:space="preserve"> transferowych </w:t>
      </w:r>
    </w:p>
    <w:p w14:paraId="368068CB" w14:textId="03437672" w:rsidR="006C741B" w:rsidRPr="009E72CE" w:rsidRDefault="006C741B" w:rsidP="00A6029F">
      <w:pPr>
        <w:spacing w:before="240" w:line="276" w:lineRule="auto"/>
        <w:jc w:val="both"/>
        <w:rPr>
          <w:rFonts w:ascii="Times New Roman" w:hAnsi="Times New Roman" w:cs="Times New Roman"/>
          <w:sz w:val="24"/>
          <w:szCs w:val="24"/>
        </w:rPr>
      </w:pPr>
      <w:r w:rsidRPr="006B676D">
        <w:rPr>
          <w:rFonts w:ascii="Times New Roman" w:hAnsi="Times New Roman" w:cs="Times New Roman"/>
          <w:b/>
          <w:sz w:val="24"/>
          <w:szCs w:val="24"/>
        </w:rPr>
        <w:t>AD A</w:t>
      </w:r>
      <w:r w:rsidRPr="009E72CE">
        <w:rPr>
          <w:rFonts w:ascii="Times New Roman" w:hAnsi="Times New Roman" w:cs="Times New Roman"/>
          <w:sz w:val="24"/>
          <w:szCs w:val="24"/>
        </w:rPr>
        <w:t xml:space="preserve">) Zasadniczym celem projektowanej ustawy jest uszczelnienie systemu podatku dochodowego od osób prawnych, tak aby zapewnić powiązanie wysokości </w:t>
      </w:r>
      <w:r w:rsidR="006D0887" w:rsidRPr="009E72CE">
        <w:rPr>
          <w:rFonts w:ascii="Times New Roman" w:hAnsi="Times New Roman" w:cs="Times New Roman"/>
          <w:sz w:val="24"/>
          <w:szCs w:val="24"/>
        </w:rPr>
        <w:t xml:space="preserve">podatku </w:t>
      </w:r>
      <w:r w:rsidRPr="009E72CE">
        <w:rPr>
          <w:rFonts w:ascii="Times New Roman" w:hAnsi="Times New Roman" w:cs="Times New Roman"/>
          <w:sz w:val="24"/>
          <w:szCs w:val="24"/>
        </w:rPr>
        <w:t xml:space="preserve">płaconego przez duże przedsiębiorstwa, w szczególności przedsiębiorstwa międzynarodowe, </w:t>
      </w:r>
      <w:r w:rsidRPr="009E72CE">
        <w:rPr>
          <w:rFonts w:ascii="Times New Roman" w:hAnsi="Times New Roman" w:cs="Times New Roman"/>
          <w:sz w:val="24"/>
          <w:szCs w:val="24"/>
        </w:rPr>
        <w:lastRenderedPageBreak/>
        <w:t>z</w:t>
      </w:r>
      <w:r w:rsidR="00AF2892">
        <w:rPr>
          <w:rFonts w:ascii="Times New Roman" w:hAnsi="Times New Roman" w:cs="Times New Roman"/>
          <w:sz w:val="24"/>
          <w:szCs w:val="24"/>
        </w:rPr>
        <w:t> </w:t>
      </w:r>
      <w:r w:rsidRPr="009E72CE">
        <w:rPr>
          <w:rFonts w:ascii="Times New Roman" w:hAnsi="Times New Roman" w:cs="Times New Roman"/>
          <w:sz w:val="24"/>
          <w:szCs w:val="24"/>
        </w:rPr>
        <w:t>faktycznym miejscem uzyskiwania przez nie dochodu. Projektowana ustawa stanowić ma kolejny krok w kierunku odbudowania dochodów podatkow</w:t>
      </w:r>
      <w:r w:rsidR="00AF2892">
        <w:rPr>
          <w:rFonts w:ascii="Times New Roman" w:hAnsi="Times New Roman" w:cs="Times New Roman"/>
          <w:sz w:val="24"/>
          <w:szCs w:val="24"/>
        </w:rPr>
        <w:t>ych, w szczególności dochodów z </w:t>
      </w:r>
      <w:r w:rsidRPr="009E72CE">
        <w:rPr>
          <w:rFonts w:ascii="Times New Roman" w:hAnsi="Times New Roman" w:cs="Times New Roman"/>
          <w:sz w:val="24"/>
          <w:szCs w:val="24"/>
        </w:rPr>
        <w:t>podatku CIT. Kierunek zmian przyjęty w projekcie wpisuje się w realizację Strategii na Rzecz Odpowiedzialnego Rozwoju do roku 2020 (z perspektywą do 2030 r.), przyjętej przez Radę Ministrów w dniu 14 lutego 2017 r. (M.P. poz. 260).</w:t>
      </w:r>
    </w:p>
    <w:p w14:paraId="7740F3E2" w14:textId="5C07321F"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Zmiany zawarte w projekcie zmierzają również do pełniejszej </w:t>
      </w:r>
      <w:r w:rsidR="00AF2892">
        <w:rPr>
          <w:rFonts w:ascii="Times New Roman" w:hAnsi="Times New Roman" w:cs="Times New Roman"/>
          <w:sz w:val="24"/>
          <w:szCs w:val="24"/>
        </w:rPr>
        <w:t>realizacji – wywodzonych z art. </w:t>
      </w:r>
      <w:r w:rsidRPr="009E72CE">
        <w:rPr>
          <w:rFonts w:ascii="Times New Roman" w:hAnsi="Times New Roman" w:cs="Times New Roman"/>
          <w:sz w:val="24"/>
          <w:szCs w:val="24"/>
        </w:rPr>
        <w:t xml:space="preserve">84 Konstytucji RP – zasad sprawiedliwości podatkowej i powszechności opodatkowania w zakresie związanym z prowadzeniem działalności gospodarczej. Wymienione zasady konstytucyjne doznają uszczerbku we wszystkich sytuacjach, kiedy dochód wynikający ze zdarzeń o ekonomicznie tożsamym skutku zostaje opodatkowany na różnym poziomie lub na różnych zasadach, a nie jest to uzasadnione czynnikami obiektywnymi. Różnice te stanowią podstawę do podejmowania przez podatników działań potocznie zwanych „optymalizacją podatkową”, których podstawową cechą jest fakt, iż o wyborze konkretnego sposobu przeprowadzenia danej transakcji czy formy prowadzenia działalności decydują wyłącznie bądź w przeważającej mierze przepisy prawa podatkowego. Działania te są niepożądane m.in. z następujących powodów: </w:t>
      </w:r>
    </w:p>
    <w:p w14:paraId="11D91187" w14:textId="56CC43F0" w:rsidR="006C741B" w:rsidRPr="009E72CE" w:rsidRDefault="006C741B" w:rsidP="00EB4CDC">
      <w:pPr>
        <w:numPr>
          <w:ilvl w:val="0"/>
          <w:numId w:val="2"/>
        </w:num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Po pierwsze </w:t>
      </w:r>
      <w:r w:rsidR="006D0887">
        <w:rPr>
          <w:rFonts w:ascii="Times New Roman" w:hAnsi="Times New Roman" w:cs="Times New Roman"/>
          <w:sz w:val="24"/>
          <w:szCs w:val="24"/>
        </w:rPr>
        <w:t xml:space="preserve">- </w:t>
      </w:r>
      <w:r w:rsidRPr="009E72CE">
        <w:rPr>
          <w:rFonts w:ascii="Times New Roman" w:hAnsi="Times New Roman" w:cs="Times New Roman"/>
          <w:sz w:val="24"/>
          <w:szCs w:val="24"/>
        </w:rPr>
        <w:t>wynika to z tego, iż przyznawanie określonych preferencji podatkowych czy też wprowadzanie specjalnych zasad opodat</w:t>
      </w:r>
      <w:r w:rsidR="00AF2892">
        <w:rPr>
          <w:rFonts w:ascii="Times New Roman" w:hAnsi="Times New Roman" w:cs="Times New Roman"/>
          <w:sz w:val="24"/>
          <w:szCs w:val="24"/>
        </w:rPr>
        <w:t>kowania jest rolą ustawodawcy i </w:t>
      </w:r>
      <w:r w:rsidRPr="009E72CE">
        <w:rPr>
          <w:rFonts w:ascii="Times New Roman" w:hAnsi="Times New Roman" w:cs="Times New Roman"/>
          <w:sz w:val="24"/>
          <w:szCs w:val="24"/>
        </w:rPr>
        <w:t xml:space="preserve">stanowi przejaw kreowanej przez niego polityki podatkowej. Preferencje te powinny być aksjologicznie uzasadnione, w szczególności powinny służyć realizacji innych wartości konstytucyjnych. Działania optymalizacyjne naruszają tę regułę. </w:t>
      </w:r>
    </w:p>
    <w:p w14:paraId="4F821539" w14:textId="39890450" w:rsidR="006C741B" w:rsidRPr="009E72CE" w:rsidRDefault="006C741B" w:rsidP="00EB4CDC">
      <w:pPr>
        <w:numPr>
          <w:ilvl w:val="0"/>
          <w:numId w:val="2"/>
        </w:num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Po drugie </w:t>
      </w:r>
      <w:r w:rsidR="006D0887">
        <w:rPr>
          <w:rFonts w:ascii="Times New Roman" w:hAnsi="Times New Roman" w:cs="Times New Roman"/>
          <w:sz w:val="24"/>
          <w:szCs w:val="24"/>
        </w:rPr>
        <w:t xml:space="preserve">- </w:t>
      </w:r>
      <w:r w:rsidRPr="009E72CE">
        <w:rPr>
          <w:rFonts w:ascii="Times New Roman" w:hAnsi="Times New Roman" w:cs="Times New Roman"/>
          <w:sz w:val="24"/>
          <w:szCs w:val="24"/>
        </w:rPr>
        <w:t>nie jest prawdą to, iż optymalizacja „dostępna” jest dla każdego podmiotu. Ekonomiczna „opłacalność” tego typu działań wzrasta wraz z kwotą dochodów, których ma ona dotyczyć. Wynika to przede wszystkim z konieczności poniesienia, często znacznych, kosztów obsługi całego procesu. Na ich poniesienie mogą sobie pozwolić przede wszystkim duże przedsiębiorstwa.</w:t>
      </w:r>
      <w:r w:rsidR="00AF2892">
        <w:rPr>
          <w:rFonts w:ascii="Times New Roman" w:hAnsi="Times New Roman" w:cs="Times New Roman"/>
          <w:sz w:val="24"/>
          <w:szCs w:val="24"/>
        </w:rPr>
        <w:t xml:space="preserve"> Stawia to je tym samym w </w:t>
      </w:r>
      <w:r w:rsidRPr="009E72CE">
        <w:rPr>
          <w:rFonts w:ascii="Times New Roman" w:hAnsi="Times New Roman" w:cs="Times New Roman"/>
          <w:sz w:val="24"/>
          <w:szCs w:val="24"/>
        </w:rPr>
        <w:t>uprzywilejowanej pozycji w stosunku do pozostałych podatników.</w:t>
      </w:r>
    </w:p>
    <w:p w14:paraId="4C7519DA" w14:textId="5FD30DA5" w:rsidR="006C741B" w:rsidRPr="009E72CE" w:rsidRDefault="004A2FDA" w:rsidP="00EB4CDC">
      <w:pPr>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P</w:t>
      </w:r>
      <w:r w:rsidR="006D0887">
        <w:rPr>
          <w:rFonts w:ascii="Times New Roman" w:hAnsi="Times New Roman" w:cs="Times New Roman"/>
          <w:sz w:val="24"/>
          <w:szCs w:val="24"/>
        </w:rPr>
        <w:t>o trzecie - d</w:t>
      </w:r>
      <w:r w:rsidR="006C741B" w:rsidRPr="009E72CE">
        <w:rPr>
          <w:rFonts w:ascii="Times New Roman" w:hAnsi="Times New Roman" w:cs="Times New Roman"/>
          <w:sz w:val="24"/>
          <w:szCs w:val="24"/>
        </w:rPr>
        <w:t>ziałania optymalizujące wysokość podatku zaburzają równowagę konkurencyjną podmiotów na rynku, stawiając w uprzywilejowanej pozycji podmioty optymalizujące swoje zobowiązania podatkowe i ponoszące z tego tytułu niższe koszty niż inne podmioty prowadzące analogiczną działalność, regulujące w sposób rzetelny swoje zobowiązania podatkowe.</w:t>
      </w:r>
    </w:p>
    <w:p w14:paraId="436D9A7C" w14:textId="6641770E"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Za słusznością podjętych kroków zmierzających do uszczelnienia systemu podatkowego przemawia dodatkowo argument związany z redystrybucją środków publicznych. Zwiększone wpływy z tytułu podatku dochodowego od podatników unikających opodatkowania przy pomocy dostępnych schematów optymalizacyjnych dają możliwość pełniejszej realizacji prowadzonej przez państwo polityki gospodarczej i społecznej. Dotyczy to w szczególności wszelkich działań ukierunkowanych na zwiększenie innowacyjności gospodarki poprzez stymulowanie – w tym poprzez ulgi podatkowe -</w:t>
      </w:r>
      <w:r w:rsidR="00E061C5">
        <w:rPr>
          <w:rFonts w:ascii="Times New Roman" w:hAnsi="Times New Roman" w:cs="Times New Roman"/>
          <w:sz w:val="24"/>
          <w:szCs w:val="24"/>
        </w:rPr>
        <w:t xml:space="preserve"> </w:t>
      </w:r>
      <w:r w:rsidRPr="009E72CE">
        <w:rPr>
          <w:rFonts w:ascii="Times New Roman" w:hAnsi="Times New Roman" w:cs="Times New Roman"/>
          <w:sz w:val="24"/>
          <w:szCs w:val="24"/>
        </w:rPr>
        <w:t>wzrostu wydatków na działalność badawczo-rozwojową czy też działań zwiększających konkurencyjność gospodarki</w:t>
      </w:r>
      <w:r w:rsidR="006D0887">
        <w:rPr>
          <w:rFonts w:ascii="Times New Roman" w:hAnsi="Times New Roman" w:cs="Times New Roman"/>
          <w:sz w:val="24"/>
          <w:szCs w:val="24"/>
        </w:rPr>
        <w:t>,</w:t>
      </w:r>
      <w:r w:rsidRPr="009E72CE">
        <w:rPr>
          <w:rFonts w:ascii="Times New Roman" w:hAnsi="Times New Roman" w:cs="Times New Roman"/>
          <w:sz w:val="24"/>
          <w:szCs w:val="24"/>
        </w:rPr>
        <w:t xml:space="preserve"> m.in. poprzez wspieranie rozwoju małych i średnich przedsiębiorstw. </w:t>
      </w:r>
    </w:p>
    <w:p w14:paraId="5ECC5C2A"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lastRenderedPageBreak/>
        <w:t>Przyjęty w nowelizacji kierunek zmian wpisuje się ponadto w działania, jakie podejmowane były w ostatnich latach na forum międzynarodowym. Chodzi tu w szczególności o działania podejmowane przez Organizację Współpracy Gospodarczej i Rozwoju (OECD) w ramach projektu dotyczącego przeciwdziałania erozji podstawy opodatkowania i przenoszenia zysków (BEPS).</w:t>
      </w:r>
    </w:p>
    <w:p w14:paraId="60F89E48"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Celem realizacji powyższych zamierzeń i postulatów projekt przewiduje objęcie zakresem podmiotowym ustawy </w:t>
      </w:r>
      <w:r w:rsidR="004C31E3">
        <w:rPr>
          <w:rFonts w:ascii="Times New Roman" w:hAnsi="Times New Roman" w:cs="Times New Roman"/>
          <w:sz w:val="24"/>
          <w:szCs w:val="24"/>
        </w:rPr>
        <w:t xml:space="preserve">o </w:t>
      </w:r>
      <w:r w:rsidRPr="009E72CE">
        <w:rPr>
          <w:rFonts w:ascii="Times New Roman" w:hAnsi="Times New Roman" w:cs="Times New Roman"/>
          <w:sz w:val="24"/>
          <w:szCs w:val="24"/>
        </w:rPr>
        <w:t xml:space="preserve">CIT mających siedzibę lub zarząd na terytorium Rzeczpospolitej Polskiej spółek komandytowych oraz tych spółek jawnych, </w:t>
      </w:r>
      <w:r w:rsidR="00E043A1" w:rsidRPr="00E043A1">
        <w:rPr>
          <w:rFonts w:ascii="Times New Roman" w:hAnsi="Times New Roman" w:cs="Times New Roman"/>
          <w:sz w:val="24"/>
          <w:szCs w:val="24"/>
        </w:rPr>
        <w:t xml:space="preserve">których wspólnikami nie są wyłącznie osoby fizyczne </w:t>
      </w:r>
      <w:r w:rsidR="00E043A1">
        <w:rPr>
          <w:rFonts w:ascii="Times New Roman" w:hAnsi="Times New Roman" w:cs="Times New Roman"/>
          <w:sz w:val="24"/>
          <w:szCs w:val="24"/>
        </w:rPr>
        <w:t xml:space="preserve">i </w:t>
      </w:r>
      <w:r w:rsidRPr="009E72CE">
        <w:rPr>
          <w:rFonts w:ascii="Times New Roman" w:hAnsi="Times New Roman" w:cs="Times New Roman"/>
          <w:sz w:val="24"/>
          <w:szCs w:val="24"/>
        </w:rPr>
        <w:t xml:space="preserve">w przypadku których podatnicy podatku dochodowego partycypujący w zyskach takich spółek jawnych nie są ujawniani, co powoduje możliwość uchylania się tych podmiotów z opodatkowania podatkiem dochodowym. </w:t>
      </w:r>
    </w:p>
    <w:p w14:paraId="3CDD26FE"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W tym celu w przepisach ustawy </w:t>
      </w:r>
      <w:r w:rsidR="00B447A7">
        <w:rPr>
          <w:rFonts w:ascii="Times New Roman" w:hAnsi="Times New Roman" w:cs="Times New Roman"/>
          <w:sz w:val="24"/>
          <w:szCs w:val="24"/>
        </w:rPr>
        <w:t xml:space="preserve">o </w:t>
      </w:r>
      <w:r w:rsidRPr="009E72CE">
        <w:rPr>
          <w:rFonts w:ascii="Times New Roman" w:hAnsi="Times New Roman" w:cs="Times New Roman"/>
          <w:sz w:val="24"/>
          <w:szCs w:val="24"/>
        </w:rPr>
        <w:t>CIT wprowadzone zostają w art. 1 tej ustawy regulacje nadające status „podatnika podatku dochodowego</w:t>
      </w:r>
      <w:r w:rsidR="00273779" w:rsidRPr="009E72CE">
        <w:rPr>
          <w:rFonts w:ascii="Times New Roman" w:hAnsi="Times New Roman" w:cs="Times New Roman"/>
          <w:sz w:val="24"/>
          <w:szCs w:val="24"/>
        </w:rPr>
        <w:t>”</w:t>
      </w:r>
      <w:r w:rsidRPr="009E72CE">
        <w:rPr>
          <w:rFonts w:ascii="Times New Roman" w:hAnsi="Times New Roman" w:cs="Times New Roman"/>
          <w:sz w:val="24"/>
          <w:szCs w:val="24"/>
        </w:rPr>
        <w:t>:</w:t>
      </w:r>
    </w:p>
    <w:p w14:paraId="0B2DBB43" w14:textId="707FDF6E" w:rsidR="006C741B" w:rsidRPr="009E72CE" w:rsidRDefault="004D64C8"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noBreakHyphen/>
      </w:r>
      <w:r w:rsidR="006C741B" w:rsidRPr="009E72CE">
        <w:rPr>
          <w:rFonts w:ascii="Times New Roman" w:hAnsi="Times New Roman" w:cs="Times New Roman"/>
          <w:sz w:val="24"/>
          <w:szCs w:val="24"/>
        </w:rPr>
        <w:t xml:space="preserve"> mającym siedzibę lub zarząd na terytorium Rzeczpospolitej Polskiej spółkom komandytowym, oraz</w:t>
      </w:r>
    </w:p>
    <w:p w14:paraId="7475BCC6" w14:textId="0AF8362E" w:rsidR="006C741B" w:rsidRPr="009E72CE" w:rsidRDefault="004D64C8"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noBreakHyphen/>
      </w:r>
      <w:r w:rsidR="006C741B" w:rsidRPr="009E72CE">
        <w:rPr>
          <w:rFonts w:ascii="Times New Roman" w:hAnsi="Times New Roman" w:cs="Times New Roman"/>
          <w:sz w:val="24"/>
          <w:szCs w:val="24"/>
        </w:rPr>
        <w:t xml:space="preserve"> mającym siedzibę lub zarząd na terytorium Rzeczpospolitej Polskiej spółkom jawnym, </w:t>
      </w:r>
      <w:r w:rsidR="00E043A1" w:rsidRPr="00E043A1">
        <w:rPr>
          <w:rFonts w:ascii="Times New Roman" w:hAnsi="Times New Roman" w:cs="Times New Roman"/>
          <w:sz w:val="24"/>
          <w:szCs w:val="24"/>
        </w:rPr>
        <w:t>których wspólnikami nie są wyłącznie osoby fizyczne</w:t>
      </w:r>
      <w:r w:rsidR="00E043A1">
        <w:rPr>
          <w:rFonts w:ascii="Times New Roman" w:hAnsi="Times New Roman" w:cs="Times New Roman"/>
          <w:sz w:val="24"/>
          <w:szCs w:val="24"/>
        </w:rPr>
        <w:t>,</w:t>
      </w:r>
      <w:r w:rsidR="00E043A1" w:rsidRPr="00E043A1">
        <w:rPr>
          <w:rFonts w:ascii="Times New Roman" w:hAnsi="Times New Roman" w:cs="Times New Roman"/>
          <w:sz w:val="24"/>
          <w:szCs w:val="24"/>
        </w:rPr>
        <w:t xml:space="preserve"> </w:t>
      </w:r>
      <w:r w:rsidR="006C741B" w:rsidRPr="009E72CE">
        <w:rPr>
          <w:rFonts w:ascii="Times New Roman" w:hAnsi="Times New Roman" w:cs="Times New Roman"/>
          <w:sz w:val="24"/>
          <w:szCs w:val="24"/>
        </w:rPr>
        <w:t>ale tylko tym, w przypadku których tożsamość ich wspólników podlegających opodatkowaniu z racji uzyskiwanych przez spółkę dochodów nie jest znana polskim organom podatkowym i nie będzie tym organom ujawniona.</w:t>
      </w:r>
    </w:p>
    <w:p w14:paraId="63D7E40D" w14:textId="77777777" w:rsidR="006C741B"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Regulacjami tymi nie b</w:t>
      </w:r>
      <w:r w:rsidR="00B447A7">
        <w:rPr>
          <w:rFonts w:ascii="Times New Roman" w:hAnsi="Times New Roman" w:cs="Times New Roman"/>
          <w:sz w:val="24"/>
          <w:szCs w:val="24"/>
        </w:rPr>
        <w:t>ędą zatem</w:t>
      </w:r>
      <w:r w:rsidRPr="009E72CE">
        <w:rPr>
          <w:rFonts w:ascii="Times New Roman" w:hAnsi="Times New Roman" w:cs="Times New Roman"/>
          <w:sz w:val="24"/>
          <w:szCs w:val="24"/>
        </w:rPr>
        <w:t xml:space="preserve"> objęte spółki jawne, </w:t>
      </w:r>
      <w:r w:rsidR="00273779" w:rsidRPr="009E72CE">
        <w:rPr>
          <w:rFonts w:ascii="Times New Roman" w:hAnsi="Times New Roman" w:cs="Times New Roman"/>
          <w:sz w:val="24"/>
          <w:szCs w:val="24"/>
        </w:rPr>
        <w:t>w przypadku których tożsamość wszystkich wspólników spółki, będących podatnikami podatku dochodowego</w:t>
      </w:r>
      <w:r w:rsidR="00B447A7">
        <w:rPr>
          <w:rFonts w:ascii="Times New Roman" w:hAnsi="Times New Roman" w:cs="Times New Roman"/>
          <w:sz w:val="24"/>
          <w:szCs w:val="24"/>
        </w:rPr>
        <w:t xml:space="preserve"> (osoby fizyczne lub prawne) zostanie ujawniona właściwemu urzędowi skarbowemu</w:t>
      </w:r>
      <w:r w:rsidR="00273779" w:rsidRPr="009E72CE">
        <w:rPr>
          <w:rFonts w:ascii="Times New Roman" w:hAnsi="Times New Roman" w:cs="Times New Roman"/>
          <w:sz w:val="24"/>
          <w:szCs w:val="24"/>
        </w:rPr>
        <w:t xml:space="preserve">. </w:t>
      </w:r>
    </w:p>
    <w:p w14:paraId="6C54A4C1" w14:textId="24676D9D" w:rsidR="008652A0" w:rsidRDefault="008652A0"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Jednocześnie, w przypadku spółek komandytowych, w których powiązania między wspólnikami nie wskazują na „optymalizacyjny cel” ich utworzenia, przewiduje się wprowadzenie zwolnienia z opodatkowania podatkiem dochodowym przychodów komandytariuszy takich spółek</w:t>
      </w:r>
      <w:r w:rsidR="00F07020">
        <w:rPr>
          <w:rFonts w:ascii="Times New Roman" w:hAnsi="Times New Roman" w:cs="Times New Roman"/>
          <w:sz w:val="24"/>
          <w:szCs w:val="24"/>
        </w:rPr>
        <w:t xml:space="preserve">, </w:t>
      </w:r>
      <w:r>
        <w:rPr>
          <w:rFonts w:ascii="Times New Roman" w:hAnsi="Times New Roman" w:cs="Times New Roman"/>
          <w:sz w:val="24"/>
          <w:szCs w:val="24"/>
        </w:rPr>
        <w:t xml:space="preserve">skutkiem którego efektywne opodatkowanie dochodów takich komandytariuszy z udziału w zyskach spółki komandytowej </w:t>
      </w:r>
      <w:r w:rsidR="00F07020">
        <w:rPr>
          <w:rFonts w:ascii="Times New Roman" w:hAnsi="Times New Roman" w:cs="Times New Roman"/>
          <w:sz w:val="24"/>
          <w:szCs w:val="24"/>
        </w:rPr>
        <w:t xml:space="preserve">(opodatkowanej stawką podatku CIT wynoszącą 9% uzyskanych dochodów) </w:t>
      </w:r>
      <w:r>
        <w:rPr>
          <w:rFonts w:ascii="Times New Roman" w:hAnsi="Times New Roman" w:cs="Times New Roman"/>
          <w:sz w:val="24"/>
          <w:szCs w:val="24"/>
        </w:rPr>
        <w:t xml:space="preserve">pozostanie na porównywalnym poziomie, do efektywnego opodatkowania takich komandytariuszy wynikającego z </w:t>
      </w:r>
      <w:r w:rsidR="00F07020">
        <w:rPr>
          <w:rFonts w:ascii="Times New Roman" w:hAnsi="Times New Roman" w:cs="Times New Roman"/>
          <w:sz w:val="24"/>
          <w:szCs w:val="24"/>
        </w:rPr>
        <w:t xml:space="preserve">przepisów </w:t>
      </w:r>
      <w:r w:rsidR="00AF2892">
        <w:rPr>
          <w:rFonts w:ascii="Times New Roman" w:hAnsi="Times New Roman" w:cs="Times New Roman"/>
          <w:sz w:val="24"/>
          <w:szCs w:val="24"/>
        </w:rPr>
        <w:t>ustawy CIT i </w:t>
      </w:r>
      <w:r>
        <w:rPr>
          <w:rFonts w:ascii="Times New Roman" w:hAnsi="Times New Roman" w:cs="Times New Roman"/>
          <w:sz w:val="24"/>
          <w:szCs w:val="24"/>
        </w:rPr>
        <w:t xml:space="preserve">ustawy PIT w ich brzmieniu obowiązującym do końca 2020 r. </w:t>
      </w:r>
    </w:p>
    <w:p w14:paraId="06417EBF" w14:textId="77777777" w:rsidR="00A05E5A" w:rsidRPr="00A05E5A" w:rsidRDefault="00C56EA5" w:rsidP="00A05E5A">
      <w:pPr>
        <w:spacing w:line="276" w:lineRule="auto"/>
        <w:jc w:val="both"/>
        <w:rPr>
          <w:rFonts w:ascii="Times New Roman" w:hAnsi="Times New Roman" w:cs="Times New Roman"/>
          <w:sz w:val="24"/>
          <w:szCs w:val="24"/>
        </w:rPr>
      </w:pPr>
      <w:r>
        <w:rPr>
          <w:rFonts w:ascii="Times New Roman" w:hAnsi="Times New Roman" w:cs="Times New Roman"/>
          <w:sz w:val="24"/>
          <w:szCs w:val="24"/>
        </w:rPr>
        <w:t>Dodatkowo w ramach projektowanych regulacji przewidziano wyłączenie z zakresu stosowania klauzuli ogólnej przeciwko unikaniu opodatkowania dochodów komandytariusza osiągniętych z tytułu uczestnictwa w zysku spółki komandytowej prowadzącej działalność operacyjną, która nie ma sztucznego charakteru. S</w:t>
      </w:r>
      <w:r w:rsidR="00A05E5A" w:rsidRPr="00A05E5A">
        <w:rPr>
          <w:rFonts w:ascii="Times New Roman" w:hAnsi="Times New Roman" w:cs="Times New Roman"/>
          <w:sz w:val="24"/>
          <w:szCs w:val="24"/>
        </w:rPr>
        <w:t xml:space="preserve">półki komandytowe, w których komplementariuszem z minimalnym prawem do udziału w zysku jest spółka kapitałowa, stanowią rozpoznany wehikuł optymalizacyjny. W takim przypadku podatnik uzyskuje korzyść podatkową związaną z jednokrotnym opodatkowaniem dochodu, który wypracowany został za pośrednictwem spółki komandytowej. Dotyczy to w szczególności sytuacji, gdy spółka komandytowa powstaje z przekształcenia spółki kapitałowej. Gdyby bowiem podatnik PIT prowadził działalność poprzez spółkę kapitałową, opodatkowanie dochodu </w:t>
      </w:r>
      <w:r w:rsidR="00A05E5A" w:rsidRPr="00A05E5A">
        <w:rPr>
          <w:rFonts w:ascii="Times New Roman" w:hAnsi="Times New Roman" w:cs="Times New Roman"/>
          <w:sz w:val="24"/>
          <w:szCs w:val="24"/>
        </w:rPr>
        <w:lastRenderedPageBreak/>
        <w:t>występowałoby dwukrotnie – najpierw na poziomie spółki w trakcie jej działalności (bieżące opodatkowanie CIT), następnie zaś na etapie dystrybucji zysku do wspólnika (opodatkowanie PIT w związku z wypłatą dywidendy). Znane są też przypadki powstawania spółek komandytowych z przekształcenia spółek komandytowo-akcyjnych – w związku ze zmianą zasad opodatkowania tych ostatnich.</w:t>
      </w:r>
    </w:p>
    <w:p w14:paraId="19A817F7" w14:textId="1090B60B" w:rsidR="00A05E5A" w:rsidRPr="00A05E5A" w:rsidRDefault="00A05E5A" w:rsidP="00A05E5A">
      <w:pPr>
        <w:spacing w:line="276" w:lineRule="auto"/>
        <w:jc w:val="both"/>
        <w:rPr>
          <w:rFonts w:ascii="Times New Roman" w:hAnsi="Times New Roman" w:cs="Times New Roman"/>
          <w:sz w:val="24"/>
          <w:szCs w:val="24"/>
        </w:rPr>
      </w:pPr>
      <w:r w:rsidRPr="00A05E5A">
        <w:rPr>
          <w:rFonts w:ascii="Times New Roman" w:hAnsi="Times New Roman" w:cs="Times New Roman"/>
          <w:sz w:val="24"/>
          <w:szCs w:val="24"/>
        </w:rPr>
        <w:t>Tak więc utworzenie spółki komandytowej, w której spółka z o.o. jest komplementariuszem, może skutkować osiągnięciem korzyści podatkowej w postaci jednokrotnego opodatkowania dochodu z działalności gospodarczej przy jednoczesnym zachowaniu atrybutów działalności charakterystycznych dla spółek kapitałowych (ograniczona odpowiedzialność wspólnika za zobowiązania spółki). W ten sposób następuje połączenie podstawowych zalet spółek osobowych i spółek kapitałowej: jednokrotne opodatkowanie dochodu oraz ograniczona odpowiedzialność za zobowiązania. Jednocześnie ustawodawca w przepisach ustawy o CIT oraz PIT w sposób spójny przewidział zasadę podw</w:t>
      </w:r>
      <w:r w:rsidR="00AF2892">
        <w:rPr>
          <w:rFonts w:ascii="Times New Roman" w:hAnsi="Times New Roman" w:cs="Times New Roman"/>
          <w:sz w:val="24"/>
          <w:szCs w:val="24"/>
        </w:rPr>
        <w:t>ójnego opodatkowania dochodów w </w:t>
      </w:r>
      <w:r w:rsidRPr="00A05E5A">
        <w:rPr>
          <w:rFonts w:ascii="Times New Roman" w:hAnsi="Times New Roman" w:cs="Times New Roman"/>
          <w:sz w:val="24"/>
          <w:szCs w:val="24"/>
        </w:rPr>
        <w:t>przypadku spółek kapitałowych, a więc opodatkowanie także efektywnej dystrybucji zysku ze spółki kapitałowej do jej wspólników.</w:t>
      </w:r>
    </w:p>
    <w:p w14:paraId="60AC2982" w14:textId="049926C6" w:rsidR="00C56EA5" w:rsidRPr="00A05E5A" w:rsidRDefault="00A05E5A" w:rsidP="00C56EA5">
      <w:pPr>
        <w:spacing w:line="276" w:lineRule="auto"/>
        <w:jc w:val="both"/>
        <w:rPr>
          <w:rFonts w:ascii="Times New Roman" w:hAnsi="Times New Roman" w:cs="Times New Roman"/>
          <w:sz w:val="24"/>
          <w:szCs w:val="24"/>
        </w:rPr>
      </w:pPr>
      <w:r w:rsidRPr="00A05E5A">
        <w:rPr>
          <w:rFonts w:ascii="Times New Roman" w:hAnsi="Times New Roman" w:cs="Times New Roman"/>
          <w:sz w:val="24"/>
          <w:szCs w:val="24"/>
        </w:rPr>
        <w:t>Jeżeli więc spełnione zostałyby pozostałe (oprócz wystąpienia korzyści podatkowej) przesłanki zastosowania ogólnej klauzuli przeciwko unikania opodatkowania, uregulowane w Dziale IIIA Ordynacji podatkowej, w przypadku braku projektowanego przepisu przepisy klauzuli przeciwko unikaniu opodatkowania mogłyby stanowić podstawę do kwestionowania skutków podatkowych przeprowadzonego działania – utworzenia spółki komandytowej i</w:t>
      </w:r>
      <w:r w:rsidR="00AF2892">
        <w:rPr>
          <w:rFonts w:ascii="Times New Roman" w:hAnsi="Times New Roman" w:cs="Times New Roman"/>
          <w:sz w:val="24"/>
          <w:szCs w:val="24"/>
        </w:rPr>
        <w:t> </w:t>
      </w:r>
      <w:r w:rsidRPr="00A05E5A">
        <w:rPr>
          <w:rFonts w:ascii="Times New Roman" w:hAnsi="Times New Roman" w:cs="Times New Roman"/>
          <w:sz w:val="24"/>
          <w:szCs w:val="24"/>
        </w:rPr>
        <w:t>prowadzenia za jej pośrednictwem działalności, a co za tym idzie, opodatkowania dochodu jedynie na poziomie wspólnika (z jednoczesnym ograniczeniem odpowiedzialności za zobowiązania w obszarze praca prywatnego). Jednocześnie w projektowanym przepisie zastrzeżono, że jego zastosowanie ogranicza się do jednokrotnego opodatkowania dochodu uzyskanego z działalności operacyjnej – w konsekwencji przepis ten nie znajdzie zastosowania do korzyści podatkowych, których źródłem powstania byłyby np. przeprowadzone działania restrukturyzacyjne w grupie podmiotów.</w:t>
      </w:r>
      <w:r w:rsidR="00C56EA5">
        <w:rPr>
          <w:rFonts w:ascii="Times New Roman" w:hAnsi="Times New Roman" w:cs="Times New Roman"/>
          <w:sz w:val="24"/>
          <w:szCs w:val="24"/>
        </w:rPr>
        <w:t xml:space="preserve"> </w:t>
      </w:r>
      <w:r w:rsidR="00C56EA5" w:rsidRPr="00A05E5A">
        <w:rPr>
          <w:rFonts w:ascii="Times New Roman" w:hAnsi="Times New Roman" w:cs="Times New Roman"/>
          <w:sz w:val="24"/>
          <w:szCs w:val="24"/>
        </w:rPr>
        <w:t xml:space="preserve">Wprowadzane zwiększają więc pewność prawa, gwarantując podatnikom, iż podstawowa działalność operacyjna spółki komandytowej pomimo, iż była szczególnie korzystnie opodatkowana nie będzie podważana przez administrację skarbową w postępowaniach klauzulowych. </w:t>
      </w:r>
    </w:p>
    <w:p w14:paraId="47C144B5" w14:textId="1D74247A" w:rsidR="00A05E5A" w:rsidRPr="00A05E5A" w:rsidRDefault="00A05E5A" w:rsidP="00A05E5A">
      <w:pPr>
        <w:spacing w:line="276" w:lineRule="auto"/>
        <w:jc w:val="both"/>
        <w:rPr>
          <w:rFonts w:ascii="Times New Roman" w:hAnsi="Times New Roman" w:cs="Times New Roman"/>
          <w:sz w:val="24"/>
          <w:szCs w:val="24"/>
        </w:rPr>
      </w:pPr>
      <w:r w:rsidRPr="00A05E5A">
        <w:rPr>
          <w:rFonts w:ascii="Times New Roman" w:hAnsi="Times New Roman" w:cs="Times New Roman"/>
          <w:sz w:val="24"/>
          <w:szCs w:val="24"/>
        </w:rPr>
        <w:t xml:space="preserve"> Objęcie projektowanym przepisem wyłącznie podatników podatku dochodowego od osób fizycznych wynika z faktu uregulowania w Dyrektywie Rady (UE) 2016/1164 z dnia 12 lipca 2016 r. ustanawiającej przepisy mające na celu przeciwdziałanie praktykom unikania opodatkowania, które mają bezpośredni wpływ na funkcjonowanie rynku wewnętrznego (dalej: ATAD) kwestii dotyczących klauzuli przeciwko unikaniu opodatkowania. Przepisy ATAD stanowią w tym zakresie minimalny wymagany standard ochrony, tzn. nie jest możliwe wprowadzanie uregulowań liberalizujących rozwiązania przewidziane w ATAD. Biorąc jednak pod uwagę fakt, że ATAD ma zastosowanie wyłącznie w stosunku </w:t>
      </w:r>
      <w:r w:rsidR="004E06E9">
        <w:rPr>
          <w:rFonts w:ascii="Times New Roman" w:hAnsi="Times New Roman" w:cs="Times New Roman"/>
          <w:sz w:val="24"/>
          <w:szCs w:val="24"/>
        </w:rPr>
        <w:t xml:space="preserve">do </w:t>
      </w:r>
      <w:r w:rsidRPr="00A05E5A">
        <w:rPr>
          <w:rFonts w:ascii="Times New Roman" w:hAnsi="Times New Roman" w:cs="Times New Roman"/>
          <w:sz w:val="24"/>
          <w:szCs w:val="24"/>
        </w:rPr>
        <w:t>podatku dochodowego od osób prawnych, możliwe jest wprowadze</w:t>
      </w:r>
      <w:r w:rsidR="00AF2892">
        <w:rPr>
          <w:rFonts w:ascii="Times New Roman" w:hAnsi="Times New Roman" w:cs="Times New Roman"/>
          <w:sz w:val="24"/>
          <w:szCs w:val="24"/>
        </w:rPr>
        <w:t>nie korzystnego rozwiązania w </w:t>
      </w:r>
      <w:r w:rsidRPr="00A05E5A">
        <w:rPr>
          <w:rFonts w:ascii="Times New Roman" w:hAnsi="Times New Roman" w:cs="Times New Roman"/>
          <w:sz w:val="24"/>
          <w:szCs w:val="24"/>
        </w:rPr>
        <w:t>stosunku do podatników podatku dochodowego od osób fizycznych.</w:t>
      </w:r>
    </w:p>
    <w:p w14:paraId="5C759D7B" w14:textId="3DF06266" w:rsidR="00BF3678" w:rsidRPr="00BF3678" w:rsidRDefault="00BF3678" w:rsidP="00EB4CDC">
      <w:p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 xml:space="preserve">Oczywistym czynnikiem wpływającym na rozmiar luki podatkowej jest konstrukcja systemu podatkowego. W obecnym systemie podatków dochodowych inaczej traktuje się podmioty </w:t>
      </w:r>
      <w:r w:rsidRPr="00BF3678">
        <w:rPr>
          <w:rFonts w:ascii="Times New Roman" w:hAnsi="Times New Roman" w:cs="Times New Roman"/>
          <w:sz w:val="24"/>
          <w:szCs w:val="24"/>
        </w:rPr>
        <w:lastRenderedPageBreak/>
        <w:t>w</w:t>
      </w:r>
      <w:r w:rsidR="00AF2892">
        <w:rPr>
          <w:rFonts w:ascii="Times New Roman" w:hAnsi="Times New Roman" w:cs="Times New Roman"/>
          <w:sz w:val="24"/>
          <w:szCs w:val="24"/>
        </w:rPr>
        <w:t> </w:t>
      </w:r>
      <w:r w:rsidRPr="00BF3678">
        <w:rPr>
          <w:rFonts w:ascii="Times New Roman" w:hAnsi="Times New Roman" w:cs="Times New Roman"/>
          <w:sz w:val="24"/>
          <w:szCs w:val="24"/>
        </w:rPr>
        <w:t xml:space="preserve">podobnej sytuacji ekonomicznej, ale o rożnej formie prawnej. Podatek CIT stosuje się głownie do osób prawnych, do których należą spółki kapitałowe, fundusze inwestycyjne, instytuty badawcze czy partie polityczne, ale także podmioty niebędące osobami prawnymi, takie jak spółki komandytowo-akcyjne. Do mechanizmów mających na celu zmniejszenie dochodu do opodatkowania należy wybór formy działalności, z uwagi na odmienne traktowanie poszczególnych form prawnych przez system podatkowy. </w:t>
      </w:r>
    </w:p>
    <w:p w14:paraId="27276DB3" w14:textId="4AE8C441" w:rsidR="00BF3678" w:rsidRDefault="00BF3678" w:rsidP="00EB4CDC">
      <w:p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Należy zauważyć, że w ostatnich kilku latach mimo obniże</w:t>
      </w:r>
      <w:r w:rsidR="00AF2892">
        <w:rPr>
          <w:rFonts w:ascii="Times New Roman" w:hAnsi="Times New Roman" w:cs="Times New Roman"/>
          <w:sz w:val="24"/>
          <w:szCs w:val="24"/>
        </w:rPr>
        <w:t>nia do 15% stawki podatku CIT w </w:t>
      </w:r>
      <w:r w:rsidRPr="00BF3678">
        <w:rPr>
          <w:rFonts w:ascii="Times New Roman" w:hAnsi="Times New Roman" w:cs="Times New Roman"/>
          <w:sz w:val="24"/>
          <w:szCs w:val="24"/>
        </w:rPr>
        <w:t>2017 r. a następnie w 2019 r. do 9% co do zasady skierowane do tzw. „małych podatników,</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dochody z tego podatku w Polsce rosną. Wzrost tych dochodów w znacznym stopniu wynika z podjętych działań a w konsekwencji stopniowej redukcji luki w tym podatku.</w:t>
      </w:r>
    </w:p>
    <w:p w14:paraId="2EA822BA" w14:textId="77777777" w:rsidR="00BF3678" w:rsidRDefault="00BF3678" w:rsidP="00EB4CDC">
      <w:pPr>
        <w:spacing w:line="276" w:lineRule="auto"/>
        <w:jc w:val="both"/>
        <w:rPr>
          <w:rFonts w:ascii="Times New Roman" w:hAnsi="Times New Roman" w:cs="Times New Roman"/>
          <w:sz w:val="24"/>
          <w:szCs w:val="24"/>
        </w:rPr>
      </w:pPr>
      <w:r w:rsidRPr="005424C1">
        <w:rPr>
          <w:rFonts w:ascii="Times New Roman" w:hAnsi="Times New Roman" w:cs="Times New Roman"/>
          <w:noProof/>
          <w:sz w:val="24"/>
          <w:szCs w:val="24"/>
          <w:lang w:eastAsia="pl-PL"/>
        </w:rPr>
        <w:drawing>
          <wp:inline distT="0" distB="0" distL="0" distR="0" wp14:anchorId="6C8C4176" wp14:editId="5BB84DA4">
            <wp:extent cx="5688330" cy="2249805"/>
            <wp:effectExtent l="0" t="0" r="762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8330" cy="2249805"/>
                    </a:xfrm>
                    <a:prstGeom prst="rect">
                      <a:avLst/>
                    </a:prstGeom>
                    <a:noFill/>
                  </pic:spPr>
                </pic:pic>
              </a:graphicData>
            </a:graphic>
          </wp:inline>
        </w:drawing>
      </w:r>
    </w:p>
    <w:p w14:paraId="034903FA" w14:textId="08B2C72B" w:rsidR="00BF3678" w:rsidRPr="00BF3678" w:rsidRDefault="00BF3678" w:rsidP="00EB4CDC">
      <w:p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Do redukcji tej luki w dużej mierze przyczyniły się działania uszczelniające/legislacyjne podjęte w ostatnich latach.</w:t>
      </w:r>
      <w:r w:rsidR="00E061C5">
        <w:rPr>
          <w:rFonts w:ascii="Times New Roman" w:hAnsi="Times New Roman" w:cs="Times New Roman"/>
          <w:sz w:val="24"/>
          <w:szCs w:val="24"/>
        </w:rPr>
        <w:t xml:space="preserve"> </w:t>
      </w:r>
    </w:p>
    <w:p w14:paraId="232A4F76" w14:textId="77777777" w:rsidR="00BF3678" w:rsidRPr="00BF3678" w:rsidRDefault="00BF3678" w:rsidP="00EB4CDC">
      <w:p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Wśród najważniejszych zmian, mających na celu przeciwdziałanie unikaniu opodatkowania, można wskazać na:</w:t>
      </w:r>
    </w:p>
    <w:p w14:paraId="293719D8" w14:textId="77777777" w:rsidR="00BF3678" w:rsidRPr="007C049D" w:rsidRDefault="00BF3678" w:rsidP="00EB4CDC">
      <w:pPr>
        <w:pStyle w:val="Akapitzlist"/>
        <w:numPr>
          <w:ilvl w:val="0"/>
          <w:numId w:val="21"/>
        </w:numPr>
        <w:spacing w:line="276" w:lineRule="auto"/>
        <w:jc w:val="both"/>
        <w:rPr>
          <w:rFonts w:ascii="Times New Roman" w:hAnsi="Times New Roman" w:cs="Times New Roman"/>
          <w:sz w:val="24"/>
          <w:szCs w:val="24"/>
        </w:rPr>
      </w:pPr>
      <w:r w:rsidRPr="007C049D">
        <w:rPr>
          <w:rFonts w:ascii="Times New Roman" w:hAnsi="Times New Roman" w:cs="Times New Roman"/>
          <w:sz w:val="24"/>
          <w:szCs w:val="24"/>
        </w:rPr>
        <w:t>wyodrębnienie dwóch źródeł przychodów – z działalności gospodarczej i zysków kapitałowych,</w:t>
      </w:r>
    </w:p>
    <w:p w14:paraId="41E731E2" w14:textId="77777777" w:rsidR="00BF3678" w:rsidRPr="007C049D" w:rsidRDefault="00BF3678" w:rsidP="00EB4CDC">
      <w:pPr>
        <w:pStyle w:val="Akapitzlist"/>
        <w:numPr>
          <w:ilvl w:val="0"/>
          <w:numId w:val="21"/>
        </w:numPr>
        <w:spacing w:line="276" w:lineRule="auto"/>
        <w:jc w:val="both"/>
        <w:rPr>
          <w:rFonts w:ascii="Times New Roman" w:hAnsi="Times New Roman" w:cs="Times New Roman"/>
          <w:sz w:val="24"/>
          <w:szCs w:val="24"/>
        </w:rPr>
      </w:pPr>
      <w:r w:rsidRPr="007C049D">
        <w:rPr>
          <w:rFonts w:ascii="Times New Roman" w:hAnsi="Times New Roman" w:cs="Times New Roman"/>
          <w:sz w:val="24"/>
          <w:szCs w:val="24"/>
        </w:rPr>
        <w:t>wprowadzenie zmian dotyczących możliwości zaliczania do kosztów uzyskania przychodów kosztów finansowania dłużnego,</w:t>
      </w:r>
    </w:p>
    <w:p w14:paraId="5D7190B4" w14:textId="77777777" w:rsidR="00BF3678" w:rsidRPr="007C049D" w:rsidRDefault="00BF3678" w:rsidP="00EB4CDC">
      <w:pPr>
        <w:pStyle w:val="Akapitzlist"/>
        <w:numPr>
          <w:ilvl w:val="0"/>
          <w:numId w:val="21"/>
        </w:numPr>
        <w:spacing w:line="276" w:lineRule="auto"/>
        <w:jc w:val="both"/>
        <w:rPr>
          <w:rFonts w:ascii="Times New Roman" w:hAnsi="Times New Roman" w:cs="Times New Roman"/>
          <w:sz w:val="24"/>
          <w:szCs w:val="24"/>
        </w:rPr>
      </w:pPr>
      <w:r w:rsidRPr="007C049D">
        <w:rPr>
          <w:rFonts w:ascii="Times New Roman" w:hAnsi="Times New Roman" w:cs="Times New Roman"/>
          <w:sz w:val="24"/>
          <w:szCs w:val="24"/>
        </w:rPr>
        <w:t>ograniczenie możliwości zaliczania do kosztów uzyskania przychodów wydatków na niektóre usług niematerialne,</w:t>
      </w:r>
    </w:p>
    <w:p w14:paraId="68C92EEB" w14:textId="77777777" w:rsidR="00BF3678" w:rsidRPr="007C049D" w:rsidRDefault="00BF3678" w:rsidP="00EB4CDC">
      <w:pPr>
        <w:pStyle w:val="Akapitzlist"/>
        <w:numPr>
          <w:ilvl w:val="0"/>
          <w:numId w:val="21"/>
        </w:numPr>
        <w:spacing w:line="276" w:lineRule="auto"/>
        <w:jc w:val="both"/>
        <w:rPr>
          <w:rFonts w:ascii="Times New Roman" w:hAnsi="Times New Roman" w:cs="Times New Roman"/>
          <w:sz w:val="24"/>
          <w:szCs w:val="24"/>
        </w:rPr>
      </w:pPr>
      <w:r w:rsidRPr="007C049D">
        <w:rPr>
          <w:rFonts w:ascii="Times New Roman" w:hAnsi="Times New Roman" w:cs="Times New Roman"/>
          <w:sz w:val="24"/>
          <w:szCs w:val="24"/>
        </w:rPr>
        <w:t>modyfikacje w zakresie regulacji dotyczących cen transferowych,</w:t>
      </w:r>
    </w:p>
    <w:p w14:paraId="0919CBEF" w14:textId="77777777" w:rsidR="00BF3678" w:rsidRPr="007C049D" w:rsidRDefault="00BF3678" w:rsidP="00EB4CDC">
      <w:pPr>
        <w:pStyle w:val="Akapitzlist"/>
        <w:numPr>
          <w:ilvl w:val="0"/>
          <w:numId w:val="21"/>
        </w:numPr>
        <w:spacing w:line="276" w:lineRule="auto"/>
        <w:jc w:val="both"/>
        <w:rPr>
          <w:rFonts w:ascii="Times New Roman" w:hAnsi="Times New Roman" w:cs="Times New Roman"/>
          <w:sz w:val="24"/>
          <w:szCs w:val="24"/>
        </w:rPr>
      </w:pPr>
      <w:r w:rsidRPr="007C049D">
        <w:rPr>
          <w:rFonts w:ascii="Times New Roman" w:hAnsi="Times New Roman" w:cs="Times New Roman"/>
          <w:sz w:val="24"/>
          <w:szCs w:val="24"/>
        </w:rPr>
        <w:t>zmiany w zakresie funkcjonowania podatkowych grup kapitałowych,</w:t>
      </w:r>
    </w:p>
    <w:p w14:paraId="3DB14C24" w14:textId="77777777" w:rsidR="00BF3678" w:rsidRPr="007C049D" w:rsidRDefault="00BF3678" w:rsidP="00EB4CDC">
      <w:pPr>
        <w:pStyle w:val="Akapitzlist"/>
        <w:numPr>
          <w:ilvl w:val="0"/>
          <w:numId w:val="21"/>
        </w:numPr>
        <w:spacing w:line="276" w:lineRule="auto"/>
        <w:jc w:val="both"/>
        <w:rPr>
          <w:rFonts w:ascii="Times New Roman" w:hAnsi="Times New Roman" w:cs="Times New Roman"/>
          <w:sz w:val="24"/>
          <w:szCs w:val="24"/>
        </w:rPr>
      </w:pPr>
      <w:r w:rsidRPr="007C049D">
        <w:rPr>
          <w:rFonts w:ascii="Times New Roman" w:hAnsi="Times New Roman" w:cs="Times New Roman"/>
          <w:sz w:val="24"/>
          <w:szCs w:val="24"/>
        </w:rPr>
        <w:t>wprowadzenie tzw. minimalnego podatku dochodowego od nieruchomości komercyjnych,</w:t>
      </w:r>
    </w:p>
    <w:p w14:paraId="55C2E362" w14:textId="77777777" w:rsidR="00BF3678" w:rsidRPr="007C049D" w:rsidRDefault="00BF3678" w:rsidP="00EB4CDC">
      <w:pPr>
        <w:pStyle w:val="Akapitzlist"/>
        <w:numPr>
          <w:ilvl w:val="0"/>
          <w:numId w:val="21"/>
        </w:numPr>
        <w:spacing w:line="276" w:lineRule="auto"/>
        <w:jc w:val="both"/>
        <w:rPr>
          <w:rFonts w:ascii="Times New Roman" w:hAnsi="Times New Roman" w:cs="Times New Roman"/>
          <w:sz w:val="24"/>
          <w:szCs w:val="24"/>
        </w:rPr>
      </w:pPr>
      <w:r w:rsidRPr="007C049D">
        <w:rPr>
          <w:rFonts w:ascii="Times New Roman" w:hAnsi="Times New Roman" w:cs="Times New Roman"/>
          <w:sz w:val="24"/>
          <w:szCs w:val="24"/>
        </w:rPr>
        <w:t>zmiany zasad opodatkowania zagranicznych spółek kontrolowanych,</w:t>
      </w:r>
    </w:p>
    <w:p w14:paraId="309A0C6E" w14:textId="77777777" w:rsidR="00BF3678" w:rsidRDefault="00BF3678" w:rsidP="00EB4CDC">
      <w:pPr>
        <w:pStyle w:val="Akapitzlist"/>
        <w:numPr>
          <w:ilvl w:val="0"/>
          <w:numId w:val="21"/>
        </w:numPr>
        <w:spacing w:line="276" w:lineRule="auto"/>
        <w:jc w:val="both"/>
        <w:rPr>
          <w:rFonts w:ascii="Times New Roman" w:hAnsi="Times New Roman" w:cs="Times New Roman"/>
          <w:sz w:val="24"/>
          <w:szCs w:val="24"/>
        </w:rPr>
      </w:pPr>
      <w:r w:rsidRPr="007C049D">
        <w:rPr>
          <w:rFonts w:ascii="Times New Roman" w:hAnsi="Times New Roman" w:cs="Times New Roman"/>
          <w:sz w:val="24"/>
          <w:szCs w:val="24"/>
        </w:rPr>
        <w:t>zmiany w opodatkowaniu spółek komandytowo-akcyjnych</w:t>
      </w:r>
      <w:r>
        <w:rPr>
          <w:rFonts w:ascii="Times New Roman" w:hAnsi="Times New Roman" w:cs="Times New Roman"/>
          <w:sz w:val="24"/>
          <w:szCs w:val="24"/>
        </w:rPr>
        <w:t>,</w:t>
      </w:r>
    </w:p>
    <w:p w14:paraId="20DBAC08" w14:textId="77777777" w:rsidR="00BF3678" w:rsidRPr="00BF3678" w:rsidRDefault="00BF3678" w:rsidP="00EB4CDC">
      <w:pPr>
        <w:pStyle w:val="Akapitzlist"/>
        <w:numPr>
          <w:ilvl w:val="0"/>
          <w:numId w:val="21"/>
        </w:num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zmiany w zakresie opodatkowania funduszy inwestycyjnych,</w:t>
      </w:r>
    </w:p>
    <w:p w14:paraId="2663811B" w14:textId="77777777" w:rsidR="00BF3678" w:rsidRDefault="00BF3678" w:rsidP="00EB4CDC">
      <w:pPr>
        <w:pStyle w:val="Akapitzlist"/>
        <w:numPr>
          <w:ilvl w:val="0"/>
          <w:numId w:val="21"/>
        </w:num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wprowadzenie klauzuli generalnej przeciwko unikaniu opodatkowania.</w:t>
      </w:r>
    </w:p>
    <w:p w14:paraId="525CA640" w14:textId="77777777" w:rsidR="00BF3678" w:rsidRDefault="00BF3678" w:rsidP="00EB4CDC">
      <w:pPr>
        <w:autoSpaceDE w:val="0"/>
        <w:autoSpaceDN w:val="0"/>
        <w:adjustRightInd w:val="0"/>
        <w:spacing w:after="120" w:line="276" w:lineRule="auto"/>
        <w:jc w:val="both"/>
        <w:rPr>
          <w:rFonts w:ascii="Times New Roman" w:eastAsia="RealTextPro-Light" w:hAnsi="Times New Roman" w:cs="Times New Roman"/>
          <w:sz w:val="24"/>
          <w:szCs w:val="24"/>
        </w:rPr>
      </w:pPr>
      <w:r w:rsidRPr="009E22E2">
        <w:rPr>
          <w:rFonts w:ascii="Times New Roman" w:eastAsia="RealTextPro-Light" w:hAnsi="Times New Roman" w:cs="Times New Roman"/>
          <w:sz w:val="24"/>
          <w:szCs w:val="24"/>
        </w:rPr>
        <w:lastRenderedPageBreak/>
        <w:t>Powyższą listę można oczywiście uzupełnić o wiele innyc</w:t>
      </w:r>
      <w:r>
        <w:rPr>
          <w:rFonts w:ascii="Times New Roman" w:eastAsia="RealTextPro-Light" w:hAnsi="Times New Roman" w:cs="Times New Roman"/>
          <w:sz w:val="24"/>
          <w:szCs w:val="24"/>
        </w:rPr>
        <w:t>h reform wynikających zarówno z </w:t>
      </w:r>
      <w:r w:rsidRPr="009E22E2">
        <w:rPr>
          <w:rFonts w:ascii="Times New Roman" w:eastAsia="RealTextPro-Light" w:hAnsi="Times New Roman" w:cs="Times New Roman"/>
          <w:sz w:val="24"/>
          <w:szCs w:val="24"/>
        </w:rPr>
        <w:t xml:space="preserve">implementacji dyrektyw unijnych i najlepszych standardów z krajów OECD, jak i będących wynikiem </w:t>
      </w:r>
      <w:r>
        <w:rPr>
          <w:rFonts w:ascii="Times New Roman" w:eastAsia="RealTextPro-Light" w:hAnsi="Times New Roman" w:cs="Times New Roman"/>
          <w:sz w:val="24"/>
          <w:szCs w:val="24"/>
        </w:rPr>
        <w:t>pracy</w:t>
      </w:r>
      <w:r w:rsidRPr="009E22E2">
        <w:rPr>
          <w:rFonts w:ascii="Times New Roman" w:eastAsia="RealTextPro-Light" w:hAnsi="Times New Roman" w:cs="Times New Roman"/>
          <w:sz w:val="24"/>
          <w:szCs w:val="24"/>
        </w:rPr>
        <w:t xml:space="preserve"> polskiej administracji podatkowej</w:t>
      </w:r>
      <w:r w:rsidRPr="009E22E2">
        <w:rPr>
          <w:rStyle w:val="Odwoanieprzypisudolnego"/>
          <w:rFonts w:ascii="Times New Roman" w:eastAsia="RealTextPro-Light" w:hAnsi="Times New Roman" w:cs="Times New Roman"/>
          <w:sz w:val="24"/>
          <w:szCs w:val="24"/>
        </w:rPr>
        <w:footnoteReference w:id="1"/>
      </w:r>
      <w:r w:rsidRPr="009E22E2">
        <w:rPr>
          <w:rFonts w:ascii="Times New Roman" w:eastAsia="RealTextPro-Light" w:hAnsi="Times New Roman" w:cs="Times New Roman"/>
          <w:sz w:val="24"/>
          <w:szCs w:val="24"/>
        </w:rPr>
        <w:t>.</w:t>
      </w:r>
    </w:p>
    <w:p w14:paraId="4762BCFE" w14:textId="77777777" w:rsidR="00BF3678" w:rsidRPr="00F33DD6" w:rsidRDefault="00BF3678" w:rsidP="00EB4CDC">
      <w:pPr>
        <w:autoSpaceDE w:val="0"/>
        <w:autoSpaceDN w:val="0"/>
        <w:adjustRightInd w:val="0"/>
        <w:spacing w:after="12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Niemniej jednak nadal istnieją obszary, w których można podjąć działania w celu uszczelnienia systemu podatkowego. </w:t>
      </w:r>
      <w:r w:rsidRPr="002F4EB2">
        <w:rPr>
          <w:rFonts w:ascii="Times New Roman" w:hAnsi="Times New Roman" w:cs="Times New Roman"/>
          <w:bCs/>
          <w:sz w:val="24"/>
          <w:szCs w:val="24"/>
        </w:rPr>
        <w:t xml:space="preserve">Do tych działań należy zaliczyć objęcie spółek komandytowych podatkiem CIT. </w:t>
      </w:r>
    </w:p>
    <w:p w14:paraId="31F92AA6" w14:textId="1A5EA597" w:rsidR="00BF3678" w:rsidRDefault="00BF3678" w:rsidP="00EB4CD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Potrzeba rozszerzenia katalogu podmiotów, do których zastosowanie znajduje reżim wynikający z ustawy o CIT, krystalizowała się od momentu dołączenia Rzeczypospolitej Polski do Unii Europejskiej w roku 2004, wskutek systematycznego wzrostu liczby spółek osobowych wybieranych jako formy działalności przedsiębiorców, którzy w celu uniknięcia zobowiązań wynikających z podatku dochodowego</w:t>
      </w:r>
      <w:r w:rsidR="00AF2892">
        <w:rPr>
          <w:rFonts w:ascii="Times New Roman" w:hAnsi="Times New Roman" w:cs="Times New Roman"/>
          <w:sz w:val="24"/>
          <w:szCs w:val="24"/>
        </w:rPr>
        <w:t xml:space="preserve"> od osób prawnych rezygnowali z </w:t>
      </w:r>
      <w:r>
        <w:rPr>
          <w:rFonts w:ascii="Times New Roman" w:hAnsi="Times New Roman" w:cs="Times New Roman"/>
          <w:sz w:val="24"/>
          <w:szCs w:val="24"/>
        </w:rPr>
        <w:t xml:space="preserve">tworzenia spółek kapitałowych nawet wówczas, gdy byłaby to forma najwłaściwsza ze względu na przedmiot prowadzonej działalności. Projekt ustawy nowelizującej w powyższym zakresie pojawił się po raz pierwszy w roku 2013 (druk sejmowy nr </w:t>
      </w:r>
      <w:r w:rsidRPr="00B71086">
        <w:rPr>
          <w:rFonts w:ascii="Times New Roman" w:hAnsi="Times New Roman" w:cs="Times New Roman"/>
          <w:sz w:val="24"/>
          <w:szCs w:val="24"/>
        </w:rPr>
        <w:t>1725</w:t>
      </w:r>
      <w:r>
        <w:rPr>
          <w:rFonts w:ascii="Times New Roman" w:hAnsi="Times New Roman" w:cs="Times New Roman"/>
          <w:sz w:val="24"/>
          <w:szCs w:val="24"/>
        </w:rPr>
        <w:t>), proponując rozszerzenie katalogu podatników CIT o spółki komandyt</w:t>
      </w:r>
      <w:r w:rsidR="00AF2892">
        <w:rPr>
          <w:rFonts w:ascii="Times New Roman" w:hAnsi="Times New Roman" w:cs="Times New Roman"/>
          <w:sz w:val="24"/>
          <w:szCs w:val="24"/>
        </w:rPr>
        <w:t>owe oraz komandytowo-akcyjne. W </w:t>
      </w:r>
      <w:r>
        <w:rPr>
          <w:rFonts w:ascii="Times New Roman" w:hAnsi="Times New Roman" w:cs="Times New Roman"/>
          <w:sz w:val="24"/>
          <w:szCs w:val="24"/>
        </w:rPr>
        <w:t>ramach proponowanych wówczas regulacji szczególny nacisk kładziony był na konieczność objęcia reżimem podatku od dochodów o</w:t>
      </w:r>
      <w:r w:rsidR="00AF2892">
        <w:rPr>
          <w:rFonts w:ascii="Times New Roman" w:hAnsi="Times New Roman" w:cs="Times New Roman"/>
          <w:sz w:val="24"/>
          <w:szCs w:val="24"/>
        </w:rPr>
        <w:t>sób prawnych spółek komandytowo</w:t>
      </w:r>
      <w:r w:rsidR="00AF2892">
        <w:rPr>
          <w:rFonts w:ascii="Times New Roman" w:hAnsi="Times New Roman" w:cs="Times New Roman"/>
          <w:sz w:val="24"/>
          <w:szCs w:val="24"/>
        </w:rPr>
        <w:noBreakHyphen/>
      </w:r>
      <w:r>
        <w:rPr>
          <w:rFonts w:ascii="Times New Roman" w:hAnsi="Times New Roman" w:cs="Times New Roman"/>
          <w:sz w:val="24"/>
          <w:szCs w:val="24"/>
        </w:rPr>
        <w:t>akcyjnych, jako najczęściej wykorzystywanych do prowadzenia optymalizacji podatkowej. Powyższe zmiany argumentowane były przede wszystkim możliwością odroczenia opodatkowania przez akcjonariuszy takiej spół</w:t>
      </w:r>
      <w:r w:rsidR="00AF2892">
        <w:rPr>
          <w:rFonts w:ascii="Times New Roman" w:hAnsi="Times New Roman" w:cs="Times New Roman"/>
          <w:sz w:val="24"/>
          <w:szCs w:val="24"/>
        </w:rPr>
        <w:t>ki w długim czasie, w związku z </w:t>
      </w:r>
      <w:r>
        <w:rPr>
          <w:rFonts w:ascii="Times New Roman" w:hAnsi="Times New Roman" w:cs="Times New Roman"/>
          <w:sz w:val="24"/>
          <w:szCs w:val="24"/>
        </w:rPr>
        <w:t>powiązaniem momentu uzyskania przychodu po</w:t>
      </w:r>
      <w:r w:rsidR="00AF2892">
        <w:rPr>
          <w:rFonts w:ascii="Times New Roman" w:hAnsi="Times New Roman" w:cs="Times New Roman"/>
          <w:sz w:val="24"/>
          <w:szCs w:val="24"/>
        </w:rPr>
        <w:t>datkowego przez akcjonariusza z </w:t>
      </w:r>
      <w:r>
        <w:rPr>
          <w:rFonts w:ascii="Times New Roman" w:hAnsi="Times New Roman" w:cs="Times New Roman"/>
          <w:sz w:val="24"/>
          <w:szCs w:val="24"/>
        </w:rPr>
        <w:t>momentem faktycznego wypłacenia mu udziału w zyskach. Podnoszono wówczas, iż przyjęcie takiego rozwiązania skutkuje preferencją podatkową przyznaną jedynie akcjonariuszom spółek komandytowo-akcyjnych, których dochody w ówczesnym stanie prawnym nie były opodatkowane zaliczkowo w trakcie roku podatkowego oraz, o ile zysk nie został wypłacony, także po jego zakończeniu. Rodziło to wątpliwości w zakresie spójności istniejącego systemu z zasadą sprawiedliwości podatkowej, wedle której dochód wynikający ze zdarzeń o ekonomicznie tożsamym skutku opodatkowany być winien na tym samym poziomie lub tych samych zasadach, zaś wszelkie różnice powinny być obiektywnie uzasadnione.</w:t>
      </w:r>
      <w:r w:rsidR="00E061C5">
        <w:rPr>
          <w:rFonts w:ascii="Times New Roman" w:hAnsi="Times New Roman" w:cs="Times New Roman"/>
          <w:sz w:val="24"/>
          <w:szCs w:val="24"/>
        </w:rPr>
        <w:t xml:space="preserve"> </w:t>
      </w:r>
    </w:p>
    <w:p w14:paraId="3EE5FBFF" w14:textId="59E8F87A" w:rsidR="00BF3678" w:rsidRDefault="00BF3678" w:rsidP="00EB4CD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W toku prac nad wskazanym wyżej projektem zrezygnowano jednak z nadania spółkom komandytowym statusu podatnika CIT. Rezygnacja ta wynikała przede wszystkim z faktu, iż spółka komandytowa w porównaniu do spółki komandytowo-akcyjnej była znacznie rzadziej wybieranym sposobem optymalizacji podatkowej, częściej zaś tę prawną formę prowadzenia działalności wybierali mali i mikro przedsiębiorcy. W związku </w:t>
      </w:r>
      <w:r w:rsidR="00AF2892">
        <w:rPr>
          <w:rFonts w:ascii="Times New Roman" w:hAnsi="Times New Roman" w:cs="Times New Roman"/>
          <w:sz w:val="24"/>
          <w:szCs w:val="24"/>
        </w:rPr>
        <w:t>z tym, istniała trudność w </w:t>
      </w:r>
      <w:r>
        <w:rPr>
          <w:rFonts w:ascii="Times New Roman" w:hAnsi="Times New Roman" w:cs="Times New Roman"/>
          <w:sz w:val="24"/>
          <w:szCs w:val="24"/>
        </w:rPr>
        <w:t xml:space="preserve">zdefiniowaniu schematu, w </w:t>
      </w:r>
      <w:r w:rsidR="00891480">
        <w:rPr>
          <w:rFonts w:ascii="Times New Roman" w:hAnsi="Times New Roman" w:cs="Times New Roman"/>
          <w:sz w:val="24"/>
          <w:szCs w:val="24"/>
        </w:rPr>
        <w:t>r</w:t>
      </w:r>
      <w:r>
        <w:rPr>
          <w:rFonts w:ascii="Times New Roman" w:hAnsi="Times New Roman" w:cs="Times New Roman"/>
          <w:sz w:val="24"/>
          <w:szCs w:val="24"/>
        </w:rPr>
        <w:t xml:space="preserve">amach którego spółka komandytowa służyła optymalizacji podatkowej przedsiębiorców. W konsekwencji, uwzględniając panującą w roku 2013 sytuację rynkową, zdecydowano o pozostaniu przy obowiązujących wówczas regulacjach w zakresie </w:t>
      </w:r>
      <w:r>
        <w:rPr>
          <w:rFonts w:ascii="Times New Roman" w:hAnsi="Times New Roman" w:cs="Times New Roman"/>
          <w:sz w:val="24"/>
          <w:szCs w:val="24"/>
        </w:rPr>
        <w:lastRenderedPageBreak/>
        <w:t xml:space="preserve">podmiotowości spółki komandytowej w zakresie podatku dochodowego od osób prawnych, przy jednoczesnym nadaniu statusu podatnika CIT spółkom komandytowo-akcyjnym. </w:t>
      </w:r>
    </w:p>
    <w:p w14:paraId="18012960" w14:textId="784E07D8" w:rsidR="00BF3678" w:rsidRDefault="00BF3678" w:rsidP="00EB4CDC">
      <w:pPr>
        <w:spacing w:after="120" w:line="276" w:lineRule="auto"/>
        <w:jc w:val="both"/>
        <w:rPr>
          <w:rFonts w:ascii="Times New Roman" w:hAnsi="Times New Roman"/>
        </w:rPr>
      </w:pPr>
      <w:r>
        <w:rPr>
          <w:rFonts w:ascii="Times New Roman" w:hAnsi="Times New Roman" w:cs="Times New Roman"/>
          <w:sz w:val="24"/>
          <w:szCs w:val="24"/>
        </w:rPr>
        <w:t>Powyższa nowelizacja nadająca spółkom komandytowo-akcyjnym podmiotowość na gruncie podatku dochodowego od osób prawnych zaczęła</w:t>
      </w:r>
      <w:r w:rsidR="00AF2892">
        <w:rPr>
          <w:rFonts w:ascii="Times New Roman" w:hAnsi="Times New Roman" w:cs="Times New Roman"/>
          <w:sz w:val="24"/>
          <w:szCs w:val="24"/>
        </w:rPr>
        <w:t xml:space="preserve"> obowiązywać od 1 stycznia 2014 </w:t>
      </w:r>
      <w:r>
        <w:rPr>
          <w:rFonts w:ascii="Times New Roman" w:hAnsi="Times New Roman" w:cs="Times New Roman"/>
          <w:sz w:val="24"/>
          <w:szCs w:val="24"/>
        </w:rPr>
        <w:t xml:space="preserve">r. Począwszy od momentu wejścia w życie regulacji nadających owym spółkom status podatnika CIT, przestały być one atrakcyjnym rozwiązaniem służącym w celu optymalizacji podatkowej. Od podjęcia owych regulacji, znacznie większą popularne stało się prowadzenie działalności w formie spółki komandytowej. </w:t>
      </w:r>
      <w:r>
        <w:rPr>
          <w:rFonts w:ascii="Times New Roman" w:hAnsi="Times New Roman"/>
        </w:rPr>
        <w:t xml:space="preserve">Opierając się na danych Głównego Urzędu Statystycznego </w:t>
      </w:r>
      <w:r w:rsidRPr="005A3FF6">
        <w:rPr>
          <w:rFonts w:ascii="Times New Roman" w:hAnsi="Times New Roman"/>
        </w:rPr>
        <w:t>https://stat.gov.pl/obszary-tematyczne/podmioty-gospodarcze-wyniki-finansowe/zmiany-strukturalne-grup-podmiotow/zmiany-strukturalne-grup-podmiotow-gospodarki-narodowej-w-rejestrze-regon-2019-r-,1,24.html</w:t>
      </w:r>
      <w:r w:rsidRPr="005424C1">
        <w:rPr>
          <w:rFonts w:ascii="Times New Roman" w:hAnsi="Times New Roman"/>
        </w:rPr>
        <w:t xml:space="preserve"> </w:t>
      </w:r>
      <w:r w:rsidRPr="00CD33AD">
        <w:rPr>
          <w:rFonts w:ascii="Times New Roman" w:hAnsi="Times New Roman"/>
        </w:rPr>
        <w:t>wyraźnie</w:t>
      </w:r>
      <w:r w:rsidR="00E061C5">
        <w:rPr>
          <w:rFonts w:ascii="Times New Roman" w:hAnsi="Times New Roman"/>
        </w:rPr>
        <w:t xml:space="preserve"> </w:t>
      </w:r>
      <w:r w:rsidRPr="00CD33AD">
        <w:rPr>
          <w:rFonts w:ascii="Times New Roman" w:hAnsi="Times New Roman"/>
        </w:rPr>
        <w:t>widać bardzo dynamiczny wzrost liczby spółek komandyto</w:t>
      </w:r>
      <w:r>
        <w:rPr>
          <w:rFonts w:ascii="Times New Roman" w:hAnsi="Times New Roman"/>
        </w:rPr>
        <w:t>wych w przeciągu ostatnich</w:t>
      </w:r>
      <w:r w:rsidRPr="00CD33AD">
        <w:rPr>
          <w:rFonts w:ascii="Times New Roman" w:hAnsi="Times New Roman"/>
        </w:rPr>
        <w:t xml:space="preserve"> </w:t>
      </w:r>
      <w:r>
        <w:rPr>
          <w:rFonts w:ascii="Times New Roman" w:hAnsi="Times New Roman"/>
        </w:rPr>
        <w:t xml:space="preserve">kilku </w:t>
      </w:r>
      <w:r w:rsidRPr="00CD33AD">
        <w:rPr>
          <w:rFonts w:ascii="Times New Roman" w:hAnsi="Times New Roman"/>
        </w:rPr>
        <w:t>lat.</w:t>
      </w:r>
    </w:p>
    <w:p w14:paraId="7F9D0324" w14:textId="77777777" w:rsidR="00BF3678" w:rsidRPr="005424C1" w:rsidRDefault="00BF3678" w:rsidP="00EB4CDC">
      <w:pPr>
        <w:spacing w:line="276" w:lineRule="auto"/>
        <w:jc w:val="both"/>
        <w:rPr>
          <w:rFonts w:ascii="Times New Roman" w:hAnsi="Times New Roman" w:cs="Times New Roman"/>
          <w:sz w:val="24"/>
          <w:szCs w:val="24"/>
        </w:rPr>
      </w:pPr>
      <w:r w:rsidRPr="005424C1">
        <w:rPr>
          <w:rFonts w:ascii="Times New Roman" w:hAnsi="Times New Roman" w:cs="Times New Roman"/>
          <w:noProof/>
          <w:sz w:val="24"/>
          <w:szCs w:val="24"/>
          <w:lang w:eastAsia="pl-PL"/>
        </w:rPr>
        <w:drawing>
          <wp:anchor distT="0" distB="0" distL="114300" distR="114300" simplePos="0" relativeHeight="251658240" behindDoc="1" locked="0" layoutInCell="1" allowOverlap="1" wp14:anchorId="48877D7F" wp14:editId="10E640B7">
            <wp:simplePos x="0" y="0"/>
            <wp:positionH relativeFrom="margin">
              <wp:align>left</wp:align>
            </wp:positionH>
            <wp:positionV relativeFrom="paragraph">
              <wp:posOffset>156210</wp:posOffset>
            </wp:positionV>
            <wp:extent cx="6200140" cy="1801495"/>
            <wp:effectExtent l="0" t="0" r="0" b="8255"/>
            <wp:wrapTopAndBottom/>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0140" cy="1801495"/>
                    </a:xfrm>
                    <a:prstGeom prst="rect">
                      <a:avLst/>
                    </a:prstGeom>
                    <a:noFill/>
                  </pic:spPr>
                </pic:pic>
              </a:graphicData>
            </a:graphic>
            <wp14:sizeRelH relativeFrom="margin">
              <wp14:pctWidth>0</wp14:pctWidth>
            </wp14:sizeRelH>
            <wp14:sizeRelV relativeFrom="margin">
              <wp14:pctHeight>0</wp14:pctHeight>
            </wp14:sizeRelV>
          </wp:anchor>
        </w:drawing>
      </w:r>
    </w:p>
    <w:p w14:paraId="458E6FEB" w14:textId="77777777" w:rsidR="00BF3678" w:rsidRDefault="00BF3678" w:rsidP="00EB4CDC">
      <w:pPr>
        <w:pStyle w:val="NormalnyWeb"/>
        <w:spacing w:before="0" w:beforeAutospacing="0" w:after="120" w:afterAutospacing="0" w:line="276" w:lineRule="auto"/>
        <w:jc w:val="both"/>
      </w:pPr>
      <w:r>
        <w:t>W 2010 r. było ich 6 439 natomiast w 2019 r. ich liczba wzrosła aż do 40 578, tj. ponad sześciokrotnie. Najbardziej dynamiczny przyrost liczby spółek komandytowych przypada na rok 2015 - ich liczba w porównaniu do 2014 r. wzrosła wówczas o 30%. Przykładowo w tym samym okresie liczba spółek z ograniczoną odpowiedzialnością wzrosła o 11%.</w:t>
      </w:r>
    </w:p>
    <w:p w14:paraId="04685D52" w14:textId="77777777" w:rsidR="00BF3678" w:rsidRDefault="00BF3678" w:rsidP="00EB4CDC">
      <w:pPr>
        <w:pStyle w:val="NormalnyWeb"/>
        <w:spacing w:before="0" w:beforeAutospacing="0" w:after="120" w:afterAutospacing="0" w:line="276" w:lineRule="auto"/>
        <w:jc w:val="both"/>
      </w:pPr>
      <w:r>
        <w:t>Szczegółowe informacje w zakresie liczby spółek komandytowych, w tym w zakresie ich przyrostu w ostatnich latach</w:t>
      </w:r>
      <w:r w:rsidR="00891480">
        <w:t>,</w:t>
      </w:r>
      <w:r>
        <w:t xml:space="preserve"> przedstawia</w:t>
      </w:r>
      <w:r w:rsidR="004A2FDA">
        <w:t>ją</w:t>
      </w:r>
      <w:r>
        <w:t xml:space="preserve"> się następująco:</w:t>
      </w:r>
    </w:p>
    <w:tbl>
      <w:tblPr>
        <w:tblW w:w="9340" w:type="dxa"/>
        <w:tblCellMar>
          <w:left w:w="70" w:type="dxa"/>
          <w:right w:w="70" w:type="dxa"/>
        </w:tblCellMar>
        <w:tblLook w:val="04A0" w:firstRow="1" w:lastRow="0" w:firstColumn="1" w:lastColumn="0" w:noHBand="0" w:noVBand="1"/>
      </w:tblPr>
      <w:tblGrid>
        <w:gridCol w:w="2220"/>
        <w:gridCol w:w="820"/>
        <w:gridCol w:w="700"/>
        <w:gridCol w:w="700"/>
        <w:gridCol w:w="700"/>
        <w:gridCol w:w="700"/>
        <w:gridCol w:w="700"/>
        <w:gridCol w:w="700"/>
        <w:gridCol w:w="700"/>
        <w:gridCol w:w="700"/>
        <w:gridCol w:w="700"/>
      </w:tblGrid>
      <w:tr w:rsidR="00BF3678" w:rsidRPr="00BF3678" w14:paraId="1C5C613D" w14:textId="77777777" w:rsidTr="00A30F9E">
        <w:trPr>
          <w:trHeight w:val="450"/>
        </w:trPr>
        <w:tc>
          <w:tcPr>
            <w:tcW w:w="2220" w:type="dxa"/>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32D0C930" w14:textId="77777777" w:rsidR="00BF3678" w:rsidRPr="00BF3678" w:rsidRDefault="00BF3678" w:rsidP="00EB4CDC">
            <w:pPr>
              <w:spacing w:after="120" w:line="276" w:lineRule="auto"/>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 </w:t>
            </w:r>
          </w:p>
        </w:tc>
        <w:tc>
          <w:tcPr>
            <w:tcW w:w="820" w:type="dxa"/>
            <w:tcBorders>
              <w:top w:val="single" w:sz="4" w:space="0" w:color="auto"/>
              <w:left w:val="nil"/>
              <w:bottom w:val="single" w:sz="4" w:space="0" w:color="auto"/>
              <w:right w:val="single" w:sz="4" w:space="0" w:color="auto"/>
            </w:tcBorders>
            <w:shd w:val="clear" w:color="000000" w:fill="D0CECE"/>
            <w:vAlign w:val="center"/>
            <w:hideMark/>
          </w:tcPr>
          <w:p w14:paraId="0EC30B56" w14:textId="77777777" w:rsidR="00BF3678" w:rsidRPr="00BF3678" w:rsidRDefault="00BF3678" w:rsidP="00EB4CDC">
            <w:pPr>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2010</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6B968DFF" w14:textId="77777777" w:rsidR="00BF3678" w:rsidRPr="00BF3678" w:rsidRDefault="00BF3678" w:rsidP="00EB4CDC">
            <w:pPr>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2011</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09D272D7" w14:textId="77777777" w:rsidR="00BF3678" w:rsidRPr="00BF3678" w:rsidRDefault="00BF3678" w:rsidP="00EB4CDC">
            <w:pPr>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2012</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698C57AD" w14:textId="77777777" w:rsidR="00BF3678" w:rsidRPr="00BF3678" w:rsidRDefault="00BF3678" w:rsidP="00EB4CDC">
            <w:pPr>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2013</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480C832E" w14:textId="77777777" w:rsidR="00BF3678" w:rsidRPr="00BF3678" w:rsidRDefault="00BF3678" w:rsidP="00EB4CDC">
            <w:pPr>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2014</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231154CE" w14:textId="77777777" w:rsidR="00BF3678" w:rsidRPr="00BF3678" w:rsidRDefault="00BF3678" w:rsidP="00EB4CDC">
            <w:pPr>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2015</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6AEF152F" w14:textId="77777777" w:rsidR="00BF3678" w:rsidRPr="00BF3678" w:rsidRDefault="00BF3678" w:rsidP="00EB4CDC">
            <w:pPr>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2016</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710CAEAC" w14:textId="77777777" w:rsidR="00BF3678" w:rsidRPr="00BF3678" w:rsidRDefault="00BF3678" w:rsidP="00EB4CDC">
            <w:pPr>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2017</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0E95ED68" w14:textId="77777777" w:rsidR="00BF3678" w:rsidRPr="00BF3678" w:rsidRDefault="00BF3678" w:rsidP="00EB4CDC">
            <w:pPr>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2018</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28C15812" w14:textId="77777777" w:rsidR="00BF3678" w:rsidRPr="00BF3678" w:rsidRDefault="00BF3678" w:rsidP="00EB4CDC">
            <w:pPr>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2019</w:t>
            </w:r>
          </w:p>
        </w:tc>
      </w:tr>
      <w:tr w:rsidR="00BF3678" w:rsidRPr="00BF3678" w14:paraId="5E5F7570" w14:textId="77777777" w:rsidTr="00A30F9E">
        <w:trPr>
          <w:trHeight w:val="222"/>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F0B2B91" w14:textId="77777777" w:rsidR="00BF3678" w:rsidRPr="00BF3678" w:rsidRDefault="00BF3678" w:rsidP="00EB4CDC">
            <w:pPr>
              <w:spacing w:after="120" w:line="276" w:lineRule="auto"/>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Spółki komandytowe</w:t>
            </w:r>
          </w:p>
        </w:tc>
        <w:tc>
          <w:tcPr>
            <w:tcW w:w="820" w:type="dxa"/>
            <w:tcBorders>
              <w:top w:val="nil"/>
              <w:left w:val="nil"/>
              <w:bottom w:val="single" w:sz="4" w:space="0" w:color="auto"/>
              <w:right w:val="single" w:sz="4" w:space="0" w:color="auto"/>
            </w:tcBorders>
            <w:shd w:val="clear" w:color="auto" w:fill="auto"/>
            <w:noWrap/>
            <w:vAlign w:val="center"/>
            <w:hideMark/>
          </w:tcPr>
          <w:p w14:paraId="0A931B51"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6 439</w:t>
            </w:r>
          </w:p>
        </w:tc>
        <w:tc>
          <w:tcPr>
            <w:tcW w:w="700" w:type="dxa"/>
            <w:tcBorders>
              <w:top w:val="nil"/>
              <w:left w:val="nil"/>
              <w:bottom w:val="single" w:sz="4" w:space="0" w:color="auto"/>
              <w:right w:val="single" w:sz="4" w:space="0" w:color="auto"/>
            </w:tcBorders>
            <w:shd w:val="clear" w:color="auto" w:fill="auto"/>
            <w:noWrap/>
            <w:vAlign w:val="center"/>
            <w:hideMark/>
          </w:tcPr>
          <w:p w14:paraId="488BAA66"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8 282</w:t>
            </w:r>
          </w:p>
        </w:tc>
        <w:tc>
          <w:tcPr>
            <w:tcW w:w="700" w:type="dxa"/>
            <w:tcBorders>
              <w:top w:val="nil"/>
              <w:left w:val="nil"/>
              <w:bottom w:val="single" w:sz="4" w:space="0" w:color="auto"/>
              <w:right w:val="single" w:sz="4" w:space="0" w:color="auto"/>
            </w:tcBorders>
            <w:shd w:val="clear" w:color="auto" w:fill="auto"/>
            <w:noWrap/>
            <w:vAlign w:val="center"/>
            <w:hideMark/>
          </w:tcPr>
          <w:p w14:paraId="3114D8D5"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10 500</w:t>
            </w:r>
          </w:p>
        </w:tc>
        <w:tc>
          <w:tcPr>
            <w:tcW w:w="700" w:type="dxa"/>
            <w:tcBorders>
              <w:top w:val="nil"/>
              <w:left w:val="nil"/>
              <w:bottom w:val="single" w:sz="4" w:space="0" w:color="auto"/>
              <w:right w:val="single" w:sz="4" w:space="0" w:color="auto"/>
            </w:tcBorders>
            <w:shd w:val="clear" w:color="auto" w:fill="auto"/>
            <w:noWrap/>
            <w:vAlign w:val="center"/>
            <w:hideMark/>
          </w:tcPr>
          <w:p w14:paraId="07CF2BB0"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12 658</w:t>
            </w:r>
          </w:p>
        </w:tc>
        <w:tc>
          <w:tcPr>
            <w:tcW w:w="700" w:type="dxa"/>
            <w:tcBorders>
              <w:top w:val="nil"/>
              <w:left w:val="nil"/>
              <w:bottom w:val="single" w:sz="4" w:space="0" w:color="auto"/>
              <w:right w:val="single" w:sz="4" w:space="0" w:color="auto"/>
            </w:tcBorders>
            <w:shd w:val="clear" w:color="auto" w:fill="auto"/>
            <w:noWrap/>
            <w:vAlign w:val="center"/>
            <w:hideMark/>
          </w:tcPr>
          <w:p w14:paraId="31CBBD47"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15 652</w:t>
            </w:r>
          </w:p>
        </w:tc>
        <w:tc>
          <w:tcPr>
            <w:tcW w:w="700" w:type="dxa"/>
            <w:tcBorders>
              <w:top w:val="nil"/>
              <w:left w:val="nil"/>
              <w:bottom w:val="single" w:sz="4" w:space="0" w:color="auto"/>
              <w:right w:val="single" w:sz="4" w:space="0" w:color="auto"/>
            </w:tcBorders>
            <w:shd w:val="clear" w:color="auto" w:fill="auto"/>
            <w:noWrap/>
            <w:vAlign w:val="center"/>
            <w:hideMark/>
          </w:tcPr>
          <w:p w14:paraId="70292B6D"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20 391</w:t>
            </w:r>
          </w:p>
        </w:tc>
        <w:tc>
          <w:tcPr>
            <w:tcW w:w="700" w:type="dxa"/>
            <w:tcBorders>
              <w:top w:val="nil"/>
              <w:left w:val="nil"/>
              <w:bottom w:val="single" w:sz="4" w:space="0" w:color="auto"/>
              <w:right w:val="single" w:sz="4" w:space="0" w:color="auto"/>
            </w:tcBorders>
            <w:shd w:val="clear" w:color="auto" w:fill="auto"/>
            <w:noWrap/>
            <w:vAlign w:val="center"/>
            <w:hideMark/>
          </w:tcPr>
          <w:p w14:paraId="7673DE3E"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25 647</w:t>
            </w:r>
          </w:p>
        </w:tc>
        <w:tc>
          <w:tcPr>
            <w:tcW w:w="700" w:type="dxa"/>
            <w:tcBorders>
              <w:top w:val="nil"/>
              <w:left w:val="nil"/>
              <w:bottom w:val="single" w:sz="4" w:space="0" w:color="auto"/>
              <w:right w:val="single" w:sz="4" w:space="0" w:color="auto"/>
            </w:tcBorders>
            <w:shd w:val="clear" w:color="auto" w:fill="auto"/>
            <w:noWrap/>
            <w:vAlign w:val="center"/>
            <w:hideMark/>
          </w:tcPr>
          <w:p w14:paraId="5621F538"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30 654</w:t>
            </w:r>
          </w:p>
        </w:tc>
        <w:tc>
          <w:tcPr>
            <w:tcW w:w="700" w:type="dxa"/>
            <w:tcBorders>
              <w:top w:val="nil"/>
              <w:left w:val="nil"/>
              <w:bottom w:val="single" w:sz="4" w:space="0" w:color="auto"/>
              <w:right w:val="single" w:sz="4" w:space="0" w:color="auto"/>
            </w:tcBorders>
            <w:shd w:val="clear" w:color="auto" w:fill="auto"/>
            <w:noWrap/>
            <w:vAlign w:val="center"/>
            <w:hideMark/>
          </w:tcPr>
          <w:p w14:paraId="6FC9598E"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35 826</w:t>
            </w:r>
          </w:p>
        </w:tc>
        <w:tc>
          <w:tcPr>
            <w:tcW w:w="700" w:type="dxa"/>
            <w:tcBorders>
              <w:top w:val="nil"/>
              <w:left w:val="nil"/>
              <w:bottom w:val="single" w:sz="4" w:space="0" w:color="auto"/>
              <w:right w:val="single" w:sz="4" w:space="0" w:color="auto"/>
            </w:tcBorders>
            <w:shd w:val="clear" w:color="auto" w:fill="auto"/>
            <w:noWrap/>
            <w:vAlign w:val="center"/>
            <w:hideMark/>
          </w:tcPr>
          <w:p w14:paraId="1A7D923A"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40 578</w:t>
            </w:r>
          </w:p>
        </w:tc>
      </w:tr>
      <w:tr w:rsidR="00BF3678" w:rsidRPr="00BF3678" w14:paraId="06F61EB3" w14:textId="77777777" w:rsidTr="00A30F9E">
        <w:trPr>
          <w:trHeight w:val="252"/>
        </w:trPr>
        <w:tc>
          <w:tcPr>
            <w:tcW w:w="2220" w:type="dxa"/>
            <w:tcBorders>
              <w:top w:val="nil"/>
              <w:left w:val="single" w:sz="4" w:space="0" w:color="auto"/>
              <w:bottom w:val="single" w:sz="4" w:space="0" w:color="auto"/>
              <w:right w:val="single" w:sz="4" w:space="0" w:color="auto"/>
            </w:tcBorders>
            <w:shd w:val="clear" w:color="000000" w:fill="F2F2F2"/>
            <w:noWrap/>
            <w:vAlign w:val="center"/>
            <w:hideMark/>
          </w:tcPr>
          <w:p w14:paraId="0F2936A3"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r/r</w:t>
            </w:r>
          </w:p>
        </w:tc>
        <w:tc>
          <w:tcPr>
            <w:tcW w:w="820" w:type="dxa"/>
            <w:tcBorders>
              <w:top w:val="nil"/>
              <w:left w:val="nil"/>
              <w:bottom w:val="single" w:sz="4" w:space="0" w:color="auto"/>
              <w:right w:val="single" w:sz="4" w:space="0" w:color="auto"/>
            </w:tcBorders>
            <w:shd w:val="clear" w:color="000000" w:fill="F2F2F2"/>
            <w:noWrap/>
            <w:vAlign w:val="center"/>
            <w:hideMark/>
          </w:tcPr>
          <w:p w14:paraId="3B21C2BD" w14:textId="77777777" w:rsidR="00BF3678" w:rsidRPr="00BF3678" w:rsidRDefault="00BF3678" w:rsidP="00EB4CDC">
            <w:pPr>
              <w:spacing w:after="120" w:line="276" w:lineRule="auto"/>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 </w:t>
            </w:r>
          </w:p>
        </w:tc>
        <w:tc>
          <w:tcPr>
            <w:tcW w:w="700" w:type="dxa"/>
            <w:tcBorders>
              <w:top w:val="nil"/>
              <w:left w:val="nil"/>
              <w:bottom w:val="single" w:sz="4" w:space="0" w:color="auto"/>
              <w:right w:val="single" w:sz="4" w:space="0" w:color="auto"/>
            </w:tcBorders>
            <w:shd w:val="clear" w:color="000000" w:fill="F2F2F2"/>
            <w:noWrap/>
            <w:vAlign w:val="center"/>
            <w:hideMark/>
          </w:tcPr>
          <w:p w14:paraId="193896FE"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129%</w:t>
            </w:r>
          </w:p>
        </w:tc>
        <w:tc>
          <w:tcPr>
            <w:tcW w:w="700" w:type="dxa"/>
            <w:tcBorders>
              <w:top w:val="nil"/>
              <w:left w:val="nil"/>
              <w:bottom w:val="single" w:sz="4" w:space="0" w:color="auto"/>
              <w:right w:val="single" w:sz="4" w:space="0" w:color="auto"/>
            </w:tcBorders>
            <w:shd w:val="clear" w:color="000000" w:fill="F2F2F2"/>
            <w:noWrap/>
            <w:vAlign w:val="center"/>
            <w:hideMark/>
          </w:tcPr>
          <w:p w14:paraId="2B0548F2"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127%</w:t>
            </w:r>
          </w:p>
        </w:tc>
        <w:tc>
          <w:tcPr>
            <w:tcW w:w="700" w:type="dxa"/>
            <w:tcBorders>
              <w:top w:val="nil"/>
              <w:left w:val="nil"/>
              <w:bottom w:val="single" w:sz="4" w:space="0" w:color="auto"/>
              <w:right w:val="single" w:sz="4" w:space="0" w:color="auto"/>
            </w:tcBorders>
            <w:shd w:val="clear" w:color="000000" w:fill="F2F2F2"/>
            <w:noWrap/>
            <w:vAlign w:val="center"/>
            <w:hideMark/>
          </w:tcPr>
          <w:p w14:paraId="04CC2803"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121%</w:t>
            </w:r>
          </w:p>
        </w:tc>
        <w:tc>
          <w:tcPr>
            <w:tcW w:w="700" w:type="dxa"/>
            <w:tcBorders>
              <w:top w:val="nil"/>
              <w:left w:val="nil"/>
              <w:bottom w:val="single" w:sz="4" w:space="0" w:color="auto"/>
              <w:right w:val="single" w:sz="4" w:space="0" w:color="auto"/>
            </w:tcBorders>
            <w:shd w:val="clear" w:color="000000" w:fill="F2F2F2"/>
            <w:noWrap/>
            <w:vAlign w:val="center"/>
            <w:hideMark/>
          </w:tcPr>
          <w:p w14:paraId="2727A221"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124%</w:t>
            </w:r>
          </w:p>
        </w:tc>
        <w:tc>
          <w:tcPr>
            <w:tcW w:w="700" w:type="dxa"/>
            <w:tcBorders>
              <w:top w:val="nil"/>
              <w:left w:val="nil"/>
              <w:bottom w:val="single" w:sz="4" w:space="0" w:color="auto"/>
              <w:right w:val="single" w:sz="4" w:space="0" w:color="auto"/>
            </w:tcBorders>
            <w:shd w:val="clear" w:color="000000" w:fill="F2F2F2"/>
            <w:noWrap/>
            <w:vAlign w:val="center"/>
            <w:hideMark/>
          </w:tcPr>
          <w:p w14:paraId="368397D1"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130%</w:t>
            </w:r>
          </w:p>
        </w:tc>
        <w:tc>
          <w:tcPr>
            <w:tcW w:w="700" w:type="dxa"/>
            <w:tcBorders>
              <w:top w:val="nil"/>
              <w:left w:val="nil"/>
              <w:bottom w:val="single" w:sz="4" w:space="0" w:color="auto"/>
              <w:right w:val="single" w:sz="4" w:space="0" w:color="auto"/>
            </w:tcBorders>
            <w:shd w:val="clear" w:color="000000" w:fill="F2F2F2"/>
            <w:noWrap/>
            <w:vAlign w:val="center"/>
            <w:hideMark/>
          </w:tcPr>
          <w:p w14:paraId="7163FFDE"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126%</w:t>
            </w:r>
          </w:p>
        </w:tc>
        <w:tc>
          <w:tcPr>
            <w:tcW w:w="700" w:type="dxa"/>
            <w:tcBorders>
              <w:top w:val="nil"/>
              <w:left w:val="nil"/>
              <w:bottom w:val="single" w:sz="4" w:space="0" w:color="auto"/>
              <w:right w:val="single" w:sz="4" w:space="0" w:color="auto"/>
            </w:tcBorders>
            <w:shd w:val="clear" w:color="000000" w:fill="F2F2F2"/>
            <w:noWrap/>
            <w:vAlign w:val="center"/>
            <w:hideMark/>
          </w:tcPr>
          <w:p w14:paraId="245BEAC6"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120%</w:t>
            </w:r>
          </w:p>
        </w:tc>
        <w:tc>
          <w:tcPr>
            <w:tcW w:w="700" w:type="dxa"/>
            <w:tcBorders>
              <w:top w:val="nil"/>
              <w:left w:val="nil"/>
              <w:bottom w:val="single" w:sz="4" w:space="0" w:color="auto"/>
              <w:right w:val="single" w:sz="4" w:space="0" w:color="auto"/>
            </w:tcBorders>
            <w:shd w:val="clear" w:color="000000" w:fill="F2F2F2"/>
            <w:noWrap/>
            <w:vAlign w:val="center"/>
            <w:hideMark/>
          </w:tcPr>
          <w:p w14:paraId="754A82F8"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117%</w:t>
            </w:r>
          </w:p>
        </w:tc>
        <w:tc>
          <w:tcPr>
            <w:tcW w:w="700" w:type="dxa"/>
            <w:tcBorders>
              <w:top w:val="nil"/>
              <w:left w:val="nil"/>
              <w:bottom w:val="single" w:sz="4" w:space="0" w:color="auto"/>
              <w:right w:val="single" w:sz="4" w:space="0" w:color="auto"/>
            </w:tcBorders>
            <w:shd w:val="clear" w:color="000000" w:fill="F2F2F2"/>
            <w:noWrap/>
            <w:vAlign w:val="center"/>
            <w:hideMark/>
          </w:tcPr>
          <w:p w14:paraId="468F6A84"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113%</w:t>
            </w:r>
          </w:p>
        </w:tc>
      </w:tr>
      <w:tr w:rsidR="00BF3678" w:rsidRPr="00BF3678" w14:paraId="6BC5494D" w14:textId="77777777" w:rsidTr="00A30F9E">
        <w:trPr>
          <w:trHeight w:val="252"/>
        </w:trPr>
        <w:tc>
          <w:tcPr>
            <w:tcW w:w="2220" w:type="dxa"/>
            <w:tcBorders>
              <w:top w:val="nil"/>
              <w:left w:val="single" w:sz="4" w:space="0" w:color="auto"/>
              <w:bottom w:val="single" w:sz="4" w:space="0" w:color="auto"/>
              <w:right w:val="single" w:sz="4" w:space="0" w:color="auto"/>
            </w:tcBorders>
            <w:shd w:val="clear" w:color="000000" w:fill="F2F2F2"/>
            <w:noWrap/>
            <w:vAlign w:val="center"/>
            <w:hideMark/>
          </w:tcPr>
          <w:p w14:paraId="2B047D37"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 xml:space="preserve">wzrost liczby spółek r/r </w:t>
            </w:r>
          </w:p>
        </w:tc>
        <w:tc>
          <w:tcPr>
            <w:tcW w:w="820" w:type="dxa"/>
            <w:tcBorders>
              <w:top w:val="nil"/>
              <w:left w:val="nil"/>
              <w:bottom w:val="single" w:sz="4" w:space="0" w:color="auto"/>
              <w:right w:val="single" w:sz="4" w:space="0" w:color="auto"/>
            </w:tcBorders>
            <w:shd w:val="clear" w:color="000000" w:fill="F2F2F2"/>
            <w:noWrap/>
            <w:vAlign w:val="center"/>
            <w:hideMark/>
          </w:tcPr>
          <w:p w14:paraId="664465B2" w14:textId="77777777" w:rsidR="00BF3678" w:rsidRPr="00BF3678" w:rsidRDefault="00BF3678" w:rsidP="00EB4CDC">
            <w:pPr>
              <w:spacing w:after="120" w:line="276" w:lineRule="auto"/>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 </w:t>
            </w:r>
          </w:p>
        </w:tc>
        <w:tc>
          <w:tcPr>
            <w:tcW w:w="700" w:type="dxa"/>
            <w:tcBorders>
              <w:top w:val="nil"/>
              <w:left w:val="nil"/>
              <w:bottom w:val="single" w:sz="4" w:space="0" w:color="auto"/>
              <w:right w:val="single" w:sz="4" w:space="0" w:color="auto"/>
            </w:tcBorders>
            <w:shd w:val="clear" w:color="000000" w:fill="F2F2F2"/>
            <w:noWrap/>
            <w:vAlign w:val="center"/>
            <w:hideMark/>
          </w:tcPr>
          <w:p w14:paraId="68FE38C6"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1 843</w:t>
            </w:r>
          </w:p>
        </w:tc>
        <w:tc>
          <w:tcPr>
            <w:tcW w:w="700" w:type="dxa"/>
            <w:tcBorders>
              <w:top w:val="nil"/>
              <w:left w:val="nil"/>
              <w:bottom w:val="single" w:sz="4" w:space="0" w:color="auto"/>
              <w:right w:val="single" w:sz="4" w:space="0" w:color="auto"/>
            </w:tcBorders>
            <w:shd w:val="clear" w:color="000000" w:fill="F2F2F2"/>
            <w:noWrap/>
            <w:vAlign w:val="center"/>
            <w:hideMark/>
          </w:tcPr>
          <w:p w14:paraId="7BD4FF55"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2 218</w:t>
            </w:r>
          </w:p>
        </w:tc>
        <w:tc>
          <w:tcPr>
            <w:tcW w:w="700" w:type="dxa"/>
            <w:tcBorders>
              <w:top w:val="nil"/>
              <w:left w:val="nil"/>
              <w:bottom w:val="single" w:sz="4" w:space="0" w:color="auto"/>
              <w:right w:val="single" w:sz="4" w:space="0" w:color="auto"/>
            </w:tcBorders>
            <w:shd w:val="clear" w:color="000000" w:fill="F2F2F2"/>
            <w:noWrap/>
            <w:vAlign w:val="center"/>
            <w:hideMark/>
          </w:tcPr>
          <w:p w14:paraId="3554664D"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2 158</w:t>
            </w:r>
          </w:p>
        </w:tc>
        <w:tc>
          <w:tcPr>
            <w:tcW w:w="700" w:type="dxa"/>
            <w:tcBorders>
              <w:top w:val="nil"/>
              <w:left w:val="nil"/>
              <w:bottom w:val="single" w:sz="4" w:space="0" w:color="auto"/>
              <w:right w:val="single" w:sz="4" w:space="0" w:color="auto"/>
            </w:tcBorders>
            <w:shd w:val="clear" w:color="000000" w:fill="F2F2F2"/>
            <w:noWrap/>
            <w:vAlign w:val="center"/>
            <w:hideMark/>
          </w:tcPr>
          <w:p w14:paraId="01E56CB8"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2 994</w:t>
            </w:r>
          </w:p>
        </w:tc>
        <w:tc>
          <w:tcPr>
            <w:tcW w:w="700" w:type="dxa"/>
            <w:tcBorders>
              <w:top w:val="nil"/>
              <w:left w:val="nil"/>
              <w:bottom w:val="single" w:sz="4" w:space="0" w:color="auto"/>
              <w:right w:val="single" w:sz="4" w:space="0" w:color="auto"/>
            </w:tcBorders>
            <w:shd w:val="clear" w:color="000000" w:fill="F2F2F2"/>
            <w:noWrap/>
            <w:vAlign w:val="center"/>
            <w:hideMark/>
          </w:tcPr>
          <w:p w14:paraId="59889307"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4 739</w:t>
            </w:r>
          </w:p>
        </w:tc>
        <w:tc>
          <w:tcPr>
            <w:tcW w:w="700" w:type="dxa"/>
            <w:tcBorders>
              <w:top w:val="nil"/>
              <w:left w:val="nil"/>
              <w:bottom w:val="single" w:sz="4" w:space="0" w:color="auto"/>
              <w:right w:val="single" w:sz="4" w:space="0" w:color="auto"/>
            </w:tcBorders>
            <w:shd w:val="clear" w:color="000000" w:fill="F2F2F2"/>
            <w:noWrap/>
            <w:vAlign w:val="center"/>
            <w:hideMark/>
          </w:tcPr>
          <w:p w14:paraId="677D589F"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5 256</w:t>
            </w:r>
          </w:p>
        </w:tc>
        <w:tc>
          <w:tcPr>
            <w:tcW w:w="700" w:type="dxa"/>
            <w:tcBorders>
              <w:top w:val="nil"/>
              <w:left w:val="nil"/>
              <w:bottom w:val="single" w:sz="4" w:space="0" w:color="auto"/>
              <w:right w:val="single" w:sz="4" w:space="0" w:color="auto"/>
            </w:tcBorders>
            <w:shd w:val="clear" w:color="000000" w:fill="F2F2F2"/>
            <w:noWrap/>
            <w:vAlign w:val="center"/>
            <w:hideMark/>
          </w:tcPr>
          <w:p w14:paraId="4EBDBDE0"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5 007</w:t>
            </w:r>
          </w:p>
        </w:tc>
        <w:tc>
          <w:tcPr>
            <w:tcW w:w="700" w:type="dxa"/>
            <w:tcBorders>
              <w:top w:val="nil"/>
              <w:left w:val="nil"/>
              <w:bottom w:val="single" w:sz="4" w:space="0" w:color="auto"/>
              <w:right w:val="single" w:sz="4" w:space="0" w:color="auto"/>
            </w:tcBorders>
            <w:shd w:val="clear" w:color="000000" w:fill="F2F2F2"/>
            <w:noWrap/>
            <w:vAlign w:val="center"/>
            <w:hideMark/>
          </w:tcPr>
          <w:p w14:paraId="602A2CB7"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5 172</w:t>
            </w:r>
          </w:p>
        </w:tc>
        <w:tc>
          <w:tcPr>
            <w:tcW w:w="700" w:type="dxa"/>
            <w:tcBorders>
              <w:top w:val="nil"/>
              <w:left w:val="nil"/>
              <w:bottom w:val="single" w:sz="4" w:space="0" w:color="auto"/>
              <w:right w:val="single" w:sz="4" w:space="0" w:color="auto"/>
            </w:tcBorders>
            <w:shd w:val="clear" w:color="000000" w:fill="F2F2F2"/>
            <w:noWrap/>
            <w:vAlign w:val="center"/>
            <w:hideMark/>
          </w:tcPr>
          <w:p w14:paraId="4D02495D" w14:textId="77777777" w:rsidR="00BF3678" w:rsidRPr="00BF3678" w:rsidRDefault="00BF3678" w:rsidP="00EB4CDC">
            <w:pPr>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4 752</w:t>
            </w:r>
          </w:p>
        </w:tc>
      </w:tr>
    </w:tbl>
    <w:p w14:paraId="0A9A0AFC" w14:textId="77777777" w:rsidR="00BF3678" w:rsidRDefault="00BF3678" w:rsidP="00EB4CDC">
      <w:pPr>
        <w:spacing w:line="276" w:lineRule="auto"/>
        <w:ind w:left="360"/>
        <w:jc w:val="both"/>
        <w:rPr>
          <w:rFonts w:ascii="Times New Roman" w:hAnsi="Times New Roman" w:cs="Times New Roman"/>
          <w:sz w:val="24"/>
          <w:szCs w:val="24"/>
        </w:rPr>
      </w:pPr>
    </w:p>
    <w:p w14:paraId="52A40A56" w14:textId="77777777" w:rsidR="00BF3678" w:rsidRDefault="00BF3678" w:rsidP="00EB4CDC">
      <w:pPr>
        <w:pStyle w:val="NormalnyWeb"/>
        <w:spacing w:before="0" w:beforeAutospacing="0" w:after="120" w:afterAutospacing="0" w:line="276" w:lineRule="auto"/>
        <w:jc w:val="both"/>
      </w:pPr>
      <w:r>
        <w:t xml:space="preserve">W ciągu ostatnich lat spółka komandytowa stała się drugim najpopularniejszym typem spółki prawa handlowego, ustępując miejsca jedynie spółce z ograniczoną odpowiedzialnością. Poniższy wykres jednoznacznie wskazuje na coraz większe zainteresowanie w tworzeniu spółek komandytowych. </w:t>
      </w:r>
    </w:p>
    <w:p w14:paraId="7A2D6632" w14:textId="77777777" w:rsidR="00BF3678" w:rsidRDefault="00BF3678" w:rsidP="00EB4CDC">
      <w:pPr>
        <w:pStyle w:val="NormalnyWeb"/>
        <w:spacing w:before="0" w:beforeAutospacing="0" w:after="120" w:afterAutospacing="0" w:line="276" w:lineRule="auto"/>
        <w:jc w:val="both"/>
      </w:pPr>
      <w:r>
        <w:rPr>
          <w:noProof/>
        </w:rPr>
        <w:lastRenderedPageBreak/>
        <w:drawing>
          <wp:inline distT="0" distB="0" distL="0" distR="0" wp14:anchorId="6C4D5C35" wp14:editId="6ED75224">
            <wp:extent cx="5760720" cy="2273968"/>
            <wp:effectExtent l="0" t="0" r="11430" b="12065"/>
            <wp:docPr id="11"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AB68E04" w14:textId="77777777" w:rsidR="00BF3678" w:rsidRPr="005424C1" w:rsidRDefault="00BF3678" w:rsidP="00EB4CDC">
      <w:pPr>
        <w:spacing w:line="276" w:lineRule="auto"/>
        <w:ind w:left="360"/>
        <w:jc w:val="both"/>
        <w:rPr>
          <w:rFonts w:ascii="Times New Roman" w:hAnsi="Times New Roman" w:cs="Times New Roman"/>
          <w:sz w:val="24"/>
          <w:szCs w:val="24"/>
        </w:rPr>
      </w:pPr>
    </w:p>
    <w:p w14:paraId="0873010E" w14:textId="77777777" w:rsidR="00BF3678" w:rsidRPr="00BF3678" w:rsidRDefault="00BF3678" w:rsidP="00EB4CDC">
      <w:p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Tak duże zainteresowanie w tworzeniu spółek komandytowych można upatrywać w tym, że nie objęte są one ustawą o podatku dochodowym od osób prawnych.</w:t>
      </w:r>
    </w:p>
    <w:p w14:paraId="3EFC2225" w14:textId="04DEEA93" w:rsidR="00BF3678" w:rsidRDefault="00BF3678" w:rsidP="00EB4CDC">
      <w:p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Dla porównania przeanalizowano dane spółek komandytowo-akcyjnych, które ustawą</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z</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dnia</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8</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listopada</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2013</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r.</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o</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zmianie</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ustawy</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o</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podatku</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dochodowym</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od</w:t>
      </w:r>
      <w:r w:rsidR="00E061C5">
        <w:rPr>
          <w:rFonts w:ascii="Times New Roman" w:hAnsi="Times New Roman" w:cs="Times New Roman"/>
          <w:sz w:val="24"/>
          <w:szCs w:val="24"/>
        </w:rPr>
        <w:t xml:space="preserve"> </w:t>
      </w:r>
      <w:r w:rsidR="00AF2892">
        <w:rPr>
          <w:rFonts w:ascii="Times New Roman" w:hAnsi="Times New Roman" w:cs="Times New Roman"/>
          <w:sz w:val="24"/>
          <w:szCs w:val="24"/>
        </w:rPr>
        <w:t>osób prawnych, ustawy o </w:t>
      </w:r>
      <w:r w:rsidRPr="00BF3678">
        <w:rPr>
          <w:rFonts w:ascii="Times New Roman" w:hAnsi="Times New Roman" w:cs="Times New Roman"/>
          <w:sz w:val="24"/>
          <w:szCs w:val="24"/>
        </w:rPr>
        <w:t xml:space="preserve">podatku dochodowym od osób fizycznych oraz ustawy </w:t>
      </w:r>
      <w:r w:rsidR="00AF2892">
        <w:rPr>
          <w:rFonts w:ascii="Times New Roman" w:hAnsi="Times New Roman" w:cs="Times New Roman"/>
          <w:sz w:val="24"/>
          <w:szCs w:val="24"/>
        </w:rPr>
        <w:t>o podatku tonażowym (Dz. U. poz. </w:t>
      </w:r>
      <w:r w:rsidRPr="00BF3678">
        <w:rPr>
          <w:rFonts w:ascii="Times New Roman" w:hAnsi="Times New Roman" w:cs="Times New Roman"/>
          <w:sz w:val="24"/>
          <w:szCs w:val="24"/>
        </w:rPr>
        <w:t>1387)</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począwszy od 2014 r. zostały objęte podatkiem dochodowym od osób prawnych. Po wprowadzeniu tych przepisów zainteresowanie w tworzeniu spółek komandytowo-akcyjnych wyraźnie zmalało i w ostatnich latach widać sukcesywny spadek liczby tych spółek.</w:t>
      </w:r>
    </w:p>
    <w:p w14:paraId="69B6B7C9" w14:textId="77777777" w:rsidR="00BF3678" w:rsidRDefault="00BF3678" w:rsidP="00EB4CDC">
      <w:pPr>
        <w:spacing w:line="276" w:lineRule="auto"/>
        <w:jc w:val="both"/>
        <w:rPr>
          <w:rFonts w:ascii="Times New Roman" w:hAnsi="Times New Roman" w:cs="Times New Roman"/>
          <w:sz w:val="24"/>
          <w:szCs w:val="24"/>
        </w:rPr>
      </w:pPr>
      <w:r w:rsidRPr="005424C1">
        <w:rPr>
          <w:rFonts w:ascii="Times New Roman" w:hAnsi="Times New Roman" w:cs="Times New Roman"/>
          <w:noProof/>
          <w:sz w:val="24"/>
          <w:szCs w:val="24"/>
          <w:lang w:eastAsia="pl-PL"/>
        </w:rPr>
        <w:drawing>
          <wp:inline distT="0" distB="0" distL="0" distR="0" wp14:anchorId="557716B4" wp14:editId="54AED952">
            <wp:extent cx="5773420" cy="2182495"/>
            <wp:effectExtent l="0" t="0" r="0" b="825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3420" cy="2182495"/>
                    </a:xfrm>
                    <a:prstGeom prst="rect">
                      <a:avLst/>
                    </a:prstGeom>
                    <a:noFill/>
                  </pic:spPr>
                </pic:pic>
              </a:graphicData>
            </a:graphic>
          </wp:inline>
        </w:drawing>
      </w:r>
    </w:p>
    <w:p w14:paraId="21B58BC3" w14:textId="3D1E4F46" w:rsidR="00BF3678" w:rsidRDefault="00BF3678" w:rsidP="00EB4CDC">
      <w:p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Analizując dane GUS w zakresie liczby spółek komandytowo-akcyjnych można zauważyć, że przed rokiem 2014 ich liczba sukcesywnie rosła. W 2010 r. było ich 1 050, w 2011 r. 1 513 (wzrost r/r o 44%), w 2012 r. 2 816 (wzrost r/r o 86%) a w 2013 r. już 5 709 spółek komandytowo-akcyjnych (wzrost r/r o 203%). W 2014 r. kiedy to objęto te spółki podatkiem CIT, liczba spółek komandytowo-akcyjnych zmniejszyła</w:t>
      </w:r>
      <w:r w:rsidR="00AF2892">
        <w:rPr>
          <w:rFonts w:ascii="Times New Roman" w:hAnsi="Times New Roman" w:cs="Times New Roman"/>
          <w:sz w:val="24"/>
          <w:szCs w:val="24"/>
        </w:rPr>
        <w:t xml:space="preserve"> się do 5 244, tj. o 8%. W 2019 </w:t>
      </w:r>
      <w:r w:rsidRPr="00BF3678">
        <w:rPr>
          <w:rFonts w:ascii="Times New Roman" w:hAnsi="Times New Roman" w:cs="Times New Roman"/>
          <w:sz w:val="24"/>
          <w:szCs w:val="24"/>
        </w:rPr>
        <w:t>r. liczba tych spółek wynosi już tylko 3 707, tj. o 35% mniej niż w 2013 r. (w roku przed objęciem ich podatkiem CIT).</w:t>
      </w:r>
    </w:p>
    <w:tbl>
      <w:tblPr>
        <w:tblW w:w="9340" w:type="dxa"/>
        <w:tblInd w:w="-5" w:type="dxa"/>
        <w:tblCellMar>
          <w:left w:w="70" w:type="dxa"/>
          <w:right w:w="70" w:type="dxa"/>
        </w:tblCellMar>
        <w:tblLook w:val="04A0" w:firstRow="1" w:lastRow="0" w:firstColumn="1" w:lastColumn="0" w:noHBand="0" w:noVBand="1"/>
      </w:tblPr>
      <w:tblGrid>
        <w:gridCol w:w="2220"/>
        <w:gridCol w:w="820"/>
        <w:gridCol w:w="700"/>
        <w:gridCol w:w="700"/>
        <w:gridCol w:w="700"/>
        <w:gridCol w:w="700"/>
        <w:gridCol w:w="700"/>
        <w:gridCol w:w="700"/>
        <w:gridCol w:w="700"/>
        <w:gridCol w:w="700"/>
        <w:gridCol w:w="700"/>
      </w:tblGrid>
      <w:tr w:rsidR="00BF3678" w:rsidRPr="00BF3678" w14:paraId="3D100986" w14:textId="77777777" w:rsidTr="00A30F9E">
        <w:trPr>
          <w:trHeight w:val="390"/>
        </w:trPr>
        <w:tc>
          <w:tcPr>
            <w:tcW w:w="2220" w:type="dxa"/>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4CBF8757" w14:textId="77777777" w:rsidR="00BF3678" w:rsidRPr="00BF3678" w:rsidRDefault="00BF3678" w:rsidP="005A3FF6">
            <w:pPr>
              <w:keepNext/>
              <w:keepLines/>
              <w:spacing w:after="120" w:line="276" w:lineRule="auto"/>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lastRenderedPageBreak/>
              <w:t> </w:t>
            </w:r>
          </w:p>
        </w:tc>
        <w:tc>
          <w:tcPr>
            <w:tcW w:w="820" w:type="dxa"/>
            <w:tcBorders>
              <w:top w:val="single" w:sz="4" w:space="0" w:color="auto"/>
              <w:left w:val="nil"/>
              <w:bottom w:val="single" w:sz="4" w:space="0" w:color="auto"/>
              <w:right w:val="single" w:sz="4" w:space="0" w:color="auto"/>
            </w:tcBorders>
            <w:shd w:val="clear" w:color="000000" w:fill="D0CECE"/>
            <w:vAlign w:val="center"/>
            <w:hideMark/>
          </w:tcPr>
          <w:p w14:paraId="6AB7E3BA" w14:textId="77777777" w:rsidR="00BF3678" w:rsidRPr="00BF3678" w:rsidRDefault="00BF3678" w:rsidP="005A3FF6">
            <w:pPr>
              <w:keepNext/>
              <w:keepLines/>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2010</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2BA84F95" w14:textId="77777777" w:rsidR="00BF3678" w:rsidRPr="00BF3678" w:rsidRDefault="00BF3678" w:rsidP="005A3FF6">
            <w:pPr>
              <w:keepNext/>
              <w:keepLines/>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2011</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7301C804" w14:textId="77777777" w:rsidR="00BF3678" w:rsidRPr="00BF3678" w:rsidRDefault="00BF3678" w:rsidP="005A3FF6">
            <w:pPr>
              <w:keepNext/>
              <w:keepLines/>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2012</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266326D5" w14:textId="77777777" w:rsidR="00BF3678" w:rsidRPr="00BF3678" w:rsidRDefault="00BF3678" w:rsidP="005A3FF6">
            <w:pPr>
              <w:keepNext/>
              <w:keepLines/>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2013</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44D58A14" w14:textId="77777777" w:rsidR="00BF3678" w:rsidRPr="00BF3678" w:rsidRDefault="00BF3678" w:rsidP="005A3FF6">
            <w:pPr>
              <w:keepNext/>
              <w:keepLines/>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2014</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4F1EECCB" w14:textId="77777777" w:rsidR="00BF3678" w:rsidRPr="00BF3678" w:rsidRDefault="00BF3678" w:rsidP="005A3FF6">
            <w:pPr>
              <w:keepNext/>
              <w:keepLines/>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2015</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706F052E" w14:textId="77777777" w:rsidR="00BF3678" w:rsidRPr="00BF3678" w:rsidRDefault="00BF3678" w:rsidP="005A3FF6">
            <w:pPr>
              <w:keepNext/>
              <w:keepLines/>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2016</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6E26A2F4" w14:textId="77777777" w:rsidR="00BF3678" w:rsidRPr="00BF3678" w:rsidRDefault="00BF3678" w:rsidP="005A3FF6">
            <w:pPr>
              <w:keepNext/>
              <w:keepLines/>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2017</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5B46648C" w14:textId="77777777" w:rsidR="00BF3678" w:rsidRPr="00BF3678" w:rsidRDefault="00BF3678" w:rsidP="005A3FF6">
            <w:pPr>
              <w:keepNext/>
              <w:keepLines/>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2018</w:t>
            </w:r>
          </w:p>
        </w:tc>
        <w:tc>
          <w:tcPr>
            <w:tcW w:w="700" w:type="dxa"/>
            <w:tcBorders>
              <w:top w:val="single" w:sz="4" w:space="0" w:color="auto"/>
              <w:left w:val="nil"/>
              <w:bottom w:val="single" w:sz="4" w:space="0" w:color="auto"/>
              <w:right w:val="single" w:sz="4" w:space="0" w:color="auto"/>
            </w:tcBorders>
            <w:shd w:val="clear" w:color="000000" w:fill="D0CECE"/>
            <w:vAlign w:val="center"/>
            <w:hideMark/>
          </w:tcPr>
          <w:p w14:paraId="368C3D14" w14:textId="77777777" w:rsidR="00BF3678" w:rsidRPr="00BF3678" w:rsidRDefault="00BF3678" w:rsidP="005A3FF6">
            <w:pPr>
              <w:keepNext/>
              <w:keepLines/>
              <w:spacing w:after="120" w:line="276" w:lineRule="auto"/>
              <w:jc w:val="center"/>
              <w:rPr>
                <w:rFonts w:ascii="Fira Sans" w:eastAsia="Times New Roman" w:hAnsi="Fira Sans" w:cs="Arial"/>
                <w:b/>
                <w:bCs/>
                <w:color w:val="000000"/>
                <w:sz w:val="16"/>
                <w:szCs w:val="16"/>
                <w:lang w:eastAsia="pl-PL"/>
              </w:rPr>
            </w:pPr>
            <w:r w:rsidRPr="00BF3678">
              <w:rPr>
                <w:rFonts w:ascii="Fira Sans" w:eastAsia="Times New Roman" w:hAnsi="Fira Sans" w:cs="Arial"/>
                <w:b/>
                <w:bCs/>
                <w:color w:val="000000"/>
                <w:sz w:val="16"/>
                <w:szCs w:val="16"/>
                <w:lang w:eastAsia="pl-PL"/>
              </w:rPr>
              <w:t>2019</w:t>
            </w:r>
          </w:p>
        </w:tc>
      </w:tr>
      <w:tr w:rsidR="00BF3678" w:rsidRPr="00BF3678" w14:paraId="2227D923" w14:textId="77777777" w:rsidTr="00A30F9E">
        <w:trPr>
          <w:trHeight w:val="252"/>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B4A2AAE" w14:textId="77777777" w:rsidR="00BF3678" w:rsidRPr="00BF3678" w:rsidRDefault="00BF3678" w:rsidP="005A3FF6">
            <w:pPr>
              <w:keepNext/>
              <w:keepLines/>
              <w:spacing w:after="120" w:line="276" w:lineRule="auto"/>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Spółki komandytowo-akcyjne</w:t>
            </w:r>
          </w:p>
        </w:tc>
        <w:tc>
          <w:tcPr>
            <w:tcW w:w="820" w:type="dxa"/>
            <w:tcBorders>
              <w:top w:val="nil"/>
              <w:left w:val="nil"/>
              <w:bottom w:val="single" w:sz="4" w:space="0" w:color="auto"/>
              <w:right w:val="single" w:sz="4" w:space="0" w:color="auto"/>
            </w:tcBorders>
            <w:shd w:val="clear" w:color="auto" w:fill="auto"/>
            <w:noWrap/>
            <w:vAlign w:val="center"/>
            <w:hideMark/>
          </w:tcPr>
          <w:p w14:paraId="5754163F" w14:textId="77777777" w:rsidR="00BF3678" w:rsidRPr="00BF3678" w:rsidRDefault="00BF3678" w:rsidP="005A3FF6">
            <w:pPr>
              <w:keepNext/>
              <w:keepLines/>
              <w:spacing w:after="120" w:line="276" w:lineRule="auto"/>
              <w:jc w:val="right"/>
              <w:rPr>
                <w:rFonts w:ascii="Fira Sans" w:eastAsia="Times New Roman" w:hAnsi="Fira Sans" w:cs="Arial"/>
                <w:sz w:val="16"/>
                <w:szCs w:val="16"/>
                <w:lang w:eastAsia="pl-PL"/>
              </w:rPr>
            </w:pPr>
            <w:r w:rsidRPr="00BF3678">
              <w:rPr>
                <w:rFonts w:ascii="Fira Sans" w:eastAsia="Times New Roman" w:hAnsi="Fira Sans" w:cs="Arial"/>
                <w:sz w:val="16"/>
                <w:szCs w:val="16"/>
                <w:lang w:eastAsia="pl-PL"/>
              </w:rPr>
              <w:t>1 050</w:t>
            </w:r>
          </w:p>
        </w:tc>
        <w:tc>
          <w:tcPr>
            <w:tcW w:w="700" w:type="dxa"/>
            <w:tcBorders>
              <w:top w:val="nil"/>
              <w:left w:val="nil"/>
              <w:bottom w:val="single" w:sz="4" w:space="0" w:color="auto"/>
              <w:right w:val="single" w:sz="4" w:space="0" w:color="auto"/>
            </w:tcBorders>
            <w:shd w:val="clear" w:color="auto" w:fill="auto"/>
            <w:noWrap/>
            <w:vAlign w:val="center"/>
            <w:hideMark/>
          </w:tcPr>
          <w:p w14:paraId="4FE66233" w14:textId="77777777" w:rsidR="00BF3678" w:rsidRPr="00BF3678" w:rsidRDefault="00BF3678" w:rsidP="005A3FF6">
            <w:pPr>
              <w:keepNext/>
              <w:keepLines/>
              <w:spacing w:after="120" w:line="276" w:lineRule="auto"/>
              <w:jc w:val="right"/>
              <w:rPr>
                <w:rFonts w:ascii="Fira Sans" w:eastAsia="Times New Roman" w:hAnsi="Fira Sans" w:cs="Arial"/>
                <w:sz w:val="16"/>
                <w:szCs w:val="16"/>
                <w:lang w:eastAsia="pl-PL"/>
              </w:rPr>
            </w:pPr>
            <w:r w:rsidRPr="00BF3678">
              <w:rPr>
                <w:rFonts w:ascii="Fira Sans" w:eastAsia="Times New Roman" w:hAnsi="Fira Sans" w:cs="Arial"/>
                <w:sz w:val="16"/>
                <w:szCs w:val="16"/>
                <w:lang w:eastAsia="pl-PL"/>
              </w:rPr>
              <w:t>1 513</w:t>
            </w:r>
          </w:p>
        </w:tc>
        <w:tc>
          <w:tcPr>
            <w:tcW w:w="700" w:type="dxa"/>
            <w:tcBorders>
              <w:top w:val="nil"/>
              <w:left w:val="nil"/>
              <w:bottom w:val="single" w:sz="4" w:space="0" w:color="auto"/>
              <w:right w:val="single" w:sz="4" w:space="0" w:color="auto"/>
            </w:tcBorders>
            <w:shd w:val="clear" w:color="auto" w:fill="auto"/>
            <w:noWrap/>
            <w:vAlign w:val="center"/>
            <w:hideMark/>
          </w:tcPr>
          <w:p w14:paraId="54522D45" w14:textId="77777777" w:rsidR="00BF3678" w:rsidRPr="00BF3678" w:rsidRDefault="00BF3678" w:rsidP="005A3FF6">
            <w:pPr>
              <w:keepNext/>
              <w:keepLines/>
              <w:spacing w:after="120" w:line="276" w:lineRule="auto"/>
              <w:jc w:val="right"/>
              <w:rPr>
                <w:rFonts w:ascii="Fira Sans" w:eastAsia="Times New Roman" w:hAnsi="Fira Sans" w:cs="Arial"/>
                <w:sz w:val="16"/>
                <w:szCs w:val="16"/>
                <w:lang w:eastAsia="pl-PL"/>
              </w:rPr>
            </w:pPr>
            <w:r w:rsidRPr="00BF3678">
              <w:rPr>
                <w:rFonts w:ascii="Fira Sans" w:eastAsia="Times New Roman" w:hAnsi="Fira Sans" w:cs="Arial"/>
                <w:sz w:val="16"/>
                <w:szCs w:val="16"/>
                <w:lang w:eastAsia="pl-PL"/>
              </w:rPr>
              <w:t>2 816</w:t>
            </w:r>
          </w:p>
        </w:tc>
        <w:tc>
          <w:tcPr>
            <w:tcW w:w="700" w:type="dxa"/>
            <w:tcBorders>
              <w:top w:val="nil"/>
              <w:left w:val="nil"/>
              <w:bottom w:val="single" w:sz="4" w:space="0" w:color="auto"/>
              <w:right w:val="single" w:sz="4" w:space="0" w:color="auto"/>
            </w:tcBorders>
            <w:shd w:val="clear" w:color="auto" w:fill="auto"/>
            <w:noWrap/>
            <w:vAlign w:val="center"/>
            <w:hideMark/>
          </w:tcPr>
          <w:p w14:paraId="6F9F9BBC" w14:textId="77777777" w:rsidR="00BF3678" w:rsidRPr="00BF3678" w:rsidRDefault="00BF3678" w:rsidP="005A3FF6">
            <w:pPr>
              <w:keepNext/>
              <w:keepLines/>
              <w:spacing w:after="120" w:line="276" w:lineRule="auto"/>
              <w:jc w:val="right"/>
              <w:rPr>
                <w:rFonts w:ascii="Fira Sans" w:eastAsia="Times New Roman" w:hAnsi="Fira Sans" w:cs="Arial"/>
                <w:sz w:val="16"/>
                <w:szCs w:val="16"/>
                <w:lang w:eastAsia="pl-PL"/>
              </w:rPr>
            </w:pPr>
            <w:r w:rsidRPr="00BF3678">
              <w:rPr>
                <w:rFonts w:ascii="Fira Sans" w:eastAsia="Times New Roman" w:hAnsi="Fira Sans" w:cs="Arial"/>
                <w:sz w:val="16"/>
                <w:szCs w:val="16"/>
                <w:lang w:eastAsia="pl-PL"/>
              </w:rPr>
              <w:t>5 709</w:t>
            </w:r>
          </w:p>
        </w:tc>
        <w:tc>
          <w:tcPr>
            <w:tcW w:w="700" w:type="dxa"/>
            <w:tcBorders>
              <w:top w:val="nil"/>
              <w:left w:val="nil"/>
              <w:bottom w:val="single" w:sz="4" w:space="0" w:color="auto"/>
              <w:right w:val="single" w:sz="4" w:space="0" w:color="auto"/>
            </w:tcBorders>
            <w:shd w:val="clear" w:color="auto" w:fill="auto"/>
            <w:noWrap/>
            <w:vAlign w:val="center"/>
            <w:hideMark/>
          </w:tcPr>
          <w:p w14:paraId="59267C2C" w14:textId="77777777" w:rsidR="00BF3678" w:rsidRPr="00BF3678" w:rsidRDefault="00BF3678" w:rsidP="005A3FF6">
            <w:pPr>
              <w:keepNext/>
              <w:keepLines/>
              <w:spacing w:after="120" w:line="276" w:lineRule="auto"/>
              <w:jc w:val="right"/>
              <w:rPr>
                <w:rFonts w:ascii="Fira Sans" w:eastAsia="Times New Roman" w:hAnsi="Fira Sans" w:cs="Arial"/>
                <w:sz w:val="16"/>
                <w:szCs w:val="16"/>
                <w:lang w:eastAsia="pl-PL"/>
              </w:rPr>
            </w:pPr>
            <w:r w:rsidRPr="00BF3678">
              <w:rPr>
                <w:rFonts w:ascii="Fira Sans" w:eastAsia="Times New Roman" w:hAnsi="Fira Sans" w:cs="Arial"/>
                <w:sz w:val="16"/>
                <w:szCs w:val="16"/>
                <w:lang w:eastAsia="pl-PL"/>
              </w:rPr>
              <w:t>5 244</w:t>
            </w:r>
          </w:p>
        </w:tc>
        <w:tc>
          <w:tcPr>
            <w:tcW w:w="700" w:type="dxa"/>
            <w:tcBorders>
              <w:top w:val="nil"/>
              <w:left w:val="nil"/>
              <w:bottom w:val="single" w:sz="4" w:space="0" w:color="auto"/>
              <w:right w:val="single" w:sz="4" w:space="0" w:color="auto"/>
            </w:tcBorders>
            <w:shd w:val="clear" w:color="auto" w:fill="auto"/>
            <w:noWrap/>
            <w:vAlign w:val="center"/>
            <w:hideMark/>
          </w:tcPr>
          <w:p w14:paraId="34768E02" w14:textId="77777777" w:rsidR="00BF3678" w:rsidRPr="00BF3678" w:rsidRDefault="00BF3678" w:rsidP="005A3FF6">
            <w:pPr>
              <w:keepNext/>
              <w:keepLines/>
              <w:spacing w:after="120" w:line="276" w:lineRule="auto"/>
              <w:jc w:val="right"/>
              <w:rPr>
                <w:rFonts w:ascii="Fira Sans" w:eastAsia="Times New Roman" w:hAnsi="Fira Sans" w:cs="Arial"/>
                <w:sz w:val="16"/>
                <w:szCs w:val="16"/>
                <w:lang w:eastAsia="pl-PL"/>
              </w:rPr>
            </w:pPr>
            <w:r w:rsidRPr="00BF3678">
              <w:rPr>
                <w:rFonts w:ascii="Fira Sans" w:eastAsia="Times New Roman" w:hAnsi="Fira Sans" w:cs="Arial"/>
                <w:sz w:val="16"/>
                <w:szCs w:val="16"/>
                <w:lang w:eastAsia="pl-PL"/>
              </w:rPr>
              <w:t>4 699</w:t>
            </w:r>
          </w:p>
        </w:tc>
        <w:tc>
          <w:tcPr>
            <w:tcW w:w="700" w:type="dxa"/>
            <w:tcBorders>
              <w:top w:val="nil"/>
              <w:left w:val="nil"/>
              <w:bottom w:val="single" w:sz="4" w:space="0" w:color="auto"/>
              <w:right w:val="single" w:sz="4" w:space="0" w:color="auto"/>
            </w:tcBorders>
            <w:shd w:val="clear" w:color="auto" w:fill="auto"/>
            <w:noWrap/>
            <w:vAlign w:val="center"/>
            <w:hideMark/>
          </w:tcPr>
          <w:p w14:paraId="4332BD64" w14:textId="77777777" w:rsidR="00BF3678" w:rsidRPr="00BF3678" w:rsidRDefault="00BF3678" w:rsidP="005A3FF6">
            <w:pPr>
              <w:keepNext/>
              <w:keepLines/>
              <w:spacing w:after="120" w:line="276" w:lineRule="auto"/>
              <w:jc w:val="right"/>
              <w:rPr>
                <w:rFonts w:ascii="Fira Sans" w:eastAsia="Times New Roman" w:hAnsi="Fira Sans" w:cs="Arial"/>
                <w:sz w:val="16"/>
                <w:szCs w:val="16"/>
                <w:lang w:eastAsia="pl-PL"/>
              </w:rPr>
            </w:pPr>
            <w:r w:rsidRPr="00BF3678">
              <w:rPr>
                <w:rFonts w:ascii="Fira Sans" w:eastAsia="Times New Roman" w:hAnsi="Fira Sans" w:cs="Arial"/>
                <w:sz w:val="16"/>
                <w:szCs w:val="16"/>
                <w:lang w:eastAsia="pl-PL"/>
              </w:rPr>
              <w:t>4 234</w:t>
            </w:r>
          </w:p>
        </w:tc>
        <w:tc>
          <w:tcPr>
            <w:tcW w:w="700" w:type="dxa"/>
            <w:tcBorders>
              <w:top w:val="nil"/>
              <w:left w:val="nil"/>
              <w:bottom w:val="single" w:sz="4" w:space="0" w:color="auto"/>
              <w:right w:val="single" w:sz="4" w:space="0" w:color="auto"/>
            </w:tcBorders>
            <w:shd w:val="clear" w:color="auto" w:fill="auto"/>
            <w:noWrap/>
            <w:vAlign w:val="center"/>
            <w:hideMark/>
          </w:tcPr>
          <w:p w14:paraId="0C9876EE" w14:textId="77777777" w:rsidR="00BF3678" w:rsidRPr="00BF3678" w:rsidRDefault="00BF3678" w:rsidP="005A3FF6">
            <w:pPr>
              <w:keepNext/>
              <w:keepLines/>
              <w:spacing w:after="120" w:line="276" w:lineRule="auto"/>
              <w:jc w:val="right"/>
              <w:rPr>
                <w:rFonts w:ascii="Fira Sans" w:eastAsia="Times New Roman" w:hAnsi="Fira Sans" w:cs="Arial"/>
                <w:sz w:val="16"/>
                <w:szCs w:val="16"/>
                <w:lang w:eastAsia="pl-PL"/>
              </w:rPr>
            </w:pPr>
            <w:r w:rsidRPr="00BF3678">
              <w:rPr>
                <w:rFonts w:ascii="Fira Sans" w:eastAsia="Times New Roman" w:hAnsi="Fira Sans" w:cs="Arial"/>
                <w:sz w:val="16"/>
                <w:szCs w:val="16"/>
                <w:lang w:eastAsia="pl-PL"/>
              </w:rPr>
              <w:t>3 980</w:t>
            </w:r>
          </w:p>
        </w:tc>
        <w:tc>
          <w:tcPr>
            <w:tcW w:w="700" w:type="dxa"/>
            <w:tcBorders>
              <w:top w:val="nil"/>
              <w:left w:val="nil"/>
              <w:bottom w:val="single" w:sz="4" w:space="0" w:color="auto"/>
              <w:right w:val="single" w:sz="4" w:space="0" w:color="auto"/>
            </w:tcBorders>
            <w:shd w:val="clear" w:color="auto" w:fill="auto"/>
            <w:noWrap/>
            <w:vAlign w:val="center"/>
            <w:hideMark/>
          </w:tcPr>
          <w:p w14:paraId="50173485" w14:textId="77777777" w:rsidR="00BF3678" w:rsidRPr="00BF3678" w:rsidRDefault="00BF3678" w:rsidP="005A3FF6">
            <w:pPr>
              <w:keepNext/>
              <w:keepLines/>
              <w:spacing w:after="120" w:line="276" w:lineRule="auto"/>
              <w:jc w:val="right"/>
              <w:rPr>
                <w:rFonts w:ascii="Fira Sans" w:eastAsia="Times New Roman" w:hAnsi="Fira Sans" w:cs="Arial"/>
                <w:sz w:val="16"/>
                <w:szCs w:val="16"/>
                <w:lang w:eastAsia="pl-PL"/>
              </w:rPr>
            </w:pPr>
            <w:r w:rsidRPr="00BF3678">
              <w:rPr>
                <w:rFonts w:ascii="Fira Sans" w:eastAsia="Times New Roman" w:hAnsi="Fira Sans" w:cs="Arial"/>
                <w:sz w:val="16"/>
                <w:szCs w:val="16"/>
                <w:lang w:eastAsia="pl-PL"/>
              </w:rPr>
              <w:t>3 847</w:t>
            </w:r>
          </w:p>
        </w:tc>
        <w:tc>
          <w:tcPr>
            <w:tcW w:w="700" w:type="dxa"/>
            <w:tcBorders>
              <w:top w:val="nil"/>
              <w:left w:val="nil"/>
              <w:bottom w:val="single" w:sz="4" w:space="0" w:color="auto"/>
              <w:right w:val="single" w:sz="4" w:space="0" w:color="auto"/>
            </w:tcBorders>
            <w:shd w:val="clear" w:color="auto" w:fill="auto"/>
            <w:noWrap/>
            <w:vAlign w:val="center"/>
            <w:hideMark/>
          </w:tcPr>
          <w:p w14:paraId="2546A4AA" w14:textId="77777777" w:rsidR="00BF3678" w:rsidRPr="00BF3678" w:rsidRDefault="00BF3678" w:rsidP="005A3FF6">
            <w:pPr>
              <w:keepNext/>
              <w:keepLines/>
              <w:spacing w:after="120" w:line="276" w:lineRule="auto"/>
              <w:jc w:val="right"/>
              <w:rPr>
                <w:rFonts w:ascii="Fira Sans" w:eastAsia="Times New Roman" w:hAnsi="Fira Sans" w:cs="Arial"/>
                <w:color w:val="000000"/>
                <w:sz w:val="16"/>
                <w:szCs w:val="16"/>
                <w:lang w:eastAsia="pl-PL"/>
              </w:rPr>
            </w:pPr>
            <w:r w:rsidRPr="00BF3678">
              <w:rPr>
                <w:rFonts w:ascii="Fira Sans" w:eastAsia="Times New Roman" w:hAnsi="Fira Sans" w:cs="Arial"/>
                <w:color w:val="000000"/>
                <w:sz w:val="16"/>
                <w:szCs w:val="16"/>
                <w:lang w:eastAsia="pl-PL"/>
              </w:rPr>
              <w:t>3 707</w:t>
            </w:r>
          </w:p>
        </w:tc>
      </w:tr>
      <w:tr w:rsidR="00BF3678" w:rsidRPr="00BF3678" w14:paraId="53967D17" w14:textId="77777777" w:rsidTr="00A30F9E">
        <w:trPr>
          <w:trHeight w:val="252"/>
        </w:trPr>
        <w:tc>
          <w:tcPr>
            <w:tcW w:w="2220" w:type="dxa"/>
            <w:tcBorders>
              <w:top w:val="nil"/>
              <w:left w:val="single" w:sz="4" w:space="0" w:color="auto"/>
              <w:bottom w:val="single" w:sz="4" w:space="0" w:color="auto"/>
              <w:right w:val="single" w:sz="4" w:space="0" w:color="auto"/>
            </w:tcBorders>
            <w:shd w:val="clear" w:color="000000" w:fill="F2F2F2"/>
            <w:noWrap/>
            <w:vAlign w:val="center"/>
            <w:hideMark/>
          </w:tcPr>
          <w:p w14:paraId="6DC1E336" w14:textId="77777777" w:rsidR="00BF3678" w:rsidRPr="00BF3678" w:rsidRDefault="00BF3678" w:rsidP="005A3FF6">
            <w:pPr>
              <w:keepNext/>
              <w:keepLines/>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r/r</w:t>
            </w:r>
          </w:p>
        </w:tc>
        <w:tc>
          <w:tcPr>
            <w:tcW w:w="820" w:type="dxa"/>
            <w:tcBorders>
              <w:top w:val="nil"/>
              <w:left w:val="nil"/>
              <w:bottom w:val="single" w:sz="4" w:space="0" w:color="auto"/>
              <w:right w:val="single" w:sz="4" w:space="0" w:color="auto"/>
            </w:tcBorders>
            <w:shd w:val="clear" w:color="000000" w:fill="F2F2F2"/>
            <w:noWrap/>
            <w:vAlign w:val="center"/>
            <w:hideMark/>
          </w:tcPr>
          <w:p w14:paraId="4236841B" w14:textId="77777777" w:rsidR="00BF3678" w:rsidRPr="00BF3678" w:rsidRDefault="00BF3678" w:rsidP="005A3FF6">
            <w:pPr>
              <w:keepNext/>
              <w:keepLines/>
              <w:spacing w:after="120" w:line="276" w:lineRule="auto"/>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 </w:t>
            </w:r>
          </w:p>
        </w:tc>
        <w:tc>
          <w:tcPr>
            <w:tcW w:w="700" w:type="dxa"/>
            <w:tcBorders>
              <w:top w:val="nil"/>
              <w:left w:val="nil"/>
              <w:bottom w:val="single" w:sz="4" w:space="0" w:color="auto"/>
              <w:right w:val="single" w:sz="4" w:space="0" w:color="auto"/>
            </w:tcBorders>
            <w:shd w:val="clear" w:color="000000" w:fill="F2F2F2"/>
            <w:noWrap/>
            <w:vAlign w:val="center"/>
            <w:hideMark/>
          </w:tcPr>
          <w:p w14:paraId="4076D274" w14:textId="77777777" w:rsidR="00BF3678" w:rsidRPr="00BF3678" w:rsidRDefault="00BF3678" w:rsidP="005A3FF6">
            <w:pPr>
              <w:keepNext/>
              <w:keepLines/>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144%</w:t>
            </w:r>
          </w:p>
        </w:tc>
        <w:tc>
          <w:tcPr>
            <w:tcW w:w="700" w:type="dxa"/>
            <w:tcBorders>
              <w:top w:val="nil"/>
              <w:left w:val="nil"/>
              <w:bottom w:val="single" w:sz="4" w:space="0" w:color="auto"/>
              <w:right w:val="single" w:sz="4" w:space="0" w:color="auto"/>
            </w:tcBorders>
            <w:shd w:val="clear" w:color="000000" w:fill="F2F2F2"/>
            <w:noWrap/>
            <w:vAlign w:val="center"/>
            <w:hideMark/>
          </w:tcPr>
          <w:p w14:paraId="29749365" w14:textId="77777777" w:rsidR="00BF3678" w:rsidRPr="00BF3678" w:rsidRDefault="00BF3678" w:rsidP="005A3FF6">
            <w:pPr>
              <w:keepNext/>
              <w:keepLines/>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186%</w:t>
            </w:r>
          </w:p>
        </w:tc>
        <w:tc>
          <w:tcPr>
            <w:tcW w:w="700" w:type="dxa"/>
            <w:tcBorders>
              <w:top w:val="nil"/>
              <w:left w:val="nil"/>
              <w:bottom w:val="single" w:sz="4" w:space="0" w:color="auto"/>
              <w:right w:val="single" w:sz="4" w:space="0" w:color="auto"/>
            </w:tcBorders>
            <w:shd w:val="clear" w:color="000000" w:fill="F2F2F2"/>
            <w:noWrap/>
            <w:vAlign w:val="center"/>
            <w:hideMark/>
          </w:tcPr>
          <w:p w14:paraId="784748B4" w14:textId="77777777" w:rsidR="00BF3678" w:rsidRPr="00BF3678" w:rsidRDefault="00BF3678" w:rsidP="005A3FF6">
            <w:pPr>
              <w:keepNext/>
              <w:keepLines/>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203%</w:t>
            </w:r>
          </w:p>
        </w:tc>
        <w:tc>
          <w:tcPr>
            <w:tcW w:w="700" w:type="dxa"/>
            <w:tcBorders>
              <w:top w:val="nil"/>
              <w:left w:val="nil"/>
              <w:bottom w:val="single" w:sz="4" w:space="0" w:color="auto"/>
              <w:right w:val="single" w:sz="4" w:space="0" w:color="auto"/>
            </w:tcBorders>
            <w:shd w:val="clear" w:color="000000" w:fill="F2F2F2"/>
            <w:noWrap/>
            <w:vAlign w:val="center"/>
            <w:hideMark/>
          </w:tcPr>
          <w:p w14:paraId="61BD1860" w14:textId="77777777" w:rsidR="00BF3678" w:rsidRPr="00BF3678" w:rsidRDefault="00BF3678" w:rsidP="005A3FF6">
            <w:pPr>
              <w:keepNext/>
              <w:keepLines/>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92%</w:t>
            </w:r>
          </w:p>
        </w:tc>
        <w:tc>
          <w:tcPr>
            <w:tcW w:w="700" w:type="dxa"/>
            <w:tcBorders>
              <w:top w:val="nil"/>
              <w:left w:val="nil"/>
              <w:bottom w:val="single" w:sz="4" w:space="0" w:color="auto"/>
              <w:right w:val="single" w:sz="4" w:space="0" w:color="auto"/>
            </w:tcBorders>
            <w:shd w:val="clear" w:color="000000" w:fill="F2F2F2"/>
            <w:noWrap/>
            <w:vAlign w:val="center"/>
            <w:hideMark/>
          </w:tcPr>
          <w:p w14:paraId="2E5D05CD" w14:textId="77777777" w:rsidR="00BF3678" w:rsidRPr="00BF3678" w:rsidRDefault="00BF3678" w:rsidP="005A3FF6">
            <w:pPr>
              <w:keepNext/>
              <w:keepLines/>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90%</w:t>
            </w:r>
          </w:p>
        </w:tc>
        <w:tc>
          <w:tcPr>
            <w:tcW w:w="700" w:type="dxa"/>
            <w:tcBorders>
              <w:top w:val="nil"/>
              <w:left w:val="nil"/>
              <w:bottom w:val="single" w:sz="4" w:space="0" w:color="auto"/>
              <w:right w:val="single" w:sz="4" w:space="0" w:color="auto"/>
            </w:tcBorders>
            <w:shd w:val="clear" w:color="000000" w:fill="F2F2F2"/>
            <w:noWrap/>
            <w:vAlign w:val="center"/>
            <w:hideMark/>
          </w:tcPr>
          <w:p w14:paraId="41B444AB" w14:textId="77777777" w:rsidR="00BF3678" w:rsidRPr="00BF3678" w:rsidRDefault="00BF3678" w:rsidP="005A3FF6">
            <w:pPr>
              <w:keepNext/>
              <w:keepLines/>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90%</w:t>
            </w:r>
          </w:p>
        </w:tc>
        <w:tc>
          <w:tcPr>
            <w:tcW w:w="700" w:type="dxa"/>
            <w:tcBorders>
              <w:top w:val="nil"/>
              <w:left w:val="nil"/>
              <w:bottom w:val="single" w:sz="4" w:space="0" w:color="auto"/>
              <w:right w:val="single" w:sz="4" w:space="0" w:color="auto"/>
            </w:tcBorders>
            <w:shd w:val="clear" w:color="000000" w:fill="F2F2F2"/>
            <w:noWrap/>
            <w:vAlign w:val="center"/>
            <w:hideMark/>
          </w:tcPr>
          <w:p w14:paraId="3BBB1AA1" w14:textId="77777777" w:rsidR="00BF3678" w:rsidRPr="00BF3678" w:rsidRDefault="00BF3678" w:rsidP="005A3FF6">
            <w:pPr>
              <w:keepNext/>
              <w:keepLines/>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94%</w:t>
            </w:r>
          </w:p>
        </w:tc>
        <w:tc>
          <w:tcPr>
            <w:tcW w:w="700" w:type="dxa"/>
            <w:tcBorders>
              <w:top w:val="nil"/>
              <w:left w:val="nil"/>
              <w:bottom w:val="single" w:sz="4" w:space="0" w:color="auto"/>
              <w:right w:val="single" w:sz="4" w:space="0" w:color="auto"/>
            </w:tcBorders>
            <w:shd w:val="clear" w:color="000000" w:fill="F2F2F2"/>
            <w:noWrap/>
            <w:vAlign w:val="center"/>
            <w:hideMark/>
          </w:tcPr>
          <w:p w14:paraId="13F96968" w14:textId="77777777" w:rsidR="00BF3678" w:rsidRPr="00BF3678" w:rsidRDefault="00BF3678" w:rsidP="005A3FF6">
            <w:pPr>
              <w:keepNext/>
              <w:keepLines/>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97%</w:t>
            </w:r>
          </w:p>
        </w:tc>
        <w:tc>
          <w:tcPr>
            <w:tcW w:w="700" w:type="dxa"/>
            <w:tcBorders>
              <w:top w:val="nil"/>
              <w:left w:val="nil"/>
              <w:bottom w:val="single" w:sz="4" w:space="0" w:color="auto"/>
              <w:right w:val="single" w:sz="4" w:space="0" w:color="auto"/>
            </w:tcBorders>
            <w:shd w:val="clear" w:color="000000" w:fill="F2F2F2"/>
            <w:noWrap/>
            <w:vAlign w:val="center"/>
            <w:hideMark/>
          </w:tcPr>
          <w:p w14:paraId="624D893B" w14:textId="77777777" w:rsidR="00BF3678" w:rsidRPr="00BF3678" w:rsidRDefault="00BF3678" w:rsidP="005A3FF6">
            <w:pPr>
              <w:keepNext/>
              <w:keepLines/>
              <w:spacing w:after="120" w:line="276" w:lineRule="auto"/>
              <w:jc w:val="right"/>
              <w:rPr>
                <w:rFonts w:ascii="Times New Roman" w:eastAsia="Times New Roman" w:hAnsi="Times New Roman" w:cs="Times New Roman"/>
                <w:color w:val="000000"/>
                <w:sz w:val="16"/>
                <w:szCs w:val="16"/>
                <w:lang w:eastAsia="pl-PL"/>
              </w:rPr>
            </w:pPr>
            <w:r w:rsidRPr="00BF3678">
              <w:rPr>
                <w:rFonts w:ascii="Times New Roman" w:eastAsia="Times New Roman" w:hAnsi="Times New Roman" w:cs="Times New Roman"/>
                <w:color w:val="000000"/>
                <w:sz w:val="16"/>
                <w:szCs w:val="16"/>
                <w:lang w:eastAsia="pl-PL"/>
              </w:rPr>
              <w:t>96%</w:t>
            </w:r>
          </w:p>
        </w:tc>
      </w:tr>
    </w:tbl>
    <w:p w14:paraId="4F49C155" w14:textId="77777777" w:rsidR="00BF3678" w:rsidRDefault="00BF3678" w:rsidP="00EB4CDC">
      <w:pPr>
        <w:spacing w:line="276" w:lineRule="auto"/>
        <w:jc w:val="both"/>
        <w:rPr>
          <w:rFonts w:ascii="Times New Roman" w:hAnsi="Times New Roman" w:cs="Times New Roman"/>
          <w:sz w:val="24"/>
          <w:szCs w:val="24"/>
        </w:rPr>
      </w:pPr>
    </w:p>
    <w:p w14:paraId="5B8ABBE2" w14:textId="77777777" w:rsidR="00BF3678" w:rsidRDefault="00BF3678" w:rsidP="00EB4CDC">
      <w:p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 xml:space="preserve">Wyraźną różnicę w zainteresowaniu tworzenia spółek komandytowych w porównaniu do </w:t>
      </w:r>
      <w:r>
        <w:rPr>
          <w:rFonts w:ascii="Times New Roman" w:hAnsi="Times New Roman" w:cs="Times New Roman"/>
          <w:sz w:val="24"/>
          <w:szCs w:val="24"/>
        </w:rPr>
        <w:t>s</w:t>
      </w:r>
      <w:r w:rsidRPr="00BF3678">
        <w:rPr>
          <w:rFonts w:ascii="Times New Roman" w:hAnsi="Times New Roman" w:cs="Times New Roman"/>
          <w:sz w:val="24"/>
          <w:szCs w:val="24"/>
        </w:rPr>
        <w:t>półek komandytowo-akcyjnych przedstawia poniższy wykres.</w:t>
      </w:r>
    </w:p>
    <w:p w14:paraId="7456BD6B" w14:textId="77777777" w:rsidR="00BF3678" w:rsidRDefault="00BF3678" w:rsidP="00EB4CDC">
      <w:pPr>
        <w:spacing w:line="276" w:lineRule="auto"/>
        <w:jc w:val="both"/>
        <w:rPr>
          <w:rFonts w:ascii="Times New Roman" w:hAnsi="Times New Roman" w:cs="Times New Roman"/>
          <w:sz w:val="24"/>
          <w:szCs w:val="24"/>
        </w:rPr>
      </w:pPr>
      <w:r>
        <w:rPr>
          <w:noProof/>
          <w:lang w:eastAsia="pl-PL"/>
        </w:rPr>
        <w:drawing>
          <wp:inline distT="0" distB="0" distL="0" distR="0" wp14:anchorId="52D40823" wp14:editId="2B490F64">
            <wp:extent cx="5760720" cy="2128759"/>
            <wp:effectExtent l="0" t="0" r="11430" b="5080"/>
            <wp:docPr id="10" name="Wykres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EAD966D" w14:textId="52704815" w:rsidR="00BF3678" w:rsidRPr="00BF3678" w:rsidRDefault="00BF3678" w:rsidP="00EB4CDC">
      <w:pPr>
        <w:spacing w:after="120" w:line="276" w:lineRule="auto"/>
        <w:jc w:val="both"/>
        <w:rPr>
          <w:rFonts w:ascii="Times New Roman" w:eastAsia="Times New Roman" w:hAnsi="Times New Roman" w:cs="Times New Roman"/>
          <w:sz w:val="24"/>
          <w:szCs w:val="24"/>
          <w:lang w:eastAsia="pl-PL"/>
        </w:rPr>
      </w:pPr>
      <w:r w:rsidRPr="00BF3678">
        <w:rPr>
          <w:rFonts w:ascii="Times New Roman" w:eastAsia="Times New Roman" w:hAnsi="Times New Roman" w:cs="Times New Roman"/>
          <w:sz w:val="24"/>
          <w:szCs w:val="24"/>
          <w:lang w:eastAsia="pl-PL"/>
        </w:rPr>
        <w:t>Reasumując</w:t>
      </w:r>
      <w:r w:rsidR="00E061C5">
        <w:rPr>
          <w:rFonts w:ascii="Times New Roman" w:eastAsia="Times New Roman" w:hAnsi="Times New Roman" w:cs="Times New Roman"/>
          <w:sz w:val="24"/>
          <w:szCs w:val="24"/>
          <w:lang w:eastAsia="pl-PL"/>
        </w:rPr>
        <w:t xml:space="preserve"> </w:t>
      </w:r>
      <w:r w:rsidRPr="00BF3678">
        <w:rPr>
          <w:rFonts w:ascii="Times New Roman" w:eastAsia="Times New Roman" w:hAnsi="Times New Roman" w:cs="Times New Roman"/>
          <w:sz w:val="24"/>
          <w:szCs w:val="24"/>
          <w:lang w:eastAsia="pl-PL"/>
        </w:rPr>
        <w:t>zainteresowanie w tworzeniu spółek komandytowo-akcyjnych wyraźnie spada od 2014 r.</w:t>
      </w:r>
      <w:r w:rsidR="00891480">
        <w:rPr>
          <w:rFonts w:ascii="Times New Roman" w:eastAsia="Times New Roman" w:hAnsi="Times New Roman" w:cs="Times New Roman"/>
          <w:sz w:val="24"/>
          <w:szCs w:val="24"/>
          <w:lang w:eastAsia="pl-PL"/>
        </w:rPr>
        <w:t>,</w:t>
      </w:r>
      <w:r w:rsidRPr="00BF3678">
        <w:rPr>
          <w:rFonts w:ascii="Times New Roman" w:eastAsia="Times New Roman" w:hAnsi="Times New Roman" w:cs="Times New Roman"/>
          <w:sz w:val="24"/>
          <w:szCs w:val="24"/>
          <w:lang w:eastAsia="pl-PL"/>
        </w:rPr>
        <w:t xml:space="preserve"> kiedy to spółki te zostały objęte podatkiem dochodowym od osób prawnych, natomiast ciągle znacznie rośnie zainteresowanie spółkami komandytowymi, które nie podlegają ustawie o podatku dochodowym od osób prawnych. W przypadku pozostałych form spółek prawa handlowego, tj. m.in. spółek z ograniczoną odpowiedzialnością czy spółek akcyjnych, na przełomie lat 2010-2019 nie widać tak wyraźnych zmian</w:t>
      </w:r>
      <w:r w:rsidR="00891480">
        <w:rPr>
          <w:rFonts w:ascii="Times New Roman" w:eastAsia="Times New Roman" w:hAnsi="Times New Roman" w:cs="Times New Roman"/>
          <w:sz w:val="24"/>
          <w:szCs w:val="24"/>
          <w:lang w:eastAsia="pl-PL"/>
        </w:rPr>
        <w:t>,</w:t>
      </w:r>
      <w:r w:rsidRPr="00BF3678">
        <w:rPr>
          <w:rFonts w:ascii="Times New Roman" w:eastAsia="Times New Roman" w:hAnsi="Times New Roman" w:cs="Times New Roman"/>
          <w:sz w:val="24"/>
          <w:szCs w:val="24"/>
          <w:lang w:eastAsia="pl-PL"/>
        </w:rPr>
        <w:t xml:space="preserve"> jak w przypadku spółek komandytowych czy spółek komandytowo-akcyjnych. </w:t>
      </w:r>
    </w:p>
    <w:p w14:paraId="2470A473" w14:textId="5642293D" w:rsidR="00BF3678" w:rsidRPr="00BF3678" w:rsidRDefault="00BF3678" w:rsidP="00EB4CDC">
      <w:pPr>
        <w:spacing w:after="120" w:line="276" w:lineRule="auto"/>
        <w:jc w:val="both"/>
        <w:rPr>
          <w:rFonts w:ascii="Times New Roman" w:hAnsi="Times New Roman" w:cs="Times New Roman"/>
          <w:sz w:val="24"/>
          <w:szCs w:val="24"/>
        </w:rPr>
      </w:pPr>
      <w:r w:rsidRPr="00BF3678">
        <w:rPr>
          <w:rFonts w:ascii="Times New Roman" w:hAnsi="Times New Roman" w:cs="Times New Roman"/>
          <w:sz w:val="24"/>
          <w:szCs w:val="24"/>
        </w:rPr>
        <w:t>Powyższe statystyki są o tyle istotne, iż najczęściej podnoszonym argumentem w toku konsultacji publicznych projektu z roku 2013, dotyczącego upodmiotowienia spółek komandytowych i komandytowo-akcyjnych na gruncie podatku CIT było wskazanie wyeliminowania z obrotu gospodarczego owych spółek wskutek wprowadzenia tej regulacji. Jak jednak wynika z powyższej analizy, na podstawie statystyk można przyjąć pogląd, iż liczba spółek komandytowo-akcyjnych spadła kosztem przyrostu spółek komandytowych, jednak niezależnie od nabycia podmiotowości na gruncie C</w:t>
      </w:r>
      <w:r w:rsidR="00AF2892">
        <w:rPr>
          <w:rFonts w:ascii="Times New Roman" w:hAnsi="Times New Roman" w:cs="Times New Roman"/>
          <w:sz w:val="24"/>
          <w:szCs w:val="24"/>
        </w:rPr>
        <w:t>IT wciąż są one funkcjonującą i </w:t>
      </w:r>
      <w:r w:rsidRPr="00BF3678">
        <w:rPr>
          <w:rFonts w:ascii="Times New Roman" w:hAnsi="Times New Roman" w:cs="Times New Roman"/>
          <w:sz w:val="24"/>
          <w:szCs w:val="24"/>
        </w:rPr>
        <w:t xml:space="preserve">popularną formą prowadzenia działalności gospodarczej. </w:t>
      </w:r>
    </w:p>
    <w:p w14:paraId="106182E2" w14:textId="40064EE2" w:rsidR="00BF3678" w:rsidRPr="00BF3678" w:rsidRDefault="00BF3678" w:rsidP="00EB4CDC">
      <w:pPr>
        <w:spacing w:after="120" w:line="276" w:lineRule="auto"/>
        <w:jc w:val="both"/>
        <w:rPr>
          <w:rFonts w:ascii="Times New Roman" w:hAnsi="Times New Roman" w:cs="Times New Roman"/>
          <w:sz w:val="24"/>
          <w:szCs w:val="24"/>
        </w:rPr>
      </w:pPr>
      <w:r w:rsidRPr="00BF3678">
        <w:rPr>
          <w:rFonts w:ascii="Times New Roman" w:hAnsi="Times New Roman" w:cs="Times New Roman"/>
          <w:sz w:val="24"/>
          <w:szCs w:val="24"/>
        </w:rPr>
        <w:t>Jako kolejny argument przemawiający przeciwko w</w:t>
      </w:r>
      <w:r w:rsidR="00AF2892">
        <w:rPr>
          <w:rFonts w:ascii="Times New Roman" w:hAnsi="Times New Roman" w:cs="Times New Roman"/>
          <w:sz w:val="24"/>
          <w:szCs w:val="24"/>
        </w:rPr>
        <w:t>łączeniu spółek komandytowych i </w:t>
      </w:r>
      <w:r w:rsidRPr="00BF3678">
        <w:rPr>
          <w:rFonts w:ascii="Times New Roman" w:hAnsi="Times New Roman" w:cs="Times New Roman"/>
          <w:sz w:val="24"/>
          <w:szCs w:val="24"/>
        </w:rPr>
        <w:t xml:space="preserve">komandytowo-akcyjnych w poczet podatników podatku CIT w czasie konsultacji publicznych proponowanego wówczas projektu było objęcie obowiązkami w podatku dochodowym od osób prawnych jedynie owych dwóch spółek, przy jednoczesnym zachowaniu transparentności podatkowej pozostałych spółek osobowych. Dla proponowanej regulacji ów argument nie znajdzie jednak zastosowania. W pierwszej kolejności wskazać należy, iż zgodnie z proponowanym projektem regulacje z ustawy o CIT obejmować będą również, w ściśle określonych sytuacjach, spółki jawne, co stanowić będzie kolejne rozszerzenie przedmiotu regulacji ustawy o CIT. W związku z powyższym, jako </w:t>
      </w:r>
      <w:r w:rsidRPr="00BF3678">
        <w:rPr>
          <w:rFonts w:ascii="Times New Roman" w:hAnsi="Times New Roman" w:cs="Times New Roman"/>
          <w:sz w:val="24"/>
          <w:szCs w:val="24"/>
        </w:rPr>
        <w:lastRenderedPageBreak/>
        <w:t xml:space="preserve">transparentna podatkowo pozostaje w pełnym zakresie jedynie spółka partnerska, która ze względu na swoją specyfikę oraz zastrzeżenie jedynie dla osób fizycznych wykonujących ściśle określone rodzaje działalności, nie stanowi istotnego zagrożenia optymalizacyjnego. Po drugie, jako priorytetowe winno być dokonanie uszczelnienia w zakresie tych regulacji, które są najszerzej wykorzystywane w celu optymalizacji podatkowej. Na chwilę obecną, biorąc pod uwagę przedstawione wyżej statystyki oraz ogólną praktykę przedsiębiorców, w </w:t>
      </w:r>
      <w:r w:rsidR="00891480">
        <w:rPr>
          <w:rFonts w:ascii="Times New Roman" w:hAnsi="Times New Roman" w:cs="Times New Roman"/>
          <w:sz w:val="24"/>
          <w:szCs w:val="24"/>
        </w:rPr>
        <w:t>t</w:t>
      </w:r>
      <w:r w:rsidRPr="00BF3678">
        <w:rPr>
          <w:rFonts w:ascii="Times New Roman" w:hAnsi="Times New Roman" w:cs="Times New Roman"/>
          <w:sz w:val="24"/>
          <w:szCs w:val="24"/>
        </w:rPr>
        <w:t>ym zakresie również w celu uniknięcia opodatkowania przez wspólników zagranicznych wykorzystywane są spółki komandytowe oraz w ograniczonym zakresie spółki jawne.</w:t>
      </w:r>
      <w:r w:rsidR="00E061C5">
        <w:rPr>
          <w:rFonts w:ascii="Times New Roman" w:hAnsi="Times New Roman" w:cs="Times New Roman"/>
          <w:sz w:val="24"/>
          <w:szCs w:val="24"/>
        </w:rPr>
        <w:t xml:space="preserve"> </w:t>
      </w:r>
    </w:p>
    <w:p w14:paraId="07E6C6EF" w14:textId="0EF21973" w:rsidR="00BF3678" w:rsidRPr="00BF3678" w:rsidRDefault="00BF3678" w:rsidP="00EB4CDC">
      <w:pPr>
        <w:spacing w:after="120" w:line="276" w:lineRule="auto"/>
        <w:jc w:val="both"/>
        <w:rPr>
          <w:rFonts w:ascii="Times New Roman" w:hAnsi="Times New Roman" w:cs="Times New Roman"/>
          <w:sz w:val="24"/>
          <w:szCs w:val="24"/>
        </w:rPr>
      </w:pPr>
      <w:r w:rsidRPr="00BF3678">
        <w:rPr>
          <w:rFonts w:ascii="Times New Roman" w:hAnsi="Times New Roman" w:cs="Times New Roman"/>
          <w:sz w:val="24"/>
          <w:szCs w:val="24"/>
        </w:rPr>
        <w:t>Propozycja nadania statusu podatnika podatku CIT spółkom komandytowym spotkał</w:t>
      </w:r>
      <w:r w:rsidR="00757ACF">
        <w:rPr>
          <w:rFonts w:ascii="Times New Roman" w:hAnsi="Times New Roman" w:cs="Times New Roman"/>
          <w:sz w:val="24"/>
          <w:szCs w:val="24"/>
        </w:rPr>
        <w:t>a</w:t>
      </w:r>
      <w:r w:rsidRPr="00BF3678">
        <w:rPr>
          <w:rFonts w:ascii="Times New Roman" w:hAnsi="Times New Roman" w:cs="Times New Roman"/>
          <w:sz w:val="24"/>
          <w:szCs w:val="24"/>
        </w:rPr>
        <w:t xml:space="preserve"> się również z opiniami dotyczącymi szkodliwego wpływu owej regulacji na sytuację finansową małych i mikro przedsiębiorstw. Obecnie jednak zarzut ten jest mniej zasadny, niż miało to miejsce w roku 2013. Działalności w formie spółki komandytowej podejmują bowiem obecnie przede wszystkim „duże” podmioty, w których komplementariuszem spółki zostaje każdorazowo spółka z ograniczoną odpowiedzialnością</w:t>
      </w:r>
      <w:r w:rsidR="0018053C">
        <w:rPr>
          <w:rFonts w:ascii="Times New Roman" w:hAnsi="Times New Roman" w:cs="Times New Roman"/>
          <w:sz w:val="24"/>
          <w:szCs w:val="24"/>
        </w:rPr>
        <w:t>.</w:t>
      </w:r>
      <w:r w:rsidRPr="00BF3678">
        <w:rPr>
          <w:rFonts w:ascii="Times New Roman" w:hAnsi="Times New Roman" w:cs="Times New Roman"/>
          <w:sz w:val="24"/>
          <w:szCs w:val="24"/>
        </w:rPr>
        <w:t xml:space="preserve"> W konsekwencji, sytuacja takiego podatnika nie różni się w sposób znaczny od sytuacji spółki kapitałowej. </w:t>
      </w:r>
    </w:p>
    <w:p w14:paraId="3B6A8675" w14:textId="13D85886" w:rsidR="00BF3678" w:rsidRPr="00BF3678" w:rsidRDefault="00BF3678" w:rsidP="00EB4CDC">
      <w:pPr>
        <w:spacing w:after="120" w:line="276" w:lineRule="auto"/>
        <w:jc w:val="both"/>
        <w:rPr>
          <w:rFonts w:ascii="Times New Roman" w:hAnsi="Times New Roman" w:cs="Times New Roman"/>
          <w:sz w:val="24"/>
          <w:szCs w:val="24"/>
        </w:rPr>
      </w:pPr>
      <w:r w:rsidRPr="00BF3678">
        <w:rPr>
          <w:rFonts w:ascii="Times New Roman" w:hAnsi="Times New Roman" w:cs="Times New Roman"/>
          <w:sz w:val="24"/>
          <w:szCs w:val="24"/>
        </w:rPr>
        <w:t>Przedstawiony w poprzednim akapicie schemat używania przez duże podmioty spółki komandytowej w celu optymalizacji zobowiązań podatkowych był wielokrotnie</w:t>
      </w:r>
      <w:r w:rsidR="00E061C5">
        <w:rPr>
          <w:rFonts w:ascii="Times New Roman" w:hAnsi="Times New Roman" w:cs="Times New Roman"/>
          <w:sz w:val="24"/>
          <w:szCs w:val="24"/>
        </w:rPr>
        <w:t xml:space="preserve"> </w:t>
      </w:r>
      <w:r w:rsidR="0018053C">
        <w:rPr>
          <w:rFonts w:ascii="Times New Roman" w:hAnsi="Times New Roman" w:cs="Times New Roman"/>
          <w:sz w:val="24"/>
          <w:szCs w:val="24"/>
        </w:rPr>
        <w:t xml:space="preserve">sygnalizowany przez </w:t>
      </w:r>
      <w:r w:rsidRPr="00BF3678">
        <w:rPr>
          <w:rFonts w:ascii="Times New Roman" w:hAnsi="Times New Roman" w:cs="Times New Roman"/>
          <w:sz w:val="24"/>
          <w:szCs w:val="24"/>
        </w:rPr>
        <w:t>Krajow</w:t>
      </w:r>
      <w:r w:rsidR="0018053C">
        <w:rPr>
          <w:rFonts w:ascii="Times New Roman" w:hAnsi="Times New Roman" w:cs="Times New Roman"/>
          <w:sz w:val="24"/>
          <w:szCs w:val="24"/>
        </w:rPr>
        <w:t>ą</w:t>
      </w:r>
      <w:r w:rsidRPr="00BF3678">
        <w:rPr>
          <w:rFonts w:ascii="Times New Roman" w:hAnsi="Times New Roman" w:cs="Times New Roman"/>
          <w:sz w:val="24"/>
          <w:szCs w:val="24"/>
        </w:rPr>
        <w:t xml:space="preserve"> Administracj</w:t>
      </w:r>
      <w:r w:rsidR="0018053C">
        <w:rPr>
          <w:rFonts w:ascii="Times New Roman" w:hAnsi="Times New Roman" w:cs="Times New Roman"/>
          <w:sz w:val="24"/>
          <w:szCs w:val="24"/>
        </w:rPr>
        <w:t>ę</w:t>
      </w:r>
      <w:r w:rsidRPr="00BF3678">
        <w:rPr>
          <w:rFonts w:ascii="Times New Roman" w:hAnsi="Times New Roman" w:cs="Times New Roman"/>
          <w:sz w:val="24"/>
          <w:szCs w:val="24"/>
        </w:rPr>
        <w:t xml:space="preserve"> Skarbow</w:t>
      </w:r>
      <w:r w:rsidR="0018053C">
        <w:rPr>
          <w:rFonts w:ascii="Times New Roman" w:hAnsi="Times New Roman" w:cs="Times New Roman"/>
          <w:sz w:val="24"/>
          <w:szCs w:val="24"/>
        </w:rPr>
        <w:t>ą</w:t>
      </w:r>
      <w:r w:rsidRPr="00BF3678">
        <w:rPr>
          <w:rFonts w:ascii="Times New Roman" w:hAnsi="Times New Roman" w:cs="Times New Roman"/>
          <w:sz w:val="24"/>
          <w:szCs w:val="24"/>
        </w:rPr>
        <w:t xml:space="preserve"> - organy podatkowe w rezultacie dokonanej analizy grup kapitałowych identyfikowały bowiem złożone mechanizmy agresywnego planowania podatkowego z wykorzystaniem transparentnych podatkowo spółek prawa handlowego (w tym począwszy od roku 2014 r. przede wszystkim spółek komandytowych).</w:t>
      </w:r>
    </w:p>
    <w:p w14:paraId="00B502DC" w14:textId="7E73AC89" w:rsidR="00BF3678" w:rsidRPr="00BF3678" w:rsidRDefault="00BF3678" w:rsidP="00EB4CDC">
      <w:pPr>
        <w:spacing w:after="120" w:line="276" w:lineRule="auto"/>
        <w:jc w:val="both"/>
        <w:rPr>
          <w:rFonts w:ascii="Times New Roman" w:hAnsi="Times New Roman" w:cs="Times New Roman"/>
          <w:sz w:val="24"/>
          <w:szCs w:val="24"/>
        </w:rPr>
      </w:pPr>
      <w:r w:rsidRPr="00BF3678">
        <w:rPr>
          <w:rFonts w:ascii="Times New Roman" w:hAnsi="Times New Roman" w:cs="Times New Roman"/>
          <w:sz w:val="24"/>
          <w:szCs w:val="24"/>
        </w:rPr>
        <w:t>Organy podatkowe w rezultacie dokonanej analizy przekazanych informacji o schematach podatkowych zidentyfikowały możliwość występowania schematów unikania opodatkowania przez stworzenie celowej struktury podmiotów prowadz</w:t>
      </w:r>
      <w:r w:rsidR="00AF2892">
        <w:rPr>
          <w:rFonts w:ascii="Times New Roman" w:hAnsi="Times New Roman" w:cs="Times New Roman"/>
          <w:sz w:val="24"/>
          <w:szCs w:val="24"/>
        </w:rPr>
        <w:t>ących działalność gospodarczą z </w:t>
      </w:r>
      <w:r w:rsidRPr="00BF3678">
        <w:rPr>
          <w:rFonts w:ascii="Times New Roman" w:hAnsi="Times New Roman" w:cs="Times New Roman"/>
          <w:sz w:val="24"/>
          <w:szCs w:val="24"/>
        </w:rPr>
        <w:t>udziałem spółki kapitałowej z wygenerowaną stratą podatkową oraz powiązanych spółek osobowych osiągających dochód podatkowy, w oparciu o prz</w:t>
      </w:r>
      <w:r w:rsidR="00AF2892">
        <w:rPr>
          <w:rFonts w:ascii="Times New Roman" w:hAnsi="Times New Roman" w:cs="Times New Roman"/>
          <w:sz w:val="24"/>
          <w:szCs w:val="24"/>
        </w:rPr>
        <w:t>episy art. 7 ust. 5 w związku z </w:t>
      </w:r>
      <w:r w:rsidRPr="00BF3678">
        <w:rPr>
          <w:rFonts w:ascii="Times New Roman" w:hAnsi="Times New Roman" w:cs="Times New Roman"/>
          <w:sz w:val="24"/>
          <w:szCs w:val="24"/>
        </w:rPr>
        <w:t xml:space="preserve">art. 5 ust. 1 i ust. 2 ustawy </w:t>
      </w:r>
      <w:r w:rsidR="004C31E3">
        <w:rPr>
          <w:rFonts w:ascii="Times New Roman" w:hAnsi="Times New Roman" w:cs="Times New Roman"/>
          <w:sz w:val="24"/>
          <w:szCs w:val="24"/>
        </w:rPr>
        <w:t xml:space="preserve">o </w:t>
      </w:r>
      <w:r w:rsidRPr="00BF3678">
        <w:rPr>
          <w:rFonts w:ascii="Times New Roman" w:hAnsi="Times New Roman" w:cs="Times New Roman"/>
          <w:sz w:val="24"/>
          <w:szCs w:val="24"/>
        </w:rPr>
        <w:t>CIT.</w:t>
      </w:r>
      <w:r w:rsidR="00E061C5">
        <w:rPr>
          <w:rFonts w:ascii="Times New Roman" w:hAnsi="Times New Roman" w:cs="Times New Roman"/>
          <w:sz w:val="24"/>
          <w:szCs w:val="24"/>
        </w:rPr>
        <w:t xml:space="preserve"> </w:t>
      </w:r>
    </w:p>
    <w:p w14:paraId="3B3B68EB" w14:textId="77777777" w:rsidR="00BF3678" w:rsidRPr="00BF3678" w:rsidRDefault="00BF3678" w:rsidP="00EB4CDC">
      <w:pPr>
        <w:spacing w:after="120" w:line="276" w:lineRule="auto"/>
        <w:jc w:val="both"/>
        <w:rPr>
          <w:rFonts w:ascii="Times New Roman" w:hAnsi="Times New Roman" w:cs="Times New Roman"/>
          <w:sz w:val="24"/>
          <w:szCs w:val="24"/>
        </w:rPr>
      </w:pPr>
      <w:r w:rsidRPr="00BF3678">
        <w:rPr>
          <w:rFonts w:ascii="Times New Roman" w:hAnsi="Times New Roman" w:cs="Times New Roman"/>
          <w:sz w:val="24"/>
          <w:szCs w:val="24"/>
        </w:rPr>
        <w:t xml:space="preserve">W tym zakresie zidentyfikowano schemat – uzgodnienie, które polega na rozpoczęciu działalności polegającej na prowadzeniu inwestycji budowlanych (działalność deweloperska) przez spółkę z grupy kapitałowej, która prowadziła wcześniej działalność gospodarczą, występując jako generalny wykonawca prac budowlanych, a która z tytułu wykonywanej działalności gospodarczej poniosła stratę podatkową. Zgodnie ze schematem działalność deweloperska będzie wykonywana przez spółki komandytowe, w których wspólnikiem będzie Korzystający (spółka ze stratą podatkową). Strata podatkowa Korzystającego ma zostać rozliczona z dochodem wygenerowanym przez spółki komandytowe. </w:t>
      </w:r>
    </w:p>
    <w:p w14:paraId="7134E5A6" w14:textId="77777777" w:rsidR="00BF3678" w:rsidRPr="00BF3678" w:rsidRDefault="00BF3678" w:rsidP="00EB4CDC">
      <w:pPr>
        <w:spacing w:after="120" w:line="276" w:lineRule="auto"/>
        <w:jc w:val="both"/>
        <w:rPr>
          <w:rFonts w:ascii="Times New Roman" w:hAnsi="Times New Roman" w:cs="Times New Roman"/>
          <w:sz w:val="24"/>
          <w:szCs w:val="24"/>
        </w:rPr>
      </w:pPr>
      <w:r w:rsidRPr="00BF3678">
        <w:rPr>
          <w:rFonts w:ascii="Times New Roman" w:hAnsi="Times New Roman" w:cs="Times New Roman"/>
          <w:sz w:val="24"/>
          <w:szCs w:val="24"/>
        </w:rPr>
        <w:t xml:space="preserve">W sytuacji zastosowania opisanego schematu podatkowego możliwe jest powstanie korzyści podatkowej polegającej na niepowstaniu, odsunięciu w czasie powstania lub obniżeniu wysokości zobowiązania podatkowego. Zauważyć należy, iż rozpoczęcie działalności gospodarczej (deweloperskiej) przez spółki komandytowe, w których oczekiwanym efektem prowadzonej działalności będzie osiągnięcie dochodu, a przy tym wspólnikiem będzie spółka z grupy kapitałowej prowadząca wcześniej działalność gospodarczą jako „generalny </w:t>
      </w:r>
      <w:r w:rsidRPr="00BF3678">
        <w:rPr>
          <w:rFonts w:ascii="Times New Roman" w:hAnsi="Times New Roman" w:cs="Times New Roman"/>
          <w:sz w:val="24"/>
          <w:szCs w:val="24"/>
        </w:rPr>
        <w:lastRenderedPageBreak/>
        <w:t xml:space="preserve">wykonawca prac budowlanych” (oraz jednocześnie z tytułu wykonywanej działalności poniosła stratę) – może umożliwić rozliczenie bieżących dochodów tych spółek osobowych ze stratą podatkową wygenerowaną pierwotnie przez wskazaną spółkę kapitałową, co z kolei wpływa bezpośrednio na obniżenie zobowiązania podatkowego w podatku dochodowym od osób prawnych. </w:t>
      </w:r>
    </w:p>
    <w:p w14:paraId="155AF44A" w14:textId="1413C3FB" w:rsidR="00BF3678" w:rsidRPr="00BF3678" w:rsidRDefault="00BF3678" w:rsidP="00EB4CDC">
      <w:pPr>
        <w:spacing w:after="120" w:line="276" w:lineRule="auto"/>
        <w:jc w:val="both"/>
        <w:rPr>
          <w:rFonts w:ascii="Times New Roman" w:hAnsi="Times New Roman" w:cs="Times New Roman"/>
          <w:sz w:val="24"/>
          <w:szCs w:val="24"/>
        </w:rPr>
      </w:pPr>
      <w:r w:rsidRPr="00BF3678">
        <w:rPr>
          <w:rFonts w:ascii="Times New Roman" w:hAnsi="Times New Roman" w:cs="Times New Roman"/>
          <w:sz w:val="24"/>
          <w:szCs w:val="24"/>
        </w:rPr>
        <w:t>Wobec powyższego, zaplanowanie przeprowadzenia w opisany sposób działania restrukturyzacyjnego może prowadzić do wniosku, że głównym jego celem jest nabycie przywilejów podatkowych</w:t>
      </w:r>
      <w:r w:rsidR="00891480">
        <w:rPr>
          <w:rFonts w:ascii="Times New Roman" w:hAnsi="Times New Roman" w:cs="Times New Roman"/>
          <w:sz w:val="24"/>
          <w:szCs w:val="24"/>
        </w:rPr>
        <w:t>,</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a nie względy ekonomiczne związane z potrzebą utworzenia struktury gospodarczej odpowiedniej dla realizacji celów planowanej działalności deweloperskiej.</w:t>
      </w:r>
    </w:p>
    <w:p w14:paraId="5D5A6C69" w14:textId="77777777" w:rsidR="00BF3678" w:rsidRPr="00BF3678" w:rsidRDefault="00BF3678" w:rsidP="00EB4CDC">
      <w:pPr>
        <w:spacing w:after="120" w:line="276" w:lineRule="auto"/>
        <w:jc w:val="both"/>
        <w:rPr>
          <w:rFonts w:ascii="Times New Roman" w:hAnsi="Times New Roman" w:cs="Times New Roman"/>
          <w:sz w:val="24"/>
          <w:szCs w:val="24"/>
        </w:rPr>
      </w:pPr>
      <w:r w:rsidRPr="00BF3678">
        <w:rPr>
          <w:rFonts w:ascii="Times New Roman" w:hAnsi="Times New Roman" w:cs="Times New Roman"/>
          <w:sz w:val="24"/>
          <w:szCs w:val="24"/>
        </w:rPr>
        <w:t>Opisane czynności w zakresie schematu optymalizacyjnego mogły zostać podjęte w celu osiągnięcia korzyści podatkowej sprzecznej w danych okolicznościach z przedmiotem i celem przepisu art. 7 ust. 5 ustawy o podatku dochodowym od osób prawnych.</w:t>
      </w:r>
    </w:p>
    <w:p w14:paraId="70FDD474" w14:textId="01FBBD7C" w:rsidR="00BF3678" w:rsidRPr="00BF3678" w:rsidRDefault="00BF3678" w:rsidP="00EB4CDC">
      <w:pPr>
        <w:spacing w:after="120" w:line="276" w:lineRule="auto"/>
        <w:jc w:val="both"/>
        <w:rPr>
          <w:rFonts w:ascii="Times New Roman" w:hAnsi="Times New Roman" w:cs="Times New Roman"/>
          <w:sz w:val="24"/>
          <w:szCs w:val="24"/>
        </w:rPr>
      </w:pPr>
      <w:r w:rsidRPr="00BF3678">
        <w:rPr>
          <w:rFonts w:ascii="Times New Roman" w:hAnsi="Times New Roman" w:cs="Times New Roman"/>
          <w:sz w:val="24"/>
          <w:szCs w:val="24"/>
        </w:rPr>
        <w:t>Innym raportowanym przez organy skarbowe p</w:t>
      </w:r>
      <w:r w:rsidR="00AF2892">
        <w:rPr>
          <w:rFonts w:ascii="Times New Roman" w:hAnsi="Times New Roman" w:cs="Times New Roman"/>
          <w:sz w:val="24"/>
          <w:szCs w:val="24"/>
        </w:rPr>
        <w:t>rzypadkiem jest wykorzystanie w </w:t>
      </w:r>
      <w:r w:rsidRPr="00BF3678">
        <w:rPr>
          <w:rFonts w:ascii="Times New Roman" w:hAnsi="Times New Roman" w:cs="Times New Roman"/>
          <w:sz w:val="24"/>
          <w:szCs w:val="24"/>
        </w:rPr>
        <w:t>optymalizacji podatkowej funduszu inwestycyjneg</w:t>
      </w:r>
      <w:r w:rsidR="00AF2892">
        <w:rPr>
          <w:rFonts w:ascii="Times New Roman" w:hAnsi="Times New Roman" w:cs="Times New Roman"/>
          <w:sz w:val="24"/>
          <w:szCs w:val="24"/>
        </w:rPr>
        <w:t>o zamkniętego (dalej: „FIZ”). W </w:t>
      </w:r>
      <w:r w:rsidRPr="00BF3678">
        <w:rPr>
          <w:rFonts w:ascii="Times New Roman" w:hAnsi="Times New Roman" w:cs="Times New Roman"/>
          <w:sz w:val="24"/>
          <w:szCs w:val="24"/>
        </w:rPr>
        <w:t>utworzonej strukturze fundusz inwestycyjny zamknięty był wspólnikiem transparentnych spółek prawa luksemburskiego (SCSp), które z kolei były komandytariuszami w polskiej spółce komandytowej, powstałej z przekształcenia spółki komandytowo-akcyjnej. Spółka komandytowo – akcyjna (będąca podatnikiem podat</w:t>
      </w:r>
      <w:r w:rsidR="00AF2892">
        <w:rPr>
          <w:rFonts w:ascii="Times New Roman" w:hAnsi="Times New Roman" w:cs="Times New Roman"/>
          <w:sz w:val="24"/>
          <w:szCs w:val="24"/>
        </w:rPr>
        <w:t>ku CIT) została 13 grudnia 2016 </w:t>
      </w:r>
      <w:r w:rsidRPr="00BF3678">
        <w:rPr>
          <w:rFonts w:ascii="Times New Roman" w:hAnsi="Times New Roman" w:cs="Times New Roman"/>
          <w:sz w:val="24"/>
          <w:szCs w:val="24"/>
        </w:rPr>
        <w:t xml:space="preserve">r. przekształcona w spółkę komandytową (podmiot transparentny podatkowo). W następstwie tego przekształcenia w dniu 13 grudnia 2016 r. zakończył się jej rok podatkowy, pierwotnie przypadający na okres od dnia 1 września 2016 r. do dnia 31 sierpnia 2017 r. </w:t>
      </w:r>
    </w:p>
    <w:p w14:paraId="54CC5DF3" w14:textId="392F6FA9" w:rsidR="00BF3678" w:rsidRPr="00BF3678" w:rsidRDefault="00BF3678" w:rsidP="00EB4CDC">
      <w:pPr>
        <w:spacing w:after="120" w:line="276" w:lineRule="auto"/>
        <w:jc w:val="both"/>
        <w:rPr>
          <w:rFonts w:ascii="Times New Roman" w:hAnsi="Times New Roman" w:cs="Times New Roman"/>
          <w:sz w:val="24"/>
          <w:szCs w:val="24"/>
        </w:rPr>
      </w:pPr>
      <w:r w:rsidRPr="00BF3678">
        <w:rPr>
          <w:rFonts w:ascii="Times New Roman" w:hAnsi="Times New Roman" w:cs="Times New Roman"/>
          <w:sz w:val="24"/>
          <w:szCs w:val="24"/>
        </w:rPr>
        <w:t xml:space="preserve">Niemalże bezpośrednio po zmianie formy prawnej, w dniu 27 grudnia 2016 r., wspomniana spółka komandytowa zbyła nieruchomość o znacznej </w:t>
      </w:r>
      <w:r w:rsidR="004D64C8">
        <w:rPr>
          <w:rFonts w:ascii="Times New Roman" w:hAnsi="Times New Roman" w:cs="Times New Roman"/>
          <w:sz w:val="24"/>
          <w:szCs w:val="24"/>
        </w:rPr>
        <w:t>wartości rynkowej (ponad 70 mln </w:t>
      </w:r>
      <w:r w:rsidRPr="00BF3678">
        <w:rPr>
          <w:rFonts w:ascii="Times New Roman" w:hAnsi="Times New Roman" w:cs="Times New Roman"/>
          <w:sz w:val="24"/>
          <w:szCs w:val="24"/>
        </w:rPr>
        <w:t xml:space="preserve">zł). Nabywcą nieruchomości została spółka powiązana osobowo zarówno z FIZ, jak i spółką sprzedającą nieruchomość. Nabycie zostało sfinansowane poprzez emisję obligacji, objętych m.in. przez FIZ. </w:t>
      </w:r>
    </w:p>
    <w:p w14:paraId="3F3D1E33" w14:textId="04B56FA0" w:rsidR="00BF3678" w:rsidRPr="00BF3678" w:rsidRDefault="00BF3678" w:rsidP="00EB4CDC">
      <w:pPr>
        <w:spacing w:after="120" w:line="276" w:lineRule="auto"/>
        <w:jc w:val="both"/>
        <w:rPr>
          <w:rFonts w:ascii="Times New Roman" w:hAnsi="Times New Roman" w:cs="Times New Roman"/>
          <w:sz w:val="24"/>
          <w:szCs w:val="24"/>
        </w:rPr>
      </w:pPr>
      <w:r w:rsidRPr="00BF3678">
        <w:rPr>
          <w:rFonts w:ascii="Times New Roman" w:hAnsi="Times New Roman" w:cs="Times New Roman"/>
          <w:sz w:val="24"/>
          <w:szCs w:val="24"/>
        </w:rPr>
        <w:t>W wyniku uprzedniej zmiany formy prawnej spółki komandytowo – akcyjnej na spółkę komandytową doszło do braku opodatkowania dochodu z tytułu zbycia ww. nieruchomości.</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Zysk osiągnięty z tytułu zbycia nieruchomości przez spółkę komandytową powinien bowiem zostać opodatkowany na poziomie jej wspólników. Ponieważ były nimi transparentne podatkowo spółki luksemburskie, rozliczenie podatkowe osiągniętego dochodu powinno wystąpić na poziomie funduszu inwestycyjnego zamknięt</w:t>
      </w:r>
      <w:r w:rsidR="004D64C8">
        <w:rPr>
          <w:rFonts w:ascii="Times New Roman" w:hAnsi="Times New Roman" w:cs="Times New Roman"/>
          <w:sz w:val="24"/>
          <w:szCs w:val="24"/>
        </w:rPr>
        <w:t>ego, który jednak do końca 2016 </w:t>
      </w:r>
      <w:r w:rsidRPr="00BF3678">
        <w:rPr>
          <w:rFonts w:ascii="Times New Roman" w:hAnsi="Times New Roman" w:cs="Times New Roman"/>
          <w:sz w:val="24"/>
          <w:szCs w:val="24"/>
        </w:rPr>
        <w:t>r. korzystał z podmiotowego zwolnienia podatkowego. Bez zastosowania tego mechanizmu, zysk ze sprzedaży nieruchomości podległaby opodatkowaniu przez spółkę komandytowo-akcyjną, jako podatnika podatku dochodowego od osób prawnych.</w:t>
      </w:r>
    </w:p>
    <w:p w14:paraId="26BC6C16" w14:textId="768599DA" w:rsidR="00BF3678" w:rsidRPr="00BF3678" w:rsidRDefault="00BF3678" w:rsidP="00EB4CDC">
      <w:pPr>
        <w:spacing w:after="120" w:line="276" w:lineRule="auto"/>
        <w:jc w:val="both"/>
        <w:rPr>
          <w:rFonts w:ascii="Times New Roman" w:hAnsi="Times New Roman" w:cs="Times New Roman"/>
          <w:sz w:val="24"/>
          <w:szCs w:val="24"/>
        </w:rPr>
      </w:pPr>
      <w:r w:rsidRPr="00BF3678">
        <w:rPr>
          <w:rFonts w:ascii="Times New Roman" w:hAnsi="Times New Roman" w:cs="Times New Roman"/>
          <w:sz w:val="24"/>
          <w:szCs w:val="24"/>
        </w:rPr>
        <w:t>Ponadto, w toku analizy organy podatkowe Krajowej Administracji Skarbowej wskazują również na zagrożenie erozją podstawy opodatkowania w syt</w:t>
      </w:r>
      <w:r w:rsidR="00AF2892">
        <w:rPr>
          <w:rFonts w:ascii="Times New Roman" w:hAnsi="Times New Roman" w:cs="Times New Roman"/>
          <w:sz w:val="24"/>
          <w:szCs w:val="24"/>
        </w:rPr>
        <w:t>uacji, gdy określone podmioty z </w:t>
      </w:r>
      <w:r w:rsidRPr="00BF3678">
        <w:rPr>
          <w:rFonts w:ascii="Times New Roman" w:hAnsi="Times New Roman" w:cs="Times New Roman"/>
          <w:sz w:val="24"/>
          <w:szCs w:val="24"/>
        </w:rPr>
        <w:t>grupy kapitałowej prowadzą na terytorium Rzeczypospolitej Polskiej działalność gospodarczą w formie transparentnych podatkowo spół</w:t>
      </w:r>
      <w:r w:rsidR="00AF2892">
        <w:rPr>
          <w:rFonts w:ascii="Times New Roman" w:hAnsi="Times New Roman" w:cs="Times New Roman"/>
          <w:sz w:val="24"/>
          <w:szCs w:val="24"/>
        </w:rPr>
        <w:t>ek komandytowych, powiązanych z </w:t>
      </w:r>
      <w:r w:rsidRPr="00BF3678">
        <w:rPr>
          <w:rFonts w:ascii="Times New Roman" w:hAnsi="Times New Roman" w:cs="Times New Roman"/>
          <w:sz w:val="24"/>
          <w:szCs w:val="24"/>
        </w:rPr>
        <w:t xml:space="preserve">transparentną podatkowo spółką prawa luksemburskiego. Podmioty te wykorzystując </w:t>
      </w:r>
      <w:r w:rsidRPr="00BF3678">
        <w:rPr>
          <w:rFonts w:ascii="Times New Roman" w:hAnsi="Times New Roman" w:cs="Times New Roman"/>
          <w:sz w:val="24"/>
          <w:szCs w:val="24"/>
        </w:rPr>
        <w:lastRenderedPageBreak/>
        <w:t>przepisy prawa luksemburskiego, zapewniające anonimowość wspólników tej podatkowo transparentnej luksemburskiej spółki, utworzyły grupę</w:t>
      </w:r>
      <w:r w:rsidR="00AF2892">
        <w:rPr>
          <w:rFonts w:ascii="Times New Roman" w:hAnsi="Times New Roman" w:cs="Times New Roman"/>
          <w:sz w:val="24"/>
          <w:szCs w:val="24"/>
        </w:rPr>
        <w:t xml:space="preserve"> powiązanych przedsiębiorstw, w </w:t>
      </w:r>
      <w:r w:rsidRPr="00BF3678">
        <w:rPr>
          <w:rFonts w:ascii="Times New Roman" w:hAnsi="Times New Roman" w:cs="Times New Roman"/>
          <w:sz w:val="24"/>
          <w:szCs w:val="24"/>
        </w:rPr>
        <w:t xml:space="preserve">przypadku której formalnie trudno jest wskazać </w:t>
      </w:r>
      <w:r w:rsidR="00AF2892">
        <w:rPr>
          <w:rFonts w:ascii="Times New Roman" w:hAnsi="Times New Roman" w:cs="Times New Roman"/>
          <w:sz w:val="24"/>
          <w:szCs w:val="24"/>
        </w:rPr>
        <w:t>podatnika podatku dochodowego w </w:t>
      </w:r>
      <w:r w:rsidRPr="00BF3678">
        <w:rPr>
          <w:rFonts w:ascii="Times New Roman" w:hAnsi="Times New Roman" w:cs="Times New Roman"/>
          <w:sz w:val="24"/>
          <w:szCs w:val="24"/>
        </w:rPr>
        <w:t>zakresie dochodów uzyskiwanych przez spółki tworzące tę grupę w ramach prowadzonej na terytorium Rzeczypospolitej Polskiej rzeczywistej działalności gospodarczej. Jednocześnie, podatnikiem lub podatnikami w zakresie dochodów uzyskiwanych „za pośrednictwem” transparentnych podatkowo spółek jest lub są rezydent / rezydenci krajowi będącymi osobami fizycznymi. Ponadto jak ustalono nie są w Polsce składane deklaracje podatkowe z tytułu osiągania dochodów poprzez zakład (PE) z tytułu działalności gospodarczej prowadzonej przez owe transparentne spółki. W konsekwencji z uwagi na występujący w Polsce obowiązek samoopodatkowania podatników, w przedmiotowej sytuacji dochodzi do uchylania się przez tych podatników z opodatkowania podatkiem dochodowym, czyli z działaniem sprzecznym z prawem, polegającym na zatajeniu przez podatnika uzyskiwanych dochodów, wykorzystującym fakt niemożności ustalenia przez organy podatkowe stanu faktycznego sprawy.</w:t>
      </w:r>
    </w:p>
    <w:p w14:paraId="258B4E80" w14:textId="4B004FEF" w:rsidR="00BF3678" w:rsidRDefault="00BF3678" w:rsidP="00EB4CDC">
      <w:p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Analogiczne do wyżej przedstawionych wniosków KAS, potwierdzające konieczność nadania spółkom komandytowym podmiotowości na gruncie podatku dochodowego od osób prawnych sygnalizowali również liczni przedstawiciele doktryny prawa podatkowego. Spółki komandytowe są wskazywane jako narzędzie optymalizacji przez m.in. A</w:t>
      </w:r>
      <w:r w:rsidR="00835FAA">
        <w:rPr>
          <w:rFonts w:ascii="Times New Roman" w:hAnsi="Times New Roman" w:cs="Times New Roman"/>
          <w:sz w:val="24"/>
          <w:szCs w:val="24"/>
        </w:rPr>
        <w:t>rtur Tim</w:t>
      </w:r>
      <w:r w:rsidRPr="00BF3678">
        <w:rPr>
          <w:rFonts w:ascii="Times New Roman" w:hAnsi="Times New Roman" w:cs="Times New Roman"/>
          <w:sz w:val="24"/>
          <w:szCs w:val="24"/>
        </w:rPr>
        <w:t>, zdaniem które</w:t>
      </w:r>
      <w:r w:rsidR="00835FAA">
        <w:rPr>
          <w:rFonts w:ascii="Times New Roman" w:hAnsi="Times New Roman" w:cs="Times New Roman"/>
          <w:sz w:val="24"/>
          <w:szCs w:val="24"/>
        </w:rPr>
        <w:t>go</w:t>
      </w:r>
      <w:r w:rsidRPr="00BF3678">
        <w:rPr>
          <w:rFonts w:ascii="Times New Roman" w:hAnsi="Times New Roman" w:cs="Times New Roman"/>
          <w:sz w:val="24"/>
          <w:szCs w:val="24"/>
        </w:rPr>
        <w:t xml:space="preserve"> „</w:t>
      </w:r>
      <w:r w:rsidRPr="00BF3678">
        <w:rPr>
          <w:rFonts w:ascii="Times New Roman" w:hAnsi="Times New Roman" w:cs="Times New Roman"/>
          <w:i/>
          <w:sz w:val="24"/>
          <w:szCs w:val="24"/>
        </w:rPr>
        <w:t xml:space="preserve">Spółki </w:t>
      </w:r>
      <w:r w:rsidR="00835FAA">
        <w:rPr>
          <w:rFonts w:ascii="Times New Roman" w:hAnsi="Times New Roman" w:cs="Times New Roman"/>
          <w:i/>
          <w:sz w:val="24"/>
          <w:szCs w:val="24"/>
        </w:rPr>
        <w:t>osobowe</w:t>
      </w:r>
      <w:r w:rsidRPr="00BF3678">
        <w:rPr>
          <w:rFonts w:ascii="Times New Roman" w:hAnsi="Times New Roman" w:cs="Times New Roman"/>
          <w:i/>
          <w:sz w:val="24"/>
          <w:szCs w:val="24"/>
        </w:rPr>
        <w:t xml:space="preserve"> </w:t>
      </w:r>
      <w:r w:rsidR="00835FAA">
        <w:rPr>
          <w:rFonts w:ascii="Times New Roman" w:hAnsi="Times New Roman" w:cs="Times New Roman"/>
          <w:i/>
          <w:sz w:val="24"/>
          <w:szCs w:val="24"/>
        </w:rPr>
        <w:t>bywają</w:t>
      </w:r>
      <w:r w:rsidRPr="00BF3678">
        <w:rPr>
          <w:rFonts w:ascii="Times New Roman" w:hAnsi="Times New Roman" w:cs="Times New Roman"/>
          <w:i/>
          <w:sz w:val="24"/>
          <w:szCs w:val="24"/>
        </w:rPr>
        <w:t xml:space="preserve"> wykorzystywane</w:t>
      </w:r>
      <w:r w:rsidR="00835FAA">
        <w:rPr>
          <w:rFonts w:ascii="Times New Roman" w:hAnsi="Times New Roman" w:cs="Times New Roman"/>
          <w:i/>
          <w:sz w:val="24"/>
          <w:szCs w:val="24"/>
        </w:rPr>
        <w:t xml:space="preserve"> przez podatników jako element</w:t>
      </w:r>
      <w:r w:rsidR="00E061C5">
        <w:rPr>
          <w:rFonts w:ascii="Times New Roman" w:hAnsi="Times New Roman" w:cs="Times New Roman"/>
          <w:i/>
          <w:sz w:val="24"/>
          <w:szCs w:val="24"/>
        </w:rPr>
        <w:t xml:space="preserve"> </w:t>
      </w:r>
      <w:r w:rsidRPr="00BF3678">
        <w:rPr>
          <w:rFonts w:ascii="Times New Roman" w:hAnsi="Times New Roman" w:cs="Times New Roman"/>
          <w:i/>
          <w:sz w:val="24"/>
          <w:szCs w:val="24"/>
        </w:rPr>
        <w:t>międzynarodowy</w:t>
      </w:r>
      <w:r w:rsidR="00835FAA">
        <w:rPr>
          <w:rFonts w:ascii="Times New Roman" w:hAnsi="Times New Roman" w:cs="Times New Roman"/>
          <w:i/>
          <w:sz w:val="24"/>
          <w:szCs w:val="24"/>
        </w:rPr>
        <w:t>ch schematów</w:t>
      </w:r>
      <w:r w:rsidRPr="00BF3678">
        <w:rPr>
          <w:rFonts w:ascii="Times New Roman" w:hAnsi="Times New Roman" w:cs="Times New Roman"/>
          <w:i/>
          <w:sz w:val="24"/>
          <w:szCs w:val="24"/>
        </w:rPr>
        <w:t xml:space="preserve"> unikaniu opodatkowaniu</w:t>
      </w:r>
      <w:r w:rsidRPr="00BF3678">
        <w:rPr>
          <w:rFonts w:ascii="Times New Roman" w:hAnsi="Times New Roman" w:cs="Times New Roman"/>
          <w:sz w:val="24"/>
          <w:szCs w:val="24"/>
        </w:rPr>
        <w:t>”</w:t>
      </w:r>
      <w:r w:rsidRPr="00BF3678">
        <w:rPr>
          <w:rFonts w:ascii="Times New Roman" w:hAnsi="Times New Roman" w:cs="Times New Roman"/>
          <w:sz w:val="24"/>
          <w:szCs w:val="24"/>
          <w:vertAlign w:val="superscript"/>
        </w:rPr>
        <w:footnoteReference w:id="2"/>
      </w:r>
      <w:r w:rsidRPr="00BF3678">
        <w:rPr>
          <w:rFonts w:ascii="Times New Roman" w:hAnsi="Times New Roman" w:cs="Times New Roman"/>
          <w:sz w:val="24"/>
          <w:szCs w:val="24"/>
        </w:rPr>
        <w:t xml:space="preserve">, oraz przez Andrzeja Stolarskiego, który wskazuje, iż </w:t>
      </w:r>
      <w:r w:rsidRPr="00BF3678">
        <w:rPr>
          <w:rFonts w:ascii="Times New Roman" w:hAnsi="Times New Roman" w:cs="Times New Roman"/>
          <w:i/>
          <w:sz w:val="24"/>
          <w:szCs w:val="24"/>
        </w:rPr>
        <w:t>„[Podatnicy] tworząc konstrukcję w oparciu o spółkę z ograniczoną odpowiedzialnością jako komplementariuszem spółki komandytowej i stawiając się w tej konstrukcji jako komandytariusze, odnoszą oni podwójną korzyść. Nie odpowiadają za zobowiązania spółki lub odpowiadają w niewielkim stopniu oraz unikają podwójnego opodatkowania zysku przedsiębiorstwa. (…) prowadzenie działalności gospodarczej w formie spółki komandytowej ze spółką jest formą optymalizacji podatkowej</w:t>
      </w:r>
      <w:r w:rsidRPr="00BF3678">
        <w:rPr>
          <w:rFonts w:ascii="Times New Roman" w:hAnsi="Times New Roman" w:cs="Times New Roman"/>
          <w:sz w:val="24"/>
          <w:szCs w:val="24"/>
        </w:rPr>
        <w:t>.”</w:t>
      </w:r>
      <w:r w:rsidRPr="00BF3678">
        <w:rPr>
          <w:rFonts w:ascii="Times New Roman" w:hAnsi="Times New Roman" w:cs="Times New Roman"/>
          <w:sz w:val="24"/>
          <w:szCs w:val="24"/>
          <w:vertAlign w:val="superscript"/>
        </w:rPr>
        <w:footnoteReference w:id="3"/>
      </w:r>
      <w:r w:rsidRPr="00BF3678">
        <w:rPr>
          <w:rFonts w:ascii="Times New Roman" w:hAnsi="Times New Roman" w:cs="Times New Roman"/>
          <w:sz w:val="24"/>
          <w:szCs w:val="24"/>
        </w:rPr>
        <w:t xml:space="preserve"> W odniesieniu do spółek komandytowych, których komplementariuszem jest spółka z ograniczoną odpowiedzialnością, Józef Wyciślok wskazywał, iż „</w:t>
      </w:r>
      <w:r w:rsidRPr="00BF3678">
        <w:rPr>
          <w:rFonts w:ascii="Times New Roman" w:hAnsi="Times New Roman" w:cs="Times New Roman"/>
          <w:i/>
          <w:sz w:val="24"/>
          <w:szCs w:val="24"/>
        </w:rPr>
        <w:t>konstrukcja ta</w:t>
      </w:r>
      <w:r w:rsidR="00E061C5">
        <w:rPr>
          <w:rFonts w:ascii="Times New Roman" w:hAnsi="Times New Roman" w:cs="Times New Roman"/>
          <w:i/>
          <w:sz w:val="24"/>
          <w:szCs w:val="24"/>
        </w:rPr>
        <w:t xml:space="preserve"> </w:t>
      </w:r>
      <w:r w:rsidRPr="00BF3678">
        <w:rPr>
          <w:rFonts w:ascii="Times New Roman" w:hAnsi="Times New Roman" w:cs="Times New Roman"/>
          <w:i/>
          <w:sz w:val="24"/>
          <w:szCs w:val="24"/>
        </w:rPr>
        <w:t>ma na celu zmniejszenie obciążeń podatkowych związanych z prowadzoną działalnością gospodarczą</w:t>
      </w:r>
      <w:r w:rsidRPr="00BF3678">
        <w:rPr>
          <w:rFonts w:ascii="Times New Roman" w:hAnsi="Times New Roman" w:cs="Times New Roman"/>
          <w:sz w:val="24"/>
          <w:szCs w:val="24"/>
        </w:rPr>
        <w:t>”</w:t>
      </w:r>
      <w:r w:rsidRPr="00BF3678">
        <w:rPr>
          <w:rFonts w:ascii="Times New Roman" w:hAnsi="Times New Roman" w:cs="Times New Roman"/>
          <w:sz w:val="24"/>
          <w:szCs w:val="24"/>
          <w:vertAlign w:val="superscript"/>
        </w:rPr>
        <w:footnoteReference w:id="4"/>
      </w:r>
      <w:r w:rsidRPr="00BF3678">
        <w:rPr>
          <w:rFonts w:ascii="Times New Roman" w:hAnsi="Times New Roman" w:cs="Times New Roman"/>
          <w:sz w:val="24"/>
          <w:szCs w:val="24"/>
        </w:rPr>
        <w:t>. Analogiczne zdanie co do owej konstrukcji</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prezentuje Monika Klukowska-Świtalska: „</w:t>
      </w:r>
      <w:r w:rsidRPr="00BF3678">
        <w:rPr>
          <w:rFonts w:ascii="Times New Roman" w:hAnsi="Times New Roman" w:cs="Times New Roman"/>
          <w:i/>
          <w:sz w:val="24"/>
          <w:szCs w:val="24"/>
        </w:rPr>
        <w:t>narzędzie to jest stosunkowo często oferowane przez firmy doradcze jako produkt służący zmniejszeniu wysokości zobowiązania podatkowego</w:t>
      </w:r>
      <w:r w:rsidRPr="00BF3678">
        <w:rPr>
          <w:rFonts w:ascii="Times New Roman" w:hAnsi="Times New Roman" w:cs="Times New Roman"/>
          <w:sz w:val="24"/>
          <w:szCs w:val="24"/>
        </w:rPr>
        <w:t>”</w:t>
      </w:r>
      <w:r w:rsidRPr="00BF3678">
        <w:rPr>
          <w:rFonts w:ascii="Times New Roman" w:hAnsi="Times New Roman" w:cs="Times New Roman"/>
          <w:sz w:val="24"/>
          <w:szCs w:val="24"/>
          <w:vertAlign w:val="superscript"/>
        </w:rPr>
        <w:footnoteReference w:id="5"/>
      </w:r>
      <w:r w:rsidRPr="00BF3678">
        <w:rPr>
          <w:rFonts w:ascii="Times New Roman" w:hAnsi="Times New Roman" w:cs="Times New Roman"/>
          <w:sz w:val="24"/>
          <w:szCs w:val="24"/>
        </w:rPr>
        <w:t>.</w:t>
      </w:r>
      <w:r w:rsidR="00E061C5">
        <w:rPr>
          <w:rFonts w:ascii="Times New Roman" w:hAnsi="Times New Roman" w:cs="Times New Roman"/>
          <w:sz w:val="24"/>
          <w:szCs w:val="24"/>
        </w:rPr>
        <w:t xml:space="preserve"> </w:t>
      </w:r>
      <w:r w:rsidRPr="00BF3678">
        <w:rPr>
          <w:rFonts w:ascii="Times New Roman" w:hAnsi="Times New Roman" w:cs="Times New Roman"/>
          <w:sz w:val="24"/>
          <w:szCs w:val="24"/>
        </w:rPr>
        <w:t>Anna Rosa i Wojciech Rosa wskazują natomiast, iż „</w:t>
      </w:r>
      <w:r w:rsidRPr="00BF3678">
        <w:rPr>
          <w:rFonts w:ascii="Times New Roman" w:hAnsi="Times New Roman" w:cs="Times New Roman"/>
          <w:i/>
          <w:sz w:val="24"/>
          <w:szCs w:val="24"/>
        </w:rPr>
        <w:t xml:space="preserve">Podwójne opodatkowanie zysku jest podstawowym problemem przedsiębiorców chcących ograniczyć ryzyko utraty majątku osobistego, dlatego też od roku 2005 zaczęto powszechnie stosować konstrukcję prawno-podatkową wykorzystującą spółkę komandytową do </w:t>
      </w:r>
      <w:r w:rsidRPr="00BF3678">
        <w:rPr>
          <w:rFonts w:ascii="Times New Roman" w:hAnsi="Times New Roman" w:cs="Times New Roman"/>
          <w:i/>
          <w:sz w:val="24"/>
          <w:szCs w:val="24"/>
        </w:rPr>
        <w:lastRenderedPageBreak/>
        <w:t>optymalizacji podatkowej. Optymalizację uzyskać można d</w:t>
      </w:r>
      <w:r w:rsidR="00AF2892">
        <w:rPr>
          <w:rFonts w:ascii="Times New Roman" w:hAnsi="Times New Roman" w:cs="Times New Roman"/>
          <w:i/>
          <w:sz w:val="24"/>
          <w:szCs w:val="24"/>
        </w:rPr>
        <w:t>zięki „wyprowadzeniu dochodu” z </w:t>
      </w:r>
      <w:r w:rsidRPr="00BF3678">
        <w:rPr>
          <w:rFonts w:ascii="Times New Roman" w:hAnsi="Times New Roman" w:cs="Times New Roman"/>
          <w:i/>
          <w:sz w:val="24"/>
          <w:szCs w:val="24"/>
        </w:rPr>
        <w:t>pominięciem podwójnego opodatkowania dywidendy</w:t>
      </w:r>
      <w:r w:rsidRPr="00BF3678">
        <w:rPr>
          <w:rFonts w:ascii="Times New Roman" w:hAnsi="Times New Roman" w:cs="Times New Roman"/>
          <w:sz w:val="24"/>
          <w:szCs w:val="24"/>
        </w:rPr>
        <w:t>”</w:t>
      </w:r>
      <w:r w:rsidRPr="00BF3678">
        <w:rPr>
          <w:rFonts w:ascii="Times New Roman" w:hAnsi="Times New Roman" w:cs="Times New Roman"/>
          <w:sz w:val="24"/>
          <w:szCs w:val="24"/>
          <w:vertAlign w:val="superscript"/>
        </w:rPr>
        <w:footnoteReference w:id="6"/>
      </w:r>
      <w:r w:rsidRPr="00BF3678">
        <w:rPr>
          <w:rFonts w:ascii="Times New Roman" w:hAnsi="Times New Roman" w:cs="Times New Roman"/>
          <w:sz w:val="24"/>
          <w:szCs w:val="24"/>
        </w:rPr>
        <w:t>.</w:t>
      </w:r>
    </w:p>
    <w:p w14:paraId="6C4F5B6A" w14:textId="745913B4" w:rsidR="00BF3678" w:rsidRPr="00BF3678" w:rsidRDefault="00BF3678" w:rsidP="00EB4CDC">
      <w:p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W trakcie konsultacji publicznych z roku 2013 dotyczących próby objęcia podatkiem CIT spółek komandytowych, często wskazywano również na niezgodność proponowanych regulacji z prawem wspólnotowym. W tym miejscu podkreślić należy, iż traktowanie spółek komandytowych jako podatnika podatku CIT jest rozwi</w:t>
      </w:r>
      <w:r w:rsidR="00AF2892">
        <w:rPr>
          <w:rFonts w:ascii="Times New Roman" w:hAnsi="Times New Roman" w:cs="Times New Roman"/>
          <w:sz w:val="24"/>
          <w:szCs w:val="24"/>
        </w:rPr>
        <w:t>ązaniem powszechnie przyjętym w </w:t>
      </w:r>
      <w:r w:rsidRPr="00BF3678">
        <w:rPr>
          <w:rFonts w:ascii="Times New Roman" w:hAnsi="Times New Roman" w:cs="Times New Roman"/>
          <w:sz w:val="24"/>
          <w:szCs w:val="24"/>
        </w:rPr>
        <w:t>wielu krajach członkowskich Unii Europejskiej. Spółki osobowe nie są transparentne podatkowo w:</w:t>
      </w:r>
    </w:p>
    <w:p w14:paraId="3B72E652" w14:textId="0D9D4892" w:rsidR="00BF3678" w:rsidRPr="00BF3678" w:rsidRDefault="00BF3678" w:rsidP="00EB4CDC">
      <w:pPr>
        <w:numPr>
          <w:ilvl w:val="0"/>
          <w:numId w:val="22"/>
        </w:num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Belgii (z wyjątkiem spółki jawnej, w przypa</w:t>
      </w:r>
      <w:r w:rsidR="00AF2892">
        <w:rPr>
          <w:rFonts w:ascii="Times New Roman" w:hAnsi="Times New Roman" w:cs="Times New Roman"/>
          <w:sz w:val="24"/>
          <w:szCs w:val="24"/>
        </w:rPr>
        <w:t>dku której wspólnicy decydują o </w:t>
      </w:r>
      <w:r w:rsidRPr="00BF3678">
        <w:rPr>
          <w:rFonts w:ascii="Times New Roman" w:hAnsi="Times New Roman" w:cs="Times New Roman"/>
          <w:sz w:val="24"/>
          <w:szCs w:val="24"/>
        </w:rPr>
        <w:t>osobowości prawnej i w konsekwencji o pod</w:t>
      </w:r>
      <w:r w:rsidR="00AF2892">
        <w:rPr>
          <w:rFonts w:ascii="Times New Roman" w:hAnsi="Times New Roman" w:cs="Times New Roman"/>
          <w:sz w:val="24"/>
          <w:szCs w:val="24"/>
        </w:rPr>
        <w:t xml:space="preserve">leganiu CIT przez spółkę jawną </w:t>
      </w:r>
      <w:r w:rsidR="00AF2892">
        <w:rPr>
          <w:rFonts w:ascii="Times New Roman" w:hAnsi="Times New Roman" w:cs="Times New Roman"/>
          <w:sz w:val="24"/>
          <w:szCs w:val="24"/>
        </w:rPr>
        <w:noBreakHyphen/>
      </w:r>
      <w:r w:rsidRPr="00BF3678">
        <w:rPr>
          <w:rFonts w:ascii="Times New Roman" w:hAnsi="Times New Roman" w:cs="Times New Roman"/>
          <w:sz w:val="24"/>
          <w:szCs w:val="24"/>
        </w:rPr>
        <w:t xml:space="preserve"> </w:t>
      </w:r>
      <w:r w:rsidRPr="00BF3678">
        <w:rPr>
          <w:rFonts w:ascii="Times New Roman" w:hAnsi="Times New Roman" w:cs="Times New Roman"/>
          <w:i/>
          <w:sz w:val="24"/>
          <w:szCs w:val="24"/>
        </w:rPr>
        <w:t>société en nom collectif</w:t>
      </w:r>
      <w:r w:rsidRPr="00BF3678">
        <w:rPr>
          <w:rFonts w:ascii="Times New Roman" w:hAnsi="Times New Roman" w:cs="Times New Roman"/>
          <w:sz w:val="24"/>
          <w:szCs w:val="24"/>
          <w:vertAlign w:val="superscript"/>
        </w:rPr>
        <w:footnoteReference w:id="7"/>
      </w:r>
      <w:r w:rsidRPr="00BF3678">
        <w:rPr>
          <w:rFonts w:ascii="Times New Roman" w:hAnsi="Times New Roman" w:cs="Times New Roman"/>
          <w:sz w:val="24"/>
          <w:szCs w:val="24"/>
        </w:rPr>
        <w:t>),</w:t>
      </w:r>
    </w:p>
    <w:p w14:paraId="41FAB886" w14:textId="77777777" w:rsidR="00BF3678" w:rsidRPr="00BF3678" w:rsidRDefault="00BF3678" w:rsidP="00EB4CDC">
      <w:pPr>
        <w:numPr>
          <w:ilvl w:val="0"/>
          <w:numId w:val="22"/>
        </w:num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Bułgarii (podatek dochodowy od osób prawnych dotyczy spółek osobowych i spółek kapitałowych utworzonych na mocy prawa bułgarskiego oraz stałych zakładów podmiotów niebędących rezydentami w Bułgarii</w:t>
      </w:r>
      <w:r w:rsidRPr="00BF3678">
        <w:rPr>
          <w:rFonts w:ascii="Times New Roman" w:hAnsi="Times New Roman" w:cs="Times New Roman"/>
          <w:sz w:val="24"/>
          <w:szCs w:val="24"/>
          <w:vertAlign w:val="superscript"/>
        </w:rPr>
        <w:footnoteReference w:id="8"/>
      </w:r>
      <w:r w:rsidRPr="00BF3678">
        <w:rPr>
          <w:rFonts w:ascii="Times New Roman" w:hAnsi="Times New Roman" w:cs="Times New Roman"/>
          <w:sz w:val="24"/>
          <w:szCs w:val="24"/>
        </w:rPr>
        <w:t>),</w:t>
      </w:r>
    </w:p>
    <w:p w14:paraId="4A85B343" w14:textId="77777777" w:rsidR="00BF3678" w:rsidRPr="00BF3678" w:rsidRDefault="00BF3678" w:rsidP="00EB4CDC">
      <w:pPr>
        <w:numPr>
          <w:ilvl w:val="0"/>
          <w:numId w:val="22"/>
        </w:num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Chorwacji</w:t>
      </w:r>
      <w:r w:rsidRPr="00BF3678">
        <w:rPr>
          <w:rFonts w:ascii="Times New Roman" w:hAnsi="Times New Roman" w:cs="Times New Roman"/>
          <w:sz w:val="24"/>
          <w:szCs w:val="24"/>
          <w:vertAlign w:val="superscript"/>
        </w:rPr>
        <w:footnoteReference w:id="9"/>
      </w:r>
      <w:r w:rsidRPr="00BF3678">
        <w:rPr>
          <w:rFonts w:ascii="Times New Roman" w:hAnsi="Times New Roman" w:cs="Times New Roman"/>
          <w:sz w:val="24"/>
          <w:szCs w:val="24"/>
        </w:rPr>
        <w:t>,</w:t>
      </w:r>
    </w:p>
    <w:p w14:paraId="063AEF3B" w14:textId="77777777" w:rsidR="00BF3678" w:rsidRPr="00BF3678" w:rsidRDefault="00BF3678" w:rsidP="00EB4CDC">
      <w:pPr>
        <w:numPr>
          <w:ilvl w:val="0"/>
          <w:numId w:val="22"/>
        </w:num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Czechach (tylko w zakresie w jakim spółka komandytowa nie jest transparentna podatkowo w stosunku do komandytariuszy</w:t>
      </w:r>
      <w:r w:rsidRPr="00BF3678">
        <w:rPr>
          <w:rFonts w:ascii="Times New Roman" w:hAnsi="Times New Roman" w:cs="Times New Roman"/>
          <w:sz w:val="24"/>
          <w:szCs w:val="24"/>
          <w:vertAlign w:val="superscript"/>
        </w:rPr>
        <w:footnoteReference w:id="10"/>
      </w:r>
      <w:r w:rsidRPr="00BF3678">
        <w:rPr>
          <w:rFonts w:ascii="Times New Roman" w:hAnsi="Times New Roman" w:cs="Times New Roman"/>
          <w:sz w:val="24"/>
          <w:szCs w:val="24"/>
        </w:rPr>
        <w:t>),</w:t>
      </w:r>
    </w:p>
    <w:p w14:paraId="1DF84E67" w14:textId="77777777" w:rsidR="00BF3678" w:rsidRPr="00BF3678" w:rsidRDefault="00BF3678" w:rsidP="00EB4CDC">
      <w:pPr>
        <w:numPr>
          <w:ilvl w:val="0"/>
          <w:numId w:val="22"/>
        </w:num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Estonii (Istnieją dwa rodzaje spółek osobowych: spółka jawna (täisühing: wspólnicy ponoszą solidarną odpowiedzialność za zobowiązania spółki jawnej całym swoim majątkiem) i spółka komandytowa [usaldusühing: co najmniej jeden ze wspólników (komplementariusz) jest odpowiedzialny za zobowiązania spółki komandytowej całym majątkiem komplementariusza, a co najmniej jeden ze wspólników (komandytariusz) odpowiada za zobowiązania spółki komandytowej w zakresie wkładu komandytariusza]. Spółki osobowe są osobami prawnymi, dlatego podatek dochodowy od osób prawnych jest płatny od podzielonych zysków spółki</w:t>
      </w:r>
      <w:r w:rsidRPr="00BF3678">
        <w:rPr>
          <w:rFonts w:ascii="Times New Roman" w:hAnsi="Times New Roman" w:cs="Times New Roman"/>
          <w:sz w:val="24"/>
          <w:szCs w:val="24"/>
          <w:vertAlign w:val="superscript"/>
        </w:rPr>
        <w:footnoteReference w:id="11"/>
      </w:r>
      <w:r w:rsidRPr="00BF3678">
        <w:rPr>
          <w:rFonts w:ascii="Times New Roman" w:hAnsi="Times New Roman" w:cs="Times New Roman"/>
          <w:sz w:val="24"/>
          <w:szCs w:val="24"/>
        </w:rPr>
        <w:t>),</w:t>
      </w:r>
    </w:p>
    <w:p w14:paraId="59E48016" w14:textId="3C31CE2F" w:rsidR="00BF3678" w:rsidRPr="00BF3678" w:rsidRDefault="00BF3678" w:rsidP="00EB4CDC">
      <w:pPr>
        <w:numPr>
          <w:ilvl w:val="0"/>
          <w:numId w:val="22"/>
        </w:num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Francji (Old-fashioned société en commandite simple [SCS] jest narzędziem „hybrydowym” z punktu widzenia podatkowego, ponieważ jest półprzezroczysty dla części dochodu przypadającego na komplementariuszy</w:t>
      </w:r>
      <w:r w:rsidR="00AF2892">
        <w:rPr>
          <w:rFonts w:ascii="Times New Roman" w:hAnsi="Times New Roman" w:cs="Times New Roman"/>
          <w:sz w:val="24"/>
          <w:szCs w:val="24"/>
        </w:rPr>
        <w:t xml:space="preserve"> [odpowiedzialność solidarna] i </w:t>
      </w:r>
      <w:r w:rsidRPr="00BF3678">
        <w:rPr>
          <w:rFonts w:ascii="Times New Roman" w:hAnsi="Times New Roman" w:cs="Times New Roman"/>
          <w:sz w:val="24"/>
          <w:szCs w:val="24"/>
        </w:rPr>
        <w:t>podlega podatkowi dochodowemu od osób prawnych w zakresie dochodu przypadającego komandytariuszom [z ograniczoną odpowiedzialnością])</w:t>
      </w:r>
      <w:r w:rsidR="00381FDD">
        <w:rPr>
          <w:rFonts w:ascii="Times New Roman" w:hAnsi="Times New Roman" w:cs="Times New Roman"/>
          <w:sz w:val="24"/>
          <w:szCs w:val="24"/>
        </w:rPr>
        <w:t>,</w:t>
      </w:r>
    </w:p>
    <w:p w14:paraId="2E12AE73" w14:textId="77777777" w:rsidR="00BF3678" w:rsidRPr="00BF3678" w:rsidRDefault="00BF3678" w:rsidP="00EB4CDC">
      <w:pPr>
        <w:numPr>
          <w:ilvl w:val="0"/>
          <w:numId w:val="22"/>
        </w:num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Grecji</w:t>
      </w:r>
      <w:r w:rsidR="00381FDD">
        <w:rPr>
          <w:rFonts w:ascii="Times New Roman" w:hAnsi="Times New Roman" w:cs="Times New Roman"/>
          <w:sz w:val="24"/>
          <w:szCs w:val="24"/>
        </w:rPr>
        <w:t>,</w:t>
      </w:r>
    </w:p>
    <w:p w14:paraId="1DBB3F2E" w14:textId="77777777" w:rsidR="00BF3678" w:rsidRPr="00BF3678" w:rsidRDefault="00BF3678" w:rsidP="00EB4CDC">
      <w:pPr>
        <w:numPr>
          <w:ilvl w:val="0"/>
          <w:numId w:val="22"/>
        </w:num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lastRenderedPageBreak/>
        <w:t>Hiszpanii</w:t>
      </w:r>
      <w:r w:rsidRPr="00BF3678">
        <w:rPr>
          <w:rFonts w:ascii="Times New Roman" w:hAnsi="Times New Roman" w:cs="Times New Roman"/>
          <w:sz w:val="24"/>
          <w:szCs w:val="24"/>
          <w:vertAlign w:val="superscript"/>
        </w:rPr>
        <w:footnoteReference w:id="12"/>
      </w:r>
      <w:r w:rsidR="00331110">
        <w:rPr>
          <w:rFonts w:ascii="Times New Roman" w:hAnsi="Times New Roman" w:cs="Times New Roman"/>
          <w:sz w:val="24"/>
          <w:szCs w:val="24"/>
        </w:rPr>
        <w:t>,</w:t>
      </w:r>
    </w:p>
    <w:p w14:paraId="3373938A" w14:textId="77777777" w:rsidR="00BF3678" w:rsidRPr="00BF3678" w:rsidRDefault="00BF3678" w:rsidP="00EB4CDC">
      <w:pPr>
        <w:numPr>
          <w:ilvl w:val="0"/>
          <w:numId w:val="22"/>
        </w:num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Holandii (w zakresie spółki komandytowej „otwartej” gdzie można dodawać członków bez zgody innych</w:t>
      </w:r>
      <w:r w:rsidRPr="00BF3678">
        <w:rPr>
          <w:rFonts w:ascii="Times New Roman" w:hAnsi="Times New Roman" w:cs="Times New Roman"/>
          <w:sz w:val="24"/>
          <w:szCs w:val="24"/>
          <w:vertAlign w:val="superscript"/>
        </w:rPr>
        <w:footnoteReference w:id="13"/>
      </w:r>
      <w:r w:rsidRPr="00BF3678">
        <w:rPr>
          <w:rFonts w:ascii="Times New Roman" w:hAnsi="Times New Roman" w:cs="Times New Roman"/>
          <w:sz w:val="24"/>
          <w:szCs w:val="24"/>
        </w:rPr>
        <w:t>),</w:t>
      </w:r>
    </w:p>
    <w:p w14:paraId="73EFE813" w14:textId="77777777" w:rsidR="00BF3678" w:rsidRPr="00BF3678" w:rsidRDefault="00BF3678" w:rsidP="00EB4CDC">
      <w:pPr>
        <w:numPr>
          <w:ilvl w:val="0"/>
          <w:numId w:val="22"/>
        </w:num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Rumunii (jeśli spółki osobowe posiadają obowiązek rejestracji. Konieczność zarejestrowania spółki osobowej dla celów podatku od osób prawnych w Rumunii zależy od tego, czy spółka osobowa składa się wyłącznie z podmiotów będących rezydentami, czy też obejmuje podmioty niebędące rezydentami. W szczególności, zgodnie z obowiązującym prawem, tylko te spółki, w których co najmniej jeden wspólnik jest nierezydentem, muszą być zarejestrowane dla celów podatku dochodowego, tj. Lider spółki będzie musiał uzyskać numer identyfikacji podatkowej spółki osobowej, który będzie używany zadeklarować zobowiązania z tytułu podatku dochodowego w Rumunii każdego partnera niebędącego rezydentem.)</w:t>
      </w:r>
      <w:r w:rsidR="00381FDD">
        <w:rPr>
          <w:rFonts w:ascii="Times New Roman" w:hAnsi="Times New Roman" w:cs="Times New Roman"/>
          <w:sz w:val="24"/>
          <w:szCs w:val="24"/>
        </w:rPr>
        <w:t>,</w:t>
      </w:r>
    </w:p>
    <w:p w14:paraId="55A72407" w14:textId="73464327" w:rsidR="00BF3678" w:rsidRPr="00BF3678" w:rsidRDefault="00BF3678" w:rsidP="00EB4CDC">
      <w:pPr>
        <w:numPr>
          <w:ilvl w:val="0"/>
          <w:numId w:val="22"/>
        </w:num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Węgrzech (zgodnie z ustawą LXXXI z 1996 r. O podatku od osób prawnych i podatku od dywidend [zwaną dalej „ustawą o podatku od osób prawnych”] podatnikami będącymi rezydentami są: stowarzyszenia przedsiębiorców utworzone na podstawie ustawy V z 2013 r. Kodeks cywilny, a przed 15 marc</w:t>
      </w:r>
      <w:r w:rsidR="00AF2892">
        <w:rPr>
          <w:rFonts w:ascii="Times New Roman" w:hAnsi="Times New Roman" w:cs="Times New Roman"/>
          <w:sz w:val="24"/>
          <w:szCs w:val="24"/>
        </w:rPr>
        <w:t>a 2014 r. ustawy IV z 2006 r. o </w:t>
      </w:r>
      <w:r w:rsidRPr="00BF3678">
        <w:rPr>
          <w:rFonts w:ascii="Times New Roman" w:hAnsi="Times New Roman" w:cs="Times New Roman"/>
          <w:sz w:val="24"/>
          <w:szCs w:val="24"/>
        </w:rPr>
        <w:t>zrzeszaniu się przedsiębiorców (np. spółka akcyjna, spółka z ograniczoną odpowiedzialnością (kft.), spółki jawne (kkt.), spółki komandytowe (bt.) i inne organizacje (np. fundacje, stowarzyszenia); podatnicy niebędący rezydentami, których miejsce prowadzenia działalności znajduje się na Węgrzech</w:t>
      </w:r>
      <w:r w:rsidRPr="00BF3678">
        <w:rPr>
          <w:rFonts w:ascii="Times New Roman" w:hAnsi="Times New Roman" w:cs="Times New Roman"/>
          <w:sz w:val="24"/>
          <w:szCs w:val="24"/>
          <w:vertAlign w:val="superscript"/>
        </w:rPr>
        <w:footnoteReference w:id="14"/>
      </w:r>
      <w:r w:rsidRPr="00BF3678">
        <w:rPr>
          <w:rFonts w:ascii="Times New Roman" w:hAnsi="Times New Roman" w:cs="Times New Roman"/>
          <w:sz w:val="24"/>
          <w:szCs w:val="24"/>
        </w:rPr>
        <w:t>)</w:t>
      </w:r>
      <w:r w:rsidR="00381FDD">
        <w:rPr>
          <w:rFonts w:ascii="Times New Roman" w:hAnsi="Times New Roman" w:cs="Times New Roman"/>
          <w:sz w:val="24"/>
          <w:szCs w:val="24"/>
        </w:rPr>
        <w:t>.</w:t>
      </w:r>
    </w:p>
    <w:p w14:paraId="081DF597" w14:textId="77777777" w:rsidR="00BF3678" w:rsidRDefault="00BF3678" w:rsidP="00EB4CDC">
      <w:pPr>
        <w:spacing w:line="276" w:lineRule="auto"/>
        <w:jc w:val="both"/>
        <w:rPr>
          <w:rFonts w:ascii="Times New Roman" w:hAnsi="Times New Roman" w:cs="Times New Roman"/>
          <w:sz w:val="24"/>
          <w:szCs w:val="24"/>
        </w:rPr>
      </w:pPr>
      <w:r w:rsidRPr="00BF3678">
        <w:rPr>
          <w:rFonts w:ascii="Times New Roman" w:hAnsi="Times New Roman" w:cs="Times New Roman"/>
          <w:sz w:val="24"/>
          <w:szCs w:val="24"/>
        </w:rPr>
        <w:t>W konsekwencji przyjąć należy, iż nadanie spółkom komandytowym podmiotowości na gruncie ustawy o CIT spójne jest z ogólnie przyjętą polityką podatkową na arenie wewnątrzwspólnotowej.</w:t>
      </w:r>
    </w:p>
    <w:p w14:paraId="00635B8E"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Zapobieżeniu działaniom optymalizacyjnym podatników podatku CIT służą także niektóre zmiany zaproponowane w przepisach dotyczących:</w:t>
      </w:r>
    </w:p>
    <w:p w14:paraId="7EBC04D0"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możliwości rozliczania strat podmiotów przejmowanych,</w:t>
      </w:r>
    </w:p>
    <w:p w14:paraId="0E11A28B" w14:textId="77777777" w:rsidR="00BF3678"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amortyzacji środków trwałych oraz wartości niematerialnych i prawnych.</w:t>
      </w:r>
    </w:p>
    <w:p w14:paraId="55955D7A" w14:textId="5FEF23FD" w:rsidR="000D7441" w:rsidRPr="000D7441" w:rsidRDefault="000D7441"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Kolejnym</w:t>
      </w:r>
      <w:r w:rsidRPr="000D7441">
        <w:rPr>
          <w:rFonts w:ascii="Times New Roman" w:hAnsi="Times New Roman" w:cs="Times New Roman"/>
          <w:sz w:val="24"/>
          <w:szCs w:val="24"/>
        </w:rPr>
        <w:t xml:space="preserve"> element</w:t>
      </w:r>
      <w:r>
        <w:rPr>
          <w:rFonts w:ascii="Times New Roman" w:hAnsi="Times New Roman" w:cs="Times New Roman"/>
          <w:sz w:val="24"/>
          <w:szCs w:val="24"/>
        </w:rPr>
        <w:t>em</w:t>
      </w:r>
      <w:r w:rsidRPr="000D7441">
        <w:rPr>
          <w:rFonts w:ascii="Times New Roman" w:hAnsi="Times New Roman" w:cs="Times New Roman"/>
          <w:sz w:val="24"/>
          <w:szCs w:val="24"/>
        </w:rPr>
        <w:t xml:space="preserve"> pakietu uszczelniającego jest wprowadzenie rozwiązań ułatwiających dochodzenie należności podatkowych w przypadku dochodu </w:t>
      </w:r>
      <w:r w:rsidR="00AF2892">
        <w:rPr>
          <w:rFonts w:ascii="Times New Roman" w:hAnsi="Times New Roman" w:cs="Times New Roman"/>
          <w:sz w:val="24"/>
          <w:szCs w:val="24"/>
        </w:rPr>
        <w:t>ze sprzedaży udziałów (akcji) w </w:t>
      </w:r>
      <w:r w:rsidRPr="000D7441">
        <w:rPr>
          <w:rFonts w:ascii="Times New Roman" w:hAnsi="Times New Roman" w:cs="Times New Roman"/>
          <w:sz w:val="24"/>
          <w:szCs w:val="24"/>
        </w:rPr>
        <w:t>spółkach nieruchomościowych przez nierezydentów. W obecnie obowiązujących regulacjach ustawy o CIT istnieją już co prawda przepisy na podstawie których tego typu dochodu są uznawane za osiągane na terytorium Rzeczypospolitej Polskiej na zasadzie tzw. ograniczonego obowiązku podatkowego.</w:t>
      </w:r>
      <w:r w:rsidR="00E061C5">
        <w:rPr>
          <w:rFonts w:ascii="Times New Roman" w:hAnsi="Times New Roman" w:cs="Times New Roman"/>
          <w:sz w:val="24"/>
          <w:szCs w:val="24"/>
        </w:rPr>
        <w:t xml:space="preserve"> </w:t>
      </w:r>
      <w:r w:rsidRPr="000D7441">
        <w:rPr>
          <w:rFonts w:ascii="Times New Roman" w:hAnsi="Times New Roman" w:cs="Times New Roman"/>
          <w:sz w:val="24"/>
          <w:szCs w:val="24"/>
        </w:rPr>
        <w:t xml:space="preserve">Należy jednak wskazać, że w odniesieniu do powyższych kategorii dochodu jurysdykcja podatkowa Polski ma mocno ograniczony charakteru ze względu trudności natury egzekucyjnej. Takie transakcje są trudne do wykrycia, a jeśli już zostaną zidentyfikowane, to ciężko jest dochodzić należności od nierezydenta. </w:t>
      </w:r>
      <w:r w:rsidRPr="000D7441">
        <w:rPr>
          <w:rFonts w:ascii="Times New Roman" w:hAnsi="Times New Roman" w:cs="Times New Roman"/>
          <w:sz w:val="24"/>
          <w:szCs w:val="24"/>
        </w:rPr>
        <w:lastRenderedPageBreak/>
        <w:t>W</w:t>
      </w:r>
      <w:r w:rsidR="00AF2892">
        <w:rPr>
          <w:rFonts w:ascii="Times New Roman" w:hAnsi="Times New Roman" w:cs="Times New Roman"/>
          <w:sz w:val="24"/>
          <w:szCs w:val="24"/>
        </w:rPr>
        <w:t> </w:t>
      </w:r>
      <w:r w:rsidRPr="000D7441">
        <w:rPr>
          <w:rFonts w:ascii="Times New Roman" w:hAnsi="Times New Roman" w:cs="Times New Roman"/>
          <w:sz w:val="24"/>
          <w:szCs w:val="24"/>
        </w:rPr>
        <w:t>krajach rozwiniętych</w:t>
      </w:r>
      <w:r w:rsidR="00E061C5">
        <w:rPr>
          <w:rFonts w:ascii="Times New Roman" w:hAnsi="Times New Roman" w:cs="Times New Roman"/>
          <w:sz w:val="24"/>
          <w:szCs w:val="24"/>
        </w:rPr>
        <w:t xml:space="preserve"> </w:t>
      </w:r>
      <w:r w:rsidRPr="000D7441">
        <w:rPr>
          <w:rFonts w:ascii="Times New Roman" w:hAnsi="Times New Roman" w:cs="Times New Roman"/>
          <w:sz w:val="24"/>
          <w:szCs w:val="24"/>
        </w:rPr>
        <w:t>często przewiduje się wprowa</w:t>
      </w:r>
      <w:r w:rsidR="00AF2892">
        <w:rPr>
          <w:rFonts w:ascii="Times New Roman" w:hAnsi="Times New Roman" w:cs="Times New Roman"/>
          <w:sz w:val="24"/>
          <w:szCs w:val="24"/>
        </w:rPr>
        <w:t>dzenie dedykowanych rozwiązań w </w:t>
      </w:r>
      <w:r w:rsidRPr="000D7441">
        <w:rPr>
          <w:rFonts w:ascii="Times New Roman" w:hAnsi="Times New Roman" w:cs="Times New Roman"/>
          <w:sz w:val="24"/>
          <w:szCs w:val="24"/>
        </w:rPr>
        <w:t xml:space="preserve">tym zakresie. Do najczęściej stosowanych rozwiązań można zaliczyć: </w:t>
      </w:r>
    </w:p>
    <w:p w14:paraId="5E2FE6E3" w14:textId="346E573E" w:rsidR="000D7441" w:rsidRPr="000D7441" w:rsidRDefault="000D7441" w:rsidP="00EB4CDC">
      <w:pPr>
        <w:numPr>
          <w:ilvl w:val="0"/>
          <w:numId w:val="3"/>
        </w:numPr>
        <w:spacing w:line="276" w:lineRule="auto"/>
        <w:jc w:val="both"/>
        <w:rPr>
          <w:rFonts w:ascii="Times New Roman" w:hAnsi="Times New Roman" w:cs="Times New Roman"/>
          <w:sz w:val="24"/>
          <w:szCs w:val="24"/>
        </w:rPr>
      </w:pPr>
      <w:r w:rsidRPr="000D7441">
        <w:rPr>
          <w:rFonts w:ascii="Times New Roman" w:hAnsi="Times New Roman" w:cs="Times New Roman"/>
          <w:sz w:val="24"/>
          <w:szCs w:val="24"/>
        </w:rPr>
        <w:t>obowiązki raportowania o transakcjach lub strukturze udziałowej</w:t>
      </w:r>
      <w:r w:rsidR="00E061C5">
        <w:rPr>
          <w:rFonts w:ascii="Times New Roman" w:hAnsi="Times New Roman" w:cs="Times New Roman"/>
          <w:sz w:val="24"/>
          <w:szCs w:val="24"/>
        </w:rPr>
        <w:t xml:space="preserve"> </w:t>
      </w:r>
      <w:r w:rsidRPr="000D7441">
        <w:rPr>
          <w:rFonts w:ascii="Times New Roman" w:hAnsi="Times New Roman" w:cs="Times New Roman"/>
          <w:sz w:val="24"/>
          <w:szCs w:val="24"/>
        </w:rPr>
        <w:t xml:space="preserve">– wymogi odnośnie zgłaszania przypadków transferu aktywów nakładane są na zbywającego (takie rozwiązanie funkcjonuje np. w Australii, Kanadzie, Japonii, Chile i Chinach) lub na nabywcę (takie rozwiązanie przyjęto także w Kanadzie oraz w Indiach, w pewnym zakresie także w Chile). </w:t>
      </w:r>
    </w:p>
    <w:p w14:paraId="6EB97CEF" w14:textId="44137333" w:rsidR="000D7441" w:rsidRPr="000D7441" w:rsidRDefault="00331110" w:rsidP="00EB4CDC">
      <w:pPr>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p</w:t>
      </w:r>
      <w:r w:rsidR="000D7441" w:rsidRPr="000D7441">
        <w:rPr>
          <w:rFonts w:ascii="Times New Roman" w:hAnsi="Times New Roman" w:cs="Times New Roman"/>
          <w:sz w:val="24"/>
          <w:szCs w:val="24"/>
        </w:rPr>
        <w:t>odatek u źródła – rozwiązaniem zabezpieczającym interesy podatkowe może być nałożenie obowiązku pobrania podatku u źródła od zysków kapitałowych przez nabywcę spółki nieruchomościowej lub samą spółkę nieruchomościową (tego typu rozwiązanie przewidziano w Kanadzie, USA, Chinach, Australii, Kolumbii,</w:t>
      </w:r>
      <w:r w:rsidR="00E061C5">
        <w:rPr>
          <w:rFonts w:ascii="Times New Roman" w:hAnsi="Times New Roman" w:cs="Times New Roman"/>
          <w:sz w:val="24"/>
          <w:szCs w:val="24"/>
        </w:rPr>
        <w:t xml:space="preserve"> </w:t>
      </w:r>
      <w:r w:rsidR="000D7441" w:rsidRPr="000D7441">
        <w:rPr>
          <w:rFonts w:ascii="Times New Roman" w:hAnsi="Times New Roman" w:cs="Times New Roman"/>
          <w:sz w:val="24"/>
          <w:szCs w:val="24"/>
        </w:rPr>
        <w:t>Indiach oraz Wietnamie),</w:t>
      </w:r>
    </w:p>
    <w:p w14:paraId="5CFAE14C" w14:textId="77777777" w:rsidR="000D7441" w:rsidRPr="000D7441" w:rsidRDefault="00331110" w:rsidP="00EB4CDC">
      <w:pPr>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h</w:t>
      </w:r>
      <w:r w:rsidR="000D7441" w:rsidRPr="000D7441">
        <w:rPr>
          <w:rFonts w:ascii="Times New Roman" w:hAnsi="Times New Roman" w:cs="Times New Roman"/>
          <w:sz w:val="24"/>
          <w:szCs w:val="24"/>
        </w:rPr>
        <w:t>ipoteka przymusowa lub zastaw na aktywach – tego typu rozwiązanie zostało przyjęte w Indiach, gdzie przejmowana spółka nieruchomościowa zobowiązana jest notyfikować wszelkie zmiany własnościowe (także pośrednie), a w celu zabezpieczenia zapłaty podatku od zysków kapitałowych ustanowiona może być hipoteka na nieruchomościach spółki nieruchomościowej lub innych aktywach krajowych zbywcy.</w:t>
      </w:r>
    </w:p>
    <w:p w14:paraId="1FA1FFD8" w14:textId="19C5E94E" w:rsidR="000D7441" w:rsidRPr="000D7441" w:rsidRDefault="00331110" w:rsidP="00EB4CDC">
      <w:pPr>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n</w:t>
      </w:r>
      <w:r w:rsidR="000D7441" w:rsidRPr="000D7441">
        <w:rPr>
          <w:rFonts w:ascii="Times New Roman" w:hAnsi="Times New Roman" w:cs="Times New Roman"/>
          <w:sz w:val="24"/>
          <w:szCs w:val="24"/>
        </w:rPr>
        <w:t>ałożenie obowiązku zapłaty podatku na określoną jednostkę lokalną, funkcjonującą jako np. przedstawiciel podatkowy zbywcy nierezydenta</w:t>
      </w:r>
      <w:r w:rsidR="00E061C5">
        <w:rPr>
          <w:rFonts w:ascii="Times New Roman" w:hAnsi="Times New Roman" w:cs="Times New Roman"/>
          <w:sz w:val="24"/>
          <w:szCs w:val="24"/>
        </w:rPr>
        <w:t xml:space="preserve"> </w:t>
      </w:r>
      <w:r w:rsidR="000D7441" w:rsidRPr="000D7441">
        <w:rPr>
          <w:rFonts w:ascii="Times New Roman" w:hAnsi="Times New Roman" w:cs="Times New Roman"/>
          <w:sz w:val="24"/>
          <w:szCs w:val="24"/>
        </w:rPr>
        <w:t>(rozwiązanie stosowane np. w Kolumbii i Francji).</w:t>
      </w:r>
    </w:p>
    <w:p w14:paraId="24E0D624" w14:textId="6698928B" w:rsidR="000D7441" w:rsidRPr="000D7441" w:rsidRDefault="000D7441" w:rsidP="00EB4CDC">
      <w:pPr>
        <w:spacing w:line="276" w:lineRule="auto"/>
        <w:jc w:val="both"/>
        <w:rPr>
          <w:rFonts w:ascii="Times New Roman" w:hAnsi="Times New Roman" w:cs="Times New Roman"/>
          <w:sz w:val="24"/>
          <w:szCs w:val="24"/>
        </w:rPr>
      </w:pPr>
      <w:r w:rsidRPr="000D7441">
        <w:rPr>
          <w:rFonts w:ascii="Times New Roman" w:hAnsi="Times New Roman" w:cs="Times New Roman"/>
          <w:sz w:val="24"/>
          <w:szCs w:val="24"/>
        </w:rPr>
        <w:t>Przeniesienie wszelkich nieruchomości położonych we Francji lub związanych z nimi praw, w tym udziałów spółek z przewagą nieruchomości w strukturze aktywów, dokonywane przez osoby, które nie są rezydentami we Francji, wymaga wyznaczenia przedstawiciela podatkowego z siedzibą we Francji. Osoby osiągające zyski z t</w:t>
      </w:r>
      <w:r w:rsidR="00AF2892">
        <w:rPr>
          <w:rFonts w:ascii="Times New Roman" w:hAnsi="Times New Roman" w:cs="Times New Roman"/>
          <w:sz w:val="24"/>
          <w:szCs w:val="24"/>
        </w:rPr>
        <w:t>ytułu przeniesienia własności i </w:t>
      </w:r>
      <w:r w:rsidRPr="000D7441">
        <w:rPr>
          <w:rFonts w:ascii="Times New Roman" w:hAnsi="Times New Roman" w:cs="Times New Roman"/>
          <w:sz w:val="24"/>
          <w:szCs w:val="24"/>
        </w:rPr>
        <w:t xml:space="preserve">związanych z nimi praw posiadające miejsce zamieszkania lub siedzibę lub mające siedzibę w jednym z państw członkowskich UE, Islandii lub Norwegii są zwolnione z obowiązku wyznaczenia przedstawiciela podatkowego. Wyznaczenie przedstawiciela podatkowego jest obowiązkowe w następujących przypadkach: </w:t>
      </w:r>
    </w:p>
    <w:p w14:paraId="6083E04B" w14:textId="76493169" w:rsidR="000D7441" w:rsidRPr="000D7441" w:rsidRDefault="000D7441" w:rsidP="00EB4CDC">
      <w:pPr>
        <w:numPr>
          <w:ilvl w:val="0"/>
          <w:numId w:val="4"/>
        </w:numPr>
        <w:spacing w:line="276" w:lineRule="auto"/>
        <w:jc w:val="both"/>
        <w:rPr>
          <w:rFonts w:ascii="Times New Roman" w:hAnsi="Times New Roman" w:cs="Times New Roman"/>
          <w:sz w:val="24"/>
          <w:szCs w:val="24"/>
        </w:rPr>
      </w:pPr>
      <w:r w:rsidRPr="000D7441">
        <w:rPr>
          <w:rFonts w:ascii="Times New Roman" w:hAnsi="Times New Roman" w:cs="Times New Roman"/>
          <w:sz w:val="24"/>
          <w:szCs w:val="24"/>
        </w:rPr>
        <w:t>osób fizycznych sprzedających nieruchomość/przenoszących prawo do niej: kiedy cena transferu przekracza 150 000 euro i gd</w:t>
      </w:r>
      <w:r w:rsidR="00AF2892">
        <w:rPr>
          <w:rFonts w:ascii="Times New Roman" w:hAnsi="Times New Roman" w:cs="Times New Roman"/>
          <w:sz w:val="24"/>
          <w:szCs w:val="24"/>
        </w:rPr>
        <w:t>y nieruchomość lub prawo były w </w:t>
      </w:r>
      <w:r w:rsidRPr="000D7441">
        <w:rPr>
          <w:rFonts w:ascii="Times New Roman" w:hAnsi="Times New Roman" w:cs="Times New Roman"/>
          <w:sz w:val="24"/>
          <w:szCs w:val="24"/>
        </w:rPr>
        <w:t>posiadaniu przez sprzedającego przez mniej niż 22 lata (lub 30 lat w przypadku gruntów budowlanych),</w:t>
      </w:r>
    </w:p>
    <w:p w14:paraId="3E408672" w14:textId="77777777" w:rsidR="000D7441" w:rsidRPr="000D7441" w:rsidRDefault="000D7441" w:rsidP="00EB4CDC">
      <w:pPr>
        <w:numPr>
          <w:ilvl w:val="0"/>
          <w:numId w:val="4"/>
        </w:numPr>
        <w:spacing w:line="276" w:lineRule="auto"/>
        <w:jc w:val="both"/>
        <w:rPr>
          <w:rFonts w:ascii="Times New Roman" w:hAnsi="Times New Roman" w:cs="Times New Roman"/>
          <w:sz w:val="24"/>
          <w:szCs w:val="24"/>
        </w:rPr>
      </w:pPr>
      <w:r w:rsidRPr="000D7441">
        <w:rPr>
          <w:rFonts w:ascii="Times New Roman" w:hAnsi="Times New Roman" w:cs="Times New Roman"/>
          <w:sz w:val="24"/>
          <w:szCs w:val="24"/>
        </w:rPr>
        <w:t>osób prawnych – w każdym przypadku.</w:t>
      </w:r>
    </w:p>
    <w:p w14:paraId="4C729E27" w14:textId="77777777" w:rsidR="000D7441" w:rsidRPr="000D7441" w:rsidRDefault="000D7441" w:rsidP="00EB4CDC">
      <w:pPr>
        <w:spacing w:line="276" w:lineRule="auto"/>
        <w:jc w:val="both"/>
        <w:rPr>
          <w:rFonts w:ascii="Times New Roman" w:hAnsi="Times New Roman" w:cs="Times New Roman"/>
          <w:sz w:val="24"/>
          <w:szCs w:val="24"/>
        </w:rPr>
      </w:pPr>
      <w:r w:rsidRPr="000D7441">
        <w:rPr>
          <w:rFonts w:ascii="Times New Roman" w:hAnsi="Times New Roman" w:cs="Times New Roman"/>
          <w:sz w:val="24"/>
          <w:szCs w:val="24"/>
        </w:rPr>
        <w:t xml:space="preserve">Przedstawicielem podatkowym może być tylko jedna z następujących osób: </w:t>
      </w:r>
    </w:p>
    <w:p w14:paraId="642A16BB" w14:textId="49CA6428" w:rsidR="000D7441" w:rsidRPr="000D7441" w:rsidRDefault="000D7441" w:rsidP="00EB4CDC">
      <w:pPr>
        <w:numPr>
          <w:ilvl w:val="0"/>
          <w:numId w:val="5"/>
        </w:numPr>
        <w:spacing w:line="276" w:lineRule="auto"/>
        <w:jc w:val="both"/>
        <w:rPr>
          <w:rFonts w:ascii="Times New Roman" w:hAnsi="Times New Roman" w:cs="Times New Roman"/>
          <w:sz w:val="24"/>
          <w:szCs w:val="24"/>
        </w:rPr>
      </w:pPr>
      <w:r w:rsidRPr="000D7441">
        <w:rPr>
          <w:rFonts w:ascii="Times New Roman" w:hAnsi="Times New Roman" w:cs="Times New Roman"/>
          <w:sz w:val="24"/>
          <w:szCs w:val="24"/>
        </w:rPr>
        <w:t>spółka lub organ akredytowany przez administrację podatkową</w:t>
      </w:r>
      <w:r w:rsidR="00765D93">
        <w:rPr>
          <w:rFonts w:ascii="Times New Roman" w:hAnsi="Times New Roman" w:cs="Times New Roman"/>
          <w:sz w:val="24"/>
          <w:szCs w:val="24"/>
        </w:rPr>
        <w:t>,</w:t>
      </w:r>
    </w:p>
    <w:p w14:paraId="3DB6F899" w14:textId="7471349C" w:rsidR="000D7441" w:rsidRPr="000D7441" w:rsidRDefault="000D7441" w:rsidP="00EB4CDC">
      <w:pPr>
        <w:numPr>
          <w:ilvl w:val="0"/>
          <w:numId w:val="5"/>
        </w:numPr>
        <w:spacing w:line="276" w:lineRule="auto"/>
        <w:jc w:val="both"/>
        <w:rPr>
          <w:rFonts w:ascii="Times New Roman" w:hAnsi="Times New Roman" w:cs="Times New Roman"/>
          <w:sz w:val="24"/>
          <w:szCs w:val="24"/>
        </w:rPr>
      </w:pPr>
      <w:r w:rsidRPr="000D7441">
        <w:rPr>
          <w:rFonts w:ascii="Times New Roman" w:hAnsi="Times New Roman" w:cs="Times New Roman"/>
          <w:sz w:val="24"/>
          <w:szCs w:val="24"/>
        </w:rPr>
        <w:t>banki i instytucje kredytowe działające we Francji</w:t>
      </w:r>
      <w:r w:rsidR="00765D93">
        <w:rPr>
          <w:rFonts w:ascii="Times New Roman" w:hAnsi="Times New Roman" w:cs="Times New Roman"/>
          <w:sz w:val="24"/>
          <w:szCs w:val="24"/>
        </w:rPr>
        <w:t>,</w:t>
      </w:r>
    </w:p>
    <w:p w14:paraId="2F6BD84E" w14:textId="35FC3BF5" w:rsidR="000D7441" w:rsidRPr="000D7441" w:rsidRDefault="000D7441" w:rsidP="00EB4CDC">
      <w:pPr>
        <w:numPr>
          <w:ilvl w:val="0"/>
          <w:numId w:val="5"/>
        </w:numPr>
        <w:spacing w:line="276" w:lineRule="auto"/>
        <w:jc w:val="both"/>
        <w:rPr>
          <w:rFonts w:ascii="Times New Roman" w:hAnsi="Times New Roman" w:cs="Times New Roman"/>
          <w:sz w:val="24"/>
          <w:szCs w:val="24"/>
        </w:rPr>
      </w:pPr>
      <w:r w:rsidRPr="000D7441">
        <w:rPr>
          <w:rFonts w:ascii="Times New Roman" w:hAnsi="Times New Roman" w:cs="Times New Roman"/>
          <w:sz w:val="24"/>
          <w:szCs w:val="24"/>
        </w:rPr>
        <w:t>nabywca nieruchomości, jeśli ma miejsce zamieszkania we Francji</w:t>
      </w:r>
      <w:r w:rsidR="00765D93">
        <w:rPr>
          <w:rFonts w:ascii="Times New Roman" w:hAnsi="Times New Roman" w:cs="Times New Roman"/>
          <w:sz w:val="24"/>
          <w:szCs w:val="24"/>
        </w:rPr>
        <w:t>,</w:t>
      </w:r>
    </w:p>
    <w:p w14:paraId="5755F031" w14:textId="42B29EC5" w:rsidR="000D7441" w:rsidRPr="000D7441" w:rsidRDefault="000D7441" w:rsidP="00EB4CDC">
      <w:pPr>
        <w:numPr>
          <w:ilvl w:val="0"/>
          <w:numId w:val="5"/>
        </w:numPr>
        <w:spacing w:line="276" w:lineRule="auto"/>
        <w:jc w:val="both"/>
        <w:rPr>
          <w:rFonts w:ascii="Times New Roman" w:hAnsi="Times New Roman" w:cs="Times New Roman"/>
          <w:sz w:val="24"/>
          <w:szCs w:val="24"/>
        </w:rPr>
      </w:pPr>
      <w:r w:rsidRPr="000D7441">
        <w:rPr>
          <w:rFonts w:ascii="Times New Roman" w:hAnsi="Times New Roman" w:cs="Times New Roman"/>
          <w:sz w:val="24"/>
          <w:szCs w:val="24"/>
        </w:rPr>
        <w:lastRenderedPageBreak/>
        <w:t>lub każda inna osoba mająca miejsce zamieszkania we Francji, z wyjątkiem notariuszy i prawników (o udzielenie zgody na pełnienie funkcji przedstawiciela podatkowego należy wystąpić</w:t>
      </w:r>
      <w:r w:rsidR="00E061C5">
        <w:rPr>
          <w:rFonts w:ascii="Times New Roman" w:hAnsi="Times New Roman" w:cs="Times New Roman"/>
          <w:sz w:val="24"/>
          <w:szCs w:val="24"/>
        </w:rPr>
        <w:t xml:space="preserve"> </w:t>
      </w:r>
      <w:r w:rsidRPr="000D7441">
        <w:rPr>
          <w:rFonts w:ascii="Times New Roman" w:hAnsi="Times New Roman" w:cs="Times New Roman"/>
          <w:sz w:val="24"/>
          <w:szCs w:val="24"/>
        </w:rPr>
        <w:t>do departamentalnego lub regionalnego departamentu finansów publicznych, odpowiadającego lokalizacji nieruchomości).</w:t>
      </w:r>
    </w:p>
    <w:p w14:paraId="16EC690F" w14:textId="77777777" w:rsidR="00D87A0F" w:rsidRPr="00BB3FF0" w:rsidRDefault="00D87A0F"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W ramach uszczelnienie p</w:t>
      </w:r>
      <w:r w:rsidRPr="00BB3FF0">
        <w:rPr>
          <w:rFonts w:ascii="Times New Roman" w:hAnsi="Times New Roman" w:cs="Times New Roman"/>
          <w:sz w:val="24"/>
          <w:szCs w:val="24"/>
        </w:rPr>
        <w:t xml:space="preserve">rojekt </w:t>
      </w:r>
      <w:r>
        <w:rPr>
          <w:rFonts w:ascii="Times New Roman" w:hAnsi="Times New Roman" w:cs="Times New Roman"/>
          <w:sz w:val="24"/>
          <w:szCs w:val="24"/>
        </w:rPr>
        <w:t xml:space="preserve">przewiduje również wprowadzenie </w:t>
      </w:r>
      <w:r w:rsidRPr="00BB3FF0">
        <w:rPr>
          <w:rFonts w:ascii="Times New Roman" w:hAnsi="Times New Roman" w:cs="Times New Roman"/>
          <w:sz w:val="24"/>
          <w:szCs w:val="24"/>
        </w:rPr>
        <w:t>obowiązk</w:t>
      </w:r>
      <w:r>
        <w:rPr>
          <w:rFonts w:ascii="Times New Roman" w:hAnsi="Times New Roman" w:cs="Times New Roman"/>
          <w:sz w:val="24"/>
          <w:szCs w:val="24"/>
        </w:rPr>
        <w:t>u</w:t>
      </w:r>
      <w:r w:rsidRPr="00BB3FF0">
        <w:rPr>
          <w:rFonts w:ascii="Times New Roman" w:hAnsi="Times New Roman" w:cs="Times New Roman"/>
          <w:sz w:val="24"/>
          <w:szCs w:val="24"/>
        </w:rPr>
        <w:t xml:space="preserve"> sporządzenia i podania do publicznej wiadomości </w:t>
      </w:r>
      <w:r w:rsidR="000877A6">
        <w:rPr>
          <w:rFonts w:ascii="Times New Roman" w:hAnsi="Times New Roman" w:cs="Times New Roman"/>
          <w:sz w:val="24"/>
          <w:szCs w:val="24"/>
        </w:rPr>
        <w:t xml:space="preserve">informacji o realizowanej </w:t>
      </w:r>
      <w:r w:rsidR="00E15888" w:rsidRPr="00E15888">
        <w:rPr>
          <w:rFonts w:ascii="Times New Roman" w:hAnsi="Times New Roman" w:cs="Times New Roman"/>
          <w:sz w:val="24"/>
          <w:szCs w:val="24"/>
        </w:rPr>
        <w:t>strategii podatkowej</w:t>
      </w:r>
      <w:r w:rsidRPr="00BB3FF0">
        <w:rPr>
          <w:rFonts w:ascii="Times New Roman" w:hAnsi="Times New Roman" w:cs="Times New Roman"/>
          <w:sz w:val="24"/>
          <w:szCs w:val="24"/>
        </w:rPr>
        <w:t xml:space="preserve">. Obowiązek dotyczy podatników określonych w art. 27b ust. 2 </w:t>
      </w:r>
      <w:r w:rsidR="000877A6">
        <w:rPr>
          <w:rFonts w:ascii="Times New Roman" w:hAnsi="Times New Roman" w:cs="Times New Roman"/>
          <w:sz w:val="24"/>
          <w:szCs w:val="24"/>
        </w:rPr>
        <w:t xml:space="preserve">pkt. 1 i 2 </w:t>
      </w:r>
      <w:r w:rsidRPr="00BB3FF0">
        <w:rPr>
          <w:rFonts w:ascii="Times New Roman" w:hAnsi="Times New Roman" w:cs="Times New Roman"/>
          <w:sz w:val="24"/>
          <w:szCs w:val="24"/>
        </w:rPr>
        <w:t xml:space="preserve">ustawy </w:t>
      </w:r>
      <w:r w:rsidR="004C31E3">
        <w:rPr>
          <w:rFonts w:ascii="Times New Roman" w:hAnsi="Times New Roman" w:cs="Times New Roman"/>
          <w:sz w:val="24"/>
          <w:szCs w:val="24"/>
        </w:rPr>
        <w:t xml:space="preserve">o </w:t>
      </w:r>
      <w:r w:rsidRPr="00BB3FF0">
        <w:rPr>
          <w:rFonts w:ascii="Times New Roman" w:hAnsi="Times New Roman" w:cs="Times New Roman"/>
          <w:sz w:val="24"/>
          <w:szCs w:val="24"/>
        </w:rPr>
        <w:t>CIT</w:t>
      </w:r>
      <w:r w:rsidR="00765D93">
        <w:rPr>
          <w:rFonts w:ascii="Times New Roman" w:hAnsi="Times New Roman" w:cs="Times New Roman"/>
          <w:sz w:val="24"/>
          <w:szCs w:val="24"/>
        </w:rPr>
        <w:t>,</w:t>
      </w:r>
      <w:r w:rsidRPr="00BB3FF0">
        <w:rPr>
          <w:rFonts w:ascii="Times New Roman" w:hAnsi="Times New Roman" w:cs="Times New Roman"/>
          <w:sz w:val="24"/>
          <w:szCs w:val="24"/>
        </w:rPr>
        <w:t xml:space="preserve"> tj. podatników, których przychody w roku poprzednim przekroczyły wyrażoną w złotych kwotę odpowiadającą równowartości 50 mln euro, jak również podatników działających w formie podatkowej grupy kapitałowej (PGK), niezależnie od wysokości osiąganych przez taką grupę przychodów.</w:t>
      </w:r>
    </w:p>
    <w:p w14:paraId="06873573" w14:textId="77777777" w:rsidR="00D87A0F" w:rsidRPr="00BB3FF0" w:rsidRDefault="00D87A0F" w:rsidP="00EB4CDC">
      <w:pPr>
        <w:spacing w:line="276" w:lineRule="auto"/>
        <w:jc w:val="both"/>
        <w:rPr>
          <w:rFonts w:ascii="Times New Roman" w:hAnsi="Times New Roman" w:cs="Times New Roman"/>
          <w:sz w:val="24"/>
          <w:szCs w:val="24"/>
        </w:rPr>
      </w:pPr>
      <w:r w:rsidRPr="00BB3FF0">
        <w:rPr>
          <w:rFonts w:ascii="Times New Roman" w:hAnsi="Times New Roman" w:cs="Times New Roman"/>
          <w:sz w:val="24"/>
          <w:szCs w:val="24"/>
        </w:rPr>
        <w:t xml:space="preserve">Głównym celem proponowanych zmian jest dążenie do zwiększenia transparentności podatkowej podatników odgrywających istotną rolę na polskim rynku, w szczególności z uwagi na wysokość osiąganych przychodów. Projektowane </w:t>
      </w:r>
      <w:r>
        <w:rPr>
          <w:rFonts w:ascii="Times New Roman" w:hAnsi="Times New Roman" w:cs="Times New Roman"/>
          <w:sz w:val="24"/>
          <w:szCs w:val="24"/>
        </w:rPr>
        <w:t xml:space="preserve">w tym zakresie </w:t>
      </w:r>
      <w:r w:rsidRPr="00BB3FF0">
        <w:rPr>
          <w:rFonts w:ascii="Times New Roman" w:hAnsi="Times New Roman" w:cs="Times New Roman"/>
          <w:sz w:val="24"/>
          <w:szCs w:val="24"/>
        </w:rPr>
        <w:t xml:space="preserve">przepisy nakładają na określonych podatników obowiązek sporządzenia </w:t>
      </w:r>
      <w:r w:rsidR="000877A6">
        <w:rPr>
          <w:rFonts w:ascii="Times New Roman" w:hAnsi="Times New Roman" w:cs="Times New Roman"/>
          <w:sz w:val="24"/>
          <w:szCs w:val="24"/>
        </w:rPr>
        <w:t xml:space="preserve">informacji o realizowanej </w:t>
      </w:r>
      <w:r w:rsidR="00E15888" w:rsidRPr="00E15888">
        <w:rPr>
          <w:rFonts w:ascii="Times New Roman" w:hAnsi="Times New Roman" w:cs="Times New Roman"/>
          <w:sz w:val="24"/>
          <w:szCs w:val="24"/>
        </w:rPr>
        <w:t>strategii podatkowej</w:t>
      </w:r>
      <w:r w:rsidR="000877A6">
        <w:rPr>
          <w:rFonts w:ascii="Times New Roman" w:hAnsi="Times New Roman" w:cs="Times New Roman"/>
          <w:sz w:val="24"/>
          <w:szCs w:val="24"/>
        </w:rPr>
        <w:t xml:space="preserve">, która odnosi się do </w:t>
      </w:r>
      <w:r w:rsidRPr="00BB3FF0">
        <w:rPr>
          <w:rFonts w:ascii="Times New Roman" w:hAnsi="Times New Roman" w:cs="Times New Roman"/>
          <w:sz w:val="24"/>
          <w:szCs w:val="24"/>
        </w:rPr>
        <w:t>spos</w:t>
      </w:r>
      <w:r>
        <w:rPr>
          <w:rFonts w:ascii="Times New Roman" w:hAnsi="Times New Roman" w:cs="Times New Roman"/>
          <w:sz w:val="24"/>
          <w:szCs w:val="24"/>
        </w:rPr>
        <w:t>obu</w:t>
      </w:r>
      <w:r w:rsidRPr="00BB3FF0">
        <w:rPr>
          <w:rFonts w:ascii="Times New Roman" w:hAnsi="Times New Roman" w:cs="Times New Roman"/>
          <w:sz w:val="24"/>
          <w:szCs w:val="24"/>
        </w:rPr>
        <w:t xml:space="preserve"> prowadzenia przez nich działalności gospodarczej i wysokoś</w:t>
      </w:r>
      <w:r>
        <w:rPr>
          <w:rFonts w:ascii="Times New Roman" w:hAnsi="Times New Roman" w:cs="Times New Roman"/>
          <w:sz w:val="24"/>
          <w:szCs w:val="24"/>
        </w:rPr>
        <w:t>ci</w:t>
      </w:r>
      <w:r w:rsidRPr="00BB3FF0">
        <w:rPr>
          <w:rFonts w:ascii="Times New Roman" w:hAnsi="Times New Roman" w:cs="Times New Roman"/>
          <w:sz w:val="24"/>
          <w:szCs w:val="24"/>
        </w:rPr>
        <w:t xml:space="preserve"> ich zobowiązań podatkowych. </w:t>
      </w:r>
      <w:r w:rsidR="005B2442">
        <w:rPr>
          <w:rFonts w:ascii="Times New Roman" w:hAnsi="Times New Roman" w:cs="Times New Roman"/>
          <w:sz w:val="24"/>
          <w:szCs w:val="24"/>
        </w:rPr>
        <w:t xml:space="preserve">Wprowadzenie projektowanych rozwiązań </w:t>
      </w:r>
      <w:r w:rsidR="00355D6A">
        <w:rPr>
          <w:rFonts w:ascii="Times New Roman" w:hAnsi="Times New Roman" w:cs="Times New Roman"/>
          <w:sz w:val="24"/>
          <w:szCs w:val="24"/>
        </w:rPr>
        <w:t>jest kolejnym w stronę zwiększenia transparentności rozliczeń podatkowych największych podatników podatku dochodowego od osób prawnych. Projektowane przepisy odnosić się będą do podatników</w:t>
      </w:r>
      <w:r w:rsidR="00765D93">
        <w:rPr>
          <w:rFonts w:ascii="Times New Roman" w:hAnsi="Times New Roman" w:cs="Times New Roman"/>
          <w:sz w:val="24"/>
          <w:szCs w:val="24"/>
        </w:rPr>
        <w:t>,</w:t>
      </w:r>
      <w:r w:rsidR="00355D6A">
        <w:rPr>
          <w:rFonts w:ascii="Times New Roman" w:hAnsi="Times New Roman" w:cs="Times New Roman"/>
          <w:sz w:val="24"/>
          <w:szCs w:val="24"/>
        </w:rPr>
        <w:t xml:space="preserve"> o których mowa art. 27b ust 2 pkt 1 i 2 ustawy </w:t>
      </w:r>
      <w:r w:rsidR="00062720">
        <w:rPr>
          <w:rFonts w:ascii="Times New Roman" w:hAnsi="Times New Roman" w:cs="Times New Roman"/>
          <w:sz w:val="24"/>
          <w:szCs w:val="24"/>
        </w:rPr>
        <w:t xml:space="preserve">o </w:t>
      </w:r>
      <w:r w:rsidR="00355D6A">
        <w:rPr>
          <w:rFonts w:ascii="Times New Roman" w:hAnsi="Times New Roman" w:cs="Times New Roman"/>
          <w:sz w:val="24"/>
          <w:szCs w:val="24"/>
        </w:rPr>
        <w:t xml:space="preserve">CIT. Obecnie na podstawie art. 27b ustawy </w:t>
      </w:r>
      <w:r w:rsidR="00062720">
        <w:rPr>
          <w:rFonts w:ascii="Times New Roman" w:hAnsi="Times New Roman" w:cs="Times New Roman"/>
          <w:sz w:val="24"/>
          <w:szCs w:val="24"/>
        </w:rPr>
        <w:t xml:space="preserve">o </w:t>
      </w:r>
      <w:r w:rsidR="00355D6A">
        <w:rPr>
          <w:rFonts w:ascii="Times New Roman" w:hAnsi="Times New Roman" w:cs="Times New Roman"/>
          <w:sz w:val="24"/>
          <w:szCs w:val="24"/>
        </w:rPr>
        <w:t>CIT w stosunku do tych podmiotów upubliczniane są podstawowe dane z ich zeznań podatkowych, np. przychody, koszty, dochód i należny podatek. Jednocześnie dane publikowane w ramach informacji o realizowanej strategii podatkowej służyć mogą organom Krajowej Administracji Podatkowej w pozyskiwaniu wstępnych informacji o działaniach tych podatników oraz o możliwych powodach występujących różnic w ich rozliczeniach podatkowych.</w:t>
      </w:r>
    </w:p>
    <w:p w14:paraId="0C1A3DD2" w14:textId="77777777" w:rsidR="00D87A0F" w:rsidRPr="00BB3FF0" w:rsidRDefault="00D87A0F" w:rsidP="00EB4CDC">
      <w:pPr>
        <w:spacing w:line="276" w:lineRule="auto"/>
        <w:jc w:val="both"/>
        <w:rPr>
          <w:rFonts w:ascii="Times New Roman" w:hAnsi="Times New Roman" w:cs="Times New Roman"/>
          <w:sz w:val="24"/>
          <w:szCs w:val="24"/>
        </w:rPr>
      </w:pPr>
      <w:r w:rsidRPr="00BB3FF0">
        <w:rPr>
          <w:rFonts w:ascii="Times New Roman" w:hAnsi="Times New Roman" w:cs="Times New Roman"/>
          <w:sz w:val="24"/>
          <w:szCs w:val="24"/>
        </w:rPr>
        <w:t xml:space="preserve">Projektowane przepisy zobowiązują podmioty do podania do publicznej wiadomości </w:t>
      </w:r>
      <w:r w:rsidR="000877A6">
        <w:rPr>
          <w:rFonts w:ascii="Times New Roman" w:hAnsi="Times New Roman" w:cs="Times New Roman"/>
          <w:sz w:val="24"/>
          <w:szCs w:val="24"/>
        </w:rPr>
        <w:t xml:space="preserve">informacji o </w:t>
      </w:r>
      <w:r w:rsidR="00E15888">
        <w:rPr>
          <w:rFonts w:ascii="Times New Roman" w:hAnsi="Times New Roman" w:cs="Times New Roman"/>
          <w:sz w:val="24"/>
          <w:szCs w:val="24"/>
        </w:rPr>
        <w:t>realiz</w:t>
      </w:r>
      <w:r w:rsidR="000877A6">
        <w:rPr>
          <w:rFonts w:ascii="Times New Roman" w:hAnsi="Times New Roman" w:cs="Times New Roman"/>
          <w:sz w:val="24"/>
          <w:szCs w:val="24"/>
        </w:rPr>
        <w:t xml:space="preserve">owanej </w:t>
      </w:r>
      <w:r w:rsidR="00E15888">
        <w:rPr>
          <w:rFonts w:ascii="Times New Roman" w:hAnsi="Times New Roman" w:cs="Times New Roman"/>
          <w:sz w:val="24"/>
          <w:szCs w:val="24"/>
        </w:rPr>
        <w:t>strategii podatkow</w:t>
      </w:r>
      <w:r w:rsidR="000877A6">
        <w:rPr>
          <w:rFonts w:ascii="Times New Roman" w:hAnsi="Times New Roman" w:cs="Times New Roman"/>
          <w:sz w:val="24"/>
          <w:szCs w:val="24"/>
        </w:rPr>
        <w:t>ej</w:t>
      </w:r>
      <w:r w:rsidR="00E15888" w:rsidRPr="00E15888">
        <w:rPr>
          <w:rFonts w:ascii="Times New Roman" w:hAnsi="Times New Roman" w:cs="Times New Roman"/>
          <w:sz w:val="24"/>
          <w:szCs w:val="24"/>
        </w:rPr>
        <w:t xml:space="preserve"> </w:t>
      </w:r>
      <w:r w:rsidRPr="00BB3FF0">
        <w:rPr>
          <w:rFonts w:ascii="Times New Roman" w:hAnsi="Times New Roman" w:cs="Times New Roman"/>
          <w:sz w:val="24"/>
          <w:szCs w:val="24"/>
        </w:rPr>
        <w:t xml:space="preserve">na swoich stronach internetowych. Takie działanie ma pełnić głównie funkcję informacyjną, dzięki czemu obywatele otrzymają dostęp do </w:t>
      </w:r>
      <w:r>
        <w:rPr>
          <w:rFonts w:ascii="Times New Roman" w:hAnsi="Times New Roman" w:cs="Times New Roman"/>
          <w:sz w:val="24"/>
          <w:szCs w:val="24"/>
        </w:rPr>
        <w:t xml:space="preserve">informacji o </w:t>
      </w:r>
      <w:r w:rsidRPr="00BB3FF0">
        <w:rPr>
          <w:rFonts w:ascii="Times New Roman" w:hAnsi="Times New Roman" w:cs="Times New Roman"/>
          <w:sz w:val="24"/>
          <w:szCs w:val="24"/>
        </w:rPr>
        <w:t xml:space="preserve">zasadach podatkowych, którymi kierują się największe podmioty oraz </w:t>
      </w:r>
      <w:r>
        <w:rPr>
          <w:rFonts w:ascii="Times New Roman" w:hAnsi="Times New Roman" w:cs="Times New Roman"/>
          <w:sz w:val="24"/>
          <w:szCs w:val="24"/>
        </w:rPr>
        <w:t xml:space="preserve">podejmowanych przez nich </w:t>
      </w:r>
      <w:r w:rsidRPr="0089047F">
        <w:rPr>
          <w:rFonts w:ascii="Times New Roman" w:hAnsi="Times New Roman" w:cs="Times New Roman"/>
          <w:sz w:val="24"/>
          <w:szCs w:val="24"/>
        </w:rPr>
        <w:t>dobrowolnych form</w:t>
      </w:r>
      <w:r>
        <w:rPr>
          <w:rFonts w:ascii="Times New Roman" w:hAnsi="Times New Roman" w:cs="Times New Roman"/>
          <w:sz w:val="24"/>
          <w:szCs w:val="24"/>
        </w:rPr>
        <w:t xml:space="preserve">ach </w:t>
      </w:r>
      <w:r w:rsidRPr="0089047F">
        <w:rPr>
          <w:rFonts w:ascii="Times New Roman" w:hAnsi="Times New Roman" w:cs="Times New Roman"/>
          <w:sz w:val="24"/>
          <w:szCs w:val="24"/>
        </w:rPr>
        <w:t>współpracy z organami Krajowej Administracji Skarbowej</w:t>
      </w:r>
      <w:r w:rsidRPr="00BB3FF0">
        <w:rPr>
          <w:rFonts w:ascii="Times New Roman" w:hAnsi="Times New Roman" w:cs="Times New Roman"/>
          <w:sz w:val="24"/>
          <w:szCs w:val="24"/>
        </w:rPr>
        <w:t xml:space="preserve">. Takie informacje będą pomocne w czasie podejmowania przez obywateli decyzji o skorzystaniu z usług czy zakupu produktów od takich podmiotów. </w:t>
      </w:r>
    </w:p>
    <w:p w14:paraId="65C247E0" w14:textId="77777777" w:rsidR="00D87A0F" w:rsidRPr="00BB3FF0" w:rsidRDefault="00D87A0F" w:rsidP="00EB4CDC">
      <w:pPr>
        <w:spacing w:line="276" w:lineRule="auto"/>
        <w:jc w:val="both"/>
        <w:rPr>
          <w:rFonts w:ascii="Times New Roman" w:hAnsi="Times New Roman" w:cs="Times New Roman"/>
          <w:sz w:val="24"/>
          <w:szCs w:val="24"/>
        </w:rPr>
      </w:pPr>
      <w:r w:rsidRPr="00BB3FF0">
        <w:rPr>
          <w:rFonts w:ascii="Times New Roman" w:hAnsi="Times New Roman" w:cs="Times New Roman"/>
          <w:sz w:val="24"/>
          <w:szCs w:val="24"/>
        </w:rPr>
        <w:t>Projekt nakłada na podmioty obowiązek publikacji wskazanych informacji. Podatnicy powinni uzupełnić treść swoj</w:t>
      </w:r>
      <w:r w:rsidR="00E15888">
        <w:rPr>
          <w:rFonts w:ascii="Times New Roman" w:hAnsi="Times New Roman" w:cs="Times New Roman"/>
          <w:sz w:val="24"/>
          <w:szCs w:val="24"/>
        </w:rPr>
        <w:t>e</w:t>
      </w:r>
      <w:r w:rsidR="000877A6">
        <w:rPr>
          <w:rFonts w:ascii="Times New Roman" w:hAnsi="Times New Roman" w:cs="Times New Roman"/>
          <w:sz w:val="24"/>
          <w:szCs w:val="24"/>
        </w:rPr>
        <w:t xml:space="preserve">j informacji o </w:t>
      </w:r>
      <w:r w:rsidR="00E15888" w:rsidRPr="00E15888">
        <w:rPr>
          <w:rFonts w:ascii="Times New Roman" w:hAnsi="Times New Roman" w:cs="Times New Roman"/>
          <w:sz w:val="24"/>
          <w:szCs w:val="24"/>
        </w:rPr>
        <w:t>realiz</w:t>
      </w:r>
      <w:r w:rsidR="000877A6">
        <w:rPr>
          <w:rFonts w:ascii="Times New Roman" w:hAnsi="Times New Roman" w:cs="Times New Roman"/>
          <w:sz w:val="24"/>
          <w:szCs w:val="24"/>
        </w:rPr>
        <w:t xml:space="preserve">owanej </w:t>
      </w:r>
      <w:r w:rsidR="00E15888" w:rsidRPr="00E15888">
        <w:rPr>
          <w:rFonts w:ascii="Times New Roman" w:hAnsi="Times New Roman" w:cs="Times New Roman"/>
          <w:sz w:val="24"/>
          <w:szCs w:val="24"/>
        </w:rPr>
        <w:t xml:space="preserve">strategii podatkowej </w:t>
      </w:r>
      <w:r w:rsidRPr="00BB3FF0">
        <w:rPr>
          <w:rFonts w:ascii="Times New Roman" w:hAnsi="Times New Roman" w:cs="Times New Roman"/>
          <w:sz w:val="24"/>
          <w:szCs w:val="24"/>
        </w:rPr>
        <w:t>o wszelkie dodatkowe dane, które w ich ocenie powinny się w niej znaleźć.</w:t>
      </w:r>
    </w:p>
    <w:p w14:paraId="694C4B1E" w14:textId="77777777" w:rsidR="00D87A0F" w:rsidRPr="00BB3FF0" w:rsidRDefault="00D87A0F" w:rsidP="00EB4CDC">
      <w:pPr>
        <w:spacing w:line="276" w:lineRule="auto"/>
        <w:jc w:val="both"/>
        <w:rPr>
          <w:rFonts w:ascii="Times New Roman" w:hAnsi="Times New Roman" w:cs="Times New Roman"/>
          <w:sz w:val="24"/>
          <w:szCs w:val="24"/>
        </w:rPr>
      </w:pPr>
      <w:r w:rsidRPr="00BB3FF0">
        <w:rPr>
          <w:rFonts w:ascii="Times New Roman" w:hAnsi="Times New Roman" w:cs="Times New Roman"/>
          <w:sz w:val="24"/>
          <w:szCs w:val="24"/>
        </w:rPr>
        <w:t xml:space="preserve">W obliczu panującej obecnie sytuacji związanej z rozprzestrzeniania się COVID-19 zwiększona uwaga powinna zostać także skupiona na kwestiach związanych ze stosowaniem przez podatników mechanizmów optymalizacji podatkowej czy też innych działań, jakie podejmują, a które mogą skutkować zmniejszeniem zobowiązań podatkowych w Polsce, a tym samym mieć negatywny wpływ na równowagę budżetową. </w:t>
      </w:r>
    </w:p>
    <w:p w14:paraId="2EEAA992" w14:textId="77777777" w:rsidR="00D87A0F" w:rsidRPr="00BB3FF0" w:rsidRDefault="00D87A0F" w:rsidP="00EB4CDC">
      <w:pPr>
        <w:spacing w:line="276" w:lineRule="auto"/>
        <w:jc w:val="both"/>
        <w:rPr>
          <w:rFonts w:ascii="Times New Roman" w:hAnsi="Times New Roman" w:cs="Times New Roman"/>
          <w:sz w:val="24"/>
          <w:szCs w:val="24"/>
        </w:rPr>
      </w:pPr>
      <w:r w:rsidRPr="00BB3FF0">
        <w:rPr>
          <w:rFonts w:ascii="Times New Roman" w:hAnsi="Times New Roman" w:cs="Times New Roman"/>
          <w:sz w:val="24"/>
          <w:szCs w:val="24"/>
        </w:rPr>
        <w:lastRenderedPageBreak/>
        <w:t>Podobne do projektowanego rozwiązania zostały zidentyfikowane w systemach prawnych dwóch innych państw. W Australii określone podmioty mogą ujawniać na swoich stronach internetowych informacje podatkowe, według wytycznych zawartych w dokumencie The Tax Transparency Code (TTC)</w:t>
      </w:r>
      <w:r w:rsidRPr="00BB3FF0">
        <w:rPr>
          <w:rStyle w:val="Odwoanieprzypisudolnego"/>
          <w:rFonts w:ascii="Times New Roman" w:hAnsi="Times New Roman" w:cs="Times New Roman"/>
          <w:sz w:val="24"/>
          <w:szCs w:val="24"/>
        </w:rPr>
        <w:footnoteReference w:id="15"/>
      </w:r>
      <w:r w:rsidRPr="00BB3FF0">
        <w:rPr>
          <w:rFonts w:ascii="Times New Roman" w:hAnsi="Times New Roman" w:cs="Times New Roman"/>
          <w:sz w:val="24"/>
          <w:szCs w:val="24"/>
        </w:rPr>
        <w:t>.</w:t>
      </w:r>
    </w:p>
    <w:p w14:paraId="7B78208D" w14:textId="77777777" w:rsidR="00D87A0F" w:rsidRPr="00BB3FF0" w:rsidRDefault="00D87A0F" w:rsidP="00EB4CDC">
      <w:pPr>
        <w:spacing w:line="276" w:lineRule="auto"/>
        <w:jc w:val="both"/>
        <w:rPr>
          <w:rFonts w:ascii="Times New Roman" w:hAnsi="Times New Roman" w:cs="Times New Roman"/>
          <w:sz w:val="24"/>
          <w:szCs w:val="24"/>
        </w:rPr>
      </w:pPr>
      <w:r w:rsidRPr="00BB3FF0">
        <w:rPr>
          <w:rFonts w:ascii="Times New Roman" w:hAnsi="Times New Roman" w:cs="Times New Roman"/>
          <w:sz w:val="24"/>
          <w:szCs w:val="24"/>
        </w:rPr>
        <w:t>Podobne rozwiązanie występuje również w Wielkiej Brytanii, a upublicznianie strategii podatkowej (tax strategy) w przypadku dużych podatników jest tam obowiązkowe. W</w:t>
      </w:r>
      <w:r w:rsidRPr="00BB3FF0">
        <w:t> </w:t>
      </w:r>
      <w:r w:rsidRPr="00BB3FF0">
        <w:rPr>
          <w:rFonts w:ascii="Times New Roman" w:hAnsi="Times New Roman" w:cs="Times New Roman"/>
          <w:sz w:val="24"/>
          <w:szCs w:val="24"/>
        </w:rPr>
        <w:t>ustawie określono minimalne wymogi, które powinny znaleźć się w przygotowywanych dokumentach. Za niedopełnienie przewidzianych ustawą obowiązków przewidziano kary pieniężne</w:t>
      </w:r>
      <w:r w:rsidRPr="00BB3FF0">
        <w:rPr>
          <w:rStyle w:val="Odwoanieprzypisudolnego"/>
          <w:rFonts w:ascii="Times New Roman" w:hAnsi="Times New Roman" w:cs="Times New Roman"/>
          <w:sz w:val="24"/>
          <w:szCs w:val="24"/>
        </w:rPr>
        <w:footnoteReference w:id="16"/>
      </w:r>
      <w:r w:rsidRPr="00BB3FF0">
        <w:rPr>
          <w:rFonts w:ascii="Times New Roman" w:hAnsi="Times New Roman" w:cs="Times New Roman"/>
          <w:sz w:val="24"/>
          <w:szCs w:val="24"/>
        </w:rPr>
        <w:t xml:space="preserve">. </w:t>
      </w:r>
    </w:p>
    <w:p w14:paraId="4A85AB3F" w14:textId="77777777" w:rsidR="00D87A0F" w:rsidRPr="00BB3FF0" w:rsidRDefault="00D87A0F" w:rsidP="00EB4CDC">
      <w:pPr>
        <w:spacing w:line="276" w:lineRule="auto"/>
        <w:jc w:val="both"/>
        <w:rPr>
          <w:rFonts w:ascii="Times New Roman" w:hAnsi="Times New Roman" w:cs="Times New Roman"/>
          <w:sz w:val="24"/>
          <w:szCs w:val="24"/>
        </w:rPr>
      </w:pPr>
      <w:r w:rsidRPr="00BB3FF0">
        <w:rPr>
          <w:rFonts w:ascii="Times New Roman" w:hAnsi="Times New Roman" w:cs="Times New Roman"/>
          <w:sz w:val="24"/>
          <w:szCs w:val="24"/>
        </w:rPr>
        <w:t>Proponowany w projektowanej ustawie mechanizm to kolejny instrument mający się przyczynić do rozwiązania globalnego problemu unikania opodatkowania i erozji bazy podatkowej państw, w których dany dochód jest generowany. Projektowane przepisy stanowią rozwinięcie regulacji wprowadzonych do polskiego systemu prawnego ustawą z dnia 24 listopada 2017 r. o zmianie ustawy o podatku dochodowym od osób prawnych</w:t>
      </w:r>
      <w:r w:rsidRPr="00BB3FF0">
        <w:rPr>
          <w:rStyle w:val="Odwoanieprzypisudolnego"/>
          <w:rFonts w:ascii="Times New Roman" w:hAnsi="Times New Roman" w:cs="Times New Roman"/>
          <w:sz w:val="24"/>
          <w:szCs w:val="24"/>
        </w:rPr>
        <w:footnoteReference w:id="17"/>
      </w:r>
      <w:r w:rsidRPr="00BB3FF0">
        <w:rPr>
          <w:rFonts w:ascii="Times New Roman" w:hAnsi="Times New Roman" w:cs="Times New Roman"/>
          <w:sz w:val="24"/>
          <w:szCs w:val="24"/>
        </w:rPr>
        <w:t>, które zobowiązują ministra właściwego do spraw finansów publicznych do podawania do publicznej wiadomości w Biuletynie Informacji Publicznej na stronie podmiotowej swojego urzędu indywidualnych danych z zeznań podatników podatku dochodowego od osób prawnych, u których wartość przychodu uzyskana w roku podatkowym przekroczyła równowartość 50 mln euro oraz podatników tego podatku będących podatkowymi grupami kapitałowymi (PGK).</w:t>
      </w:r>
    </w:p>
    <w:p w14:paraId="05076AA1" w14:textId="77777777" w:rsidR="00D87A0F" w:rsidRPr="00BB3FF0" w:rsidRDefault="00D87A0F" w:rsidP="00EB4CDC">
      <w:pPr>
        <w:spacing w:line="276" w:lineRule="auto"/>
        <w:jc w:val="both"/>
        <w:rPr>
          <w:rFonts w:ascii="Times New Roman" w:hAnsi="Times New Roman" w:cs="Times New Roman"/>
          <w:sz w:val="24"/>
          <w:szCs w:val="24"/>
        </w:rPr>
      </w:pPr>
      <w:r w:rsidRPr="00BB3FF0">
        <w:rPr>
          <w:rFonts w:ascii="Times New Roman" w:hAnsi="Times New Roman" w:cs="Times New Roman"/>
          <w:sz w:val="24"/>
          <w:szCs w:val="24"/>
        </w:rPr>
        <w:t xml:space="preserve">Powyższy obowiązek upubliczniania indywidualnych danych podatników podatku dochodowego od osób prawnych wraz z projektowanymi przepisami ma przyczynić się do wzmocnienia skłonności podatników do prawidłowego wypełniania ich zobowiązań podatkowych poprzez zwiększenie ich transparentności w tym obszarze oraz kontroli społecznej podejmowanych działań. </w:t>
      </w:r>
    </w:p>
    <w:p w14:paraId="089254B2" w14:textId="77777777" w:rsidR="00D87A0F" w:rsidRDefault="00D87A0F" w:rsidP="00EB4CDC">
      <w:pPr>
        <w:spacing w:line="276" w:lineRule="auto"/>
        <w:jc w:val="both"/>
        <w:rPr>
          <w:rFonts w:ascii="Times New Roman" w:hAnsi="Times New Roman" w:cs="Times New Roman"/>
          <w:sz w:val="24"/>
          <w:szCs w:val="24"/>
        </w:rPr>
      </w:pPr>
      <w:r w:rsidRPr="00BB3FF0">
        <w:rPr>
          <w:rFonts w:ascii="Times New Roman" w:hAnsi="Times New Roman" w:cs="Times New Roman"/>
          <w:sz w:val="24"/>
          <w:szCs w:val="24"/>
        </w:rPr>
        <w:t xml:space="preserve">Przedstawiony </w:t>
      </w:r>
      <w:r>
        <w:rPr>
          <w:rFonts w:ascii="Times New Roman" w:hAnsi="Times New Roman" w:cs="Times New Roman"/>
          <w:sz w:val="24"/>
          <w:szCs w:val="24"/>
        </w:rPr>
        <w:t xml:space="preserve">w tym zakresie </w:t>
      </w:r>
      <w:r w:rsidRPr="00BB3FF0">
        <w:rPr>
          <w:rFonts w:ascii="Times New Roman" w:hAnsi="Times New Roman" w:cs="Times New Roman"/>
          <w:sz w:val="24"/>
          <w:szCs w:val="24"/>
        </w:rPr>
        <w:t xml:space="preserve">projekt wpisuje się również w trend zwiększania świadomości obywatelskiej w zakresie finansowych podstaw działania państwa, jak również w aktywności podejmowane przez gremia międzynarodowe. Wpłynie również pozytywnie na społeczną odpowiedzialność biznesu. </w:t>
      </w:r>
    </w:p>
    <w:p w14:paraId="70C7D899" w14:textId="77777777" w:rsidR="00413B17" w:rsidRDefault="00413B17" w:rsidP="00413B17">
      <w:pPr>
        <w:jc w:val="both"/>
        <w:rPr>
          <w:rFonts w:ascii="Times New Roman" w:hAnsi="Times New Roman" w:cs="Times New Roman"/>
          <w:bCs/>
          <w:sz w:val="24"/>
          <w:szCs w:val="24"/>
        </w:rPr>
      </w:pPr>
      <w:r w:rsidRPr="00A3639C">
        <w:rPr>
          <w:rFonts w:ascii="Times New Roman" w:hAnsi="Times New Roman" w:cs="Times New Roman"/>
          <w:bCs/>
          <w:sz w:val="24"/>
          <w:szCs w:val="24"/>
        </w:rPr>
        <w:t>W zakresie podatku dochodowego od osób fizycznych proponuje się m.in. modyfikację zwolnienia dla dochodów marynarzy pływających na statkach morskich</w:t>
      </w:r>
      <w:r>
        <w:rPr>
          <w:rFonts w:ascii="Times New Roman" w:hAnsi="Times New Roman" w:cs="Times New Roman"/>
          <w:bCs/>
          <w:sz w:val="24"/>
          <w:szCs w:val="24"/>
        </w:rPr>
        <w:t>, której celem jest zrównanie sytuacji prawnopodatkowej marynarzy będących obywatelami państw członkowskich należących do Unii Europejskiej lub państw należących do Europejskiego Obszaru Gospodarczego, niezależnie od bandery statku, pod którą pływają</w:t>
      </w:r>
      <w:r w:rsidRPr="00A3639C">
        <w:rPr>
          <w:rFonts w:ascii="Times New Roman" w:hAnsi="Times New Roman" w:cs="Times New Roman"/>
          <w:bCs/>
          <w:sz w:val="24"/>
          <w:szCs w:val="24"/>
        </w:rPr>
        <w:t xml:space="preserve">. </w:t>
      </w:r>
    </w:p>
    <w:p w14:paraId="3DCD5EAB" w14:textId="604B91CD" w:rsidR="00413B17" w:rsidRPr="004A74EA" w:rsidRDefault="00413B17" w:rsidP="00413B17">
      <w:pPr>
        <w:jc w:val="both"/>
        <w:rPr>
          <w:rFonts w:ascii="Times New Roman" w:hAnsi="Times New Roman" w:cs="Times New Roman"/>
          <w:bCs/>
          <w:sz w:val="24"/>
          <w:szCs w:val="24"/>
        </w:rPr>
      </w:pPr>
      <w:r>
        <w:rPr>
          <w:rFonts w:ascii="Times New Roman" w:hAnsi="Times New Roman" w:cs="Times New Roman"/>
          <w:bCs/>
          <w:sz w:val="24"/>
          <w:szCs w:val="24"/>
        </w:rPr>
        <w:t xml:space="preserve">Obecnie </w:t>
      </w:r>
      <w:r w:rsidRPr="004A74EA">
        <w:rPr>
          <w:rFonts w:ascii="Times New Roman" w:hAnsi="Times New Roman" w:cs="Times New Roman"/>
          <w:bCs/>
          <w:sz w:val="24"/>
          <w:szCs w:val="24"/>
        </w:rPr>
        <w:t xml:space="preserve">art. 21 ust. 1 pkt 23c </w:t>
      </w:r>
      <w:r>
        <w:rPr>
          <w:rFonts w:ascii="Times New Roman" w:hAnsi="Times New Roman" w:cs="Times New Roman"/>
          <w:bCs/>
          <w:sz w:val="24"/>
          <w:szCs w:val="24"/>
        </w:rPr>
        <w:t xml:space="preserve">ustawy o PIT </w:t>
      </w:r>
      <w:r w:rsidRPr="004A74EA">
        <w:rPr>
          <w:rFonts w:ascii="Times New Roman" w:hAnsi="Times New Roman" w:cs="Times New Roman"/>
          <w:bCs/>
          <w:sz w:val="24"/>
          <w:szCs w:val="24"/>
        </w:rPr>
        <w:t xml:space="preserve">zwalnia z podatku dochody marynarzy, którzy są obywatelami państwa członkowskiego Unii Europejskiej lub państwa należącego do Europejskiego Obszaru Gospodarczego, z tytułu pracy na statkach morskich podnoszących </w:t>
      </w:r>
      <w:r w:rsidRPr="004A74EA">
        <w:rPr>
          <w:rFonts w:ascii="Times New Roman" w:hAnsi="Times New Roman" w:cs="Times New Roman"/>
          <w:bCs/>
          <w:sz w:val="24"/>
          <w:szCs w:val="24"/>
        </w:rPr>
        <w:lastRenderedPageBreak/>
        <w:t>banderę państwa członkowskiego Unii Europejskiej lub państwa należącego do Europejskiego Obszaru Gospodarczego używanych do przewozu ładunku lub pasażerów w żegludze międzynarodowej, jeżeli była ona</w:t>
      </w:r>
      <w:r w:rsidR="00E061C5">
        <w:rPr>
          <w:rFonts w:ascii="Times New Roman" w:hAnsi="Times New Roman" w:cs="Times New Roman"/>
          <w:bCs/>
          <w:sz w:val="24"/>
          <w:szCs w:val="24"/>
        </w:rPr>
        <w:t xml:space="preserve"> </w:t>
      </w:r>
      <w:r w:rsidRPr="004A74EA">
        <w:rPr>
          <w:rFonts w:ascii="Times New Roman" w:hAnsi="Times New Roman" w:cs="Times New Roman"/>
          <w:bCs/>
          <w:sz w:val="24"/>
          <w:szCs w:val="24"/>
        </w:rPr>
        <w:t>w danym roku podatkowym wykonywana łącznie przez 183 dni, z wyjątkiem pracy wykonywanej na:</w:t>
      </w:r>
    </w:p>
    <w:p w14:paraId="0AB58DFB" w14:textId="77777777" w:rsidR="00413B17" w:rsidRPr="004A74EA" w:rsidRDefault="00413B17" w:rsidP="00413B17">
      <w:pPr>
        <w:jc w:val="both"/>
        <w:rPr>
          <w:rFonts w:ascii="Times New Roman" w:hAnsi="Times New Roman" w:cs="Times New Roman"/>
          <w:bCs/>
          <w:sz w:val="24"/>
          <w:szCs w:val="24"/>
        </w:rPr>
      </w:pPr>
      <w:r w:rsidRPr="004A74EA">
        <w:rPr>
          <w:rFonts w:ascii="Times New Roman" w:hAnsi="Times New Roman" w:cs="Times New Roman"/>
          <w:bCs/>
          <w:sz w:val="24"/>
          <w:szCs w:val="24"/>
        </w:rPr>
        <w:t>a) holownikach, na których mniej niż 50% czasu pracy faktycznie wykonywanej przez holownik w ciągu roku stanowił przewóz ładunku lub pasażerów drogą morską,</w:t>
      </w:r>
    </w:p>
    <w:p w14:paraId="72149113" w14:textId="77777777" w:rsidR="00413B17" w:rsidRPr="00A3639C" w:rsidRDefault="00413B17" w:rsidP="00413B17">
      <w:pPr>
        <w:jc w:val="both"/>
        <w:rPr>
          <w:rFonts w:ascii="Times New Roman" w:hAnsi="Times New Roman" w:cs="Times New Roman"/>
          <w:bCs/>
          <w:sz w:val="24"/>
          <w:szCs w:val="24"/>
        </w:rPr>
      </w:pPr>
      <w:r w:rsidRPr="004A74EA">
        <w:rPr>
          <w:rFonts w:ascii="Times New Roman" w:hAnsi="Times New Roman" w:cs="Times New Roman"/>
          <w:bCs/>
          <w:sz w:val="24"/>
          <w:szCs w:val="24"/>
        </w:rPr>
        <w:t>b) pogłębiarkach, na których mniej niż 50% czasu pracy faktycznie wykonywanej przez pogłębiarkę w ciągu roku stanowił przewóz wydobytego materiału drogą morską</w:t>
      </w:r>
      <w:r>
        <w:rPr>
          <w:rFonts w:ascii="Times New Roman" w:hAnsi="Times New Roman" w:cs="Times New Roman"/>
          <w:bCs/>
          <w:sz w:val="24"/>
          <w:szCs w:val="24"/>
        </w:rPr>
        <w:t>.</w:t>
      </w:r>
    </w:p>
    <w:p w14:paraId="1A0E7D44" w14:textId="77777777" w:rsidR="00413B17" w:rsidRPr="004A74EA" w:rsidRDefault="00413B17" w:rsidP="00413B17">
      <w:pPr>
        <w:jc w:val="both"/>
        <w:rPr>
          <w:rFonts w:ascii="Times New Roman" w:eastAsia="Calibri" w:hAnsi="Times New Roman" w:cs="Times New Roman"/>
          <w:bCs/>
          <w:spacing w:val="4"/>
          <w:sz w:val="24"/>
          <w:szCs w:val="24"/>
        </w:rPr>
      </w:pPr>
      <w:r w:rsidRPr="004A74EA">
        <w:rPr>
          <w:rFonts w:ascii="Times New Roman" w:hAnsi="Times New Roman" w:cs="Times New Roman"/>
          <w:bCs/>
          <w:sz w:val="24"/>
          <w:szCs w:val="24"/>
        </w:rPr>
        <w:t xml:space="preserve">Przepis </w:t>
      </w:r>
      <w:r>
        <w:rPr>
          <w:rFonts w:ascii="Times New Roman" w:hAnsi="Times New Roman" w:cs="Times New Roman"/>
          <w:bCs/>
          <w:sz w:val="24"/>
          <w:szCs w:val="24"/>
        </w:rPr>
        <w:t>w tym brzmieniu</w:t>
      </w:r>
      <w:r w:rsidRPr="004A74EA">
        <w:rPr>
          <w:rFonts w:ascii="Times New Roman" w:hAnsi="Times New Roman" w:cs="Times New Roman"/>
          <w:bCs/>
          <w:sz w:val="24"/>
          <w:szCs w:val="24"/>
        </w:rPr>
        <w:t xml:space="preserve"> został wprowadzony z dniem 1 stycznia 2020 r. </w:t>
      </w:r>
      <w:r>
        <w:rPr>
          <w:rFonts w:ascii="Times New Roman" w:hAnsi="Times New Roman" w:cs="Times New Roman"/>
          <w:bCs/>
          <w:sz w:val="24"/>
          <w:szCs w:val="24"/>
        </w:rPr>
        <w:t xml:space="preserve">i realizuje </w:t>
      </w:r>
      <w:r w:rsidRPr="004A74EA">
        <w:rPr>
          <w:rFonts w:ascii="Times New Roman" w:hAnsi="Times New Roman" w:cs="Times New Roman"/>
          <w:bCs/>
          <w:sz w:val="24"/>
          <w:szCs w:val="24"/>
        </w:rPr>
        <w:t>„</w:t>
      </w:r>
      <w:r w:rsidRPr="004A74EA">
        <w:rPr>
          <w:rFonts w:ascii="Times New Roman" w:hAnsi="Times New Roman" w:cs="Times New Roman"/>
          <w:bCs/>
          <w:i/>
          <w:sz w:val="24"/>
          <w:szCs w:val="24"/>
        </w:rPr>
        <w:t>Wytyczne Wspólnoty w sprawie pomocy publicznej dla transportu morskiego</w:t>
      </w:r>
      <w:r w:rsidRPr="004A74EA">
        <w:rPr>
          <w:rFonts w:ascii="Times New Roman" w:hAnsi="Times New Roman" w:cs="Times New Roman"/>
          <w:bCs/>
          <w:sz w:val="24"/>
          <w:szCs w:val="24"/>
        </w:rPr>
        <w:t>” (Dz. Urz. UE C 13 z 17.01.2004, s. 3)</w:t>
      </w:r>
      <w:r>
        <w:rPr>
          <w:rFonts w:ascii="Times New Roman" w:hAnsi="Times New Roman" w:cs="Times New Roman"/>
          <w:bCs/>
          <w:sz w:val="24"/>
          <w:szCs w:val="24"/>
        </w:rPr>
        <w:t>, zwane dalej „Wytycznymi”. Z</w:t>
      </w:r>
      <w:r w:rsidRPr="004A74EA">
        <w:rPr>
          <w:rFonts w:ascii="Times New Roman" w:eastAsia="Calibri" w:hAnsi="Times New Roman" w:cs="Times New Roman"/>
          <w:bCs/>
          <w:spacing w:val="4"/>
          <w:sz w:val="24"/>
          <w:szCs w:val="24"/>
        </w:rPr>
        <w:t xml:space="preserve">miana </w:t>
      </w:r>
      <w:r>
        <w:rPr>
          <w:rFonts w:ascii="Times New Roman" w:eastAsia="Calibri" w:hAnsi="Times New Roman" w:cs="Times New Roman"/>
          <w:bCs/>
          <w:spacing w:val="4"/>
          <w:sz w:val="24"/>
          <w:szCs w:val="24"/>
        </w:rPr>
        <w:t>ta spowodowała</w:t>
      </w:r>
      <w:r w:rsidRPr="004A74EA">
        <w:rPr>
          <w:rFonts w:ascii="Times New Roman" w:eastAsia="Calibri" w:hAnsi="Times New Roman" w:cs="Times New Roman"/>
          <w:bCs/>
          <w:spacing w:val="4"/>
          <w:sz w:val="24"/>
          <w:szCs w:val="24"/>
        </w:rPr>
        <w:t xml:space="preserve"> wydanie pozytywnej decyzji o zgodności pomocy publicznej z rynkiem wewnętrznym przez Komisję Europejską i dołączenie Polski do grona większości państw członkowskich stosujących „Wytyczne”, co nastąpiło w dniu </w:t>
      </w:r>
      <w:r w:rsidRPr="004A74EA">
        <w:rPr>
          <w:rFonts w:ascii="Times New Roman" w:eastAsia="Cambria" w:hAnsi="Times New Roman" w:cs="Times New Roman"/>
          <w:sz w:val="24"/>
          <w:szCs w:val="24"/>
        </w:rPr>
        <w:t>16 grudnia 2019 r. W tym dniu bowiem Komisja Europejska zatwierdziła, jako zgodny z rynkiem wewnętrznym na podstawie art. 107 ust. 3 lit. c T</w:t>
      </w:r>
      <w:r w:rsidR="005E364A">
        <w:rPr>
          <w:rFonts w:ascii="Times New Roman" w:eastAsia="Cambria" w:hAnsi="Times New Roman" w:cs="Times New Roman"/>
          <w:sz w:val="24"/>
          <w:szCs w:val="24"/>
        </w:rPr>
        <w:t xml:space="preserve">raktatu o funkcjonowaniu </w:t>
      </w:r>
      <w:r w:rsidRPr="004A74EA">
        <w:rPr>
          <w:rFonts w:ascii="Times New Roman" w:eastAsia="Cambria" w:hAnsi="Times New Roman" w:cs="Times New Roman"/>
          <w:sz w:val="24"/>
          <w:szCs w:val="24"/>
        </w:rPr>
        <w:t>U</w:t>
      </w:r>
      <w:r w:rsidR="005E364A">
        <w:rPr>
          <w:rFonts w:ascii="Times New Roman" w:eastAsia="Cambria" w:hAnsi="Times New Roman" w:cs="Times New Roman"/>
          <w:sz w:val="24"/>
          <w:szCs w:val="24"/>
        </w:rPr>
        <w:t xml:space="preserve">nii </w:t>
      </w:r>
      <w:r w:rsidRPr="004A74EA">
        <w:rPr>
          <w:rFonts w:ascii="Times New Roman" w:eastAsia="Cambria" w:hAnsi="Times New Roman" w:cs="Times New Roman"/>
          <w:sz w:val="24"/>
          <w:szCs w:val="24"/>
        </w:rPr>
        <w:t>E</w:t>
      </w:r>
      <w:r w:rsidR="005E364A">
        <w:rPr>
          <w:rFonts w:ascii="Times New Roman" w:eastAsia="Cambria" w:hAnsi="Times New Roman" w:cs="Times New Roman"/>
          <w:sz w:val="24"/>
          <w:szCs w:val="24"/>
        </w:rPr>
        <w:t>uropejskiej (TFUE)</w:t>
      </w:r>
      <w:r w:rsidRPr="004A74EA">
        <w:rPr>
          <w:rFonts w:ascii="Times New Roman" w:eastAsia="Cambria" w:hAnsi="Times New Roman" w:cs="Times New Roman"/>
          <w:sz w:val="24"/>
          <w:szCs w:val="24"/>
        </w:rPr>
        <w:t>, przygotowany przez Ministerstwo Gospodarki Morskiej i Żeglugi Śródlądowej, środek pomocy państwa, polegający na zwolnieniu z podatku dochodowego dochodów marynarzy.</w:t>
      </w:r>
      <w:r w:rsidR="00561F95" w:rsidRPr="00561F95">
        <w:t xml:space="preserve"> </w:t>
      </w:r>
      <w:r w:rsidR="00561F95" w:rsidRPr="00561F95">
        <w:rPr>
          <w:rFonts w:ascii="Times New Roman" w:eastAsia="Cambria" w:hAnsi="Times New Roman" w:cs="Times New Roman"/>
          <w:sz w:val="24"/>
          <w:szCs w:val="24"/>
        </w:rPr>
        <w:t>Zwolnienie w tym kształcie miało zastosowanie do dochodów marynarzy uzyskanych w 2019 r., tj. w roku wydania przez Komisję Europejską ww. decyzji.</w:t>
      </w:r>
    </w:p>
    <w:p w14:paraId="38E85AD1" w14:textId="77777777" w:rsidR="00413B17" w:rsidRDefault="00413B17" w:rsidP="00413B17">
      <w:pPr>
        <w:jc w:val="both"/>
        <w:rPr>
          <w:rFonts w:ascii="Times New Roman" w:hAnsi="Times New Roman" w:cs="Times New Roman"/>
          <w:bCs/>
          <w:sz w:val="24"/>
          <w:szCs w:val="24"/>
        </w:rPr>
      </w:pPr>
      <w:r>
        <w:rPr>
          <w:rFonts w:ascii="Times New Roman" w:hAnsi="Times New Roman" w:cs="Times New Roman"/>
          <w:bCs/>
          <w:sz w:val="24"/>
          <w:szCs w:val="24"/>
        </w:rPr>
        <w:t xml:space="preserve">Jednakże zwolnienie to jest ograniczone jedynie do statków morskich pływających pod banderą państw członkowskich </w:t>
      </w:r>
      <w:r w:rsidRPr="004A74EA">
        <w:rPr>
          <w:rFonts w:ascii="Times New Roman" w:hAnsi="Times New Roman" w:cs="Times New Roman"/>
          <w:bCs/>
          <w:sz w:val="24"/>
          <w:szCs w:val="24"/>
        </w:rPr>
        <w:t>Unii Europejskiej lub państw należąc</w:t>
      </w:r>
      <w:r>
        <w:rPr>
          <w:rFonts w:ascii="Times New Roman" w:hAnsi="Times New Roman" w:cs="Times New Roman"/>
          <w:bCs/>
          <w:sz w:val="24"/>
          <w:szCs w:val="24"/>
        </w:rPr>
        <w:t>ych</w:t>
      </w:r>
      <w:r w:rsidRPr="004A74EA">
        <w:rPr>
          <w:rFonts w:ascii="Times New Roman" w:hAnsi="Times New Roman" w:cs="Times New Roman"/>
          <w:bCs/>
          <w:sz w:val="24"/>
          <w:szCs w:val="24"/>
        </w:rPr>
        <w:t xml:space="preserve"> do Europejskiego Obszaru Gospodarczego</w:t>
      </w:r>
      <w:r>
        <w:rPr>
          <w:rFonts w:ascii="Times New Roman" w:hAnsi="Times New Roman" w:cs="Times New Roman"/>
          <w:bCs/>
          <w:sz w:val="24"/>
          <w:szCs w:val="24"/>
        </w:rPr>
        <w:t>. Stąd też nie wszyscy marynarze mogą korzystać z tego zwolnienia przedmiotowego.</w:t>
      </w:r>
    </w:p>
    <w:p w14:paraId="44F0D7D8" w14:textId="77777777" w:rsidR="00867CA7" w:rsidRDefault="00867CA7" w:rsidP="00867CA7">
      <w:pPr>
        <w:jc w:val="both"/>
        <w:rPr>
          <w:rFonts w:ascii="Times New Roman" w:hAnsi="Times New Roman" w:cs="Times New Roman"/>
          <w:bCs/>
          <w:sz w:val="24"/>
          <w:szCs w:val="24"/>
        </w:rPr>
      </w:pPr>
      <w:r>
        <w:rPr>
          <w:rFonts w:ascii="Times New Roman" w:hAnsi="Times New Roman" w:cs="Times New Roman"/>
          <w:bCs/>
          <w:sz w:val="24"/>
          <w:szCs w:val="24"/>
        </w:rPr>
        <w:t xml:space="preserve">Przedmiotowa zmiana brzmienia zwolnienia podatkowego </w:t>
      </w:r>
      <w:r w:rsidR="001115E9">
        <w:rPr>
          <w:rFonts w:ascii="Times New Roman" w:hAnsi="Times New Roman" w:cs="Times New Roman"/>
          <w:bCs/>
          <w:sz w:val="24"/>
          <w:szCs w:val="24"/>
        </w:rPr>
        <w:t xml:space="preserve">rozszerzająca jego zakres </w:t>
      </w:r>
      <w:r>
        <w:rPr>
          <w:rFonts w:ascii="Times New Roman" w:hAnsi="Times New Roman" w:cs="Times New Roman"/>
          <w:bCs/>
          <w:sz w:val="24"/>
          <w:szCs w:val="24"/>
        </w:rPr>
        <w:t xml:space="preserve">wymaga </w:t>
      </w:r>
      <w:r w:rsidR="001115E9">
        <w:rPr>
          <w:rFonts w:ascii="Times New Roman" w:hAnsi="Times New Roman" w:cs="Times New Roman"/>
          <w:bCs/>
          <w:sz w:val="24"/>
          <w:szCs w:val="24"/>
        </w:rPr>
        <w:t xml:space="preserve">uprzedniej </w:t>
      </w:r>
      <w:r>
        <w:rPr>
          <w:rFonts w:ascii="Times New Roman" w:hAnsi="Times New Roman" w:cs="Times New Roman"/>
          <w:bCs/>
          <w:sz w:val="24"/>
          <w:szCs w:val="24"/>
        </w:rPr>
        <w:t xml:space="preserve">notyfikacji w Komisji Europejskiej tego </w:t>
      </w:r>
      <w:r w:rsidR="001115E9">
        <w:rPr>
          <w:rFonts w:ascii="Times New Roman" w:hAnsi="Times New Roman" w:cs="Times New Roman"/>
          <w:bCs/>
          <w:sz w:val="24"/>
          <w:szCs w:val="24"/>
        </w:rPr>
        <w:t>środka pomocowego. Z</w:t>
      </w:r>
      <w:r w:rsidRPr="00867CA7">
        <w:rPr>
          <w:rFonts w:ascii="Times New Roman" w:hAnsi="Times New Roman" w:cs="Times New Roman"/>
          <w:bCs/>
          <w:sz w:val="24"/>
          <w:szCs w:val="24"/>
        </w:rPr>
        <w:t xml:space="preserve">godnie </w:t>
      </w:r>
      <w:r w:rsidR="00561F95">
        <w:rPr>
          <w:rFonts w:ascii="Times New Roman" w:hAnsi="Times New Roman" w:cs="Times New Roman"/>
          <w:bCs/>
          <w:sz w:val="24"/>
          <w:szCs w:val="24"/>
        </w:rPr>
        <w:t>bowiem z </w:t>
      </w:r>
      <w:r w:rsidRPr="00867CA7">
        <w:rPr>
          <w:rFonts w:ascii="Times New Roman" w:hAnsi="Times New Roman" w:cs="Times New Roman"/>
          <w:bCs/>
          <w:sz w:val="24"/>
          <w:szCs w:val="24"/>
        </w:rPr>
        <w:t>art.</w:t>
      </w:r>
      <w:r w:rsidR="001115E9">
        <w:rPr>
          <w:rFonts w:ascii="Times New Roman" w:hAnsi="Times New Roman" w:cs="Times New Roman"/>
          <w:bCs/>
          <w:sz w:val="24"/>
          <w:szCs w:val="24"/>
        </w:rPr>
        <w:t xml:space="preserve"> </w:t>
      </w:r>
      <w:r w:rsidRPr="00867CA7">
        <w:rPr>
          <w:rFonts w:ascii="Times New Roman" w:hAnsi="Times New Roman" w:cs="Times New Roman"/>
          <w:bCs/>
          <w:sz w:val="24"/>
          <w:szCs w:val="24"/>
        </w:rPr>
        <w:t>108 TFUE, państwo członkowskie jest obowiązane notyfikować Komisji Europejskiej</w:t>
      </w:r>
      <w:r w:rsidR="001115E9">
        <w:rPr>
          <w:rFonts w:ascii="Times New Roman" w:hAnsi="Times New Roman" w:cs="Times New Roman"/>
          <w:bCs/>
          <w:sz w:val="24"/>
          <w:szCs w:val="24"/>
        </w:rPr>
        <w:t xml:space="preserve"> </w:t>
      </w:r>
      <w:r w:rsidRPr="00867CA7">
        <w:rPr>
          <w:rFonts w:ascii="Times New Roman" w:hAnsi="Times New Roman" w:cs="Times New Roman"/>
          <w:bCs/>
          <w:sz w:val="24"/>
          <w:szCs w:val="24"/>
        </w:rPr>
        <w:t>wszelkie plany wprowadzenia nowych środków pomocowych. Jednocześnie, państwo</w:t>
      </w:r>
      <w:r w:rsidR="001115E9">
        <w:rPr>
          <w:rFonts w:ascii="Times New Roman" w:hAnsi="Times New Roman" w:cs="Times New Roman"/>
          <w:bCs/>
          <w:sz w:val="24"/>
          <w:szCs w:val="24"/>
        </w:rPr>
        <w:t xml:space="preserve"> </w:t>
      </w:r>
      <w:r w:rsidRPr="00867CA7">
        <w:rPr>
          <w:rFonts w:ascii="Times New Roman" w:hAnsi="Times New Roman" w:cs="Times New Roman"/>
          <w:bCs/>
          <w:sz w:val="24"/>
          <w:szCs w:val="24"/>
        </w:rPr>
        <w:t>członkowskie nie może wprowadzać takich środków w życie do momentu uzyskania</w:t>
      </w:r>
      <w:r w:rsidR="001115E9">
        <w:rPr>
          <w:rFonts w:ascii="Times New Roman" w:hAnsi="Times New Roman" w:cs="Times New Roman"/>
          <w:bCs/>
          <w:sz w:val="24"/>
          <w:szCs w:val="24"/>
        </w:rPr>
        <w:t xml:space="preserve"> </w:t>
      </w:r>
      <w:r w:rsidRPr="00867CA7">
        <w:rPr>
          <w:rFonts w:ascii="Times New Roman" w:hAnsi="Times New Roman" w:cs="Times New Roman"/>
          <w:bCs/>
          <w:sz w:val="24"/>
          <w:szCs w:val="24"/>
        </w:rPr>
        <w:t>pozytywnej decyzji Komisji Europejskiej w sprawie tych środków pomocowych.</w:t>
      </w:r>
    </w:p>
    <w:p w14:paraId="66956417" w14:textId="77777777" w:rsidR="00BD1B32" w:rsidRPr="00BD1B32" w:rsidRDefault="00BD1B32" w:rsidP="00BD1B32">
      <w:pPr>
        <w:spacing w:line="276" w:lineRule="auto"/>
        <w:jc w:val="both"/>
        <w:rPr>
          <w:rFonts w:ascii="Times New Roman" w:hAnsi="Times New Roman" w:cs="Times New Roman"/>
          <w:sz w:val="24"/>
          <w:szCs w:val="24"/>
        </w:rPr>
      </w:pPr>
      <w:r w:rsidRPr="00BD1B32">
        <w:rPr>
          <w:rFonts w:ascii="Times New Roman" w:hAnsi="Times New Roman" w:cs="Times New Roman"/>
          <w:sz w:val="24"/>
          <w:szCs w:val="24"/>
        </w:rPr>
        <w:t xml:space="preserve">Celem projektowanych działań o charakterze uszczelniającym w zakresie podatku dochodowego od osób fizycznych jest </w:t>
      </w:r>
      <w:r w:rsidR="005C7DC8">
        <w:rPr>
          <w:rFonts w:ascii="Times New Roman" w:hAnsi="Times New Roman" w:cs="Times New Roman"/>
          <w:sz w:val="24"/>
          <w:szCs w:val="24"/>
        </w:rPr>
        <w:t xml:space="preserve">ograniczenie stosowania </w:t>
      </w:r>
      <w:r w:rsidRPr="00BD1B32">
        <w:rPr>
          <w:rFonts w:ascii="Times New Roman" w:hAnsi="Times New Roman" w:cs="Times New Roman"/>
          <w:sz w:val="24"/>
          <w:szCs w:val="24"/>
        </w:rPr>
        <w:t>ulgi abolicyjnej, o której mowa w art. 27g ustawy</w:t>
      </w:r>
      <w:r w:rsidR="00062720">
        <w:rPr>
          <w:rFonts w:ascii="Times New Roman" w:hAnsi="Times New Roman" w:cs="Times New Roman"/>
          <w:sz w:val="24"/>
          <w:szCs w:val="24"/>
        </w:rPr>
        <w:t xml:space="preserve"> o</w:t>
      </w:r>
      <w:r w:rsidRPr="00BD1B32">
        <w:rPr>
          <w:rFonts w:ascii="Times New Roman" w:hAnsi="Times New Roman" w:cs="Times New Roman"/>
          <w:sz w:val="24"/>
          <w:szCs w:val="24"/>
        </w:rPr>
        <w:t xml:space="preserve"> PIT. Istotą ulgi abolicyjnej </w:t>
      </w:r>
      <w:r w:rsidR="00DA2BAD">
        <w:rPr>
          <w:rFonts w:ascii="Times New Roman" w:hAnsi="Times New Roman" w:cs="Times New Roman"/>
          <w:sz w:val="24"/>
          <w:szCs w:val="24"/>
        </w:rPr>
        <w:t>jest</w:t>
      </w:r>
      <w:r w:rsidRPr="00BD1B32">
        <w:rPr>
          <w:rFonts w:ascii="Times New Roman" w:hAnsi="Times New Roman" w:cs="Times New Roman"/>
          <w:sz w:val="24"/>
          <w:szCs w:val="24"/>
        </w:rPr>
        <w:t xml:space="preserve"> zniesienie skutku metody proporcjonalnego odliczenia w stosunku do wybranych źródeł przychodów i zrównanie ich efektywnego opodatkowania ze skutkiem jaki powoduje metoda wyłączenia z progresją. </w:t>
      </w:r>
    </w:p>
    <w:p w14:paraId="0C2DB268" w14:textId="77777777" w:rsidR="00B5556A" w:rsidRDefault="00BD1B32" w:rsidP="00EB4CDC">
      <w:pPr>
        <w:spacing w:line="276" w:lineRule="auto"/>
        <w:jc w:val="both"/>
        <w:rPr>
          <w:rFonts w:ascii="Times New Roman" w:hAnsi="Times New Roman" w:cs="Times New Roman"/>
          <w:sz w:val="24"/>
          <w:szCs w:val="24"/>
        </w:rPr>
      </w:pPr>
      <w:r w:rsidRPr="00BD1B32">
        <w:rPr>
          <w:rFonts w:ascii="Times New Roman" w:hAnsi="Times New Roman" w:cs="Times New Roman"/>
          <w:sz w:val="24"/>
          <w:szCs w:val="24"/>
        </w:rPr>
        <w:t>Od czasu wprowadzenia ulgi abolicyjnej do polskiego systemu podatkowego, uwarunkowania stanowiące uzasadnienie jej obowiązywania uległy zasadniczym zmianom. Po pierwsze, wzrosła świadomość podatników uzyskujących dochody za granicą w zakresie konsekwencji podatkowych osiągania dochodów w drugim państwie. Po drugie, zauważono negatywne konsekwencje związane z wykorzystywaniem ulgi do agresywnej polityki podatkowej, przy wykorzystaniu postanowień umów o unikaniu podwójnego opodatkowania</w:t>
      </w:r>
      <w:r w:rsidR="005C7DC8">
        <w:rPr>
          <w:rFonts w:ascii="Times New Roman" w:hAnsi="Times New Roman" w:cs="Times New Roman"/>
          <w:sz w:val="24"/>
          <w:szCs w:val="24"/>
        </w:rPr>
        <w:t xml:space="preserve">. W związku z tym, wystąpiła potrzeba zmiany zasad funkcjonowania ulgi abolicyjnej, tak aby miała ona </w:t>
      </w:r>
      <w:r w:rsidR="005C7DC8">
        <w:rPr>
          <w:rFonts w:ascii="Times New Roman" w:hAnsi="Times New Roman" w:cs="Times New Roman"/>
          <w:sz w:val="24"/>
          <w:szCs w:val="24"/>
        </w:rPr>
        <w:lastRenderedPageBreak/>
        <w:t>zastosowanie wyłącznie do tych podatników, którzy</w:t>
      </w:r>
      <w:r w:rsidR="00464B7D">
        <w:rPr>
          <w:rFonts w:ascii="Times New Roman" w:hAnsi="Times New Roman" w:cs="Times New Roman"/>
          <w:sz w:val="24"/>
          <w:szCs w:val="24"/>
        </w:rPr>
        <w:t xml:space="preserve"> osiągają najniższe dochody, a zatem </w:t>
      </w:r>
      <w:r w:rsidR="005C7DC8">
        <w:rPr>
          <w:rFonts w:ascii="Times New Roman" w:hAnsi="Times New Roman" w:cs="Times New Roman"/>
          <w:sz w:val="24"/>
          <w:szCs w:val="24"/>
        </w:rPr>
        <w:t xml:space="preserve">najbardziej potrzebują wsparcia państwa w zmniejszeniu obciążeń podatkowych. </w:t>
      </w:r>
    </w:p>
    <w:p w14:paraId="4110C190" w14:textId="77777777" w:rsidR="006B676D" w:rsidRPr="006B676D" w:rsidRDefault="006B676D" w:rsidP="00EB4CDC">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AD </w:t>
      </w:r>
      <w:r w:rsidR="00BA7CBF">
        <w:rPr>
          <w:rFonts w:ascii="Times New Roman" w:hAnsi="Times New Roman" w:cs="Times New Roman"/>
          <w:b/>
          <w:sz w:val="24"/>
          <w:szCs w:val="24"/>
        </w:rPr>
        <w:t>B</w:t>
      </w:r>
      <w:r>
        <w:rPr>
          <w:rFonts w:ascii="Times New Roman" w:hAnsi="Times New Roman" w:cs="Times New Roman"/>
          <w:b/>
          <w:sz w:val="24"/>
          <w:szCs w:val="24"/>
        </w:rPr>
        <w:t xml:space="preserve">) </w:t>
      </w:r>
    </w:p>
    <w:p w14:paraId="3ADE8DD9" w14:textId="2DDCDCA0" w:rsidR="00247537" w:rsidRDefault="00247537"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Zmiany w ustawie o ryczałcie mają na celu zwiększenie atrakcyjności opodatkowania w</w:t>
      </w:r>
      <w:r>
        <w:rPr>
          <w:rFonts w:ascii="Times New Roman" w:hAnsi="Times New Roman"/>
          <w:sz w:val="24"/>
          <w:szCs w:val="24"/>
        </w:rPr>
        <w:t xml:space="preserve"> tej</w:t>
      </w:r>
      <w:r w:rsidRPr="00A34BEC">
        <w:rPr>
          <w:rFonts w:ascii="Times New Roman" w:hAnsi="Times New Roman"/>
          <w:sz w:val="24"/>
          <w:szCs w:val="24"/>
        </w:rPr>
        <w:t xml:space="preserve"> formie</w:t>
      </w:r>
      <w:r w:rsidR="00E061C5">
        <w:rPr>
          <w:rFonts w:ascii="Times New Roman" w:hAnsi="Times New Roman"/>
          <w:sz w:val="24"/>
          <w:szCs w:val="24"/>
        </w:rPr>
        <w:t xml:space="preserve"> </w:t>
      </w:r>
      <w:r w:rsidRPr="00A34BEC">
        <w:rPr>
          <w:rFonts w:ascii="Times New Roman" w:hAnsi="Times New Roman"/>
          <w:sz w:val="24"/>
          <w:szCs w:val="24"/>
        </w:rPr>
        <w:t>oraz poszerzenie grupy podatników, którzy będą mogli z niej skorzystać. Polegają na: podniesieniu limitu przychodów warunkującego wybór ryczałtu od przychodów ewidencjonowanych oraz limitu przychodów uprawniającego do kwartalnych wpłat ryczałtu , likwidacji większości przypadków, w których określona działalność wyłącza z opodatkowania ryczałtem od przychodów ewidencjonowanych, w tym poprzez z</w:t>
      </w:r>
      <w:r w:rsidR="008A151C">
        <w:rPr>
          <w:rFonts w:ascii="Times New Roman" w:hAnsi="Times New Roman"/>
          <w:sz w:val="24"/>
          <w:szCs w:val="24"/>
        </w:rPr>
        <w:t>mianę definicji wolnych zawodów</w:t>
      </w:r>
      <w:r w:rsidRPr="00A34BEC">
        <w:rPr>
          <w:rFonts w:ascii="Times New Roman" w:hAnsi="Times New Roman"/>
          <w:sz w:val="24"/>
          <w:szCs w:val="24"/>
        </w:rPr>
        <w:t xml:space="preserve">, obniżeniu niektórych stawek ryczałtu </w:t>
      </w:r>
      <w:r w:rsidR="008A151C">
        <w:rPr>
          <w:rFonts w:ascii="Times New Roman" w:hAnsi="Times New Roman"/>
          <w:sz w:val="24"/>
          <w:szCs w:val="24"/>
        </w:rPr>
        <w:t>od przychodów ewidencjonowanych</w:t>
      </w:r>
      <w:r w:rsidRPr="00A34BEC">
        <w:rPr>
          <w:rFonts w:ascii="Times New Roman" w:hAnsi="Times New Roman"/>
          <w:b/>
          <w:sz w:val="24"/>
          <w:szCs w:val="24"/>
        </w:rPr>
        <w:t xml:space="preserve">, </w:t>
      </w:r>
      <w:r w:rsidRPr="00A34BEC">
        <w:rPr>
          <w:rFonts w:ascii="Times New Roman" w:hAnsi="Times New Roman"/>
          <w:sz w:val="24"/>
          <w:szCs w:val="24"/>
        </w:rPr>
        <w:t xml:space="preserve">ujednoliceniu wysokości ryczałtu dla </w:t>
      </w:r>
      <w:r w:rsidR="005F6790">
        <w:rPr>
          <w:rFonts w:ascii="Times New Roman" w:hAnsi="Times New Roman"/>
          <w:sz w:val="24"/>
          <w:szCs w:val="24"/>
        </w:rPr>
        <w:t xml:space="preserve">większości usług </w:t>
      </w:r>
      <w:r w:rsidRPr="00A34BEC">
        <w:rPr>
          <w:rFonts w:ascii="Times New Roman" w:hAnsi="Times New Roman"/>
          <w:sz w:val="24"/>
          <w:szCs w:val="24"/>
        </w:rPr>
        <w:t>najmu oraz usł</w:t>
      </w:r>
      <w:r w:rsidR="008A151C">
        <w:rPr>
          <w:rFonts w:ascii="Times New Roman" w:hAnsi="Times New Roman"/>
          <w:sz w:val="24"/>
          <w:szCs w:val="24"/>
        </w:rPr>
        <w:t>ug związanych z zakwaterowaniem</w:t>
      </w:r>
      <w:r w:rsidRPr="00A34BEC">
        <w:rPr>
          <w:rFonts w:ascii="Times New Roman" w:hAnsi="Times New Roman"/>
          <w:sz w:val="24"/>
          <w:szCs w:val="24"/>
        </w:rPr>
        <w:t>, dostosowaniu ustawy o ryczałcie do</w:t>
      </w:r>
      <w:r w:rsidR="008A151C">
        <w:rPr>
          <w:rFonts w:ascii="Times New Roman" w:hAnsi="Times New Roman"/>
          <w:sz w:val="24"/>
          <w:szCs w:val="24"/>
        </w:rPr>
        <w:t xml:space="preserve"> brzmienia przepisów ustawy </w:t>
      </w:r>
      <w:r w:rsidR="00062720">
        <w:rPr>
          <w:rFonts w:ascii="Times New Roman" w:hAnsi="Times New Roman"/>
          <w:sz w:val="24"/>
          <w:szCs w:val="24"/>
        </w:rPr>
        <w:t xml:space="preserve">o </w:t>
      </w:r>
      <w:r w:rsidR="008A151C">
        <w:rPr>
          <w:rFonts w:ascii="Times New Roman" w:hAnsi="Times New Roman"/>
          <w:sz w:val="24"/>
          <w:szCs w:val="24"/>
        </w:rPr>
        <w:t>PIT</w:t>
      </w:r>
      <w:r w:rsidRPr="00BA49CB">
        <w:rPr>
          <w:rFonts w:ascii="Times New Roman" w:hAnsi="Times New Roman"/>
          <w:sz w:val="24"/>
          <w:szCs w:val="24"/>
        </w:rPr>
        <w:t xml:space="preserve">, </w:t>
      </w:r>
      <w:r w:rsidRPr="00A34BEC">
        <w:rPr>
          <w:rFonts w:ascii="Times New Roman" w:hAnsi="Times New Roman"/>
          <w:sz w:val="24"/>
          <w:szCs w:val="24"/>
        </w:rPr>
        <w:t>doprecyzowaniu przepisów w zakresie obliczania</w:t>
      </w:r>
      <w:r w:rsidR="008A151C">
        <w:rPr>
          <w:rFonts w:ascii="Times New Roman" w:hAnsi="Times New Roman"/>
          <w:sz w:val="24"/>
          <w:szCs w:val="24"/>
        </w:rPr>
        <w:t xml:space="preserve"> ryczałtu wpłacanego kwartalnie</w:t>
      </w:r>
      <w:r w:rsidRPr="00A34BEC">
        <w:rPr>
          <w:rFonts w:ascii="Times New Roman" w:hAnsi="Times New Roman"/>
          <w:sz w:val="24"/>
          <w:szCs w:val="24"/>
        </w:rPr>
        <w:t>, likwidacji wyłączenia z opodatkowania kartą podatkową w przypadku prowadzenia takiej sa</w:t>
      </w:r>
      <w:r w:rsidR="008A151C">
        <w:rPr>
          <w:rFonts w:ascii="Times New Roman" w:hAnsi="Times New Roman"/>
          <w:sz w:val="24"/>
          <w:szCs w:val="24"/>
        </w:rPr>
        <w:t>mej działalności przez małżonka</w:t>
      </w:r>
      <w:r w:rsidR="003A0479">
        <w:rPr>
          <w:rFonts w:ascii="Times New Roman" w:hAnsi="Times New Roman"/>
          <w:sz w:val="24"/>
          <w:szCs w:val="24"/>
        </w:rPr>
        <w:t xml:space="preserve"> oraz</w:t>
      </w:r>
      <w:r w:rsidR="00E061C5">
        <w:rPr>
          <w:rFonts w:ascii="Times New Roman" w:hAnsi="Times New Roman"/>
          <w:sz w:val="24"/>
          <w:szCs w:val="24"/>
        </w:rPr>
        <w:t xml:space="preserve"> </w:t>
      </w:r>
      <w:r w:rsidRPr="00A34BEC">
        <w:rPr>
          <w:rFonts w:ascii="Times New Roman" w:hAnsi="Times New Roman"/>
          <w:sz w:val="24"/>
          <w:szCs w:val="24"/>
        </w:rPr>
        <w:t>dopuszczeniu czasowego zwiększenia stanu zatrudnienia przez przedsiębiorc</w:t>
      </w:r>
      <w:r w:rsidR="008A151C">
        <w:rPr>
          <w:rFonts w:ascii="Times New Roman" w:hAnsi="Times New Roman"/>
          <w:sz w:val="24"/>
          <w:szCs w:val="24"/>
        </w:rPr>
        <w:t>ów opłacających kartę podatkow</w:t>
      </w:r>
      <w:r w:rsidR="008A151C" w:rsidRPr="00B6420C">
        <w:rPr>
          <w:rFonts w:ascii="Times New Roman" w:hAnsi="Times New Roman"/>
          <w:sz w:val="24"/>
          <w:szCs w:val="24"/>
        </w:rPr>
        <w:t>ą</w:t>
      </w:r>
      <w:r w:rsidRPr="00EB4CDC">
        <w:rPr>
          <w:rFonts w:ascii="Times New Roman" w:hAnsi="Times New Roman"/>
          <w:sz w:val="24"/>
          <w:szCs w:val="24"/>
        </w:rPr>
        <w:t>.</w:t>
      </w:r>
      <w:r w:rsidRPr="00A34BEC">
        <w:rPr>
          <w:rFonts w:ascii="Times New Roman" w:hAnsi="Times New Roman"/>
          <w:sz w:val="24"/>
          <w:szCs w:val="24"/>
        </w:rPr>
        <w:t xml:space="preserve"> </w:t>
      </w:r>
    </w:p>
    <w:p w14:paraId="06F4A430" w14:textId="77777777" w:rsidR="004769D4" w:rsidRPr="00BA7299" w:rsidRDefault="00BA7299" w:rsidP="00EB4CDC">
      <w:pPr>
        <w:spacing w:line="276" w:lineRule="auto"/>
        <w:rPr>
          <w:rFonts w:ascii="Times New Roman" w:hAnsi="Times New Roman" w:cs="Times New Roman"/>
          <w:b/>
          <w:sz w:val="24"/>
          <w:szCs w:val="24"/>
        </w:rPr>
      </w:pPr>
      <w:r w:rsidRPr="00BA7299">
        <w:rPr>
          <w:rFonts w:ascii="Times New Roman" w:hAnsi="Times New Roman" w:cs="Times New Roman"/>
          <w:b/>
          <w:sz w:val="24"/>
          <w:szCs w:val="24"/>
        </w:rPr>
        <w:t xml:space="preserve">AD </w:t>
      </w:r>
      <w:r w:rsidR="00BA7CBF">
        <w:rPr>
          <w:rFonts w:ascii="Times New Roman" w:hAnsi="Times New Roman" w:cs="Times New Roman"/>
          <w:b/>
          <w:sz w:val="24"/>
          <w:szCs w:val="24"/>
        </w:rPr>
        <w:t>C</w:t>
      </w:r>
      <w:r w:rsidRPr="00BA7299">
        <w:rPr>
          <w:rFonts w:ascii="Times New Roman" w:hAnsi="Times New Roman" w:cs="Times New Roman"/>
          <w:b/>
          <w:sz w:val="24"/>
          <w:szCs w:val="24"/>
        </w:rPr>
        <w:t>)</w:t>
      </w:r>
    </w:p>
    <w:p w14:paraId="724B7D8E" w14:textId="2185D1C1" w:rsidR="00BA7299" w:rsidRPr="00B00B95" w:rsidRDefault="00BA7299" w:rsidP="00EB4CDC">
      <w:pPr>
        <w:pStyle w:val="ARTartustawynprozporzdzenia"/>
        <w:spacing w:line="276" w:lineRule="auto"/>
        <w:rPr>
          <w:rFonts w:ascii="Times New Roman" w:eastAsiaTheme="minorHAnsi" w:hAnsi="Times New Roman" w:cs="Times New Roman"/>
          <w:szCs w:val="24"/>
        </w:rPr>
      </w:pPr>
      <w:r>
        <w:rPr>
          <w:rFonts w:ascii="Times New Roman" w:hAnsi="Times New Roman" w:cs="Times New Roman"/>
          <w:szCs w:val="24"/>
        </w:rPr>
        <w:t>Zmiany w zakresie</w:t>
      </w:r>
      <w:r w:rsidRPr="00126F86">
        <w:rPr>
          <w:rFonts w:ascii="Times New Roman" w:hAnsi="Times New Roman" w:cs="Times New Roman"/>
          <w:szCs w:val="24"/>
        </w:rPr>
        <w:t xml:space="preserve"> cen transferowych</w:t>
      </w:r>
      <w:r w:rsidR="00E061C5">
        <w:rPr>
          <w:rFonts w:ascii="Times New Roman" w:hAnsi="Times New Roman" w:cs="Times New Roman"/>
          <w:szCs w:val="24"/>
        </w:rPr>
        <w:t xml:space="preserve"> </w:t>
      </w:r>
      <w:r w:rsidRPr="00126F86">
        <w:rPr>
          <w:rFonts w:ascii="Times New Roman" w:hAnsi="Times New Roman" w:cs="Times New Roman"/>
          <w:szCs w:val="24"/>
        </w:rPr>
        <w:t>dotyc</w:t>
      </w:r>
      <w:r>
        <w:rPr>
          <w:rFonts w:ascii="Times New Roman" w:hAnsi="Times New Roman" w:cs="Times New Roman"/>
          <w:szCs w:val="24"/>
        </w:rPr>
        <w:t>zą</w:t>
      </w:r>
      <w:r w:rsidRPr="00126F86">
        <w:rPr>
          <w:rFonts w:ascii="Times New Roman" w:hAnsi="Times New Roman" w:cs="Times New Roman"/>
          <w:szCs w:val="24"/>
        </w:rPr>
        <w:t xml:space="preserve"> transakcji z podmiotami z tzw. „rajów podatkowych”. </w:t>
      </w:r>
      <w:r>
        <w:rPr>
          <w:rFonts w:ascii="Times New Roman" w:hAnsi="Times New Roman" w:cs="Times New Roman"/>
          <w:szCs w:val="24"/>
        </w:rPr>
        <w:t>Przedmiotowe z</w:t>
      </w:r>
      <w:r w:rsidRPr="00126F86">
        <w:rPr>
          <w:rFonts w:ascii="Times New Roman" w:hAnsi="Times New Roman" w:cs="Times New Roman"/>
          <w:szCs w:val="24"/>
        </w:rPr>
        <w:t>miany polegają w szczególności na rozszerzeniu zakresu</w:t>
      </w:r>
      <w:r>
        <w:rPr>
          <w:rFonts w:ascii="Times New Roman" w:hAnsi="Times New Roman" w:cs="Times New Roman"/>
          <w:szCs w:val="24"/>
        </w:rPr>
        <w:t xml:space="preserve"> transakcji podlegających</w:t>
      </w:r>
      <w:r w:rsidRPr="00126F86">
        <w:rPr>
          <w:rFonts w:ascii="Times New Roman" w:hAnsi="Times New Roman" w:cs="Times New Roman"/>
          <w:szCs w:val="24"/>
        </w:rPr>
        <w:t xml:space="preserve"> </w:t>
      </w:r>
      <w:r>
        <w:rPr>
          <w:rFonts w:ascii="Times New Roman" w:hAnsi="Times New Roman" w:cs="Times New Roman"/>
          <w:szCs w:val="24"/>
        </w:rPr>
        <w:t>weryfikacji pod kątem zgodności z zasadą ceny rynkowej</w:t>
      </w:r>
      <w:r w:rsidRPr="00126F86">
        <w:rPr>
          <w:rFonts w:ascii="Times New Roman" w:hAnsi="Times New Roman" w:cs="Times New Roman"/>
          <w:szCs w:val="24"/>
        </w:rPr>
        <w:t xml:space="preserve">, w </w:t>
      </w:r>
      <w:r>
        <w:rPr>
          <w:rFonts w:ascii="Times New Roman" w:hAnsi="Times New Roman" w:cs="Times New Roman"/>
          <w:szCs w:val="24"/>
        </w:rPr>
        <w:t xml:space="preserve">szczególności w </w:t>
      </w:r>
      <w:r w:rsidRPr="00126F86">
        <w:rPr>
          <w:rFonts w:ascii="Times New Roman" w:hAnsi="Times New Roman" w:cs="Times New Roman"/>
          <w:szCs w:val="24"/>
        </w:rPr>
        <w:t>przypadku gdy rzeczywisty właściciel (beneficial owner) ma siedzibę w tzw. „raju podatkowym”</w:t>
      </w:r>
      <w:r>
        <w:rPr>
          <w:rFonts w:ascii="Times New Roman" w:hAnsi="Times New Roman" w:cs="Times New Roman"/>
          <w:szCs w:val="24"/>
        </w:rPr>
        <w:t>. Jednocześnie zmiany obejmują rozszerzenie obowiązków dokumentacyjnych związanych z</w:t>
      </w:r>
      <w:r w:rsidRPr="00126F86">
        <w:rPr>
          <w:rFonts w:ascii="Times New Roman" w:hAnsi="Times New Roman" w:cs="Times New Roman"/>
          <w:szCs w:val="24"/>
        </w:rPr>
        <w:t xml:space="preserve"> </w:t>
      </w:r>
      <w:r>
        <w:rPr>
          <w:rFonts w:ascii="Times New Roman" w:hAnsi="Times New Roman" w:cs="Times New Roman"/>
          <w:szCs w:val="24"/>
        </w:rPr>
        <w:t xml:space="preserve">przedmiotowymi </w:t>
      </w:r>
      <w:r w:rsidRPr="00126F86">
        <w:rPr>
          <w:rFonts w:ascii="Times New Roman" w:hAnsi="Times New Roman" w:cs="Times New Roman"/>
          <w:szCs w:val="24"/>
        </w:rPr>
        <w:t>transakcj</w:t>
      </w:r>
      <w:r>
        <w:rPr>
          <w:rFonts w:ascii="Times New Roman" w:hAnsi="Times New Roman" w:cs="Times New Roman"/>
          <w:szCs w:val="24"/>
        </w:rPr>
        <w:t>ami. Ponadto</w:t>
      </w:r>
      <w:r w:rsidRPr="00126F86">
        <w:rPr>
          <w:rFonts w:ascii="Times New Roman" w:hAnsi="Times New Roman" w:cs="Times New Roman"/>
          <w:szCs w:val="24"/>
        </w:rPr>
        <w:t xml:space="preserve"> </w:t>
      </w:r>
      <w:r>
        <w:rPr>
          <w:rFonts w:ascii="Times New Roman" w:hAnsi="Times New Roman" w:cs="Times New Roman"/>
          <w:szCs w:val="24"/>
        </w:rPr>
        <w:t>zaproponowano wprowadzenie</w:t>
      </w:r>
      <w:r w:rsidRPr="00126F86">
        <w:rPr>
          <w:rFonts w:ascii="Times New Roman" w:hAnsi="Times New Roman" w:cs="Times New Roman"/>
          <w:szCs w:val="24"/>
        </w:rPr>
        <w:t xml:space="preserve"> dla tych transakcji tzw. test</w:t>
      </w:r>
      <w:r>
        <w:rPr>
          <w:rFonts w:ascii="Times New Roman" w:hAnsi="Times New Roman" w:cs="Times New Roman"/>
          <w:szCs w:val="24"/>
        </w:rPr>
        <w:t>u</w:t>
      </w:r>
      <w:r w:rsidRPr="00126F86">
        <w:rPr>
          <w:rFonts w:ascii="Times New Roman" w:hAnsi="Times New Roman" w:cs="Times New Roman"/>
          <w:szCs w:val="24"/>
        </w:rPr>
        <w:t xml:space="preserve"> korzyści</w:t>
      </w:r>
      <w:r>
        <w:rPr>
          <w:rFonts w:ascii="Times New Roman" w:hAnsi="Times New Roman" w:cs="Times New Roman"/>
          <w:szCs w:val="24"/>
        </w:rPr>
        <w:t>. Nowe brzmienie przepisów</w:t>
      </w:r>
      <w:r w:rsidRPr="00126F86">
        <w:rPr>
          <w:rFonts w:ascii="Times New Roman" w:hAnsi="Times New Roman" w:cs="Times New Roman"/>
          <w:szCs w:val="24"/>
        </w:rPr>
        <w:t xml:space="preserve"> jest wyrazem polityki zaostrzania przepisów ukierunkowanych na zwalczanie przerzucania dochodów do tzw. rajów podatkowych. Zawarta w projekcie propozycja stanowi realizację zapowiedzi z expose Pana Premiera oraz wyrażonej na posiedzeniu Rady UE ds. Ekonomicznych i Finansowych (ECOFIN) konieczności podjęcia wspólnych działań skoncentrowanych na walce z rajami podatkowymi.</w:t>
      </w:r>
    </w:p>
    <w:p w14:paraId="551CB2A9" w14:textId="77777777" w:rsidR="00BA7299" w:rsidRDefault="00BA729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 xml:space="preserve">Zasadniczym celem wprowadzenia zmian </w:t>
      </w:r>
      <w:r>
        <w:rPr>
          <w:rFonts w:ascii="Times New Roman" w:hAnsi="Times New Roman" w:cs="Times New Roman"/>
          <w:szCs w:val="24"/>
        </w:rPr>
        <w:t>jest także</w:t>
      </w:r>
      <w:r w:rsidRPr="00126F86">
        <w:rPr>
          <w:rFonts w:ascii="Times New Roman" w:hAnsi="Times New Roman" w:cs="Times New Roman"/>
          <w:szCs w:val="24"/>
        </w:rPr>
        <w:t xml:space="preserve"> zmniejszenie obciążeń o charakterze biurokratycznym i administracyjnym dla przedsiębiorców w zakresie cen transferowych</w:t>
      </w:r>
      <w:r>
        <w:rPr>
          <w:rFonts w:ascii="Times New Roman" w:hAnsi="Times New Roman" w:cs="Times New Roman"/>
          <w:szCs w:val="24"/>
        </w:rPr>
        <w:t xml:space="preserve"> w okresie </w:t>
      </w:r>
      <w:r w:rsidRPr="003F7B55">
        <w:t>obowiązy</w:t>
      </w:r>
      <w:r>
        <w:t>wania</w:t>
      </w:r>
      <w:r w:rsidRPr="003F7B55">
        <w:t xml:space="preserve"> stan</w:t>
      </w:r>
      <w:r>
        <w:t>u</w:t>
      </w:r>
      <w:r w:rsidRPr="003F7B55">
        <w:t xml:space="preserve"> zagrożenia epidemicznego lub stan</w:t>
      </w:r>
      <w:r>
        <w:t>u</w:t>
      </w:r>
      <w:r w:rsidRPr="003F7B55">
        <w:t xml:space="preserve"> epidemii w związku z COVID-19</w:t>
      </w:r>
      <w:r w:rsidRPr="00126F86">
        <w:rPr>
          <w:rFonts w:ascii="Times New Roman" w:hAnsi="Times New Roman" w:cs="Times New Roman"/>
          <w:szCs w:val="24"/>
        </w:rPr>
        <w:t>. Taki charakter zmian przyczyni się do ułatwienia wypełniania obowiązków podatkowych w szczególnie trudnym okresie wyjścia z kryzysu powstałego w wyniku epidemii COVID-19.</w:t>
      </w:r>
    </w:p>
    <w:p w14:paraId="48FEE3D2" w14:textId="77777777" w:rsidR="00BA7299" w:rsidRPr="00126F86" w:rsidRDefault="00BA7299">
      <w:pPr>
        <w:pStyle w:val="NIEARTTEKSTtekstnieartykuowanynppodstprawnarozplubpreambua"/>
        <w:spacing w:after="120" w:line="276" w:lineRule="auto"/>
        <w:ind w:firstLine="0"/>
        <w:rPr>
          <w:rFonts w:ascii="Times New Roman" w:hAnsi="Times New Roman" w:cs="Times New Roman"/>
          <w:szCs w:val="24"/>
        </w:rPr>
      </w:pPr>
      <w:r w:rsidRPr="00126F86">
        <w:rPr>
          <w:rFonts w:ascii="Times New Roman" w:hAnsi="Times New Roman" w:cs="Times New Roman"/>
          <w:szCs w:val="24"/>
        </w:rPr>
        <w:t>Główne zmiany wprowadzane niniejszym projektem ustawy w zakresie cen transferowych obejmują:</w:t>
      </w:r>
    </w:p>
    <w:p w14:paraId="7576D4BD" w14:textId="33798BAF" w:rsidR="00BA7299" w:rsidRPr="00126F86" w:rsidRDefault="00BA7299" w:rsidP="00EB4CDC">
      <w:pPr>
        <w:pStyle w:val="ARTartustawynprozporzdzenia"/>
        <w:spacing w:line="276" w:lineRule="auto"/>
        <w:rPr>
          <w:rFonts w:ascii="Times New Roman" w:eastAsiaTheme="minorHAnsi" w:hAnsi="Times New Roman" w:cs="Times New Roman"/>
          <w:szCs w:val="24"/>
        </w:rPr>
      </w:pPr>
      <w:r w:rsidRPr="00126F86">
        <w:rPr>
          <w:rFonts w:ascii="Times New Roman" w:hAnsi="Times New Roman" w:cs="Times New Roman"/>
          <w:szCs w:val="24"/>
        </w:rPr>
        <w:t>[szacowanie wartości transakcji z podmiotami z tzw. rajów podatkowych] W projekcie przewidziano rozszerzenie zakresu szacowania wartości transakcji w szczególności na</w:t>
      </w:r>
      <w:r w:rsidR="00E061C5">
        <w:rPr>
          <w:rFonts w:ascii="Times New Roman" w:hAnsi="Times New Roman" w:cs="Times New Roman"/>
          <w:szCs w:val="24"/>
        </w:rPr>
        <w:t xml:space="preserve"> </w:t>
      </w:r>
      <w:r w:rsidRPr="00126F86">
        <w:rPr>
          <w:rFonts w:ascii="Times New Roman" w:hAnsi="Times New Roman" w:cs="Times New Roman"/>
          <w:szCs w:val="24"/>
        </w:rPr>
        <w:t>transakcje inne niż kontrolowane, jeżeli rzeczywisty właściciel (</w:t>
      </w:r>
      <w:r w:rsidRPr="00126F86">
        <w:rPr>
          <w:rFonts w:ascii="Times New Roman" w:hAnsi="Times New Roman" w:cs="Times New Roman"/>
          <w:i/>
          <w:iCs/>
          <w:szCs w:val="24"/>
        </w:rPr>
        <w:t>beneficial owner</w:t>
      </w:r>
      <w:r w:rsidRPr="00126F86">
        <w:rPr>
          <w:rFonts w:ascii="Times New Roman" w:hAnsi="Times New Roman" w:cs="Times New Roman"/>
          <w:szCs w:val="24"/>
        </w:rPr>
        <w:t xml:space="preserve">) ma </w:t>
      </w:r>
      <w:r w:rsidRPr="00126F86">
        <w:rPr>
          <w:rFonts w:ascii="Times New Roman" w:hAnsi="Times New Roman" w:cs="Times New Roman"/>
          <w:szCs w:val="24"/>
        </w:rPr>
        <w:lastRenderedPageBreak/>
        <w:t xml:space="preserve">rezydencję podatkową w tzw. raju podatkowym, przy czym odesłano do definicji ustawowej rzeczywistego właściciela. </w:t>
      </w:r>
    </w:p>
    <w:p w14:paraId="6ACC549D" w14:textId="77777777" w:rsidR="00BA7299" w:rsidRPr="00126F86" w:rsidRDefault="00BA7299" w:rsidP="00EB4CDC">
      <w:pPr>
        <w:pStyle w:val="ARTartustawynprozporzdzenia"/>
        <w:spacing w:line="276" w:lineRule="auto"/>
        <w:rPr>
          <w:rFonts w:ascii="Times New Roman" w:hAnsi="Times New Roman" w:cs="Times New Roman"/>
          <w:szCs w:val="24"/>
        </w:rPr>
      </w:pPr>
      <w:r w:rsidRPr="00126F86">
        <w:rPr>
          <w:rFonts w:ascii="Times New Roman" w:hAnsi="Times New Roman" w:cs="Times New Roman"/>
          <w:szCs w:val="24"/>
        </w:rPr>
        <w:t xml:space="preserve"> [rozszerzenie zakresu dokumentowania transakcji z podmiotami z tzw. rajów podatkowych] Projekt przewiduje rozszerzenie zakresu transakcji wymagających dokumentowania, w szczególności na:</w:t>
      </w:r>
    </w:p>
    <w:p w14:paraId="3BD6F1EA" w14:textId="77777777" w:rsidR="00BA7299" w:rsidRPr="00126F86" w:rsidRDefault="00BA7299" w:rsidP="00EB4CDC">
      <w:pPr>
        <w:pStyle w:val="ARTartustawynprozporzdzenia"/>
        <w:numPr>
          <w:ilvl w:val="0"/>
          <w:numId w:val="23"/>
        </w:numPr>
        <w:spacing w:line="276" w:lineRule="auto"/>
        <w:rPr>
          <w:rFonts w:ascii="Times New Roman" w:hAnsi="Times New Roman" w:cs="Times New Roman"/>
          <w:szCs w:val="24"/>
        </w:rPr>
      </w:pPr>
      <w:r w:rsidRPr="00126F86">
        <w:rPr>
          <w:rFonts w:ascii="Times New Roman" w:hAnsi="Times New Roman" w:cs="Times New Roman"/>
          <w:szCs w:val="24"/>
        </w:rPr>
        <w:t>niekontrolowane transakcje sprzedażowe, w wyniku których otrzymywana jest zapłata należności od tzw. podmiotu rajowego;</w:t>
      </w:r>
    </w:p>
    <w:p w14:paraId="400B609F" w14:textId="77777777" w:rsidR="00BA7299" w:rsidRPr="00126F86" w:rsidRDefault="00BA7299" w:rsidP="00EB4CDC">
      <w:pPr>
        <w:pStyle w:val="ARTartustawynprozporzdzenia"/>
        <w:numPr>
          <w:ilvl w:val="0"/>
          <w:numId w:val="23"/>
        </w:numPr>
        <w:spacing w:line="276" w:lineRule="auto"/>
        <w:rPr>
          <w:rFonts w:ascii="Times New Roman" w:hAnsi="Times New Roman" w:cs="Times New Roman"/>
          <w:szCs w:val="24"/>
        </w:rPr>
      </w:pPr>
      <w:r w:rsidRPr="00126F86">
        <w:rPr>
          <w:rFonts w:ascii="Times New Roman" w:hAnsi="Times New Roman" w:cs="Times New Roman"/>
          <w:szCs w:val="24"/>
        </w:rPr>
        <w:t>transakcje kontrolowane lub transakcje inne niż kontrolowane, jeżeli rzeczywisty właściciel (</w:t>
      </w:r>
      <w:r w:rsidRPr="00126F86">
        <w:rPr>
          <w:rFonts w:ascii="Times New Roman" w:hAnsi="Times New Roman" w:cs="Times New Roman"/>
          <w:i/>
          <w:szCs w:val="24"/>
        </w:rPr>
        <w:t>beneficial owner</w:t>
      </w:r>
      <w:r w:rsidRPr="00126F86">
        <w:rPr>
          <w:rFonts w:ascii="Times New Roman" w:hAnsi="Times New Roman" w:cs="Times New Roman"/>
          <w:szCs w:val="24"/>
        </w:rPr>
        <w:t>) ma rezydencję podatkową w tzw. raju podatkowym, przy czym odesłano do definicji ustawowej rzeczywistego właściciela.</w:t>
      </w:r>
    </w:p>
    <w:p w14:paraId="0F867999" w14:textId="77777777" w:rsidR="00BA7299" w:rsidRPr="00126F86" w:rsidRDefault="00BA729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 xml:space="preserve">Rezygnacja z niezdefiniowanego pojęcia dokonywania „bezpośrednio lub pośrednio” zapłaty należności na rzecz tzw. podmiotu rajowego eliminuje wątpliwości interpretacyjne związane w szczególności z rozumieniem frazy „pośrednio”. </w:t>
      </w:r>
    </w:p>
    <w:p w14:paraId="34F3A126" w14:textId="77777777" w:rsidR="00BA7299" w:rsidRPr="00126F86" w:rsidRDefault="00BA7299" w:rsidP="00EB4CDC">
      <w:pPr>
        <w:pStyle w:val="ARTartustawynprozporzdzenia"/>
        <w:spacing w:line="276" w:lineRule="auto"/>
        <w:rPr>
          <w:rFonts w:ascii="Times New Roman" w:hAnsi="Times New Roman" w:cs="Times New Roman"/>
          <w:szCs w:val="24"/>
        </w:rPr>
      </w:pPr>
      <w:r w:rsidRPr="00126F86" w:rsidDel="00220009">
        <w:rPr>
          <w:rFonts w:ascii="Times New Roman" w:hAnsi="Times New Roman" w:cs="Times New Roman"/>
          <w:szCs w:val="24"/>
        </w:rPr>
        <w:t xml:space="preserve"> </w:t>
      </w:r>
      <w:r w:rsidRPr="00126F86">
        <w:rPr>
          <w:rFonts w:ascii="Times New Roman" w:hAnsi="Times New Roman" w:cs="Times New Roman"/>
          <w:szCs w:val="24"/>
        </w:rPr>
        <w:t xml:space="preserve">[zmiany w zakresie dokumentowania transakcji z podmiotami z rajów podatkowych] Projekt przewiduje rozszerzenie zakresu elementów wymaganych w lokalnej dokumentacji podatkowej transakcji z podmiotami z tzw. rajów podatkowych m.in. o uzasadnienie gospodarcze, w tym tzw. test korzyści (opis spodziewanych korzyści ekonomicznych). </w:t>
      </w:r>
    </w:p>
    <w:p w14:paraId="0179FBFC" w14:textId="77777777" w:rsidR="00BA7299" w:rsidRPr="004769D4" w:rsidRDefault="00BA7299" w:rsidP="00EB4CDC">
      <w:pPr>
        <w:spacing w:line="276" w:lineRule="auto"/>
        <w:rPr>
          <w:rFonts w:ascii="Times New Roman" w:hAnsi="Times New Roman" w:cs="Times New Roman"/>
          <w:sz w:val="24"/>
          <w:szCs w:val="24"/>
        </w:rPr>
      </w:pPr>
    </w:p>
    <w:p w14:paraId="3FC4A978" w14:textId="36104BD9" w:rsidR="006C741B" w:rsidRDefault="006C741B" w:rsidP="00EB4CDC">
      <w:pPr>
        <w:pStyle w:val="Akapitzlist"/>
        <w:numPr>
          <w:ilvl w:val="0"/>
          <w:numId w:val="7"/>
        </w:numPr>
        <w:spacing w:line="276" w:lineRule="auto"/>
        <w:jc w:val="both"/>
        <w:rPr>
          <w:rFonts w:ascii="Times New Roman" w:hAnsi="Times New Roman" w:cs="Times New Roman"/>
          <w:b/>
          <w:sz w:val="28"/>
          <w:szCs w:val="28"/>
        </w:rPr>
      </w:pPr>
      <w:r w:rsidRPr="00EB4CDC">
        <w:rPr>
          <w:rFonts w:ascii="Times New Roman" w:hAnsi="Times New Roman" w:cs="Times New Roman"/>
          <w:b/>
          <w:sz w:val="28"/>
          <w:szCs w:val="28"/>
        </w:rPr>
        <w:t xml:space="preserve">Zmiany w art. 1 </w:t>
      </w:r>
      <w:r w:rsidR="007C4A84" w:rsidRPr="00EB4CDC">
        <w:rPr>
          <w:rFonts w:ascii="Times New Roman" w:hAnsi="Times New Roman" w:cs="Times New Roman"/>
          <w:b/>
          <w:sz w:val="28"/>
          <w:szCs w:val="28"/>
        </w:rPr>
        <w:t xml:space="preserve">dotyczące </w:t>
      </w:r>
      <w:r w:rsidRPr="00EB4CDC">
        <w:rPr>
          <w:rFonts w:ascii="Times New Roman" w:hAnsi="Times New Roman" w:cs="Times New Roman"/>
          <w:b/>
          <w:sz w:val="28"/>
          <w:szCs w:val="28"/>
        </w:rPr>
        <w:t xml:space="preserve">ustawy </w:t>
      </w:r>
      <w:r w:rsidR="009E72CE" w:rsidRPr="00EB4CDC">
        <w:rPr>
          <w:rFonts w:ascii="Times New Roman" w:hAnsi="Times New Roman" w:cs="Times New Roman"/>
          <w:b/>
          <w:sz w:val="28"/>
          <w:szCs w:val="28"/>
        </w:rPr>
        <w:t>o</w:t>
      </w:r>
      <w:r w:rsidR="00453949">
        <w:rPr>
          <w:rFonts w:ascii="Times New Roman" w:hAnsi="Times New Roman" w:cs="Times New Roman"/>
          <w:b/>
          <w:sz w:val="28"/>
          <w:szCs w:val="28"/>
        </w:rPr>
        <w:t xml:space="preserve"> </w:t>
      </w:r>
      <w:r w:rsidR="009E72CE" w:rsidRPr="00EB4CDC">
        <w:rPr>
          <w:rFonts w:ascii="Times New Roman" w:hAnsi="Times New Roman" w:cs="Times New Roman"/>
          <w:b/>
          <w:sz w:val="28"/>
          <w:szCs w:val="28"/>
        </w:rPr>
        <w:t>P</w:t>
      </w:r>
      <w:r w:rsidRPr="00EB4CDC">
        <w:rPr>
          <w:rFonts w:ascii="Times New Roman" w:hAnsi="Times New Roman" w:cs="Times New Roman"/>
          <w:b/>
          <w:sz w:val="28"/>
          <w:szCs w:val="28"/>
        </w:rPr>
        <w:t>IT</w:t>
      </w:r>
    </w:p>
    <w:p w14:paraId="76A63FE7" w14:textId="77777777" w:rsidR="005A2985" w:rsidRPr="005A2985" w:rsidRDefault="005A2985" w:rsidP="005A2985">
      <w:pPr>
        <w:spacing w:line="276" w:lineRule="auto"/>
        <w:jc w:val="both"/>
        <w:rPr>
          <w:rFonts w:ascii="Times New Roman" w:hAnsi="Times New Roman" w:cs="Times New Roman"/>
          <w:b/>
          <w:sz w:val="24"/>
          <w:szCs w:val="24"/>
        </w:rPr>
      </w:pPr>
      <w:r w:rsidRPr="005A2985">
        <w:rPr>
          <w:rFonts w:ascii="Times New Roman" w:hAnsi="Times New Roman" w:cs="Times New Roman"/>
          <w:b/>
          <w:sz w:val="24"/>
          <w:szCs w:val="24"/>
        </w:rPr>
        <w:t xml:space="preserve">Art. 1 pkt 1 </w:t>
      </w:r>
      <w:r w:rsidR="00F701B4">
        <w:rPr>
          <w:rFonts w:ascii="Times New Roman" w:hAnsi="Times New Roman" w:cs="Times New Roman"/>
          <w:b/>
          <w:sz w:val="24"/>
          <w:szCs w:val="24"/>
        </w:rPr>
        <w:t xml:space="preserve">lit. a </w:t>
      </w:r>
      <w:r w:rsidRPr="005A2985">
        <w:rPr>
          <w:rFonts w:ascii="Times New Roman" w:hAnsi="Times New Roman" w:cs="Times New Roman"/>
          <w:b/>
          <w:sz w:val="24"/>
          <w:szCs w:val="24"/>
        </w:rPr>
        <w:t xml:space="preserve">projektu ustawy – dotyczy </w:t>
      </w:r>
      <w:r w:rsidR="001F3BEB">
        <w:rPr>
          <w:rFonts w:ascii="Times New Roman" w:hAnsi="Times New Roman" w:cs="Times New Roman"/>
          <w:b/>
          <w:sz w:val="24"/>
          <w:szCs w:val="24"/>
        </w:rPr>
        <w:t xml:space="preserve">zmiany </w:t>
      </w:r>
      <w:r w:rsidR="0022001D">
        <w:rPr>
          <w:rFonts w:ascii="Times New Roman" w:hAnsi="Times New Roman" w:cs="Times New Roman"/>
          <w:b/>
          <w:sz w:val="24"/>
          <w:szCs w:val="24"/>
        </w:rPr>
        <w:t xml:space="preserve">w </w:t>
      </w:r>
      <w:r w:rsidRPr="005A2985">
        <w:rPr>
          <w:rFonts w:ascii="Times New Roman" w:hAnsi="Times New Roman" w:cs="Times New Roman"/>
          <w:b/>
          <w:sz w:val="24"/>
          <w:szCs w:val="24"/>
        </w:rPr>
        <w:t xml:space="preserve">art. </w:t>
      </w:r>
      <w:r>
        <w:rPr>
          <w:rFonts w:ascii="Times New Roman" w:hAnsi="Times New Roman" w:cs="Times New Roman"/>
          <w:b/>
          <w:sz w:val="24"/>
          <w:szCs w:val="24"/>
        </w:rPr>
        <w:t xml:space="preserve">3 ust. 2b </w:t>
      </w:r>
      <w:r w:rsidR="0022001D">
        <w:rPr>
          <w:rFonts w:ascii="Times New Roman" w:hAnsi="Times New Roman" w:cs="Times New Roman"/>
          <w:b/>
          <w:sz w:val="24"/>
          <w:szCs w:val="24"/>
        </w:rPr>
        <w:t xml:space="preserve">w </w:t>
      </w:r>
      <w:r>
        <w:rPr>
          <w:rFonts w:ascii="Times New Roman" w:hAnsi="Times New Roman" w:cs="Times New Roman"/>
          <w:b/>
          <w:sz w:val="24"/>
          <w:szCs w:val="24"/>
        </w:rPr>
        <w:t>pkt 6</w:t>
      </w:r>
      <w:r w:rsidRPr="005A2985">
        <w:rPr>
          <w:rFonts w:ascii="Times New Roman" w:hAnsi="Times New Roman" w:cs="Times New Roman"/>
          <w:b/>
          <w:sz w:val="24"/>
          <w:szCs w:val="24"/>
        </w:rPr>
        <w:t xml:space="preserve"> ustawy o PIT </w:t>
      </w:r>
    </w:p>
    <w:p w14:paraId="62EE6804" w14:textId="11637217" w:rsidR="005A2985" w:rsidRPr="00F701B4" w:rsidRDefault="005A2985" w:rsidP="005A2985">
      <w:pPr>
        <w:spacing w:line="276" w:lineRule="auto"/>
        <w:jc w:val="both"/>
        <w:rPr>
          <w:rFonts w:ascii="Times New Roman" w:hAnsi="Times New Roman" w:cs="Times New Roman"/>
          <w:sz w:val="24"/>
          <w:szCs w:val="24"/>
        </w:rPr>
      </w:pPr>
      <w:r w:rsidRPr="00F701B4">
        <w:rPr>
          <w:rFonts w:ascii="Times New Roman" w:hAnsi="Times New Roman" w:cs="Times New Roman"/>
          <w:sz w:val="24"/>
          <w:szCs w:val="24"/>
        </w:rPr>
        <w:t xml:space="preserve">Doprecyzowanie </w:t>
      </w:r>
      <w:r w:rsidR="00F701B4">
        <w:rPr>
          <w:rFonts w:ascii="Times New Roman" w:hAnsi="Times New Roman" w:cs="Times New Roman"/>
          <w:sz w:val="24"/>
          <w:szCs w:val="24"/>
        </w:rPr>
        <w:t>pojęcia, określającego, że</w:t>
      </w:r>
      <w:r w:rsidR="00F701B4" w:rsidRPr="00F701B4">
        <w:rPr>
          <w:rFonts w:ascii="Times New Roman" w:hAnsi="Times New Roman" w:cs="Times New Roman"/>
          <w:sz w:val="24"/>
          <w:szCs w:val="24"/>
        </w:rPr>
        <w:t xml:space="preserve"> </w:t>
      </w:r>
      <w:r w:rsidR="00CD18B1">
        <w:rPr>
          <w:rFonts w:ascii="Times New Roman" w:hAnsi="Times New Roman" w:cs="Times New Roman"/>
          <w:sz w:val="24"/>
          <w:szCs w:val="24"/>
        </w:rPr>
        <w:t xml:space="preserve">stanowią przychody (dochody) osiągane na terytorium Rzeczypospolitej Polskiej </w:t>
      </w:r>
      <w:r w:rsidR="00F701B4" w:rsidRPr="00F701B4">
        <w:rPr>
          <w:rFonts w:ascii="Times New Roman" w:hAnsi="Times New Roman" w:cs="Times New Roman"/>
          <w:sz w:val="24"/>
          <w:szCs w:val="24"/>
        </w:rPr>
        <w:t>przychody osiągan</w:t>
      </w:r>
      <w:r w:rsidR="00F701B4">
        <w:rPr>
          <w:rFonts w:ascii="Times New Roman" w:hAnsi="Times New Roman" w:cs="Times New Roman"/>
          <w:sz w:val="24"/>
          <w:szCs w:val="24"/>
        </w:rPr>
        <w:t>e</w:t>
      </w:r>
      <w:r w:rsidR="00F701B4" w:rsidRPr="00F701B4">
        <w:rPr>
          <w:rFonts w:ascii="Times New Roman" w:hAnsi="Times New Roman" w:cs="Times New Roman"/>
          <w:sz w:val="24"/>
          <w:szCs w:val="24"/>
        </w:rPr>
        <w:t xml:space="preserve"> przez osoby nie mające miejsca zamieszkania na terytorium Polski</w:t>
      </w:r>
      <w:r w:rsidR="00CD18B1">
        <w:rPr>
          <w:rFonts w:ascii="Times New Roman" w:hAnsi="Times New Roman" w:cs="Times New Roman"/>
          <w:sz w:val="24"/>
          <w:szCs w:val="24"/>
        </w:rPr>
        <w:t>, które zostały</w:t>
      </w:r>
      <w:r w:rsidR="00F701B4" w:rsidRPr="00F701B4">
        <w:rPr>
          <w:rFonts w:ascii="Times New Roman" w:hAnsi="Times New Roman" w:cs="Times New Roman"/>
          <w:sz w:val="24"/>
          <w:szCs w:val="24"/>
        </w:rPr>
        <w:t xml:space="preserve"> uzyskane od podmiotów,</w:t>
      </w:r>
      <w:r w:rsidR="00CD18B1">
        <w:rPr>
          <w:rFonts w:ascii="Times New Roman" w:hAnsi="Times New Roman" w:cs="Times New Roman"/>
          <w:sz w:val="24"/>
          <w:szCs w:val="24"/>
        </w:rPr>
        <w:t xml:space="preserve"> mających w</w:t>
      </w:r>
      <w:r w:rsidR="00E061C5">
        <w:rPr>
          <w:rFonts w:ascii="Times New Roman" w:hAnsi="Times New Roman" w:cs="Times New Roman"/>
          <w:sz w:val="24"/>
          <w:szCs w:val="24"/>
        </w:rPr>
        <w:t xml:space="preserve"> </w:t>
      </w:r>
      <w:r w:rsidR="00F701B4" w:rsidRPr="00F701B4">
        <w:rPr>
          <w:rFonts w:ascii="Times New Roman" w:hAnsi="Times New Roman" w:cs="Times New Roman"/>
          <w:sz w:val="24"/>
          <w:szCs w:val="24"/>
        </w:rPr>
        <w:t>Polsce</w:t>
      </w:r>
      <w:r w:rsidR="00E061C5">
        <w:rPr>
          <w:rFonts w:ascii="Times New Roman" w:hAnsi="Times New Roman" w:cs="Times New Roman"/>
          <w:sz w:val="24"/>
          <w:szCs w:val="24"/>
        </w:rPr>
        <w:t xml:space="preserve"> </w:t>
      </w:r>
      <w:r w:rsidR="00F701B4" w:rsidRPr="00F701B4">
        <w:rPr>
          <w:rFonts w:ascii="Times New Roman" w:hAnsi="Times New Roman" w:cs="Times New Roman"/>
          <w:sz w:val="24"/>
          <w:szCs w:val="24"/>
        </w:rPr>
        <w:t>nieruchomości stanowiące co najmniej 50% wartości rynkowej aktywów takiego podmiotu bezpośrednio lub pośrednio, w dowolnym momencie okresu 12 miesięcy poprzedzających przeniesienie własności tych udziałów (akcji), ogółu praw i obowiązków, tytułów uczestnictwa, praw o podobnym charakterze</w:t>
      </w:r>
      <w:r w:rsidRPr="00F701B4">
        <w:rPr>
          <w:rFonts w:ascii="Times New Roman" w:hAnsi="Times New Roman" w:cs="Times New Roman"/>
          <w:sz w:val="24"/>
          <w:szCs w:val="24"/>
        </w:rPr>
        <w:t xml:space="preserve">, zmiana o charakterze dostosowawczym do rozwiązań przyjętych w ustawie </w:t>
      </w:r>
      <w:r w:rsidR="004C31E3" w:rsidRPr="00F701B4">
        <w:rPr>
          <w:rFonts w:ascii="Times New Roman" w:hAnsi="Times New Roman" w:cs="Times New Roman"/>
          <w:sz w:val="24"/>
          <w:szCs w:val="24"/>
        </w:rPr>
        <w:t xml:space="preserve">o </w:t>
      </w:r>
      <w:r w:rsidRPr="00F701B4">
        <w:rPr>
          <w:rFonts w:ascii="Times New Roman" w:hAnsi="Times New Roman" w:cs="Times New Roman"/>
          <w:sz w:val="24"/>
          <w:szCs w:val="24"/>
        </w:rPr>
        <w:t>CIT.</w:t>
      </w:r>
    </w:p>
    <w:p w14:paraId="6F195F41" w14:textId="77777777" w:rsidR="00F701B4" w:rsidRPr="005A2985" w:rsidRDefault="00F701B4" w:rsidP="00F701B4">
      <w:pPr>
        <w:spacing w:line="276" w:lineRule="auto"/>
        <w:jc w:val="both"/>
        <w:rPr>
          <w:rFonts w:ascii="Times New Roman" w:hAnsi="Times New Roman" w:cs="Times New Roman"/>
          <w:b/>
          <w:sz w:val="24"/>
          <w:szCs w:val="24"/>
        </w:rPr>
      </w:pPr>
      <w:r w:rsidRPr="005A2985">
        <w:rPr>
          <w:rFonts w:ascii="Times New Roman" w:hAnsi="Times New Roman" w:cs="Times New Roman"/>
          <w:b/>
          <w:sz w:val="24"/>
          <w:szCs w:val="24"/>
        </w:rPr>
        <w:t xml:space="preserve">Art. 1 pkt 1 </w:t>
      </w:r>
      <w:r>
        <w:rPr>
          <w:rFonts w:ascii="Times New Roman" w:hAnsi="Times New Roman" w:cs="Times New Roman"/>
          <w:b/>
          <w:sz w:val="24"/>
          <w:szCs w:val="24"/>
        </w:rPr>
        <w:t xml:space="preserve">lit. b </w:t>
      </w:r>
      <w:r w:rsidRPr="005A2985">
        <w:rPr>
          <w:rFonts w:ascii="Times New Roman" w:hAnsi="Times New Roman" w:cs="Times New Roman"/>
          <w:b/>
          <w:sz w:val="24"/>
          <w:szCs w:val="24"/>
        </w:rPr>
        <w:t xml:space="preserve">projektu ustawy – dotyczy </w:t>
      </w:r>
      <w:r>
        <w:rPr>
          <w:rFonts w:ascii="Times New Roman" w:hAnsi="Times New Roman" w:cs="Times New Roman"/>
          <w:b/>
          <w:sz w:val="24"/>
          <w:szCs w:val="24"/>
        </w:rPr>
        <w:t xml:space="preserve">dodanego w </w:t>
      </w:r>
      <w:r w:rsidRPr="005A2985">
        <w:rPr>
          <w:rFonts w:ascii="Times New Roman" w:hAnsi="Times New Roman" w:cs="Times New Roman"/>
          <w:b/>
          <w:sz w:val="24"/>
          <w:szCs w:val="24"/>
        </w:rPr>
        <w:t xml:space="preserve">art. </w:t>
      </w:r>
      <w:r>
        <w:rPr>
          <w:rFonts w:ascii="Times New Roman" w:hAnsi="Times New Roman" w:cs="Times New Roman"/>
          <w:b/>
          <w:sz w:val="24"/>
          <w:szCs w:val="24"/>
        </w:rPr>
        <w:t>3 ust. 2b w pkt 6a</w:t>
      </w:r>
      <w:r w:rsidRPr="005A2985">
        <w:rPr>
          <w:rFonts w:ascii="Times New Roman" w:hAnsi="Times New Roman" w:cs="Times New Roman"/>
          <w:b/>
          <w:sz w:val="24"/>
          <w:szCs w:val="24"/>
        </w:rPr>
        <w:t xml:space="preserve"> ustawy o PIT </w:t>
      </w:r>
    </w:p>
    <w:p w14:paraId="3B683FD8" w14:textId="77777777" w:rsidR="00F701B4" w:rsidRPr="00CD18B1" w:rsidRDefault="00F701B4" w:rsidP="00EB4CDC">
      <w:pPr>
        <w:spacing w:line="276" w:lineRule="auto"/>
        <w:jc w:val="both"/>
        <w:rPr>
          <w:rFonts w:ascii="Times New Roman" w:hAnsi="Times New Roman" w:cs="Times New Roman"/>
          <w:sz w:val="24"/>
          <w:szCs w:val="24"/>
        </w:rPr>
      </w:pPr>
      <w:r w:rsidRPr="00CD18B1">
        <w:rPr>
          <w:rFonts w:ascii="Times New Roman" w:hAnsi="Times New Roman" w:cs="Times New Roman"/>
          <w:sz w:val="24"/>
          <w:szCs w:val="24"/>
        </w:rPr>
        <w:t xml:space="preserve">Rozszerzono katalog przychodów </w:t>
      </w:r>
      <w:r w:rsidR="00CD18B1" w:rsidRPr="00CD18B1">
        <w:rPr>
          <w:rFonts w:ascii="Times New Roman" w:hAnsi="Times New Roman" w:cs="Times New Roman"/>
          <w:sz w:val="24"/>
          <w:szCs w:val="24"/>
        </w:rPr>
        <w:t xml:space="preserve">(dochodów) </w:t>
      </w:r>
      <w:r w:rsidR="00CD18B1">
        <w:rPr>
          <w:rFonts w:ascii="Times New Roman" w:hAnsi="Times New Roman" w:cs="Times New Roman"/>
          <w:sz w:val="24"/>
          <w:szCs w:val="24"/>
        </w:rPr>
        <w:t xml:space="preserve">uznawanych za osiągane </w:t>
      </w:r>
      <w:r w:rsidR="00CD18B1" w:rsidRPr="00CD18B1">
        <w:rPr>
          <w:rFonts w:ascii="Times New Roman" w:hAnsi="Times New Roman" w:cs="Times New Roman"/>
          <w:sz w:val="24"/>
          <w:szCs w:val="24"/>
        </w:rPr>
        <w:t xml:space="preserve">na terytorium Rzeczypospolitej Polskiej przez osoby nie mające miejsca zamieszkania na terytorium Polski </w:t>
      </w:r>
      <w:r w:rsidR="00CD18B1">
        <w:rPr>
          <w:rFonts w:ascii="Times New Roman" w:hAnsi="Times New Roman" w:cs="Times New Roman"/>
          <w:sz w:val="24"/>
          <w:szCs w:val="24"/>
        </w:rPr>
        <w:t xml:space="preserve">o przychody (dochody) </w:t>
      </w:r>
      <w:r w:rsidRPr="00CD18B1">
        <w:rPr>
          <w:rFonts w:ascii="Times New Roman" w:hAnsi="Times New Roman" w:cs="Times New Roman"/>
          <w:sz w:val="24"/>
          <w:szCs w:val="24"/>
        </w:rPr>
        <w:t>uzyskiwanych przez osoby z tytułu przeniesienia własności udziałów (akcji) w spółce, ogółu praw i obowiązków w spółce niebędącej osobą prawną lub tytułów uczestnictwa w funduszu inwestycyjnym, instytucji wspólnego inwestowania lub innej osobie prawnej i praw o podobnym charakterze, w spółce nieruchomościowej</w:t>
      </w:r>
      <w:r w:rsidR="00CD18B1">
        <w:rPr>
          <w:rFonts w:ascii="Times New Roman" w:hAnsi="Times New Roman" w:cs="Times New Roman"/>
          <w:sz w:val="24"/>
          <w:szCs w:val="24"/>
        </w:rPr>
        <w:t>, zmiana ma związek z wprowadzeniem do prawa podatkowego nowego podmiotu określonego, art. 5a pkt 49 ustawy o PIT - spółki nieruchomościow</w:t>
      </w:r>
      <w:r w:rsidR="00067531">
        <w:rPr>
          <w:rFonts w:ascii="Times New Roman" w:hAnsi="Times New Roman" w:cs="Times New Roman"/>
          <w:sz w:val="24"/>
          <w:szCs w:val="24"/>
        </w:rPr>
        <w:t>e</w:t>
      </w:r>
      <w:r w:rsidR="00CD18B1">
        <w:rPr>
          <w:rFonts w:ascii="Times New Roman" w:hAnsi="Times New Roman" w:cs="Times New Roman"/>
          <w:sz w:val="24"/>
          <w:szCs w:val="24"/>
        </w:rPr>
        <w:t>j.</w:t>
      </w:r>
    </w:p>
    <w:p w14:paraId="2966056E" w14:textId="2A3A8CBD" w:rsidR="007339BB" w:rsidRPr="000F4A7B" w:rsidRDefault="007339BB" w:rsidP="00EB4CDC">
      <w:pPr>
        <w:spacing w:line="276" w:lineRule="auto"/>
        <w:jc w:val="both"/>
        <w:rPr>
          <w:rFonts w:ascii="Times New Roman" w:hAnsi="Times New Roman" w:cs="Times New Roman"/>
          <w:b/>
          <w:sz w:val="24"/>
          <w:szCs w:val="24"/>
        </w:rPr>
      </w:pPr>
      <w:r w:rsidRPr="000F4A7B">
        <w:rPr>
          <w:rFonts w:ascii="Times New Roman" w:hAnsi="Times New Roman" w:cs="Times New Roman"/>
          <w:b/>
          <w:sz w:val="24"/>
          <w:szCs w:val="24"/>
        </w:rPr>
        <w:lastRenderedPageBreak/>
        <w:t xml:space="preserve">Art. 1 pkt </w:t>
      </w:r>
      <w:r w:rsidR="005A2985">
        <w:rPr>
          <w:rFonts w:ascii="Times New Roman" w:hAnsi="Times New Roman" w:cs="Times New Roman"/>
          <w:b/>
          <w:sz w:val="24"/>
          <w:szCs w:val="24"/>
        </w:rPr>
        <w:t>2</w:t>
      </w:r>
      <w:r w:rsidR="00A235DE">
        <w:rPr>
          <w:rFonts w:ascii="Times New Roman" w:hAnsi="Times New Roman" w:cs="Times New Roman"/>
          <w:b/>
          <w:sz w:val="24"/>
          <w:szCs w:val="24"/>
        </w:rPr>
        <w:t xml:space="preserve"> i 3</w:t>
      </w:r>
      <w:r w:rsidRPr="000F4A7B">
        <w:rPr>
          <w:rFonts w:ascii="Times New Roman" w:hAnsi="Times New Roman" w:cs="Times New Roman"/>
          <w:b/>
          <w:sz w:val="24"/>
          <w:szCs w:val="24"/>
        </w:rPr>
        <w:t xml:space="preserve"> projektu ustawy – dotyczy </w:t>
      </w:r>
      <w:r w:rsidR="001F3BEB">
        <w:rPr>
          <w:rFonts w:ascii="Times New Roman" w:hAnsi="Times New Roman" w:cs="Times New Roman"/>
          <w:b/>
          <w:sz w:val="24"/>
          <w:szCs w:val="24"/>
        </w:rPr>
        <w:t xml:space="preserve">zmian </w:t>
      </w:r>
      <w:r w:rsidR="0022001D">
        <w:rPr>
          <w:rFonts w:ascii="Times New Roman" w:hAnsi="Times New Roman" w:cs="Times New Roman"/>
          <w:b/>
          <w:sz w:val="24"/>
          <w:szCs w:val="24"/>
        </w:rPr>
        <w:t xml:space="preserve">w </w:t>
      </w:r>
      <w:r w:rsidRPr="000F4A7B">
        <w:rPr>
          <w:rFonts w:ascii="Times New Roman" w:hAnsi="Times New Roman" w:cs="Times New Roman"/>
          <w:b/>
          <w:sz w:val="24"/>
          <w:szCs w:val="24"/>
        </w:rPr>
        <w:t>art. 5a</w:t>
      </w:r>
      <w:r w:rsidR="0022001D">
        <w:rPr>
          <w:rFonts w:ascii="Times New Roman" w:hAnsi="Times New Roman" w:cs="Times New Roman"/>
          <w:b/>
          <w:sz w:val="24"/>
          <w:szCs w:val="24"/>
        </w:rPr>
        <w:t xml:space="preserve"> w pkt 28-32 i w art. 17 ust. 1d</w:t>
      </w:r>
      <w:r w:rsidRPr="000F4A7B">
        <w:rPr>
          <w:rFonts w:ascii="Times New Roman" w:hAnsi="Times New Roman" w:cs="Times New Roman"/>
          <w:b/>
          <w:sz w:val="24"/>
          <w:szCs w:val="24"/>
        </w:rPr>
        <w:t xml:space="preserve"> </w:t>
      </w:r>
      <w:r w:rsidR="0022001D">
        <w:rPr>
          <w:rFonts w:ascii="Times New Roman" w:hAnsi="Times New Roman" w:cs="Times New Roman"/>
          <w:b/>
          <w:sz w:val="24"/>
          <w:szCs w:val="24"/>
        </w:rPr>
        <w:t xml:space="preserve">oraz </w:t>
      </w:r>
      <w:r w:rsidR="001F3BEB">
        <w:rPr>
          <w:rFonts w:ascii="Times New Roman" w:hAnsi="Times New Roman" w:cs="Times New Roman"/>
          <w:b/>
          <w:sz w:val="24"/>
          <w:szCs w:val="24"/>
        </w:rPr>
        <w:t xml:space="preserve">dodanego </w:t>
      </w:r>
      <w:r w:rsidR="0022001D">
        <w:rPr>
          <w:rFonts w:ascii="Times New Roman" w:hAnsi="Times New Roman" w:cs="Times New Roman"/>
          <w:b/>
          <w:sz w:val="24"/>
          <w:szCs w:val="24"/>
        </w:rPr>
        <w:t xml:space="preserve">w art. 5a pkt 49 </w:t>
      </w:r>
      <w:r w:rsidRPr="000F4A7B">
        <w:rPr>
          <w:rFonts w:ascii="Times New Roman" w:hAnsi="Times New Roman" w:cs="Times New Roman"/>
          <w:b/>
          <w:sz w:val="24"/>
          <w:szCs w:val="24"/>
        </w:rPr>
        <w:t xml:space="preserve">ustawy o PIT </w:t>
      </w:r>
    </w:p>
    <w:p w14:paraId="49EB1D22" w14:textId="77777777" w:rsidR="007339BB" w:rsidRDefault="007339BB"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Art. 5a ustawy o PIT stanowi słowniczek w którym są zdefiniowane pojęcia używane dla celów tej ustawy. Proponowane zmiany w słowniczku do ustawy o PIT dotyczą uzupełnienia definicji spółki</w:t>
      </w:r>
      <w:r w:rsidR="0022001D">
        <w:rPr>
          <w:rFonts w:ascii="Times New Roman" w:hAnsi="Times New Roman" w:cs="Times New Roman"/>
          <w:sz w:val="24"/>
          <w:szCs w:val="24"/>
        </w:rPr>
        <w:t xml:space="preserve"> – pkt 28</w:t>
      </w:r>
      <w:r>
        <w:rPr>
          <w:rFonts w:ascii="Times New Roman" w:hAnsi="Times New Roman" w:cs="Times New Roman"/>
          <w:sz w:val="24"/>
          <w:szCs w:val="24"/>
        </w:rPr>
        <w:t>, udziału (akcji)</w:t>
      </w:r>
      <w:r w:rsidR="0022001D">
        <w:rPr>
          <w:rFonts w:ascii="Times New Roman" w:hAnsi="Times New Roman" w:cs="Times New Roman"/>
          <w:sz w:val="24"/>
          <w:szCs w:val="24"/>
        </w:rPr>
        <w:t xml:space="preserve"> – pkt 29</w:t>
      </w:r>
      <w:r>
        <w:rPr>
          <w:rFonts w:ascii="Times New Roman" w:hAnsi="Times New Roman" w:cs="Times New Roman"/>
          <w:sz w:val="24"/>
          <w:szCs w:val="24"/>
        </w:rPr>
        <w:t>, kapitału zakładowego</w:t>
      </w:r>
      <w:r w:rsidR="0022001D">
        <w:rPr>
          <w:rFonts w:ascii="Times New Roman" w:hAnsi="Times New Roman" w:cs="Times New Roman"/>
          <w:sz w:val="24"/>
          <w:szCs w:val="24"/>
        </w:rPr>
        <w:t xml:space="preserve"> – pkt 30</w:t>
      </w:r>
      <w:r>
        <w:rPr>
          <w:rFonts w:ascii="Times New Roman" w:hAnsi="Times New Roman" w:cs="Times New Roman"/>
          <w:sz w:val="24"/>
          <w:szCs w:val="24"/>
        </w:rPr>
        <w:t>, udziału w zyskach osób prawnych</w:t>
      </w:r>
      <w:r w:rsidR="0022001D">
        <w:rPr>
          <w:rFonts w:ascii="Times New Roman" w:hAnsi="Times New Roman" w:cs="Times New Roman"/>
          <w:sz w:val="24"/>
          <w:szCs w:val="24"/>
        </w:rPr>
        <w:t xml:space="preserve"> –</w:t>
      </w:r>
      <w:r>
        <w:rPr>
          <w:rFonts w:ascii="Times New Roman" w:hAnsi="Times New Roman" w:cs="Times New Roman"/>
          <w:sz w:val="24"/>
          <w:szCs w:val="24"/>
        </w:rPr>
        <w:t xml:space="preserve"> </w:t>
      </w:r>
      <w:r w:rsidR="0022001D">
        <w:rPr>
          <w:rFonts w:ascii="Times New Roman" w:hAnsi="Times New Roman" w:cs="Times New Roman"/>
          <w:sz w:val="24"/>
          <w:szCs w:val="24"/>
        </w:rPr>
        <w:t xml:space="preserve">pkt 31 </w:t>
      </w:r>
      <w:r>
        <w:rPr>
          <w:rFonts w:ascii="Times New Roman" w:hAnsi="Times New Roman" w:cs="Times New Roman"/>
          <w:sz w:val="24"/>
          <w:szCs w:val="24"/>
        </w:rPr>
        <w:t>oraz objęcia udziału (akcji)</w:t>
      </w:r>
      <w:r w:rsidR="0022001D">
        <w:rPr>
          <w:rFonts w:ascii="Times New Roman" w:hAnsi="Times New Roman" w:cs="Times New Roman"/>
          <w:sz w:val="24"/>
          <w:szCs w:val="24"/>
        </w:rPr>
        <w:t xml:space="preserve"> – pkt 32</w:t>
      </w:r>
      <w:r>
        <w:rPr>
          <w:rFonts w:ascii="Times New Roman" w:hAnsi="Times New Roman" w:cs="Times New Roman"/>
          <w:sz w:val="24"/>
          <w:szCs w:val="24"/>
        </w:rPr>
        <w:t xml:space="preserve">, o spółkę komandytową i spółkę jawną, które uzyskały status podatnika podatku dochodowego od osób prawnych. </w:t>
      </w:r>
      <w:r w:rsidR="0022001D">
        <w:rPr>
          <w:rFonts w:ascii="Times New Roman" w:hAnsi="Times New Roman" w:cs="Times New Roman"/>
          <w:sz w:val="24"/>
          <w:szCs w:val="24"/>
        </w:rPr>
        <w:t xml:space="preserve">Także wprowadzono zmianę w art. 17 ust. 1d ustawy o PIT, mającą charakter </w:t>
      </w:r>
      <w:r w:rsidR="001F3BEB">
        <w:rPr>
          <w:rFonts w:ascii="Times New Roman" w:hAnsi="Times New Roman" w:cs="Times New Roman"/>
          <w:sz w:val="24"/>
          <w:szCs w:val="24"/>
        </w:rPr>
        <w:t>porządkowy</w:t>
      </w:r>
      <w:r w:rsidR="0022001D">
        <w:rPr>
          <w:rFonts w:ascii="Times New Roman" w:hAnsi="Times New Roman" w:cs="Times New Roman"/>
          <w:sz w:val="24"/>
          <w:szCs w:val="24"/>
        </w:rPr>
        <w:t xml:space="preserve">, która ma związek z rozszerzeniem normy określonej w tym przepisie także na przypadki wkładów niepieniężnych do spółek komandytowych oraz spółek jawnych będących podatnikami podatku dochodowego od osób prawnych. </w:t>
      </w:r>
    </w:p>
    <w:p w14:paraId="5BC988D3" w14:textId="79E79DDC" w:rsidR="007C4EA5" w:rsidRPr="005E364A" w:rsidRDefault="005A2985" w:rsidP="005E364A">
      <w:pPr>
        <w:spacing w:line="276" w:lineRule="auto"/>
        <w:jc w:val="both"/>
        <w:rPr>
          <w:rFonts w:ascii="Times New Roman" w:hAnsi="Times New Roman" w:cs="Times New Roman"/>
          <w:sz w:val="24"/>
          <w:szCs w:val="24"/>
        </w:rPr>
      </w:pPr>
      <w:r w:rsidRPr="00BA474F">
        <w:rPr>
          <w:rFonts w:ascii="Times New Roman" w:hAnsi="Times New Roman" w:cs="Times New Roman"/>
          <w:sz w:val="24"/>
          <w:szCs w:val="24"/>
        </w:rPr>
        <w:t xml:space="preserve">Ponadto </w:t>
      </w:r>
      <w:r w:rsidR="005E364A">
        <w:rPr>
          <w:rFonts w:ascii="Times New Roman" w:hAnsi="Times New Roman" w:cs="Times New Roman"/>
          <w:sz w:val="24"/>
          <w:szCs w:val="24"/>
        </w:rPr>
        <w:t>dodano</w:t>
      </w:r>
      <w:r w:rsidR="005E364A" w:rsidRPr="00BA474F">
        <w:rPr>
          <w:rFonts w:ascii="Times New Roman" w:hAnsi="Times New Roman" w:cs="Times New Roman"/>
          <w:sz w:val="24"/>
          <w:szCs w:val="24"/>
        </w:rPr>
        <w:t xml:space="preserve"> </w:t>
      </w:r>
      <w:r w:rsidRPr="00BA474F">
        <w:rPr>
          <w:rFonts w:ascii="Times New Roman" w:hAnsi="Times New Roman" w:cs="Times New Roman"/>
          <w:sz w:val="24"/>
          <w:szCs w:val="24"/>
        </w:rPr>
        <w:t>definicję spółki nieruchomościowej (pkt 49)</w:t>
      </w:r>
      <w:r w:rsidR="00BA474F" w:rsidRPr="00BA474F">
        <w:rPr>
          <w:rFonts w:ascii="Times New Roman" w:hAnsi="Times New Roman" w:cs="Times New Roman"/>
          <w:sz w:val="24"/>
          <w:szCs w:val="24"/>
        </w:rPr>
        <w:t xml:space="preserve">, co związane jest z wprowadzeniem szczególnych regulacji w tym zakresie, dostosowujących przepisy krajowe do przepisów UPO, z uwagi na nieefektywność egzekwowania zobowiązań podatkowych od wspólników spółek nieruchomościowych. </w:t>
      </w:r>
      <w:r w:rsidR="00CD18B1" w:rsidRPr="00BA474F">
        <w:rPr>
          <w:rFonts w:ascii="Times New Roman" w:hAnsi="Times New Roman" w:cs="Times New Roman"/>
          <w:sz w:val="24"/>
          <w:szCs w:val="24"/>
        </w:rPr>
        <w:t>Zgodnie</w:t>
      </w:r>
      <w:r w:rsidR="00447AE6">
        <w:rPr>
          <w:rFonts w:ascii="Times New Roman" w:hAnsi="Times New Roman" w:cs="Times New Roman"/>
          <w:sz w:val="24"/>
          <w:szCs w:val="24"/>
        </w:rPr>
        <w:t xml:space="preserve"> z założonym celem</w:t>
      </w:r>
      <w:r w:rsidR="00CD18B1" w:rsidRPr="00BA474F">
        <w:rPr>
          <w:rFonts w:ascii="Times New Roman" w:hAnsi="Times New Roman" w:cs="Times New Roman"/>
          <w:sz w:val="24"/>
          <w:szCs w:val="24"/>
        </w:rPr>
        <w:t xml:space="preserve"> definicją</w:t>
      </w:r>
      <w:r w:rsidR="00447AE6">
        <w:rPr>
          <w:rFonts w:ascii="Times New Roman" w:hAnsi="Times New Roman" w:cs="Times New Roman"/>
          <w:sz w:val="24"/>
          <w:szCs w:val="24"/>
        </w:rPr>
        <w:t xml:space="preserve"> </w:t>
      </w:r>
      <w:r w:rsidR="00CD18B1" w:rsidRPr="005E364A">
        <w:rPr>
          <w:rFonts w:ascii="Times New Roman" w:hAnsi="Times New Roman" w:cs="Times New Roman"/>
          <w:sz w:val="24"/>
          <w:szCs w:val="24"/>
        </w:rPr>
        <w:t>spółk</w:t>
      </w:r>
      <w:r w:rsidR="00447AE6">
        <w:rPr>
          <w:rFonts w:ascii="Times New Roman" w:hAnsi="Times New Roman" w:cs="Times New Roman"/>
          <w:sz w:val="24"/>
          <w:szCs w:val="24"/>
        </w:rPr>
        <w:t>i</w:t>
      </w:r>
      <w:r w:rsidR="00CD18B1" w:rsidRPr="005E364A">
        <w:rPr>
          <w:rFonts w:ascii="Times New Roman" w:hAnsi="Times New Roman" w:cs="Times New Roman"/>
          <w:sz w:val="24"/>
          <w:szCs w:val="24"/>
        </w:rPr>
        <w:t xml:space="preserve"> nieruchomościow</w:t>
      </w:r>
      <w:r w:rsidR="003C46CD">
        <w:rPr>
          <w:rFonts w:ascii="Times New Roman" w:hAnsi="Times New Roman" w:cs="Times New Roman"/>
          <w:sz w:val="24"/>
          <w:szCs w:val="24"/>
        </w:rPr>
        <w:t>ą określono</w:t>
      </w:r>
      <w:r w:rsidR="00CD18B1" w:rsidRPr="005E364A">
        <w:rPr>
          <w:rFonts w:ascii="Times New Roman" w:hAnsi="Times New Roman" w:cs="Times New Roman"/>
          <w:sz w:val="24"/>
          <w:szCs w:val="24"/>
        </w:rPr>
        <w:t xml:space="preserve"> każdy pomiot (bez względu na jego formę prawną)</w:t>
      </w:r>
      <w:r w:rsidR="005E364A">
        <w:rPr>
          <w:rFonts w:ascii="Times New Roman" w:hAnsi="Times New Roman" w:cs="Times New Roman"/>
          <w:sz w:val="24"/>
          <w:szCs w:val="24"/>
        </w:rPr>
        <w:t>,</w:t>
      </w:r>
      <w:r w:rsidR="00CD18B1" w:rsidRPr="005E364A">
        <w:rPr>
          <w:rFonts w:ascii="Times New Roman" w:hAnsi="Times New Roman" w:cs="Times New Roman"/>
          <w:sz w:val="24"/>
          <w:szCs w:val="24"/>
        </w:rPr>
        <w:t xml:space="preserve"> w stosunku do którego występują tytuły do uczestnictwa w </w:t>
      </w:r>
      <w:r w:rsidR="003C46CD">
        <w:rPr>
          <w:rFonts w:ascii="Times New Roman" w:hAnsi="Times New Roman" w:cs="Times New Roman"/>
          <w:sz w:val="24"/>
          <w:szCs w:val="24"/>
        </w:rPr>
        <w:t>nim</w:t>
      </w:r>
      <w:r w:rsidR="00CD18B1" w:rsidRPr="00BA474F">
        <w:rPr>
          <w:rFonts w:ascii="Times New Roman" w:hAnsi="Times New Roman" w:cs="Times New Roman"/>
          <w:sz w:val="24"/>
          <w:szCs w:val="24"/>
        </w:rPr>
        <w:t>, w tym również niebędący - wbr</w:t>
      </w:r>
      <w:r w:rsidR="004D64C8">
        <w:rPr>
          <w:rFonts w:ascii="Times New Roman" w:hAnsi="Times New Roman" w:cs="Times New Roman"/>
          <w:sz w:val="24"/>
          <w:szCs w:val="24"/>
        </w:rPr>
        <w:t xml:space="preserve">ew temu co sugeruje to pojęcie </w:t>
      </w:r>
      <w:r w:rsidR="004D64C8">
        <w:rPr>
          <w:rFonts w:ascii="Times New Roman" w:hAnsi="Times New Roman" w:cs="Times New Roman"/>
          <w:sz w:val="24"/>
          <w:szCs w:val="24"/>
        </w:rPr>
        <w:noBreakHyphen/>
      </w:r>
      <w:r w:rsidR="00CD18B1" w:rsidRPr="00BA474F">
        <w:rPr>
          <w:rFonts w:ascii="Times New Roman" w:hAnsi="Times New Roman" w:cs="Times New Roman"/>
          <w:sz w:val="24"/>
          <w:szCs w:val="24"/>
        </w:rPr>
        <w:t xml:space="preserve"> spółką (w rozumieniu ustawy o PIT). </w:t>
      </w:r>
      <w:r w:rsidR="00447AE6">
        <w:rPr>
          <w:rFonts w:ascii="Times New Roman" w:hAnsi="Times New Roman" w:cs="Times New Roman"/>
          <w:sz w:val="24"/>
          <w:szCs w:val="24"/>
        </w:rPr>
        <w:t xml:space="preserve">Z tych też względów jednoznacznie </w:t>
      </w:r>
      <w:r w:rsidR="003C46CD">
        <w:rPr>
          <w:rFonts w:ascii="Times New Roman" w:hAnsi="Times New Roman" w:cs="Times New Roman"/>
          <w:sz w:val="24"/>
          <w:szCs w:val="24"/>
        </w:rPr>
        <w:t xml:space="preserve">zostało </w:t>
      </w:r>
      <w:r w:rsidR="00447AE6">
        <w:rPr>
          <w:rFonts w:ascii="Times New Roman" w:hAnsi="Times New Roman" w:cs="Times New Roman"/>
          <w:sz w:val="24"/>
          <w:szCs w:val="24"/>
        </w:rPr>
        <w:t>wskazane</w:t>
      </w:r>
      <w:r w:rsidR="003C46CD">
        <w:rPr>
          <w:rFonts w:ascii="Times New Roman" w:hAnsi="Times New Roman" w:cs="Times New Roman"/>
          <w:sz w:val="24"/>
          <w:szCs w:val="24"/>
        </w:rPr>
        <w:t>, że definicja ta nie obejmuje</w:t>
      </w:r>
      <w:r w:rsidR="00447AE6">
        <w:rPr>
          <w:rFonts w:ascii="Times New Roman" w:hAnsi="Times New Roman" w:cs="Times New Roman"/>
          <w:sz w:val="24"/>
          <w:szCs w:val="24"/>
        </w:rPr>
        <w:t xml:space="preserve"> osób fizycznych. Ponadto p</w:t>
      </w:r>
      <w:r w:rsidR="00CD18B1" w:rsidRPr="00BA474F">
        <w:rPr>
          <w:rFonts w:ascii="Times New Roman" w:hAnsi="Times New Roman" w:cs="Times New Roman"/>
          <w:sz w:val="24"/>
          <w:szCs w:val="24"/>
        </w:rPr>
        <w:t>odmiot taki musi posiadać cechę, że w jego bilansie sporządzonym na ostatni dzień poprzedniego roku podatkowego,</w:t>
      </w:r>
      <w:r w:rsidR="00E061C5">
        <w:rPr>
          <w:rFonts w:ascii="Times New Roman" w:hAnsi="Times New Roman" w:cs="Times New Roman"/>
          <w:sz w:val="24"/>
          <w:szCs w:val="24"/>
        </w:rPr>
        <w:t xml:space="preserve"> </w:t>
      </w:r>
      <w:r w:rsidR="00CD18B1" w:rsidRPr="00BA474F">
        <w:rPr>
          <w:rFonts w:ascii="Times New Roman" w:hAnsi="Times New Roman" w:cs="Times New Roman"/>
          <w:sz w:val="24"/>
          <w:szCs w:val="24"/>
        </w:rPr>
        <w:t xml:space="preserve">co najmniej 50% wartości bilansowej aktywów, stanowiła wartość </w:t>
      </w:r>
      <w:r w:rsidR="001E1DC7" w:rsidRPr="00BA474F">
        <w:rPr>
          <w:rFonts w:ascii="Times New Roman" w:hAnsi="Times New Roman" w:cs="Times New Roman"/>
          <w:sz w:val="24"/>
          <w:szCs w:val="24"/>
        </w:rPr>
        <w:t xml:space="preserve">bilansowa </w:t>
      </w:r>
      <w:r w:rsidR="00CD18B1" w:rsidRPr="00BA474F">
        <w:rPr>
          <w:rFonts w:ascii="Times New Roman" w:hAnsi="Times New Roman" w:cs="Times New Roman"/>
          <w:sz w:val="24"/>
          <w:szCs w:val="24"/>
        </w:rPr>
        <w:t>nieruchomości położonych na terytorium Rzeczypospolitej Polskiej lub prawa do takich nieruchomości.</w:t>
      </w:r>
      <w:r w:rsidR="007C4EA5" w:rsidRPr="00BA474F">
        <w:rPr>
          <w:rFonts w:ascii="Times New Roman" w:hAnsi="Times New Roman" w:cs="Times New Roman"/>
          <w:sz w:val="24"/>
          <w:szCs w:val="24"/>
        </w:rPr>
        <w:t xml:space="preserve"> Z kolei w przypadku </w:t>
      </w:r>
      <w:r w:rsidR="007C4EA5" w:rsidRPr="005E364A">
        <w:rPr>
          <w:rFonts w:ascii="Times New Roman" w:hAnsi="Times New Roman" w:cs="Times New Roman"/>
          <w:sz w:val="24"/>
          <w:szCs w:val="24"/>
        </w:rPr>
        <w:t>podmiot</w:t>
      </w:r>
      <w:r w:rsidR="007C4EA5" w:rsidRPr="005E364A">
        <w:rPr>
          <w:rFonts w:ascii="Times New Roman" w:hAnsi="Times New Roman"/>
          <w:sz w:val="24"/>
          <w:szCs w:val="24"/>
        </w:rPr>
        <w:t>ów rozpoczynających dzia</w:t>
      </w:r>
      <w:r w:rsidR="00BA474F">
        <w:rPr>
          <w:rFonts w:ascii="Times New Roman" w:hAnsi="Times New Roman"/>
          <w:sz w:val="24"/>
          <w:szCs w:val="24"/>
        </w:rPr>
        <w:t>łalność</w:t>
      </w:r>
      <w:r w:rsidR="001E1DC7" w:rsidRPr="005E364A">
        <w:rPr>
          <w:rFonts w:ascii="Times New Roman" w:hAnsi="Times New Roman"/>
          <w:sz w:val="24"/>
          <w:szCs w:val="24"/>
        </w:rPr>
        <w:t xml:space="preserve"> spółkę nieruchomościową</w:t>
      </w:r>
      <w:r w:rsidR="007C4EA5" w:rsidRPr="005E364A">
        <w:rPr>
          <w:rFonts w:ascii="Times New Roman" w:hAnsi="Times New Roman"/>
          <w:sz w:val="24"/>
          <w:szCs w:val="24"/>
        </w:rPr>
        <w:t xml:space="preserve"> stanowi podmiot, </w:t>
      </w:r>
      <w:r w:rsidR="007C4EA5" w:rsidRPr="005E364A">
        <w:rPr>
          <w:rFonts w:ascii="Times New Roman" w:hAnsi="Times New Roman" w:cs="Times New Roman"/>
          <w:sz w:val="24"/>
          <w:szCs w:val="24"/>
        </w:rPr>
        <w:t xml:space="preserve">w którym na pierwszy dzień roku podatkowego co najmniej 50% wartości rynkowej aktywów stanowiła wartość </w:t>
      </w:r>
      <w:r w:rsidR="001E1DC7" w:rsidRPr="005E364A">
        <w:rPr>
          <w:rFonts w:ascii="Times New Roman" w:hAnsi="Times New Roman"/>
          <w:sz w:val="24"/>
          <w:szCs w:val="24"/>
        </w:rPr>
        <w:t>rynkowa</w:t>
      </w:r>
      <w:r w:rsidR="007C4EA5" w:rsidRPr="005E364A">
        <w:rPr>
          <w:rFonts w:ascii="Times New Roman" w:hAnsi="Times New Roman" w:cs="Times New Roman"/>
          <w:sz w:val="24"/>
          <w:szCs w:val="24"/>
        </w:rPr>
        <w:t xml:space="preserve"> nieruchomości położonych na terytorium Rzeczypospolitej Polskiej lub praw do takich nieruchomości.</w:t>
      </w:r>
    </w:p>
    <w:p w14:paraId="5D9300EF" w14:textId="77777777" w:rsidR="005A2985" w:rsidRPr="00067531" w:rsidRDefault="007C4EA5"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B97BB72" w14:textId="77777777" w:rsidR="00413B17" w:rsidRDefault="00A235DE" w:rsidP="00A235DE">
      <w:pPr>
        <w:spacing w:line="276" w:lineRule="auto"/>
        <w:jc w:val="both"/>
        <w:rPr>
          <w:rFonts w:ascii="Times New Roman" w:hAnsi="Times New Roman" w:cs="Times New Roman"/>
          <w:b/>
          <w:bCs/>
          <w:sz w:val="24"/>
          <w:szCs w:val="24"/>
        </w:rPr>
      </w:pPr>
      <w:r>
        <w:rPr>
          <w:rFonts w:ascii="Times New Roman" w:hAnsi="Times New Roman" w:cs="Times New Roman"/>
          <w:b/>
          <w:sz w:val="24"/>
          <w:szCs w:val="24"/>
        </w:rPr>
        <w:t xml:space="preserve">Art. 1 pkt 4 projektu ustawy – dotyczy </w:t>
      </w:r>
      <w:r w:rsidR="00413B17" w:rsidRPr="00A92AB8">
        <w:rPr>
          <w:rFonts w:ascii="Times New Roman" w:hAnsi="Times New Roman" w:cs="Times New Roman"/>
          <w:b/>
          <w:bCs/>
          <w:sz w:val="24"/>
          <w:szCs w:val="24"/>
        </w:rPr>
        <w:t>zmian w art. 21</w:t>
      </w:r>
      <w:r w:rsidR="00413B17">
        <w:rPr>
          <w:rFonts w:ascii="Times New Roman" w:hAnsi="Times New Roman" w:cs="Times New Roman"/>
          <w:b/>
          <w:bCs/>
          <w:sz w:val="24"/>
          <w:szCs w:val="24"/>
        </w:rPr>
        <w:t xml:space="preserve"> ustawy o PIT</w:t>
      </w:r>
      <w:r w:rsidR="00413B17" w:rsidRPr="00A92AB8">
        <w:rPr>
          <w:rFonts w:ascii="Times New Roman" w:hAnsi="Times New Roman" w:cs="Times New Roman"/>
          <w:b/>
          <w:bCs/>
          <w:sz w:val="24"/>
          <w:szCs w:val="24"/>
        </w:rPr>
        <w:t>:</w:t>
      </w:r>
    </w:p>
    <w:p w14:paraId="36FEF076" w14:textId="77777777" w:rsidR="00413B17" w:rsidRPr="00A92AB8" w:rsidRDefault="00413B17" w:rsidP="00413B17">
      <w:pPr>
        <w:jc w:val="both"/>
        <w:rPr>
          <w:rFonts w:ascii="Times New Roman" w:hAnsi="Times New Roman" w:cs="Times New Roman"/>
          <w:b/>
          <w:bCs/>
          <w:sz w:val="24"/>
          <w:szCs w:val="24"/>
        </w:rPr>
      </w:pPr>
      <w:r w:rsidRPr="00A92AB8">
        <w:rPr>
          <w:rFonts w:ascii="Times New Roman" w:hAnsi="Times New Roman" w:cs="Times New Roman"/>
          <w:b/>
          <w:bCs/>
          <w:sz w:val="24"/>
          <w:szCs w:val="24"/>
        </w:rPr>
        <w:t>a) zmiany brzmienia pkt 23c w ust. 1</w:t>
      </w:r>
    </w:p>
    <w:p w14:paraId="6D5BB602" w14:textId="77777777" w:rsidR="00413B17" w:rsidRDefault="00413B17" w:rsidP="00413B17">
      <w:pPr>
        <w:spacing w:line="276" w:lineRule="auto"/>
        <w:jc w:val="both"/>
        <w:rPr>
          <w:rFonts w:ascii="Times New Roman" w:hAnsi="Times New Roman" w:cs="Times New Roman"/>
          <w:b/>
          <w:bCs/>
          <w:sz w:val="24"/>
          <w:szCs w:val="24"/>
        </w:rPr>
      </w:pPr>
      <w:r>
        <w:rPr>
          <w:rFonts w:ascii="Times New Roman" w:hAnsi="Times New Roman" w:cs="Times New Roman"/>
          <w:bCs/>
          <w:sz w:val="24"/>
          <w:szCs w:val="24"/>
        </w:rPr>
        <w:t>Proponowana zmiana polega na wykreśleniu wyrażenia „</w:t>
      </w:r>
      <w:r w:rsidRPr="00363A6C">
        <w:rPr>
          <w:rFonts w:ascii="Times New Roman" w:hAnsi="Times New Roman" w:cs="Times New Roman"/>
          <w:bCs/>
          <w:sz w:val="24"/>
          <w:szCs w:val="24"/>
        </w:rPr>
        <w:t>podnoszących banderę państwa członkowskiego Unii Europejskiej lub państwa należącego do Europejskiego Obszaru Gospodarczego</w:t>
      </w:r>
      <w:r>
        <w:rPr>
          <w:rFonts w:ascii="Times New Roman" w:hAnsi="Times New Roman" w:cs="Times New Roman"/>
          <w:bCs/>
          <w:sz w:val="24"/>
          <w:szCs w:val="24"/>
        </w:rPr>
        <w:t xml:space="preserve">”, i skutkuje zrównaniem sytuacji prawnopodatkowej marynarzy, będących polskimi obywatelami jak również obywatelami innego niż Rzeczpospolita Polska </w:t>
      </w:r>
      <w:r w:rsidRPr="00A92AB8">
        <w:rPr>
          <w:rFonts w:ascii="Times New Roman" w:hAnsi="Times New Roman" w:cs="Times New Roman"/>
          <w:bCs/>
          <w:sz w:val="24"/>
          <w:szCs w:val="24"/>
        </w:rPr>
        <w:t>państwa członkowskiego Unii Europejskiej lub państwa należącego do Europejskiego Obszaru Gospodarczego</w:t>
      </w:r>
      <w:r>
        <w:rPr>
          <w:rFonts w:ascii="Times New Roman" w:hAnsi="Times New Roman" w:cs="Times New Roman"/>
          <w:bCs/>
          <w:sz w:val="24"/>
          <w:szCs w:val="24"/>
        </w:rPr>
        <w:t>, bez względu na banderę statku morskiego, pod którą pływają.</w:t>
      </w:r>
    </w:p>
    <w:p w14:paraId="72624E14" w14:textId="77777777" w:rsidR="00061924" w:rsidRDefault="00061924" w:rsidP="00A235DE">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b) </w:t>
      </w:r>
      <w:r w:rsidRPr="00A92AB8">
        <w:rPr>
          <w:rFonts w:ascii="Times New Roman" w:hAnsi="Times New Roman" w:cs="Times New Roman"/>
          <w:b/>
          <w:bCs/>
          <w:sz w:val="24"/>
          <w:szCs w:val="24"/>
        </w:rPr>
        <w:t>dodanych</w:t>
      </w:r>
      <w:r>
        <w:rPr>
          <w:rFonts w:ascii="Times New Roman" w:hAnsi="Times New Roman" w:cs="Times New Roman"/>
          <w:b/>
          <w:bCs/>
          <w:sz w:val="24"/>
          <w:szCs w:val="24"/>
        </w:rPr>
        <w:t>:</w:t>
      </w:r>
      <w:r w:rsidRPr="00A92AB8">
        <w:rPr>
          <w:rFonts w:ascii="Times New Roman" w:hAnsi="Times New Roman" w:cs="Times New Roman"/>
          <w:b/>
          <w:bCs/>
          <w:sz w:val="24"/>
          <w:szCs w:val="24"/>
        </w:rPr>
        <w:t xml:space="preserve"> pkt 51a w ust. 1 oraz ust. 40</w:t>
      </w:r>
    </w:p>
    <w:p w14:paraId="405A5013" w14:textId="77777777" w:rsidR="00A235DE" w:rsidRDefault="00A235DE" w:rsidP="00A235D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Zgodnie z wprowadzanymi do ustawy </w:t>
      </w:r>
      <w:r w:rsidR="001F3BEB">
        <w:rPr>
          <w:rFonts w:ascii="Times New Roman" w:hAnsi="Times New Roman" w:cs="Times New Roman"/>
          <w:sz w:val="24"/>
          <w:szCs w:val="24"/>
        </w:rPr>
        <w:t xml:space="preserve">o </w:t>
      </w:r>
      <w:r>
        <w:rPr>
          <w:rFonts w:ascii="Times New Roman" w:hAnsi="Times New Roman" w:cs="Times New Roman"/>
          <w:sz w:val="24"/>
          <w:szCs w:val="24"/>
        </w:rPr>
        <w:t xml:space="preserve">CIT zmianami polegającymi na nadaniu spółce komandytowej mającej siedzibę lub zarząd na terytorium Polski statusu „podatnika podatku dochodowego”, uzyskiwane z udziału w zyskach takiej spółki przychody wspólników takiej </w:t>
      </w:r>
      <w:r>
        <w:rPr>
          <w:rFonts w:ascii="Times New Roman" w:hAnsi="Times New Roman" w:cs="Times New Roman"/>
          <w:sz w:val="24"/>
          <w:szCs w:val="24"/>
        </w:rPr>
        <w:lastRenderedPageBreak/>
        <w:t xml:space="preserve">spółki, w tym komandytariuszy, podlegać będą opodatkowaniu podatkiem dochodowym analogicznie, jak przychody z tytułu udziału w zyskach osób prawnych. Wynika to z definicji przyjętych na gruncie ustawy </w:t>
      </w:r>
      <w:r w:rsidR="001F3BEB">
        <w:rPr>
          <w:rFonts w:ascii="Times New Roman" w:hAnsi="Times New Roman" w:cs="Times New Roman"/>
          <w:sz w:val="24"/>
          <w:szCs w:val="24"/>
        </w:rPr>
        <w:t xml:space="preserve">o </w:t>
      </w:r>
      <w:r>
        <w:rPr>
          <w:rFonts w:ascii="Times New Roman" w:hAnsi="Times New Roman" w:cs="Times New Roman"/>
          <w:sz w:val="24"/>
          <w:szCs w:val="24"/>
        </w:rPr>
        <w:t>CIT, a w szczególności przepisów art. 4a pkt 14, 16, 18, 19 i 21 tej ustawy.</w:t>
      </w:r>
    </w:p>
    <w:p w14:paraId="63BEB7A6" w14:textId="696CD9A1" w:rsidR="001F3BEB" w:rsidRDefault="00A235DE" w:rsidP="00A235D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Celem uniknięcia zwiększenia obciążeń podatkowych takich komandytariuszy, w szczególności uzyskujących na relatywnie niewysokim poziomie przychody z udziału w zyskach spółki komandytowej będącej małym podatnikiem, wprowadza się w art. 21 ust. 1 pkt </w:t>
      </w:r>
      <w:r w:rsidR="00DC1548">
        <w:rPr>
          <w:rFonts w:ascii="Times New Roman" w:hAnsi="Times New Roman" w:cs="Times New Roman"/>
          <w:sz w:val="24"/>
          <w:szCs w:val="24"/>
        </w:rPr>
        <w:t>51a</w:t>
      </w:r>
      <w:r>
        <w:rPr>
          <w:rFonts w:ascii="Times New Roman" w:hAnsi="Times New Roman" w:cs="Times New Roman"/>
          <w:sz w:val="24"/>
          <w:szCs w:val="24"/>
        </w:rPr>
        <w:t xml:space="preserve"> ustawy </w:t>
      </w:r>
      <w:r w:rsidR="00453949">
        <w:rPr>
          <w:rFonts w:ascii="Times New Roman" w:hAnsi="Times New Roman" w:cs="Times New Roman"/>
          <w:sz w:val="24"/>
          <w:szCs w:val="24"/>
        </w:rPr>
        <w:t xml:space="preserve">o </w:t>
      </w:r>
      <w:r w:rsidR="00DC1548">
        <w:rPr>
          <w:rFonts w:ascii="Times New Roman" w:hAnsi="Times New Roman" w:cs="Times New Roman"/>
          <w:sz w:val="24"/>
          <w:szCs w:val="24"/>
        </w:rPr>
        <w:t>P</w:t>
      </w:r>
      <w:r>
        <w:rPr>
          <w:rFonts w:ascii="Times New Roman" w:hAnsi="Times New Roman" w:cs="Times New Roman"/>
          <w:sz w:val="24"/>
          <w:szCs w:val="24"/>
        </w:rPr>
        <w:t>IT zwolnienie z opodatkowania części przychodów komandytariusza, uzyskanych z udziału w spółce komandytowej. Zgodnie z tymi przepisami zwolnieniu takiemu podlegałoby 50% uzyskanych przez komandytariusza przychodów z tego tytułu, nie więcej jednak niż wartość 60</w:t>
      </w:r>
      <w:r w:rsidR="00453949">
        <w:rPr>
          <w:rFonts w:ascii="Times New Roman" w:hAnsi="Times New Roman" w:cs="Times New Roman"/>
          <w:sz w:val="24"/>
          <w:szCs w:val="24"/>
        </w:rPr>
        <w:t xml:space="preserve"> </w:t>
      </w:r>
      <w:r>
        <w:rPr>
          <w:rFonts w:ascii="Times New Roman" w:hAnsi="Times New Roman" w:cs="Times New Roman"/>
          <w:sz w:val="24"/>
          <w:szCs w:val="24"/>
        </w:rPr>
        <w:t xml:space="preserve">000 zł takiego przychodu rocznie. </w:t>
      </w:r>
    </w:p>
    <w:p w14:paraId="269857D6" w14:textId="77777777" w:rsidR="00A235DE" w:rsidRDefault="00A235DE" w:rsidP="00A235D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Zwolnienie takie nie miałoby jednak zastosowania w przypadkach, kiedy istniejące między </w:t>
      </w:r>
      <w:r w:rsidR="0022001D">
        <w:rPr>
          <w:rFonts w:ascii="Times New Roman" w:hAnsi="Times New Roman" w:cs="Times New Roman"/>
          <w:sz w:val="24"/>
          <w:szCs w:val="24"/>
        </w:rPr>
        <w:t>komplementariuszami</w:t>
      </w:r>
      <w:r>
        <w:rPr>
          <w:rFonts w:ascii="Times New Roman" w:hAnsi="Times New Roman" w:cs="Times New Roman"/>
          <w:sz w:val="24"/>
          <w:szCs w:val="24"/>
        </w:rPr>
        <w:t xml:space="preserve"> spółki komandytowej powiązania lub sposób kierowania spółką wskazywałyby na „optymalizacyjny cel” założenia takiej spółki przez jej wspólników</w:t>
      </w:r>
      <w:r w:rsidR="00DC1548">
        <w:rPr>
          <w:rFonts w:ascii="Times New Roman" w:hAnsi="Times New Roman" w:cs="Times New Roman"/>
          <w:sz w:val="24"/>
          <w:szCs w:val="24"/>
        </w:rPr>
        <w:t xml:space="preserve"> (proponowany art. 21</w:t>
      </w:r>
      <w:r>
        <w:rPr>
          <w:rFonts w:ascii="Times New Roman" w:hAnsi="Times New Roman" w:cs="Times New Roman"/>
          <w:sz w:val="24"/>
          <w:szCs w:val="24"/>
        </w:rPr>
        <w:t xml:space="preserve"> ust. 4</w:t>
      </w:r>
      <w:r w:rsidR="00DC1548">
        <w:rPr>
          <w:rFonts w:ascii="Times New Roman" w:hAnsi="Times New Roman" w:cs="Times New Roman"/>
          <w:sz w:val="24"/>
          <w:szCs w:val="24"/>
        </w:rPr>
        <w:t>0</w:t>
      </w:r>
      <w:r>
        <w:rPr>
          <w:rFonts w:ascii="Times New Roman" w:hAnsi="Times New Roman" w:cs="Times New Roman"/>
          <w:sz w:val="24"/>
          <w:szCs w:val="24"/>
        </w:rPr>
        <w:t xml:space="preserve"> ustawy</w:t>
      </w:r>
      <w:r w:rsidR="00062720">
        <w:rPr>
          <w:rFonts w:ascii="Times New Roman" w:hAnsi="Times New Roman" w:cs="Times New Roman"/>
          <w:sz w:val="24"/>
          <w:szCs w:val="24"/>
        </w:rPr>
        <w:t xml:space="preserve"> o</w:t>
      </w:r>
      <w:r>
        <w:rPr>
          <w:rFonts w:ascii="Times New Roman" w:hAnsi="Times New Roman" w:cs="Times New Roman"/>
          <w:sz w:val="24"/>
          <w:szCs w:val="24"/>
        </w:rPr>
        <w:t xml:space="preserve"> </w:t>
      </w:r>
      <w:r w:rsidR="00DC1548">
        <w:rPr>
          <w:rFonts w:ascii="Times New Roman" w:hAnsi="Times New Roman" w:cs="Times New Roman"/>
          <w:sz w:val="24"/>
          <w:szCs w:val="24"/>
        </w:rPr>
        <w:t>P</w:t>
      </w:r>
      <w:r>
        <w:rPr>
          <w:rFonts w:ascii="Times New Roman" w:hAnsi="Times New Roman" w:cs="Times New Roman"/>
          <w:sz w:val="24"/>
          <w:szCs w:val="24"/>
        </w:rPr>
        <w:t>IT).</w:t>
      </w:r>
    </w:p>
    <w:p w14:paraId="3D6E823C" w14:textId="4619405D" w:rsidR="00A235DE" w:rsidRDefault="00DC1548"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Wprowadzenie zwolnienia dochodów będzie obligowało płatnika – spółkę komandytową do prawidłowego obliczania, poboru i odprowadzenia należnych kwot zryczałtowanego podatku dochodowego od wypłacanych komandytariuszom przychodów z udziału w zyskach tej spółki (art. 41 ust. 4 ustawy </w:t>
      </w:r>
      <w:r w:rsidR="00062720">
        <w:rPr>
          <w:rFonts w:ascii="Times New Roman" w:hAnsi="Times New Roman" w:cs="Times New Roman"/>
          <w:sz w:val="24"/>
          <w:szCs w:val="24"/>
        </w:rPr>
        <w:t xml:space="preserve">o </w:t>
      </w:r>
      <w:r>
        <w:rPr>
          <w:rFonts w:ascii="Times New Roman" w:hAnsi="Times New Roman" w:cs="Times New Roman"/>
          <w:sz w:val="24"/>
          <w:szCs w:val="24"/>
        </w:rPr>
        <w:t>PIT). Biorąc pod uwagę, że ograniczenie zwolnienia do kwoty 60 000 zł rocznie dotyczy przychodów z każdej spółki</w:t>
      </w:r>
      <w:r w:rsidR="0022001D">
        <w:rPr>
          <w:rFonts w:ascii="Times New Roman" w:hAnsi="Times New Roman" w:cs="Times New Roman"/>
          <w:sz w:val="24"/>
          <w:szCs w:val="24"/>
        </w:rPr>
        <w:t>,</w:t>
      </w:r>
      <w:r>
        <w:rPr>
          <w:rFonts w:ascii="Times New Roman" w:hAnsi="Times New Roman" w:cs="Times New Roman"/>
          <w:sz w:val="24"/>
          <w:szCs w:val="24"/>
        </w:rPr>
        <w:t xml:space="preserve"> w której podatnik jest kom</w:t>
      </w:r>
      <w:r w:rsidR="0022001D">
        <w:rPr>
          <w:rFonts w:ascii="Times New Roman" w:hAnsi="Times New Roman" w:cs="Times New Roman"/>
          <w:sz w:val="24"/>
          <w:szCs w:val="24"/>
        </w:rPr>
        <w:t>andy</w:t>
      </w:r>
      <w:r>
        <w:rPr>
          <w:rFonts w:ascii="Times New Roman" w:hAnsi="Times New Roman" w:cs="Times New Roman"/>
          <w:sz w:val="24"/>
          <w:szCs w:val="24"/>
        </w:rPr>
        <w:t xml:space="preserve">tariuszem, dla prawidłowego wykonywania przez płatnika </w:t>
      </w:r>
      <w:r w:rsidR="0022001D">
        <w:rPr>
          <w:rFonts w:ascii="Times New Roman" w:hAnsi="Times New Roman" w:cs="Times New Roman"/>
          <w:sz w:val="24"/>
          <w:szCs w:val="24"/>
        </w:rPr>
        <w:t xml:space="preserve">obowiązków w tym zakresie </w:t>
      </w:r>
      <w:r>
        <w:rPr>
          <w:rFonts w:ascii="Times New Roman" w:hAnsi="Times New Roman" w:cs="Times New Roman"/>
          <w:sz w:val="24"/>
          <w:szCs w:val="24"/>
        </w:rPr>
        <w:t xml:space="preserve">nie zachodzi potrzeba dokonywania zmian w przepisach regulujących </w:t>
      </w:r>
      <w:r w:rsidR="0022001D">
        <w:rPr>
          <w:rFonts w:ascii="Times New Roman" w:hAnsi="Times New Roman" w:cs="Times New Roman"/>
          <w:sz w:val="24"/>
          <w:szCs w:val="24"/>
        </w:rPr>
        <w:t>takie</w:t>
      </w:r>
      <w:r>
        <w:rPr>
          <w:rFonts w:ascii="Times New Roman" w:hAnsi="Times New Roman" w:cs="Times New Roman"/>
          <w:sz w:val="24"/>
          <w:szCs w:val="24"/>
        </w:rPr>
        <w:t xml:space="preserve"> obowiązki.</w:t>
      </w:r>
      <w:r w:rsidR="00E061C5">
        <w:rPr>
          <w:rFonts w:ascii="Times New Roman" w:hAnsi="Times New Roman" w:cs="Times New Roman"/>
          <w:sz w:val="24"/>
          <w:szCs w:val="24"/>
        </w:rPr>
        <w:t xml:space="preserve"> </w:t>
      </w:r>
    </w:p>
    <w:p w14:paraId="53871B4D" w14:textId="77777777" w:rsidR="007339BB" w:rsidRDefault="007339BB" w:rsidP="00EB4CDC">
      <w:pPr>
        <w:spacing w:line="276" w:lineRule="auto"/>
        <w:jc w:val="both"/>
        <w:rPr>
          <w:rFonts w:ascii="Times New Roman" w:hAnsi="Times New Roman" w:cs="Times New Roman"/>
          <w:b/>
          <w:sz w:val="24"/>
          <w:szCs w:val="24"/>
        </w:rPr>
      </w:pPr>
    </w:p>
    <w:p w14:paraId="012F3B35" w14:textId="77777777" w:rsidR="000F4A7B" w:rsidRDefault="002554FB" w:rsidP="00EB4CDC">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Art. 1 pkt </w:t>
      </w:r>
      <w:r w:rsidR="001200FF">
        <w:rPr>
          <w:rFonts w:ascii="Times New Roman" w:hAnsi="Times New Roman" w:cs="Times New Roman"/>
          <w:b/>
          <w:sz w:val="24"/>
          <w:szCs w:val="24"/>
        </w:rPr>
        <w:t>5</w:t>
      </w:r>
      <w:r>
        <w:rPr>
          <w:rFonts w:ascii="Times New Roman" w:hAnsi="Times New Roman" w:cs="Times New Roman"/>
          <w:b/>
          <w:sz w:val="24"/>
          <w:szCs w:val="24"/>
        </w:rPr>
        <w:t xml:space="preserve"> projektu ustawy – dotyczy </w:t>
      </w:r>
      <w:r w:rsidR="001F3BEB">
        <w:rPr>
          <w:rFonts w:ascii="Times New Roman" w:hAnsi="Times New Roman" w:cs="Times New Roman"/>
          <w:b/>
          <w:sz w:val="24"/>
          <w:szCs w:val="24"/>
        </w:rPr>
        <w:t xml:space="preserve">dodanego </w:t>
      </w:r>
      <w:r w:rsidR="0022001D">
        <w:rPr>
          <w:rFonts w:ascii="Times New Roman" w:hAnsi="Times New Roman" w:cs="Times New Roman"/>
          <w:b/>
          <w:sz w:val="24"/>
          <w:szCs w:val="24"/>
        </w:rPr>
        <w:t xml:space="preserve">w art. 22i </w:t>
      </w:r>
      <w:r>
        <w:rPr>
          <w:rFonts w:ascii="Times New Roman" w:hAnsi="Times New Roman" w:cs="Times New Roman"/>
          <w:b/>
          <w:sz w:val="24"/>
          <w:szCs w:val="24"/>
        </w:rPr>
        <w:t>ust. 8 ustawy o PIT</w:t>
      </w:r>
    </w:p>
    <w:p w14:paraId="0BFF18C1" w14:textId="77777777" w:rsidR="000F4A7B" w:rsidRDefault="002554FB" w:rsidP="00EB4CDC">
      <w:pPr>
        <w:spacing w:line="276" w:lineRule="auto"/>
        <w:jc w:val="both"/>
        <w:rPr>
          <w:rFonts w:ascii="Times New Roman" w:hAnsi="Times New Roman" w:cs="Times New Roman"/>
          <w:b/>
          <w:sz w:val="24"/>
          <w:szCs w:val="24"/>
        </w:rPr>
      </w:pPr>
      <w:r>
        <w:rPr>
          <w:rFonts w:ascii="Times New Roman" w:hAnsi="Times New Roman" w:cs="Times New Roman"/>
          <w:sz w:val="24"/>
          <w:szCs w:val="24"/>
        </w:rPr>
        <w:t>Proponowana zmiana ogranicza,</w:t>
      </w:r>
      <w:r w:rsidRPr="009E72CE">
        <w:rPr>
          <w:rFonts w:ascii="Times New Roman" w:hAnsi="Times New Roman" w:cs="Times New Roman"/>
          <w:sz w:val="24"/>
          <w:szCs w:val="24"/>
        </w:rPr>
        <w:t xml:space="preserve"> w okresie</w:t>
      </w:r>
      <w:r>
        <w:rPr>
          <w:rFonts w:ascii="Times New Roman" w:hAnsi="Times New Roman" w:cs="Times New Roman"/>
          <w:sz w:val="24"/>
          <w:szCs w:val="24"/>
        </w:rPr>
        <w:t xml:space="preserve"> korzystania przez podatnika ze</w:t>
      </w:r>
      <w:r w:rsidRPr="009E72CE">
        <w:rPr>
          <w:rFonts w:ascii="Times New Roman" w:hAnsi="Times New Roman" w:cs="Times New Roman"/>
          <w:sz w:val="24"/>
          <w:szCs w:val="24"/>
        </w:rPr>
        <w:t xml:space="preserve"> zwolnienia z opodatkowania podatkiem dochodowym</w:t>
      </w:r>
      <w:r>
        <w:rPr>
          <w:rFonts w:ascii="Times New Roman" w:hAnsi="Times New Roman" w:cs="Times New Roman"/>
          <w:sz w:val="24"/>
          <w:szCs w:val="24"/>
        </w:rPr>
        <w:t xml:space="preserve">, </w:t>
      </w:r>
      <w:r w:rsidRPr="009E72CE">
        <w:rPr>
          <w:rFonts w:ascii="Times New Roman" w:hAnsi="Times New Roman" w:cs="Times New Roman"/>
          <w:sz w:val="24"/>
          <w:szCs w:val="24"/>
        </w:rPr>
        <w:t xml:space="preserve">możliwość stosowania obniżonych </w:t>
      </w:r>
      <w:r>
        <w:rPr>
          <w:rFonts w:ascii="Times New Roman" w:hAnsi="Times New Roman" w:cs="Times New Roman"/>
          <w:sz w:val="24"/>
          <w:szCs w:val="24"/>
        </w:rPr>
        <w:t xml:space="preserve">lub podwyższonych </w:t>
      </w:r>
      <w:r w:rsidRPr="009E72CE">
        <w:rPr>
          <w:rFonts w:ascii="Times New Roman" w:hAnsi="Times New Roman" w:cs="Times New Roman"/>
          <w:sz w:val="24"/>
          <w:szCs w:val="24"/>
        </w:rPr>
        <w:t>stawek amortyzacyjnych w stosunku do środków trwałych wykorzystywanych w działalności, z której dochody podlegają takiemu zwolnieniu</w:t>
      </w:r>
      <w:r w:rsidR="001C36FB">
        <w:rPr>
          <w:rFonts w:ascii="Times New Roman" w:hAnsi="Times New Roman" w:cs="Times New Roman"/>
          <w:sz w:val="24"/>
          <w:szCs w:val="24"/>
        </w:rPr>
        <w:t>. Dotyczy to również sytuacji, w której środki trwałe</w:t>
      </w:r>
      <w:r w:rsidR="00634E83">
        <w:rPr>
          <w:rFonts w:ascii="Times New Roman" w:hAnsi="Times New Roman" w:cs="Times New Roman"/>
          <w:sz w:val="24"/>
          <w:szCs w:val="24"/>
        </w:rPr>
        <w:t xml:space="preserve"> były wy</w:t>
      </w:r>
      <w:r w:rsidR="00634E83">
        <w:rPr>
          <w:rFonts w:ascii="Times New Roman" w:hAnsi="Times New Roman" w:cs="Times New Roman"/>
          <w:bCs/>
          <w:sz w:val="24"/>
          <w:szCs w:val="24"/>
        </w:rPr>
        <w:t>korzystywane przez podatników w działalności w okresie opodatkowania w formie ryczałtu od przychodów ewidencjonowanych, podatku tonażowego lub zryczałtowanego podatku od wartości sprzedanej produkcji, o którym mowa w ustawie z dnia 6 lipca 2016 r. o aktywizacji przemysłu okrętowego i przemysłów komplementarnych. – w okresie opodatkowania tymi formami opodatkowania.</w:t>
      </w:r>
      <w:r>
        <w:rPr>
          <w:rFonts w:ascii="Times New Roman" w:hAnsi="Times New Roman" w:cs="Times New Roman"/>
          <w:sz w:val="24"/>
          <w:szCs w:val="24"/>
        </w:rPr>
        <w:t xml:space="preserve"> Uzasadnienie tej zmiany jest analogiczne jak przedstawione do dodawanego ust. 8 w art. 16i ustawy o CIT.</w:t>
      </w:r>
    </w:p>
    <w:p w14:paraId="546555F1" w14:textId="77777777" w:rsidR="002554FB" w:rsidRDefault="002554FB" w:rsidP="00EB4CDC">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Art. 1 pkt </w:t>
      </w:r>
      <w:r w:rsidR="001200FF">
        <w:rPr>
          <w:rFonts w:ascii="Times New Roman" w:hAnsi="Times New Roman" w:cs="Times New Roman"/>
          <w:b/>
          <w:sz w:val="24"/>
          <w:szCs w:val="24"/>
        </w:rPr>
        <w:t>6</w:t>
      </w:r>
      <w:r>
        <w:rPr>
          <w:rFonts w:ascii="Times New Roman" w:hAnsi="Times New Roman" w:cs="Times New Roman"/>
          <w:b/>
          <w:sz w:val="24"/>
          <w:szCs w:val="24"/>
        </w:rPr>
        <w:t xml:space="preserve"> projektu ustawy – dotyczy </w:t>
      </w:r>
      <w:r w:rsidR="001F3BEB">
        <w:rPr>
          <w:rFonts w:ascii="Times New Roman" w:hAnsi="Times New Roman" w:cs="Times New Roman"/>
          <w:b/>
          <w:sz w:val="24"/>
          <w:szCs w:val="24"/>
        </w:rPr>
        <w:t xml:space="preserve">zmian </w:t>
      </w:r>
      <w:r w:rsidR="0022001D">
        <w:rPr>
          <w:rFonts w:ascii="Times New Roman" w:hAnsi="Times New Roman" w:cs="Times New Roman"/>
          <w:b/>
          <w:sz w:val="24"/>
          <w:szCs w:val="24"/>
        </w:rPr>
        <w:t xml:space="preserve">w </w:t>
      </w:r>
      <w:r>
        <w:rPr>
          <w:rFonts w:ascii="Times New Roman" w:hAnsi="Times New Roman" w:cs="Times New Roman"/>
          <w:b/>
          <w:sz w:val="24"/>
          <w:szCs w:val="24"/>
        </w:rPr>
        <w:t xml:space="preserve">art. 22j </w:t>
      </w:r>
      <w:r w:rsidR="0022001D">
        <w:rPr>
          <w:rFonts w:ascii="Times New Roman" w:hAnsi="Times New Roman" w:cs="Times New Roman"/>
          <w:b/>
          <w:sz w:val="24"/>
          <w:szCs w:val="24"/>
        </w:rPr>
        <w:t xml:space="preserve">w </w:t>
      </w:r>
      <w:r>
        <w:rPr>
          <w:rFonts w:ascii="Times New Roman" w:hAnsi="Times New Roman" w:cs="Times New Roman"/>
          <w:b/>
          <w:sz w:val="24"/>
          <w:szCs w:val="24"/>
        </w:rPr>
        <w:t xml:space="preserve">ust. 2 </w:t>
      </w:r>
      <w:r w:rsidR="004737FB">
        <w:rPr>
          <w:rFonts w:ascii="Times New Roman" w:hAnsi="Times New Roman" w:cs="Times New Roman"/>
          <w:b/>
          <w:sz w:val="24"/>
          <w:szCs w:val="24"/>
        </w:rPr>
        <w:t xml:space="preserve">pkt 1 </w:t>
      </w:r>
      <w:r>
        <w:rPr>
          <w:rFonts w:ascii="Times New Roman" w:hAnsi="Times New Roman" w:cs="Times New Roman"/>
          <w:b/>
          <w:sz w:val="24"/>
          <w:szCs w:val="24"/>
        </w:rPr>
        <w:t xml:space="preserve">i </w:t>
      </w:r>
      <w:r w:rsidR="004737FB">
        <w:rPr>
          <w:rFonts w:ascii="Times New Roman" w:hAnsi="Times New Roman" w:cs="Times New Roman"/>
          <w:b/>
          <w:sz w:val="24"/>
          <w:szCs w:val="24"/>
        </w:rPr>
        <w:t xml:space="preserve">ust. </w:t>
      </w:r>
      <w:r>
        <w:rPr>
          <w:rFonts w:ascii="Times New Roman" w:hAnsi="Times New Roman" w:cs="Times New Roman"/>
          <w:b/>
          <w:sz w:val="24"/>
          <w:szCs w:val="24"/>
        </w:rPr>
        <w:t xml:space="preserve">3 </w:t>
      </w:r>
      <w:r w:rsidR="004737FB">
        <w:rPr>
          <w:rFonts w:ascii="Times New Roman" w:hAnsi="Times New Roman" w:cs="Times New Roman"/>
          <w:b/>
          <w:sz w:val="24"/>
          <w:szCs w:val="24"/>
        </w:rPr>
        <w:t xml:space="preserve">pkt 1 </w:t>
      </w:r>
      <w:r>
        <w:rPr>
          <w:rFonts w:ascii="Times New Roman" w:hAnsi="Times New Roman" w:cs="Times New Roman"/>
          <w:b/>
          <w:sz w:val="24"/>
          <w:szCs w:val="24"/>
        </w:rPr>
        <w:t>ustawy o PIT</w:t>
      </w:r>
    </w:p>
    <w:p w14:paraId="4E9EDBE0" w14:textId="77777777" w:rsidR="004737FB" w:rsidRDefault="004737FB"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Zmiana dotyczy przepisu regulującego możliwość </w:t>
      </w:r>
      <w:r w:rsidRPr="009E72CE">
        <w:rPr>
          <w:rFonts w:ascii="Times New Roman" w:hAnsi="Times New Roman" w:cs="Times New Roman"/>
          <w:sz w:val="24"/>
          <w:szCs w:val="24"/>
        </w:rPr>
        <w:t xml:space="preserve">ustalania </w:t>
      </w:r>
      <w:r>
        <w:rPr>
          <w:rFonts w:ascii="Times New Roman" w:hAnsi="Times New Roman" w:cs="Times New Roman"/>
          <w:sz w:val="24"/>
          <w:szCs w:val="24"/>
        </w:rPr>
        <w:t xml:space="preserve">przez podatnika </w:t>
      </w:r>
      <w:r w:rsidRPr="009E72CE">
        <w:rPr>
          <w:rFonts w:ascii="Times New Roman" w:hAnsi="Times New Roman" w:cs="Times New Roman"/>
          <w:sz w:val="24"/>
          <w:szCs w:val="24"/>
        </w:rPr>
        <w:t xml:space="preserve">indywidualnych stawek </w:t>
      </w:r>
      <w:r>
        <w:rPr>
          <w:rFonts w:ascii="Times New Roman" w:hAnsi="Times New Roman" w:cs="Times New Roman"/>
          <w:sz w:val="24"/>
          <w:szCs w:val="24"/>
        </w:rPr>
        <w:t xml:space="preserve">amortyzacyjnych m.in. </w:t>
      </w:r>
      <w:r w:rsidRPr="009E72CE">
        <w:rPr>
          <w:rFonts w:ascii="Times New Roman" w:hAnsi="Times New Roman" w:cs="Times New Roman"/>
          <w:sz w:val="24"/>
          <w:szCs w:val="24"/>
        </w:rPr>
        <w:t>dla używanych środków trwałych, po raz pierwszy wprowadzonych</w:t>
      </w:r>
      <w:r>
        <w:rPr>
          <w:rFonts w:ascii="Times New Roman" w:hAnsi="Times New Roman" w:cs="Times New Roman"/>
          <w:sz w:val="24"/>
          <w:szCs w:val="24"/>
        </w:rPr>
        <w:t xml:space="preserve"> do ewidencji danego podatnika. </w:t>
      </w:r>
      <w:r w:rsidR="00575465">
        <w:rPr>
          <w:rFonts w:ascii="Times New Roman" w:hAnsi="Times New Roman" w:cs="Times New Roman"/>
          <w:sz w:val="24"/>
          <w:szCs w:val="24"/>
        </w:rPr>
        <w:t xml:space="preserve">Zmiany dotyczą definicji środków trwałych </w:t>
      </w:r>
      <w:r w:rsidR="00575465">
        <w:rPr>
          <w:rFonts w:ascii="Times New Roman" w:hAnsi="Times New Roman" w:cs="Times New Roman"/>
          <w:sz w:val="24"/>
          <w:szCs w:val="24"/>
        </w:rPr>
        <w:lastRenderedPageBreak/>
        <w:t>uznawanych za używane. Istota zmiany polega na tym, że za używane będą uznawane środki trwałe, jeżeli podatnik udowodni, że przed ich nabyciem były wykorzystywane przez inne niż podatnik podmioty. Uzasadnienie tej zmiany jest analogiczne jak przedstawione do art. 16j ust. 2 pkt 1 i ust. 3 pkt 1 ustawy o CIT.</w:t>
      </w:r>
    </w:p>
    <w:p w14:paraId="3F65EFF3" w14:textId="5D7FC90C" w:rsidR="00B551B8" w:rsidRPr="00126F86" w:rsidRDefault="00B551B8" w:rsidP="00EB4CDC">
      <w:pPr>
        <w:spacing w:before="120" w:after="120" w:line="276" w:lineRule="auto"/>
        <w:jc w:val="both"/>
        <w:rPr>
          <w:rFonts w:ascii="Times New Roman" w:hAnsi="Times New Roman" w:cs="Times New Roman"/>
          <w:sz w:val="24"/>
          <w:szCs w:val="24"/>
          <w:u w:val="single"/>
        </w:rPr>
      </w:pPr>
      <w:r w:rsidRPr="00126F86">
        <w:rPr>
          <w:rFonts w:ascii="Times New Roman" w:hAnsi="Times New Roman" w:cs="Times New Roman"/>
          <w:b/>
          <w:sz w:val="24"/>
          <w:szCs w:val="24"/>
          <w:u w:val="single"/>
        </w:rPr>
        <w:t xml:space="preserve">Art. 1 pkt </w:t>
      </w:r>
      <w:r w:rsidR="001200FF">
        <w:rPr>
          <w:rFonts w:ascii="Times New Roman" w:hAnsi="Times New Roman" w:cs="Times New Roman"/>
          <w:b/>
          <w:sz w:val="24"/>
          <w:szCs w:val="24"/>
          <w:u w:val="single"/>
        </w:rPr>
        <w:t>7</w:t>
      </w:r>
      <w:r w:rsidRPr="00126F86">
        <w:rPr>
          <w:rFonts w:ascii="Times New Roman" w:hAnsi="Times New Roman" w:cs="Times New Roman"/>
          <w:sz w:val="24"/>
          <w:szCs w:val="24"/>
          <w:u w:val="single"/>
        </w:rPr>
        <w:t xml:space="preserve"> </w:t>
      </w:r>
      <w:r w:rsidR="0022001D">
        <w:rPr>
          <w:rFonts w:ascii="Times New Roman" w:hAnsi="Times New Roman" w:cs="Times New Roman"/>
          <w:b/>
          <w:sz w:val="24"/>
          <w:szCs w:val="24"/>
        </w:rPr>
        <w:t>projektu ustawy – dotyczy zmiany art. 23u ustawy o PIT</w:t>
      </w:r>
      <w:r w:rsidR="00E061C5">
        <w:rPr>
          <w:rFonts w:ascii="Times New Roman" w:hAnsi="Times New Roman" w:cs="Times New Roman"/>
          <w:sz w:val="24"/>
          <w:szCs w:val="24"/>
          <w:u w:val="single"/>
        </w:rPr>
        <w:t xml:space="preserve"> </w:t>
      </w:r>
    </w:p>
    <w:p w14:paraId="44B3135F" w14:textId="570BEF6F" w:rsidR="00B551B8" w:rsidRDefault="00B551B8"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Zmiana ma na celu uszczelnienie sy</w:t>
      </w:r>
      <w:r w:rsidR="007228F8">
        <w:rPr>
          <w:rFonts w:ascii="Times New Roman" w:hAnsi="Times New Roman" w:cs="Times New Roman"/>
          <w:szCs w:val="24"/>
        </w:rPr>
        <w:t>s</w:t>
      </w:r>
      <w:r w:rsidRPr="00126F86">
        <w:rPr>
          <w:rFonts w:ascii="Times New Roman" w:hAnsi="Times New Roman" w:cs="Times New Roman"/>
          <w:szCs w:val="24"/>
        </w:rPr>
        <w:t>temu podatkowego i zapobieganie przerzucaniu dochodów do tzw. rajów podatkowych</w:t>
      </w:r>
      <w:r w:rsidR="00E061C5">
        <w:rPr>
          <w:rFonts w:ascii="Times New Roman" w:hAnsi="Times New Roman" w:cs="Times New Roman"/>
          <w:szCs w:val="24"/>
        </w:rPr>
        <w:t xml:space="preserve"> </w:t>
      </w:r>
      <w:r w:rsidRPr="00126F86">
        <w:rPr>
          <w:rFonts w:ascii="Times New Roman" w:hAnsi="Times New Roman" w:cs="Times New Roman"/>
          <w:szCs w:val="24"/>
        </w:rPr>
        <w:t>przez rozszerzenie zakresu szacowania wartości transakcji. Projektowany przepis zakłada wprowadzenie możliwości szacowania wartości:</w:t>
      </w:r>
    </w:p>
    <w:p w14:paraId="24FAF20A" w14:textId="5E7F22A1" w:rsidR="00B551B8" w:rsidRDefault="004D64C8" w:rsidP="00EB4CDC">
      <w:pPr>
        <w:pStyle w:val="ARTartustawynprozporzdzenia"/>
        <w:spacing w:line="276" w:lineRule="auto"/>
        <w:ind w:left="510" w:firstLine="0"/>
        <w:rPr>
          <w:rFonts w:ascii="Times New Roman" w:hAnsi="Times New Roman" w:cs="Times New Roman"/>
          <w:szCs w:val="24"/>
        </w:rPr>
      </w:pPr>
      <w:r>
        <w:rPr>
          <w:rFonts w:ascii="Times New Roman" w:hAnsi="Times New Roman" w:cs="Times New Roman"/>
          <w:szCs w:val="24"/>
        </w:rPr>
        <w:noBreakHyphen/>
      </w:r>
      <w:r w:rsidR="00B551B8">
        <w:rPr>
          <w:rFonts w:ascii="Times New Roman" w:hAnsi="Times New Roman" w:cs="Times New Roman"/>
          <w:szCs w:val="24"/>
        </w:rPr>
        <w:t xml:space="preserve"> </w:t>
      </w:r>
      <w:r w:rsidR="00B551B8" w:rsidRPr="00693BEB">
        <w:rPr>
          <w:rFonts w:ascii="Times New Roman" w:hAnsi="Times New Roman" w:cs="Times New Roman"/>
          <w:szCs w:val="24"/>
        </w:rPr>
        <w:t>transakcji innych niż transakcje kontrolowane</w:t>
      </w:r>
      <w:r w:rsidR="00B551B8" w:rsidRPr="00126F86">
        <w:rPr>
          <w:rFonts w:ascii="Times New Roman" w:hAnsi="Times New Roman" w:cs="Times New Roman"/>
          <w:szCs w:val="24"/>
        </w:rPr>
        <w:t xml:space="preserve"> z podmiotem mającym miejsce zamieszkania, siedzibę lub zarząd w tzw. raju podatkowym</w:t>
      </w:r>
      <w:r w:rsidR="00E076E8">
        <w:rPr>
          <w:rFonts w:ascii="Times New Roman" w:hAnsi="Times New Roman" w:cs="Times New Roman"/>
          <w:szCs w:val="24"/>
        </w:rPr>
        <w:t>,</w:t>
      </w:r>
    </w:p>
    <w:p w14:paraId="4A242AE5" w14:textId="2AF7B790" w:rsidR="00B551B8" w:rsidRPr="00126F86" w:rsidRDefault="004D64C8" w:rsidP="00EB4CDC">
      <w:pPr>
        <w:pStyle w:val="ARTartustawynprozporzdzenia"/>
        <w:spacing w:line="276" w:lineRule="auto"/>
        <w:ind w:left="510" w:firstLine="0"/>
        <w:rPr>
          <w:rFonts w:ascii="Times New Roman" w:hAnsi="Times New Roman" w:cs="Times New Roman"/>
          <w:szCs w:val="24"/>
        </w:rPr>
      </w:pPr>
      <w:r>
        <w:rPr>
          <w:rFonts w:ascii="Times New Roman" w:hAnsi="Times New Roman" w:cs="Times New Roman"/>
          <w:szCs w:val="24"/>
        </w:rPr>
        <w:noBreakHyphen/>
        <w:t xml:space="preserve"> </w:t>
      </w:r>
      <w:r w:rsidR="00B551B8" w:rsidRPr="00693BEB">
        <w:rPr>
          <w:rFonts w:ascii="Times New Roman" w:hAnsi="Times New Roman" w:cs="Times New Roman"/>
          <w:szCs w:val="24"/>
        </w:rPr>
        <w:t>transakcji innych niż transakcje kontrolowane,</w:t>
      </w:r>
      <w:r w:rsidR="00B551B8" w:rsidRPr="00126F86">
        <w:rPr>
          <w:rFonts w:ascii="Times New Roman" w:hAnsi="Times New Roman" w:cs="Times New Roman"/>
          <w:szCs w:val="24"/>
        </w:rPr>
        <w:t xml:space="preserve"> jeżeli rzeczywisty właściciel (beneficial owner) ma miejsce zamieszkania, siedzibę lub zarząd w tzw. raju podatkowym.</w:t>
      </w:r>
    </w:p>
    <w:p w14:paraId="688E750C" w14:textId="1A0AAADF" w:rsidR="00B551B8" w:rsidRPr="00126F86" w:rsidRDefault="00B551B8" w:rsidP="00EB4CDC">
      <w:pPr>
        <w:pStyle w:val="ARTartustawynprozporzdzenia"/>
        <w:spacing w:line="276" w:lineRule="auto"/>
        <w:ind w:firstLine="0"/>
        <w:rPr>
          <w:rFonts w:ascii="Times New Roman" w:hAnsi="Times New Roman" w:cs="Times New Roman"/>
          <w:szCs w:val="24"/>
          <w:u w:val="single"/>
        </w:rPr>
      </w:pPr>
      <w:r w:rsidRPr="00126F86">
        <w:rPr>
          <w:rFonts w:ascii="Times New Roman" w:hAnsi="Times New Roman" w:cs="Times New Roman"/>
          <w:b/>
          <w:szCs w:val="24"/>
          <w:u w:val="single"/>
        </w:rPr>
        <w:t xml:space="preserve">Art. 1 pkt </w:t>
      </w:r>
      <w:r w:rsidR="001200FF">
        <w:rPr>
          <w:rFonts w:ascii="Times New Roman" w:hAnsi="Times New Roman" w:cs="Times New Roman"/>
          <w:b/>
          <w:szCs w:val="24"/>
          <w:u w:val="single"/>
        </w:rPr>
        <w:t>8</w:t>
      </w:r>
      <w:r w:rsidRPr="00126F86">
        <w:rPr>
          <w:rFonts w:ascii="Times New Roman" w:hAnsi="Times New Roman" w:cs="Times New Roman"/>
          <w:szCs w:val="24"/>
          <w:u w:val="single"/>
        </w:rPr>
        <w:t xml:space="preserve"> </w:t>
      </w:r>
      <w:r w:rsidR="0022001D">
        <w:rPr>
          <w:rFonts w:ascii="Times New Roman" w:hAnsi="Times New Roman" w:cs="Times New Roman"/>
          <w:b/>
          <w:szCs w:val="24"/>
        </w:rPr>
        <w:t xml:space="preserve">projektu ustawy – dotyczy w art. 23w dodanego ust. </w:t>
      </w:r>
      <w:r w:rsidR="004D64C8">
        <w:rPr>
          <w:rFonts w:ascii="Times New Roman" w:hAnsi="Times New Roman" w:cs="Times New Roman"/>
          <w:b/>
          <w:szCs w:val="24"/>
        </w:rPr>
        <w:t>2a oraz zmiany w ust. </w:t>
      </w:r>
      <w:r w:rsidR="0022001D">
        <w:rPr>
          <w:rFonts w:ascii="Times New Roman" w:hAnsi="Times New Roman" w:cs="Times New Roman"/>
          <w:b/>
          <w:szCs w:val="24"/>
        </w:rPr>
        <w:t>4 ustawy o PIT</w:t>
      </w:r>
    </w:p>
    <w:p w14:paraId="3C2D2FBE" w14:textId="77777777" w:rsidR="00B551B8" w:rsidRPr="00126F86" w:rsidRDefault="00B551B8" w:rsidP="00EB4CDC">
      <w:pPr>
        <w:spacing w:before="120" w:after="120" w:line="276" w:lineRule="auto"/>
        <w:jc w:val="both"/>
        <w:rPr>
          <w:rFonts w:ascii="Times New Roman" w:hAnsi="Times New Roman" w:cs="Times New Roman"/>
          <w:sz w:val="24"/>
          <w:szCs w:val="24"/>
          <w:u w:val="single"/>
        </w:rPr>
      </w:pPr>
      <w:r w:rsidRPr="00126F86">
        <w:rPr>
          <w:rFonts w:ascii="Times New Roman" w:hAnsi="Times New Roman" w:cs="Times New Roman"/>
          <w:b/>
          <w:sz w:val="24"/>
          <w:szCs w:val="24"/>
          <w:u w:val="single"/>
        </w:rPr>
        <w:t xml:space="preserve">lit. </w:t>
      </w:r>
      <w:r>
        <w:rPr>
          <w:rFonts w:ascii="Times New Roman" w:hAnsi="Times New Roman" w:cs="Times New Roman"/>
          <w:b/>
          <w:sz w:val="24"/>
          <w:szCs w:val="24"/>
          <w:u w:val="single"/>
        </w:rPr>
        <w:t>a</w:t>
      </w:r>
      <w:r w:rsidRPr="00126F86">
        <w:rPr>
          <w:rFonts w:ascii="Times New Roman" w:hAnsi="Times New Roman" w:cs="Times New Roman"/>
          <w:b/>
          <w:sz w:val="24"/>
          <w:szCs w:val="24"/>
          <w:u w:val="single"/>
        </w:rPr>
        <w:t xml:space="preserve"> </w:t>
      </w:r>
      <w:r w:rsidRPr="00126F86">
        <w:rPr>
          <w:rFonts w:ascii="Times New Roman" w:hAnsi="Times New Roman" w:cs="Times New Roman"/>
          <w:sz w:val="24"/>
          <w:szCs w:val="24"/>
          <w:u w:val="single"/>
        </w:rPr>
        <w:t>(</w:t>
      </w:r>
      <w:r>
        <w:rPr>
          <w:rFonts w:ascii="Times New Roman" w:hAnsi="Times New Roman" w:cs="Times New Roman"/>
          <w:sz w:val="24"/>
          <w:szCs w:val="24"/>
          <w:u w:val="single"/>
        </w:rPr>
        <w:t>dodanie do art. 23w ust.</w:t>
      </w:r>
      <w:r w:rsidRPr="00126F86">
        <w:rPr>
          <w:rFonts w:ascii="Times New Roman" w:hAnsi="Times New Roman" w:cs="Times New Roman"/>
          <w:sz w:val="24"/>
          <w:szCs w:val="24"/>
          <w:u w:val="single"/>
        </w:rPr>
        <w:t xml:space="preserve"> 2a ustawy o PIT)</w:t>
      </w:r>
    </w:p>
    <w:p w14:paraId="2C8D5275" w14:textId="77777777" w:rsidR="00B551B8" w:rsidRPr="00126F86" w:rsidRDefault="00B551B8"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Określono wprost wysokość progu dokumentacyjnego w przypadku transakcji kontrolowanych z podmiotem mającym miejsce zamieszkania, siedzibę lub zarząd na terytorium lub w kraju stosującym szkodliwą konkurencję podatkową.</w:t>
      </w:r>
    </w:p>
    <w:p w14:paraId="44A12274" w14:textId="77777777" w:rsidR="00B551B8" w:rsidRPr="00126F86" w:rsidRDefault="00B551B8" w:rsidP="00EB4CDC">
      <w:pPr>
        <w:pStyle w:val="ARTartustawynprozporzdzenia"/>
        <w:spacing w:line="276" w:lineRule="auto"/>
        <w:ind w:firstLine="0"/>
        <w:rPr>
          <w:rFonts w:ascii="Times New Roman" w:hAnsi="Times New Roman" w:cs="Times New Roman"/>
          <w:szCs w:val="24"/>
          <w:u w:val="single"/>
        </w:rPr>
      </w:pPr>
      <w:r w:rsidRPr="00126F86">
        <w:rPr>
          <w:rFonts w:ascii="Times New Roman" w:hAnsi="Times New Roman" w:cs="Times New Roman"/>
          <w:b/>
          <w:szCs w:val="24"/>
          <w:u w:val="single"/>
        </w:rPr>
        <w:t xml:space="preserve">lit. </w:t>
      </w:r>
      <w:r>
        <w:rPr>
          <w:rFonts w:ascii="Times New Roman" w:hAnsi="Times New Roman" w:cs="Times New Roman"/>
          <w:b/>
          <w:szCs w:val="24"/>
          <w:u w:val="single"/>
        </w:rPr>
        <w:t>b</w:t>
      </w:r>
      <w:r w:rsidRPr="00126F86">
        <w:rPr>
          <w:rFonts w:ascii="Times New Roman" w:hAnsi="Times New Roman" w:cs="Times New Roman"/>
          <w:szCs w:val="24"/>
          <w:u w:val="single"/>
        </w:rPr>
        <w:t xml:space="preserve"> (zmiana dotycząca art. 23w ust. 4 ustawy o PIT)</w:t>
      </w:r>
    </w:p>
    <w:p w14:paraId="74B38EB5" w14:textId="77777777" w:rsidR="00B551B8" w:rsidRPr="00126F86" w:rsidRDefault="00B551B8"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Zmiana ma na celu dostosowanie odesłania do zmienionych przepisów.</w:t>
      </w:r>
    </w:p>
    <w:p w14:paraId="2776BC67" w14:textId="77777777" w:rsidR="0022001D" w:rsidRPr="00126F86" w:rsidRDefault="00B551B8" w:rsidP="0022001D">
      <w:pPr>
        <w:pStyle w:val="ARTartustawynprozporzdzenia"/>
        <w:spacing w:line="276" w:lineRule="auto"/>
        <w:ind w:firstLine="0"/>
        <w:rPr>
          <w:rFonts w:ascii="Times New Roman" w:hAnsi="Times New Roman" w:cs="Times New Roman"/>
          <w:szCs w:val="24"/>
          <w:u w:val="single"/>
        </w:rPr>
      </w:pPr>
      <w:r w:rsidRPr="00126F86">
        <w:rPr>
          <w:rFonts w:ascii="Times New Roman" w:hAnsi="Times New Roman" w:cs="Times New Roman"/>
          <w:b/>
          <w:szCs w:val="24"/>
          <w:u w:val="single"/>
        </w:rPr>
        <w:t xml:space="preserve">Art. 1 pkt </w:t>
      </w:r>
      <w:r w:rsidR="001200FF">
        <w:rPr>
          <w:rFonts w:ascii="Times New Roman" w:hAnsi="Times New Roman" w:cs="Times New Roman"/>
          <w:b/>
          <w:szCs w:val="24"/>
          <w:u w:val="single"/>
        </w:rPr>
        <w:t>9</w:t>
      </w:r>
      <w:r w:rsidRPr="00126F86">
        <w:rPr>
          <w:rFonts w:ascii="Times New Roman" w:hAnsi="Times New Roman" w:cs="Times New Roman"/>
          <w:szCs w:val="24"/>
          <w:u w:val="single"/>
        </w:rPr>
        <w:t xml:space="preserve"> </w:t>
      </w:r>
      <w:r w:rsidR="0022001D">
        <w:rPr>
          <w:rFonts w:ascii="Times New Roman" w:hAnsi="Times New Roman" w:cs="Times New Roman"/>
          <w:b/>
          <w:szCs w:val="24"/>
        </w:rPr>
        <w:t>projektu ustawy – dotyczy w art. 23za zmiany w ust. 1 oraz dodan</w:t>
      </w:r>
      <w:r w:rsidR="001F3BEB">
        <w:rPr>
          <w:rFonts w:ascii="Times New Roman" w:hAnsi="Times New Roman" w:cs="Times New Roman"/>
          <w:b/>
          <w:szCs w:val="24"/>
        </w:rPr>
        <w:t>ych</w:t>
      </w:r>
      <w:r w:rsidR="0022001D">
        <w:rPr>
          <w:rFonts w:ascii="Times New Roman" w:hAnsi="Times New Roman" w:cs="Times New Roman"/>
          <w:b/>
          <w:szCs w:val="24"/>
        </w:rPr>
        <w:t xml:space="preserve"> ust.1a i 1b ustawy o PIT</w:t>
      </w:r>
    </w:p>
    <w:p w14:paraId="11267EA2" w14:textId="1311DB28" w:rsidR="00B551B8" w:rsidRDefault="00B551B8" w:rsidP="0022001D">
      <w:pPr>
        <w:spacing w:before="120" w:after="120" w:line="276" w:lineRule="auto"/>
        <w:jc w:val="both"/>
        <w:rPr>
          <w:rFonts w:ascii="Times New Roman" w:hAnsi="Times New Roman" w:cs="Times New Roman"/>
          <w:sz w:val="24"/>
          <w:szCs w:val="24"/>
          <w:u w:val="single"/>
        </w:rPr>
      </w:pPr>
    </w:p>
    <w:p w14:paraId="0CD4BDB5" w14:textId="77777777" w:rsidR="00B551B8" w:rsidRPr="00126F86" w:rsidRDefault="00B551B8" w:rsidP="00EB4CDC">
      <w:pPr>
        <w:pStyle w:val="ARTartustawynprozporzdzenia"/>
        <w:spacing w:line="276" w:lineRule="auto"/>
        <w:ind w:firstLine="0"/>
        <w:rPr>
          <w:rFonts w:ascii="Times New Roman" w:hAnsi="Times New Roman" w:cs="Times New Roman"/>
          <w:szCs w:val="24"/>
        </w:rPr>
      </w:pPr>
      <w:r>
        <w:rPr>
          <w:rFonts w:ascii="Times New Roman" w:hAnsi="Times New Roman" w:cs="Times New Roman"/>
          <w:szCs w:val="24"/>
        </w:rPr>
        <w:t>W aktualnym stanie prawnym</w:t>
      </w:r>
      <w:r w:rsidRPr="00126F86">
        <w:rPr>
          <w:rFonts w:ascii="Times New Roman" w:hAnsi="Times New Roman" w:cs="Times New Roman"/>
          <w:szCs w:val="24"/>
        </w:rPr>
        <w:t xml:space="preserve"> w wielu przypadkach </w:t>
      </w:r>
      <w:r>
        <w:rPr>
          <w:rFonts w:ascii="Times New Roman" w:hAnsi="Times New Roman" w:cs="Times New Roman"/>
          <w:szCs w:val="24"/>
        </w:rPr>
        <w:t xml:space="preserve">transakcje z </w:t>
      </w:r>
      <w:r w:rsidRPr="00126F86">
        <w:rPr>
          <w:rFonts w:ascii="Times New Roman" w:hAnsi="Times New Roman" w:cs="Times New Roman"/>
          <w:szCs w:val="24"/>
        </w:rPr>
        <w:t>podmiot</w:t>
      </w:r>
      <w:r>
        <w:rPr>
          <w:rFonts w:ascii="Times New Roman" w:hAnsi="Times New Roman" w:cs="Times New Roman"/>
          <w:szCs w:val="24"/>
        </w:rPr>
        <w:t>ami</w:t>
      </w:r>
      <w:r w:rsidRPr="00126F86">
        <w:rPr>
          <w:rFonts w:ascii="Times New Roman" w:hAnsi="Times New Roman" w:cs="Times New Roman"/>
          <w:szCs w:val="24"/>
        </w:rPr>
        <w:t xml:space="preserve"> z kraj</w:t>
      </w:r>
      <w:r>
        <w:rPr>
          <w:rFonts w:ascii="Times New Roman" w:hAnsi="Times New Roman" w:cs="Times New Roman"/>
          <w:szCs w:val="24"/>
        </w:rPr>
        <w:t>ów lub terytoriów</w:t>
      </w:r>
      <w:r w:rsidRPr="00126F86">
        <w:rPr>
          <w:rFonts w:ascii="Times New Roman" w:hAnsi="Times New Roman" w:cs="Times New Roman"/>
          <w:szCs w:val="24"/>
        </w:rPr>
        <w:t xml:space="preserve"> stosując</w:t>
      </w:r>
      <w:r>
        <w:rPr>
          <w:rFonts w:ascii="Times New Roman" w:hAnsi="Times New Roman" w:cs="Times New Roman"/>
          <w:szCs w:val="24"/>
        </w:rPr>
        <w:t>ych</w:t>
      </w:r>
      <w:r w:rsidRPr="00126F86">
        <w:rPr>
          <w:rFonts w:ascii="Times New Roman" w:hAnsi="Times New Roman" w:cs="Times New Roman"/>
          <w:szCs w:val="24"/>
        </w:rPr>
        <w:t xml:space="preserve"> szkodliwą konkurencję podatkową nie podlegają obowiązkowi sporządzania lokalnej dokumentacji cen transferowych. </w:t>
      </w:r>
    </w:p>
    <w:p w14:paraId="587E8CB6" w14:textId="22465FCE" w:rsidR="00B551B8" w:rsidRPr="00126F86" w:rsidRDefault="00B551B8"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Zmiana obecnie obowiązującego przepisu spowoduje, iż dodatkowo transakcje, w</w:t>
      </w:r>
      <w:r>
        <w:rPr>
          <w:rFonts w:ascii="Times New Roman" w:hAnsi="Times New Roman" w:cs="Times New Roman"/>
          <w:szCs w:val="24"/>
        </w:rPr>
        <w:t xml:space="preserve"> wyniku</w:t>
      </w:r>
      <w:r w:rsidRPr="00126F86">
        <w:rPr>
          <w:rFonts w:ascii="Times New Roman" w:hAnsi="Times New Roman" w:cs="Times New Roman"/>
          <w:szCs w:val="24"/>
        </w:rPr>
        <w:t xml:space="preserve"> których polski </w:t>
      </w:r>
      <w:r>
        <w:rPr>
          <w:rFonts w:ascii="Times New Roman" w:hAnsi="Times New Roman" w:cs="Times New Roman"/>
          <w:szCs w:val="24"/>
        </w:rPr>
        <w:t>podatnik lub spółka niebędąca osobą prawną</w:t>
      </w:r>
      <w:r w:rsidRPr="00126F86">
        <w:rPr>
          <w:rFonts w:ascii="Times New Roman" w:hAnsi="Times New Roman" w:cs="Times New Roman"/>
          <w:szCs w:val="24"/>
        </w:rPr>
        <w:t xml:space="preserve"> otrzymuje zapłatę od podmiotu z kraju</w:t>
      </w:r>
      <w:r>
        <w:rPr>
          <w:rFonts w:ascii="Times New Roman" w:hAnsi="Times New Roman" w:cs="Times New Roman"/>
          <w:szCs w:val="24"/>
        </w:rPr>
        <w:t xml:space="preserve"> lub terytorium</w:t>
      </w:r>
      <w:r w:rsidRPr="00126F86">
        <w:rPr>
          <w:rFonts w:ascii="Times New Roman" w:hAnsi="Times New Roman" w:cs="Times New Roman"/>
          <w:szCs w:val="24"/>
        </w:rPr>
        <w:t xml:space="preserve"> stosującego szkodliwą konkurencję podatkową, będą objęte obowiązkiem sporządzania lokalnej dokumentacji cen transferowych. Odwołanie</w:t>
      </w:r>
      <w:r>
        <w:rPr>
          <w:rFonts w:ascii="Times New Roman" w:hAnsi="Times New Roman" w:cs="Times New Roman"/>
          <w:szCs w:val="24"/>
        </w:rPr>
        <w:t xml:space="preserve"> się</w:t>
      </w:r>
      <w:r w:rsidRPr="00126F86">
        <w:rPr>
          <w:rFonts w:ascii="Times New Roman" w:hAnsi="Times New Roman" w:cs="Times New Roman"/>
          <w:szCs w:val="24"/>
        </w:rPr>
        <w:t xml:space="preserve"> w ust. 1 do ustawowo zdefiniowanego pojęcia „transakcje kontrolowane” zapewnia spójność terminologiczną, jednocześnie eliminuje potrzebę odrębnego wskazania umów spółek niebędących osobami prawnymi, umów wspólnego przedsięwzięcia i innych umów o podobnym charakterze. W odniesieniu do tzw. kontrolowanych i niekontrolowanych transakcji rajowych obowiązuje jednolity próg dokumentacyjny wynoszący 100</w:t>
      </w:r>
      <w:r w:rsidR="004D64C8">
        <w:rPr>
          <w:rFonts w:ascii="Times New Roman" w:hAnsi="Times New Roman" w:cs="Times New Roman"/>
          <w:szCs w:val="24"/>
        </w:rPr>
        <w:t> </w:t>
      </w:r>
      <w:r w:rsidRPr="00126F86">
        <w:rPr>
          <w:rFonts w:ascii="Times New Roman" w:hAnsi="Times New Roman" w:cs="Times New Roman"/>
          <w:szCs w:val="24"/>
        </w:rPr>
        <w:t>000 zł.</w:t>
      </w:r>
    </w:p>
    <w:p w14:paraId="09E918A8" w14:textId="77777777" w:rsidR="00B551B8" w:rsidRPr="00126F86" w:rsidRDefault="00B551B8"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Jednocześnie zaproponowano wprowadzenie nowego ust. 1a, w którym rozszerzono obowiązki dokumentacyjne na transakcje kontrolowane lub transakcje inne niż</w:t>
      </w:r>
      <w:r>
        <w:rPr>
          <w:rFonts w:ascii="Times New Roman" w:hAnsi="Times New Roman" w:cs="Times New Roman"/>
          <w:szCs w:val="24"/>
        </w:rPr>
        <w:t xml:space="preserve"> transakcje</w:t>
      </w:r>
      <w:r w:rsidRPr="00126F86">
        <w:rPr>
          <w:rFonts w:ascii="Times New Roman" w:hAnsi="Times New Roman" w:cs="Times New Roman"/>
          <w:szCs w:val="24"/>
        </w:rPr>
        <w:t xml:space="preserve"> </w:t>
      </w:r>
      <w:r w:rsidRPr="00126F86">
        <w:rPr>
          <w:rFonts w:ascii="Times New Roman" w:hAnsi="Times New Roman" w:cs="Times New Roman"/>
          <w:szCs w:val="24"/>
        </w:rPr>
        <w:lastRenderedPageBreak/>
        <w:t>kontrolowane, jeżeli rzeczywisty właściciel w rozumieniu przepisów ustawy ma miejsce zamieszkania, siedzibę lub zarząd w tzw. raju podatkowym.</w:t>
      </w:r>
    </w:p>
    <w:p w14:paraId="4E63A625" w14:textId="77777777" w:rsidR="00B551B8" w:rsidRPr="00126F86" w:rsidRDefault="00B551B8"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 xml:space="preserve">W obecnie obowiązującym brzmieniu </w:t>
      </w:r>
      <w:r>
        <w:rPr>
          <w:rFonts w:ascii="Times New Roman" w:hAnsi="Times New Roman" w:cs="Times New Roman"/>
          <w:szCs w:val="24"/>
        </w:rPr>
        <w:t xml:space="preserve">przepisu </w:t>
      </w:r>
      <w:r w:rsidRPr="00126F86">
        <w:rPr>
          <w:rFonts w:ascii="Times New Roman" w:hAnsi="Times New Roman" w:cs="Times New Roman"/>
          <w:szCs w:val="24"/>
        </w:rPr>
        <w:t>art. 23za ustaw</w:t>
      </w:r>
      <w:r>
        <w:rPr>
          <w:rFonts w:ascii="Times New Roman" w:hAnsi="Times New Roman" w:cs="Times New Roman"/>
          <w:szCs w:val="24"/>
        </w:rPr>
        <w:t>y</w:t>
      </w:r>
      <w:r w:rsidRPr="00126F86">
        <w:rPr>
          <w:rFonts w:ascii="Times New Roman" w:hAnsi="Times New Roman" w:cs="Times New Roman"/>
          <w:szCs w:val="24"/>
        </w:rPr>
        <w:t xml:space="preserve"> </w:t>
      </w:r>
      <w:r>
        <w:rPr>
          <w:rFonts w:ascii="Times New Roman" w:hAnsi="Times New Roman" w:cs="Times New Roman"/>
          <w:szCs w:val="24"/>
        </w:rPr>
        <w:t>posłużono się</w:t>
      </w:r>
      <w:r w:rsidRPr="00126F86">
        <w:rPr>
          <w:rFonts w:ascii="Times New Roman" w:hAnsi="Times New Roman" w:cs="Times New Roman"/>
          <w:szCs w:val="24"/>
        </w:rPr>
        <w:t xml:space="preserve"> pojęciem podatnika. Nie ma uzasadnienia </w:t>
      </w:r>
      <w:r>
        <w:rPr>
          <w:rFonts w:ascii="Times New Roman" w:hAnsi="Times New Roman" w:cs="Times New Roman"/>
          <w:szCs w:val="24"/>
        </w:rPr>
        <w:t>brak</w:t>
      </w:r>
      <w:r w:rsidRPr="00126F86">
        <w:rPr>
          <w:rFonts w:ascii="Times New Roman" w:hAnsi="Times New Roman" w:cs="Times New Roman"/>
          <w:szCs w:val="24"/>
        </w:rPr>
        <w:t xml:space="preserve"> obowiązku dokumentacyjnego w odniesieniu do tzw. transakcji rajowych dokonywanych przez spółki niebędące osobami prawnymi.</w:t>
      </w:r>
    </w:p>
    <w:p w14:paraId="5FE9AD5C" w14:textId="77777777" w:rsidR="00B551B8" w:rsidRPr="00126F86" w:rsidRDefault="00B551B8"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Zrezygnowano z niezdefiniowanego pojęcia dokonywania „bezpośrednio lub pośrednio” zapłaty należności na rzecz tzw. podmiotu rajowego, które budziło wątpliwości interpretacyjne. Użycie pojęcia „rzeczywisty właściciel” (beneficial owner) zdefiniowanego ustawowo oraz mającego oparcie w bogatym dorobku doktryny będzie rozwiązaniem mniej wątpliwym interpretacyjnie.</w:t>
      </w:r>
    </w:p>
    <w:p w14:paraId="22AC8D0C" w14:textId="0C1237E7" w:rsidR="00B551B8" w:rsidRPr="00126F86" w:rsidRDefault="00B551B8"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W ust</w:t>
      </w:r>
      <w:r w:rsidR="00E076E8">
        <w:rPr>
          <w:rFonts w:ascii="Times New Roman" w:hAnsi="Times New Roman" w:cs="Times New Roman"/>
          <w:szCs w:val="24"/>
        </w:rPr>
        <w:t>.</w:t>
      </w:r>
      <w:r w:rsidRPr="00126F86">
        <w:rPr>
          <w:rFonts w:ascii="Times New Roman" w:hAnsi="Times New Roman" w:cs="Times New Roman"/>
          <w:szCs w:val="24"/>
        </w:rPr>
        <w:t xml:space="preserve"> 1b wprowadzono domniemanie, że rzeczywisty właściciel ma miejsce zamieszkania, siedzibę lub zarząd w tzw. raju podatkowym, w sytuacji gdy kontrahent podatnika lub spółki niebędącej osobą prawną dokonuje w roku podatkowym rozliczeń z podmiotem mającym siedzibę lub zarząd w tzw. raju podatkowym. </w:t>
      </w:r>
      <w:r>
        <w:rPr>
          <w:rFonts w:ascii="Times New Roman" w:hAnsi="Times New Roman" w:cs="Times New Roman"/>
          <w:szCs w:val="24"/>
        </w:rPr>
        <w:t>Ustalenia</w:t>
      </w:r>
      <w:r w:rsidRPr="00126F86">
        <w:rPr>
          <w:rFonts w:ascii="Times New Roman" w:hAnsi="Times New Roman" w:cs="Times New Roman"/>
          <w:szCs w:val="24"/>
        </w:rPr>
        <w:t xml:space="preserve"> tych </w:t>
      </w:r>
      <w:r>
        <w:rPr>
          <w:rFonts w:ascii="Times New Roman" w:hAnsi="Times New Roman" w:cs="Times New Roman"/>
          <w:szCs w:val="24"/>
        </w:rPr>
        <w:t>okoliczności podatnik lub spółka</w:t>
      </w:r>
      <w:r w:rsidRPr="00126F86">
        <w:rPr>
          <w:rFonts w:ascii="Times New Roman" w:hAnsi="Times New Roman" w:cs="Times New Roman"/>
          <w:szCs w:val="24"/>
        </w:rPr>
        <w:t xml:space="preserve"> niebędącą osobą prawną</w:t>
      </w:r>
      <w:r w:rsidR="00E061C5">
        <w:rPr>
          <w:rFonts w:ascii="Times New Roman" w:hAnsi="Times New Roman" w:cs="Times New Roman"/>
          <w:szCs w:val="24"/>
        </w:rPr>
        <w:t xml:space="preserve"> </w:t>
      </w:r>
      <w:r>
        <w:rPr>
          <w:rFonts w:ascii="Times New Roman" w:hAnsi="Times New Roman" w:cs="Times New Roman"/>
          <w:szCs w:val="24"/>
        </w:rPr>
        <w:t xml:space="preserve">powinny </w:t>
      </w:r>
      <w:r w:rsidR="00E076E8">
        <w:rPr>
          <w:rFonts w:ascii="Times New Roman" w:hAnsi="Times New Roman" w:cs="Times New Roman"/>
          <w:szCs w:val="24"/>
        </w:rPr>
        <w:t>dokonywać</w:t>
      </w:r>
      <w:r w:rsidR="00E061C5">
        <w:rPr>
          <w:rFonts w:ascii="Times New Roman" w:hAnsi="Times New Roman" w:cs="Times New Roman"/>
          <w:szCs w:val="24"/>
        </w:rPr>
        <w:t xml:space="preserve"> </w:t>
      </w:r>
      <w:r w:rsidRPr="00126F86">
        <w:rPr>
          <w:rFonts w:ascii="Times New Roman" w:hAnsi="Times New Roman" w:cs="Times New Roman"/>
          <w:szCs w:val="24"/>
        </w:rPr>
        <w:t xml:space="preserve">z zachowaniem zasad należytej staranności. </w:t>
      </w:r>
    </w:p>
    <w:p w14:paraId="50ABCB0B" w14:textId="77777777" w:rsidR="0022001D" w:rsidRPr="00126F86" w:rsidRDefault="00B551B8" w:rsidP="0022001D">
      <w:pPr>
        <w:pStyle w:val="ARTartustawynprozporzdzenia"/>
        <w:spacing w:line="276" w:lineRule="auto"/>
        <w:ind w:firstLine="0"/>
        <w:rPr>
          <w:rFonts w:ascii="Times New Roman" w:hAnsi="Times New Roman" w:cs="Times New Roman"/>
          <w:szCs w:val="24"/>
          <w:u w:val="single"/>
        </w:rPr>
      </w:pPr>
      <w:r w:rsidRPr="00126F86">
        <w:rPr>
          <w:rFonts w:ascii="Times New Roman" w:hAnsi="Times New Roman" w:cs="Times New Roman"/>
          <w:b/>
          <w:szCs w:val="24"/>
          <w:u w:val="single"/>
        </w:rPr>
        <w:t xml:space="preserve">Art. 1 pkt </w:t>
      </w:r>
      <w:r w:rsidR="001200FF">
        <w:rPr>
          <w:rFonts w:ascii="Times New Roman" w:hAnsi="Times New Roman" w:cs="Times New Roman"/>
          <w:b/>
          <w:szCs w:val="24"/>
          <w:u w:val="single"/>
        </w:rPr>
        <w:t>10</w:t>
      </w:r>
      <w:r w:rsidR="0022001D" w:rsidRPr="0022001D">
        <w:rPr>
          <w:rFonts w:ascii="Times New Roman" w:hAnsi="Times New Roman" w:cs="Times New Roman"/>
          <w:b/>
          <w:szCs w:val="24"/>
        </w:rPr>
        <w:t xml:space="preserve"> </w:t>
      </w:r>
      <w:r w:rsidR="0022001D">
        <w:rPr>
          <w:rFonts w:ascii="Times New Roman" w:hAnsi="Times New Roman" w:cs="Times New Roman"/>
          <w:b/>
          <w:szCs w:val="24"/>
        </w:rPr>
        <w:t>projektu ustawy – dotyczy dodanego w art. 23zc ust. 1a ustawy o PIT</w:t>
      </w:r>
    </w:p>
    <w:p w14:paraId="69993BFC" w14:textId="77777777" w:rsidR="00B551B8" w:rsidRPr="00126F86" w:rsidRDefault="0022001D" w:rsidP="00EB4CDC">
      <w:pPr>
        <w:spacing w:before="120" w:after="12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 xml:space="preserve"> </w:t>
      </w:r>
    </w:p>
    <w:p w14:paraId="369F2E54" w14:textId="473A1507" w:rsidR="00B551B8" w:rsidRDefault="00B551B8" w:rsidP="00A6029F">
      <w:pPr>
        <w:pStyle w:val="ARTartustawynprozporzdzenia"/>
        <w:spacing w:after="240" w:line="276" w:lineRule="auto"/>
        <w:ind w:firstLine="0"/>
      </w:pPr>
      <w:r w:rsidRPr="00126F86">
        <w:rPr>
          <w:rFonts w:ascii="Times New Roman" w:hAnsi="Times New Roman" w:cs="Times New Roman"/>
          <w:szCs w:val="24"/>
        </w:rPr>
        <w:t>Dodany przepis przewiduje rozszerzenie zakresu elementów wymaganych w lokalnej dokumentacji cen transferowych dot. transakcji z podmiotami z tzw. rajów podatkowych o</w:t>
      </w:r>
      <w:r w:rsidR="0096750E">
        <w:rPr>
          <w:rFonts w:ascii="Times New Roman" w:hAnsi="Times New Roman" w:cs="Times New Roman"/>
          <w:szCs w:val="24"/>
        </w:rPr>
        <w:t> </w:t>
      </w:r>
      <w:r w:rsidRPr="00126F86">
        <w:rPr>
          <w:rFonts w:ascii="Times New Roman" w:hAnsi="Times New Roman" w:cs="Times New Roman"/>
          <w:szCs w:val="24"/>
        </w:rPr>
        <w:t>uzasadnienie gospodarcze. Uzasadnienie to ma na celu</w:t>
      </w:r>
      <w:r w:rsidR="00E061C5">
        <w:rPr>
          <w:rFonts w:ascii="Times New Roman" w:hAnsi="Times New Roman" w:cs="Times New Roman"/>
          <w:szCs w:val="24"/>
        </w:rPr>
        <w:t xml:space="preserve"> </w:t>
      </w:r>
      <w:r w:rsidRPr="00126F86">
        <w:rPr>
          <w:rFonts w:ascii="Times New Roman" w:hAnsi="Times New Roman" w:cs="Times New Roman"/>
          <w:szCs w:val="24"/>
        </w:rPr>
        <w:t xml:space="preserve">wyjaśnienia przez podatnika </w:t>
      </w:r>
      <w:r>
        <w:rPr>
          <w:rFonts w:ascii="Times New Roman" w:hAnsi="Times New Roman" w:cs="Times New Roman"/>
          <w:szCs w:val="24"/>
        </w:rPr>
        <w:t xml:space="preserve">przyczyn gospodarczych </w:t>
      </w:r>
      <w:r w:rsidRPr="00126F86">
        <w:rPr>
          <w:rFonts w:ascii="Times New Roman" w:hAnsi="Times New Roman" w:cs="Times New Roman"/>
          <w:szCs w:val="24"/>
        </w:rPr>
        <w:t xml:space="preserve">zawarcia transakcji z podmiotem z tzw. raju podatkowego. Informacje te </w:t>
      </w:r>
      <w:r>
        <w:rPr>
          <w:rFonts w:ascii="Times New Roman" w:hAnsi="Times New Roman" w:cs="Times New Roman"/>
          <w:szCs w:val="24"/>
        </w:rPr>
        <w:t>powinny umożliwić ocenę</w:t>
      </w:r>
      <w:r w:rsidR="00E061C5">
        <w:rPr>
          <w:rFonts w:ascii="Times New Roman" w:hAnsi="Times New Roman" w:cs="Times New Roman"/>
          <w:szCs w:val="24"/>
        </w:rPr>
        <w:t xml:space="preserve"> </w:t>
      </w:r>
      <w:r w:rsidRPr="00126F86">
        <w:rPr>
          <w:rFonts w:ascii="Times New Roman" w:hAnsi="Times New Roman" w:cs="Times New Roman"/>
          <w:szCs w:val="24"/>
        </w:rPr>
        <w:t xml:space="preserve">czy </w:t>
      </w:r>
      <w:r>
        <w:rPr>
          <w:rFonts w:ascii="Times New Roman" w:hAnsi="Times New Roman" w:cs="Times New Roman"/>
          <w:szCs w:val="24"/>
        </w:rPr>
        <w:t xml:space="preserve">tzw. </w:t>
      </w:r>
      <w:r w:rsidRPr="00126F86">
        <w:rPr>
          <w:rFonts w:ascii="Times New Roman" w:hAnsi="Times New Roman" w:cs="Times New Roman"/>
          <w:szCs w:val="24"/>
        </w:rPr>
        <w:t xml:space="preserve">podmiot </w:t>
      </w:r>
      <w:r>
        <w:rPr>
          <w:rFonts w:ascii="Times New Roman" w:hAnsi="Times New Roman" w:cs="Times New Roman"/>
          <w:szCs w:val="24"/>
        </w:rPr>
        <w:t xml:space="preserve">rajowy </w:t>
      </w:r>
      <w:r w:rsidRPr="00126F86">
        <w:rPr>
          <w:rFonts w:ascii="Times New Roman" w:hAnsi="Times New Roman" w:cs="Times New Roman"/>
          <w:szCs w:val="24"/>
        </w:rPr>
        <w:t xml:space="preserve">prowadzi rzeczywistą działalność gospodarczą. </w:t>
      </w:r>
      <w:r>
        <w:rPr>
          <w:rFonts w:ascii="Times New Roman" w:hAnsi="Times New Roman" w:cs="Times New Roman"/>
          <w:szCs w:val="24"/>
        </w:rPr>
        <w:t xml:space="preserve">Ważnym </w:t>
      </w:r>
      <w:r w:rsidRPr="00126F86">
        <w:rPr>
          <w:rFonts w:ascii="Times New Roman" w:hAnsi="Times New Roman" w:cs="Times New Roman"/>
          <w:szCs w:val="24"/>
        </w:rPr>
        <w:t>element</w:t>
      </w:r>
      <w:r>
        <w:rPr>
          <w:rFonts w:ascii="Times New Roman" w:hAnsi="Times New Roman" w:cs="Times New Roman"/>
          <w:szCs w:val="24"/>
        </w:rPr>
        <w:t>em</w:t>
      </w:r>
      <w:r w:rsidRPr="00126F86">
        <w:rPr>
          <w:rFonts w:ascii="Times New Roman" w:hAnsi="Times New Roman" w:cs="Times New Roman"/>
          <w:szCs w:val="24"/>
        </w:rPr>
        <w:t xml:space="preserve"> tego uzasadnienia jest również test korzyści (benefit test), tj. opis spodziewanych korzyści ekonomicznych, w tym podatkowych. Korzyść ekonomiczna może przejawiać się w poprawie konkurencyjności, pozyskaniu nowej technologii</w:t>
      </w:r>
      <w:r w:rsidR="00E076E8">
        <w:rPr>
          <w:rFonts w:ascii="Times New Roman" w:hAnsi="Times New Roman" w:cs="Times New Roman"/>
          <w:szCs w:val="24"/>
        </w:rPr>
        <w:t>,</w:t>
      </w:r>
      <w:r w:rsidRPr="00126F86">
        <w:rPr>
          <w:rFonts w:ascii="Times New Roman" w:hAnsi="Times New Roman" w:cs="Times New Roman"/>
          <w:szCs w:val="24"/>
        </w:rPr>
        <w:t xml:space="preserve"> itp. Należy zatem ocenić w szczególności, czy podmiot powiązany, działając racjonalnie ekonomicznie, zdecydowałby się nabyć świadczenie od podmiotu rajowego. </w:t>
      </w:r>
    </w:p>
    <w:p w14:paraId="13C1290E" w14:textId="49EDB845" w:rsidR="004737FB" w:rsidRPr="00944067" w:rsidRDefault="00575465" w:rsidP="00EB4CDC">
      <w:pPr>
        <w:spacing w:line="276" w:lineRule="auto"/>
        <w:jc w:val="both"/>
        <w:rPr>
          <w:rFonts w:ascii="Times New Roman" w:hAnsi="Times New Roman" w:cs="Times New Roman"/>
          <w:b/>
          <w:sz w:val="24"/>
          <w:szCs w:val="24"/>
        </w:rPr>
      </w:pPr>
      <w:r w:rsidRPr="00944067">
        <w:rPr>
          <w:rFonts w:ascii="Times New Roman" w:hAnsi="Times New Roman" w:cs="Times New Roman"/>
          <w:b/>
          <w:sz w:val="24"/>
          <w:szCs w:val="24"/>
        </w:rPr>
        <w:t xml:space="preserve">Art. 1 pkt </w:t>
      </w:r>
      <w:r w:rsidR="001200FF">
        <w:rPr>
          <w:rFonts w:ascii="Times New Roman" w:hAnsi="Times New Roman" w:cs="Times New Roman"/>
          <w:b/>
          <w:sz w:val="24"/>
          <w:szCs w:val="24"/>
        </w:rPr>
        <w:t>11</w:t>
      </w:r>
      <w:r w:rsidRPr="00944067">
        <w:rPr>
          <w:rFonts w:ascii="Times New Roman" w:hAnsi="Times New Roman" w:cs="Times New Roman"/>
          <w:b/>
          <w:sz w:val="24"/>
          <w:szCs w:val="24"/>
        </w:rPr>
        <w:t xml:space="preserve"> projektu ustawy – dotyczy </w:t>
      </w:r>
      <w:r w:rsidR="00804DFF">
        <w:rPr>
          <w:rFonts w:ascii="Times New Roman" w:hAnsi="Times New Roman" w:cs="Times New Roman"/>
          <w:b/>
          <w:sz w:val="24"/>
          <w:szCs w:val="24"/>
        </w:rPr>
        <w:t xml:space="preserve">w </w:t>
      </w:r>
      <w:r w:rsidRPr="00944067">
        <w:rPr>
          <w:rFonts w:ascii="Times New Roman" w:hAnsi="Times New Roman" w:cs="Times New Roman"/>
          <w:b/>
          <w:sz w:val="24"/>
          <w:szCs w:val="24"/>
        </w:rPr>
        <w:t>art. 24</w:t>
      </w:r>
      <w:r w:rsidR="00E061C5">
        <w:rPr>
          <w:rFonts w:ascii="Times New Roman" w:hAnsi="Times New Roman" w:cs="Times New Roman"/>
          <w:b/>
          <w:sz w:val="24"/>
          <w:szCs w:val="24"/>
        </w:rPr>
        <w:t xml:space="preserve"> </w:t>
      </w:r>
      <w:r w:rsidR="007C4EA5">
        <w:rPr>
          <w:rFonts w:ascii="Times New Roman" w:hAnsi="Times New Roman" w:cs="Times New Roman"/>
          <w:b/>
          <w:sz w:val="24"/>
          <w:szCs w:val="24"/>
        </w:rPr>
        <w:t xml:space="preserve">zmian </w:t>
      </w:r>
      <w:r w:rsidR="00CD18B1">
        <w:rPr>
          <w:rFonts w:ascii="Times New Roman" w:hAnsi="Times New Roman" w:cs="Times New Roman"/>
          <w:b/>
          <w:sz w:val="24"/>
          <w:szCs w:val="24"/>
        </w:rPr>
        <w:t xml:space="preserve">w </w:t>
      </w:r>
      <w:r w:rsidRPr="00944067">
        <w:rPr>
          <w:rFonts w:ascii="Times New Roman" w:hAnsi="Times New Roman" w:cs="Times New Roman"/>
          <w:b/>
          <w:sz w:val="24"/>
          <w:szCs w:val="24"/>
        </w:rPr>
        <w:t>ust. 5 pkt 1a, 1b</w:t>
      </w:r>
      <w:r w:rsidR="00E076E8">
        <w:rPr>
          <w:rFonts w:ascii="Times New Roman" w:hAnsi="Times New Roman" w:cs="Times New Roman"/>
          <w:b/>
          <w:sz w:val="24"/>
          <w:szCs w:val="24"/>
        </w:rPr>
        <w:t xml:space="preserve"> i</w:t>
      </w:r>
      <w:r w:rsidRPr="00944067">
        <w:rPr>
          <w:rFonts w:ascii="Times New Roman" w:hAnsi="Times New Roman" w:cs="Times New Roman"/>
          <w:b/>
          <w:sz w:val="24"/>
          <w:szCs w:val="24"/>
        </w:rPr>
        <w:t xml:space="preserve"> 9</w:t>
      </w:r>
      <w:r w:rsidR="00944067" w:rsidRPr="00944067">
        <w:rPr>
          <w:rFonts w:ascii="Times New Roman" w:hAnsi="Times New Roman" w:cs="Times New Roman"/>
          <w:b/>
          <w:sz w:val="24"/>
          <w:szCs w:val="24"/>
        </w:rPr>
        <w:t xml:space="preserve"> </w:t>
      </w:r>
      <w:r w:rsidR="00E076E8">
        <w:rPr>
          <w:rFonts w:ascii="Times New Roman" w:hAnsi="Times New Roman" w:cs="Times New Roman"/>
          <w:b/>
          <w:sz w:val="24"/>
          <w:szCs w:val="24"/>
        </w:rPr>
        <w:t>oraz</w:t>
      </w:r>
      <w:r w:rsidR="004D64C8">
        <w:rPr>
          <w:rFonts w:ascii="Times New Roman" w:hAnsi="Times New Roman" w:cs="Times New Roman"/>
          <w:b/>
          <w:sz w:val="24"/>
          <w:szCs w:val="24"/>
        </w:rPr>
        <w:t xml:space="preserve"> ust. </w:t>
      </w:r>
      <w:r w:rsidR="00944067" w:rsidRPr="00944067">
        <w:rPr>
          <w:rFonts w:ascii="Times New Roman" w:hAnsi="Times New Roman" w:cs="Times New Roman"/>
          <w:b/>
          <w:sz w:val="24"/>
          <w:szCs w:val="24"/>
        </w:rPr>
        <w:t>5e ustawy o PIT</w:t>
      </w:r>
    </w:p>
    <w:p w14:paraId="7450BE12" w14:textId="77777777" w:rsidR="00CD18B1" w:rsidRPr="00CD18B1" w:rsidRDefault="007C4EA5" w:rsidP="00CD18B1">
      <w:pPr>
        <w:pStyle w:val="LITlitera"/>
        <w:spacing w:after="120" w:line="300" w:lineRule="auto"/>
        <w:ind w:left="0" w:firstLine="0"/>
        <w:rPr>
          <w:rFonts w:ascii="Times New Roman" w:hAnsi="Times New Roman" w:cs="Times New Roman"/>
        </w:rPr>
      </w:pPr>
      <w:r>
        <w:rPr>
          <w:rFonts w:ascii="Times New Roman" w:hAnsi="Times New Roman" w:cs="Times New Roman"/>
          <w:szCs w:val="24"/>
        </w:rPr>
        <w:t xml:space="preserve"> </w:t>
      </w:r>
    </w:p>
    <w:p w14:paraId="5898BD63" w14:textId="27D3B68C" w:rsidR="00944067" w:rsidRDefault="00944067"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Zmieniane przepisy dotyczą określenia dochodu (przychodu) z udziału w zyskach osób prawnych, w tym także dochodu ze zmniejszenia udziału kapitałowego w spółce m.in. komandytowo–akcyjnej (ust. 5 pkt 1a), dochodu z wystąpienia wspólnika ze spółki m.in. komandytowo–akcyjnej (ust. 5 pkt 1b), odsetek od udziału kapitałowego wypłacanych na rzecz wspólnika przez spółkę m. in. komandytowo–akcyjną (ust. 5</w:t>
      </w:r>
      <w:r w:rsidR="004D64C8">
        <w:rPr>
          <w:rFonts w:ascii="Times New Roman" w:hAnsi="Times New Roman" w:cs="Times New Roman"/>
          <w:sz w:val="24"/>
          <w:szCs w:val="24"/>
        </w:rPr>
        <w:t xml:space="preserve"> pkt 9). Zmieniany przepis art. </w:t>
      </w:r>
      <w:r>
        <w:rPr>
          <w:rFonts w:ascii="Times New Roman" w:hAnsi="Times New Roman" w:cs="Times New Roman"/>
          <w:sz w:val="24"/>
          <w:szCs w:val="24"/>
        </w:rPr>
        <w:t>24 ust. 5e określa sposób ustalenia dochodu ze zmni</w:t>
      </w:r>
      <w:r w:rsidR="0096750E">
        <w:rPr>
          <w:rFonts w:ascii="Times New Roman" w:hAnsi="Times New Roman" w:cs="Times New Roman"/>
          <w:sz w:val="24"/>
          <w:szCs w:val="24"/>
        </w:rPr>
        <w:t>ejszenia udziału kapitałowego w </w:t>
      </w:r>
      <w:r>
        <w:rPr>
          <w:rFonts w:ascii="Times New Roman" w:hAnsi="Times New Roman" w:cs="Times New Roman"/>
          <w:sz w:val="24"/>
          <w:szCs w:val="24"/>
        </w:rPr>
        <w:t>spółce, o którym mowa w ust. 5 pkt 1a</w:t>
      </w:r>
      <w:r w:rsidR="00E076E8">
        <w:rPr>
          <w:rFonts w:ascii="Times New Roman" w:hAnsi="Times New Roman" w:cs="Times New Roman"/>
          <w:sz w:val="24"/>
          <w:szCs w:val="24"/>
        </w:rPr>
        <w:t>,</w:t>
      </w:r>
      <w:r>
        <w:rPr>
          <w:rFonts w:ascii="Times New Roman" w:hAnsi="Times New Roman" w:cs="Times New Roman"/>
          <w:sz w:val="24"/>
          <w:szCs w:val="24"/>
        </w:rPr>
        <w:t xml:space="preserve"> oraz z wystąpienia wspólnika </w:t>
      </w:r>
      <w:r w:rsidR="004D64C8">
        <w:rPr>
          <w:rFonts w:ascii="Times New Roman" w:hAnsi="Times New Roman" w:cs="Times New Roman"/>
          <w:sz w:val="24"/>
          <w:szCs w:val="24"/>
        </w:rPr>
        <w:t>ze spółki, o którym mowa w ust. </w:t>
      </w:r>
      <w:r>
        <w:rPr>
          <w:rFonts w:ascii="Times New Roman" w:hAnsi="Times New Roman" w:cs="Times New Roman"/>
          <w:sz w:val="24"/>
          <w:szCs w:val="24"/>
        </w:rPr>
        <w:t>5 pkt</w:t>
      </w:r>
      <w:r w:rsidR="00E061C5">
        <w:rPr>
          <w:rFonts w:ascii="Times New Roman" w:hAnsi="Times New Roman" w:cs="Times New Roman"/>
          <w:sz w:val="24"/>
          <w:szCs w:val="24"/>
        </w:rPr>
        <w:t xml:space="preserve"> </w:t>
      </w:r>
      <w:r>
        <w:rPr>
          <w:rFonts w:ascii="Times New Roman" w:hAnsi="Times New Roman" w:cs="Times New Roman"/>
          <w:sz w:val="24"/>
          <w:szCs w:val="24"/>
        </w:rPr>
        <w:t xml:space="preserve">1b ustawy o PIT. </w:t>
      </w:r>
    </w:p>
    <w:p w14:paraId="76A65AC0" w14:textId="79153B09" w:rsidR="00575465" w:rsidRDefault="00944067"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Proponowane w projekcie ustawy zmiany dostosowują te regulacje </w:t>
      </w:r>
      <w:r w:rsidR="0096750E">
        <w:rPr>
          <w:rFonts w:ascii="Times New Roman" w:hAnsi="Times New Roman" w:cs="Times New Roman"/>
          <w:sz w:val="24"/>
          <w:szCs w:val="24"/>
        </w:rPr>
        <w:t>do spółki komandytowej i </w:t>
      </w:r>
      <w:r w:rsidR="00C16F2A">
        <w:rPr>
          <w:rFonts w:ascii="Times New Roman" w:hAnsi="Times New Roman" w:cs="Times New Roman"/>
          <w:sz w:val="24"/>
          <w:szCs w:val="24"/>
        </w:rPr>
        <w:t>spółki jawnej, które uzyskają status podatnika podatku dochodowego od osób prawnych. W konsekwencji tych zmian dochodem z udziału w zyskach osób prawnych będzie również, analogicznie jak ma to miejsc</w:t>
      </w:r>
      <w:r w:rsidR="008E1661">
        <w:rPr>
          <w:rFonts w:ascii="Times New Roman" w:hAnsi="Times New Roman" w:cs="Times New Roman"/>
          <w:sz w:val="24"/>
          <w:szCs w:val="24"/>
        </w:rPr>
        <w:t>e w odniesieniu spółki komandytowo–akcyjnej, dochód</w:t>
      </w:r>
      <w:r w:rsidR="00C16F2A">
        <w:rPr>
          <w:rFonts w:ascii="Times New Roman" w:hAnsi="Times New Roman" w:cs="Times New Roman"/>
          <w:sz w:val="24"/>
          <w:szCs w:val="24"/>
        </w:rPr>
        <w:t xml:space="preserve"> faktycznie uzyskany z udziału</w:t>
      </w:r>
      <w:r w:rsidR="008E1661">
        <w:rPr>
          <w:rFonts w:ascii="Times New Roman" w:hAnsi="Times New Roman" w:cs="Times New Roman"/>
          <w:sz w:val="24"/>
          <w:szCs w:val="24"/>
        </w:rPr>
        <w:t xml:space="preserve"> w spółce komandytowej</w:t>
      </w:r>
      <w:r w:rsidR="00C16F2A">
        <w:rPr>
          <w:rFonts w:ascii="Times New Roman" w:hAnsi="Times New Roman" w:cs="Times New Roman"/>
          <w:sz w:val="24"/>
          <w:szCs w:val="24"/>
        </w:rPr>
        <w:t>, np. w związku ze zmniejszeniem udziału kapitałowego lub w związku z wystąpieniem wspólnika ze spółki komandytowej</w:t>
      </w:r>
      <w:r w:rsidR="008E1661">
        <w:rPr>
          <w:rFonts w:ascii="Times New Roman" w:hAnsi="Times New Roman" w:cs="Times New Roman"/>
          <w:sz w:val="24"/>
          <w:szCs w:val="24"/>
        </w:rPr>
        <w:t>.</w:t>
      </w:r>
    </w:p>
    <w:p w14:paraId="66F46525" w14:textId="77777777" w:rsidR="000F4A7B" w:rsidRPr="000F4A7B" w:rsidRDefault="000F4A7B" w:rsidP="00EB4CDC">
      <w:pPr>
        <w:spacing w:line="276" w:lineRule="auto"/>
        <w:jc w:val="both"/>
        <w:rPr>
          <w:rFonts w:ascii="Times New Roman" w:hAnsi="Times New Roman" w:cs="Times New Roman"/>
          <w:b/>
          <w:sz w:val="24"/>
          <w:szCs w:val="24"/>
        </w:rPr>
      </w:pPr>
      <w:r w:rsidRPr="000F4A7B">
        <w:rPr>
          <w:rFonts w:ascii="Times New Roman" w:hAnsi="Times New Roman" w:cs="Times New Roman"/>
          <w:b/>
          <w:sz w:val="24"/>
          <w:szCs w:val="24"/>
        </w:rPr>
        <w:t xml:space="preserve">Art. 1 pkt </w:t>
      </w:r>
      <w:r w:rsidR="001200FF">
        <w:rPr>
          <w:rFonts w:ascii="Times New Roman" w:hAnsi="Times New Roman" w:cs="Times New Roman"/>
          <w:b/>
          <w:sz w:val="24"/>
          <w:szCs w:val="24"/>
        </w:rPr>
        <w:t>12</w:t>
      </w:r>
      <w:r w:rsidRPr="000F4A7B">
        <w:rPr>
          <w:rFonts w:ascii="Times New Roman" w:hAnsi="Times New Roman" w:cs="Times New Roman"/>
          <w:b/>
          <w:sz w:val="24"/>
          <w:szCs w:val="24"/>
        </w:rPr>
        <w:t xml:space="preserve"> projektu ustawy – dotyczy </w:t>
      </w:r>
      <w:r w:rsidR="00804DFF">
        <w:rPr>
          <w:rFonts w:ascii="Times New Roman" w:hAnsi="Times New Roman" w:cs="Times New Roman"/>
          <w:b/>
          <w:sz w:val="24"/>
          <w:szCs w:val="24"/>
        </w:rPr>
        <w:t xml:space="preserve">zmiany w </w:t>
      </w:r>
      <w:r w:rsidRPr="000F4A7B">
        <w:rPr>
          <w:rFonts w:ascii="Times New Roman" w:hAnsi="Times New Roman" w:cs="Times New Roman"/>
          <w:b/>
          <w:sz w:val="24"/>
          <w:szCs w:val="24"/>
        </w:rPr>
        <w:t>art. 27g ustawy o PIT</w:t>
      </w:r>
    </w:p>
    <w:p w14:paraId="48D91DC6" w14:textId="47A3C0F3" w:rsidR="009E72CE" w:rsidRPr="009E72CE" w:rsidRDefault="009E72CE"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Ulga abolicyjna, o której mowa w art. 27g ustawy </w:t>
      </w:r>
      <w:r w:rsidR="00BA49CB">
        <w:rPr>
          <w:rFonts w:ascii="Times New Roman" w:hAnsi="Times New Roman" w:cs="Times New Roman"/>
          <w:sz w:val="24"/>
          <w:szCs w:val="24"/>
        </w:rPr>
        <w:t xml:space="preserve">o PIT </w:t>
      </w:r>
      <w:r w:rsidRPr="009E72CE">
        <w:rPr>
          <w:rFonts w:ascii="Times New Roman" w:hAnsi="Times New Roman" w:cs="Times New Roman"/>
          <w:sz w:val="24"/>
          <w:szCs w:val="24"/>
        </w:rPr>
        <w:t>została wprowadzona do systemu podatku dochodowego od dnia 1 stycznia 2008 r. na mocy u</w:t>
      </w:r>
      <w:r w:rsidR="0096750E">
        <w:rPr>
          <w:rFonts w:ascii="Times New Roman" w:hAnsi="Times New Roman" w:cs="Times New Roman"/>
          <w:sz w:val="24"/>
          <w:szCs w:val="24"/>
        </w:rPr>
        <w:t>stawy z dnia 25 lipca 2008 r. o </w:t>
      </w:r>
      <w:r w:rsidRPr="009E72CE">
        <w:rPr>
          <w:rFonts w:ascii="Times New Roman" w:hAnsi="Times New Roman" w:cs="Times New Roman"/>
          <w:sz w:val="24"/>
          <w:szCs w:val="24"/>
        </w:rPr>
        <w:t>szczególnych rozwiązaniach dla podatników uzyskujących niektóre przychody poza terytorium R</w:t>
      </w:r>
      <w:r w:rsidR="00E076E8">
        <w:rPr>
          <w:rFonts w:ascii="Times New Roman" w:hAnsi="Times New Roman" w:cs="Times New Roman"/>
          <w:sz w:val="24"/>
          <w:szCs w:val="24"/>
        </w:rPr>
        <w:t>zeczypospolitej Polskiej</w:t>
      </w:r>
      <w:r w:rsidR="00E061C5">
        <w:rPr>
          <w:rFonts w:ascii="Times New Roman" w:hAnsi="Times New Roman" w:cs="Times New Roman"/>
          <w:sz w:val="24"/>
          <w:szCs w:val="24"/>
        </w:rPr>
        <w:t xml:space="preserve"> </w:t>
      </w:r>
      <w:r w:rsidRPr="009E72CE">
        <w:rPr>
          <w:rFonts w:ascii="Times New Roman" w:hAnsi="Times New Roman" w:cs="Times New Roman"/>
          <w:sz w:val="24"/>
          <w:szCs w:val="24"/>
        </w:rPr>
        <w:t>(Dz. U. poz. 894).</w:t>
      </w:r>
    </w:p>
    <w:p w14:paraId="4C580CE5" w14:textId="77777777" w:rsidR="009E72CE" w:rsidRDefault="00EF6C15"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Istotą ulgi abolicyjnej jest</w:t>
      </w:r>
      <w:r w:rsidR="009E72CE" w:rsidRPr="009E72CE">
        <w:rPr>
          <w:rFonts w:ascii="Times New Roman" w:hAnsi="Times New Roman" w:cs="Times New Roman"/>
          <w:sz w:val="24"/>
          <w:szCs w:val="24"/>
        </w:rPr>
        <w:t xml:space="preserve"> zniesienie skutku metody proporcjonalnego odliczenia w stosunku do wybranych źródeł przychodów i zrównanie ich efektywnego opodatkowania ze skutkiem jaki powoduje metoda wyłączenia z progresją. </w:t>
      </w:r>
    </w:p>
    <w:p w14:paraId="68F39078" w14:textId="77777777" w:rsidR="00BA49CB" w:rsidRDefault="00BA49CB" w:rsidP="00BA49C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Obecnie z ulgi </w:t>
      </w:r>
      <w:r w:rsidR="008C353F">
        <w:rPr>
          <w:rFonts w:ascii="Times New Roman" w:hAnsi="Times New Roman" w:cs="Times New Roman"/>
          <w:sz w:val="24"/>
          <w:szCs w:val="24"/>
        </w:rPr>
        <w:t xml:space="preserve">abolicyjnej </w:t>
      </w:r>
      <w:r>
        <w:rPr>
          <w:rFonts w:ascii="Times New Roman" w:hAnsi="Times New Roman" w:cs="Times New Roman"/>
          <w:sz w:val="24"/>
          <w:szCs w:val="24"/>
        </w:rPr>
        <w:t>mogą skorzystać podatnicy osiągający przychody poza terytorium Rzeczypospolitej Polskiej z następujących źródeł:</w:t>
      </w:r>
    </w:p>
    <w:p w14:paraId="62FA3F48" w14:textId="77777777" w:rsidR="00BA49CB" w:rsidRPr="00BA49CB" w:rsidRDefault="00BA49CB" w:rsidP="00BA49CB">
      <w:pPr>
        <w:spacing w:line="276"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1) o których mowa </w:t>
      </w:r>
      <w:r w:rsidRPr="00BA49CB">
        <w:rPr>
          <w:rFonts w:ascii="Times New Roman" w:hAnsi="Times New Roman" w:cs="Times New Roman"/>
          <w:sz w:val="24"/>
          <w:szCs w:val="24"/>
        </w:rPr>
        <w:t>w art. 12 ust. 1, art. 13, art. 14, lub</w:t>
      </w:r>
    </w:p>
    <w:p w14:paraId="355A9861" w14:textId="77777777" w:rsidR="00BA49CB" w:rsidRDefault="00BA49CB" w:rsidP="00BA49CB">
      <w:pPr>
        <w:spacing w:line="276" w:lineRule="auto"/>
        <w:ind w:left="360"/>
        <w:jc w:val="both"/>
        <w:rPr>
          <w:rFonts w:ascii="Times New Roman" w:hAnsi="Times New Roman" w:cs="Times New Roman"/>
          <w:sz w:val="24"/>
          <w:szCs w:val="24"/>
        </w:rPr>
      </w:pPr>
      <w:r w:rsidRPr="00BA49CB">
        <w:rPr>
          <w:rFonts w:ascii="Times New Roman" w:hAnsi="Times New Roman" w:cs="Times New Roman"/>
          <w:sz w:val="24"/>
          <w:szCs w:val="24"/>
        </w:rPr>
        <w:t>2) z praw majątkowych w zakresie praw autorskich i praw pokrewnych w rozumieniu odrębnych przepisów, z wykonywanej poza terytorium Rzeczypospolitej Polskiej działalności artystycznej, literackiej, naukowej, oświatowej i publicystycznej, z wyjątkiem dochodów (przychodów) uzyskanych z tytułu korzystania z tych praw lub rozporządzania nimi</w:t>
      </w:r>
      <w:r>
        <w:rPr>
          <w:rFonts w:ascii="Times New Roman" w:hAnsi="Times New Roman" w:cs="Times New Roman"/>
          <w:sz w:val="24"/>
          <w:szCs w:val="24"/>
        </w:rPr>
        <w:t>.</w:t>
      </w:r>
    </w:p>
    <w:p w14:paraId="6F94984D" w14:textId="77777777" w:rsidR="00BA49CB" w:rsidRPr="009E72CE" w:rsidRDefault="00BA49CB" w:rsidP="00BA49CB">
      <w:pPr>
        <w:spacing w:line="276" w:lineRule="auto"/>
        <w:jc w:val="both"/>
        <w:rPr>
          <w:rFonts w:ascii="Times New Roman" w:hAnsi="Times New Roman" w:cs="Times New Roman"/>
          <w:sz w:val="24"/>
          <w:szCs w:val="24"/>
        </w:rPr>
      </w:pPr>
      <w:r w:rsidRPr="00BA49CB">
        <w:rPr>
          <w:rFonts w:ascii="Times New Roman" w:hAnsi="Times New Roman" w:cs="Times New Roman"/>
          <w:sz w:val="24"/>
          <w:szCs w:val="24"/>
        </w:rPr>
        <w:t xml:space="preserve">Ulga </w:t>
      </w:r>
      <w:r>
        <w:rPr>
          <w:rFonts w:ascii="Times New Roman" w:hAnsi="Times New Roman" w:cs="Times New Roman"/>
          <w:sz w:val="24"/>
          <w:szCs w:val="24"/>
        </w:rPr>
        <w:t xml:space="preserve">abolicyjna znajduje zatem obecnie </w:t>
      </w:r>
      <w:r w:rsidRPr="00BA49CB">
        <w:rPr>
          <w:rFonts w:ascii="Times New Roman" w:hAnsi="Times New Roman" w:cs="Times New Roman"/>
          <w:sz w:val="24"/>
          <w:szCs w:val="24"/>
        </w:rPr>
        <w:t>zastosow</w:t>
      </w:r>
      <w:r w:rsidR="008C353F">
        <w:rPr>
          <w:rFonts w:ascii="Times New Roman" w:hAnsi="Times New Roman" w:cs="Times New Roman"/>
          <w:sz w:val="24"/>
          <w:szCs w:val="24"/>
        </w:rPr>
        <w:t xml:space="preserve">anie do </w:t>
      </w:r>
      <w:r w:rsidR="00BD1B32">
        <w:rPr>
          <w:rFonts w:ascii="Times New Roman" w:hAnsi="Times New Roman" w:cs="Times New Roman"/>
          <w:sz w:val="24"/>
          <w:szCs w:val="24"/>
        </w:rPr>
        <w:t xml:space="preserve">szeroko określonych źródeł </w:t>
      </w:r>
      <w:r w:rsidR="008C353F">
        <w:rPr>
          <w:rFonts w:ascii="Times New Roman" w:hAnsi="Times New Roman" w:cs="Times New Roman"/>
          <w:sz w:val="24"/>
          <w:szCs w:val="24"/>
        </w:rPr>
        <w:t>przy</w:t>
      </w:r>
      <w:r w:rsidRPr="00BA49CB">
        <w:rPr>
          <w:rFonts w:ascii="Times New Roman" w:hAnsi="Times New Roman" w:cs="Times New Roman"/>
          <w:sz w:val="24"/>
          <w:szCs w:val="24"/>
        </w:rPr>
        <w:t>chodów uzyskiwanych za granicą</w:t>
      </w:r>
      <w:r w:rsidR="00BD1B32">
        <w:rPr>
          <w:rFonts w:ascii="Times New Roman" w:hAnsi="Times New Roman" w:cs="Times New Roman"/>
          <w:sz w:val="24"/>
          <w:szCs w:val="24"/>
        </w:rPr>
        <w:t>: z</w:t>
      </w:r>
      <w:r w:rsidRPr="00BA49CB">
        <w:rPr>
          <w:rFonts w:ascii="Times New Roman" w:hAnsi="Times New Roman" w:cs="Times New Roman"/>
          <w:sz w:val="24"/>
          <w:szCs w:val="24"/>
        </w:rPr>
        <w:t xml:space="preserve"> pracy</w:t>
      </w:r>
      <w:r>
        <w:rPr>
          <w:rFonts w:ascii="Times New Roman" w:hAnsi="Times New Roman" w:cs="Times New Roman"/>
          <w:sz w:val="24"/>
          <w:szCs w:val="24"/>
        </w:rPr>
        <w:t xml:space="preserve"> najemnej</w:t>
      </w:r>
      <w:r w:rsidRPr="00BA49CB">
        <w:rPr>
          <w:rFonts w:ascii="Times New Roman" w:hAnsi="Times New Roman" w:cs="Times New Roman"/>
          <w:sz w:val="24"/>
          <w:szCs w:val="24"/>
        </w:rPr>
        <w:t xml:space="preserve">, działalności wykonywanej osobiście, praw majątkowych i </w:t>
      </w:r>
      <w:r>
        <w:rPr>
          <w:rFonts w:ascii="Times New Roman" w:hAnsi="Times New Roman" w:cs="Times New Roman"/>
          <w:sz w:val="24"/>
          <w:szCs w:val="24"/>
        </w:rPr>
        <w:t xml:space="preserve">pozarolniczej </w:t>
      </w:r>
      <w:r w:rsidRPr="00BA49CB">
        <w:rPr>
          <w:rFonts w:ascii="Times New Roman" w:hAnsi="Times New Roman" w:cs="Times New Roman"/>
          <w:sz w:val="24"/>
          <w:szCs w:val="24"/>
        </w:rPr>
        <w:t>działalności gospodarczej.</w:t>
      </w:r>
      <w:r w:rsidR="005C7DC8">
        <w:rPr>
          <w:rFonts w:ascii="Times New Roman" w:hAnsi="Times New Roman" w:cs="Times New Roman"/>
          <w:sz w:val="24"/>
          <w:szCs w:val="24"/>
        </w:rPr>
        <w:t xml:space="preserve"> Ulgę abolicyjną mogą stosować podatnicy bez względu na wysokość przychodów osiąganych ze źródeł objętych tą ulgą.</w:t>
      </w:r>
    </w:p>
    <w:p w14:paraId="32A3C4B9" w14:textId="47BE9AAB"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Od czasu wprowadzenia ulgi abolicyjnej do polskiego systemu podatkowego, uwarunkowania stanowiące uzasadnienie jej obowiązywania uległy zasadniczym zmianom. Wprowadzenie ulgi abolicyjnej do polskiego systemu podatkowego wychodziło naprzeciw potrzebom Polaków, którzy po przystąpieniu Rzecz</w:t>
      </w:r>
      <w:r w:rsidR="00270FC4">
        <w:rPr>
          <w:rFonts w:ascii="Times New Roman" w:hAnsi="Times New Roman" w:cs="Times New Roman"/>
          <w:sz w:val="24"/>
          <w:szCs w:val="24"/>
        </w:rPr>
        <w:t>y</w:t>
      </w:r>
      <w:r w:rsidRPr="008929E3">
        <w:rPr>
          <w:rFonts w:ascii="Times New Roman" w:hAnsi="Times New Roman" w:cs="Times New Roman"/>
          <w:sz w:val="24"/>
          <w:szCs w:val="24"/>
        </w:rPr>
        <w:t>pospolitej Polsk</w:t>
      </w:r>
      <w:r w:rsidR="0096750E">
        <w:rPr>
          <w:rFonts w:ascii="Times New Roman" w:hAnsi="Times New Roman" w:cs="Times New Roman"/>
          <w:sz w:val="24"/>
          <w:szCs w:val="24"/>
        </w:rPr>
        <w:t>iej do Unii Europejskiej w 2004 </w:t>
      </w:r>
      <w:r w:rsidRPr="008929E3">
        <w:rPr>
          <w:rFonts w:ascii="Times New Roman" w:hAnsi="Times New Roman" w:cs="Times New Roman"/>
          <w:sz w:val="24"/>
          <w:szCs w:val="24"/>
        </w:rPr>
        <w:t>r. na masową skalę wyjeżdżali za granicę w celu poszukiwania pracy oraz innych, nowych źródeł dochodów. Polscy podatnicy nie byli świadomi konieczności rozliczenia się z podatku dochodowego w Polsce od dochodów osiąganych za granicą. Konsekwencje zarobkowania za granicą były różne w zależności od państwa, w którym były osiągane dochody. W przypadku państw, z którymi została zawarta umowa o unikaniu podwójnego opodatkowania przewidująca metodę wyłączenia z progresją, fakt osiągania wyłącznie dochodów zagranicznych nie powodował obowiązku ro</w:t>
      </w:r>
      <w:r w:rsidR="0096750E">
        <w:rPr>
          <w:rFonts w:ascii="Times New Roman" w:hAnsi="Times New Roman" w:cs="Times New Roman"/>
          <w:sz w:val="24"/>
          <w:szCs w:val="24"/>
        </w:rPr>
        <w:t>zliczenia się z tych dochodów w </w:t>
      </w:r>
      <w:r w:rsidRPr="008929E3">
        <w:rPr>
          <w:rFonts w:ascii="Times New Roman" w:hAnsi="Times New Roman" w:cs="Times New Roman"/>
          <w:sz w:val="24"/>
          <w:szCs w:val="24"/>
        </w:rPr>
        <w:t xml:space="preserve">Rzeczypospolitej Polskiej. Natomiast w przypadku państw, z którymi łączyła Rzeczpospolitą Polską umowa o unikaniu podwójnego opodatkowania przewidująca metodę </w:t>
      </w:r>
      <w:r w:rsidRPr="008929E3">
        <w:rPr>
          <w:rFonts w:ascii="Times New Roman" w:hAnsi="Times New Roman" w:cs="Times New Roman"/>
          <w:sz w:val="24"/>
          <w:szCs w:val="24"/>
        </w:rPr>
        <w:lastRenderedPageBreak/>
        <w:t>proporcjonalnego odliczenia, dochody zagraniczne podlegały</w:t>
      </w:r>
      <w:r w:rsidR="0096750E">
        <w:rPr>
          <w:rFonts w:ascii="Times New Roman" w:hAnsi="Times New Roman" w:cs="Times New Roman"/>
          <w:sz w:val="24"/>
          <w:szCs w:val="24"/>
        </w:rPr>
        <w:t xml:space="preserve"> zadeklarowaniu i rozliczeniu z </w:t>
      </w:r>
      <w:r w:rsidRPr="008929E3">
        <w:rPr>
          <w:rFonts w:ascii="Times New Roman" w:hAnsi="Times New Roman" w:cs="Times New Roman"/>
          <w:sz w:val="24"/>
          <w:szCs w:val="24"/>
        </w:rPr>
        <w:t>podatku dochodowego w kraju, nawet jeżeli były to jedyne dochody podatnika. Brak świadomości polskiej emigracji o konieczności rozliczen</w:t>
      </w:r>
      <w:r w:rsidR="0096750E">
        <w:rPr>
          <w:rFonts w:ascii="Times New Roman" w:hAnsi="Times New Roman" w:cs="Times New Roman"/>
          <w:sz w:val="24"/>
          <w:szCs w:val="24"/>
        </w:rPr>
        <w:t>ia się dochodów zagranicznych w </w:t>
      </w:r>
      <w:r w:rsidRPr="008929E3">
        <w:rPr>
          <w:rFonts w:ascii="Times New Roman" w:hAnsi="Times New Roman" w:cs="Times New Roman"/>
          <w:sz w:val="24"/>
          <w:szCs w:val="24"/>
        </w:rPr>
        <w:t xml:space="preserve">kraju był często przyczyną dużych zaległości podatkowych, które w ostateczności skłaniały polskich podatników do przymusowej emigracji w obawie przed podatkowymi konsekwencjami powrotu do kraju. Wychodząc naprzeciw trudnościom polskich podatników osiągających dochody zagranicą, do polskiego sytemu podatkowego została wprowadzona ulga abolicyjna, która zrównała obciążenia podatkowe osób rozliczających się według metody proporcjonalnego odliczenia z osobami rozliczającymi się </w:t>
      </w:r>
      <w:r w:rsidR="0096750E">
        <w:rPr>
          <w:rFonts w:ascii="Times New Roman" w:hAnsi="Times New Roman" w:cs="Times New Roman"/>
          <w:sz w:val="24"/>
          <w:szCs w:val="24"/>
        </w:rPr>
        <w:t>na zasadach metody wyłączenia z </w:t>
      </w:r>
      <w:r w:rsidRPr="008929E3">
        <w:rPr>
          <w:rFonts w:ascii="Times New Roman" w:hAnsi="Times New Roman" w:cs="Times New Roman"/>
          <w:sz w:val="24"/>
          <w:szCs w:val="24"/>
        </w:rPr>
        <w:t>progresją. Bez względu zatem na rodzaj umowy o unikaniu podwójnego opodatkowania łączącej Rzeczpospolitą Polską z państwem zarobkowania, każdy podatnik miał równe obciążenia podatkowe.</w:t>
      </w:r>
      <w:r w:rsidR="00E061C5">
        <w:rPr>
          <w:rFonts w:ascii="Times New Roman" w:hAnsi="Times New Roman" w:cs="Times New Roman"/>
          <w:sz w:val="24"/>
          <w:szCs w:val="24"/>
        </w:rPr>
        <w:t xml:space="preserve"> </w:t>
      </w:r>
    </w:p>
    <w:p w14:paraId="4FBEC5B2" w14:textId="025F46C0" w:rsidR="008929E3" w:rsidRPr="00DA2BAD" w:rsidRDefault="008929E3" w:rsidP="008929E3">
      <w:pPr>
        <w:spacing w:line="276" w:lineRule="auto"/>
        <w:jc w:val="both"/>
        <w:rPr>
          <w:rFonts w:ascii="Times New Roman" w:hAnsi="Times New Roman" w:cs="Times New Roman"/>
          <w:b/>
          <w:sz w:val="24"/>
          <w:szCs w:val="24"/>
        </w:rPr>
      </w:pPr>
      <w:r w:rsidRPr="00DA2BAD">
        <w:rPr>
          <w:rFonts w:ascii="Times New Roman" w:hAnsi="Times New Roman" w:cs="Times New Roman"/>
          <w:b/>
          <w:sz w:val="24"/>
          <w:szCs w:val="24"/>
        </w:rPr>
        <w:t>Od chwili wprowadzenia do systemu poda</w:t>
      </w:r>
      <w:r w:rsidR="004D64C8">
        <w:rPr>
          <w:rFonts w:ascii="Times New Roman" w:hAnsi="Times New Roman" w:cs="Times New Roman"/>
          <w:b/>
          <w:sz w:val="24"/>
          <w:szCs w:val="24"/>
        </w:rPr>
        <w:t>tkowego ulgi abolicyjnej w 2008 </w:t>
      </w:r>
      <w:r w:rsidRPr="00DA2BAD">
        <w:rPr>
          <w:rFonts w:ascii="Times New Roman" w:hAnsi="Times New Roman" w:cs="Times New Roman"/>
          <w:b/>
          <w:sz w:val="24"/>
          <w:szCs w:val="24"/>
        </w:rPr>
        <w:t xml:space="preserve">r., uwarunkowania stanowiące uzasadnienie do wprowadzenia tej ulgi uległy zmianom. </w:t>
      </w:r>
    </w:p>
    <w:p w14:paraId="64B32B5B"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w:t>
      </w:r>
      <w:r w:rsidRPr="008929E3">
        <w:rPr>
          <w:rFonts w:ascii="Times New Roman" w:hAnsi="Times New Roman" w:cs="Times New Roman"/>
          <w:sz w:val="24"/>
          <w:szCs w:val="24"/>
        </w:rPr>
        <w:tab/>
        <w:t xml:space="preserve">wzrost świadomości podatników </w:t>
      </w:r>
    </w:p>
    <w:p w14:paraId="48933F43" w14:textId="3F2E13B9"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W pierwszej kolejności należy wskazać, że wzrosła świadomość podatników uzyskujących dochody za granicą, w zakresie konsekwencji podatkowych osiągania dochodów w drugim państwie. Obecnie powszechnie znane są różnice w zasadach rozliczania się z zagranicznych dochodów według metody proporcjonalnego odliczenia oraz metody wyłączenia z progresją. Podatnicy mają swobodę kreowania swojej sytuacji poda</w:t>
      </w:r>
      <w:r w:rsidR="0096750E">
        <w:rPr>
          <w:rFonts w:ascii="Times New Roman" w:hAnsi="Times New Roman" w:cs="Times New Roman"/>
          <w:sz w:val="24"/>
          <w:szCs w:val="24"/>
        </w:rPr>
        <w:t>tkowej poprzez wybór państwa, w </w:t>
      </w:r>
      <w:r w:rsidRPr="008929E3">
        <w:rPr>
          <w:rFonts w:ascii="Times New Roman" w:hAnsi="Times New Roman" w:cs="Times New Roman"/>
          <w:sz w:val="24"/>
          <w:szCs w:val="24"/>
        </w:rPr>
        <w:t>którym będą osiągane dochody, do których będzie miała zastosowanie odpowiednia metoda.</w:t>
      </w:r>
    </w:p>
    <w:p w14:paraId="53EEDB2F"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w:t>
      </w:r>
      <w:r w:rsidRPr="008929E3">
        <w:rPr>
          <w:rFonts w:ascii="Times New Roman" w:hAnsi="Times New Roman" w:cs="Times New Roman"/>
          <w:sz w:val="24"/>
          <w:szCs w:val="24"/>
        </w:rPr>
        <w:tab/>
        <w:t xml:space="preserve">ewolucja metod unikania podwójnego opodatkowania w umowach o unikaniu podwójnego opodatkowania </w:t>
      </w:r>
    </w:p>
    <w:p w14:paraId="0D5B7EDB" w14:textId="5140751F"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 xml:space="preserve">Od czasu rozpoczęcia obowiązywania ulgi abolicyjnej, </w:t>
      </w:r>
      <w:r w:rsidR="0096750E">
        <w:rPr>
          <w:rFonts w:ascii="Times New Roman" w:hAnsi="Times New Roman" w:cs="Times New Roman"/>
          <w:sz w:val="24"/>
          <w:szCs w:val="24"/>
        </w:rPr>
        <w:t>nastąpiły zmiany szeregu umów o </w:t>
      </w:r>
      <w:r w:rsidRPr="008929E3">
        <w:rPr>
          <w:rFonts w:ascii="Times New Roman" w:hAnsi="Times New Roman" w:cs="Times New Roman"/>
          <w:sz w:val="24"/>
          <w:szCs w:val="24"/>
        </w:rPr>
        <w:t>unikaniu podwójnego opodatkowania w zakresie stosowanej metody unikania podwójnego opodatkowania, w szczególności w odniesieniu do pań</w:t>
      </w:r>
      <w:r w:rsidR="0096750E">
        <w:rPr>
          <w:rFonts w:ascii="Times New Roman" w:hAnsi="Times New Roman" w:cs="Times New Roman"/>
          <w:sz w:val="24"/>
          <w:szCs w:val="24"/>
        </w:rPr>
        <w:t>stw członkowskich UE. Zgodnie z </w:t>
      </w:r>
      <w:r w:rsidRPr="008929E3">
        <w:rPr>
          <w:rFonts w:ascii="Times New Roman" w:hAnsi="Times New Roman" w:cs="Times New Roman"/>
          <w:sz w:val="24"/>
          <w:szCs w:val="24"/>
        </w:rPr>
        <w:t>realizowaną przez Ministerstwo Finansów polityką w zakresie zawierania umów o unikaniu podwójnego opodatkowania, w ramach relacji z państwami UE następowało stopniowe ujednolicanie przepisów dotyczących unikania podwójnego opodatkowania, w kierunku stosowania metody wyłączenia z progresją</w:t>
      </w:r>
      <w:r w:rsidR="00270FC4">
        <w:rPr>
          <w:rFonts w:ascii="Times New Roman" w:hAnsi="Times New Roman" w:cs="Times New Roman"/>
          <w:sz w:val="24"/>
          <w:szCs w:val="24"/>
        </w:rPr>
        <w:t>,</w:t>
      </w:r>
      <w:r w:rsidRPr="008929E3">
        <w:rPr>
          <w:rFonts w:ascii="Times New Roman" w:hAnsi="Times New Roman" w:cs="Times New Roman"/>
          <w:sz w:val="24"/>
          <w:szCs w:val="24"/>
        </w:rPr>
        <w:t xml:space="preserve"> jako podstawowej metody unikania podwójnego opodatkowania, mającej zastosowanie do większości kat</w:t>
      </w:r>
      <w:r w:rsidR="0096750E">
        <w:rPr>
          <w:rFonts w:ascii="Times New Roman" w:hAnsi="Times New Roman" w:cs="Times New Roman"/>
          <w:sz w:val="24"/>
          <w:szCs w:val="24"/>
        </w:rPr>
        <w:t>egorii przychodów. W 2008 r., w </w:t>
      </w:r>
      <w:r w:rsidRPr="008929E3">
        <w:rPr>
          <w:rFonts w:ascii="Times New Roman" w:hAnsi="Times New Roman" w:cs="Times New Roman"/>
          <w:sz w:val="24"/>
          <w:szCs w:val="24"/>
        </w:rPr>
        <w:t>którym ulga abolicyjna zaczęła obowiązywać, metodę proporcjonalnego odliczenia przewidywały umowy z 5 państwami członkowskimi UE (Aust</w:t>
      </w:r>
      <w:r w:rsidR="0096750E">
        <w:rPr>
          <w:rFonts w:ascii="Times New Roman" w:hAnsi="Times New Roman" w:cs="Times New Roman"/>
          <w:sz w:val="24"/>
          <w:szCs w:val="24"/>
        </w:rPr>
        <w:t>ria, Belgią, Danią, Finlandią i </w:t>
      </w:r>
      <w:r w:rsidRPr="008929E3">
        <w:rPr>
          <w:rFonts w:ascii="Times New Roman" w:hAnsi="Times New Roman" w:cs="Times New Roman"/>
          <w:sz w:val="24"/>
          <w:szCs w:val="24"/>
        </w:rPr>
        <w:t xml:space="preserve">Holandią). Następnie, do końca 2018.r., w grupie państw unijnych, metodę proporcjonalnego odliczenia przewidywały tylko umowy z Belgią i Holandią. Oznaczało to, że w relacjach z państwami członkowskimi UE zaczęła </w:t>
      </w:r>
      <w:r w:rsidR="0096750E">
        <w:rPr>
          <w:rFonts w:ascii="Times New Roman" w:hAnsi="Times New Roman" w:cs="Times New Roman"/>
          <w:sz w:val="24"/>
          <w:szCs w:val="24"/>
        </w:rPr>
        <w:t>obowiązywać metoda wyłączenia z </w:t>
      </w:r>
      <w:r w:rsidRPr="008929E3">
        <w:rPr>
          <w:rFonts w:ascii="Times New Roman" w:hAnsi="Times New Roman" w:cs="Times New Roman"/>
          <w:sz w:val="24"/>
          <w:szCs w:val="24"/>
        </w:rPr>
        <w:t>progresją jako podstawowa metoda unikania podwójn</w:t>
      </w:r>
      <w:r w:rsidR="0096750E">
        <w:rPr>
          <w:rFonts w:ascii="Times New Roman" w:hAnsi="Times New Roman" w:cs="Times New Roman"/>
          <w:sz w:val="24"/>
          <w:szCs w:val="24"/>
        </w:rPr>
        <w:t>ego opodatkowania. Czyniło to w </w:t>
      </w:r>
      <w:r w:rsidRPr="008929E3">
        <w:rPr>
          <w:rFonts w:ascii="Times New Roman" w:hAnsi="Times New Roman" w:cs="Times New Roman"/>
          <w:sz w:val="24"/>
          <w:szCs w:val="24"/>
        </w:rPr>
        <w:t>dużej mierze niepotrzebnym korzystanie z ulgi abolicyjnej i</w:t>
      </w:r>
      <w:r w:rsidR="0096750E">
        <w:rPr>
          <w:rFonts w:ascii="Times New Roman" w:hAnsi="Times New Roman" w:cs="Times New Roman"/>
          <w:sz w:val="24"/>
          <w:szCs w:val="24"/>
        </w:rPr>
        <w:t xml:space="preserve"> już na tym etapie świadczyło o </w:t>
      </w:r>
      <w:r w:rsidRPr="008929E3">
        <w:rPr>
          <w:rFonts w:ascii="Times New Roman" w:hAnsi="Times New Roman" w:cs="Times New Roman"/>
          <w:sz w:val="24"/>
          <w:szCs w:val="24"/>
        </w:rPr>
        <w:t>wypełnieniu przypisanej jej funkcji w systemie polskiego prawa podatkowego.</w:t>
      </w:r>
    </w:p>
    <w:p w14:paraId="0A1E56CD" w14:textId="49E631A3"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lastRenderedPageBreak/>
        <w:t xml:space="preserve">Jednocześnie stosowana w polskich umowach metoda wyłączenia z progresją była wyrazem polityki wielu państw w tym obszarze zmierzającym </w:t>
      </w:r>
      <w:r w:rsidR="0096750E">
        <w:rPr>
          <w:rFonts w:ascii="Times New Roman" w:hAnsi="Times New Roman" w:cs="Times New Roman"/>
          <w:sz w:val="24"/>
          <w:szCs w:val="24"/>
        </w:rPr>
        <w:t>do wyłączenia z opodatkowania w </w:t>
      </w:r>
      <w:r w:rsidRPr="008929E3">
        <w:rPr>
          <w:rFonts w:ascii="Times New Roman" w:hAnsi="Times New Roman" w:cs="Times New Roman"/>
          <w:sz w:val="24"/>
          <w:szCs w:val="24"/>
        </w:rPr>
        <w:t>państwie rezydencji przychodów osiąganych za granicą. Takie cele przyświecały również wprowadzeniu instytucji ulgi abolicyjnej do polskiego sytemu podatkowego, która pełni rolę uzupełniającą do metody wyłączenia z progresją poprzez niwelację skutku podatkowego metody proporcjonalnego odliczenia.</w:t>
      </w:r>
    </w:p>
    <w:p w14:paraId="48F4B5A3" w14:textId="2335194D"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 xml:space="preserve">Następnie polityka podatkowa realizowana przez środowisko międzynarodowe w tym zakresie uległa zmianie. </w:t>
      </w:r>
      <w:r w:rsidR="00270FC4">
        <w:rPr>
          <w:rFonts w:ascii="Times New Roman" w:hAnsi="Times New Roman" w:cs="Times New Roman"/>
          <w:sz w:val="24"/>
          <w:szCs w:val="24"/>
        </w:rPr>
        <w:t>O</w:t>
      </w:r>
      <w:r w:rsidRPr="008929E3">
        <w:rPr>
          <w:rFonts w:ascii="Times New Roman" w:hAnsi="Times New Roman" w:cs="Times New Roman"/>
          <w:sz w:val="24"/>
          <w:szCs w:val="24"/>
        </w:rPr>
        <w:t>becn</w:t>
      </w:r>
      <w:r w:rsidR="00270FC4">
        <w:rPr>
          <w:rFonts w:ascii="Times New Roman" w:hAnsi="Times New Roman" w:cs="Times New Roman"/>
          <w:sz w:val="24"/>
          <w:szCs w:val="24"/>
        </w:rPr>
        <w:t>ie</w:t>
      </w:r>
      <w:r w:rsidRPr="008929E3">
        <w:rPr>
          <w:rFonts w:ascii="Times New Roman" w:hAnsi="Times New Roman" w:cs="Times New Roman"/>
          <w:sz w:val="24"/>
          <w:szCs w:val="24"/>
        </w:rPr>
        <w:t xml:space="preserve"> Polska realizuje polit</w:t>
      </w:r>
      <w:r w:rsidR="0096750E">
        <w:rPr>
          <w:rFonts w:ascii="Times New Roman" w:hAnsi="Times New Roman" w:cs="Times New Roman"/>
          <w:sz w:val="24"/>
          <w:szCs w:val="24"/>
        </w:rPr>
        <w:t>ykę podatkową w zakresie umów o </w:t>
      </w:r>
      <w:r w:rsidRPr="008929E3">
        <w:rPr>
          <w:rFonts w:ascii="Times New Roman" w:hAnsi="Times New Roman" w:cs="Times New Roman"/>
          <w:sz w:val="24"/>
          <w:szCs w:val="24"/>
        </w:rPr>
        <w:t>unikaniu podwójnego opodatkowania w oparciu o rozwiązania o charakterze międzynarodowym przyjęte na forum Organizacji Współpracy Gospodarczej i Rozwoju (OECD). W ramach realizowanego przez OECD projektu BEPS (Base Erosion and Profit Shifting), którego celem jest identyfikacja i przeciwdzi</w:t>
      </w:r>
      <w:r w:rsidR="0096750E">
        <w:rPr>
          <w:rFonts w:ascii="Times New Roman" w:hAnsi="Times New Roman" w:cs="Times New Roman"/>
          <w:sz w:val="24"/>
          <w:szCs w:val="24"/>
        </w:rPr>
        <w:t>ałanie erozji bazy podatkowej i </w:t>
      </w:r>
      <w:r w:rsidRPr="008929E3">
        <w:rPr>
          <w:rFonts w:ascii="Times New Roman" w:hAnsi="Times New Roman" w:cs="Times New Roman"/>
          <w:sz w:val="24"/>
          <w:szCs w:val="24"/>
        </w:rPr>
        <w:t>przerzucaniu zysków, wskazano, iż metoda wyłączenia z progresją, która polega na zwolnieniu z opodatkowania dochodu w państwie rezydencji, w sytuacji gdy dochód korzysta w drugim państwie ze zwolnienia z opodatkowania wynikającego z prawa krajowego tego państwa, może powodować podwójne nieopodatkowanie dochodów (w państwie uzyskania dochodu ze względu na zwolnienia wynikające z prawa państwa źródła oraz w państwie rezydencji, ze względu na przewidzianą w umowie metodę wyłączenia z progresją). Takim nadużyciom zapobiega metoda proporcjonalnego odliczenia, zgodnie z którą dochód, który może być opodatkowany w drugim państwie, powinien zostać rozliczony również w państwie rezydencji, przy czym podatek zapłacony za granicą podlega proporcjonalnemu odliczeniu od podatku w państwie rezydencji.</w:t>
      </w:r>
    </w:p>
    <w:p w14:paraId="6EE90CC6" w14:textId="67997DA3"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W wyniku podjętych działań na forum OECD, w dniu 7 czerwca 2017 r. została podpisana Konwencja wielostronna implementująca środki traktatowego prawa podatkowego mające na celu zapobieganie erozji podstawy opodatkowania i przenoszeniu zysku (Konwencja MLI). Konwencja ta została ratyfikowana przez Polskę w dniu 4 stycznia 2018 r.</w:t>
      </w:r>
      <w:r w:rsidR="00E061C5">
        <w:rPr>
          <w:rFonts w:ascii="Times New Roman" w:hAnsi="Times New Roman" w:cs="Times New Roman"/>
          <w:sz w:val="24"/>
          <w:szCs w:val="24"/>
        </w:rPr>
        <w:t xml:space="preserve"> </w:t>
      </w:r>
    </w:p>
    <w:p w14:paraId="7D9BEA9B"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Konwencja MLI postuluje wprowadzenie w dwustronnych umowach podatkowych, metody odliczenia proporcjonalnego jako podstawowej i najbardziej skutecznej metody unikania podwójnego opodatkowania. Ratyfikując Konwencję MLI, Polska zadeklarowała, że będzie dążyć do ujednolicenia sposobu eliminacji podwójnego opodatkowania, poprzez wprowadzenie w umowach podatkowych metody odliczenia proporcjonalnego oraz zastąpienie nią dotychczas stosowanej metody wyłączenia z progresją w ob</w:t>
      </w:r>
      <w:r w:rsidR="00DA2BAD">
        <w:rPr>
          <w:rFonts w:ascii="Times New Roman" w:hAnsi="Times New Roman" w:cs="Times New Roman"/>
          <w:sz w:val="24"/>
          <w:szCs w:val="24"/>
        </w:rPr>
        <w:t>o</w:t>
      </w:r>
      <w:r w:rsidRPr="008929E3">
        <w:rPr>
          <w:rFonts w:ascii="Times New Roman" w:hAnsi="Times New Roman" w:cs="Times New Roman"/>
          <w:sz w:val="24"/>
          <w:szCs w:val="24"/>
        </w:rPr>
        <w:t>wiązujących umowach.</w:t>
      </w:r>
    </w:p>
    <w:p w14:paraId="6184450D" w14:textId="403C054E"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Należy również wskazać, że metoda proporcjonalnego odliczenia stanowi podstawowy mechanizm unikania podwójnego opodatkowania w tz</w:t>
      </w:r>
      <w:r w:rsidR="0096750E">
        <w:rPr>
          <w:rFonts w:ascii="Times New Roman" w:hAnsi="Times New Roman" w:cs="Times New Roman"/>
          <w:sz w:val="24"/>
          <w:szCs w:val="24"/>
        </w:rPr>
        <w:t>w. sytuacji bezumownej, czyli w </w:t>
      </w:r>
      <w:r w:rsidRPr="008929E3">
        <w:rPr>
          <w:rFonts w:ascii="Times New Roman" w:hAnsi="Times New Roman" w:cs="Times New Roman"/>
          <w:sz w:val="24"/>
          <w:szCs w:val="24"/>
        </w:rPr>
        <w:t>relacjach z państwami, z którymi Polska nie zawarła umowy o unikaniu podwójnego opodatkowania.</w:t>
      </w:r>
      <w:r w:rsidR="00E061C5">
        <w:rPr>
          <w:rFonts w:ascii="Times New Roman" w:hAnsi="Times New Roman" w:cs="Times New Roman"/>
          <w:sz w:val="24"/>
          <w:szCs w:val="24"/>
        </w:rPr>
        <w:t xml:space="preserve"> </w:t>
      </w:r>
    </w:p>
    <w:p w14:paraId="2A59F098" w14:textId="0963A87D"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Aktualne założenia polityki realizowanej przez Minister</w:t>
      </w:r>
      <w:r w:rsidR="0096750E">
        <w:rPr>
          <w:rFonts w:ascii="Times New Roman" w:hAnsi="Times New Roman" w:cs="Times New Roman"/>
          <w:sz w:val="24"/>
          <w:szCs w:val="24"/>
        </w:rPr>
        <w:t>stwo Finansów w zakresie umów o </w:t>
      </w:r>
      <w:r w:rsidRPr="008929E3">
        <w:rPr>
          <w:rFonts w:ascii="Times New Roman" w:hAnsi="Times New Roman" w:cs="Times New Roman"/>
          <w:sz w:val="24"/>
          <w:szCs w:val="24"/>
        </w:rPr>
        <w:t>unikaniu podwójnego opodatkowania przewidują zatem ujednolicenie przepisów dotyczących unikania podwójnego opodatkowania, w kierunku stosowania metody odliczenia proporcjonalnego jako podstawowej metody unikania podwójnego opodatkowania.</w:t>
      </w:r>
    </w:p>
    <w:p w14:paraId="576FCE22" w14:textId="5E47BEE1"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lastRenderedPageBreak/>
        <w:t>Należy podkreślić, że Konwencja MLI, której stroną jest Rzeczpospolita Polska stanowiła konsensus środowiska międzynarodowego w zakresie sposobu zapobiegania podwójnemu</w:t>
      </w:r>
      <w:r w:rsidR="00E061C5">
        <w:rPr>
          <w:rFonts w:ascii="Times New Roman" w:hAnsi="Times New Roman" w:cs="Times New Roman"/>
          <w:sz w:val="24"/>
          <w:szCs w:val="24"/>
        </w:rPr>
        <w:t xml:space="preserve"> </w:t>
      </w:r>
      <w:r w:rsidRPr="008929E3">
        <w:rPr>
          <w:rFonts w:ascii="Times New Roman" w:hAnsi="Times New Roman" w:cs="Times New Roman"/>
          <w:sz w:val="24"/>
          <w:szCs w:val="24"/>
        </w:rPr>
        <w:t>opodatkowaniu w sytuacjach transgranicznych i metoda proporcjonalnego odliczenia została zaakceptowana jako najskuteczniejszy mechanizm zapobiegania zjawisku podwójnego opodatkowania, zarówno z punktu widzenia podatników i jak z punktu widzenia zabezpieczenia interesów podatkowych budżetu państwa.</w:t>
      </w:r>
    </w:p>
    <w:p w14:paraId="7743E329" w14:textId="19886EE8" w:rsid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W konsekwencji zmian wynikających z polityki po</w:t>
      </w:r>
      <w:r w:rsidR="0096750E">
        <w:rPr>
          <w:rFonts w:ascii="Times New Roman" w:hAnsi="Times New Roman" w:cs="Times New Roman"/>
          <w:sz w:val="24"/>
          <w:szCs w:val="24"/>
        </w:rPr>
        <w:t>datkowej w obszarze umów oraz w </w:t>
      </w:r>
      <w:r w:rsidRPr="008929E3">
        <w:rPr>
          <w:rFonts w:ascii="Times New Roman" w:hAnsi="Times New Roman" w:cs="Times New Roman"/>
          <w:sz w:val="24"/>
          <w:szCs w:val="24"/>
        </w:rPr>
        <w:t>związku z wejściem w życie Konwencji MLI obecnie metodę odliczenia proporcjonalnego przewidują umowy zawarte m.in. z: Austrią, Finlandią, Holandią, Irlandią, Izraelem, Japonią, Kazachstanem, Litwą, Nową Zelandią, Rosją, Słowacją, Słowenią, Stanami Zjednoczonymi oraz Wielką Brytanią i Irlandią Północną. Kolejne um</w:t>
      </w:r>
      <w:r w:rsidR="0096750E">
        <w:rPr>
          <w:rFonts w:ascii="Times New Roman" w:hAnsi="Times New Roman" w:cs="Times New Roman"/>
          <w:sz w:val="24"/>
          <w:szCs w:val="24"/>
        </w:rPr>
        <w:t>owy będą objęte tymi zmianami w </w:t>
      </w:r>
      <w:r w:rsidRPr="008929E3">
        <w:rPr>
          <w:rFonts w:ascii="Times New Roman" w:hAnsi="Times New Roman" w:cs="Times New Roman"/>
          <w:sz w:val="24"/>
          <w:szCs w:val="24"/>
        </w:rPr>
        <w:t xml:space="preserve">niedalekiej przyszłości. </w:t>
      </w:r>
    </w:p>
    <w:p w14:paraId="026EA2EB" w14:textId="6CF39282" w:rsidR="00DA2BAD" w:rsidRPr="008929E3" w:rsidRDefault="00DA2BAD" w:rsidP="008929E3">
      <w:pPr>
        <w:spacing w:line="276" w:lineRule="auto"/>
        <w:jc w:val="both"/>
        <w:rPr>
          <w:rFonts w:ascii="Times New Roman" w:hAnsi="Times New Roman" w:cs="Times New Roman"/>
          <w:sz w:val="24"/>
          <w:szCs w:val="24"/>
        </w:rPr>
      </w:pPr>
      <w:r w:rsidRPr="00DA2BAD">
        <w:rPr>
          <w:rFonts w:ascii="Times New Roman" w:hAnsi="Times New Roman" w:cs="Times New Roman"/>
          <w:sz w:val="24"/>
          <w:szCs w:val="24"/>
        </w:rPr>
        <w:t>Niezależnie</w:t>
      </w:r>
      <w:r>
        <w:rPr>
          <w:rFonts w:ascii="Times New Roman" w:hAnsi="Times New Roman" w:cs="Times New Roman"/>
          <w:sz w:val="24"/>
          <w:szCs w:val="24"/>
        </w:rPr>
        <w:t xml:space="preserve"> od powyższego</w:t>
      </w:r>
      <w:r w:rsidRPr="00DA2BAD">
        <w:rPr>
          <w:rFonts w:ascii="Times New Roman" w:hAnsi="Times New Roman" w:cs="Times New Roman"/>
          <w:sz w:val="24"/>
          <w:szCs w:val="24"/>
        </w:rPr>
        <w:t xml:space="preserve">, zgodnie z przyjętą przez </w:t>
      </w:r>
      <w:r>
        <w:rPr>
          <w:rFonts w:ascii="Times New Roman" w:hAnsi="Times New Roman" w:cs="Times New Roman"/>
          <w:sz w:val="24"/>
          <w:szCs w:val="24"/>
        </w:rPr>
        <w:t xml:space="preserve">Rzeczpospolitą </w:t>
      </w:r>
      <w:r w:rsidRPr="00DA2BAD">
        <w:rPr>
          <w:rFonts w:ascii="Times New Roman" w:hAnsi="Times New Roman" w:cs="Times New Roman"/>
          <w:sz w:val="24"/>
          <w:szCs w:val="24"/>
        </w:rPr>
        <w:t>Polsk</w:t>
      </w:r>
      <w:r>
        <w:rPr>
          <w:rFonts w:ascii="Times New Roman" w:hAnsi="Times New Roman" w:cs="Times New Roman"/>
          <w:sz w:val="24"/>
          <w:szCs w:val="24"/>
        </w:rPr>
        <w:t>ą</w:t>
      </w:r>
      <w:r w:rsidR="0096750E">
        <w:rPr>
          <w:rFonts w:ascii="Times New Roman" w:hAnsi="Times New Roman" w:cs="Times New Roman"/>
          <w:sz w:val="24"/>
          <w:szCs w:val="24"/>
        </w:rPr>
        <w:t xml:space="preserve"> polityką w </w:t>
      </w:r>
      <w:r w:rsidRPr="00DA2BAD">
        <w:rPr>
          <w:rFonts w:ascii="Times New Roman" w:hAnsi="Times New Roman" w:cs="Times New Roman"/>
          <w:sz w:val="24"/>
          <w:szCs w:val="24"/>
        </w:rPr>
        <w:t>zakresie zmiany metody unikania podwójnego opodatkowania, we wszystkich</w:t>
      </w:r>
      <w:r w:rsidR="00E061C5">
        <w:rPr>
          <w:rFonts w:ascii="Times New Roman" w:hAnsi="Times New Roman" w:cs="Times New Roman"/>
          <w:sz w:val="24"/>
          <w:szCs w:val="24"/>
        </w:rPr>
        <w:t xml:space="preserve"> </w:t>
      </w:r>
      <w:r w:rsidRPr="00DA2BAD">
        <w:rPr>
          <w:rFonts w:ascii="Times New Roman" w:hAnsi="Times New Roman" w:cs="Times New Roman"/>
          <w:sz w:val="24"/>
          <w:szCs w:val="24"/>
        </w:rPr>
        <w:t xml:space="preserve">pozostałych umowach, w których nie doszło do wprowadzenia metody proporcjonalnego odliczenia wskutek ratyfikacji Konwencji MLI, </w:t>
      </w:r>
      <w:r>
        <w:rPr>
          <w:rFonts w:ascii="Times New Roman" w:hAnsi="Times New Roman" w:cs="Times New Roman"/>
          <w:sz w:val="24"/>
          <w:szCs w:val="24"/>
        </w:rPr>
        <w:t xml:space="preserve">Rzeczpospolita </w:t>
      </w:r>
      <w:r w:rsidRPr="00DA2BAD">
        <w:rPr>
          <w:rFonts w:ascii="Times New Roman" w:hAnsi="Times New Roman" w:cs="Times New Roman"/>
          <w:sz w:val="24"/>
          <w:szCs w:val="24"/>
        </w:rPr>
        <w:t>Polska podejmuje starania do wprowadzenia zmian w tym zakresie na skutek renegocjacji bilateralnych.</w:t>
      </w:r>
      <w:r w:rsidR="00E061C5">
        <w:rPr>
          <w:rFonts w:ascii="Times New Roman" w:hAnsi="Times New Roman" w:cs="Times New Roman"/>
          <w:sz w:val="24"/>
          <w:szCs w:val="24"/>
        </w:rPr>
        <w:t xml:space="preserve"> </w:t>
      </w:r>
    </w:p>
    <w:p w14:paraId="696CD122" w14:textId="64491212"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Pomimo konsekwentnej polityki międzynarodowej reali</w:t>
      </w:r>
      <w:r w:rsidR="0096750E">
        <w:rPr>
          <w:rFonts w:ascii="Times New Roman" w:hAnsi="Times New Roman" w:cs="Times New Roman"/>
          <w:sz w:val="24"/>
          <w:szCs w:val="24"/>
        </w:rPr>
        <w:t>zowanej przez państwo polskie w </w:t>
      </w:r>
      <w:r w:rsidRPr="008929E3">
        <w:rPr>
          <w:rFonts w:ascii="Times New Roman" w:hAnsi="Times New Roman" w:cs="Times New Roman"/>
          <w:sz w:val="24"/>
          <w:szCs w:val="24"/>
        </w:rPr>
        <w:t xml:space="preserve">obszarze umów o unikaniu podwójnego opodatkowania, skutek podatkowy metody proporcjonalnego odliczenia ulega systematycznemu zniesieniu w wyniku dalszego obowiązywania ulgi abolicyjnej. Pomimo zatem działań podejmowanych przez Rzeczpospolitą Polską w celu respektowania międzynarodowych wytycznych w obszarze zapobiegania podwójnemu opodatkowaniu oraz uchylaniu się od opodatkowania, efekt podatkowy jest wciąż identyczny, jakby wyżej opisane zmiany nie nastąpiły i wciąż obowiązywałaby metoda wyłączenia z progresją. </w:t>
      </w:r>
      <w:r w:rsidR="005C7DC8">
        <w:rPr>
          <w:rFonts w:ascii="Times New Roman" w:hAnsi="Times New Roman" w:cs="Times New Roman"/>
          <w:sz w:val="24"/>
          <w:szCs w:val="24"/>
        </w:rPr>
        <w:t>Stosowanie ulgi abolicyjnej w pełnej wysokości, bez określenia limitów ograniczających jej stosowanie n</w:t>
      </w:r>
      <w:r w:rsidRPr="008929E3">
        <w:rPr>
          <w:rFonts w:ascii="Times New Roman" w:hAnsi="Times New Roman" w:cs="Times New Roman"/>
          <w:sz w:val="24"/>
          <w:szCs w:val="24"/>
        </w:rPr>
        <w:t xml:space="preserve">iweluje </w:t>
      </w:r>
      <w:r w:rsidR="005C7DC8">
        <w:rPr>
          <w:rFonts w:ascii="Times New Roman" w:hAnsi="Times New Roman" w:cs="Times New Roman"/>
          <w:sz w:val="24"/>
          <w:szCs w:val="24"/>
        </w:rPr>
        <w:t>zatem</w:t>
      </w:r>
      <w:r w:rsidRPr="008929E3">
        <w:rPr>
          <w:rFonts w:ascii="Times New Roman" w:hAnsi="Times New Roman" w:cs="Times New Roman"/>
          <w:sz w:val="24"/>
          <w:szCs w:val="24"/>
        </w:rPr>
        <w:t xml:space="preserve"> skutek polskiej polityki międzynarodowej w obszarze umów o unikaniu podwójnego opodatkowania na przestrzeni ostatnich lat.</w:t>
      </w:r>
    </w:p>
    <w:p w14:paraId="0E9FF54D"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W związku z tym, że wolą polskiego ustawodawcy jest zamiana w tych umowach, w których jest to możliwe, metody unikania podwójnego opodatkowania z metody wyłączenia na metodę proporcjonalnego odliczenia należy zauważyć, że w takiej sytuacji stosowanie ulgi abolicyjnej</w:t>
      </w:r>
      <w:r w:rsidR="005C7DC8">
        <w:rPr>
          <w:rFonts w:ascii="Times New Roman" w:hAnsi="Times New Roman" w:cs="Times New Roman"/>
          <w:sz w:val="24"/>
          <w:szCs w:val="24"/>
        </w:rPr>
        <w:t xml:space="preserve"> na niezmienionych zasadach</w:t>
      </w:r>
      <w:r w:rsidRPr="008929E3">
        <w:rPr>
          <w:rFonts w:ascii="Times New Roman" w:hAnsi="Times New Roman" w:cs="Times New Roman"/>
          <w:sz w:val="24"/>
          <w:szCs w:val="24"/>
        </w:rPr>
        <w:t xml:space="preserve"> któr</w:t>
      </w:r>
      <w:r w:rsidR="00464B7D">
        <w:rPr>
          <w:rFonts w:ascii="Times New Roman" w:hAnsi="Times New Roman" w:cs="Times New Roman"/>
          <w:sz w:val="24"/>
          <w:szCs w:val="24"/>
        </w:rPr>
        <w:t>e</w:t>
      </w:r>
      <w:r w:rsidRPr="008929E3">
        <w:rPr>
          <w:rFonts w:ascii="Times New Roman" w:hAnsi="Times New Roman" w:cs="Times New Roman"/>
          <w:sz w:val="24"/>
          <w:szCs w:val="24"/>
        </w:rPr>
        <w:t xml:space="preserve"> zakłada</w:t>
      </w:r>
      <w:r w:rsidR="00464B7D">
        <w:rPr>
          <w:rFonts w:ascii="Times New Roman" w:hAnsi="Times New Roman" w:cs="Times New Roman"/>
          <w:sz w:val="24"/>
          <w:szCs w:val="24"/>
        </w:rPr>
        <w:t>ją</w:t>
      </w:r>
      <w:r w:rsidRPr="008929E3">
        <w:rPr>
          <w:rFonts w:ascii="Times New Roman" w:hAnsi="Times New Roman" w:cs="Times New Roman"/>
          <w:sz w:val="24"/>
          <w:szCs w:val="24"/>
        </w:rPr>
        <w:t xml:space="preserve"> „premiowanie” stosowania metody wyłączenia</w:t>
      </w:r>
      <w:r w:rsidR="005C7DC8">
        <w:rPr>
          <w:rFonts w:ascii="Times New Roman" w:hAnsi="Times New Roman" w:cs="Times New Roman"/>
          <w:sz w:val="24"/>
          <w:szCs w:val="24"/>
        </w:rPr>
        <w:t xml:space="preserve"> w stosunku do wszystkich podatników osiągających dochody za granicą, bez względu na ich wysokość</w:t>
      </w:r>
      <w:r w:rsidRPr="008929E3">
        <w:rPr>
          <w:rFonts w:ascii="Times New Roman" w:hAnsi="Times New Roman" w:cs="Times New Roman"/>
          <w:sz w:val="24"/>
          <w:szCs w:val="24"/>
        </w:rPr>
        <w:t>, przestaje być uzasadnione.</w:t>
      </w:r>
      <w:r w:rsidR="005C7DC8">
        <w:rPr>
          <w:rFonts w:ascii="Times New Roman" w:hAnsi="Times New Roman" w:cs="Times New Roman"/>
          <w:sz w:val="24"/>
          <w:szCs w:val="24"/>
        </w:rPr>
        <w:t xml:space="preserve"> </w:t>
      </w:r>
    </w:p>
    <w:p w14:paraId="29923D53"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w:t>
      </w:r>
      <w:r w:rsidRPr="008929E3">
        <w:rPr>
          <w:rFonts w:ascii="Times New Roman" w:hAnsi="Times New Roman" w:cs="Times New Roman"/>
          <w:sz w:val="24"/>
          <w:szCs w:val="24"/>
        </w:rPr>
        <w:tab/>
        <w:t>negatywne konsekwencje związane z wykorzystywaniem ulgi do agresywnej polityki podatkowej, przy wykorzystaniu postanowień umów o unikaniu podwójnego opodatkowania.</w:t>
      </w:r>
    </w:p>
    <w:p w14:paraId="6A477563"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Kolejnym zjawiskiem nasilającym się w ostatnich latach jest praktyka wykorzystywania ulgi abolicyjnej do celów agresywnego planowania podatkowego, skutkującego podwójnym nieopodatkowaniem dochodów.</w:t>
      </w:r>
    </w:p>
    <w:p w14:paraId="526F47CE"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lastRenderedPageBreak/>
        <w:t xml:space="preserve">Należy podkreślić, że podwójne nieopodatkowanie dochodów jest zjawiskiem niepożądanym, skutkującym uszczupleniem przychodów budżetowych, zwalczanym przez administracje podatkowe na całym świecie. </w:t>
      </w:r>
    </w:p>
    <w:p w14:paraId="122298CF" w14:textId="2CC04277" w:rsidR="009E72CE"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Przykładem ilustrującym praktyki agresywnego planowania podatkowego, wykorzystującego metody unikania podwójnego opodatkowania oraz ulgę abolicyjną, jest prowadzenie działalności gospodarczej przez polskiego rezydenta za pomocą spółki osobowej położonej w państwie, w którym traktowana jest w całości lub częściowo jako podmiot „transparenty podatkowo”, tj. przychód spółki opodatkowany jest na poziomie jej wspólników (np. udział polskiego rezydenta w transparentnej podatkowo spółce k</w:t>
      </w:r>
      <w:r w:rsidR="0096750E">
        <w:rPr>
          <w:rFonts w:ascii="Times New Roman" w:hAnsi="Times New Roman" w:cs="Times New Roman"/>
          <w:sz w:val="24"/>
          <w:szCs w:val="24"/>
        </w:rPr>
        <w:t>omandytowo-akcyjnej). Dochody z </w:t>
      </w:r>
      <w:r w:rsidRPr="008929E3">
        <w:rPr>
          <w:rFonts w:ascii="Times New Roman" w:hAnsi="Times New Roman" w:cs="Times New Roman"/>
          <w:sz w:val="24"/>
          <w:szCs w:val="24"/>
        </w:rPr>
        <w:t>tytułu tej działalności, jako dochody zakładu, podleg</w:t>
      </w:r>
      <w:r w:rsidR="0096750E">
        <w:rPr>
          <w:rFonts w:ascii="Times New Roman" w:hAnsi="Times New Roman" w:cs="Times New Roman"/>
          <w:sz w:val="24"/>
          <w:szCs w:val="24"/>
        </w:rPr>
        <w:t>ają opodatkowaniu w państwie, w </w:t>
      </w:r>
      <w:r w:rsidRPr="008929E3">
        <w:rPr>
          <w:rFonts w:ascii="Times New Roman" w:hAnsi="Times New Roman" w:cs="Times New Roman"/>
          <w:sz w:val="24"/>
          <w:szCs w:val="24"/>
        </w:rPr>
        <w:t>którym spółka osobowa jest położona, przy czym często korzystają z różnego rodzaju zwolnień z opodatkowania przewidzianych w prawie krajowym tego państwa. Jednocześnie</w:t>
      </w:r>
      <w:r w:rsidR="00E061C5">
        <w:rPr>
          <w:rFonts w:ascii="Times New Roman" w:hAnsi="Times New Roman" w:cs="Times New Roman"/>
          <w:sz w:val="24"/>
          <w:szCs w:val="24"/>
        </w:rPr>
        <w:t xml:space="preserve"> </w:t>
      </w:r>
      <w:r w:rsidRPr="008929E3">
        <w:rPr>
          <w:rFonts w:ascii="Times New Roman" w:hAnsi="Times New Roman" w:cs="Times New Roman"/>
          <w:sz w:val="24"/>
          <w:szCs w:val="24"/>
        </w:rPr>
        <w:t xml:space="preserve">Rzeczpospolita Polska, jako państwo rezydencji podatnika, obowiązana jest zastosować metodę unikania podwójnego opodatkowania wynikającą z umowy, tj. metodę proporcjonalnego odliczenia. Jednakże skutek tej </w:t>
      </w:r>
      <w:r w:rsidR="0096750E">
        <w:rPr>
          <w:rFonts w:ascii="Times New Roman" w:hAnsi="Times New Roman" w:cs="Times New Roman"/>
          <w:sz w:val="24"/>
          <w:szCs w:val="24"/>
        </w:rPr>
        <w:t>metody w stosunku do dochodów z </w:t>
      </w:r>
      <w:r w:rsidRPr="008929E3">
        <w:rPr>
          <w:rFonts w:ascii="Times New Roman" w:hAnsi="Times New Roman" w:cs="Times New Roman"/>
          <w:sz w:val="24"/>
          <w:szCs w:val="24"/>
        </w:rPr>
        <w:t xml:space="preserve">działalności gospodarczej zostaje zniwelowany poprzez działanie ulgi abolicyjnej, która zezwala osobom fizycznym uzyskującym dochody z działalności gospodarczej za granicą, do których ma zastosowanie metoda proporcjonalnego odliczenia, rozliczyć się na zasadach zrównanych z metodą wyłączenia z progresją. W tym przypadku skutek zastosowania ulgi abolicyjnej jest niezgodny z jej pierwotnym założeniem, gdyż </w:t>
      </w:r>
      <w:r w:rsidR="005C7DC8">
        <w:rPr>
          <w:rFonts w:ascii="Times New Roman" w:hAnsi="Times New Roman" w:cs="Times New Roman"/>
          <w:sz w:val="24"/>
          <w:szCs w:val="24"/>
        </w:rPr>
        <w:t xml:space="preserve">bez względu na wysokość dochodów osiągniętych w ramach prowadzonej działalności gospodarczej, </w:t>
      </w:r>
      <w:r w:rsidR="0087156B">
        <w:rPr>
          <w:rFonts w:ascii="Times New Roman" w:hAnsi="Times New Roman" w:cs="Times New Roman"/>
          <w:sz w:val="24"/>
          <w:szCs w:val="24"/>
        </w:rPr>
        <w:t xml:space="preserve">ulga </w:t>
      </w:r>
      <w:r w:rsidRPr="008929E3">
        <w:rPr>
          <w:rFonts w:ascii="Times New Roman" w:hAnsi="Times New Roman" w:cs="Times New Roman"/>
          <w:sz w:val="24"/>
          <w:szCs w:val="24"/>
        </w:rPr>
        <w:t xml:space="preserve">powoduje podwójne niepodatkowanie </w:t>
      </w:r>
      <w:r w:rsidR="005C7DC8">
        <w:rPr>
          <w:rFonts w:ascii="Times New Roman" w:hAnsi="Times New Roman" w:cs="Times New Roman"/>
          <w:sz w:val="24"/>
          <w:szCs w:val="24"/>
        </w:rPr>
        <w:t>wszystkich</w:t>
      </w:r>
      <w:r w:rsidR="00464B7D">
        <w:rPr>
          <w:rFonts w:ascii="Times New Roman" w:hAnsi="Times New Roman" w:cs="Times New Roman"/>
          <w:sz w:val="24"/>
          <w:szCs w:val="24"/>
        </w:rPr>
        <w:t>, nawet bardzo wysokich</w:t>
      </w:r>
      <w:r w:rsidR="005C7DC8">
        <w:rPr>
          <w:rFonts w:ascii="Times New Roman" w:hAnsi="Times New Roman" w:cs="Times New Roman"/>
          <w:sz w:val="24"/>
          <w:szCs w:val="24"/>
        </w:rPr>
        <w:t xml:space="preserve"> </w:t>
      </w:r>
      <w:r w:rsidRPr="008929E3">
        <w:rPr>
          <w:rFonts w:ascii="Times New Roman" w:hAnsi="Times New Roman" w:cs="Times New Roman"/>
          <w:sz w:val="24"/>
          <w:szCs w:val="24"/>
        </w:rPr>
        <w:t>dochodów za</w:t>
      </w:r>
      <w:r w:rsidR="0096750E">
        <w:rPr>
          <w:rFonts w:ascii="Times New Roman" w:hAnsi="Times New Roman" w:cs="Times New Roman"/>
          <w:sz w:val="24"/>
          <w:szCs w:val="24"/>
        </w:rPr>
        <w:t>równo w </w:t>
      </w:r>
      <w:r w:rsidRPr="008929E3">
        <w:rPr>
          <w:rFonts w:ascii="Times New Roman" w:hAnsi="Times New Roman" w:cs="Times New Roman"/>
          <w:sz w:val="24"/>
          <w:szCs w:val="24"/>
        </w:rPr>
        <w:t>pa</w:t>
      </w:r>
      <w:r w:rsidR="0087156B">
        <w:rPr>
          <w:rFonts w:ascii="Times New Roman" w:hAnsi="Times New Roman" w:cs="Times New Roman"/>
          <w:sz w:val="24"/>
          <w:szCs w:val="24"/>
        </w:rPr>
        <w:t>ń</w:t>
      </w:r>
      <w:r w:rsidRPr="008929E3">
        <w:rPr>
          <w:rFonts w:ascii="Times New Roman" w:hAnsi="Times New Roman" w:cs="Times New Roman"/>
          <w:sz w:val="24"/>
          <w:szCs w:val="24"/>
        </w:rPr>
        <w:t>stwie ich uzyskania jak i w państwie rezydencji.</w:t>
      </w:r>
    </w:p>
    <w:p w14:paraId="544CF10C"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w:t>
      </w:r>
      <w:r w:rsidRPr="008929E3">
        <w:rPr>
          <w:rFonts w:ascii="Times New Roman" w:hAnsi="Times New Roman" w:cs="Times New Roman"/>
          <w:sz w:val="24"/>
          <w:szCs w:val="24"/>
        </w:rPr>
        <w:tab/>
        <w:t>Zasada powszechności opodatkowania</w:t>
      </w:r>
    </w:p>
    <w:p w14:paraId="26C84DE0" w14:textId="4063B7B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Każde państwo, chcąc realizować różnorodne cele i zadania, musi posiadać na to środki finansowe. Poprzez podatki sięga zatem do dochodów swoich obywateli. Jedn</w:t>
      </w:r>
      <w:r w:rsidR="0096750E">
        <w:rPr>
          <w:rFonts w:ascii="Times New Roman" w:hAnsi="Times New Roman" w:cs="Times New Roman"/>
          <w:sz w:val="24"/>
          <w:szCs w:val="24"/>
        </w:rPr>
        <w:t>ą z </w:t>
      </w:r>
      <w:r w:rsidRPr="008929E3">
        <w:rPr>
          <w:rFonts w:ascii="Times New Roman" w:hAnsi="Times New Roman" w:cs="Times New Roman"/>
          <w:sz w:val="24"/>
          <w:szCs w:val="24"/>
        </w:rPr>
        <w:t>podstawowych zasad wywodzonych z art. 84 Konstytucji RP jest zasada sprawiedliwości podatkowej i powszechności opodatkowania. Zasada sprawiedliwości podatkowej stanowi uszczegółowienie zasady sprawiedliwości społecznej w kontekście sprawiedliwości obciążeń</w:t>
      </w:r>
      <w:r w:rsidR="00E061C5">
        <w:rPr>
          <w:rFonts w:ascii="Times New Roman" w:hAnsi="Times New Roman" w:cs="Times New Roman"/>
          <w:sz w:val="24"/>
          <w:szCs w:val="24"/>
        </w:rPr>
        <w:t xml:space="preserve"> </w:t>
      </w:r>
      <w:r w:rsidRPr="008929E3">
        <w:rPr>
          <w:rFonts w:ascii="Times New Roman" w:hAnsi="Times New Roman" w:cs="Times New Roman"/>
          <w:sz w:val="24"/>
          <w:szCs w:val="24"/>
        </w:rPr>
        <w:t>fiskalnych obywateli, przy czym nie oznacza ona przyznania równych praw i obowiązków wszystkim obywatelom</w:t>
      </w:r>
      <w:r>
        <w:rPr>
          <w:rStyle w:val="Odwoanieprzypisudolnego"/>
          <w:rFonts w:ascii="Times New Roman" w:hAnsi="Times New Roman" w:cs="Times New Roman"/>
          <w:sz w:val="24"/>
          <w:szCs w:val="24"/>
        </w:rPr>
        <w:footnoteReference w:id="18"/>
      </w:r>
      <w:r w:rsidRPr="008929E3">
        <w:rPr>
          <w:rFonts w:ascii="Times New Roman" w:hAnsi="Times New Roman" w:cs="Times New Roman"/>
          <w:sz w:val="24"/>
          <w:szCs w:val="24"/>
        </w:rPr>
        <w:t>.</w:t>
      </w:r>
    </w:p>
    <w:p w14:paraId="6D604F28"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Podstawową zasadą, na jakiej oparto ustawę</w:t>
      </w:r>
      <w:r w:rsidR="00DA2BAD">
        <w:rPr>
          <w:rFonts w:ascii="Times New Roman" w:hAnsi="Times New Roman" w:cs="Times New Roman"/>
          <w:sz w:val="24"/>
          <w:szCs w:val="24"/>
        </w:rPr>
        <w:t xml:space="preserve"> o</w:t>
      </w:r>
      <w:r w:rsidRPr="008929E3">
        <w:rPr>
          <w:rFonts w:ascii="Times New Roman" w:hAnsi="Times New Roman" w:cs="Times New Roman"/>
          <w:sz w:val="24"/>
          <w:szCs w:val="24"/>
        </w:rPr>
        <w:t xml:space="preserve"> PIT, jest powszechność opodatkowania. Zgodnie z tą zasadą opodatkowaniu podlegają wszelkiego rodzaju dochody, z wyjątkiem dochodów wprost wymienionych przez ustawodawcę jako wolne od podatku bądź dochodów, od których Minister Finansów zaniechał poboru podatku.</w:t>
      </w:r>
    </w:p>
    <w:p w14:paraId="22C9A7FF"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 xml:space="preserve">Wyrażona w ustawie </w:t>
      </w:r>
      <w:r w:rsidR="00DA2BAD">
        <w:rPr>
          <w:rFonts w:ascii="Times New Roman" w:hAnsi="Times New Roman" w:cs="Times New Roman"/>
          <w:sz w:val="24"/>
          <w:szCs w:val="24"/>
        </w:rPr>
        <w:t xml:space="preserve">o </w:t>
      </w:r>
      <w:r w:rsidRPr="008929E3">
        <w:rPr>
          <w:rFonts w:ascii="Times New Roman" w:hAnsi="Times New Roman" w:cs="Times New Roman"/>
          <w:sz w:val="24"/>
          <w:szCs w:val="24"/>
        </w:rPr>
        <w:t xml:space="preserve">PIT zasada powszechności opodatkowania w pełni odzwierciedla wspomniany już art. 84 Konstytucji RP, który zobowiązuje każdego polskiego obywatela do ponoszenia ciężarów i świadczeń publicznych, w tym podatku, określonych w ustawie. Pomimo, że podstawową funkcją ustawy podatkowej jest funkcja fiskalna, czyli gromadzenie dochodów budżetowych, to przez niektóre rozwiązania podatkowe (ulgi i zwolnienia </w:t>
      </w:r>
      <w:r w:rsidRPr="008929E3">
        <w:rPr>
          <w:rFonts w:ascii="Times New Roman" w:hAnsi="Times New Roman" w:cs="Times New Roman"/>
          <w:sz w:val="24"/>
          <w:szCs w:val="24"/>
        </w:rPr>
        <w:lastRenderedPageBreak/>
        <w:t xml:space="preserve">przedmiotowe) ustawa </w:t>
      </w:r>
      <w:r w:rsidR="00DA2BAD">
        <w:rPr>
          <w:rFonts w:ascii="Times New Roman" w:hAnsi="Times New Roman" w:cs="Times New Roman"/>
          <w:sz w:val="24"/>
          <w:szCs w:val="24"/>
        </w:rPr>
        <w:t xml:space="preserve">o </w:t>
      </w:r>
      <w:r w:rsidRPr="008929E3">
        <w:rPr>
          <w:rFonts w:ascii="Times New Roman" w:hAnsi="Times New Roman" w:cs="Times New Roman"/>
          <w:sz w:val="24"/>
          <w:szCs w:val="24"/>
        </w:rPr>
        <w:t>PIT stanowi jeden z elementów polityki społecznej państwa, gdyż wspiera pożądane społecznie cele. Istnieją w tej ustawie regulacje, które uwzględniają sytuację osób znajdujących się w trudnej sytuacji życiowej, rodzinnej, zdrowotnej lub materialnej. Wiele regulacji adresowanych do obywateli żyjących w trudnej sytuacji zdrowotnej i materialnej zawiera określony w art. 21 ust. 1 ustawy</w:t>
      </w:r>
      <w:r w:rsidR="00DA2BAD">
        <w:rPr>
          <w:rFonts w:ascii="Times New Roman" w:hAnsi="Times New Roman" w:cs="Times New Roman"/>
          <w:sz w:val="24"/>
          <w:szCs w:val="24"/>
        </w:rPr>
        <w:t xml:space="preserve"> o</w:t>
      </w:r>
      <w:r w:rsidRPr="008929E3">
        <w:rPr>
          <w:rFonts w:ascii="Times New Roman" w:hAnsi="Times New Roman" w:cs="Times New Roman"/>
          <w:sz w:val="24"/>
          <w:szCs w:val="24"/>
        </w:rPr>
        <w:t xml:space="preserve"> PIT katalog zwolnień przedmiotowych.</w:t>
      </w:r>
    </w:p>
    <w:p w14:paraId="2D3E9BDC" w14:textId="4ACCCE65"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Szczególnie w tym kontekście przedłużenie obowiązywania ulgi abolicyjnej nie znajduje obecnie</w:t>
      </w:r>
      <w:r w:rsidR="00E061C5">
        <w:rPr>
          <w:rFonts w:ascii="Times New Roman" w:hAnsi="Times New Roman" w:cs="Times New Roman"/>
          <w:sz w:val="24"/>
          <w:szCs w:val="24"/>
        </w:rPr>
        <w:t xml:space="preserve"> </w:t>
      </w:r>
      <w:r w:rsidRPr="008929E3">
        <w:rPr>
          <w:rFonts w:ascii="Times New Roman" w:hAnsi="Times New Roman" w:cs="Times New Roman"/>
          <w:sz w:val="24"/>
          <w:szCs w:val="24"/>
        </w:rPr>
        <w:t xml:space="preserve">„systemowego” uzasadnienia. Odmiennie bowiem niż w momencie wprowadzenia ulgi do polskiego sytemu podatkowego, adresatami ulgi nie są osoby znajdujące się w trudnej sytuacji życiowej czy materialnej, bądź osoby nieświadome ciążących na nich obowiązków podatkowych. </w:t>
      </w:r>
    </w:p>
    <w:p w14:paraId="55EDFF91" w14:textId="4835EF9D" w:rsid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Analiza zeznań podatkowych z podatku dochodowego od osób fizycznych w zakresie ulgi abolicyjnej wykazała, że ilość osób korzystających z ulgi systematycznie wzras</w:t>
      </w:r>
      <w:r w:rsidR="004D64C8">
        <w:rPr>
          <w:rFonts w:ascii="Times New Roman" w:hAnsi="Times New Roman" w:cs="Times New Roman"/>
          <w:sz w:val="24"/>
          <w:szCs w:val="24"/>
        </w:rPr>
        <w:t xml:space="preserve">ta (za 2012 r. </w:t>
      </w:r>
      <w:r w:rsidR="004D64C8">
        <w:rPr>
          <w:rFonts w:ascii="Times New Roman" w:hAnsi="Times New Roman" w:cs="Times New Roman"/>
          <w:sz w:val="24"/>
          <w:szCs w:val="24"/>
        </w:rPr>
        <w:noBreakHyphen/>
      </w:r>
      <w:r w:rsidRPr="008929E3">
        <w:rPr>
          <w:rFonts w:ascii="Times New Roman" w:hAnsi="Times New Roman" w:cs="Times New Roman"/>
          <w:sz w:val="24"/>
          <w:szCs w:val="24"/>
        </w:rPr>
        <w:t>17 tys. podatników, za 2018 r. 67 tys. podatników).</w:t>
      </w:r>
    </w:p>
    <w:p w14:paraId="267243CE" w14:textId="77777777" w:rsidR="008929E3" w:rsidRDefault="008929E3" w:rsidP="008929E3">
      <w:pPr>
        <w:spacing w:line="276" w:lineRule="auto"/>
        <w:jc w:val="both"/>
        <w:rPr>
          <w:rFonts w:ascii="Times New Roman" w:hAnsi="Times New Roman" w:cs="Times New Roman"/>
          <w:sz w:val="24"/>
          <w:szCs w:val="24"/>
        </w:rPr>
      </w:pPr>
      <w:r>
        <w:rPr>
          <w:rFonts w:ascii="Times New Roman" w:hAnsi="Times New Roman" w:cs="Times New Roman"/>
          <w:noProof/>
          <w:sz w:val="24"/>
          <w:szCs w:val="24"/>
          <w:lang w:eastAsia="pl-PL"/>
        </w:rPr>
        <w:drawing>
          <wp:inline distT="0" distB="0" distL="0" distR="0" wp14:anchorId="2CE03FA7" wp14:editId="31F6B8B8">
            <wp:extent cx="5011420" cy="2127885"/>
            <wp:effectExtent l="0" t="0" r="0" b="571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11420" cy="2127885"/>
                    </a:xfrm>
                    <a:prstGeom prst="rect">
                      <a:avLst/>
                    </a:prstGeom>
                    <a:noFill/>
                  </pic:spPr>
                </pic:pic>
              </a:graphicData>
            </a:graphic>
          </wp:inline>
        </w:drawing>
      </w:r>
    </w:p>
    <w:p w14:paraId="089FFF6B" w14:textId="52A20BAD" w:rsidR="00AF0206" w:rsidRDefault="00AF0206" w:rsidP="008929E3">
      <w:pPr>
        <w:spacing w:line="276" w:lineRule="auto"/>
        <w:jc w:val="both"/>
        <w:rPr>
          <w:rFonts w:ascii="Times New Roman" w:hAnsi="Times New Roman" w:cs="Times New Roman"/>
          <w:sz w:val="24"/>
          <w:szCs w:val="24"/>
        </w:rPr>
      </w:pPr>
      <w:r w:rsidRPr="00AF0206">
        <w:rPr>
          <w:rFonts w:ascii="Times New Roman" w:hAnsi="Times New Roman" w:cs="Times New Roman"/>
          <w:sz w:val="24"/>
          <w:szCs w:val="24"/>
        </w:rPr>
        <w:t xml:space="preserve">W rozliczeniu podatku dochodowego za 2018 r. łączna wartość odliczonej od podatku </w:t>
      </w:r>
      <w:r w:rsidR="00E93ABF">
        <w:rPr>
          <w:rFonts w:ascii="Times New Roman" w:hAnsi="Times New Roman" w:cs="Times New Roman"/>
          <w:sz w:val="24"/>
          <w:szCs w:val="24"/>
        </w:rPr>
        <w:t xml:space="preserve">przez podatników </w:t>
      </w:r>
      <w:r w:rsidRPr="00AF0206">
        <w:rPr>
          <w:rFonts w:ascii="Times New Roman" w:hAnsi="Times New Roman" w:cs="Times New Roman"/>
          <w:sz w:val="24"/>
          <w:szCs w:val="24"/>
        </w:rPr>
        <w:t>ulgi abolicyjnej wyniosła 261 mln zł. W tej grupie</w:t>
      </w:r>
      <w:r w:rsidR="00E061C5">
        <w:rPr>
          <w:rFonts w:ascii="Times New Roman" w:hAnsi="Times New Roman" w:cs="Times New Roman"/>
          <w:sz w:val="24"/>
          <w:szCs w:val="24"/>
        </w:rPr>
        <w:t xml:space="preserve"> </w:t>
      </w:r>
      <w:r w:rsidRPr="00AF0206">
        <w:rPr>
          <w:rFonts w:ascii="Times New Roman" w:hAnsi="Times New Roman" w:cs="Times New Roman"/>
          <w:sz w:val="24"/>
          <w:szCs w:val="24"/>
        </w:rPr>
        <w:t xml:space="preserve">39% podatników </w:t>
      </w:r>
      <w:r w:rsidR="0096750E">
        <w:rPr>
          <w:rFonts w:ascii="Times New Roman" w:hAnsi="Times New Roman" w:cs="Times New Roman"/>
          <w:sz w:val="24"/>
          <w:szCs w:val="24"/>
        </w:rPr>
        <w:t>(ok. 26 </w:t>
      </w:r>
      <w:r w:rsidRPr="00AF0206">
        <w:rPr>
          <w:rFonts w:ascii="Times New Roman" w:hAnsi="Times New Roman" w:cs="Times New Roman"/>
          <w:sz w:val="24"/>
          <w:szCs w:val="24"/>
        </w:rPr>
        <w:t>tys.) odliczyło z tytułu ulgi kwotę przekraczającą 1360 zł, czyli w ich przypadku odliczenie przekroczyło wysokość kwoty zmniejszającej podatek przewidzianej przepisami ustawy dla najniższej podstawy obliczenia podatku (do wysokości 8000 zł)</w:t>
      </w:r>
      <w:r>
        <w:rPr>
          <w:rFonts w:ascii="Times New Roman" w:hAnsi="Times New Roman" w:cs="Times New Roman"/>
          <w:sz w:val="24"/>
          <w:szCs w:val="24"/>
        </w:rPr>
        <w:t>.</w:t>
      </w:r>
    </w:p>
    <w:p w14:paraId="7D166D94" w14:textId="5CD9E619"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W sposób następujący kształtują się dochody, o których</w:t>
      </w:r>
      <w:r w:rsidR="00E061C5">
        <w:rPr>
          <w:rFonts w:ascii="Times New Roman" w:hAnsi="Times New Roman" w:cs="Times New Roman"/>
          <w:sz w:val="24"/>
          <w:szCs w:val="24"/>
        </w:rPr>
        <w:t xml:space="preserve"> </w:t>
      </w:r>
      <w:r w:rsidRPr="008929E3">
        <w:rPr>
          <w:rFonts w:ascii="Times New Roman" w:hAnsi="Times New Roman" w:cs="Times New Roman"/>
          <w:sz w:val="24"/>
          <w:szCs w:val="24"/>
        </w:rPr>
        <w:t xml:space="preserve">mowa w art. 27 ust. 9 i 9a ustawy </w:t>
      </w:r>
      <w:r w:rsidR="0096750E">
        <w:rPr>
          <w:rFonts w:ascii="Times New Roman" w:hAnsi="Times New Roman" w:cs="Times New Roman"/>
          <w:sz w:val="24"/>
          <w:szCs w:val="24"/>
        </w:rPr>
        <w:t>o </w:t>
      </w:r>
      <w:r w:rsidRPr="008929E3">
        <w:rPr>
          <w:rFonts w:ascii="Times New Roman" w:hAnsi="Times New Roman" w:cs="Times New Roman"/>
          <w:sz w:val="24"/>
          <w:szCs w:val="24"/>
        </w:rPr>
        <w:t xml:space="preserve">PIT za 2018 r., podlegające uldze abolicyjnej, według państwa ich uzyskania </w:t>
      </w:r>
      <w:r w:rsidR="00DA2BAD">
        <w:rPr>
          <w:rFonts w:ascii="Times New Roman" w:hAnsi="Times New Roman" w:cs="Times New Roman"/>
          <w:sz w:val="24"/>
          <w:szCs w:val="24"/>
        </w:rPr>
        <w:t xml:space="preserve">(osiągnięte </w:t>
      </w:r>
      <w:r w:rsidR="0096750E">
        <w:rPr>
          <w:rFonts w:ascii="Times New Roman" w:hAnsi="Times New Roman" w:cs="Times New Roman"/>
          <w:sz w:val="24"/>
          <w:szCs w:val="24"/>
        </w:rPr>
        <w:t>z </w:t>
      </w:r>
      <w:r w:rsidR="00DA2BAD">
        <w:rPr>
          <w:rFonts w:ascii="Times New Roman" w:hAnsi="Times New Roman" w:cs="Times New Roman"/>
          <w:sz w:val="24"/>
          <w:szCs w:val="24"/>
        </w:rPr>
        <w:t>dwóch głównych źródeł przychodów)</w:t>
      </w:r>
      <w:r w:rsidRPr="008929E3">
        <w:rPr>
          <w:rFonts w:ascii="Times New Roman" w:hAnsi="Times New Roman" w:cs="Times New Roman"/>
          <w:sz w:val="24"/>
          <w:szCs w:val="24"/>
        </w:rPr>
        <w:t xml:space="preserve">: </w:t>
      </w:r>
    </w:p>
    <w:p w14:paraId="6076D26E" w14:textId="71CEFD0F"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w:t>
      </w:r>
      <w:r w:rsidRPr="008929E3">
        <w:rPr>
          <w:rFonts w:ascii="Times New Roman" w:hAnsi="Times New Roman" w:cs="Times New Roman"/>
          <w:sz w:val="24"/>
          <w:szCs w:val="24"/>
        </w:rPr>
        <w:tab/>
        <w:t>należności ze stosunku pracy, służbowego, spółdzi</w:t>
      </w:r>
      <w:r w:rsidR="0096750E">
        <w:rPr>
          <w:rFonts w:ascii="Times New Roman" w:hAnsi="Times New Roman" w:cs="Times New Roman"/>
          <w:sz w:val="24"/>
          <w:szCs w:val="24"/>
        </w:rPr>
        <w:t>elczego i z pracy nakładczej, a </w:t>
      </w:r>
      <w:r w:rsidRPr="008929E3">
        <w:rPr>
          <w:rFonts w:ascii="Times New Roman" w:hAnsi="Times New Roman" w:cs="Times New Roman"/>
          <w:sz w:val="24"/>
          <w:szCs w:val="24"/>
        </w:rPr>
        <w:t>także zasiłków pieniężnych z ubezpieczenia społecznego, wypłaconych przez zakład pracy,</w:t>
      </w:r>
    </w:p>
    <w:p w14:paraId="4973B5FA" w14:textId="77777777" w:rsid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w:t>
      </w:r>
      <w:r w:rsidRPr="008929E3">
        <w:rPr>
          <w:rFonts w:ascii="Times New Roman" w:hAnsi="Times New Roman" w:cs="Times New Roman"/>
          <w:sz w:val="24"/>
          <w:szCs w:val="24"/>
        </w:rPr>
        <w:tab/>
        <w:t>pozarolniczej działalności gospodarczej</w:t>
      </w:r>
      <w:r>
        <w:rPr>
          <w:rStyle w:val="Odwoanieprzypisudolnego"/>
          <w:rFonts w:ascii="Times New Roman" w:hAnsi="Times New Roman" w:cs="Times New Roman"/>
          <w:sz w:val="24"/>
          <w:szCs w:val="24"/>
        </w:rPr>
        <w:footnoteReference w:id="19"/>
      </w:r>
    </w:p>
    <w:p w14:paraId="771926DC" w14:textId="77777777" w:rsidR="008929E3" w:rsidRPr="008929E3" w:rsidRDefault="008929E3" w:rsidP="008929E3">
      <w:pPr>
        <w:spacing w:line="276" w:lineRule="auto"/>
        <w:jc w:val="both"/>
        <w:rPr>
          <w:rFonts w:ascii="Times New Roman" w:hAnsi="Times New Roman" w:cs="Times New Roman"/>
          <w:sz w:val="24"/>
          <w:szCs w:val="24"/>
        </w:rPr>
      </w:pPr>
      <w:r>
        <w:rPr>
          <w:rFonts w:ascii="Times New Roman" w:hAnsi="Times New Roman" w:cs="Times New Roman"/>
          <w:noProof/>
          <w:sz w:val="24"/>
          <w:szCs w:val="24"/>
          <w:lang w:eastAsia="pl-PL"/>
        </w:rPr>
        <w:lastRenderedPageBreak/>
        <w:drawing>
          <wp:inline distT="0" distB="0" distL="0" distR="0" wp14:anchorId="61193685" wp14:editId="1F4D77B1">
            <wp:extent cx="4444365" cy="198120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44365" cy="1981200"/>
                    </a:xfrm>
                    <a:prstGeom prst="rect">
                      <a:avLst/>
                    </a:prstGeom>
                    <a:noFill/>
                  </pic:spPr>
                </pic:pic>
              </a:graphicData>
            </a:graphic>
          </wp:inline>
        </w:drawing>
      </w:r>
    </w:p>
    <w:p w14:paraId="1AF4CD78" w14:textId="77777777" w:rsidR="008929E3" w:rsidRDefault="008929E3" w:rsidP="00EB4CDC">
      <w:pPr>
        <w:spacing w:line="276" w:lineRule="auto"/>
        <w:jc w:val="both"/>
        <w:rPr>
          <w:rFonts w:ascii="Times New Roman" w:hAnsi="Times New Roman" w:cs="Times New Roman"/>
          <w:b/>
          <w:sz w:val="24"/>
          <w:szCs w:val="24"/>
        </w:rPr>
      </w:pPr>
      <w:r>
        <w:rPr>
          <w:rFonts w:ascii="Times New Roman" w:hAnsi="Times New Roman" w:cs="Times New Roman"/>
          <w:b/>
          <w:noProof/>
          <w:sz w:val="24"/>
          <w:szCs w:val="24"/>
          <w:lang w:eastAsia="pl-PL"/>
        </w:rPr>
        <w:drawing>
          <wp:inline distT="0" distB="0" distL="0" distR="0" wp14:anchorId="79F57FF0" wp14:editId="5A3A14B2">
            <wp:extent cx="4420235" cy="2182495"/>
            <wp:effectExtent l="0" t="0" r="0" b="825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20235" cy="2182495"/>
                    </a:xfrm>
                    <a:prstGeom prst="rect">
                      <a:avLst/>
                    </a:prstGeom>
                    <a:noFill/>
                  </pic:spPr>
                </pic:pic>
              </a:graphicData>
            </a:graphic>
          </wp:inline>
        </w:drawing>
      </w:r>
    </w:p>
    <w:p w14:paraId="3C7B3EB3" w14:textId="5A154304"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 xml:space="preserve">W związku z powyższym, </w:t>
      </w:r>
      <w:r w:rsidR="00DA2BAD">
        <w:rPr>
          <w:rFonts w:ascii="Times New Roman" w:hAnsi="Times New Roman" w:cs="Times New Roman"/>
          <w:sz w:val="24"/>
          <w:szCs w:val="24"/>
        </w:rPr>
        <w:t xml:space="preserve">w 2018 r. </w:t>
      </w:r>
      <w:r w:rsidRPr="008929E3">
        <w:rPr>
          <w:rFonts w:ascii="Times New Roman" w:hAnsi="Times New Roman" w:cs="Times New Roman"/>
          <w:sz w:val="24"/>
          <w:szCs w:val="24"/>
        </w:rPr>
        <w:t>głównym państwem osiągania przychodów z zagranicy, które mogą skorzystać z ulgi abolicyjnej z tytułu pracy najemnej była Holandia. Spośród państw, do których ma zastosowanie metoda proporcjonalnego odliczenia, również Holandia była głównym miejscem osiągania przychodów z działalności gospodarczej prowadzonej za granicą.</w:t>
      </w:r>
      <w:r w:rsidR="00E061C5">
        <w:rPr>
          <w:rFonts w:ascii="Times New Roman" w:hAnsi="Times New Roman" w:cs="Times New Roman"/>
          <w:sz w:val="24"/>
          <w:szCs w:val="24"/>
        </w:rPr>
        <w:t xml:space="preserve"> </w:t>
      </w:r>
    </w:p>
    <w:p w14:paraId="5F212527" w14:textId="58CAEA31" w:rsid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 xml:space="preserve">Natomiast wysokość przychodów osiągniętych za granicą, które mogły być objęte ulgą abolicyjną, zadeklarowanych przez podatników w rozliczeniu podatku dochodowego za </w:t>
      </w:r>
      <w:r>
        <w:rPr>
          <w:rFonts w:ascii="Times New Roman" w:hAnsi="Times New Roman" w:cs="Times New Roman"/>
          <w:sz w:val="24"/>
          <w:szCs w:val="24"/>
        </w:rPr>
        <w:br/>
      </w:r>
      <w:r w:rsidRPr="008929E3">
        <w:rPr>
          <w:rFonts w:ascii="Times New Roman" w:hAnsi="Times New Roman" w:cs="Times New Roman"/>
          <w:sz w:val="24"/>
          <w:szCs w:val="24"/>
        </w:rPr>
        <w:t>2018 r. kształtowała się następująco:</w:t>
      </w:r>
      <w:r w:rsidR="00E061C5">
        <w:rPr>
          <w:rFonts w:ascii="Times New Roman" w:hAnsi="Times New Roman" w:cs="Times New Roman"/>
          <w:sz w:val="24"/>
          <w:szCs w:val="24"/>
        </w:rPr>
        <w:t xml:space="preserve"> </w:t>
      </w:r>
    </w:p>
    <w:p w14:paraId="159B37FD" w14:textId="77777777" w:rsidR="008929E3" w:rsidRDefault="008929E3" w:rsidP="008929E3">
      <w:pPr>
        <w:spacing w:line="276" w:lineRule="auto"/>
        <w:jc w:val="both"/>
        <w:rPr>
          <w:rFonts w:ascii="Times New Roman" w:hAnsi="Times New Roman" w:cs="Times New Roman"/>
          <w:sz w:val="24"/>
          <w:szCs w:val="24"/>
        </w:rPr>
      </w:pPr>
    </w:p>
    <w:tbl>
      <w:tblPr>
        <w:tblW w:w="8222" w:type="dxa"/>
        <w:tblCellMar>
          <w:left w:w="0" w:type="dxa"/>
          <w:right w:w="0" w:type="dxa"/>
        </w:tblCellMar>
        <w:tblLook w:val="04A0" w:firstRow="1" w:lastRow="0" w:firstColumn="1" w:lastColumn="0" w:noHBand="0" w:noVBand="1"/>
      </w:tblPr>
      <w:tblGrid>
        <w:gridCol w:w="5103"/>
        <w:gridCol w:w="3119"/>
      </w:tblGrid>
      <w:tr w:rsidR="008929E3" w:rsidRPr="008929E3" w14:paraId="03AC337E" w14:textId="77777777" w:rsidTr="005C7DC8">
        <w:trPr>
          <w:trHeight w:val="625"/>
        </w:trPr>
        <w:tc>
          <w:tcPr>
            <w:tcW w:w="5103" w:type="dxa"/>
            <w:tcBorders>
              <w:top w:val="single" w:sz="8" w:space="0" w:color="auto"/>
              <w:left w:val="single" w:sz="8" w:space="0" w:color="auto"/>
              <w:bottom w:val="single" w:sz="8" w:space="0" w:color="auto"/>
              <w:right w:val="single" w:sz="8" w:space="0" w:color="auto"/>
            </w:tcBorders>
            <w:shd w:val="clear" w:color="auto" w:fill="E7E6E6"/>
            <w:noWrap/>
            <w:tcMar>
              <w:top w:w="0" w:type="dxa"/>
              <w:left w:w="70" w:type="dxa"/>
              <w:bottom w:w="0" w:type="dxa"/>
              <w:right w:w="70" w:type="dxa"/>
            </w:tcMar>
            <w:vAlign w:val="center"/>
            <w:hideMark/>
          </w:tcPr>
          <w:p w14:paraId="7EBFB12F" w14:textId="77777777" w:rsidR="008929E3" w:rsidRPr="008929E3" w:rsidRDefault="008929E3" w:rsidP="004D64C8">
            <w:pPr>
              <w:spacing w:line="276" w:lineRule="auto"/>
              <w:jc w:val="center"/>
              <w:rPr>
                <w:rFonts w:ascii="Times New Roman" w:hAnsi="Times New Roman" w:cs="Times New Roman"/>
                <w:sz w:val="24"/>
                <w:szCs w:val="24"/>
              </w:rPr>
            </w:pPr>
            <w:r w:rsidRPr="008929E3">
              <w:rPr>
                <w:rFonts w:ascii="Times New Roman" w:hAnsi="Times New Roman" w:cs="Times New Roman"/>
                <w:sz w:val="24"/>
                <w:szCs w:val="24"/>
              </w:rPr>
              <w:t>Źródło przychodu</w:t>
            </w:r>
          </w:p>
        </w:tc>
        <w:tc>
          <w:tcPr>
            <w:tcW w:w="3119" w:type="dxa"/>
            <w:tcBorders>
              <w:top w:val="single" w:sz="8" w:space="0" w:color="auto"/>
              <w:left w:val="nil"/>
              <w:bottom w:val="single" w:sz="8" w:space="0" w:color="auto"/>
              <w:right w:val="single" w:sz="8" w:space="0" w:color="auto"/>
            </w:tcBorders>
            <w:shd w:val="clear" w:color="auto" w:fill="E7E6E6"/>
            <w:tcMar>
              <w:top w:w="0" w:type="dxa"/>
              <w:left w:w="70" w:type="dxa"/>
              <w:bottom w:w="0" w:type="dxa"/>
              <w:right w:w="70" w:type="dxa"/>
            </w:tcMar>
            <w:vAlign w:val="center"/>
            <w:hideMark/>
          </w:tcPr>
          <w:p w14:paraId="1AFD54D5" w14:textId="77777777" w:rsidR="008929E3" w:rsidRPr="008929E3" w:rsidRDefault="008929E3" w:rsidP="004D64C8">
            <w:pPr>
              <w:spacing w:line="276" w:lineRule="auto"/>
              <w:jc w:val="center"/>
              <w:rPr>
                <w:rFonts w:ascii="Times New Roman" w:hAnsi="Times New Roman" w:cs="Times New Roman"/>
                <w:sz w:val="24"/>
                <w:szCs w:val="24"/>
              </w:rPr>
            </w:pPr>
            <w:r w:rsidRPr="008929E3">
              <w:rPr>
                <w:rFonts w:ascii="Times New Roman" w:hAnsi="Times New Roman" w:cs="Times New Roman"/>
                <w:sz w:val="24"/>
                <w:szCs w:val="24"/>
              </w:rPr>
              <w:t xml:space="preserve">Przeciętny dochód </w:t>
            </w:r>
            <w:r w:rsidRPr="008929E3">
              <w:rPr>
                <w:rFonts w:ascii="Times New Roman" w:hAnsi="Times New Roman" w:cs="Times New Roman"/>
                <w:sz w:val="24"/>
                <w:szCs w:val="24"/>
              </w:rPr>
              <w:br/>
              <w:t>z art. 27 ust. 9 i 9a ustawy PIT</w:t>
            </w:r>
          </w:p>
        </w:tc>
      </w:tr>
      <w:tr w:rsidR="008929E3" w:rsidRPr="008929E3" w14:paraId="372C6D8D" w14:textId="77777777" w:rsidTr="005C7DC8">
        <w:trPr>
          <w:trHeight w:val="255"/>
        </w:trPr>
        <w:tc>
          <w:tcPr>
            <w:tcW w:w="8222" w:type="dxa"/>
            <w:gridSpan w:val="2"/>
            <w:tcBorders>
              <w:top w:val="nil"/>
              <w:left w:val="single" w:sz="8" w:space="0" w:color="auto"/>
              <w:bottom w:val="single" w:sz="8" w:space="0" w:color="auto"/>
              <w:right w:val="single" w:sz="8" w:space="0" w:color="auto"/>
            </w:tcBorders>
            <w:shd w:val="clear" w:color="auto" w:fill="E7E6E6"/>
            <w:noWrap/>
            <w:tcMar>
              <w:top w:w="0" w:type="dxa"/>
              <w:left w:w="70" w:type="dxa"/>
              <w:bottom w:w="0" w:type="dxa"/>
              <w:right w:w="70" w:type="dxa"/>
            </w:tcMar>
            <w:vAlign w:val="center"/>
            <w:hideMark/>
          </w:tcPr>
          <w:p w14:paraId="00402086"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opodatkowanie przy zastosowaniu skali podatkowej</w:t>
            </w:r>
          </w:p>
        </w:tc>
      </w:tr>
      <w:tr w:rsidR="008929E3" w:rsidRPr="008929E3" w14:paraId="4400FA26" w14:textId="77777777" w:rsidTr="005C7DC8">
        <w:trPr>
          <w:trHeight w:val="680"/>
        </w:trPr>
        <w:tc>
          <w:tcPr>
            <w:tcW w:w="51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E738EE5"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 xml:space="preserve">Należności ze stosunku pracy </w:t>
            </w:r>
          </w:p>
        </w:tc>
        <w:tc>
          <w:tcPr>
            <w:tcW w:w="311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23DB2CB"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 xml:space="preserve">49 781 zł </w:t>
            </w:r>
          </w:p>
        </w:tc>
      </w:tr>
      <w:tr w:rsidR="008929E3" w:rsidRPr="008929E3" w14:paraId="37094645" w14:textId="77777777" w:rsidTr="005C7DC8">
        <w:trPr>
          <w:trHeight w:val="600"/>
        </w:trPr>
        <w:tc>
          <w:tcPr>
            <w:tcW w:w="51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4896CED"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 xml:space="preserve">Pozarolnicza działalność gospodarcza </w:t>
            </w:r>
          </w:p>
        </w:tc>
        <w:tc>
          <w:tcPr>
            <w:tcW w:w="311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724BA3B"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95 816 zł</w:t>
            </w:r>
          </w:p>
        </w:tc>
      </w:tr>
      <w:tr w:rsidR="008929E3" w:rsidRPr="008929E3" w14:paraId="6488C427" w14:textId="77777777" w:rsidTr="005C7DC8">
        <w:trPr>
          <w:trHeight w:val="785"/>
        </w:trPr>
        <w:tc>
          <w:tcPr>
            <w:tcW w:w="51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9D9A0ED"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 xml:space="preserve">Działalność wykonywana osobiście, o której mowa w art. 13 (w tym umowy o dzieło i zlecenia) </w:t>
            </w:r>
          </w:p>
        </w:tc>
        <w:tc>
          <w:tcPr>
            <w:tcW w:w="311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CFF9876"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40 082 zł</w:t>
            </w:r>
          </w:p>
        </w:tc>
      </w:tr>
      <w:tr w:rsidR="008929E3" w:rsidRPr="008929E3" w14:paraId="0C4BD08A" w14:textId="77777777" w:rsidTr="005C7DC8">
        <w:trPr>
          <w:trHeight w:val="780"/>
        </w:trPr>
        <w:tc>
          <w:tcPr>
            <w:tcW w:w="51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DD9EB79"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lastRenderedPageBreak/>
              <w:t xml:space="preserve">Prawa autorskie i inne praw, o których mowa w art. 18 ustawy </w:t>
            </w:r>
          </w:p>
        </w:tc>
        <w:tc>
          <w:tcPr>
            <w:tcW w:w="311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C2B82F5"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41 850 zł</w:t>
            </w:r>
          </w:p>
        </w:tc>
      </w:tr>
      <w:tr w:rsidR="008929E3" w:rsidRPr="008929E3" w14:paraId="3E27B829" w14:textId="77777777" w:rsidTr="005C7DC8">
        <w:trPr>
          <w:trHeight w:val="255"/>
        </w:trPr>
        <w:tc>
          <w:tcPr>
            <w:tcW w:w="8222" w:type="dxa"/>
            <w:gridSpan w:val="2"/>
            <w:tcBorders>
              <w:top w:val="nil"/>
              <w:left w:val="single" w:sz="8" w:space="0" w:color="auto"/>
              <w:bottom w:val="single" w:sz="8" w:space="0" w:color="auto"/>
              <w:right w:val="single" w:sz="8" w:space="0" w:color="auto"/>
            </w:tcBorders>
            <w:shd w:val="clear" w:color="auto" w:fill="E7E6E6"/>
            <w:tcMar>
              <w:top w:w="0" w:type="dxa"/>
              <w:left w:w="70" w:type="dxa"/>
              <w:bottom w:w="0" w:type="dxa"/>
              <w:right w:w="70" w:type="dxa"/>
            </w:tcMar>
            <w:vAlign w:val="center"/>
            <w:hideMark/>
          </w:tcPr>
          <w:p w14:paraId="538C0850"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opodatkowanie wg 19% stawki podatku</w:t>
            </w:r>
          </w:p>
        </w:tc>
      </w:tr>
      <w:tr w:rsidR="008929E3" w:rsidRPr="008929E3" w14:paraId="1DA93BDE" w14:textId="77777777" w:rsidTr="005C7DC8">
        <w:trPr>
          <w:trHeight w:val="585"/>
        </w:trPr>
        <w:tc>
          <w:tcPr>
            <w:tcW w:w="51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4D0C13B"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 xml:space="preserve">Pozarolnicza działalność gospodarcza </w:t>
            </w:r>
          </w:p>
        </w:tc>
        <w:tc>
          <w:tcPr>
            <w:tcW w:w="311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791C116"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338 243 zł</w:t>
            </w:r>
          </w:p>
        </w:tc>
      </w:tr>
    </w:tbl>
    <w:p w14:paraId="006A6315" w14:textId="0F2AD15A" w:rsid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Dane z Informacji o wysokości dochodów/przychodów z zagranicy i zapłaconym podatku</w:t>
      </w:r>
      <w:r w:rsidR="00E061C5">
        <w:rPr>
          <w:rFonts w:ascii="Times New Roman" w:hAnsi="Times New Roman" w:cs="Times New Roman"/>
          <w:sz w:val="24"/>
          <w:szCs w:val="24"/>
        </w:rPr>
        <w:t xml:space="preserve"> </w:t>
      </w:r>
      <w:r w:rsidRPr="008929E3">
        <w:rPr>
          <w:rFonts w:ascii="Times New Roman" w:hAnsi="Times New Roman" w:cs="Times New Roman"/>
          <w:sz w:val="24"/>
          <w:szCs w:val="24"/>
        </w:rPr>
        <w:t>PIT/ZG za 2018 r.</w:t>
      </w:r>
    </w:p>
    <w:p w14:paraId="0C67CF49" w14:textId="07606B5F"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Oznacza to zarobki kształtujące się na poziomie zbliżonym do przeciętnego miesięcznego wynagrodzenia w gospodarce narodowej w 2018 r, które wyniosło 4003,88 zł</w:t>
      </w:r>
      <w:r>
        <w:rPr>
          <w:rStyle w:val="Odwoanieprzypisudolnego"/>
          <w:rFonts w:ascii="Times New Roman" w:hAnsi="Times New Roman" w:cs="Times New Roman"/>
          <w:sz w:val="24"/>
          <w:szCs w:val="24"/>
        </w:rPr>
        <w:footnoteReference w:id="20"/>
      </w:r>
      <w:r w:rsidR="0096750E">
        <w:rPr>
          <w:rFonts w:ascii="Times New Roman" w:hAnsi="Times New Roman" w:cs="Times New Roman"/>
          <w:sz w:val="24"/>
          <w:szCs w:val="24"/>
        </w:rPr>
        <w:t>, natomiast w </w:t>
      </w:r>
      <w:r w:rsidRPr="008929E3">
        <w:rPr>
          <w:rFonts w:ascii="Times New Roman" w:hAnsi="Times New Roman" w:cs="Times New Roman"/>
          <w:sz w:val="24"/>
          <w:szCs w:val="24"/>
        </w:rPr>
        <w:t xml:space="preserve">przypadku niektórych źródeł przychodów, np. przychodów osiąganych z pozarolniczej działalności gospodarczej, </w:t>
      </w:r>
      <w:r w:rsidR="00DA2BAD">
        <w:rPr>
          <w:rFonts w:ascii="Times New Roman" w:hAnsi="Times New Roman" w:cs="Times New Roman"/>
          <w:sz w:val="24"/>
          <w:szCs w:val="24"/>
        </w:rPr>
        <w:t>przy</w:t>
      </w:r>
      <w:r w:rsidRPr="008929E3">
        <w:rPr>
          <w:rFonts w:ascii="Times New Roman" w:hAnsi="Times New Roman" w:cs="Times New Roman"/>
          <w:sz w:val="24"/>
          <w:szCs w:val="24"/>
        </w:rPr>
        <w:t xml:space="preserve">chody znacznie przekroczyły wysokość przeciętnego miesięcznego wynagrodzenia w tym okresie. </w:t>
      </w:r>
    </w:p>
    <w:p w14:paraId="0587CEE8" w14:textId="4E5C47B8"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 xml:space="preserve">W tym kontekście, nie można zatem uznać systemowej zasadności obowiązywania ulgi abolicyjnej w stosunku do </w:t>
      </w:r>
      <w:r w:rsidR="00234976">
        <w:rPr>
          <w:rFonts w:ascii="Times New Roman" w:hAnsi="Times New Roman" w:cs="Times New Roman"/>
          <w:sz w:val="24"/>
          <w:szCs w:val="24"/>
        </w:rPr>
        <w:t xml:space="preserve">wszystkich dochodów osiąganych za granicą przez podatników podatku dochodowego od </w:t>
      </w:r>
      <w:r w:rsidRPr="008929E3">
        <w:rPr>
          <w:rFonts w:ascii="Times New Roman" w:hAnsi="Times New Roman" w:cs="Times New Roman"/>
          <w:sz w:val="24"/>
          <w:szCs w:val="24"/>
        </w:rPr>
        <w:t xml:space="preserve">osób </w:t>
      </w:r>
      <w:r w:rsidR="00234976">
        <w:rPr>
          <w:rFonts w:ascii="Times New Roman" w:hAnsi="Times New Roman" w:cs="Times New Roman"/>
          <w:sz w:val="24"/>
          <w:szCs w:val="24"/>
        </w:rPr>
        <w:t>fizycznych</w:t>
      </w:r>
      <w:r w:rsidRPr="008929E3">
        <w:rPr>
          <w:rFonts w:ascii="Times New Roman" w:hAnsi="Times New Roman" w:cs="Times New Roman"/>
          <w:sz w:val="24"/>
          <w:szCs w:val="24"/>
        </w:rPr>
        <w:t>.</w:t>
      </w:r>
      <w:r w:rsidR="00E061C5">
        <w:rPr>
          <w:rFonts w:ascii="Times New Roman" w:hAnsi="Times New Roman" w:cs="Times New Roman"/>
          <w:sz w:val="24"/>
          <w:szCs w:val="24"/>
        </w:rPr>
        <w:t xml:space="preserve"> </w:t>
      </w:r>
    </w:p>
    <w:p w14:paraId="46195FC7" w14:textId="77777777" w:rsidR="008929E3" w:rsidRDefault="00DA2BAD"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N</w:t>
      </w:r>
      <w:r w:rsidR="008929E3" w:rsidRPr="008929E3">
        <w:rPr>
          <w:rFonts w:ascii="Times New Roman" w:hAnsi="Times New Roman" w:cs="Times New Roman"/>
          <w:sz w:val="24"/>
          <w:szCs w:val="24"/>
        </w:rPr>
        <w:t xml:space="preserve">ależy także zwrócić uwagę na nieuzasadnione uprzywilejowanie sytuacji osób osiągających </w:t>
      </w:r>
      <w:r w:rsidR="00234976">
        <w:rPr>
          <w:rFonts w:ascii="Times New Roman" w:hAnsi="Times New Roman" w:cs="Times New Roman"/>
          <w:sz w:val="24"/>
          <w:szCs w:val="24"/>
        </w:rPr>
        <w:t xml:space="preserve">wysokie </w:t>
      </w:r>
      <w:r w:rsidR="008929E3" w:rsidRPr="008929E3">
        <w:rPr>
          <w:rFonts w:ascii="Times New Roman" w:hAnsi="Times New Roman" w:cs="Times New Roman"/>
          <w:sz w:val="24"/>
          <w:szCs w:val="24"/>
        </w:rPr>
        <w:t>dochody za granicą w stosunku do osób osiągających przychody na terytorium Rzeczypospolitej Polskiej. Ta ostania grupa podatników w rozliczeniu podatku dochodowego może korzystać wyłącznie z ulg i zwolnień podatkowych przewidzianych w ustawie podatkowej, które również mają zastosowanie do przychodów osiąganych zagranicą. Jednak dodatkowo przychody zagraniczne w wyniku objęcia ulgą abolicyjną korzystają z kolejnego pomniejszenia obciążenia podatkowego, co powoduje nieuzasadnione uprzywilejowanie tej grupy podatników zarobkujących za granicą.</w:t>
      </w:r>
    </w:p>
    <w:p w14:paraId="567C2E0B"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w:t>
      </w:r>
      <w:r w:rsidRPr="008929E3">
        <w:rPr>
          <w:rFonts w:ascii="Times New Roman" w:hAnsi="Times New Roman" w:cs="Times New Roman"/>
          <w:sz w:val="24"/>
          <w:szCs w:val="24"/>
        </w:rPr>
        <w:tab/>
        <w:t xml:space="preserve">Funkcja behawioralna prawa podatkowego </w:t>
      </w:r>
    </w:p>
    <w:p w14:paraId="74FF4EEF" w14:textId="5F18AC15" w:rsid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Ulga abolicyjna stanowi zachętę do podejmowania aktywności ekonomicznej</w:t>
      </w:r>
      <w:r w:rsidR="00E061C5">
        <w:rPr>
          <w:rFonts w:ascii="Times New Roman" w:hAnsi="Times New Roman" w:cs="Times New Roman"/>
          <w:sz w:val="24"/>
          <w:szCs w:val="24"/>
        </w:rPr>
        <w:t xml:space="preserve"> </w:t>
      </w:r>
      <w:r w:rsidRPr="008929E3">
        <w:rPr>
          <w:rFonts w:ascii="Times New Roman" w:hAnsi="Times New Roman" w:cs="Times New Roman"/>
          <w:sz w:val="24"/>
          <w:szCs w:val="24"/>
        </w:rPr>
        <w:t>poza terytorium Rzeczypospolitej Polskiej, co często stanowi pierwszy etap procesu stałej relokacji miejsca</w:t>
      </w:r>
      <w:r w:rsidR="00E061C5">
        <w:rPr>
          <w:rFonts w:ascii="Times New Roman" w:hAnsi="Times New Roman" w:cs="Times New Roman"/>
          <w:sz w:val="24"/>
          <w:szCs w:val="24"/>
        </w:rPr>
        <w:t xml:space="preserve"> </w:t>
      </w:r>
      <w:r w:rsidRPr="008929E3">
        <w:rPr>
          <w:rFonts w:ascii="Times New Roman" w:hAnsi="Times New Roman" w:cs="Times New Roman"/>
          <w:sz w:val="24"/>
          <w:szCs w:val="24"/>
        </w:rPr>
        <w:t>zamieszkania za granicę. Przybliżoną skalę tego zjawiska pokazują dane dotyczące emigracji czasowej cyklicznie publikowane przez Główny Urząd Statystyczny</w:t>
      </w:r>
      <w:r>
        <w:rPr>
          <w:rFonts w:ascii="Times New Roman" w:hAnsi="Times New Roman" w:cs="Times New Roman"/>
          <w:sz w:val="24"/>
          <w:szCs w:val="24"/>
        </w:rPr>
        <w:t>.</w:t>
      </w:r>
      <w:r>
        <w:rPr>
          <w:rStyle w:val="Odwoanieprzypisudolnego"/>
          <w:rFonts w:ascii="Times New Roman" w:hAnsi="Times New Roman" w:cs="Times New Roman"/>
          <w:sz w:val="24"/>
          <w:szCs w:val="24"/>
        </w:rPr>
        <w:footnoteReference w:id="21"/>
      </w:r>
    </w:p>
    <w:p w14:paraId="01841918" w14:textId="77777777" w:rsidR="008929E3" w:rsidRDefault="008929E3" w:rsidP="008929E3">
      <w:pPr>
        <w:spacing w:line="276" w:lineRule="auto"/>
        <w:jc w:val="both"/>
        <w:rPr>
          <w:rFonts w:ascii="Times New Roman" w:hAnsi="Times New Roman" w:cs="Times New Roman"/>
          <w:sz w:val="24"/>
          <w:szCs w:val="24"/>
        </w:rPr>
      </w:pPr>
      <w:r>
        <w:rPr>
          <w:rFonts w:ascii="Times New Roman" w:hAnsi="Times New Roman" w:cs="Times New Roman"/>
          <w:noProof/>
          <w:sz w:val="24"/>
          <w:szCs w:val="24"/>
          <w:lang w:eastAsia="pl-PL"/>
        </w:rPr>
        <w:lastRenderedPageBreak/>
        <w:drawing>
          <wp:inline distT="0" distB="0" distL="0" distR="0" wp14:anchorId="0138C9E8" wp14:editId="7AA68991">
            <wp:extent cx="5706110" cy="2133600"/>
            <wp:effectExtent l="0" t="0" r="889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06110" cy="2133600"/>
                    </a:xfrm>
                    <a:prstGeom prst="rect">
                      <a:avLst/>
                    </a:prstGeom>
                    <a:noFill/>
                  </pic:spPr>
                </pic:pic>
              </a:graphicData>
            </a:graphic>
          </wp:inline>
        </w:drawing>
      </w:r>
    </w:p>
    <w:p w14:paraId="43C36158" w14:textId="77777777" w:rsidR="008929E3" w:rsidRDefault="008929E3" w:rsidP="00EB4CDC">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Emigracja powoduje szereg ujemnych skutków, do których można zaliczyć m.in.: starzenie się społeczeństwa, nieefektywną alokację nieodpłatnych świadczeń społecznych (tzw. pasażerowie na gapę) oraz przede wszystkim negatywne odziaływanie na rozwój gospodarczy kraju</w:t>
      </w:r>
      <w:r>
        <w:rPr>
          <w:rStyle w:val="Odwoanieprzypisudolnego"/>
          <w:rFonts w:ascii="Times New Roman" w:hAnsi="Times New Roman" w:cs="Times New Roman"/>
          <w:sz w:val="24"/>
          <w:szCs w:val="24"/>
        </w:rPr>
        <w:footnoteReference w:id="22"/>
      </w:r>
      <w:r>
        <w:rPr>
          <w:rFonts w:ascii="Times New Roman" w:hAnsi="Times New Roman" w:cs="Times New Roman"/>
          <w:sz w:val="24"/>
          <w:szCs w:val="24"/>
        </w:rPr>
        <w:t>.</w:t>
      </w:r>
    </w:p>
    <w:p w14:paraId="397A4C94" w14:textId="77777777" w:rsidR="008929E3" w:rsidRDefault="008929E3" w:rsidP="00EB4CDC">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Wyżej wymienione skutki dodatkowo pogłębia okoliczność, że duży odsetek emigrantów stanowią wysoko wykwalifikowane osoby fizyczne, których obecność w kraju ponadprzeciętnie przyczyniłaby się do dynamicznego rozwoju gospodarczego naszego państwa (tzw. drenaż mózgów)</w:t>
      </w:r>
      <w:r>
        <w:rPr>
          <w:rStyle w:val="Odwoanieprzypisudolnego"/>
          <w:rFonts w:ascii="Times New Roman" w:hAnsi="Times New Roman" w:cs="Times New Roman"/>
          <w:sz w:val="24"/>
          <w:szCs w:val="24"/>
        </w:rPr>
        <w:footnoteReference w:id="23"/>
      </w:r>
      <w:r w:rsidRPr="008929E3">
        <w:rPr>
          <w:rFonts w:ascii="Times New Roman" w:hAnsi="Times New Roman" w:cs="Times New Roman"/>
          <w:sz w:val="24"/>
          <w:szCs w:val="24"/>
        </w:rPr>
        <w:t xml:space="preserve">. </w:t>
      </w:r>
    </w:p>
    <w:p w14:paraId="23D8A661" w14:textId="149C7EB3" w:rsidR="008929E3" w:rsidRDefault="008929E3"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929E3">
        <w:rPr>
          <w:rFonts w:ascii="Times New Roman" w:hAnsi="Times New Roman" w:cs="Times New Roman"/>
          <w:sz w:val="24"/>
          <w:szCs w:val="24"/>
        </w:rPr>
        <w:t>Konsekwencje tego niepokojącego zjawiska obrazuje raport „Migration and Brain Drain”</w:t>
      </w:r>
      <w:r w:rsidR="00E061C5">
        <w:rPr>
          <w:rFonts w:ascii="Times New Roman" w:hAnsi="Times New Roman" w:cs="Times New Roman"/>
          <w:sz w:val="24"/>
          <w:szCs w:val="24"/>
        </w:rPr>
        <w:t xml:space="preserve"> </w:t>
      </w:r>
      <w:r w:rsidRPr="008929E3">
        <w:rPr>
          <w:rFonts w:ascii="Times New Roman" w:hAnsi="Times New Roman" w:cs="Times New Roman"/>
          <w:sz w:val="24"/>
          <w:szCs w:val="24"/>
        </w:rPr>
        <w:t>opracowany przez World Bank Group</w:t>
      </w:r>
      <w:r>
        <w:rPr>
          <w:rStyle w:val="Odwoanieprzypisudolnego"/>
          <w:rFonts w:ascii="Times New Roman" w:hAnsi="Times New Roman" w:cs="Times New Roman"/>
          <w:sz w:val="24"/>
          <w:szCs w:val="24"/>
        </w:rPr>
        <w:footnoteReference w:id="24"/>
      </w:r>
      <w:r>
        <w:rPr>
          <w:rFonts w:ascii="Times New Roman" w:hAnsi="Times New Roman" w:cs="Times New Roman"/>
          <w:sz w:val="24"/>
          <w:szCs w:val="24"/>
        </w:rPr>
        <w:t>.</w:t>
      </w:r>
      <w:r w:rsidRPr="008929E3">
        <w:t xml:space="preserve"> </w:t>
      </w:r>
      <w:r w:rsidRPr="008929E3">
        <w:rPr>
          <w:rFonts w:ascii="Times New Roman" w:hAnsi="Times New Roman" w:cs="Times New Roman"/>
          <w:sz w:val="24"/>
          <w:szCs w:val="24"/>
        </w:rPr>
        <w:t>Zgodnie z nim w Rzecz</w:t>
      </w:r>
      <w:r w:rsidR="007C026E">
        <w:rPr>
          <w:rFonts w:ascii="Times New Roman" w:hAnsi="Times New Roman" w:cs="Times New Roman"/>
          <w:sz w:val="24"/>
          <w:szCs w:val="24"/>
        </w:rPr>
        <w:t>y</w:t>
      </w:r>
      <w:r w:rsidRPr="008929E3">
        <w:rPr>
          <w:rFonts w:ascii="Times New Roman" w:hAnsi="Times New Roman" w:cs="Times New Roman"/>
          <w:sz w:val="24"/>
          <w:szCs w:val="24"/>
        </w:rPr>
        <w:t>pospolitej Polskiej nastąpił ostry spadek liczby ludności aktywnej zawodowo (o około 0,35 mln osób od 2015</w:t>
      </w:r>
      <w:r w:rsidR="0096750E">
        <w:rPr>
          <w:rFonts w:ascii="Times New Roman" w:hAnsi="Times New Roman" w:cs="Times New Roman"/>
          <w:sz w:val="24"/>
          <w:szCs w:val="24"/>
        </w:rPr>
        <w:t> </w:t>
      </w:r>
      <w:r w:rsidR="007C026E">
        <w:rPr>
          <w:rFonts w:ascii="Times New Roman" w:hAnsi="Times New Roman" w:cs="Times New Roman"/>
          <w:sz w:val="24"/>
          <w:szCs w:val="24"/>
        </w:rPr>
        <w:t>r.</w:t>
      </w:r>
      <w:r w:rsidRPr="008929E3">
        <w:rPr>
          <w:rFonts w:ascii="Times New Roman" w:hAnsi="Times New Roman" w:cs="Times New Roman"/>
          <w:sz w:val="24"/>
          <w:szCs w:val="24"/>
        </w:rPr>
        <w:t xml:space="preserve">). Pomimo rosnącego wynagrodzenia za pracę oraz większej </w:t>
      </w:r>
      <w:r w:rsidR="007C026E">
        <w:rPr>
          <w:rFonts w:ascii="Times New Roman" w:hAnsi="Times New Roman" w:cs="Times New Roman"/>
          <w:sz w:val="24"/>
          <w:szCs w:val="24"/>
        </w:rPr>
        <w:t xml:space="preserve">liczby </w:t>
      </w:r>
      <w:r w:rsidRPr="008929E3">
        <w:rPr>
          <w:rFonts w:ascii="Times New Roman" w:hAnsi="Times New Roman" w:cs="Times New Roman"/>
          <w:sz w:val="24"/>
          <w:szCs w:val="24"/>
        </w:rPr>
        <w:t>pracowników zagranicznych, niedobory siły roboczej wpływają na rynek działalności gospodarczej, m.in. wskaźnik wolnych miejsc pracy wzrósł w ostatnim czasie o 0,2 pp do 1,2</w:t>
      </w:r>
      <w:r w:rsidR="007C026E">
        <w:rPr>
          <w:rFonts w:ascii="Times New Roman" w:hAnsi="Times New Roman" w:cs="Times New Roman"/>
          <w:sz w:val="24"/>
          <w:szCs w:val="24"/>
        </w:rPr>
        <w:t>%</w:t>
      </w:r>
      <w:r w:rsidR="0096750E">
        <w:rPr>
          <w:rFonts w:ascii="Times New Roman" w:hAnsi="Times New Roman" w:cs="Times New Roman"/>
          <w:sz w:val="24"/>
          <w:szCs w:val="24"/>
        </w:rPr>
        <w:t>. Z </w:t>
      </w:r>
      <w:r w:rsidRPr="008929E3">
        <w:rPr>
          <w:rFonts w:ascii="Times New Roman" w:hAnsi="Times New Roman" w:cs="Times New Roman"/>
          <w:sz w:val="24"/>
          <w:szCs w:val="24"/>
        </w:rPr>
        <w:t>przedstawionych w raporcie prognoz wynika, iż w końcu n</w:t>
      </w:r>
      <w:r w:rsidR="0096750E">
        <w:rPr>
          <w:rFonts w:ascii="Times New Roman" w:hAnsi="Times New Roman" w:cs="Times New Roman"/>
          <w:sz w:val="24"/>
          <w:szCs w:val="24"/>
        </w:rPr>
        <w:t>astąpi niedobór siły roboczej w </w:t>
      </w:r>
      <w:r w:rsidRPr="008929E3">
        <w:rPr>
          <w:rFonts w:ascii="Times New Roman" w:hAnsi="Times New Roman" w:cs="Times New Roman"/>
          <w:sz w:val="24"/>
          <w:szCs w:val="24"/>
        </w:rPr>
        <w:t>dużym stopniu obciążający potencjalny wzrost PKB. Polska jest na zaawansowanym etapie przemian demograficznych:</w:t>
      </w:r>
      <w:r w:rsidRPr="008929E3">
        <w:t xml:space="preserve"> </w:t>
      </w:r>
      <w:r w:rsidRPr="008929E3">
        <w:rPr>
          <w:rFonts w:ascii="Times New Roman" w:hAnsi="Times New Roman" w:cs="Times New Roman"/>
          <w:sz w:val="24"/>
          <w:szCs w:val="24"/>
        </w:rPr>
        <w:t>liczba ludności w wieku p</w:t>
      </w:r>
      <w:r w:rsidR="0096750E">
        <w:rPr>
          <w:rFonts w:ascii="Times New Roman" w:hAnsi="Times New Roman" w:cs="Times New Roman"/>
          <w:sz w:val="24"/>
          <w:szCs w:val="24"/>
        </w:rPr>
        <w:t>rodukcyjnym już się zmniejsza i </w:t>
      </w:r>
      <w:r w:rsidRPr="008929E3">
        <w:rPr>
          <w:rFonts w:ascii="Times New Roman" w:hAnsi="Times New Roman" w:cs="Times New Roman"/>
          <w:sz w:val="24"/>
          <w:szCs w:val="24"/>
        </w:rPr>
        <w:t>przewiduje się dalszy jej spadek w nadchodzących lata</w:t>
      </w:r>
      <w:r w:rsidR="0096750E">
        <w:rPr>
          <w:rFonts w:ascii="Times New Roman" w:hAnsi="Times New Roman" w:cs="Times New Roman"/>
          <w:sz w:val="24"/>
          <w:szCs w:val="24"/>
        </w:rPr>
        <w:t>ch. Jednoczesne starzenie się i </w:t>
      </w:r>
      <w:r w:rsidRPr="008929E3">
        <w:rPr>
          <w:rFonts w:ascii="Times New Roman" w:hAnsi="Times New Roman" w:cs="Times New Roman"/>
          <w:sz w:val="24"/>
          <w:szCs w:val="24"/>
        </w:rPr>
        <w:t>kurczenie się siły roboczej może negatywnie wpłynąć na zdolność produkcyjną i inwestycje w Rzecz</w:t>
      </w:r>
      <w:r w:rsidR="007C026E">
        <w:rPr>
          <w:rFonts w:ascii="Times New Roman" w:hAnsi="Times New Roman" w:cs="Times New Roman"/>
          <w:sz w:val="24"/>
          <w:szCs w:val="24"/>
        </w:rPr>
        <w:t>y</w:t>
      </w:r>
      <w:r w:rsidRPr="008929E3">
        <w:rPr>
          <w:rFonts w:ascii="Times New Roman" w:hAnsi="Times New Roman" w:cs="Times New Roman"/>
          <w:sz w:val="24"/>
          <w:szCs w:val="24"/>
        </w:rPr>
        <w:t>pospolitej Polskiej</w:t>
      </w:r>
      <w:r>
        <w:rPr>
          <w:rStyle w:val="Odwoanieprzypisudolnego"/>
          <w:rFonts w:ascii="Times New Roman" w:hAnsi="Times New Roman" w:cs="Times New Roman"/>
          <w:sz w:val="24"/>
          <w:szCs w:val="24"/>
        </w:rPr>
        <w:footnoteReference w:id="25"/>
      </w:r>
      <w:r>
        <w:rPr>
          <w:rFonts w:ascii="Times New Roman" w:hAnsi="Times New Roman" w:cs="Times New Roman"/>
          <w:sz w:val="24"/>
          <w:szCs w:val="24"/>
        </w:rPr>
        <w:t>.</w:t>
      </w:r>
    </w:p>
    <w:p w14:paraId="49739E32" w14:textId="2C29FAD6"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Ze względu na powyższe, konieczne jest przemodelowanie</w:t>
      </w:r>
      <w:r w:rsidR="0096750E">
        <w:rPr>
          <w:rFonts w:ascii="Times New Roman" w:hAnsi="Times New Roman" w:cs="Times New Roman"/>
          <w:sz w:val="24"/>
          <w:szCs w:val="24"/>
        </w:rPr>
        <w:t xml:space="preserve"> polskiego sytemu podatkowego w </w:t>
      </w:r>
      <w:r w:rsidRPr="008929E3">
        <w:rPr>
          <w:rFonts w:ascii="Times New Roman" w:hAnsi="Times New Roman" w:cs="Times New Roman"/>
          <w:sz w:val="24"/>
          <w:szCs w:val="24"/>
        </w:rPr>
        <w:t>zakresie regulacji związanych z podejmowaniem przez osoby fizyczne aktywności ekonomicznej poza granicami kraju. Nowe podejście wymaga stopniowej eliminacji</w:t>
      </w:r>
      <w:r w:rsidR="00E061C5">
        <w:rPr>
          <w:rFonts w:ascii="Times New Roman" w:hAnsi="Times New Roman" w:cs="Times New Roman"/>
          <w:sz w:val="24"/>
          <w:szCs w:val="24"/>
        </w:rPr>
        <w:t xml:space="preserve"> </w:t>
      </w:r>
      <w:r w:rsidRPr="008929E3">
        <w:rPr>
          <w:rFonts w:ascii="Times New Roman" w:hAnsi="Times New Roman" w:cs="Times New Roman"/>
          <w:sz w:val="24"/>
          <w:szCs w:val="24"/>
        </w:rPr>
        <w:t xml:space="preserve">rozwiązań sprzyjających relokacji miejsca zamieszkania lub miejsca osiągania dochodów </w:t>
      </w:r>
      <w:r w:rsidRPr="008929E3">
        <w:rPr>
          <w:rFonts w:ascii="Times New Roman" w:hAnsi="Times New Roman" w:cs="Times New Roman"/>
          <w:sz w:val="24"/>
          <w:szCs w:val="24"/>
        </w:rPr>
        <w:lastRenderedPageBreak/>
        <w:t>poza granice kraju (np. ulga abolicyjna) oraz jednoczesnego tworzenia mechanizmów zachęcających do pozostania w kraju (np. zerowy PIT dla młodych podatników), a także powrotu do kraju osób, które w poprzednim latach wyemigrowały (np. ulga na powrót).</w:t>
      </w:r>
    </w:p>
    <w:p w14:paraId="7388BE86" w14:textId="02A49D00"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W tym kontekście należy również zwrócić uwagę, że w dużej mierze zastosowanie ulgi abolicyjnej pokrywa się z głównymi kierunkami emigracji na pobyt czasowy Polaków (m.in. Wielka Brytania, Holandia i Irlandia)</w:t>
      </w:r>
      <w:r>
        <w:rPr>
          <w:rStyle w:val="Odwoanieprzypisudolnego"/>
          <w:rFonts w:ascii="Times New Roman" w:hAnsi="Times New Roman" w:cs="Times New Roman"/>
          <w:sz w:val="24"/>
          <w:szCs w:val="24"/>
        </w:rPr>
        <w:footnoteReference w:id="26"/>
      </w:r>
      <w:r w:rsidRPr="008929E3">
        <w:rPr>
          <w:rFonts w:ascii="Times New Roman" w:hAnsi="Times New Roman" w:cs="Times New Roman"/>
          <w:sz w:val="24"/>
          <w:szCs w:val="24"/>
        </w:rPr>
        <w:t xml:space="preserve">. W konsekwencji można oczekiwać, że </w:t>
      </w:r>
      <w:r w:rsidR="00234976">
        <w:rPr>
          <w:rFonts w:ascii="Times New Roman" w:hAnsi="Times New Roman" w:cs="Times New Roman"/>
          <w:sz w:val="24"/>
          <w:szCs w:val="24"/>
        </w:rPr>
        <w:t>ograniczenie stosowania ulgi w stosunku do najlepiej zarabiających Polaków</w:t>
      </w:r>
      <w:r w:rsidR="009A399A">
        <w:rPr>
          <w:rFonts w:ascii="Times New Roman" w:hAnsi="Times New Roman" w:cs="Times New Roman"/>
          <w:sz w:val="24"/>
          <w:szCs w:val="24"/>
        </w:rPr>
        <w:t xml:space="preserve"> </w:t>
      </w:r>
      <w:r w:rsidRPr="008929E3">
        <w:rPr>
          <w:rFonts w:ascii="Times New Roman" w:hAnsi="Times New Roman" w:cs="Times New Roman"/>
          <w:sz w:val="24"/>
          <w:szCs w:val="24"/>
        </w:rPr>
        <w:t>przynajmniej częściowo osłabi negatywne skutki omawianego zjawiska.</w:t>
      </w:r>
      <w:r w:rsidR="00E061C5">
        <w:rPr>
          <w:rFonts w:ascii="Times New Roman" w:hAnsi="Times New Roman" w:cs="Times New Roman"/>
          <w:sz w:val="24"/>
          <w:szCs w:val="24"/>
        </w:rPr>
        <w:t xml:space="preserve"> </w:t>
      </w:r>
    </w:p>
    <w:p w14:paraId="60021D21" w14:textId="77777777" w:rsidR="008929E3" w:rsidRP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 xml:space="preserve">Końcowo podkreślenia wymaga, że metoda odliczenia proporcjonalnego, która w wyniku </w:t>
      </w:r>
      <w:r w:rsidR="00234976">
        <w:rPr>
          <w:rFonts w:ascii="Times New Roman" w:hAnsi="Times New Roman" w:cs="Times New Roman"/>
          <w:sz w:val="24"/>
          <w:szCs w:val="24"/>
        </w:rPr>
        <w:t>ograniczenia stosowania</w:t>
      </w:r>
      <w:r w:rsidR="00234976" w:rsidRPr="008929E3">
        <w:rPr>
          <w:rFonts w:ascii="Times New Roman" w:hAnsi="Times New Roman" w:cs="Times New Roman"/>
          <w:sz w:val="24"/>
          <w:szCs w:val="24"/>
        </w:rPr>
        <w:t xml:space="preserve"> </w:t>
      </w:r>
      <w:r w:rsidRPr="008929E3">
        <w:rPr>
          <w:rFonts w:ascii="Times New Roman" w:hAnsi="Times New Roman" w:cs="Times New Roman"/>
          <w:sz w:val="24"/>
          <w:szCs w:val="24"/>
        </w:rPr>
        <w:t>ulgi abolicyjnej będzie mogła być w pełni stosowana, gwarantuje pełniejszą kontrolę nad dochodami osiągniętymi za granicą, przy czym jednocześnie usuwa możliwe niekorzystne podwójne opodatkowanie dochodów. Stosowanie metody proporcjonalnego odliczenia zabezpiecza zatem interesy podatkowe zarówno podatników jak i budżetu państwa.</w:t>
      </w:r>
    </w:p>
    <w:p w14:paraId="4C245DF8" w14:textId="7AB03939" w:rsidR="008929E3" w:rsidRDefault="008929E3" w:rsidP="008929E3">
      <w:pPr>
        <w:spacing w:line="276" w:lineRule="auto"/>
        <w:jc w:val="both"/>
        <w:rPr>
          <w:rFonts w:ascii="Times New Roman" w:hAnsi="Times New Roman" w:cs="Times New Roman"/>
          <w:sz w:val="24"/>
          <w:szCs w:val="24"/>
        </w:rPr>
      </w:pPr>
      <w:r w:rsidRPr="008929E3">
        <w:rPr>
          <w:rFonts w:ascii="Times New Roman" w:hAnsi="Times New Roman" w:cs="Times New Roman"/>
          <w:sz w:val="24"/>
          <w:szCs w:val="24"/>
        </w:rPr>
        <w:t>Z powyższych względów,</w:t>
      </w:r>
      <w:r w:rsidR="005A1108">
        <w:rPr>
          <w:rFonts w:ascii="Times New Roman" w:hAnsi="Times New Roman" w:cs="Times New Roman"/>
          <w:sz w:val="24"/>
          <w:szCs w:val="24"/>
        </w:rPr>
        <w:t xml:space="preserve"> w art. 1 pkt 12 </w:t>
      </w:r>
      <w:r w:rsidR="007C026E">
        <w:rPr>
          <w:rFonts w:ascii="Times New Roman" w:hAnsi="Times New Roman" w:cs="Times New Roman"/>
          <w:sz w:val="24"/>
          <w:szCs w:val="24"/>
        </w:rPr>
        <w:t xml:space="preserve">lit. </w:t>
      </w:r>
      <w:r w:rsidR="005A1108">
        <w:rPr>
          <w:rFonts w:ascii="Times New Roman" w:hAnsi="Times New Roman" w:cs="Times New Roman"/>
          <w:sz w:val="24"/>
          <w:szCs w:val="24"/>
        </w:rPr>
        <w:t xml:space="preserve">a projektu </w:t>
      </w:r>
      <w:r w:rsidR="00234976">
        <w:rPr>
          <w:rFonts w:ascii="Times New Roman" w:hAnsi="Times New Roman" w:cs="Times New Roman"/>
          <w:sz w:val="24"/>
          <w:szCs w:val="24"/>
        </w:rPr>
        <w:t>przewiduje</w:t>
      </w:r>
      <w:r w:rsidR="005A1108">
        <w:rPr>
          <w:rFonts w:ascii="Times New Roman" w:hAnsi="Times New Roman" w:cs="Times New Roman"/>
          <w:sz w:val="24"/>
          <w:szCs w:val="24"/>
        </w:rPr>
        <w:t xml:space="preserve"> się</w:t>
      </w:r>
      <w:r w:rsidR="00234976">
        <w:rPr>
          <w:rFonts w:ascii="Times New Roman" w:hAnsi="Times New Roman" w:cs="Times New Roman"/>
          <w:sz w:val="24"/>
          <w:szCs w:val="24"/>
        </w:rPr>
        <w:t xml:space="preserve"> zmianę art. 27g ustawy o PIT poprzez ustanowienie limitu wysokości ulgi abolicyjnej. W art. 27g ust. 2 ustawy o PIT, dodaje się </w:t>
      </w:r>
      <w:r w:rsidR="00200E85">
        <w:rPr>
          <w:rFonts w:ascii="Times New Roman" w:hAnsi="Times New Roman" w:cs="Times New Roman"/>
          <w:sz w:val="24"/>
          <w:szCs w:val="24"/>
        </w:rPr>
        <w:t xml:space="preserve">drugie </w:t>
      </w:r>
      <w:r w:rsidR="00234976">
        <w:rPr>
          <w:rFonts w:ascii="Times New Roman" w:hAnsi="Times New Roman" w:cs="Times New Roman"/>
          <w:sz w:val="24"/>
          <w:szCs w:val="24"/>
        </w:rPr>
        <w:t>zdanie, zgodnie z którym podatnicy będą mogli dokonać odliczenia od podatku dochodowego kwoty ulgi, jednak</w:t>
      </w:r>
      <w:r w:rsidR="00464B7D">
        <w:rPr>
          <w:rFonts w:ascii="Times New Roman" w:hAnsi="Times New Roman" w:cs="Times New Roman"/>
          <w:sz w:val="24"/>
          <w:szCs w:val="24"/>
        </w:rPr>
        <w:t xml:space="preserve"> w</w:t>
      </w:r>
      <w:r w:rsidR="00234976">
        <w:rPr>
          <w:rFonts w:ascii="Times New Roman" w:hAnsi="Times New Roman" w:cs="Times New Roman"/>
          <w:sz w:val="24"/>
          <w:szCs w:val="24"/>
        </w:rPr>
        <w:t xml:space="preserve"> wysokości </w:t>
      </w:r>
      <w:r w:rsidR="00464B7D">
        <w:rPr>
          <w:rFonts w:ascii="Times New Roman" w:hAnsi="Times New Roman" w:cs="Times New Roman"/>
          <w:sz w:val="24"/>
          <w:szCs w:val="24"/>
        </w:rPr>
        <w:t xml:space="preserve">nieprzekraczającej </w:t>
      </w:r>
      <w:r w:rsidR="00234976">
        <w:rPr>
          <w:rFonts w:ascii="Times New Roman" w:hAnsi="Times New Roman" w:cs="Times New Roman"/>
          <w:sz w:val="24"/>
          <w:szCs w:val="24"/>
        </w:rPr>
        <w:t xml:space="preserve">kwoty zmniejszającej podatek, o której mowa w art. 27 ust. 1a pkt 1 ustawy o PIT. Zgodnie z tym przepisem, dla podstawy obliczenia podatku nieprzekraczającej kwoty 8000 zł, kwota zmniejszająca podatek wynosi 1360 zł. Wszyscy podatnicy będą zatem mogli dalej korzystać z ulgi abolicyjnej, przy czym kwota odliczenia od podatku dochodowego z tego tytułu nie będzie mogła przekroczyć kwoty 1360 zł. W ten sposób utrzymany będzie dotychczasowy cel ulgi abolicyjnej, zmierzający do zmniejszenia obciążeń podatkowych grupy podatników najbardziej tego potrzebującej, przy jednoczesnym wyeliminowaniu nadużyć występujących przy korzystaniu z ulgi abolicyjnej przez podatników osiągających wysokie dochody zagraniczne. </w:t>
      </w:r>
    </w:p>
    <w:p w14:paraId="2A35CAE9" w14:textId="22347436" w:rsidR="005A1108" w:rsidRPr="008929E3" w:rsidRDefault="005A1108" w:rsidP="005A11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Jednocześnie w art. 1 pkt 12 </w:t>
      </w:r>
      <w:r w:rsidR="007C026E">
        <w:rPr>
          <w:rFonts w:ascii="Times New Roman" w:hAnsi="Times New Roman" w:cs="Times New Roman"/>
          <w:sz w:val="24"/>
          <w:szCs w:val="24"/>
        </w:rPr>
        <w:t>li</w:t>
      </w:r>
      <w:r>
        <w:rPr>
          <w:rFonts w:ascii="Times New Roman" w:hAnsi="Times New Roman" w:cs="Times New Roman"/>
          <w:sz w:val="24"/>
          <w:szCs w:val="24"/>
        </w:rPr>
        <w:t>t</w:t>
      </w:r>
      <w:r w:rsidR="007C026E">
        <w:rPr>
          <w:rFonts w:ascii="Times New Roman" w:hAnsi="Times New Roman" w:cs="Times New Roman"/>
          <w:sz w:val="24"/>
          <w:szCs w:val="24"/>
        </w:rPr>
        <w:t>.</w:t>
      </w:r>
      <w:r>
        <w:rPr>
          <w:rFonts w:ascii="Times New Roman" w:hAnsi="Times New Roman" w:cs="Times New Roman"/>
          <w:sz w:val="24"/>
          <w:szCs w:val="24"/>
        </w:rPr>
        <w:t xml:space="preserve"> b</w:t>
      </w:r>
      <w:r w:rsidR="00235E32">
        <w:rPr>
          <w:rFonts w:ascii="Times New Roman" w:hAnsi="Times New Roman" w:cs="Times New Roman"/>
          <w:sz w:val="24"/>
          <w:szCs w:val="24"/>
        </w:rPr>
        <w:t xml:space="preserve"> dodaje się nowy ust. 5</w:t>
      </w:r>
      <w:r>
        <w:rPr>
          <w:rFonts w:ascii="Times New Roman" w:hAnsi="Times New Roman" w:cs="Times New Roman"/>
          <w:sz w:val="24"/>
          <w:szCs w:val="24"/>
        </w:rPr>
        <w:t xml:space="preserve"> w art. 27g ustawy </w:t>
      </w:r>
      <w:r w:rsidR="005E364A">
        <w:rPr>
          <w:rFonts w:ascii="Times New Roman" w:hAnsi="Times New Roman" w:cs="Times New Roman"/>
          <w:sz w:val="24"/>
          <w:szCs w:val="24"/>
        </w:rPr>
        <w:t xml:space="preserve">o </w:t>
      </w:r>
      <w:r>
        <w:rPr>
          <w:rFonts w:ascii="Times New Roman" w:hAnsi="Times New Roman" w:cs="Times New Roman"/>
          <w:sz w:val="24"/>
          <w:szCs w:val="24"/>
        </w:rPr>
        <w:t>PIT, który</w:t>
      </w:r>
      <w:r w:rsidRPr="005A1108">
        <w:t xml:space="preserve"> </w:t>
      </w:r>
      <w:r>
        <w:rPr>
          <w:rFonts w:ascii="Times New Roman" w:hAnsi="Times New Roman" w:cs="Times New Roman"/>
          <w:sz w:val="24"/>
          <w:szCs w:val="24"/>
        </w:rPr>
        <w:t>przewiduje</w:t>
      </w:r>
      <w:r w:rsidRPr="005A1108">
        <w:rPr>
          <w:rFonts w:ascii="Times New Roman" w:hAnsi="Times New Roman" w:cs="Times New Roman"/>
          <w:sz w:val="24"/>
          <w:szCs w:val="24"/>
        </w:rPr>
        <w:t xml:space="preserve"> </w:t>
      </w:r>
      <w:r>
        <w:rPr>
          <w:rFonts w:ascii="Times New Roman" w:hAnsi="Times New Roman" w:cs="Times New Roman"/>
          <w:sz w:val="24"/>
          <w:szCs w:val="24"/>
        </w:rPr>
        <w:t>wyjątek od ograniczenia odliczenia z tytułu u</w:t>
      </w:r>
      <w:r w:rsidR="0096750E">
        <w:rPr>
          <w:rFonts w:ascii="Times New Roman" w:hAnsi="Times New Roman" w:cs="Times New Roman"/>
          <w:sz w:val="24"/>
          <w:szCs w:val="24"/>
        </w:rPr>
        <w:t>lgi abolicyjnej wprowadzonego w </w:t>
      </w:r>
      <w:r>
        <w:rPr>
          <w:rFonts w:ascii="Times New Roman" w:hAnsi="Times New Roman" w:cs="Times New Roman"/>
          <w:sz w:val="24"/>
          <w:szCs w:val="24"/>
        </w:rPr>
        <w:t xml:space="preserve">art. 27g ust. 2 zdanie drugie ustawy </w:t>
      </w:r>
      <w:r w:rsidR="00ED7B2A">
        <w:rPr>
          <w:rFonts w:ascii="Times New Roman" w:hAnsi="Times New Roman" w:cs="Times New Roman"/>
          <w:sz w:val="24"/>
          <w:szCs w:val="24"/>
        </w:rPr>
        <w:t xml:space="preserve">o </w:t>
      </w:r>
      <w:r>
        <w:rPr>
          <w:rFonts w:ascii="Times New Roman" w:hAnsi="Times New Roman" w:cs="Times New Roman"/>
          <w:sz w:val="24"/>
          <w:szCs w:val="24"/>
        </w:rPr>
        <w:t>PIT.</w:t>
      </w:r>
      <w:r w:rsidRPr="005A1108">
        <w:rPr>
          <w:rFonts w:ascii="Times New Roman" w:hAnsi="Times New Roman" w:cs="Times New Roman"/>
          <w:sz w:val="24"/>
          <w:szCs w:val="24"/>
        </w:rPr>
        <w:t xml:space="preserve"> Zgodnie z </w:t>
      </w:r>
      <w:r w:rsidR="00235E32">
        <w:rPr>
          <w:rFonts w:ascii="Times New Roman" w:hAnsi="Times New Roman" w:cs="Times New Roman"/>
          <w:sz w:val="24"/>
          <w:szCs w:val="24"/>
        </w:rPr>
        <w:t>art. 27g ust. 5</w:t>
      </w:r>
      <w:r>
        <w:rPr>
          <w:rFonts w:ascii="Times New Roman" w:hAnsi="Times New Roman" w:cs="Times New Roman"/>
          <w:sz w:val="24"/>
          <w:szCs w:val="24"/>
        </w:rPr>
        <w:t xml:space="preserve"> ustawy </w:t>
      </w:r>
      <w:r w:rsidR="005E364A">
        <w:rPr>
          <w:rFonts w:ascii="Times New Roman" w:hAnsi="Times New Roman" w:cs="Times New Roman"/>
          <w:sz w:val="24"/>
          <w:szCs w:val="24"/>
        </w:rPr>
        <w:t xml:space="preserve">o </w:t>
      </w:r>
      <w:r>
        <w:rPr>
          <w:rFonts w:ascii="Times New Roman" w:hAnsi="Times New Roman" w:cs="Times New Roman"/>
          <w:sz w:val="24"/>
          <w:szCs w:val="24"/>
        </w:rPr>
        <w:t>PIT</w:t>
      </w:r>
      <w:r w:rsidRPr="005A1108">
        <w:rPr>
          <w:rFonts w:ascii="Times New Roman" w:hAnsi="Times New Roman" w:cs="Times New Roman"/>
          <w:sz w:val="24"/>
          <w:szCs w:val="24"/>
        </w:rPr>
        <w:t xml:space="preserve">, do dochodów </w:t>
      </w:r>
      <w:r>
        <w:rPr>
          <w:rFonts w:ascii="Times New Roman" w:hAnsi="Times New Roman" w:cs="Times New Roman"/>
          <w:sz w:val="24"/>
          <w:szCs w:val="24"/>
        </w:rPr>
        <w:t xml:space="preserve">osiąganych </w:t>
      </w:r>
      <w:r w:rsidRPr="005A1108">
        <w:rPr>
          <w:rFonts w:ascii="Times New Roman" w:hAnsi="Times New Roman" w:cs="Times New Roman"/>
          <w:sz w:val="24"/>
          <w:szCs w:val="24"/>
        </w:rPr>
        <w:t xml:space="preserve">poza terytorium Rzeczypospolitej Polskiej ze źródeł, o których mowa w art. 12 ust. 1 i art. 13 pkt 8 lit. a i pkt 9 ustawy </w:t>
      </w:r>
      <w:r w:rsidR="005E364A">
        <w:rPr>
          <w:rFonts w:ascii="Times New Roman" w:hAnsi="Times New Roman" w:cs="Times New Roman"/>
          <w:sz w:val="24"/>
          <w:szCs w:val="24"/>
        </w:rPr>
        <w:t xml:space="preserve">o </w:t>
      </w:r>
      <w:r>
        <w:rPr>
          <w:rFonts w:ascii="Times New Roman" w:hAnsi="Times New Roman" w:cs="Times New Roman"/>
          <w:sz w:val="24"/>
          <w:szCs w:val="24"/>
        </w:rPr>
        <w:t>PIT</w:t>
      </w:r>
      <w:r w:rsidRPr="005A1108">
        <w:rPr>
          <w:rFonts w:ascii="Times New Roman" w:hAnsi="Times New Roman" w:cs="Times New Roman"/>
          <w:sz w:val="24"/>
          <w:szCs w:val="24"/>
        </w:rPr>
        <w:t>, z tytułu pracy lub usług wykonywan</w:t>
      </w:r>
      <w:r w:rsidR="00235E32">
        <w:rPr>
          <w:rFonts w:ascii="Times New Roman" w:hAnsi="Times New Roman" w:cs="Times New Roman"/>
          <w:sz w:val="24"/>
          <w:szCs w:val="24"/>
        </w:rPr>
        <w:t xml:space="preserve">ych poza </w:t>
      </w:r>
      <w:r w:rsidR="00ED7B2A">
        <w:rPr>
          <w:rFonts w:ascii="Times New Roman" w:hAnsi="Times New Roman" w:cs="Times New Roman"/>
          <w:sz w:val="24"/>
          <w:szCs w:val="24"/>
        </w:rPr>
        <w:t xml:space="preserve">terytorium </w:t>
      </w:r>
      <w:r w:rsidRPr="005A1108">
        <w:rPr>
          <w:rFonts w:ascii="Times New Roman" w:hAnsi="Times New Roman" w:cs="Times New Roman"/>
          <w:sz w:val="24"/>
          <w:szCs w:val="24"/>
        </w:rPr>
        <w:t>lądowym państw</w:t>
      </w:r>
      <w:r>
        <w:rPr>
          <w:rFonts w:ascii="Times New Roman" w:hAnsi="Times New Roman" w:cs="Times New Roman"/>
          <w:sz w:val="24"/>
          <w:szCs w:val="24"/>
        </w:rPr>
        <w:t xml:space="preserve"> nie stosuje się wyżej omawianego limitu odliczenia ulgi abolicyjnej</w:t>
      </w:r>
      <w:r w:rsidRPr="005A1108">
        <w:rPr>
          <w:rFonts w:ascii="Times New Roman" w:hAnsi="Times New Roman" w:cs="Times New Roman"/>
          <w:sz w:val="24"/>
          <w:szCs w:val="24"/>
        </w:rPr>
        <w:t>.</w:t>
      </w:r>
      <w:r>
        <w:rPr>
          <w:rFonts w:ascii="Times New Roman" w:hAnsi="Times New Roman" w:cs="Times New Roman"/>
          <w:sz w:val="24"/>
          <w:szCs w:val="24"/>
        </w:rPr>
        <w:t xml:space="preserve"> </w:t>
      </w:r>
      <w:r w:rsidRPr="005A1108">
        <w:rPr>
          <w:rFonts w:ascii="Times New Roman" w:hAnsi="Times New Roman" w:cs="Times New Roman"/>
          <w:sz w:val="24"/>
          <w:szCs w:val="24"/>
        </w:rPr>
        <w:t xml:space="preserve">Podatnicy rozliczający się z tych dochodów w Polsce będą </w:t>
      </w:r>
      <w:r>
        <w:rPr>
          <w:rFonts w:ascii="Times New Roman" w:hAnsi="Times New Roman" w:cs="Times New Roman"/>
          <w:sz w:val="24"/>
          <w:szCs w:val="24"/>
        </w:rPr>
        <w:t xml:space="preserve">zatem </w:t>
      </w:r>
      <w:r w:rsidRPr="005A1108">
        <w:rPr>
          <w:rFonts w:ascii="Times New Roman" w:hAnsi="Times New Roman" w:cs="Times New Roman"/>
          <w:sz w:val="24"/>
          <w:szCs w:val="24"/>
        </w:rPr>
        <w:t>uprawnieni do odliczania ulgi abolicyjnej w pełnej wyso</w:t>
      </w:r>
      <w:r w:rsidR="0096750E">
        <w:rPr>
          <w:rFonts w:ascii="Times New Roman" w:hAnsi="Times New Roman" w:cs="Times New Roman"/>
          <w:sz w:val="24"/>
          <w:szCs w:val="24"/>
        </w:rPr>
        <w:t>kości, bez stosowania limitu, o </w:t>
      </w:r>
      <w:r w:rsidRPr="005A1108">
        <w:rPr>
          <w:rFonts w:ascii="Times New Roman" w:hAnsi="Times New Roman" w:cs="Times New Roman"/>
          <w:sz w:val="24"/>
          <w:szCs w:val="24"/>
        </w:rPr>
        <w:t>którym mowa w art. 27g ust. 2 zdanie drugie</w:t>
      </w:r>
      <w:r>
        <w:rPr>
          <w:rFonts w:ascii="Times New Roman" w:hAnsi="Times New Roman" w:cs="Times New Roman"/>
          <w:sz w:val="24"/>
          <w:szCs w:val="24"/>
        </w:rPr>
        <w:t xml:space="preserve"> ustawy</w:t>
      </w:r>
      <w:r w:rsidR="005E364A">
        <w:rPr>
          <w:rFonts w:ascii="Times New Roman" w:hAnsi="Times New Roman" w:cs="Times New Roman"/>
          <w:sz w:val="24"/>
          <w:szCs w:val="24"/>
        </w:rPr>
        <w:t xml:space="preserve"> o</w:t>
      </w:r>
      <w:r>
        <w:rPr>
          <w:rFonts w:ascii="Times New Roman" w:hAnsi="Times New Roman" w:cs="Times New Roman"/>
          <w:sz w:val="24"/>
          <w:szCs w:val="24"/>
        </w:rPr>
        <w:t xml:space="preserve"> PIT</w:t>
      </w:r>
      <w:r w:rsidRPr="005A1108">
        <w:rPr>
          <w:rFonts w:ascii="Times New Roman" w:hAnsi="Times New Roman" w:cs="Times New Roman"/>
          <w:sz w:val="24"/>
          <w:szCs w:val="24"/>
        </w:rPr>
        <w:t>.</w:t>
      </w:r>
    </w:p>
    <w:p w14:paraId="6CB621FC" w14:textId="77777777" w:rsidR="008E1661" w:rsidRDefault="008E1661" w:rsidP="00EB4CDC">
      <w:pPr>
        <w:spacing w:line="276" w:lineRule="auto"/>
        <w:jc w:val="both"/>
        <w:rPr>
          <w:rFonts w:ascii="Times New Roman" w:hAnsi="Times New Roman" w:cs="Times New Roman"/>
          <w:b/>
          <w:sz w:val="24"/>
          <w:szCs w:val="24"/>
        </w:rPr>
      </w:pPr>
      <w:r>
        <w:rPr>
          <w:rFonts w:ascii="Times New Roman" w:hAnsi="Times New Roman" w:cs="Times New Roman"/>
          <w:b/>
          <w:sz w:val="24"/>
          <w:szCs w:val="24"/>
        </w:rPr>
        <w:t>Art.</w:t>
      </w:r>
      <w:r w:rsidR="00F8132A">
        <w:rPr>
          <w:rFonts w:ascii="Times New Roman" w:hAnsi="Times New Roman" w:cs="Times New Roman"/>
          <w:b/>
          <w:sz w:val="24"/>
          <w:szCs w:val="24"/>
        </w:rPr>
        <w:t xml:space="preserve"> </w:t>
      </w:r>
      <w:r w:rsidR="00247537">
        <w:rPr>
          <w:rFonts w:ascii="Times New Roman" w:hAnsi="Times New Roman" w:cs="Times New Roman"/>
          <w:b/>
          <w:sz w:val="24"/>
          <w:szCs w:val="24"/>
        </w:rPr>
        <w:t xml:space="preserve">1 pkt </w:t>
      </w:r>
      <w:r w:rsidR="001200FF">
        <w:rPr>
          <w:rFonts w:ascii="Times New Roman" w:hAnsi="Times New Roman" w:cs="Times New Roman"/>
          <w:b/>
          <w:sz w:val="24"/>
          <w:szCs w:val="24"/>
        </w:rPr>
        <w:t>13</w:t>
      </w:r>
      <w:r>
        <w:rPr>
          <w:rFonts w:ascii="Times New Roman" w:hAnsi="Times New Roman" w:cs="Times New Roman"/>
          <w:b/>
          <w:sz w:val="24"/>
          <w:szCs w:val="24"/>
        </w:rPr>
        <w:t xml:space="preserve"> projektu ustawy – dotyczy </w:t>
      </w:r>
      <w:r w:rsidR="00804DFF">
        <w:rPr>
          <w:rFonts w:ascii="Times New Roman" w:hAnsi="Times New Roman" w:cs="Times New Roman"/>
          <w:b/>
          <w:sz w:val="24"/>
          <w:szCs w:val="24"/>
        </w:rPr>
        <w:t xml:space="preserve">zmiany w </w:t>
      </w:r>
      <w:r>
        <w:rPr>
          <w:rFonts w:ascii="Times New Roman" w:hAnsi="Times New Roman" w:cs="Times New Roman"/>
          <w:b/>
          <w:sz w:val="24"/>
          <w:szCs w:val="24"/>
        </w:rPr>
        <w:t>art. 30f ust. 3 pkt 1 ustawy o PIT</w:t>
      </w:r>
    </w:p>
    <w:p w14:paraId="2242BC7B" w14:textId="77777777" w:rsidR="005667AB" w:rsidRDefault="005667AB"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Zmiana dotyczy przepisów regulujących opodatkowanie dochodów zagranicznej jednostki kontrolowanej uzyskanych przez podatnika objętego nieograniczonym obowiązkiem podatkowym.</w:t>
      </w:r>
    </w:p>
    <w:p w14:paraId="75457EF1" w14:textId="1B3D6E92" w:rsidR="005667AB" w:rsidRDefault="005667AB" w:rsidP="00EB4CDC">
      <w:pPr>
        <w:spacing w:line="276" w:lineRule="auto"/>
        <w:jc w:val="both"/>
        <w:rPr>
          <w:rFonts w:ascii="Times New Roman" w:hAnsi="Times New Roman" w:cs="Times New Roman"/>
          <w:sz w:val="24"/>
          <w:szCs w:val="24"/>
        </w:rPr>
      </w:pPr>
      <w:r w:rsidRPr="005667AB">
        <w:rPr>
          <w:rFonts w:ascii="Times New Roman" w:hAnsi="Times New Roman" w:cs="Times New Roman"/>
          <w:sz w:val="24"/>
          <w:szCs w:val="24"/>
        </w:rPr>
        <w:t>Zmiana dotyczy przepisu określającego zagraniczną jednostkę kontrolowaną. W obecnym brzmieniu art. 30f ust. 3 pkt 1 ustawy o PIT, zagraniczną jednostką kontrolowaną jest</w:t>
      </w:r>
      <w:r w:rsidR="00E061C5">
        <w:rPr>
          <w:rFonts w:ascii="Times New Roman" w:hAnsi="Times New Roman" w:cs="Times New Roman"/>
          <w:sz w:val="24"/>
          <w:szCs w:val="24"/>
        </w:rPr>
        <w:t xml:space="preserve"> </w:t>
      </w:r>
      <w:r w:rsidRPr="005667AB">
        <w:rPr>
          <w:rFonts w:ascii="Times New Roman" w:hAnsi="Times New Roman" w:cs="Times New Roman"/>
          <w:sz w:val="24"/>
          <w:szCs w:val="24"/>
        </w:rPr>
        <w:t>zagraniczna jednostka mająca siedzibę lub zarząd lub zarejestrowana lub położona na terytorium lub w kraju wymienionym w rozporządzeniu wydanym n</w:t>
      </w:r>
      <w:r w:rsidR="0096750E">
        <w:rPr>
          <w:rFonts w:ascii="Times New Roman" w:hAnsi="Times New Roman" w:cs="Times New Roman"/>
          <w:sz w:val="24"/>
          <w:szCs w:val="24"/>
        </w:rPr>
        <w:t>a podstawie art. 23v ust. </w:t>
      </w:r>
      <w:r>
        <w:rPr>
          <w:rFonts w:ascii="Times New Roman" w:hAnsi="Times New Roman" w:cs="Times New Roman"/>
          <w:sz w:val="24"/>
          <w:szCs w:val="24"/>
        </w:rPr>
        <w:t>2 ustawy o PIT. Zmiana polega na objęciu tą definicją również zagranicznej jednostki mającej siedzibę lub zarząd lub zarejestrowaną lub położoną na terytorium lub w kraju wymienionym</w:t>
      </w:r>
      <w:r w:rsidR="00E061C5">
        <w:rPr>
          <w:rFonts w:ascii="Times New Roman" w:hAnsi="Times New Roman" w:cs="Times New Roman"/>
          <w:sz w:val="24"/>
          <w:szCs w:val="24"/>
        </w:rPr>
        <w:t xml:space="preserve"> </w:t>
      </w:r>
      <w:r>
        <w:rPr>
          <w:rFonts w:ascii="Times New Roman" w:hAnsi="Times New Roman" w:cs="Times New Roman"/>
          <w:bCs/>
          <w:sz w:val="24"/>
          <w:szCs w:val="24"/>
        </w:rPr>
        <w:t>w aktualnym obwieszczeniu ministra właściwego do spraw finansów publicznych, wydanym na podstawie art. 86a § 10 Ordynacji podatkowej.</w:t>
      </w:r>
    </w:p>
    <w:p w14:paraId="0623CF9A" w14:textId="77777777" w:rsidR="005667AB" w:rsidRPr="005667AB" w:rsidRDefault="005667AB" w:rsidP="00EB4CDC">
      <w:pPr>
        <w:pStyle w:val="Default"/>
        <w:spacing w:after="120" w:line="276" w:lineRule="auto"/>
        <w:jc w:val="both"/>
      </w:pPr>
      <w:r w:rsidRPr="005667AB">
        <w:t xml:space="preserve">Na podstawie art. 86a § 10 ustawy – </w:t>
      </w:r>
      <w:r>
        <w:t>O</w:t>
      </w:r>
      <w:r w:rsidRPr="005667AB">
        <w:t xml:space="preserve">rdynacja podatkowa, minister właściwy do spraw finansów publicznych ogłasza, w drodze obwieszczenia, w Dzienniku Urzędowym Rzeczypospolitej Polskiej „Monitor Polski”: </w:t>
      </w:r>
    </w:p>
    <w:p w14:paraId="26DFF7BA" w14:textId="35DB6595" w:rsidR="005667AB" w:rsidRPr="005667AB" w:rsidRDefault="005667AB" w:rsidP="00EB4CDC">
      <w:pPr>
        <w:pStyle w:val="Default"/>
        <w:spacing w:after="120" w:line="276" w:lineRule="auto"/>
        <w:jc w:val="both"/>
      </w:pPr>
      <w:r w:rsidRPr="005667AB">
        <w:t xml:space="preserve">1) listę krajów i terytoriów wskazanych w unijnym wykazie jurysdykcji niechętnych współpracy do celów podatkowych przyjmowanym przez Radę Unii Europejskiej, które nie zostały ujęte w wykazie krajów i terytoriów stosujących szkodliwą konkurencję podatkową wydanym na podstawie przepisów o podatku dochodowym od osób fizycznych oraz przepisów o podatku dochodowym od osób prawnych, </w:t>
      </w:r>
    </w:p>
    <w:p w14:paraId="792F578F" w14:textId="77777777" w:rsidR="005667AB" w:rsidRPr="005667AB" w:rsidRDefault="005667AB" w:rsidP="00EB4CDC">
      <w:pPr>
        <w:pStyle w:val="Default"/>
        <w:spacing w:after="120" w:line="276" w:lineRule="auto"/>
        <w:jc w:val="both"/>
      </w:pPr>
      <w:r w:rsidRPr="005667AB">
        <w:t xml:space="preserve">2) dzień przyjęcia wykazu, o którym mowa w pkt 1, przez Radę Unii Europejskiej </w:t>
      </w:r>
    </w:p>
    <w:p w14:paraId="283F039C" w14:textId="77777777" w:rsidR="005667AB" w:rsidRPr="005667AB" w:rsidRDefault="005667AB" w:rsidP="00EB4CDC">
      <w:pPr>
        <w:spacing w:after="120" w:line="276" w:lineRule="auto"/>
        <w:jc w:val="both"/>
        <w:rPr>
          <w:rFonts w:ascii="Times New Roman" w:hAnsi="Times New Roman" w:cs="Times New Roman"/>
          <w:sz w:val="24"/>
          <w:szCs w:val="24"/>
        </w:rPr>
      </w:pPr>
      <w:r w:rsidRPr="005667AB">
        <w:rPr>
          <w:rFonts w:ascii="Times New Roman" w:hAnsi="Times New Roman" w:cs="Times New Roman"/>
          <w:sz w:val="24"/>
          <w:szCs w:val="24"/>
        </w:rPr>
        <w:t>– w terminie 7 dni od dnia przyjęcia tego wykazu.</w:t>
      </w:r>
    </w:p>
    <w:p w14:paraId="147A387D" w14:textId="77777777" w:rsidR="005667AB" w:rsidRDefault="00287771" w:rsidP="00EB4CDC">
      <w:pPr>
        <w:spacing w:line="276" w:lineRule="auto"/>
        <w:jc w:val="both"/>
        <w:rPr>
          <w:rFonts w:ascii="Times New Roman" w:hAnsi="Times New Roman" w:cs="Times New Roman"/>
          <w:sz w:val="24"/>
          <w:szCs w:val="24"/>
        </w:rPr>
      </w:pPr>
      <w:r w:rsidRPr="00287771">
        <w:rPr>
          <w:rFonts w:ascii="Times New Roman" w:hAnsi="Times New Roman" w:cs="Times New Roman"/>
          <w:sz w:val="24"/>
          <w:szCs w:val="24"/>
        </w:rPr>
        <w:t>Przepis art. 86a § 10</w:t>
      </w:r>
      <w:r>
        <w:rPr>
          <w:rFonts w:ascii="Times New Roman" w:hAnsi="Times New Roman" w:cs="Times New Roman"/>
          <w:sz w:val="24"/>
          <w:szCs w:val="24"/>
        </w:rPr>
        <w:t xml:space="preserve"> Ordynacji podatkowej wszedł w życie 1 lipca 2020 r. i został wprowadzony ustawą z dnia 28 maja 2020 r. o zmianie ustawy o podatku dochodowym od osób prawnych, ustawy o podatku od towarów i usług, ustawy o wymianie informacji podatkowych z innymi państwami oraz niektórych innych ustaw (Dz. U. poz. 1106).</w:t>
      </w:r>
    </w:p>
    <w:p w14:paraId="2FD5CB75" w14:textId="2BA6F5DB" w:rsidR="009565CA" w:rsidRDefault="008E1661" w:rsidP="00EB4CDC">
      <w:pPr>
        <w:spacing w:line="276" w:lineRule="auto"/>
        <w:jc w:val="both"/>
        <w:rPr>
          <w:rFonts w:ascii="Times New Roman" w:hAnsi="Times New Roman" w:cs="Times New Roman"/>
          <w:b/>
          <w:sz w:val="24"/>
          <w:szCs w:val="24"/>
        </w:rPr>
      </w:pPr>
      <w:r w:rsidRPr="008E1661">
        <w:rPr>
          <w:rFonts w:ascii="Times New Roman" w:hAnsi="Times New Roman" w:cs="Times New Roman"/>
          <w:b/>
          <w:sz w:val="24"/>
          <w:szCs w:val="24"/>
        </w:rPr>
        <w:t xml:space="preserve">Art. 1 pkt </w:t>
      </w:r>
      <w:r w:rsidR="001200FF">
        <w:rPr>
          <w:rFonts w:ascii="Times New Roman" w:hAnsi="Times New Roman" w:cs="Times New Roman"/>
          <w:b/>
          <w:sz w:val="24"/>
          <w:szCs w:val="24"/>
        </w:rPr>
        <w:t>14</w:t>
      </w:r>
      <w:r w:rsidR="00162217">
        <w:rPr>
          <w:rFonts w:ascii="Times New Roman" w:hAnsi="Times New Roman" w:cs="Times New Roman"/>
          <w:b/>
          <w:sz w:val="24"/>
          <w:szCs w:val="24"/>
        </w:rPr>
        <w:t xml:space="preserve"> </w:t>
      </w:r>
      <w:r w:rsidR="004C31E3">
        <w:rPr>
          <w:rFonts w:ascii="Times New Roman" w:hAnsi="Times New Roman" w:cs="Times New Roman"/>
          <w:b/>
          <w:sz w:val="24"/>
          <w:szCs w:val="24"/>
        </w:rPr>
        <w:t>dotyczy dodawan</w:t>
      </w:r>
      <w:r w:rsidR="000F6B38">
        <w:rPr>
          <w:rFonts w:ascii="Times New Roman" w:hAnsi="Times New Roman" w:cs="Times New Roman"/>
          <w:b/>
          <w:sz w:val="24"/>
          <w:szCs w:val="24"/>
        </w:rPr>
        <w:t>ych</w:t>
      </w:r>
      <w:r w:rsidR="004C31E3">
        <w:rPr>
          <w:rFonts w:ascii="Times New Roman" w:hAnsi="Times New Roman" w:cs="Times New Roman"/>
          <w:b/>
          <w:sz w:val="24"/>
          <w:szCs w:val="24"/>
        </w:rPr>
        <w:t xml:space="preserve"> w art. 41 ust. 4f</w:t>
      </w:r>
      <w:r w:rsidR="00804DFF">
        <w:rPr>
          <w:rFonts w:ascii="Times New Roman" w:hAnsi="Times New Roman" w:cs="Times New Roman"/>
          <w:b/>
          <w:sz w:val="24"/>
          <w:szCs w:val="24"/>
        </w:rPr>
        <w:t>–</w:t>
      </w:r>
      <w:r w:rsidR="000F6B38">
        <w:rPr>
          <w:rFonts w:ascii="Times New Roman" w:hAnsi="Times New Roman" w:cs="Times New Roman"/>
          <w:b/>
          <w:sz w:val="24"/>
          <w:szCs w:val="24"/>
        </w:rPr>
        <w:t>4</w:t>
      </w:r>
      <w:r w:rsidR="00804DFF">
        <w:rPr>
          <w:rFonts w:ascii="Times New Roman" w:hAnsi="Times New Roman" w:cs="Times New Roman"/>
          <w:b/>
          <w:sz w:val="24"/>
          <w:szCs w:val="24"/>
        </w:rPr>
        <w:t>h</w:t>
      </w:r>
      <w:r w:rsidR="000F6B38">
        <w:rPr>
          <w:rFonts w:ascii="Times New Roman" w:hAnsi="Times New Roman" w:cs="Times New Roman"/>
          <w:b/>
          <w:sz w:val="24"/>
          <w:szCs w:val="24"/>
        </w:rPr>
        <w:t xml:space="preserve"> </w:t>
      </w:r>
      <w:r w:rsidR="004C31E3">
        <w:rPr>
          <w:rFonts w:ascii="Times New Roman" w:hAnsi="Times New Roman" w:cs="Times New Roman"/>
          <w:b/>
          <w:sz w:val="24"/>
          <w:szCs w:val="24"/>
        </w:rPr>
        <w:t>w ustawie o PIT</w:t>
      </w:r>
    </w:p>
    <w:p w14:paraId="37EB1C40" w14:textId="77777777" w:rsidR="008E1661" w:rsidRPr="00A6029F" w:rsidRDefault="009565CA" w:rsidP="00EB4CDC">
      <w:pPr>
        <w:spacing w:line="276" w:lineRule="auto"/>
        <w:jc w:val="both"/>
        <w:rPr>
          <w:rFonts w:ascii="Times New Roman" w:hAnsi="Times New Roman" w:cs="Times New Roman"/>
          <w:b/>
          <w:sz w:val="24"/>
          <w:szCs w:val="24"/>
        </w:rPr>
      </w:pPr>
      <w:r w:rsidRPr="00A6029F">
        <w:rPr>
          <w:rFonts w:ascii="Times New Roman" w:hAnsi="Times New Roman" w:cs="Times New Roman"/>
          <w:sz w:val="24"/>
          <w:szCs w:val="24"/>
        </w:rPr>
        <w:t xml:space="preserve">Przedmiotowa regulacja zmienia zasady rozliczania dochodów ze zbycia udziałów w tzw. spółkach </w:t>
      </w:r>
      <w:r w:rsidRPr="009565CA">
        <w:rPr>
          <w:rFonts w:ascii="Times New Roman" w:hAnsi="Times New Roman" w:cs="Times New Roman"/>
          <w:sz w:val="24"/>
          <w:szCs w:val="24"/>
        </w:rPr>
        <w:t xml:space="preserve">nieruchomościowych </w:t>
      </w:r>
      <w:r>
        <w:rPr>
          <w:rFonts w:ascii="Times New Roman" w:hAnsi="Times New Roman" w:cs="Times New Roman"/>
          <w:sz w:val="24"/>
          <w:szCs w:val="24"/>
        </w:rPr>
        <w:t xml:space="preserve">analogicznie jak w dodawanym w ustawie o CIT art. 26aa (szczegółowy opis do art. 2 pkt </w:t>
      </w:r>
      <w:r w:rsidR="005805A3">
        <w:rPr>
          <w:rFonts w:ascii="Times New Roman" w:hAnsi="Times New Roman" w:cs="Times New Roman"/>
          <w:sz w:val="24"/>
          <w:szCs w:val="24"/>
        </w:rPr>
        <w:t>22</w:t>
      </w:r>
      <w:r>
        <w:rPr>
          <w:rFonts w:ascii="Times New Roman" w:hAnsi="Times New Roman" w:cs="Times New Roman"/>
          <w:sz w:val="24"/>
          <w:szCs w:val="24"/>
        </w:rPr>
        <w:t xml:space="preserve"> projektu ustawy).</w:t>
      </w:r>
    </w:p>
    <w:p w14:paraId="51A7876F" w14:textId="77777777" w:rsidR="00861514" w:rsidRDefault="00861514" w:rsidP="00EB4CDC">
      <w:pPr>
        <w:spacing w:line="276" w:lineRule="auto"/>
        <w:jc w:val="both"/>
        <w:rPr>
          <w:rFonts w:ascii="Times New Roman" w:hAnsi="Times New Roman" w:cs="Times New Roman"/>
          <w:b/>
          <w:szCs w:val="24"/>
        </w:rPr>
      </w:pPr>
      <w:r w:rsidRPr="003454F6">
        <w:rPr>
          <w:rFonts w:ascii="Times New Roman" w:hAnsi="Times New Roman" w:cs="Times New Roman"/>
          <w:b/>
          <w:szCs w:val="24"/>
        </w:rPr>
        <w:t xml:space="preserve">Art. 1 pkt </w:t>
      </w:r>
      <w:r w:rsidR="006C7C58">
        <w:rPr>
          <w:rFonts w:ascii="Times New Roman" w:hAnsi="Times New Roman" w:cs="Times New Roman"/>
          <w:b/>
          <w:szCs w:val="24"/>
        </w:rPr>
        <w:t>15</w:t>
      </w:r>
      <w:r w:rsidR="005C58A4" w:rsidRPr="003454F6">
        <w:rPr>
          <w:rFonts w:ascii="Times New Roman" w:hAnsi="Times New Roman" w:cs="Times New Roman"/>
          <w:b/>
          <w:szCs w:val="24"/>
        </w:rPr>
        <w:t xml:space="preserve"> </w:t>
      </w:r>
      <w:r w:rsidRPr="003454F6">
        <w:rPr>
          <w:rFonts w:ascii="Times New Roman" w:hAnsi="Times New Roman" w:cs="Times New Roman"/>
          <w:b/>
          <w:szCs w:val="24"/>
        </w:rPr>
        <w:t xml:space="preserve">projektu ustawy – dotyczy </w:t>
      </w:r>
      <w:r w:rsidR="005805A3">
        <w:rPr>
          <w:rFonts w:ascii="Times New Roman" w:hAnsi="Times New Roman" w:cs="Times New Roman"/>
          <w:b/>
          <w:szCs w:val="24"/>
        </w:rPr>
        <w:t xml:space="preserve">zmiany w </w:t>
      </w:r>
      <w:r w:rsidRPr="003454F6">
        <w:rPr>
          <w:rFonts w:ascii="Times New Roman" w:hAnsi="Times New Roman" w:cs="Times New Roman"/>
          <w:b/>
          <w:szCs w:val="24"/>
        </w:rPr>
        <w:t xml:space="preserve">art. </w:t>
      </w:r>
      <w:r>
        <w:rPr>
          <w:rFonts w:ascii="Times New Roman" w:hAnsi="Times New Roman" w:cs="Times New Roman"/>
          <w:b/>
          <w:szCs w:val="24"/>
        </w:rPr>
        <w:t>52pa</w:t>
      </w:r>
      <w:r w:rsidRPr="003454F6">
        <w:rPr>
          <w:rFonts w:ascii="Times New Roman" w:hAnsi="Times New Roman" w:cs="Times New Roman"/>
          <w:b/>
          <w:szCs w:val="24"/>
        </w:rPr>
        <w:t xml:space="preserve"> ustawy o PIT</w:t>
      </w:r>
    </w:p>
    <w:p w14:paraId="23039268" w14:textId="6ADAC1EA" w:rsidR="00861514" w:rsidRPr="00A34BEC" w:rsidRDefault="00861514"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W podatku dochodowym od osób fizycznych wprowadza się rozwiązanie uprawniające podatników do skorzystania ze zwolnienia z podatku o</w:t>
      </w:r>
      <w:r w:rsidR="0096750E">
        <w:rPr>
          <w:rFonts w:ascii="Times New Roman" w:hAnsi="Times New Roman"/>
          <w:sz w:val="24"/>
          <w:szCs w:val="24"/>
        </w:rPr>
        <w:t>d przychodów z budynków także w </w:t>
      </w:r>
      <w:r w:rsidRPr="00A34BEC">
        <w:rPr>
          <w:rFonts w:ascii="Times New Roman" w:hAnsi="Times New Roman"/>
          <w:sz w:val="24"/>
          <w:szCs w:val="24"/>
        </w:rPr>
        <w:t>przypadku, gdyby po dniu 31 grudnia 2020 r. (koniec terminu obecnie obowiązującego zwolnienia), nadal obowiązywał w Rzeczypospolitej Polskiej stan epidemii</w:t>
      </w:r>
      <w:r w:rsidR="00E061C5">
        <w:rPr>
          <w:rFonts w:ascii="Times New Roman" w:hAnsi="Times New Roman"/>
          <w:sz w:val="24"/>
          <w:szCs w:val="24"/>
        </w:rPr>
        <w:t xml:space="preserve"> </w:t>
      </w:r>
      <w:r w:rsidRPr="00A34BEC">
        <w:rPr>
          <w:rFonts w:ascii="Times New Roman" w:hAnsi="Times New Roman"/>
          <w:sz w:val="24"/>
          <w:szCs w:val="24"/>
        </w:rPr>
        <w:t>zwi</w:t>
      </w:r>
      <w:r w:rsidR="0096750E">
        <w:rPr>
          <w:rFonts w:ascii="Times New Roman" w:hAnsi="Times New Roman"/>
          <w:sz w:val="24"/>
          <w:szCs w:val="24"/>
        </w:rPr>
        <w:t>ązany z </w:t>
      </w:r>
      <w:r w:rsidRPr="00A34BEC">
        <w:rPr>
          <w:rFonts w:ascii="Times New Roman" w:hAnsi="Times New Roman"/>
          <w:sz w:val="24"/>
          <w:szCs w:val="24"/>
        </w:rPr>
        <w:t>rozprzestrzenianiem się wirusa SARS-CoV-2</w:t>
      </w:r>
      <w:r>
        <w:rPr>
          <w:rFonts w:ascii="Times New Roman" w:hAnsi="Times New Roman"/>
          <w:sz w:val="24"/>
          <w:szCs w:val="24"/>
        </w:rPr>
        <w:t>.</w:t>
      </w:r>
      <w:r w:rsidR="00E061C5">
        <w:rPr>
          <w:rFonts w:ascii="Times New Roman" w:hAnsi="Times New Roman"/>
          <w:sz w:val="24"/>
          <w:szCs w:val="24"/>
        </w:rPr>
        <w:t xml:space="preserve"> </w:t>
      </w:r>
      <w:r w:rsidRPr="00EE1C38">
        <w:rPr>
          <w:rFonts w:ascii="Times New Roman" w:hAnsi="Times New Roman"/>
          <w:sz w:val="24"/>
          <w:szCs w:val="24"/>
        </w:rPr>
        <w:t>Zgodnie z projektem, w</w:t>
      </w:r>
      <w:r>
        <w:rPr>
          <w:rFonts w:ascii="Times New Roman" w:hAnsi="Times New Roman"/>
          <w:sz w:val="24"/>
          <w:szCs w:val="24"/>
        </w:rPr>
        <w:t>e wskazanych</w:t>
      </w:r>
      <w:r w:rsidRPr="00EE1C38">
        <w:rPr>
          <w:rFonts w:ascii="Times New Roman" w:hAnsi="Times New Roman"/>
          <w:sz w:val="24"/>
          <w:szCs w:val="24"/>
        </w:rPr>
        <w:t xml:space="preserve"> okolicznościach zwolnienie od podatku znajd</w:t>
      </w:r>
      <w:r>
        <w:rPr>
          <w:rFonts w:ascii="Times New Roman" w:hAnsi="Times New Roman"/>
          <w:sz w:val="24"/>
          <w:szCs w:val="24"/>
        </w:rPr>
        <w:t xml:space="preserve">zie zastosowanie również po </w:t>
      </w:r>
      <w:r w:rsidRPr="00EE1C38">
        <w:rPr>
          <w:rFonts w:ascii="Times New Roman" w:hAnsi="Times New Roman"/>
          <w:sz w:val="24"/>
          <w:szCs w:val="24"/>
        </w:rPr>
        <w:t>dacie</w:t>
      </w:r>
      <w:r>
        <w:rPr>
          <w:rFonts w:ascii="Times New Roman" w:hAnsi="Times New Roman"/>
          <w:sz w:val="24"/>
          <w:szCs w:val="24"/>
        </w:rPr>
        <w:t xml:space="preserve"> 31 grudnia 2020 r</w:t>
      </w:r>
      <w:r w:rsidRPr="00EE1C38">
        <w:rPr>
          <w:rFonts w:ascii="Times New Roman" w:hAnsi="Times New Roman"/>
          <w:sz w:val="24"/>
          <w:szCs w:val="24"/>
        </w:rPr>
        <w:t xml:space="preserve">. </w:t>
      </w:r>
    </w:p>
    <w:p w14:paraId="5B145488" w14:textId="77777777" w:rsidR="009E72CE" w:rsidRPr="009E72CE" w:rsidRDefault="00A34A6E" w:rsidP="00EB4CDC">
      <w:pPr>
        <w:spacing w:line="276" w:lineRule="auto"/>
        <w:jc w:val="both"/>
        <w:rPr>
          <w:rFonts w:ascii="Times New Roman" w:hAnsi="Times New Roman" w:cs="Times New Roman"/>
          <w:b/>
          <w:sz w:val="28"/>
          <w:szCs w:val="28"/>
        </w:rPr>
      </w:pPr>
      <w:r>
        <w:rPr>
          <w:rFonts w:ascii="Times New Roman" w:hAnsi="Times New Roman" w:cs="Times New Roman"/>
          <w:b/>
          <w:sz w:val="28"/>
          <w:szCs w:val="28"/>
        </w:rPr>
        <w:t xml:space="preserve">2) </w:t>
      </w:r>
      <w:r w:rsidR="009E72CE" w:rsidRPr="009E72CE">
        <w:rPr>
          <w:rFonts w:ascii="Times New Roman" w:hAnsi="Times New Roman" w:cs="Times New Roman"/>
          <w:b/>
          <w:sz w:val="28"/>
          <w:szCs w:val="28"/>
        </w:rPr>
        <w:t xml:space="preserve">Zmiany w art. 2 </w:t>
      </w:r>
      <w:r w:rsidR="007C4A84">
        <w:rPr>
          <w:rFonts w:ascii="Times New Roman" w:hAnsi="Times New Roman" w:cs="Times New Roman"/>
          <w:b/>
          <w:sz w:val="28"/>
          <w:szCs w:val="28"/>
        </w:rPr>
        <w:t xml:space="preserve">dotyczące </w:t>
      </w:r>
      <w:r w:rsidR="009E72CE" w:rsidRPr="009E72CE">
        <w:rPr>
          <w:rFonts w:ascii="Times New Roman" w:hAnsi="Times New Roman" w:cs="Times New Roman"/>
          <w:b/>
          <w:sz w:val="28"/>
          <w:szCs w:val="28"/>
        </w:rPr>
        <w:t>ustawy o CIT</w:t>
      </w:r>
    </w:p>
    <w:p w14:paraId="35FBBA73" w14:textId="4A0C7813" w:rsidR="006C741B" w:rsidRPr="009E72CE" w:rsidRDefault="00A34A6E" w:rsidP="00EB4CDC">
      <w:pPr>
        <w:spacing w:line="276"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Art. 2 pkt 1 projektu ustawy </w:t>
      </w:r>
      <w:r w:rsidR="00B568F8" w:rsidRPr="009E72CE">
        <w:rPr>
          <w:rFonts w:ascii="Times New Roman" w:hAnsi="Times New Roman" w:cs="Times New Roman"/>
          <w:sz w:val="24"/>
          <w:szCs w:val="24"/>
        </w:rPr>
        <w:t>–</w:t>
      </w:r>
      <w:r w:rsidR="006C741B" w:rsidRPr="009E72CE">
        <w:rPr>
          <w:rFonts w:ascii="Times New Roman" w:hAnsi="Times New Roman" w:cs="Times New Roman"/>
          <w:b/>
          <w:sz w:val="24"/>
          <w:szCs w:val="24"/>
        </w:rPr>
        <w:t xml:space="preserve"> </w:t>
      </w:r>
      <w:r w:rsidR="00BC30D6">
        <w:rPr>
          <w:rFonts w:ascii="Times New Roman" w:hAnsi="Times New Roman" w:cs="Times New Roman"/>
          <w:b/>
          <w:sz w:val="24"/>
          <w:szCs w:val="24"/>
        </w:rPr>
        <w:t xml:space="preserve">dotyczy </w:t>
      </w:r>
      <w:r w:rsidR="000D7441">
        <w:rPr>
          <w:rFonts w:ascii="Times New Roman" w:hAnsi="Times New Roman" w:cs="Times New Roman"/>
          <w:b/>
          <w:sz w:val="24"/>
          <w:szCs w:val="24"/>
        </w:rPr>
        <w:t>art. 1</w:t>
      </w:r>
      <w:r w:rsidR="006C741B" w:rsidRPr="009E72CE">
        <w:rPr>
          <w:rFonts w:ascii="Times New Roman" w:hAnsi="Times New Roman" w:cs="Times New Roman"/>
          <w:b/>
          <w:sz w:val="24"/>
          <w:szCs w:val="24"/>
        </w:rPr>
        <w:t xml:space="preserve"> </w:t>
      </w:r>
      <w:r>
        <w:rPr>
          <w:rFonts w:ascii="Times New Roman" w:hAnsi="Times New Roman" w:cs="Times New Roman"/>
          <w:b/>
          <w:sz w:val="24"/>
          <w:szCs w:val="24"/>
        </w:rPr>
        <w:t>ust. 3</w:t>
      </w:r>
      <w:r w:rsidR="006C741B" w:rsidRPr="009E72CE">
        <w:rPr>
          <w:rFonts w:ascii="Times New Roman" w:hAnsi="Times New Roman" w:cs="Times New Roman"/>
          <w:b/>
          <w:sz w:val="24"/>
          <w:szCs w:val="24"/>
        </w:rPr>
        <w:t xml:space="preserve"> </w:t>
      </w:r>
      <w:r w:rsidR="000D7441">
        <w:rPr>
          <w:rFonts w:ascii="Times New Roman" w:hAnsi="Times New Roman" w:cs="Times New Roman"/>
          <w:b/>
          <w:sz w:val="24"/>
          <w:szCs w:val="24"/>
        </w:rPr>
        <w:t>pkt 1</w:t>
      </w:r>
      <w:r w:rsidR="00B568F8">
        <w:rPr>
          <w:rFonts w:ascii="Times New Roman" w:hAnsi="Times New Roman" w:cs="Times New Roman"/>
          <w:b/>
          <w:sz w:val="24"/>
          <w:szCs w:val="24"/>
        </w:rPr>
        <w:t>, 1a oraz dodanie ust. 4</w:t>
      </w:r>
      <w:r w:rsidR="00B568F8" w:rsidRPr="009E72CE">
        <w:rPr>
          <w:rFonts w:ascii="Times New Roman" w:hAnsi="Times New Roman" w:cs="Times New Roman"/>
          <w:sz w:val="24"/>
          <w:szCs w:val="24"/>
        </w:rPr>
        <w:t>–</w:t>
      </w:r>
      <w:r>
        <w:rPr>
          <w:rFonts w:ascii="Times New Roman" w:hAnsi="Times New Roman" w:cs="Times New Roman"/>
          <w:b/>
          <w:sz w:val="24"/>
          <w:szCs w:val="24"/>
        </w:rPr>
        <w:t>7</w:t>
      </w:r>
    </w:p>
    <w:p w14:paraId="152CADD7" w14:textId="4AF6BEBC"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Celem zmian w art. 1 ustawy z 15 lutego 1992 r. o podatku dochodowym od osób prawnych jest uszczelnienie systemu podatkowego oraz odpowiedź na tworzone przez podatników struktury optymalizacyjne z wykorzystaniem spółek komandytowych, w których komplementariuszem jest spółka z o.o., zaś komandytariuszem – zwykle wspólnik lub wspólnicy będący osobami fizycznymi. Należy przypomnieć, iż w przypadku takiej spółki komandytowej komplementariusz za zobowiązania spółki odpowiada całym swoim majątkiem, zaś odpowiedzialność komandytariusza jest kwotowo ograniczona do sumy komandytowej. </w:t>
      </w:r>
    </w:p>
    <w:p w14:paraId="6E15BF55"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W praktyce zatem sytuacja prawna oraz odpowiedzialność komandytariusza w spółce komandytowej jest zbliżona do sytuacji prawnej oraz odpowiedzialności wspólników spółki kapitałowej (np. spółki z o.o.). </w:t>
      </w:r>
    </w:p>
    <w:p w14:paraId="535A22DA"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Uznając zatem, iż brak jest racjonalnego uzasadnienia dla </w:t>
      </w:r>
      <w:r w:rsidR="00A34A6E">
        <w:rPr>
          <w:rFonts w:ascii="Times New Roman" w:hAnsi="Times New Roman" w:cs="Times New Roman"/>
          <w:sz w:val="24"/>
          <w:szCs w:val="24"/>
        </w:rPr>
        <w:t xml:space="preserve">dalszego </w:t>
      </w:r>
      <w:r w:rsidRPr="009E72CE">
        <w:rPr>
          <w:rFonts w:ascii="Times New Roman" w:hAnsi="Times New Roman" w:cs="Times New Roman"/>
          <w:sz w:val="24"/>
          <w:szCs w:val="24"/>
        </w:rPr>
        <w:t xml:space="preserve">podatkowego różnicowania zasad opodatkowania komandytariusza w spółce komandytowej z zasadami dotyczącymi wspólników spółki kapitałowej proponuje się nadanie spółce komandytowej statusu podatnika podatku dochodowego. </w:t>
      </w:r>
    </w:p>
    <w:p w14:paraId="43F7F284" w14:textId="77777777" w:rsidR="006C741B"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W takim przypadku do komplementariusza takiej spółki znajdować będą zastosowanie przepisy art. 22 ust. 1a-1e ustawy </w:t>
      </w:r>
      <w:r w:rsidR="007C026E">
        <w:rPr>
          <w:rFonts w:ascii="Times New Roman" w:hAnsi="Times New Roman" w:cs="Times New Roman"/>
          <w:sz w:val="24"/>
          <w:szCs w:val="24"/>
        </w:rPr>
        <w:t xml:space="preserve">o </w:t>
      </w:r>
      <w:r w:rsidRPr="009E72CE">
        <w:rPr>
          <w:rFonts w:ascii="Times New Roman" w:hAnsi="Times New Roman" w:cs="Times New Roman"/>
          <w:sz w:val="24"/>
          <w:szCs w:val="24"/>
        </w:rPr>
        <w:t xml:space="preserve">CIT oraz art. 30a ust. 6a-6e ustawy </w:t>
      </w:r>
      <w:r w:rsidR="007C026E">
        <w:rPr>
          <w:rFonts w:ascii="Times New Roman" w:hAnsi="Times New Roman" w:cs="Times New Roman"/>
          <w:sz w:val="24"/>
          <w:szCs w:val="24"/>
        </w:rPr>
        <w:t xml:space="preserve">o </w:t>
      </w:r>
      <w:r w:rsidRPr="009E72CE">
        <w:rPr>
          <w:rFonts w:ascii="Times New Roman" w:hAnsi="Times New Roman" w:cs="Times New Roman"/>
          <w:sz w:val="24"/>
          <w:szCs w:val="24"/>
        </w:rPr>
        <w:t>PIT pozwalające na odliczenie przez ten podmiot od podatku dochodowego wyliczonego od dochodu z udziału w zyskach spółki komandytowej, kwoty podatku zapłaconej przez tę spółkę, proporcjonalnie obciążającej zysk komplementariusza uzyskany z udziału w takiej spółce. W konsekwencji komplementariusz spółki komandytowej podlegać będzie podobnym obciążeniom podatkowym jak wspólnicy spółek podatkowo transparentnych (spółek niebędących podatnikami podatku dochodowego).</w:t>
      </w:r>
    </w:p>
    <w:p w14:paraId="1A1F8C52" w14:textId="77777777" w:rsidR="00B83377" w:rsidRPr="009E72CE" w:rsidRDefault="00B83377" w:rsidP="00EB4CDC">
      <w:pPr>
        <w:spacing w:line="276" w:lineRule="auto"/>
        <w:jc w:val="both"/>
        <w:rPr>
          <w:rFonts w:ascii="Times New Roman" w:hAnsi="Times New Roman" w:cs="Times New Roman"/>
          <w:sz w:val="24"/>
          <w:szCs w:val="24"/>
        </w:rPr>
      </w:pPr>
      <w:r w:rsidRPr="00B83377">
        <w:rPr>
          <w:rFonts w:ascii="Times New Roman" w:hAnsi="Times New Roman" w:cs="Times New Roman"/>
          <w:sz w:val="24"/>
          <w:szCs w:val="24"/>
        </w:rPr>
        <w:t xml:space="preserve">Jednocześnie, w przypadku spółek komandytowych, w których powiązania między wspólnikami nie wskazują na „optymalizacyjny cel” ich utworzenia, przewiduje się wprowadzenie zwolnienia z opodatkowania podatkiem dochodowym przychodów komandytariuszy takich spółek, skutkiem którego efektywne opodatkowanie dochodów takich komandytariuszy z udziału w zyskach spółki komandytowej </w:t>
      </w:r>
      <w:r>
        <w:rPr>
          <w:rFonts w:ascii="Times New Roman" w:hAnsi="Times New Roman" w:cs="Times New Roman"/>
          <w:sz w:val="24"/>
          <w:szCs w:val="24"/>
        </w:rPr>
        <w:t>– w godziwej wysokości -</w:t>
      </w:r>
      <w:r w:rsidRPr="00B83377">
        <w:rPr>
          <w:rFonts w:ascii="Times New Roman" w:hAnsi="Times New Roman" w:cs="Times New Roman"/>
          <w:sz w:val="24"/>
          <w:szCs w:val="24"/>
        </w:rPr>
        <w:t xml:space="preserve">pozostanie na porównywalnym poziomie, do efektywnego opodatkowania takich komandytariuszy wynikającego z ustawy </w:t>
      </w:r>
      <w:r w:rsidR="007C026E">
        <w:rPr>
          <w:rFonts w:ascii="Times New Roman" w:hAnsi="Times New Roman" w:cs="Times New Roman"/>
          <w:sz w:val="24"/>
          <w:szCs w:val="24"/>
        </w:rPr>
        <w:t xml:space="preserve">o </w:t>
      </w:r>
      <w:r w:rsidRPr="00B83377">
        <w:rPr>
          <w:rFonts w:ascii="Times New Roman" w:hAnsi="Times New Roman" w:cs="Times New Roman"/>
          <w:sz w:val="24"/>
          <w:szCs w:val="24"/>
        </w:rPr>
        <w:t xml:space="preserve">CIT i ustawy </w:t>
      </w:r>
      <w:r w:rsidR="007C026E">
        <w:rPr>
          <w:rFonts w:ascii="Times New Roman" w:hAnsi="Times New Roman" w:cs="Times New Roman"/>
          <w:sz w:val="24"/>
          <w:szCs w:val="24"/>
        </w:rPr>
        <w:t xml:space="preserve">o </w:t>
      </w:r>
      <w:r w:rsidRPr="00B83377">
        <w:rPr>
          <w:rFonts w:ascii="Times New Roman" w:hAnsi="Times New Roman" w:cs="Times New Roman"/>
          <w:sz w:val="24"/>
          <w:szCs w:val="24"/>
        </w:rPr>
        <w:t>PIT w ich brzmieniu obowiązującym do końca 2020 r.</w:t>
      </w:r>
    </w:p>
    <w:p w14:paraId="4756DB83" w14:textId="26EFAA4F"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W ramach uszczelniania systemu podatkowego projekt prze</w:t>
      </w:r>
      <w:r w:rsidR="0096750E">
        <w:rPr>
          <w:rFonts w:ascii="Times New Roman" w:hAnsi="Times New Roman" w:cs="Times New Roman"/>
          <w:sz w:val="24"/>
          <w:szCs w:val="24"/>
        </w:rPr>
        <w:t>widuje szczególne rozwiązania w </w:t>
      </w:r>
      <w:r w:rsidRPr="009E72CE">
        <w:rPr>
          <w:rFonts w:ascii="Times New Roman" w:hAnsi="Times New Roman" w:cs="Times New Roman"/>
          <w:sz w:val="24"/>
          <w:szCs w:val="24"/>
        </w:rPr>
        <w:t xml:space="preserve">zakresie podatkowej kwalifikacji spółki jawnej mającej siedzibę lub zarząd na terytorium Rzeczpospolitej Polskiej. </w:t>
      </w:r>
    </w:p>
    <w:p w14:paraId="6A30137E" w14:textId="08E78D20"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Założeniem proponowanych regulacji nie jest jednak na</w:t>
      </w:r>
      <w:r w:rsidR="0096750E">
        <w:rPr>
          <w:rFonts w:ascii="Times New Roman" w:hAnsi="Times New Roman" w:cs="Times New Roman"/>
          <w:sz w:val="24"/>
          <w:szCs w:val="24"/>
        </w:rPr>
        <w:t>łożenie obowiązku podatkowego w </w:t>
      </w:r>
      <w:r w:rsidRPr="009E72CE">
        <w:rPr>
          <w:rFonts w:ascii="Times New Roman" w:hAnsi="Times New Roman" w:cs="Times New Roman"/>
          <w:sz w:val="24"/>
          <w:szCs w:val="24"/>
        </w:rPr>
        <w:t>podatku dochodowym na spółki jawne przez generalne nadanie im statusu „podatnika podatku dochodowego”, lecz zapewnienie możliwości weryfi</w:t>
      </w:r>
      <w:r w:rsidR="0096750E">
        <w:rPr>
          <w:rFonts w:ascii="Times New Roman" w:hAnsi="Times New Roman" w:cs="Times New Roman"/>
          <w:sz w:val="24"/>
          <w:szCs w:val="24"/>
        </w:rPr>
        <w:t>kacji prawidłowości rozliczeń w </w:t>
      </w:r>
      <w:r w:rsidRPr="009E72CE">
        <w:rPr>
          <w:rFonts w:ascii="Times New Roman" w:hAnsi="Times New Roman" w:cs="Times New Roman"/>
          <w:sz w:val="24"/>
          <w:szCs w:val="24"/>
        </w:rPr>
        <w:t>tym podatku przez będących podatnikami tego podatku wspólników takich spółek (bezpośrednich i pośrednich).</w:t>
      </w:r>
    </w:p>
    <w:p w14:paraId="5168BFFC" w14:textId="6498A7B1"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lastRenderedPageBreak/>
        <w:t xml:space="preserve">W sytuacji, gdy zgodnie z obowiązującymi przepisami podatkowymi, wspólnicy/podatnicy takich podmiotów – zarówno zagraniczni jak i krajowi – w sposób zgodny z obowiązującymi przepisami regulują swoje zobowiązania podatkowe, z tytułu udziału w zyskach mającej siedzibę na terytorium Polski spółki jawnej, proponowane zmiany nie nałożą na tych wspólników/podatników żadnych dodatkowych obciążeń podatkowych, pod warunkiem, że spółka przekaże do naczelnika urzędu skarbowego właściwego ze względu na jej siedzibę </w:t>
      </w:r>
      <w:r w:rsidR="00C35351">
        <w:rPr>
          <w:rFonts w:ascii="Times New Roman" w:hAnsi="Times New Roman" w:cs="Times New Roman"/>
          <w:sz w:val="24"/>
          <w:szCs w:val="24"/>
        </w:rPr>
        <w:t xml:space="preserve">oraz właściwego dla wspólnika </w:t>
      </w:r>
      <w:r w:rsidRPr="009E72CE">
        <w:rPr>
          <w:rFonts w:ascii="Times New Roman" w:hAnsi="Times New Roman" w:cs="Times New Roman"/>
          <w:sz w:val="24"/>
          <w:szCs w:val="24"/>
        </w:rPr>
        <w:t>informację o podatnikach u</w:t>
      </w:r>
      <w:r w:rsidR="0096750E">
        <w:rPr>
          <w:rFonts w:ascii="Times New Roman" w:hAnsi="Times New Roman" w:cs="Times New Roman"/>
          <w:sz w:val="24"/>
          <w:szCs w:val="24"/>
        </w:rPr>
        <w:t>zyskujących dochody z udziału w </w:t>
      </w:r>
      <w:r w:rsidRPr="009E72CE">
        <w:rPr>
          <w:rFonts w:ascii="Times New Roman" w:hAnsi="Times New Roman" w:cs="Times New Roman"/>
          <w:sz w:val="24"/>
          <w:szCs w:val="24"/>
        </w:rPr>
        <w:t>jej zyskach oraz o wielkości posiadanych przez każdego z nich prawach do takiego udziału.</w:t>
      </w:r>
    </w:p>
    <w:p w14:paraId="3A9A0003"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Identyfikacja takich wspólników/podatników następowa</w:t>
      </w:r>
      <w:r w:rsidR="002575AF">
        <w:rPr>
          <w:rFonts w:ascii="Times New Roman" w:hAnsi="Times New Roman" w:cs="Times New Roman"/>
          <w:sz w:val="24"/>
          <w:szCs w:val="24"/>
        </w:rPr>
        <w:t>ć będzie</w:t>
      </w:r>
      <w:r w:rsidRPr="009E72CE">
        <w:rPr>
          <w:rFonts w:ascii="Times New Roman" w:hAnsi="Times New Roman" w:cs="Times New Roman"/>
          <w:sz w:val="24"/>
          <w:szCs w:val="24"/>
        </w:rPr>
        <w:t xml:space="preserve"> zatem na podstawie informacji przesyłanej przez spółkę niemającą osobowości prawnej do naczelnika urzędu skarbowego właściwego ze względu na jej siedzibę</w:t>
      </w:r>
      <w:r w:rsidR="00C35351">
        <w:rPr>
          <w:rFonts w:ascii="Times New Roman" w:hAnsi="Times New Roman" w:cs="Times New Roman"/>
          <w:sz w:val="24"/>
          <w:szCs w:val="24"/>
        </w:rPr>
        <w:t xml:space="preserve"> oraz </w:t>
      </w:r>
      <w:r w:rsidRPr="009E72CE">
        <w:rPr>
          <w:rFonts w:ascii="Times New Roman" w:hAnsi="Times New Roman" w:cs="Times New Roman"/>
          <w:sz w:val="24"/>
          <w:szCs w:val="24"/>
        </w:rPr>
        <w:t>urzędom skarbowym właściwym ze względu na siedzibę/miejsce zamieszkania wskazanego w informacji wspólnika/podatnika krajowego lub zagranicznego oraz ewentualnie organom podatkowym wspólnika/podatnika zagranicznego, jeżeli umowy międzynarodowe, których stroną jest Rzeczypospolita Polska, przewidują przekazywanie takich informacji.</w:t>
      </w:r>
    </w:p>
    <w:p w14:paraId="40FF4849" w14:textId="51084EC5"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Należy przy tym dodać, że jeżeli wspólnikami takiej spółki niemającej osobowości prawnej, mającej siedzibę na terytorium Rzeczypospolitej Polskiej, są krajowi podatnicy podatku dochodowego (w tym osoby prawne i osoby fizyczne), to wypracowane przez spółkę dochody podlegają „przypisaniu” do tych podatników i samoop</w:t>
      </w:r>
      <w:r w:rsidR="0096750E">
        <w:rPr>
          <w:rFonts w:ascii="Times New Roman" w:hAnsi="Times New Roman" w:cs="Times New Roman"/>
          <w:sz w:val="24"/>
          <w:szCs w:val="24"/>
        </w:rPr>
        <w:t>odatkowaniu przez te podmioty w </w:t>
      </w:r>
      <w:r w:rsidRPr="009E72CE">
        <w:rPr>
          <w:rFonts w:ascii="Times New Roman" w:hAnsi="Times New Roman" w:cs="Times New Roman"/>
          <w:sz w:val="24"/>
          <w:szCs w:val="24"/>
        </w:rPr>
        <w:t>Polsce (zgodnie z zasadą nieograniczonego obowiązku podatkowego). Podobnie w Polsce opodatkowaniu podatkiem dochodowym podlegają wspólnicy takiej spółki będący rezydentami podatkowymi innego państwa. W takim bowiem przypadku przyjąć co do zasady należy (z nielicznymi wyjątkami), iż nierezydent posiada w Polsce tzw. „zagraniczny zakład”, a w konsekwencji dochody nierezydenta wypracowane przez</w:t>
      </w:r>
      <w:r w:rsidR="0096750E">
        <w:rPr>
          <w:rFonts w:ascii="Times New Roman" w:hAnsi="Times New Roman" w:cs="Times New Roman"/>
          <w:sz w:val="24"/>
          <w:szCs w:val="24"/>
        </w:rPr>
        <w:t xml:space="preserve"> ten zakład również podlegają w </w:t>
      </w:r>
      <w:r w:rsidRPr="009E72CE">
        <w:rPr>
          <w:rFonts w:ascii="Times New Roman" w:hAnsi="Times New Roman" w:cs="Times New Roman"/>
          <w:sz w:val="24"/>
          <w:szCs w:val="24"/>
        </w:rPr>
        <w:t>Polsce opodatkowaniu podatkiem dochodowym (zgodnie z zasadą ograniczonego obowiązku podatkowego).</w:t>
      </w:r>
    </w:p>
    <w:p w14:paraId="1C84E027" w14:textId="77777777" w:rsidR="00A10FCB" w:rsidRPr="00A10FCB" w:rsidRDefault="00A10FCB" w:rsidP="00EB4CDC">
      <w:pPr>
        <w:spacing w:line="276" w:lineRule="auto"/>
        <w:jc w:val="both"/>
        <w:rPr>
          <w:rFonts w:ascii="Times New Roman" w:hAnsi="Times New Roman" w:cs="Times New Roman"/>
          <w:sz w:val="24"/>
          <w:szCs w:val="24"/>
        </w:rPr>
      </w:pPr>
      <w:r w:rsidRPr="00A10FCB">
        <w:rPr>
          <w:rFonts w:ascii="Times New Roman" w:hAnsi="Times New Roman" w:cs="Times New Roman"/>
          <w:sz w:val="24"/>
          <w:szCs w:val="24"/>
        </w:rPr>
        <w:t xml:space="preserve">Jeżeli jednak spółka jawna (spółka niemająca osobowości prawnej) nie ujawniłaby organom podatkowym tożsamości wszystkich wspólników/podatników posiadających bezpośrednio lub pośrednio prawa do jej zysków (w wartości odpowiadającej 100% udziału w zysku), to na mocy proponowanego nowego przepisu art. 1 ust. 3 pkt 1a ustawy </w:t>
      </w:r>
      <w:r w:rsidR="007C026E">
        <w:rPr>
          <w:rFonts w:ascii="Times New Roman" w:hAnsi="Times New Roman" w:cs="Times New Roman"/>
          <w:sz w:val="24"/>
          <w:szCs w:val="24"/>
        </w:rPr>
        <w:t xml:space="preserve">o </w:t>
      </w:r>
      <w:r w:rsidRPr="00A10FCB">
        <w:rPr>
          <w:rFonts w:ascii="Times New Roman" w:hAnsi="Times New Roman" w:cs="Times New Roman"/>
          <w:sz w:val="24"/>
          <w:szCs w:val="24"/>
        </w:rPr>
        <w:t>CIT stawałaby się podatnikiem podatku dochodowego od osób prawnych i zobowiązana byłaby w takim przypadku określić uzyskany przez nią dochód i należny od niego podatek dochodowy oraz odprowadzić ten podatek do urzędu skarbowego właściwego ze względu na jej siedzibę.</w:t>
      </w:r>
    </w:p>
    <w:p w14:paraId="30980485" w14:textId="28F04396" w:rsidR="00A10FCB" w:rsidRPr="00A10FCB" w:rsidRDefault="00A10FCB" w:rsidP="00EB4CDC">
      <w:pPr>
        <w:spacing w:line="276" w:lineRule="auto"/>
        <w:jc w:val="both"/>
        <w:rPr>
          <w:rFonts w:ascii="Times New Roman" w:hAnsi="Times New Roman" w:cs="Times New Roman"/>
          <w:sz w:val="24"/>
          <w:szCs w:val="24"/>
        </w:rPr>
      </w:pPr>
      <w:r w:rsidRPr="00A10FCB">
        <w:rPr>
          <w:rFonts w:ascii="Times New Roman" w:hAnsi="Times New Roman" w:cs="Times New Roman"/>
          <w:sz w:val="24"/>
          <w:szCs w:val="24"/>
        </w:rPr>
        <w:t>Podstawowym celem wprowadzenia tych przepisów jest zatem uszczelnienie polskiego systemu podatkowego przez skuteczniejsze egzekwowanie ju</w:t>
      </w:r>
      <w:r w:rsidR="0096750E">
        <w:rPr>
          <w:rFonts w:ascii="Times New Roman" w:hAnsi="Times New Roman" w:cs="Times New Roman"/>
          <w:sz w:val="24"/>
          <w:szCs w:val="24"/>
        </w:rPr>
        <w:t>ż istniejącego i wynikającego z </w:t>
      </w:r>
      <w:r w:rsidRPr="00A10FCB">
        <w:rPr>
          <w:rFonts w:ascii="Times New Roman" w:hAnsi="Times New Roman" w:cs="Times New Roman"/>
          <w:sz w:val="24"/>
          <w:szCs w:val="24"/>
        </w:rPr>
        <w:t>aktualnych przepisów obowiązku podatkowego</w:t>
      </w:r>
      <w:r w:rsidR="00E061C5">
        <w:rPr>
          <w:rFonts w:ascii="Times New Roman" w:hAnsi="Times New Roman" w:cs="Times New Roman"/>
          <w:sz w:val="24"/>
          <w:szCs w:val="24"/>
        </w:rPr>
        <w:t xml:space="preserve"> </w:t>
      </w:r>
      <w:r w:rsidRPr="00A10FCB">
        <w:rPr>
          <w:rFonts w:ascii="Times New Roman" w:hAnsi="Times New Roman" w:cs="Times New Roman"/>
          <w:sz w:val="24"/>
          <w:szCs w:val="24"/>
        </w:rPr>
        <w:t>oraz faktyczna realizacja akceptowanej również przez inne ustawodawstwa podatkowe zasady, iż dochody powinny podlegać opodatkowaniu w miejscu/w kraju, w którym były rzeczywiście wypracowane.</w:t>
      </w:r>
    </w:p>
    <w:p w14:paraId="52F23FAD" w14:textId="77777777" w:rsidR="00C41EA1"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Wskazać należy, iż zmienione regulacje odnoszące się do spółki jawnej </w:t>
      </w:r>
      <w:r w:rsidR="00273779" w:rsidRPr="009E72CE">
        <w:rPr>
          <w:rFonts w:ascii="Times New Roman" w:hAnsi="Times New Roman" w:cs="Times New Roman"/>
          <w:sz w:val="24"/>
          <w:szCs w:val="24"/>
        </w:rPr>
        <w:t xml:space="preserve">nie obejmowałyby spółek jawnych, których jedynymi wspólnikami byłyby osoby fizyczne, których tożsamość wynika z innych dokumentów składanych przez spółkę. </w:t>
      </w:r>
    </w:p>
    <w:p w14:paraId="3281B620" w14:textId="0A29A23D" w:rsidR="00A10FCB" w:rsidRPr="00A10FCB" w:rsidRDefault="00A10FCB" w:rsidP="00EB4CDC">
      <w:pPr>
        <w:spacing w:line="276" w:lineRule="auto"/>
        <w:jc w:val="both"/>
        <w:rPr>
          <w:rFonts w:ascii="Times New Roman" w:hAnsi="Times New Roman" w:cs="Times New Roman"/>
          <w:b/>
          <w:sz w:val="24"/>
          <w:szCs w:val="24"/>
        </w:rPr>
      </w:pPr>
      <w:r w:rsidRPr="00A10FCB">
        <w:rPr>
          <w:rFonts w:ascii="Times New Roman" w:hAnsi="Times New Roman" w:cs="Times New Roman"/>
          <w:b/>
          <w:sz w:val="24"/>
          <w:szCs w:val="24"/>
        </w:rPr>
        <w:lastRenderedPageBreak/>
        <w:t xml:space="preserve">Art. 2 pkt </w:t>
      </w:r>
      <w:r w:rsidR="00691FA7">
        <w:rPr>
          <w:rFonts w:ascii="Times New Roman" w:hAnsi="Times New Roman" w:cs="Times New Roman"/>
          <w:b/>
          <w:sz w:val="24"/>
          <w:szCs w:val="24"/>
        </w:rPr>
        <w:t>2</w:t>
      </w:r>
      <w:r w:rsidR="00B568F8">
        <w:rPr>
          <w:rFonts w:ascii="Times New Roman" w:hAnsi="Times New Roman" w:cs="Times New Roman"/>
          <w:b/>
          <w:sz w:val="24"/>
          <w:szCs w:val="24"/>
        </w:rPr>
        <w:t xml:space="preserve"> projektu ustawy </w:t>
      </w:r>
      <w:r w:rsidR="00B568F8" w:rsidRPr="009E72CE">
        <w:rPr>
          <w:rFonts w:ascii="Times New Roman" w:hAnsi="Times New Roman" w:cs="Times New Roman"/>
          <w:sz w:val="24"/>
          <w:szCs w:val="24"/>
        </w:rPr>
        <w:t>–</w:t>
      </w:r>
      <w:r>
        <w:rPr>
          <w:rFonts w:ascii="Times New Roman" w:hAnsi="Times New Roman" w:cs="Times New Roman"/>
          <w:b/>
          <w:sz w:val="24"/>
          <w:szCs w:val="24"/>
        </w:rPr>
        <w:t xml:space="preserve"> </w:t>
      </w:r>
      <w:r w:rsidR="00BC30D6">
        <w:rPr>
          <w:rFonts w:ascii="Times New Roman" w:hAnsi="Times New Roman" w:cs="Times New Roman"/>
          <w:b/>
          <w:sz w:val="24"/>
          <w:szCs w:val="24"/>
        </w:rPr>
        <w:t>dotyczy</w:t>
      </w:r>
      <w:r w:rsidR="00AC5852">
        <w:rPr>
          <w:rFonts w:ascii="Times New Roman" w:hAnsi="Times New Roman" w:cs="Times New Roman"/>
          <w:b/>
          <w:sz w:val="24"/>
          <w:szCs w:val="24"/>
        </w:rPr>
        <w:t xml:space="preserve"> art. 3 ust. 3</w:t>
      </w:r>
      <w:r w:rsidRPr="00A10FCB">
        <w:rPr>
          <w:rFonts w:ascii="Times New Roman" w:hAnsi="Times New Roman" w:cs="Times New Roman"/>
          <w:b/>
          <w:sz w:val="24"/>
          <w:szCs w:val="24"/>
        </w:rPr>
        <w:t xml:space="preserve"> pkt 4</w:t>
      </w:r>
      <w:r w:rsidR="00A9092D">
        <w:rPr>
          <w:rFonts w:ascii="Times New Roman" w:hAnsi="Times New Roman" w:cs="Times New Roman"/>
          <w:b/>
          <w:sz w:val="24"/>
          <w:szCs w:val="24"/>
        </w:rPr>
        <w:t>, 4a i 4b</w:t>
      </w:r>
      <w:r w:rsidR="002F328C">
        <w:rPr>
          <w:rFonts w:ascii="Times New Roman" w:hAnsi="Times New Roman" w:cs="Times New Roman"/>
          <w:b/>
          <w:sz w:val="24"/>
          <w:szCs w:val="24"/>
        </w:rPr>
        <w:t xml:space="preserve"> ustawy o CIT</w:t>
      </w:r>
    </w:p>
    <w:p w14:paraId="3534C124" w14:textId="3DCAB1FB" w:rsidR="00A10FCB" w:rsidRDefault="00A10FCB" w:rsidP="00EB4CDC">
      <w:pPr>
        <w:spacing w:line="276" w:lineRule="auto"/>
        <w:jc w:val="both"/>
        <w:rPr>
          <w:rFonts w:ascii="Times New Roman" w:hAnsi="Times New Roman" w:cs="Times New Roman"/>
          <w:sz w:val="24"/>
          <w:szCs w:val="24"/>
        </w:rPr>
      </w:pPr>
      <w:r w:rsidRPr="00A10FCB">
        <w:rPr>
          <w:rFonts w:ascii="Times New Roman" w:hAnsi="Times New Roman" w:cs="Times New Roman"/>
          <w:sz w:val="24"/>
          <w:szCs w:val="24"/>
        </w:rPr>
        <w:t>Zmiana ma celu dostosowanie krajowych regulacji dotyczących źródeł dochodów osiąganych przez nierezydentów na terytorium Rzeczypospolite</w:t>
      </w:r>
      <w:r w:rsidR="0096750E">
        <w:rPr>
          <w:rFonts w:ascii="Times New Roman" w:hAnsi="Times New Roman" w:cs="Times New Roman"/>
          <w:sz w:val="24"/>
          <w:szCs w:val="24"/>
        </w:rPr>
        <w:t>j Polskiej do standardów umów o </w:t>
      </w:r>
      <w:r w:rsidRPr="00A10FCB">
        <w:rPr>
          <w:rFonts w:ascii="Times New Roman" w:hAnsi="Times New Roman" w:cs="Times New Roman"/>
          <w:sz w:val="24"/>
          <w:szCs w:val="24"/>
        </w:rPr>
        <w:t>unikaniu podwójnego opodatkowania zmienianych w drodze MLI. Konwencja MLI wprowadza określony przedział czasowy (365 dni) poprzedzający zbycie posiadanych udziałów, jak również rozszerza definicję pojęcia doch</w:t>
      </w:r>
      <w:r w:rsidR="00462B9F">
        <w:rPr>
          <w:rFonts w:ascii="Times New Roman" w:hAnsi="Times New Roman" w:cs="Times New Roman"/>
          <w:sz w:val="24"/>
          <w:szCs w:val="24"/>
        </w:rPr>
        <w:t>odu z udziałów/akcji o dochód z </w:t>
      </w:r>
      <w:r w:rsidRPr="00A10FCB">
        <w:rPr>
          <w:rFonts w:ascii="Times New Roman" w:hAnsi="Times New Roman" w:cs="Times New Roman"/>
          <w:sz w:val="24"/>
          <w:szCs w:val="24"/>
        </w:rPr>
        <w:t xml:space="preserve">innych, </w:t>
      </w:r>
      <w:r w:rsidR="00A92A7A">
        <w:rPr>
          <w:rFonts w:ascii="Times New Roman" w:hAnsi="Times New Roman" w:cs="Times New Roman"/>
          <w:sz w:val="24"/>
          <w:szCs w:val="24"/>
        </w:rPr>
        <w:t xml:space="preserve">o podobnym charakterze </w:t>
      </w:r>
      <w:r w:rsidRPr="00A10FCB">
        <w:rPr>
          <w:rFonts w:ascii="Times New Roman" w:hAnsi="Times New Roman" w:cs="Times New Roman"/>
          <w:sz w:val="24"/>
          <w:szCs w:val="24"/>
        </w:rPr>
        <w:t>praw udziałowych w jednostce. W przypadku braku przyjęcia odpowiednich zmian w ustawie o CIT, Polsce przysługiwałoby prawo do opodatkowania dochodów ze sprzedaży udziałów w spółkach nieruchomościowych na mocy stosownej umowy o unikaniu podwójnego opodatkowania, jednakże opodatkowanie nierezydenta w Polsce mogłoby wiązać się z trudnościami ze względu na brak harmonizacji pomiędzy postanowienia UPO zmienionej przez MLI a ustawodawstwem krajowym. Należy bowiem podkreślić, iż umowy o unikaniu podwójnego opodatkowania nie stanowią samodzielnej podstawy do powstania obowiązku podatkowego w prawie krajowym, lecz jedynie rozgraniczają uprawnienia poszczególnych państw-stron UPO do opodatkowania danej kategorii dochodu.</w:t>
      </w:r>
    </w:p>
    <w:p w14:paraId="43E261E9" w14:textId="3FB8278F" w:rsidR="00A9092D" w:rsidRPr="003139FF" w:rsidRDefault="00A9092D" w:rsidP="00EB4CDC">
      <w:pPr>
        <w:spacing w:line="276" w:lineRule="auto"/>
        <w:jc w:val="both"/>
        <w:rPr>
          <w:rFonts w:ascii="Times New Roman" w:hAnsi="Times New Roman" w:cs="Times New Roman"/>
          <w:sz w:val="24"/>
          <w:szCs w:val="24"/>
        </w:rPr>
      </w:pPr>
      <w:r w:rsidRPr="003139FF">
        <w:rPr>
          <w:rFonts w:ascii="Times New Roman" w:hAnsi="Times New Roman" w:cs="Times New Roman"/>
          <w:sz w:val="24"/>
          <w:szCs w:val="24"/>
        </w:rPr>
        <w:t xml:space="preserve">Z powyższych powodów w art. 3 ust. 3 ustawy </w:t>
      </w:r>
      <w:r w:rsidR="00F404A4">
        <w:rPr>
          <w:rFonts w:ascii="Times New Roman" w:hAnsi="Times New Roman" w:cs="Times New Roman"/>
          <w:sz w:val="24"/>
          <w:szCs w:val="24"/>
        </w:rPr>
        <w:t xml:space="preserve">o </w:t>
      </w:r>
      <w:r w:rsidRPr="003139FF">
        <w:rPr>
          <w:rFonts w:ascii="Times New Roman" w:hAnsi="Times New Roman" w:cs="Times New Roman"/>
          <w:sz w:val="24"/>
          <w:szCs w:val="24"/>
        </w:rPr>
        <w:t>CIT zmien</w:t>
      </w:r>
      <w:r w:rsidR="00462B9F">
        <w:rPr>
          <w:rFonts w:ascii="Times New Roman" w:hAnsi="Times New Roman" w:cs="Times New Roman"/>
          <w:sz w:val="24"/>
          <w:szCs w:val="24"/>
        </w:rPr>
        <w:t>ia się oraz precyzuje treść pkt </w:t>
      </w:r>
      <w:r w:rsidRPr="003139FF">
        <w:rPr>
          <w:rFonts w:ascii="Times New Roman" w:hAnsi="Times New Roman" w:cs="Times New Roman"/>
          <w:sz w:val="24"/>
          <w:szCs w:val="24"/>
        </w:rPr>
        <w:t>4</w:t>
      </w:r>
      <w:r w:rsidR="00462B9F">
        <w:rPr>
          <w:rFonts w:ascii="Times New Roman" w:hAnsi="Times New Roman" w:cs="Times New Roman"/>
          <w:sz w:val="24"/>
          <w:szCs w:val="24"/>
        </w:rPr>
        <w:t xml:space="preserve"> i </w:t>
      </w:r>
      <w:r w:rsidR="003139FF" w:rsidRPr="003139FF">
        <w:rPr>
          <w:rFonts w:ascii="Times New Roman" w:hAnsi="Times New Roman" w:cs="Times New Roman"/>
          <w:sz w:val="24"/>
          <w:szCs w:val="24"/>
        </w:rPr>
        <w:t>4a definiujących dochód uzyskany n</w:t>
      </w:r>
      <w:r w:rsidRPr="003139FF">
        <w:rPr>
          <w:rFonts w:ascii="Times New Roman" w:hAnsi="Times New Roman" w:cs="Times New Roman"/>
          <w:sz w:val="24"/>
          <w:szCs w:val="24"/>
        </w:rPr>
        <w:t>a terytorium Rzecz</w:t>
      </w:r>
      <w:r w:rsidR="00F404A4">
        <w:rPr>
          <w:rFonts w:ascii="Times New Roman" w:hAnsi="Times New Roman" w:cs="Times New Roman"/>
          <w:sz w:val="24"/>
          <w:szCs w:val="24"/>
        </w:rPr>
        <w:t>y</w:t>
      </w:r>
      <w:r w:rsidRPr="003139FF">
        <w:rPr>
          <w:rFonts w:ascii="Times New Roman" w:hAnsi="Times New Roman" w:cs="Times New Roman"/>
          <w:sz w:val="24"/>
          <w:szCs w:val="24"/>
        </w:rPr>
        <w:t xml:space="preserve">pospolitej Polskiej </w:t>
      </w:r>
      <w:r w:rsidR="003139FF" w:rsidRPr="003139FF">
        <w:rPr>
          <w:rFonts w:ascii="Times New Roman" w:hAnsi="Times New Roman" w:cs="Times New Roman"/>
          <w:sz w:val="24"/>
          <w:szCs w:val="24"/>
        </w:rPr>
        <w:t xml:space="preserve">z tytułu zbycia udziałów spółki nieruchomościowej. </w:t>
      </w:r>
    </w:p>
    <w:p w14:paraId="5ED30DB2" w14:textId="603CB5ED" w:rsidR="00A9092D" w:rsidRPr="003139FF" w:rsidRDefault="00A9092D" w:rsidP="00EB4CDC">
      <w:pPr>
        <w:spacing w:line="276" w:lineRule="auto"/>
        <w:jc w:val="both"/>
        <w:rPr>
          <w:rFonts w:ascii="Times New Roman" w:hAnsi="Times New Roman" w:cs="Times New Roman"/>
          <w:sz w:val="24"/>
          <w:szCs w:val="24"/>
        </w:rPr>
      </w:pPr>
    </w:p>
    <w:p w14:paraId="61C14EA3" w14:textId="016246AC" w:rsidR="00A10FCB" w:rsidRPr="00A10FCB" w:rsidRDefault="00A10FCB" w:rsidP="00EB4CDC">
      <w:pPr>
        <w:spacing w:line="276" w:lineRule="auto"/>
        <w:jc w:val="both"/>
        <w:rPr>
          <w:rFonts w:ascii="Times New Roman" w:hAnsi="Times New Roman" w:cs="Times New Roman"/>
          <w:b/>
          <w:sz w:val="24"/>
          <w:szCs w:val="24"/>
        </w:rPr>
      </w:pPr>
      <w:r w:rsidRPr="00A10FCB">
        <w:rPr>
          <w:rFonts w:ascii="Times New Roman" w:hAnsi="Times New Roman" w:cs="Times New Roman"/>
          <w:b/>
          <w:sz w:val="24"/>
          <w:szCs w:val="24"/>
        </w:rPr>
        <w:t xml:space="preserve">Art. 2 pkt </w:t>
      </w:r>
      <w:r w:rsidR="00691FA7">
        <w:rPr>
          <w:rFonts w:ascii="Times New Roman" w:hAnsi="Times New Roman" w:cs="Times New Roman"/>
          <w:b/>
          <w:sz w:val="24"/>
          <w:szCs w:val="24"/>
        </w:rPr>
        <w:t>3</w:t>
      </w:r>
      <w:r w:rsidR="00B568F8">
        <w:rPr>
          <w:rFonts w:ascii="Times New Roman" w:hAnsi="Times New Roman" w:cs="Times New Roman"/>
          <w:b/>
          <w:sz w:val="24"/>
          <w:szCs w:val="24"/>
        </w:rPr>
        <w:t xml:space="preserve"> projektu ustawy </w:t>
      </w:r>
      <w:r w:rsidR="00B568F8" w:rsidRPr="009E72CE">
        <w:rPr>
          <w:rFonts w:ascii="Times New Roman" w:hAnsi="Times New Roman" w:cs="Times New Roman"/>
          <w:sz w:val="24"/>
          <w:szCs w:val="24"/>
        </w:rPr>
        <w:t>–</w:t>
      </w:r>
      <w:r w:rsidRPr="00A10FCB">
        <w:rPr>
          <w:rFonts w:ascii="Times New Roman" w:hAnsi="Times New Roman" w:cs="Times New Roman"/>
          <w:b/>
          <w:sz w:val="24"/>
          <w:szCs w:val="24"/>
        </w:rPr>
        <w:t xml:space="preserve"> </w:t>
      </w:r>
      <w:r w:rsidR="00BC30D6">
        <w:rPr>
          <w:rFonts w:ascii="Times New Roman" w:hAnsi="Times New Roman" w:cs="Times New Roman"/>
          <w:b/>
          <w:sz w:val="24"/>
          <w:szCs w:val="24"/>
        </w:rPr>
        <w:t>dotyczy</w:t>
      </w:r>
      <w:r w:rsidRPr="00A10FCB">
        <w:rPr>
          <w:rFonts w:ascii="Times New Roman" w:hAnsi="Times New Roman" w:cs="Times New Roman"/>
          <w:b/>
          <w:sz w:val="24"/>
          <w:szCs w:val="24"/>
        </w:rPr>
        <w:t xml:space="preserve"> art. 4a</w:t>
      </w:r>
      <w:r w:rsidR="002F328C">
        <w:rPr>
          <w:rFonts w:ascii="Times New Roman" w:hAnsi="Times New Roman" w:cs="Times New Roman"/>
          <w:b/>
          <w:sz w:val="24"/>
          <w:szCs w:val="24"/>
        </w:rPr>
        <w:t xml:space="preserve"> ustawy o CIT</w:t>
      </w:r>
    </w:p>
    <w:p w14:paraId="4FF2AF69" w14:textId="77777777" w:rsidR="00A10FCB" w:rsidRDefault="00A10FCB" w:rsidP="00EB4CDC">
      <w:pPr>
        <w:spacing w:line="276" w:lineRule="auto"/>
        <w:jc w:val="both"/>
        <w:rPr>
          <w:rFonts w:ascii="Times New Roman" w:hAnsi="Times New Roman" w:cs="Times New Roman"/>
          <w:sz w:val="24"/>
          <w:szCs w:val="24"/>
        </w:rPr>
      </w:pPr>
      <w:r w:rsidRPr="00A10FCB">
        <w:rPr>
          <w:rFonts w:ascii="Times New Roman" w:hAnsi="Times New Roman" w:cs="Times New Roman"/>
          <w:sz w:val="24"/>
          <w:szCs w:val="24"/>
        </w:rPr>
        <w:t xml:space="preserve">Zmiana ma na celu dostosowanie definicji „spółki” do rozszerzonego zakresu podmiotowego ustawy o CIT. </w:t>
      </w:r>
    </w:p>
    <w:p w14:paraId="2C403413" w14:textId="2A83F3AA" w:rsidR="00A10FCB" w:rsidRPr="00A10FCB" w:rsidRDefault="00A10FCB" w:rsidP="00EB4CDC">
      <w:pPr>
        <w:spacing w:line="276" w:lineRule="auto"/>
        <w:jc w:val="both"/>
        <w:rPr>
          <w:rFonts w:ascii="Times New Roman" w:hAnsi="Times New Roman" w:cs="Times New Roman"/>
          <w:b/>
          <w:sz w:val="24"/>
          <w:szCs w:val="24"/>
        </w:rPr>
      </w:pPr>
      <w:r w:rsidRPr="00A10FCB">
        <w:rPr>
          <w:rFonts w:ascii="Times New Roman" w:hAnsi="Times New Roman" w:cs="Times New Roman"/>
          <w:sz w:val="24"/>
          <w:szCs w:val="24"/>
        </w:rPr>
        <w:t>W art. 4a wprowadza się również definicję spółki nieruc</w:t>
      </w:r>
      <w:r w:rsidR="00462B9F">
        <w:rPr>
          <w:rFonts w:ascii="Times New Roman" w:hAnsi="Times New Roman" w:cs="Times New Roman"/>
          <w:sz w:val="24"/>
          <w:szCs w:val="24"/>
        </w:rPr>
        <w:t>homościowej, co związane jest z </w:t>
      </w:r>
      <w:r w:rsidRPr="00A10FCB">
        <w:rPr>
          <w:rFonts w:ascii="Times New Roman" w:hAnsi="Times New Roman" w:cs="Times New Roman"/>
          <w:sz w:val="24"/>
          <w:szCs w:val="24"/>
        </w:rPr>
        <w:t>wprowadzeniem szczególnych regulacji w tym zakresie, dostosowujących przepisy krajowe do przepisów UPO, z uwagi na nieefektywność egzekwowania zobowiązań podatkowych od wspólników spółek nieruchomościowych.</w:t>
      </w:r>
    </w:p>
    <w:p w14:paraId="361A8A14" w14:textId="77777777" w:rsidR="00A10FCB" w:rsidRPr="00A10FCB" w:rsidRDefault="00A10FCB" w:rsidP="00EB4CDC">
      <w:pPr>
        <w:spacing w:line="276" w:lineRule="auto"/>
        <w:jc w:val="both"/>
        <w:rPr>
          <w:rFonts w:ascii="Times New Roman" w:hAnsi="Times New Roman" w:cs="Times New Roman"/>
          <w:b/>
          <w:sz w:val="24"/>
          <w:szCs w:val="24"/>
        </w:rPr>
      </w:pPr>
      <w:r w:rsidRPr="00A10FCB">
        <w:rPr>
          <w:rFonts w:ascii="Times New Roman" w:hAnsi="Times New Roman" w:cs="Times New Roman"/>
          <w:b/>
          <w:sz w:val="24"/>
          <w:szCs w:val="24"/>
        </w:rPr>
        <w:t xml:space="preserve">Art. 2 pkt </w:t>
      </w:r>
      <w:r w:rsidR="00AC5852">
        <w:rPr>
          <w:rFonts w:ascii="Times New Roman" w:hAnsi="Times New Roman" w:cs="Times New Roman"/>
          <w:b/>
          <w:sz w:val="24"/>
          <w:szCs w:val="24"/>
        </w:rPr>
        <w:t>4</w:t>
      </w:r>
      <w:r w:rsidRPr="00A10FCB">
        <w:rPr>
          <w:rFonts w:ascii="Times New Roman" w:hAnsi="Times New Roman" w:cs="Times New Roman"/>
          <w:b/>
          <w:sz w:val="24"/>
          <w:szCs w:val="24"/>
        </w:rPr>
        <w:t xml:space="preserve"> projektu ustawy -</w:t>
      </w:r>
      <w:r>
        <w:rPr>
          <w:rFonts w:ascii="Times New Roman" w:hAnsi="Times New Roman" w:cs="Times New Roman"/>
          <w:b/>
          <w:sz w:val="24"/>
          <w:szCs w:val="24"/>
        </w:rPr>
        <w:t xml:space="preserve"> </w:t>
      </w:r>
      <w:r w:rsidR="00BC30D6">
        <w:rPr>
          <w:rFonts w:ascii="Times New Roman" w:hAnsi="Times New Roman" w:cs="Times New Roman"/>
          <w:b/>
          <w:sz w:val="24"/>
          <w:szCs w:val="24"/>
        </w:rPr>
        <w:t>dotyczy</w:t>
      </w:r>
      <w:r w:rsidRPr="00A10FCB">
        <w:rPr>
          <w:rFonts w:ascii="Times New Roman" w:hAnsi="Times New Roman" w:cs="Times New Roman"/>
          <w:b/>
          <w:sz w:val="24"/>
          <w:szCs w:val="24"/>
        </w:rPr>
        <w:t xml:space="preserve"> art. 7 ustawy </w:t>
      </w:r>
      <w:r w:rsidR="002F328C">
        <w:rPr>
          <w:rFonts w:ascii="Times New Roman" w:hAnsi="Times New Roman" w:cs="Times New Roman"/>
          <w:b/>
          <w:sz w:val="24"/>
          <w:szCs w:val="24"/>
        </w:rPr>
        <w:t xml:space="preserve">o </w:t>
      </w:r>
      <w:r w:rsidRPr="00A10FCB">
        <w:rPr>
          <w:rFonts w:ascii="Times New Roman" w:hAnsi="Times New Roman" w:cs="Times New Roman"/>
          <w:b/>
          <w:sz w:val="24"/>
          <w:szCs w:val="24"/>
        </w:rPr>
        <w:t>CIT</w:t>
      </w:r>
    </w:p>
    <w:p w14:paraId="332FFE8D"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Zmiana treści art. 7 ustawy </w:t>
      </w:r>
      <w:r w:rsidR="00F404A4">
        <w:rPr>
          <w:rFonts w:ascii="Times New Roman" w:hAnsi="Times New Roman" w:cs="Times New Roman"/>
          <w:sz w:val="24"/>
          <w:szCs w:val="24"/>
        </w:rPr>
        <w:t xml:space="preserve">o </w:t>
      </w:r>
      <w:r w:rsidRPr="009E72CE">
        <w:rPr>
          <w:rFonts w:ascii="Times New Roman" w:hAnsi="Times New Roman" w:cs="Times New Roman"/>
          <w:sz w:val="24"/>
          <w:szCs w:val="24"/>
        </w:rPr>
        <w:t xml:space="preserve">CIT ma na celu ograniczenie zjawiska wykorzystywania przez podatnika strat podatkowych innego podmiotu celem obniżenia własnych zobowiązań podatkowych. Aktualnie obowiązujące przepisy ustawy </w:t>
      </w:r>
      <w:r w:rsidR="002F328C">
        <w:rPr>
          <w:rFonts w:ascii="Times New Roman" w:hAnsi="Times New Roman" w:cs="Times New Roman"/>
          <w:sz w:val="24"/>
          <w:szCs w:val="24"/>
        </w:rPr>
        <w:t xml:space="preserve">o </w:t>
      </w:r>
      <w:r w:rsidRPr="009E72CE">
        <w:rPr>
          <w:rFonts w:ascii="Times New Roman" w:hAnsi="Times New Roman" w:cs="Times New Roman"/>
          <w:sz w:val="24"/>
          <w:szCs w:val="24"/>
        </w:rPr>
        <w:t>CIT przewidują, iż poniesiona przez podatnika strata podatkowa obniżać może dochód tego podatnika w kolejnych latach podatkowych (przez maksymalnie 5 lat podatkowych) oraz, że przy określaniu dochodu oraz straty nie podlegają uwzględnieniu straty przedsiębiorców przekształcanych, łączonych, przejmowanych lub dzielonych – w razie przekształcenia formy prawnej, łączenia lub podziału przedsiębiorców. Jedynym wyjątkiem od tej zasady jest przypadek przekształcenia spółki będącej podatnikiem w inną spółkę również będącą takim podatnikiem (np. przekształcenia spółki z o.o. w spółkę akcyjną). W tym bowiem przypadku zachowana zostaje tożsamość przekształcanego podmiotu; podatnik po przekształceniu jest tym samym podatnikiem co podmiot przed przekształceniem.</w:t>
      </w:r>
    </w:p>
    <w:p w14:paraId="53454688" w14:textId="19510708" w:rsidR="006C741B"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lastRenderedPageBreak/>
        <w:t xml:space="preserve">Przyjęta na gruncie ustawy </w:t>
      </w:r>
      <w:r w:rsidR="00F404A4">
        <w:rPr>
          <w:rFonts w:ascii="Times New Roman" w:hAnsi="Times New Roman" w:cs="Times New Roman"/>
          <w:sz w:val="24"/>
          <w:szCs w:val="24"/>
        </w:rPr>
        <w:t xml:space="preserve">o </w:t>
      </w:r>
      <w:r w:rsidRPr="009E72CE">
        <w:rPr>
          <w:rFonts w:ascii="Times New Roman" w:hAnsi="Times New Roman" w:cs="Times New Roman"/>
          <w:sz w:val="24"/>
          <w:szCs w:val="24"/>
        </w:rPr>
        <w:t xml:space="preserve">CIT zasada, iż podatnik może rozliczać straty, które sam poniósł, może jednak być nadużywana przez różnego rodzaju operacje </w:t>
      </w:r>
      <w:r w:rsidR="005C038F">
        <w:rPr>
          <w:rFonts w:ascii="Times New Roman" w:hAnsi="Times New Roman" w:cs="Times New Roman"/>
          <w:sz w:val="24"/>
          <w:szCs w:val="24"/>
        </w:rPr>
        <w:t>restrukturyzacyjne</w:t>
      </w:r>
      <w:r w:rsidRPr="009E72CE">
        <w:rPr>
          <w:rFonts w:ascii="Times New Roman" w:hAnsi="Times New Roman" w:cs="Times New Roman"/>
          <w:sz w:val="24"/>
          <w:szCs w:val="24"/>
        </w:rPr>
        <w:t>, których celem jest to, aby strata poniesiona przez podatnika pomniejszyła dochody uzyskiwane przez inne przedsiębiorstwo. W szczególności podmiot ponoszący straty, którego działalność nie rokuje możliwości uzyskiwania w kolejnych latach dochodów i rozliczenia wykazanych strat z tymi dochodami może dokonać przejęcia lub zakupu innego przedsiębiorstw</w:t>
      </w:r>
      <w:r w:rsidR="00E81D92">
        <w:rPr>
          <w:rFonts w:ascii="Times New Roman" w:hAnsi="Times New Roman" w:cs="Times New Roman"/>
          <w:sz w:val="24"/>
          <w:szCs w:val="24"/>
        </w:rPr>
        <w:t>a</w:t>
      </w:r>
      <w:r w:rsidRPr="009E72CE">
        <w:rPr>
          <w:rFonts w:ascii="Times New Roman" w:hAnsi="Times New Roman" w:cs="Times New Roman"/>
          <w:sz w:val="24"/>
          <w:szCs w:val="24"/>
        </w:rPr>
        <w:t xml:space="preserve"> (lub jego zorganizowan</w:t>
      </w:r>
      <w:r w:rsidR="00E81D92">
        <w:rPr>
          <w:rFonts w:ascii="Times New Roman" w:hAnsi="Times New Roman" w:cs="Times New Roman"/>
          <w:sz w:val="24"/>
          <w:szCs w:val="24"/>
        </w:rPr>
        <w:t>ej</w:t>
      </w:r>
      <w:r w:rsidRPr="009E72CE">
        <w:rPr>
          <w:rFonts w:ascii="Times New Roman" w:hAnsi="Times New Roman" w:cs="Times New Roman"/>
          <w:sz w:val="24"/>
          <w:szCs w:val="24"/>
        </w:rPr>
        <w:t xml:space="preserve"> częś</w:t>
      </w:r>
      <w:r w:rsidR="00E81D92">
        <w:rPr>
          <w:rFonts w:ascii="Times New Roman" w:hAnsi="Times New Roman" w:cs="Times New Roman"/>
          <w:sz w:val="24"/>
          <w:szCs w:val="24"/>
        </w:rPr>
        <w:t>ci</w:t>
      </w:r>
      <w:r w:rsidRPr="009E72CE">
        <w:rPr>
          <w:rFonts w:ascii="Times New Roman" w:hAnsi="Times New Roman" w:cs="Times New Roman"/>
          <w:sz w:val="24"/>
          <w:szCs w:val="24"/>
        </w:rPr>
        <w:t>), po to tylko, aby o wartość poniesionych w przeszłości strat obniżać podatkowe dochody tego innego przedsiębiorstwa.</w:t>
      </w:r>
      <w:r w:rsidR="00662AFA">
        <w:rPr>
          <w:rFonts w:ascii="Times New Roman" w:hAnsi="Times New Roman" w:cs="Times New Roman"/>
          <w:sz w:val="24"/>
          <w:szCs w:val="24"/>
        </w:rPr>
        <w:t xml:space="preserve"> </w:t>
      </w:r>
    </w:p>
    <w:p w14:paraId="23AFAB0C" w14:textId="3B1BBE2F" w:rsidR="00662AFA" w:rsidRPr="00662AFA" w:rsidRDefault="00662AFA" w:rsidP="00662AFA">
      <w:pPr>
        <w:spacing w:line="276" w:lineRule="auto"/>
        <w:jc w:val="both"/>
        <w:rPr>
          <w:rFonts w:ascii="Times New Roman" w:hAnsi="Times New Roman" w:cs="Times New Roman"/>
          <w:sz w:val="24"/>
          <w:szCs w:val="24"/>
        </w:rPr>
      </w:pPr>
      <w:r w:rsidRPr="00662AFA">
        <w:rPr>
          <w:rFonts w:ascii="Times New Roman" w:hAnsi="Times New Roman" w:cs="Times New Roman"/>
          <w:sz w:val="24"/>
          <w:szCs w:val="24"/>
        </w:rPr>
        <w:t>Przykładowo spółka X Sp. z o.o. jest producentem specjal</w:t>
      </w:r>
      <w:r w:rsidR="00462B9F">
        <w:rPr>
          <w:rFonts w:ascii="Times New Roman" w:hAnsi="Times New Roman" w:cs="Times New Roman"/>
          <w:sz w:val="24"/>
          <w:szCs w:val="24"/>
        </w:rPr>
        <w:t>istycznego sprzętu medycznego i </w:t>
      </w:r>
      <w:r w:rsidRPr="00662AFA">
        <w:rPr>
          <w:rFonts w:ascii="Times New Roman" w:hAnsi="Times New Roman" w:cs="Times New Roman"/>
          <w:sz w:val="24"/>
          <w:szCs w:val="24"/>
        </w:rPr>
        <w:t xml:space="preserve">osiąga w związku ze swoją działalnością stosunkowo duże dochody oraz płaci od tych dochodów podatek dochodowy CIT. Celem obniżenia jej zobowiązań podatkowych wspólnicy spółki X znajdują „na rynku” i nabywają udziały spółki Y produkującej maszyny rolnicze, która w ubiegłych latach ponosiła istotne straty i której działalność została zawieszona, gdyż nie rokuje uzyskiwaniem w przyszłości dochodów. Następnie spółka Y przejmuje spółkę X, zmienia swoją nazwą na dotychczasową nazwę spółki X i teraz formalnie to spółka Y – działając pod nazwą spółki X – jest producentem specjalistycznego sprzętu medycznego (maszyn rolniczych już nie produkuje). Uzyskiwane z tej działalności dochody – w wyniku powyższych działań „restrukturyzacyjnych” – podlegają w spółce Y pomniejszeniu o straty podatkowe poniesione w uprzednich 5 latach przez spółkę Y. Na podstawie aktualnego brzmienia przepisów art. 7 ust. 5 ustawy </w:t>
      </w:r>
      <w:r w:rsidR="005E364A">
        <w:rPr>
          <w:rFonts w:ascii="Times New Roman" w:hAnsi="Times New Roman" w:cs="Times New Roman"/>
          <w:sz w:val="24"/>
          <w:szCs w:val="24"/>
        </w:rPr>
        <w:t xml:space="preserve">o </w:t>
      </w:r>
      <w:r w:rsidRPr="00662AFA">
        <w:rPr>
          <w:rFonts w:ascii="Times New Roman" w:hAnsi="Times New Roman" w:cs="Times New Roman"/>
          <w:sz w:val="24"/>
          <w:szCs w:val="24"/>
        </w:rPr>
        <w:t xml:space="preserve">CIT, w opisanej sytuacji, spółka Y w 2021 r. dzięki takiej restrukturyzacji mogłaby od tego dochodu generowanego przez działalność polegającą na produkcji specjalistycznego sprzętu medycznego odliczyć: 50% straty spółki Y z 2020 r. + 50% straty spółki Y z 2019 r. + 50% straty spółki Y z 2018 r. + 50% straty spółki Y z 2017 r. + 50% straty spółki Y z 2016 r. i doprowadzić dzięki temu do takiego efektu optymalizacyjnego, iż mimo zyskownej działalności nie płaciłaby podatku dochodowego. </w:t>
      </w:r>
    </w:p>
    <w:p w14:paraId="2541A475" w14:textId="77777777" w:rsidR="006C741B" w:rsidRPr="009E72CE" w:rsidRDefault="00662AFA" w:rsidP="00EB4CDC">
      <w:pPr>
        <w:spacing w:line="276" w:lineRule="auto"/>
        <w:jc w:val="both"/>
        <w:rPr>
          <w:rFonts w:ascii="Times New Roman" w:hAnsi="Times New Roman" w:cs="Times New Roman"/>
          <w:sz w:val="24"/>
          <w:szCs w:val="24"/>
        </w:rPr>
      </w:pPr>
      <w:r w:rsidRPr="00662AFA">
        <w:rPr>
          <w:rFonts w:ascii="Times New Roman" w:hAnsi="Times New Roman" w:cs="Times New Roman"/>
          <w:sz w:val="24"/>
          <w:szCs w:val="24"/>
        </w:rPr>
        <w:t>W celu zapobieżenia takim działaniom optymalizacyjnym</w:t>
      </w:r>
      <w:r>
        <w:rPr>
          <w:rFonts w:ascii="Times New Roman" w:hAnsi="Times New Roman" w:cs="Times New Roman"/>
          <w:sz w:val="24"/>
          <w:szCs w:val="24"/>
        </w:rPr>
        <w:t xml:space="preserve"> </w:t>
      </w:r>
      <w:r w:rsidRPr="009E72CE">
        <w:rPr>
          <w:rFonts w:ascii="Times New Roman" w:hAnsi="Times New Roman" w:cs="Times New Roman"/>
          <w:sz w:val="24"/>
          <w:szCs w:val="24"/>
        </w:rPr>
        <w:t>proponuje się ograniczenie możliwości rozliczania strat w sytuacji w której</w:t>
      </w:r>
      <w:r>
        <w:rPr>
          <w:rFonts w:ascii="Times New Roman" w:hAnsi="Times New Roman" w:cs="Times New Roman"/>
          <w:sz w:val="24"/>
          <w:szCs w:val="24"/>
        </w:rPr>
        <w:t xml:space="preserve"> </w:t>
      </w:r>
      <w:r w:rsidRPr="009E72CE">
        <w:rPr>
          <w:rFonts w:ascii="Times New Roman" w:hAnsi="Times New Roman" w:cs="Times New Roman"/>
          <w:sz w:val="24"/>
          <w:szCs w:val="24"/>
        </w:rPr>
        <w:t>podatnik przejął inny podmiot lub do podatnika wniesiony został wkład niepieniężny w postaci przedsiębiorstwa lub zorganizowanej części przedsiębiorstwa lub wkład pieniężny</w:t>
      </w:r>
      <w:r w:rsidR="005E364A">
        <w:rPr>
          <w:rFonts w:ascii="Times New Roman" w:hAnsi="Times New Roman" w:cs="Times New Roman"/>
          <w:sz w:val="24"/>
          <w:szCs w:val="24"/>
        </w:rPr>
        <w:t>,</w:t>
      </w:r>
      <w:r w:rsidRPr="009E72CE">
        <w:rPr>
          <w:rFonts w:ascii="Times New Roman" w:hAnsi="Times New Roman" w:cs="Times New Roman"/>
          <w:sz w:val="24"/>
          <w:szCs w:val="24"/>
        </w:rPr>
        <w:t xml:space="preserve"> za który podatnik nabył przedsiębiorstwo lub zorganizowaną część przedsiębiorstwa.</w:t>
      </w:r>
    </w:p>
    <w:p w14:paraId="624EDFB6"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Uwzględniając jednak fakt, iż powyższe działania (przejęcie innego przedsiębiorstwa lub zorganizowanej części przedsiębiorstwa, uzyskanie wkładu pieniężnego za który podatnik nabył przedsiębiorstwo lub zorganizowaną część przedsiębiorstwa) mogą być przeprowadzane z uzasadnionych przyczyn ekonomicznych służących przywróceniu możliwości generowania przez takiego podatnika dochodów, ograniczenie możliwości uwzględniania strat przez podatnika uzależnione zostało od wystąpienia dodatkowych warunków, wskazujących na to, iż głównym celem tych działań było nieuzasadnione skorzystanie z możliwości pomniejszenia dochodu (powiększenia straty) innego przedsiębiorstwa lub zorganizowanej części innego przedsiębiorstwa, to jest:</w:t>
      </w:r>
    </w:p>
    <w:p w14:paraId="06E946B3"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w:t>
      </w:r>
      <w:r w:rsidRPr="009E72CE">
        <w:rPr>
          <w:rFonts w:ascii="Times New Roman" w:hAnsi="Times New Roman" w:cs="Times New Roman"/>
          <w:sz w:val="24"/>
          <w:szCs w:val="24"/>
        </w:rPr>
        <w:tab/>
      </w:r>
      <w:r w:rsidR="00DB23F4" w:rsidRPr="00DB23F4">
        <w:rPr>
          <w:rFonts w:ascii="Times New Roman" w:hAnsi="Times New Roman" w:cs="Times New Roman"/>
          <w:sz w:val="24"/>
          <w:szCs w:val="24"/>
        </w:rPr>
        <w:t xml:space="preserve">przedmiot faktycznie prowadzonej przez podatnika podstawowej działalności gospodarczej po takim przejęciu lub nabyciu, w całości lub w części był inny, niż przedmiot </w:t>
      </w:r>
      <w:r w:rsidR="00DB23F4" w:rsidRPr="00DB23F4">
        <w:rPr>
          <w:rFonts w:ascii="Times New Roman" w:hAnsi="Times New Roman" w:cs="Times New Roman"/>
          <w:sz w:val="24"/>
          <w:szCs w:val="24"/>
        </w:rPr>
        <w:lastRenderedPageBreak/>
        <w:t>faktycznie prowadzonej przez podatnika podstawowej działalności przed takim przejęciem lub nabyciem, lub</w:t>
      </w:r>
    </w:p>
    <w:p w14:paraId="3E4A04FD" w14:textId="77777777" w:rsidR="006C741B"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w:t>
      </w:r>
      <w:r w:rsidRPr="009E72CE">
        <w:rPr>
          <w:rFonts w:ascii="Times New Roman" w:hAnsi="Times New Roman" w:cs="Times New Roman"/>
          <w:sz w:val="24"/>
          <w:szCs w:val="24"/>
        </w:rPr>
        <w:tab/>
        <w:t xml:space="preserve">co najmniej 25% praw do udziału w zysku podatnika – w wyniku opisanych operacji restrukturyzacyjnych – uzyskał podmiot lub podmioty, które </w:t>
      </w:r>
      <w:r w:rsidR="00E81D92">
        <w:rPr>
          <w:rFonts w:ascii="Times New Roman" w:hAnsi="Times New Roman" w:cs="Times New Roman"/>
          <w:sz w:val="24"/>
          <w:szCs w:val="24"/>
        </w:rPr>
        <w:t xml:space="preserve">wcześniej </w:t>
      </w:r>
      <w:r w:rsidRPr="009E72CE">
        <w:rPr>
          <w:rFonts w:ascii="Times New Roman" w:hAnsi="Times New Roman" w:cs="Times New Roman"/>
          <w:sz w:val="24"/>
          <w:szCs w:val="24"/>
        </w:rPr>
        <w:t>praw takich nie posiadały.</w:t>
      </w:r>
    </w:p>
    <w:p w14:paraId="38AE2E16" w14:textId="77777777" w:rsidR="00AC5852" w:rsidRDefault="00AC5852" w:rsidP="00EB4CDC">
      <w:pPr>
        <w:spacing w:line="276" w:lineRule="auto"/>
        <w:jc w:val="both"/>
        <w:rPr>
          <w:rFonts w:ascii="Times New Roman" w:hAnsi="Times New Roman" w:cs="Times New Roman"/>
          <w:sz w:val="24"/>
          <w:szCs w:val="24"/>
        </w:rPr>
      </w:pPr>
      <w:r w:rsidRPr="00A6029F">
        <w:rPr>
          <w:rFonts w:ascii="Times New Roman" w:hAnsi="Times New Roman" w:cs="Times New Roman"/>
          <w:b/>
          <w:sz w:val="24"/>
          <w:szCs w:val="24"/>
        </w:rPr>
        <w:t>Art. 2 pkt 5</w:t>
      </w:r>
      <w:r>
        <w:rPr>
          <w:rFonts w:ascii="Times New Roman" w:hAnsi="Times New Roman" w:cs="Times New Roman"/>
          <w:sz w:val="24"/>
          <w:szCs w:val="24"/>
        </w:rPr>
        <w:t xml:space="preserve"> (zmiana w art. </w:t>
      </w:r>
      <w:r w:rsidR="00A20233">
        <w:rPr>
          <w:rFonts w:ascii="Times New Roman" w:hAnsi="Times New Roman" w:cs="Times New Roman"/>
          <w:sz w:val="24"/>
          <w:szCs w:val="24"/>
        </w:rPr>
        <w:t>8 polegająca na dodaniu ust. 2b</w:t>
      </w:r>
      <w:r w:rsidR="00B779B2">
        <w:rPr>
          <w:rFonts w:ascii="Times New Roman" w:hAnsi="Times New Roman" w:cs="Times New Roman"/>
          <w:sz w:val="24"/>
          <w:szCs w:val="24"/>
        </w:rPr>
        <w:t>)</w:t>
      </w:r>
    </w:p>
    <w:p w14:paraId="0D2AC31C" w14:textId="77777777" w:rsidR="00B779B2" w:rsidRDefault="00B779B2"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Zmiana doprecyzowująca, wskazująca, iż w</w:t>
      </w:r>
      <w:r w:rsidRPr="00B779B2">
        <w:rPr>
          <w:rFonts w:ascii="Times New Roman" w:hAnsi="Times New Roman" w:cs="Times New Roman"/>
          <w:sz w:val="24"/>
          <w:szCs w:val="24"/>
        </w:rPr>
        <w:t xml:space="preserve"> przypadku nabycia przez spółkę jawną statusu podatnika pierwszy rok podatkowy tej spółki trwa od dnia, w którym spółka nabyła ten status do końca przyjętego przez tę spółkę roku obrotowego</w:t>
      </w:r>
      <w:r>
        <w:rPr>
          <w:rFonts w:ascii="Times New Roman" w:hAnsi="Times New Roman" w:cs="Times New Roman"/>
          <w:sz w:val="24"/>
          <w:szCs w:val="24"/>
        </w:rPr>
        <w:t>.</w:t>
      </w:r>
    </w:p>
    <w:p w14:paraId="3C8BB6BB" w14:textId="77777777" w:rsidR="00B779B2" w:rsidRDefault="00B779B2" w:rsidP="00EB4CDC">
      <w:pPr>
        <w:spacing w:line="276" w:lineRule="auto"/>
        <w:jc w:val="both"/>
        <w:rPr>
          <w:rFonts w:ascii="Times New Roman" w:hAnsi="Times New Roman" w:cs="Times New Roman"/>
          <w:sz w:val="24"/>
          <w:szCs w:val="24"/>
        </w:rPr>
      </w:pPr>
      <w:r w:rsidRPr="00A6029F">
        <w:rPr>
          <w:rFonts w:ascii="Times New Roman" w:hAnsi="Times New Roman" w:cs="Times New Roman"/>
          <w:b/>
          <w:sz w:val="24"/>
          <w:szCs w:val="24"/>
        </w:rPr>
        <w:t>Art. 2 pkt 6</w:t>
      </w:r>
      <w:r>
        <w:rPr>
          <w:rFonts w:ascii="Times New Roman" w:hAnsi="Times New Roman" w:cs="Times New Roman"/>
          <w:sz w:val="24"/>
          <w:szCs w:val="24"/>
        </w:rPr>
        <w:t xml:space="preserve"> (zmiana w art. 9 polegająca na dodaniu ust. 2e)</w:t>
      </w:r>
    </w:p>
    <w:p w14:paraId="56EDE831" w14:textId="1187ADE8" w:rsidR="00B779B2" w:rsidRPr="00B779B2" w:rsidRDefault="00B779B2" w:rsidP="00B779B2">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Zmiana związana z możliwością uzyskania przez spółkę jawną statusu podatnika CIT. </w:t>
      </w:r>
      <w:r w:rsidR="00462B9F">
        <w:rPr>
          <w:rFonts w:ascii="Times New Roman" w:hAnsi="Times New Roman" w:cs="Times New Roman"/>
          <w:sz w:val="24"/>
          <w:szCs w:val="24"/>
        </w:rPr>
        <w:t>W </w:t>
      </w:r>
      <w:r>
        <w:rPr>
          <w:rFonts w:ascii="Times New Roman" w:hAnsi="Times New Roman" w:cs="Times New Roman"/>
          <w:sz w:val="24"/>
          <w:szCs w:val="24"/>
        </w:rPr>
        <w:t xml:space="preserve">takim przypadku spółka ta zobowiązana będzie: </w:t>
      </w:r>
    </w:p>
    <w:p w14:paraId="7FF18BD8" w14:textId="77777777" w:rsidR="00B779B2" w:rsidRPr="00B779B2" w:rsidRDefault="00B779B2" w:rsidP="00B779B2">
      <w:pPr>
        <w:spacing w:line="276" w:lineRule="auto"/>
        <w:jc w:val="both"/>
        <w:rPr>
          <w:rFonts w:ascii="Times New Roman" w:hAnsi="Times New Roman" w:cs="Times New Roman"/>
          <w:sz w:val="24"/>
          <w:szCs w:val="24"/>
        </w:rPr>
      </w:pPr>
      <w:r w:rsidRPr="00B779B2">
        <w:rPr>
          <w:rFonts w:ascii="Times New Roman" w:hAnsi="Times New Roman" w:cs="Times New Roman"/>
          <w:sz w:val="24"/>
          <w:szCs w:val="24"/>
        </w:rPr>
        <w:t>1) zamknąć księgi rachunkowe i sporządzić sprawozdanie finansowe zgodnie z ustawą o rachunkowości na dzień poprzedzający dzień nabycia tego statusu, oraz</w:t>
      </w:r>
    </w:p>
    <w:p w14:paraId="708EDAD2" w14:textId="77777777" w:rsidR="00B779B2" w:rsidRPr="005424C1" w:rsidRDefault="00B779B2" w:rsidP="00B779B2">
      <w:pPr>
        <w:spacing w:line="276" w:lineRule="auto"/>
        <w:jc w:val="both"/>
        <w:rPr>
          <w:rFonts w:ascii="Times New Roman" w:hAnsi="Times New Roman" w:cs="Times New Roman"/>
          <w:sz w:val="24"/>
          <w:szCs w:val="24"/>
        </w:rPr>
      </w:pPr>
      <w:r w:rsidRPr="00B779B2">
        <w:rPr>
          <w:rFonts w:ascii="Times New Roman" w:hAnsi="Times New Roman" w:cs="Times New Roman"/>
          <w:sz w:val="24"/>
          <w:szCs w:val="24"/>
        </w:rPr>
        <w:t>2) wydzielić na kapitale podstawowym zyski wypracowane w okresie, w którym spółka ta nie posiadała statusu podatnika, jeżeli zyski te nie zostały podzielone między wspólników tej spółki.</w:t>
      </w:r>
    </w:p>
    <w:p w14:paraId="336DA626" w14:textId="77777777" w:rsidR="00936039" w:rsidRPr="00126F86" w:rsidRDefault="00936039" w:rsidP="00EB4CDC">
      <w:pPr>
        <w:spacing w:before="120" w:after="120" w:line="276" w:lineRule="auto"/>
        <w:jc w:val="both"/>
        <w:rPr>
          <w:rFonts w:ascii="Times New Roman" w:hAnsi="Times New Roman" w:cs="Times New Roman"/>
          <w:sz w:val="24"/>
          <w:szCs w:val="24"/>
          <w:u w:val="single"/>
        </w:rPr>
      </w:pPr>
      <w:r w:rsidRPr="00126F86">
        <w:rPr>
          <w:rFonts w:ascii="Times New Roman" w:hAnsi="Times New Roman" w:cs="Times New Roman"/>
          <w:b/>
          <w:sz w:val="24"/>
          <w:szCs w:val="24"/>
          <w:u w:val="single"/>
        </w:rPr>
        <w:t xml:space="preserve">Art. 2 pkt </w:t>
      </w:r>
      <w:r w:rsidR="00B779B2">
        <w:rPr>
          <w:rFonts w:ascii="Times New Roman" w:hAnsi="Times New Roman" w:cs="Times New Roman"/>
          <w:b/>
          <w:sz w:val="24"/>
          <w:szCs w:val="24"/>
          <w:u w:val="single"/>
        </w:rPr>
        <w:t>7</w:t>
      </w:r>
      <w:r w:rsidRPr="00126F86">
        <w:rPr>
          <w:rFonts w:ascii="Times New Roman" w:hAnsi="Times New Roman" w:cs="Times New Roman"/>
          <w:sz w:val="24"/>
          <w:szCs w:val="24"/>
          <w:u w:val="single"/>
        </w:rPr>
        <w:t xml:space="preserve"> (zmiana w art. 11i ustawy o CIT)</w:t>
      </w:r>
    </w:p>
    <w:p w14:paraId="108BBD06" w14:textId="384538BD" w:rsidR="00936039" w:rsidRPr="00126F86" w:rsidRDefault="0093603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Zmiana ma na celu uszczelnienie sytemu podatkowego i zapobieganie przerzucaniu dochodów do tzw. rajów podatkowych</w:t>
      </w:r>
      <w:r w:rsidR="00E061C5">
        <w:rPr>
          <w:rFonts w:ascii="Times New Roman" w:hAnsi="Times New Roman" w:cs="Times New Roman"/>
          <w:szCs w:val="24"/>
        </w:rPr>
        <w:t xml:space="preserve"> </w:t>
      </w:r>
      <w:r w:rsidRPr="00126F86">
        <w:rPr>
          <w:rFonts w:ascii="Times New Roman" w:hAnsi="Times New Roman" w:cs="Times New Roman"/>
          <w:szCs w:val="24"/>
        </w:rPr>
        <w:t>poprzez rozszerzenie zakresu szacowania wartości transakcji. Projektowany przepis zakłada wprowadzenie możliwości szacowania wartości:</w:t>
      </w:r>
    </w:p>
    <w:p w14:paraId="5BDF5204" w14:textId="6536DCB5" w:rsidR="00936039" w:rsidRDefault="00B568F8" w:rsidP="00EB4CDC">
      <w:pPr>
        <w:pStyle w:val="ARTartustawynprozporzdzenia"/>
        <w:spacing w:line="276" w:lineRule="auto"/>
        <w:ind w:left="510" w:firstLine="0"/>
        <w:rPr>
          <w:rFonts w:ascii="Times New Roman" w:hAnsi="Times New Roman" w:cs="Times New Roman"/>
          <w:szCs w:val="24"/>
        </w:rPr>
      </w:pPr>
      <w:r w:rsidRPr="009E72CE">
        <w:rPr>
          <w:rFonts w:ascii="Times New Roman" w:hAnsi="Times New Roman" w:cs="Times New Roman"/>
          <w:szCs w:val="24"/>
        </w:rPr>
        <w:t>–</w:t>
      </w:r>
      <w:r w:rsidR="00936039" w:rsidRPr="00126F86">
        <w:rPr>
          <w:rFonts w:ascii="Times New Roman" w:hAnsi="Times New Roman" w:cs="Times New Roman"/>
          <w:szCs w:val="24"/>
        </w:rPr>
        <w:t xml:space="preserve"> transakcji innych niż </w:t>
      </w:r>
      <w:r w:rsidR="00936039">
        <w:rPr>
          <w:rFonts w:ascii="Times New Roman" w:hAnsi="Times New Roman" w:cs="Times New Roman"/>
          <w:szCs w:val="24"/>
        </w:rPr>
        <w:t xml:space="preserve">transakcje </w:t>
      </w:r>
      <w:r w:rsidR="00936039" w:rsidRPr="00126F86">
        <w:rPr>
          <w:rFonts w:ascii="Times New Roman" w:hAnsi="Times New Roman" w:cs="Times New Roman"/>
          <w:szCs w:val="24"/>
        </w:rPr>
        <w:t>kontrolowane z podmiotem mającym miejsce zamieszkania, siedzibę lub zarząd w tzw. raju podatkowym</w:t>
      </w:r>
      <w:r w:rsidR="00F404A4">
        <w:rPr>
          <w:rFonts w:ascii="Times New Roman" w:hAnsi="Times New Roman" w:cs="Times New Roman"/>
          <w:szCs w:val="24"/>
        </w:rPr>
        <w:t>,</w:t>
      </w:r>
    </w:p>
    <w:p w14:paraId="215A3E32" w14:textId="7E87E60B" w:rsidR="00936039" w:rsidRPr="00126F86" w:rsidRDefault="00B568F8" w:rsidP="00EB4CDC">
      <w:pPr>
        <w:pStyle w:val="ARTartustawynprozporzdzenia"/>
        <w:spacing w:line="276" w:lineRule="auto"/>
        <w:ind w:left="510" w:firstLine="0"/>
        <w:rPr>
          <w:rFonts w:ascii="Times New Roman" w:hAnsi="Times New Roman" w:cs="Times New Roman"/>
          <w:szCs w:val="24"/>
        </w:rPr>
      </w:pPr>
      <w:r w:rsidRPr="009E72CE">
        <w:rPr>
          <w:rFonts w:ascii="Times New Roman" w:hAnsi="Times New Roman" w:cs="Times New Roman"/>
          <w:szCs w:val="24"/>
        </w:rPr>
        <w:t>–</w:t>
      </w:r>
      <w:r w:rsidR="00936039">
        <w:rPr>
          <w:rFonts w:ascii="Times New Roman" w:hAnsi="Times New Roman" w:cs="Times New Roman"/>
          <w:szCs w:val="24"/>
        </w:rPr>
        <w:t xml:space="preserve"> </w:t>
      </w:r>
      <w:r w:rsidR="00936039">
        <w:rPr>
          <w:rFonts w:ascii="Times New Roman" w:hAnsi="Times New Roman" w:cs="Times New Roman"/>
          <w:szCs w:val="24"/>
        </w:rPr>
        <w:tab/>
        <w:t>transakcji innych niż transakcje kontrolowane, jeżeli rzeczywisty właściciel (beneficial owner) ma miejsce zamieszkania, siedzibę lub zarząd w tzw. raju podatkowym.</w:t>
      </w:r>
    </w:p>
    <w:p w14:paraId="1E10B65E" w14:textId="77777777" w:rsidR="00936039" w:rsidRPr="00693BEB" w:rsidRDefault="00936039" w:rsidP="00EB4CDC">
      <w:pPr>
        <w:spacing w:before="120" w:after="120" w:line="276" w:lineRule="auto"/>
        <w:jc w:val="both"/>
        <w:rPr>
          <w:rFonts w:ascii="Times New Roman" w:hAnsi="Times New Roman" w:cs="Times New Roman"/>
          <w:b/>
          <w:sz w:val="24"/>
          <w:szCs w:val="24"/>
          <w:u w:val="single"/>
        </w:rPr>
      </w:pPr>
      <w:r w:rsidRPr="00126F86">
        <w:rPr>
          <w:rFonts w:ascii="Times New Roman" w:hAnsi="Times New Roman" w:cs="Times New Roman"/>
          <w:b/>
          <w:sz w:val="24"/>
          <w:szCs w:val="24"/>
          <w:u w:val="single"/>
        </w:rPr>
        <w:t xml:space="preserve">Art. 2 pkt </w:t>
      </w:r>
      <w:r w:rsidR="00B779B2">
        <w:rPr>
          <w:rFonts w:ascii="Times New Roman" w:hAnsi="Times New Roman" w:cs="Times New Roman"/>
          <w:b/>
          <w:sz w:val="24"/>
          <w:szCs w:val="24"/>
          <w:u w:val="single"/>
        </w:rPr>
        <w:t>8</w:t>
      </w:r>
      <w:r w:rsidR="00F404A4">
        <w:rPr>
          <w:rFonts w:ascii="Times New Roman" w:hAnsi="Times New Roman" w:cs="Times New Roman"/>
          <w:b/>
          <w:sz w:val="24"/>
          <w:szCs w:val="24"/>
          <w:u w:val="single"/>
        </w:rPr>
        <w:t>:</w:t>
      </w:r>
    </w:p>
    <w:p w14:paraId="02310274" w14:textId="34483CAC" w:rsidR="00936039" w:rsidRPr="00126F86" w:rsidRDefault="00B568F8" w:rsidP="00EB4CDC">
      <w:pPr>
        <w:spacing w:before="120" w:after="120" w:line="276" w:lineRule="auto"/>
        <w:jc w:val="both"/>
        <w:rPr>
          <w:rFonts w:ascii="Times New Roman" w:hAnsi="Times New Roman" w:cs="Times New Roman"/>
          <w:sz w:val="24"/>
          <w:szCs w:val="24"/>
          <w:u w:val="single"/>
        </w:rPr>
      </w:pPr>
      <w:r w:rsidRPr="009E72CE">
        <w:rPr>
          <w:rFonts w:ascii="Times New Roman" w:hAnsi="Times New Roman" w:cs="Times New Roman"/>
          <w:sz w:val="24"/>
          <w:szCs w:val="24"/>
        </w:rPr>
        <w:t>–</w:t>
      </w:r>
      <w:r w:rsidR="00F404A4">
        <w:rPr>
          <w:rFonts w:ascii="Times New Roman" w:hAnsi="Times New Roman" w:cs="Times New Roman"/>
          <w:b/>
          <w:sz w:val="24"/>
          <w:szCs w:val="24"/>
          <w:u w:val="single"/>
        </w:rPr>
        <w:t xml:space="preserve"> </w:t>
      </w:r>
      <w:r w:rsidR="00936039" w:rsidRPr="00126F86">
        <w:rPr>
          <w:rFonts w:ascii="Times New Roman" w:hAnsi="Times New Roman" w:cs="Times New Roman"/>
          <w:b/>
          <w:sz w:val="24"/>
          <w:szCs w:val="24"/>
          <w:u w:val="single"/>
        </w:rPr>
        <w:t xml:space="preserve">lit. </w:t>
      </w:r>
      <w:r w:rsidR="00936039">
        <w:rPr>
          <w:rFonts w:ascii="Times New Roman" w:hAnsi="Times New Roman" w:cs="Times New Roman"/>
          <w:b/>
          <w:sz w:val="24"/>
          <w:szCs w:val="24"/>
          <w:u w:val="single"/>
        </w:rPr>
        <w:t>a</w:t>
      </w:r>
      <w:r w:rsidR="00936039" w:rsidRPr="00126F86">
        <w:rPr>
          <w:rFonts w:ascii="Times New Roman" w:hAnsi="Times New Roman" w:cs="Times New Roman"/>
          <w:sz w:val="24"/>
          <w:szCs w:val="24"/>
          <w:u w:val="single"/>
        </w:rPr>
        <w:t xml:space="preserve"> </w:t>
      </w:r>
      <w:r w:rsidR="00936039">
        <w:rPr>
          <w:rFonts w:ascii="Times New Roman" w:hAnsi="Times New Roman" w:cs="Times New Roman"/>
          <w:sz w:val="24"/>
          <w:szCs w:val="24"/>
          <w:u w:val="single"/>
        </w:rPr>
        <w:t>(</w:t>
      </w:r>
      <w:r w:rsidR="00936039" w:rsidRPr="00126F86">
        <w:rPr>
          <w:rFonts w:ascii="Times New Roman" w:hAnsi="Times New Roman" w:cs="Times New Roman"/>
          <w:sz w:val="24"/>
          <w:szCs w:val="24"/>
          <w:u w:val="single"/>
        </w:rPr>
        <w:t>dodanie</w:t>
      </w:r>
      <w:r w:rsidR="00936039">
        <w:rPr>
          <w:rFonts w:ascii="Times New Roman" w:hAnsi="Times New Roman" w:cs="Times New Roman"/>
          <w:sz w:val="24"/>
          <w:szCs w:val="24"/>
          <w:u w:val="single"/>
        </w:rPr>
        <w:t xml:space="preserve"> art. 11k</w:t>
      </w:r>
      <w:r w:rsidR="00936039" w:rsidRPr="00126F86">
        <w:rPr>
          <w:rFonts w:ascii="Times New Roman" w:hAnsi="Times New Roman" w:cs="Times New Roman"/>
          <w:sz w:val="24"/>
          <w:szCs w:val="24"/>
          <w:u w:val="single"/>
        </w:rPr>
        <w:t xml:space="preserve"> ust. 2a</w:t>
      </w:r>
      <w:r w:rsidR="00936039">
        <w:rPr>
          <w:rFonts w:ascii="Times New Roman" w:hAnsi="Times New Roman" w:cs="Times New Roman"/>
          <w:sz w:val="24"/>
          <w:szCs w:val="24"/>
          <w:u w:val="single"/>
        </w:rPr>
        <w:t xml:space="preserve"> </w:t>
      </w:r>
      <w:r w:rsidR="00936039" w:rsidRPr="00126F86">
        <w:rPr>
          <w:rFonts w:ascii="Times New Roman" w:hAnsi="Times New Roman" w:cs="Times New Roman"/>
          <w:sz w:val="24"/>
          <w:szCs w:val="24"/>
          <w:u w:val="single"/>
        </w:rPr>
        <w:t>ustawy o CIT)</w:t>
      </w:r>
    </w:p>
    <w:p w14:paraId="2D37C880" w14:textId="77777777" w:rsidR="00936039" w:rsidRPr="00126F86" w:rsidRDefault="0093603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Określono wprost wysokość progu dokumentacyjnego w przypadku transakcji kontrolowanych z podmiotem mającym miejsce zamieszkania, siedzibę lub zarząd na terytorium lub w kraju stosującym szkodliwą konkurencję podatkową.</w:t>
      </w:r>
    </w:p>
    <w:p w14:paraId="50139E5C" w14:textId="2B083B0B" w:rsidR="00936039" w:rsidRDefault="00B568F8" w:rsidP="00EB4CDC">
      <w:pPr>
        <w:pStyle w:val="ARTartustawynprozporzdzenia"/>
        <w:spacing w:line="276" w:lineRule="auto"/>
        <w:ind w:firstLine="0"/>
        <w:rPr>
          <w:rFonts w:ascii="Times New Roman" w:hAnsi="Times New Roman" w:cs="Times New Roman"/>
          <w:szCs w:val="24"/>
        </w:rPr>
      </w:pPr>
      <w:r w:rsidRPr="009E72CE">
        <w:rPr>
          <w:rFonts w:ascii="Times New Roman" w:hAnsi="Times New Roman" w:cs="Times New Roman"/>
          <w:szCs w:val="24"/>
        </w:rPr>
        <w:t>–</w:t>
      </w:r>
      <w:r w:rsidR="00F404A4">
        <w:rPr>
          <w:rFonts w:ascii="Times New Roman" w:hAnsi="Times New Roman" w:cs="Times New Roman"/>
          <w:b/>
          <w:szCs w:val="24"/>
          <w:u w:val="single"/>
        </w:rPr>
        <w:t xml:space="preserve"> </w:t>
      </w:r>
      <w:r w:rsidR="00936039" w:rsidRPr="005E3901">
        <w:rPr>
          <w:rFonts w:ascii="Times New Roman" w:hAnsi="Times New Roman" w:cs="Times New Roman"/>
          <w:b/>
          <w:szCs w:val="24"/>
          <w:u w:val="single"/>
        </w:rPr>
        <w:t xml:space="preserve">lit. </w:t>
      </w:r>
      <w:r w:rsidR="00936039">
        <w:rPr>
          <w:rFonts w:ascii="Times New Roman" w:hAnsi="Times New Roman" w:cs="Times New Roman"/>
          <w:b/>
          <w:szCs w:val="24"/>
          <w:u w:val="single"/>
        </w:rPr>
        <w:t>b</w:t>
      </w:r>
      <w:r w:rsidR="00936039" w:rsidRPr="005E3901">
        <w:rPr>
          <w:rFonts w:ascii="Times New Roman" w:hAnsi="Times New Roman" w:cs="Times New Roman"/>
          <w:szCs w:val="24"/>
          <w:u w:val="single"/>
        </w:rPr>
        <w:t xml:space="preserve"> (zmiana </w:t>
      </w:r>
      <w:r w:rsidR="00936039">
        <w:rPr>
          <w:rFonts w:ascii="Times New Roman" w:hAnsi="Times New Roman" w:cs="Times New Roman"/>
          <w:szCs w:val="24"/>
          <w:u w:val="single"/>
        </w:rPr>
        <w:t>dotycząca art. 11k</w:t>
      </w:r>
      <w:r w:rsidR="00936039" w:rsidRPr="005E3901">
        <w:rPr>
          <w:rFonts w:ascii="Times New Roman" w:hAnsi="Times New Roman" w:cs="Times New Roman"/>
          <w:szCs w:val="24"/>
          <w:u w:val="single"/>
        </w:rPr>
        <w:t xml:space="preserve"> ust. 4</w:t>
      </w:r>
      <w:r w:rsidR="00936039">
        <w:rPr>
          <w:rFonts w:ascii="Times New Roman" w:hAnsi="Times New Roman" w:cs="Times New Roman"/>
          <w:szCs w:val="24"/>
          <w:u w:val="single"/>
        </w:rPr>
        <w:t xml:space="preserve"> ustawy o CIT</w:t>
      </w:r>
      <w:r w:rsidR="00936039">
        <w:rPr>
          <w:rFonts w:ascii="Times New Roman" w:hAnsi="Times New Roman" w:cs="Times New Roman"/>
          <w:szCs w:val="24"/>
        </w:rPr>
        <w:t>)</w:t>
      </w:r>
    </w:p>
    <w:p w14:paraId="1BAF0152" w14:textId="77777777" w:rsidR="00936039" w:rsidRPr="00126F86" w:rsidRDefault="0093603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Zmiana ma na celu dostosowanie odesłania do zmienionych przepisów.</w:t>
      </w:r>
    </w:p>
    <w:p w14:paraId="23D26EB9" w14:textId="77777777" w:rsidR="00936039" w:rsidRDefault="00936039" w:rsidP="00EB4CDC">
      <w:pPr>
        <w:spacing w:before="120" w:after="120" w:line="276" w:lineRule="auto"/>
        <w:jc w:val="both"/>
        <w:rPr>
          <w:rFonts w:ascii="Times New Roman" w:hAnsi="Times New Roman" w:cs="Times New Roman"/>
          <w:sz w:val="24"/>
          <w:szCs w:val="24"/>
          <w:u w:val="single"/>
        </w:rPr>
      </w:pPr>
      <w:r w:rsidRPr="00126F86">
        <w:rPr>
          <w:rFonts w:ascii="Times New Roman" w:hAnsi="Times New Roman" w:cs="Times New Roman"/>
          <w:b/>
          <w:sz w:val="24"/>
          <w:szCs w:val="24"/>
          <w:u w:val="single"/>
        </w:rPr>
        <w:t xml:space="preserve">Art. 2 pkt </w:t>
      </w:r>
      <w:r w:rsidR="00B779B2">
        <w:rPr>
          <w:rFonts w:ascii="Times New Roman" w:hAnsi="Times New Roman" w:cs="Times New Roman"/>
          <w:b/>
          <w:sz w:val="24"/>
          <w:szCs w:val="24"/>
          <w:u w:val="single"/>
        </w:rPr>
        <w:t>9</w:t>
      </w:r>
      <w:r w:rsidRPr="00126F86">
        <w:rPr>
          <w:rFonts w:ascii="Times New Roman" w:hAnsi="Times New Roman" w:cs="Times New Roman"/>
          <w:sz w:val="24"/>
          <w:szCs w:val="24"/>
          <w:u w:val="single"/>
        </w:rPr>
        <w:t xml:space="preserve"> (zmiana w art. </w:t>
      </w:r>
      <w:r>
        <w:rPr>
          <w:rFonts w:ascii="Times New Roman" w:hAnsi="Times New Roman" w:cs="Times New Roman"/>
          <w:sz w:val="24"/>
          <w:szCs w:val="24"/>
          <w:u w:val="single"/>
        </w:rPr>
        <w:t>11o ust. 1 oraz dodanie ust. 1a i 1b ustawy o C</w:t>
      </w:r>
      <w:r w:rsidRPr="00126F86">
        <w:rPr>
          <w:rFonts w:ascii="Times New Roman" w:hAnsi="Times New Roman" w:cs="Times New Roman"/>
          <w:sz w:val="24"/>
          <w:szCs w:val="24"/>
          <w:u w:val="single"/>
        </w:rPr>
        <w:t>IT)</w:t>
      </w:r>
    </w:p>
    <w:p w14:paraId="5AEE7111" w14:textId="77777777" w:rsidR="00936039" w:rsidRPr="00126F86" w:rsidRDefault="00936039" w:rsidP="00EB4CDC">
      <w:pPr>
        <w:pStyle w:val="ARTartustawynprozporzdzenia"/>
        <w:spacing w:line="276" w:lineRule="auto"/>
        <w:ind w:firstLine="0"/>
        <w:rPr>
          <w:rFonts w:ascii="Times New Roman" w:hAnsi="Times New Roman" w:cs="Times New Roman"/>
          <w:szCs w:val="24"/>
        </w:rPr>
      </w:pPr>
      <w:r>
        <w:rPr>
          <w:rFonts w:ascii="Times New Roman" w:hAnsi="Times New Roman" w:cs="Times New Roman"/>
          <w:szCs w:val="24"/>
        </w:rPr>
        <w:t>W aktualnym stanie prawnym</w:t>
      </w:r>
      <w:r w:rsidRPr="00126F86">
        <w:rPr>
          <w:rFonts w:ascii="Times New Roman" w:hAnsi="Times New Roman" w:cs="Times New Roman"/>
          <w:szCs w:val="24"/>
        </w:rPr>
        <w:t xml:space="preserve"> w wielu przypadkach </w:t>
      </w:r>
      <w:r>
        <w:rPr>
          <w:rFonts w:ascii="Times New Roman" w:hAnsi="Times New Roman" w:cs="Times New Roman"/>
          <w:szCs w:val="24"/>
        </w:rPr>
        <w:t xml:space="preserve">transakcje z </w:t>
      </w:r>
      <w:r w:rsidRPr="00126F86">
        <w:rPr>
          <w:rFonts w:ascii="Times New Roman" w:hAnsi="Times New Roman" w:cs="Times New Roman"/>
          <w:szCs w:val="24"/>
        </w:rPr>
        <w:t>podmiot</w:t>
      </w:r>
      <w:r>
        <w:rPr>
          <w:rFonts w:ascii="Times New Roman" w:hAnsi="Times New Roman" w:cs="Times New Roman"/>
          <w:szCs w:val="24"/>
        </w:rPr>
        <w:t>ami</w:t>
      </w:r>
      <w:r w:rsidRPr="00126F86">
        <w:rPr>
          <w:rFonts w:ascii="Times New Roman" w:hAnsi="Times New Roman" w:cs="Times New Roman"/>
          <w:szCs w:val="24"/>
        </w:rPr>
        <w:t xml:space="preserve"> z kraj</w:t>
      </w:r>
      <w:r>
        <w:rPr>
          <w:rFonts w:ascii="Times New Roman" w:hAnsi="Times New Roman" w:cs="Times New Roman"/>
          <w:szCs w:val="24"/>
        </w:rPr>
        <w:t>ów lub terytoriów</w:t>
      </w:r>
      <w:r w:rsidRPr="00126F86">
        <w:rPr>
          <w:rFonts w:ascii="Times New Roman" w:hAnsi="Times New Roman" w:cs="Times New Roman"/>
          <w:szCs w:val="24"/>
        </w:rPr>
        <w:t xml:space="preserve"> stosując</w:t>
      </w:r>
      <w:r>
        <w:rPr>
          <w:rFonts w:ascii="Times New Roman" w:hAnsi="Times New Roman" w:cs="Times New Roman"/>
          <w:szCs w:val="24"/>
        </w:rPr>
        <w:t>ych</w:t>
      </w:r>
      <w:r w:rsidRPr="00126F86">
        <w:rPr>
          <w:rFonts w:ascii="Times New Roman" w:hAnsi="Times New Roman" w:cs="Times New Roman"/>
          <w:szCs w:val="24"/>
        </w:rPr>
        <w:t xml:space="preserve"> szkodliwą konkurencję podatkową nie podlegają obowiązkowi sporządzania lokalnej dokumentacji cen transferowych. </w:t>
      </w:r>
    </w:p>
    <w:p w14:paraId="08748C6B" w14:textId="39D11A45" w:rsidR="00936039" w:rsidRPr="00126F86" w:rsidRDefault="0093603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lastRenderedPageBreak/>
        <w:t>Zmiana obecnie obowiązującego przepisu spowoduje, iż dodatkowo transakcje, w</w:t>
      </w:r>
      <w:r>
        <w:rPr>
          <w:rFonts w:ascii="Times New Roman" w:hAnsi="Times New Roman" w:cs="Times New Roman"/>
          <w:szCs w:val="24"/>
        </w:rPr>
        <w:t xml:space="preserve"> wyniku</w:t>
      </w:r>
      <w:r w:rsidRPr="00126F86">
        <w:rPr>
          <w:rFonts w:ascii="Times New Roman" w:hAnsi="Times New Roman" w:cs="Times New Roman"/>
          <w:szCs w:val="24"/>
        </w:rPr>
        <w:t xml:space="preserve"> których polski </w:t>
      </w:r>
      <w:r>
        <w:rPr>
          <w:rFonts w:ascii="Times New Roman" w:hAnsi="Times New Roman" w:cs="Times New Roman"/>
          <w:szCs w:val="24"/>
        </w:rPr>
        <w:t>podatnik lub spółka niebędąca osobą prawną</w:t>
      </w:r>
      <w:r w:rsidRPr="00126F86">
        <w:rPr>
          <w:rFonts w:ascii="Times New Roman" w:hAnsi="Times New Roman" w:cs="Times New Roman"/>
          <w:szCs w:val="24"/>
        </w:rPr>
        <w:t xml:space="preserve"> otrzymuje zapłatę od podmiotu z kraju</w:t>
      </w:r>
      <w:r>
        <w:rPr>
          <w:rFonts w:ascii="Times New Roman" w:hAnsi="Times New Roman" w:cs="Times New Roman"/>
          <w:szCs w:val="24"/>
        </w:rPr>
        <w:t xml:space="preserve"> lub terytorium</w:t>
      </w:r>
      <w:r w:rsidRPr="00126F86">
        <w:rPr>
          <w:rFonts w:ascii="Times New Roman" w:hAnsi="Times New Roman" w:cs="Times New Roman"/>
          <w:szCs w:val="24"/>
        </w:rPr>
        <w:t xml:space="preserve"> stosującego szkodliwą konkurencję podatkową, będą objęte obowiązkiem sporządzania lokalnej dokumentacji cen transferowych. Odwołanie</w:t>
      </w:r>
      <w:r>
        <w:rPr>
          <w:rFonts w:ascii="Times New Roman" w:hAnsi="Times New Roman" w:cs="Times New Roman"/>
          <w:szCs w:val="24"/>
        </w:rPr>
        <w:t xml:space="preserve"> się</w:t>
      </w:r>
      <w:r w:rsidR="00462B9F">
        <w:rPr>
          <w:rFonts w:ascii="Times New Roman" w:hAnsi="Times New Roman" w:cs="Times New Roman"/>
          <w:szCs w:val="24"/>
        </w:rPr>
        <w:t xml:space="preserve"> w ust. </w:t>
      </w:r>
      <w:r w:rsidRPr="00126F86">
        <w:rPr>
          <w:rFonts w:ascii="Times New Roman" w:hAnsi="Times New Roman" w:cs="Times New Roman"/>
          <w:szCs w:val="24"/>
        </w:rPr>
        <w:t>1 do ustawowo zdefiniowanego pojęcia „transakcje kontrolowane” zapewnia spójność terminologiczną, jednocześnie eliminuje potrzebę odrębnego wskazania umów spółek niebędących osobami prawnymi, umów wspólnego przedsięwzięcia i innych umów o podobnym charakterze. W odniesieniu do tzw. kontrolowanych i niekontrolowanych transakcji rajowych obowiązuje jednolity próg dokumentacyjny wynoszący 100</w:t>
      </w:r>
      <w:r w:rsidR="00B568F8">
        <w:rPr>
          <w:rFonts w:ascii="Times New Roman" w:hAnsi="Times New Roman" w:cs="Times New Roman"/>
          <w:szCs w:val="24"/>
        </w:rPr>
        <w:t> </w:t>
      </w:r>
      <w:r w:rsidRPr="00126F86">
        <w:rPr>
          <w:rFonts w:ascii="Times New Roman" w:hAnsi="Times New Roman" w:cs="Times New Roman"/>
          <w:szCs w:val="24"/>
        </w:rPr>
        <w:t>000 zł.</w:t>
      </w:r>
    </w:p>
    <w:p w14:paraId="7A3BA648" w14:textId="77777777" w:rsidR="00936039" w:rsidRPr="00126F86" w:rsidRDefault="0093603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Jednocześnie zaproponowano wprowadzenie nowego ust. 1a, w którym rozszerzono obowiązki dokumentacyjne na transakcje kontrolowane lub transakcje inne niż</w:t>
      </w:r>
      <w:r>
        <w:rPr>
          <w:rFonts w:ascii="Times New Roman" w:hAnsi="Times New Roman" w:cs="Times New Roman"/>
          <w:szCs w:val="24"/>
        </w:rPr>
        <w:t xml:space="preserve"> transakcje</w:t>
      </w:r>
      <w:r w:rsidRPr="00126F86">
        <w:rPr>
          <w:rFonts w:ascii="Times New Roman" w:hAnsi="Times New Roman" w:cs="Times New Roman"/>
          <w:szCs w:val="24"/>
        </w:rPr>
        <w:t xml:space="preserve"> kontrolowane, jeżeli rzeczywisty właściciel w rozumieniu przepisów ustawy ma miejsce zamieszkania, siedzibę lub zarząd w tzw. raju podatkowym.</w:t>
      </w:r>
    </w:p>
    <w:p w14:paraId="5D6707F3" w14:textId="77777777" w:rsidR="00936039" w:rsidRPr="00126F86" w:rsidRDefault="0093603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 xml:space="preserve">W obecnie obowiązującym brzmieniu </w:t>
      </w:r>
      <w:r>
        <w:rPr>
          <w:rFonts w:ascii="Times New Roman" w:hAnsi="Times New Roman" w:cs="Times New Roman"/>
          <w:szCs w:val="24"/>
        </w:rPr>
        <w:t xml:space="preserve">przepisu </w:t>
      </w:r>
      <w:r w:rsidRPr="00126F86">
        <w:rPr>
          <w:rFonts w:ascii="Times New Roman" w:hAnsi="Times New Roman" w:cs="Times New Roman"/>
          <w:szCs w:val="24"/>
        </w:rPr>
        <w:t xml:space="preserve">art. </w:t>
      </w:r>
      <w:r>
        <w:rPr>
          <w:rFonts w:ascii="Times New Roman" w:hAnsi="Times New Roman" w:cs="Times New Roman"/>
          <w:szCs w:val="24"/>
        </w:rPr>
        <w:t>11o</w:t>
      </w:r>
      <w:r w:rsidRPr="00126F86">
        <w:rPr>
          <w:rFonts w:ascii="Times New Roman" w:hAnsi="Times New Roman" w:cs="Times New Roman"/>
          <w:szCs w:val="24"/>
        </w:rPr>
        <w:t xml:space="preserve"> ustaw</w:t>
      </w:r>
      <w:r>
        <w:rPr>
          <w:rFonts w:ascii="Times New Roman" w:hAnsi="Times New Roman" w:cs="Times New Roman"/>
          <w:szCs w:val="24"/>
        </w:rPr>
        <w:t>y</w:t>
      </w:r>
      <w:r w:rsidRPr="00126F86">
        <w:rPr>
          <w:rFonts w:ascii="Times New Roman" w:hAnsi="Times New Roman" w:cs="Times New Roman"/>
          <w:szCs w:val="24"/>
        </w:rPr>
        <w:t xml:space="preserve"> </w:t>
      </w:r>
      <w:r w:rsidR="00F404A4">
        <w:rPr>
          <w:rFonts w:ascii="Times New Roman" w:hAnsi="Times New Roman" w:cs="Times New Roman"/>
          <w:szCs w:val="24"/>
        </w:rPr>
        <w:t xml:space="preserve">o CIT </w:t>
      </w:r>
      <w:r>
        <w:rPr>
          <w:rFonts w:ascii="Times New Roman" w:hAnsi="Times New Roman" w:cs="Times New Roman"/>
          <w:szCs w:val="24"/>
        </w:rPr>
        <w:t>posłużono się</w:t>
      </w:r>
      <w:r w:rsidRPr="00126F86">
        <w:rPr>
          <w:rFonts w:ascii="Times New Roman" w:hAnsi="Times New Roman" w:cs="Times New Roman"/>
          <w:szCs w:val="24"/>
        </w:rPr>
        <w:t xml:space="preserve"> pojęciem podatnika. Nie ma uzasadnienia </w:t>
      </w:r>
      <w:r>
        <w:rPr>
          <w:rFonts w:ascii="Times New Roman" w:hAnsi="Times New Roman" w:cs="Times New Roman"/>
          <w:szCs w:val="24"/>
        </w:rPr>
        <w:t>brak</w:t>
      </w:r>
      <w:r w:rsidRPr="00126F86">
        <w:rPr>
          <w:rFonts w:ascii="Times New Roman" w:hAnsi="Times New Roman" w:cs="Times New Roman"/>
          <w:szCs w:val="24"/>
        </w:rPr>
        <w:t xml:space="preserve"> obowiązku dokumentacyjnego w odniesieniu do tzw. transakcji rajowych dokonywanych przez spółki niebędące osobami prawnymi.</w:t>
      </w:r>
    </w:p>
    <w:p w14:paraId="54A8CF6A" w14:textId="77777777" w:rsidR="00936039" w:rsidRPr="00126F86" w:rsidRDefault="0093603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Zrezygnowano z niezdefiniowanego pojęcia dokonywania „bezpośrednio lub pośrednio” zapłaty należności na rzecz tzw. podmiotu rajowego, które budziło wątpliwości interpretacyjne. Użycie pojęcia „rzeczywisty właściciel” (beneficial owner) zdefiniowanego ustawowo oraz mającego oparcie w bogatym dorobku doktryny będzie rozwiązaniem mniej wątpliwym interpretacyjnie.</w:t>
      </w:r>
    </w:p>
    <w:p w14:paraId="6B2A030D" w14:textId="25178224" w:rsidR="00936039" w:rsidRPr="00693BEB" w:rsidRDefault="0093603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W ust</w:t>
      </w:r>
      <w:r w:rsidR="00F404A4">
        <w:rPr>
          <w:rFonts w:ascii="Times New Roman" w:hAnsi="Times New Roman" w:cs="Times New Roman"/>
          <w:szCs w:val="24"/>
        </w:rPr>
        <w:t>.</w:t>
      </w:r>
      <w:r w:rsidRPr="00126F86">
        <w:rPr>
          <w:rFonts w:ascii="Times New Roman" w:hAnsi="Times New Roman" w:cs="Times New Roman"/>
          <w:szCs w:val="24"/>
        </w:rPr>
        <w:t xml:space="preserve"> 1b wprowadzono domniemanie, że rzeczywisty właściciel ma miejsce zamieszkania, siedzibę lub zarząd w tzw. raju podatkowym, w sytuacji gdy kontrahent podatnika lub spółki niebędącej osobą prawną dokonuje w roku podatkowym rozliczeń z podmiotem mającym siedzibę lub zarząd w tzw. raju podatkowym. </w:t>
      </w:r>
      <w:r>
        <w:rPr>
          <w:rFonts w:ascii="Times New Roman" w:hAnsi="Times New Roman" w:cs="Times New Roman"/>
          <w:szCs w:val="24"/>
        </w:rPr>
        <w:t>Ustalenia</w:t>
      </w:r>
      <w:r w:rsidRPr="00126F86">
        <w:rPr>
          <w:rFonts w:ascii="Times New Roman" w:hAnsi="Times New Roman" w:cs="Times New Roman"/>
          <w:szCs w:val="24"/>
        </w:rPr>
        <w:t xml:space="preserve"> tych </w:t>
      </w:r>
      <w:r>
        <w:rPr>
          <w:rFonts w:ascii="Times New Roman" w:hAnsi="Times New Roman" w:cs="Times New Roman"/>
          <w:szCs w:val="24"/>
        </w:rPr>
        <w:t>okoliczności podatnik lub spółka</w:t>
      </w:r>
      <w:r w:rsidRPr="00126F86">
        <w:rPr>
          <w:rFonts w:ascii="Times New Roman" w:hAnsi="Times New Roman" w:cs="Times New Roman"/>
          <w:szCs w:val="24"/>
        </w:rPr>
        <w:t xml:space="preserve"> niebędącą osobą prawną</w:t>
      </w:r>
      <w:r w:rsidR="00E061C5">
        <w:rPr>
          <w:rFonts w:ascii="Times New Roman" w:hAnsi="Times New Roman" w:cs="Times New Roman"/>
          <w:szCs w:val="24"/>
        </w:rPr>
        <w:t xml:space="preserve"> </w:t>
      </w:r>
      <w:r>
        <w:rPr>
          <w:rFonts w:ascii="Times New Roman" w:hAnsi="Times New Roman" w:cs="Times New Roman"/>
          <w:szCs w:val="24"/>
        </w:rPr>
        <w:t>powinn</w:t>
      </w:r>
      <w:r w:rsidR="002208EC">
        <w:rPr>
          <w:rFonts w:ascii="Times New Roman" w:hAnsi="Times New Roman" w:cs="Times New Roman"/>
          <w:szCs w:val="24"/>
        </w:rPr>
        <w:t>i</w:t>
      </w:r>
      <w:r w:rsidRPr="00126F86">
        <w:rPr>
          <w:rFonts w:ascii="Times New Roman" w:hAnsi="Times New Roman" w:cs="Times New Roman"/>
          <w:szCs w:val="24"/>
        </w:rPr>
        <w:t xml:space="preserve"> dokona</w:t>
      </w:r>
      <w:r w:rsidR="002208EC">
        <w:rPr>
          <w:rFonts w:ascii="Times New Roman" w:hAnsi="Times New Roman" w:cs="Times New Roman"/>
          <w:szCs w:val="24"/>
        </w:rPr>
        <w:t xml:space="preserve">ć </w:t>
      </w:r>
      <w:r w:rsidRPr="00126F86">
        <w:rPr>
          <w:rFonts w:ascii="Times New Roman" w:hAnsi="Times New Roman" w:cs="Times New Roman"/>
          <w:szCs w:val="24"/>
        </w:rPr>
        <w:t xml:space="preserve">z zachowaniem zasad należytej staranności. </w:t>
      </w:r>
    </w:p>
    <w:p w14:paraId="45C3F8FE" w14:textId="4746659C" w:rsidR="00936039" w:rsidRPr="008C1CD6" w:rsidRDefault="00936039" w:rsidP="00EB4CDC">
      <w:pPr>
        <w:spacing w:before="120" w:after="120" w:line="276" w:lineRule="auto"/>
        <w:jc w:val="both"/>
        <w:rPr>
          <w:rFonts w:ascii="Times New Roman" w:hAnsi="Times New Roman" w:cs="Times New Roman"/>
          <w:b/>
          <w:sz w:val="24"/>
          <w:szCs w:val="24"/>
          <w:u w:val="single"/>
        </w:rPr>
      </w:pPr>
      <w:r w:rsidRPr="00126F86">
        <w:rPr>
          <w:rFonts w:ascii="Times New Roman" w:hAnsi="Times New Roman" w:cs="Times New Roman"/>
          <w:b/>
          <w:sz w:val="24"/>
          <w:szCs w:val="24"/>
          <w:u w:val="single"/>
        </w:rPr>
        <w:t xml:space="preserve">Art. 2 pkt </w:t>
      </w:r>
      <w:r w:rsidR="00B779B2">
        <w:rPr>
          <w:rFonts w:ascii="Times New Roman" w:hAnsi="Times New Roman" w:cs="Times New Roman"/>
          <w:b/>
          <w:sz w:val="24"/>
          <w:szCs w:val="24"/>
          <w:u w:val="single"/>
        </w:rPr>
        <w:t>10</w:t>
      </w:r>
      <w:r w:rsidR="00E061C5">
        <w:rPr>
          <w:rFonts w:ascii="Times New Roman" w:hAnsi="Times New Roman" w:cs="Times New Roman"/>
          <w:b/>
          <w:sz w:val="24"/>
          <w:szCs w:val="24"/>
          <w:u w:val="single"/>
        </w:rPr>
        <w:t xml:space="preserve"> </w:t>
      </w:r>
      <w:r w:rsidRPr="00126F86">
        <w:rPr>
          <w:rFonts w:ascii="Times New Roman" w:hAnsi="Times New Roman" w:cs="Times New Roman"/>
          <w:sz w:val="24"/>
          <w:szCs w:val="24"/>
          <w:u w:val="single"/>
        </w:rPr>
        <w:t>(dodanie w art. 11q ust. 1a</w:t>
      </w:r>
      <w:r w:rsidR="00E061C5">
        <w:rPr>
          <w:rFonts w:ascii="Times New Roman" w:hAnsi="Times New Roman" w:cs="Times New Roman"/>
          <w:sz w:val="24"/>
          <w:szCs w:val="24"/>
          <w:u w:val="single"/>
        </w:rPr>
        <w:t xml:space="preserve"> </w:t>
      </w:r>
      <w:r w:rsidRPr="00126F86">
        <w:rPr>
          <w:rFonts w:ascii="Times New Roman" w:hAnsi="Times New Roman" w:cs="Times New Roman"/>
          <w:sz w:val="24"/>
          <w:szCs w:val="24"/>
          <w:u w:val="single"/>
        </w:rPr>
        <w:t>ustawy o CIT)</w:t>
      </w:r>
    </w:p>
    <w:p w14:paraId="0A33F813" w14:textId="3F7DEB54" w:rsidR="00936039" w:rsidRPr="00693BEB" w:rsidRDefault="0093603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Dodany przepis przewiduje rozszerzenie zakresu elementów wymaganych w lokalnej dokumentacji cen transferowych dot. transakcji z podmiotami z tzw. rajów podatkowych o</w:t>
      </w:r>
      <w:r w:rsidR="00E061C5">
        <w:rPr>
          <w:rFonts w:ascii="Times New Roman" w:hAnsi="Times New Roman" w:cs="Times New Roman"/>
          <w:szCs w:val="24"/>
        </w:rPr>
        <w:t xml:space="preserve"> </w:t>
      </w:r>
      <w:r w:rsidRPr="00126F86">
        <w:rPr>
          <w:rFonts w:ascii="Times New Roman" w:hAnsi="Times New Roman" w:cs="Times New Roman"/>
          <w:szCs w:val="24"/>
        </w:rPr>
        <w:t>uzasadnienie gospodarcze. Uzasadnienie to ma na celu</w:t>
      </w:r>
      <w:r w:rsidR="00E061C5">
        <w:rPr>
          <w:rFonts w:ascii="Times New Roman" w:hAnsi="Times New Roman" w:cs="Times New Roman"/>
          <w:szCs w:val="24"/>
        </w:rPr>
        <w:t xml:space="preserve"> </w:t>
      </w:r>
      <w:r w:rsidRPr="00126F86">
        <w:rPr>
          <w:rFonts w:ascii="Times New Roman" w:hAnsi="Times New Roman" w:cs="Times New Roman"/>
          <w:szCs w:val="24"/>
        </w:rPr>
        <w:t xml:space="preserve">wyjaśnienia przez podatnika </w:t>
      </w:r>
      <w:r>
        <w:rPr>
          <w:rFonts w:ascii="Times New Roman" w:hAnsi="Times New Roman" w:cs="Times New Roman"/>
          <w:szCs w:val="24"/>
        </w:rPr>
        <w:t xml:space="preserve">przyczyn gospodarczych </w:t>
      </w:r>
      <w:r w:rsidRPr="00126F86">
        <w:rPr>
          <w:rFonts w:ascii="Times New Roman" w:hAnsi="Times New Roman" w:cs="Times New Roman"/>
          <w:szCs w:val="24"/>
        </w:rPr>
        <w:t xml:space="preserve">zawarcia transakcji z podmiotem z tzw. raju podatkowego. Informacje te </w:t>
      </w:r>
      <w:r>
        <w:rPr>
          <w:rFonts w:ascii="Times New Roman" w:hAnsi="Times New Roman" w:cs="Times New Roman"/>
          <w:szCs w:val="24"/>
        </w:rPr>
        <w:t>powinny umożliwić ocenę</w:t>
      </w:r>
      <w:r w:rsidR="00E061C5">
        <w:rPr>
          <w:rFonts w:ascii="Times New Roman" w:hAnsi="Times New Roman" w:cs="Times New Roman"/>
          <w:szCs w:val="24"/>
        </w:rPr>
        <w:t xml:space="preserve"> </w:t>
      </w:r>
      <w:r w:rsidRPr="00126F86">
        <w:rPr>
          <w:rFonts w:ascii="Times New Roman" w:hAnsi="Times New Roman" w:cs="Times New Roman"/>
          <w:szCs w:val="24"/>
        </w:rPr>
        <w:t xml:space="preserve">czy </w:t>
      </w:r>
      <w:r>
        <w:rPr>
          <w:rFonts w:ascii="Times New Roman" w:hAnsi="Times New Roman" w:cs="Times New Roman"/>
          <w:szCs w:val="24"/>
        </w:rPr>
        <w:t xml:space="preserve">tzw. </w:t>
      </w:r>
      <w:r w:rsidRPr="00126F86">
        <w:rPr>
          <w:rFonts w:ascii="Times New Roman" w:hAnsi="Times New Roman" w:cs="Times New Roman"/>
          <w:szCs w:val="24"/>
        </w:rPr>
        <w:t xml:space="preserve">podmiot </w:t>
      </w:r>
      <w:r>
        <w:rPr>
          <w:rFonts w:ascii="Times New Roman" w:hAnsi="Times New Roman" w:cs="Times New Roman"/>
          <w:szCs w:val="24"/>
        </w:rPr>
        <w:t xml:space="preserve">rajowy </w:t>
      </w:r>
      <w:r w:rsidRPr="00126F86">
        <w:rPr>
          <w:rFonts w:ascii="Times New Roman" w:hAnsi="Times New Roman" w:cs="Times New Roman"/>
          <w:szCs w:val="24"/>
        </w:rPr>
        <w:t xml:space="preserve">prowadzi rzeczywistą działalność gospodarczą. </w:t>
      </w:r>
      <w:r>
        <w:rPr>
          <w:rFonts w:ascii="Times New Roman" w:hAnsi="Times New Roman" w:cs="Times New Roman"/>
          <w:szCs w:val="24"/>
        </w:rPr>
        <w:t xml:space="preserve">Ważnym </w:t>
      </w:r>
      <w:r w:rsidRPr="00126F86">
        <w:rPr>
          <w:rFonts w:ascii="Times New Roman" w:hAnsi="Times New Roman" w:cs="Times New Roman"/>
          <w:szCs w:val="24"/>
        </w:rPr>
        <w:t>element</w:t>
      </w:r>
      <w:r>
        <w:rPr>
          <w:rFonts w:ascii="Times New Roman" w:hAnsi="Times New Roman" w:cs="Times New Roman"/>
          <w:szCs w:val="24"/>
        </w:rPr>
        <w:t>em</w:t>
      </w:r>
      <w:r w:rsidRPr="00126F86">
        <w:rPr>
          <w:rFonts w:ascii="Times New Roman" w:hAnsi="Times New Roman" w:cs="Times New Roman"/>
          <w:szCs w:val="24"/>
        </w:rPr>
        <w:t xml:space="preserve"> tego uzasadnienia jest również test korzyści (benefit test), tj. opis spodziewanych korzyści ekonomicznych, w tym podatkowych. Korzyść ekonomiczna może przejawiać się w poprawie konkurencyjności, pozyskaniu nowej technologii</w:t>
      </w:r>
      <w:r w:rsidR="002208EC">
        <w:rPr>
          <w:rFonts w:ascii="Times New Roman" w:hAnsi="Times New Roman" w:cs="Times New Roman"/>
          <w:szCs w:val="24"/>
        </w:rPr>
        <w:t>,</w:t>
      </w:r>
      <w:r w:rsidRPr="00126F86">
        <w:rPr>
          <w:rFonts w:ascii="Times New Roman" w:hAnsi="Times New Roman" w:cs="Times New Roman"/>
          <w:szCs w:val="24"/>
        </w:rPr>
        <w:t xml:space="preserve"> itp. Należy zatem ocenić w szczególności, czy podmiot powiązany, działając racjonalnie ekonomicznie, zdecydowałby się nabyć świadczenie od podmiotu rajowego.</w:t>
      </w:r>
    </w:p>
    <w:p w14:paraId="06C0B58A" w14:textId="77777777" w:rsidR="00B551B8" w:rsidRPr="005424C1" w:rsidRDefault="00B551B8" w:rsidP="00EB4CDC">
      <w:pPr>
        <w:spacing w:line="276" w:lineRule="auto"/>
        <w:jc w:val="both"/>
        <w:rPr>
          <w:rFonts w:ascii="Times New Roman" w:hAnsi="Times New Roman" w:cs="Times New Roman"/>
          <w:sz w:val="24"/>
          <w:szCs w:val="24"/>
        </w:rPr>
      </w:pPr>
    </w:p>
    <w:p w14:paraId="2A01314C" w14:textId="77777777" w:rsidR="006C741B" w:rsidRPr="009E72CE" w:rsidRDefault="00084C40" w:rsidP="00EB4CDC">
      <w:pPr>
        <w:spacing w:line="276" w:lineRule="auto"/>
        <w:jc w:val="both"/>
        <w:rPr>
          <w:rFonts w:ascii="Times New Roman" w:hAnsi="Times New Roman" w:cs="Times New Roman"/>
          <w:b/>
          <w:sz w:val="24"/>
          <w:szCs w:val="24"/>
        </w:rPr>
      </w:pPr>
      <w:r w:rsidRPr="00084C40">
        <w:rPr>
          <w:rFonts w:ascii="Times New Roman" w:hAnsi="Times New Roman" w:cs="Times New Roman"/>
          <w:b/>
          <w:sz w:val="24"/>
          <w:szCs w:val="24"/>
        </w:rPr>
        <w:t xml:space="preserve">Art. 2 pkt </w:t>
      </w:r>
      <w:r w:rsidR="00B779B2">
        <w:rPr>
          <w:rFonts w:ascii="Times New Roman" w:hAnsi="Times New Roman" w:cs="Times New Roman"/>
          <w:b/>
          <w:sz w:val="24"/>
          <w:szCs w:val="24"/>
        </w:rPr>
        <w:t>11</w:t>
      </w:r>
      <w:r w:rsidRPr="00084C40">
        <w:rPr>
          <w:rFonts w:ascii="Times New Roman" w:hAnsi="Times New Roman" w:cs="Times New Roman"/>
          <w:b/>
          <w:sz w:val="24"/>
          <w:szCs w:val="24"/>
        </w:rPr>
        <w:t xml:space="preserve"> projektu ustawy</w:t>
      </w:r>
      <w:r>
        <w:rPr>
          <w:rFonts w:ascii="Times New Roman" w:hAnsi="Times New Roman" w:cs="Times New Roman"/>
          <w:b/>
          <w:sz w:val="24"/>
          <w:szCs w:val="24"/>
        </w:rPr>
        <w:t xml:space="preserve"> - </w:t>
      </w:r>
      <w:r w:rsidR="00BC30D6">
        <w:rPr>
          <w:rFonts w:ascii="Times New Roman" w:hAnsi="Times New Roman" w:cs="Times New Roman"/>
          <w:b/>
          <w:sz w:val="24"/>
          <w:szCs w:val="24"/>
        </w:rPr>
        <w:t>dotyczy</w:t>
      </w:r>
      <w:r w:rsidR="006C741B" w:rsidRPr="009E72CE">
        <w:rPr>
          <w:rFonts w:ascii="Times New Roman" w:hAnsi="Times New Roman" w:cs="Times New Roman"/>
          <w:b/>
          <w:sz w:val="24"/>
          <w:szCs w:val="24"/>
        </w:rPr>
        <w:t xml:space="preserve"> brzmienia art. 14a ustawy </w:t>
      </w:r>
      <w:r w:rsidR="00D1561C">
        <w:rPr>
          <w:rFonts w:ascii="Times New Roman" w:hAnsi="Times New Roman" w:cs="Times New Roman"/>
          <w:b/>
          <w:sz w:val="24"/>
          <w:szCs w:val="24"/>
        </w:rPr>
        <w:t xml:space="preserve">o </w:t>
      </w:r>
      <w:r w:rsidR="006C741B" w:rsidRPr="009E72CE">
        <w:rPr>
          <w:rFonts w:ascii="Times New Roman" w:hAnsi="Times New Roman" w:cs="Times New Roman"/>
          <w:b/>
          <w:sz w:val="24"/>
          <w:szCs w:val="24"/>
        </w:rPr>
        <w:t>CIT</w:t>
      </w:r>
    </w:p>
    <w:p w14:paraId="0ACCF300" w14:textId="0E942263"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lastRenderedPageBreak/>
        <w:t xml:space="preserve">Art. 14a w aktualnie obowiązującym brzmieniu wprowadzony został do ustawy </w:t>
      </w:r>
      <w:r w:rsidR="002208EC">
        <w:rPr>
          <w:rFonts w:ascii="Times New Roman" w:hAnsi="Times New Roman" w:cs="Times New Roman"/>
          <w:sz w:val="24"/>
          <w:szCs w:val="24"/>
        </w:rPr>
        <w:t xml:space="preserve">o </w:t>
      </w:r>
      <w:r w:rsidRPr="009E72CE">
        <w:rPr>
          <w:rFonts w:ascii="Times New Roman" w:hAnsi="Times New Roman" w:cs="Times New Roman"/>
          <w:sz w:val="24"/>
          <w:szCs w:val="24"/>
        </w:rPr>
        <w:t>CIT ustawą z dnia 29 sierpnia 2014 r. o zmianie ustawy o podatku dochodowym od osób prawnych, ustawy o podatku dochodowym od osób fizycznych oraz niek</w:t>
      </w:r>
      <w:r w:rsidR="00462B9F">
        <w:rPr>
          <w:rFonts w:ascii="Times New Roman" w:hAnsi="Times New Roman" w:cs="Times New Roman"/>
          <w:sz w:val="24"/>
          <w:szCs w:val="24"/>
        </w:rPr>
        <w:t>tórych innych ustaw (Dz. U. poz. </w:t>
      </w:r>
      <w:r w:rsidRPr="009E72CE">
        <w:rPr>
          <w:rFonts w:ascii="Times New Roman" w:hAnsi="Times New Roman" w:cs="Times New Roman"/>
          <w:sz w:val="24"/>
          <w:szCs w:val="24"/>
        </w:rPr>
        <w:t>1328). W uzasadnieniu do projektu tej ustawy (druk sejmowy nr 2330) ustawodawca tak uzasadniał potrzebę wprowadzenia tego przepisu:</w:t>
      </w:r>
    </w:p>
    <w:p w14:paraId="7392F7ED"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„Przyczyną podjęcia kwestii ustalania wartości przychodów i kosztów świadczeń w naturze jest niejednolita linia orzecznicza sądów administracyjnych w sprawach dotyczących m.in. skutków podatkowych występujących po stronie spółki w związku z regulowaniem w formie rzeczowej zobowiązań wobec wspólnika z tytułu należnej dywidendy, umorzenia udziałów, likwidacji spółki. W części orzeczeń sądy administracyjne przyjmują, iż w przypadku wypłaty dywidendy forma wypłacanej dywidendy (pieniężna lub niepieniężna) pozostaje bez wpływu na skutki podatkowe, jakie po stronie spółki wypłacającej wystąpią w następstwie przekazania tych świadczeń. Oznacza to, że zarówno w przypadku dywidendy wypłacanej w formie pieniężnej, jak i niepieniężnej, nie można zdaniem sądów uznać, że po stronie spółki wypłacającej dywidendę powstanie jakiekolwiek przysporzenie, a rozróżnianie skutków podatkowych w zależności od formy wypłaty świadczenia jest nieuprawnione. </w:t>
      </w:r>
    </w:p>
    <w:p w14:paraId="683E3063"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Tak uznał m.in. WSA w Poznaniu w wyroku z dnia 7 kwietnia 2011 r., sygn. akt I SA/Po 98/11, w którym stwierdził, że „(…) Nie można podzielić w ocenie Sądu stanowiska organu, że powstanie obowiązku podatkowego z dywidendy po stronie spółki wypłacającej uzależnione będzie od formy wypłaconej dywidendy (…) podkreślić należy, że przedmiotem opodatkowania w podatku dochodowym jest dochód, czyli określone przysporzenie. Dywidenda ze swej istoty generuje dochód po stronie wspólnika, ponieważ to wspólnik uzyskuje poprzez wypłatę dywidendy określone przysporzenie i prawo wprost reguluje kwestię opodatkowania dochodu z dywidendy po stronie wspólnika. Sąd nie dopatruje się podstaw do przyjęcia (…), że poprzez wypłatę dywidendy w formie niepieniężnej (rzeczy ruchomych bądź nieruchomości) spółka uzyska dochód z odpłatnego zbycia rzeczy. Ustawodawca co prawda przyjął na gruncie podatku dochodowego od osób prawnych otwarty katalog źródeł przychodów, stanowiąc w art. 12 ust. 1 u.p.d.p., że przychodami, z zastrzeżeniem ust. 3 i 4 oraz art. 14, są w szczególności wartości wymienione w punktach 1–10, nie oznacza to jednak, że tym katalogiem objęto również wypłatę dywidendy w postaci nieruchomości bądź rzeczy ruchomych”.</w:t>
      </w:r>
    </w:p>
    <w:p w14:paraId="34D33862" w14:textId="75348181"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Podobne stanowisko zajęły składy orzekające m. in. w wyrokach: WSA w Kielcach z dnia 25 marca 2010 r. sygn. akt I SA/Ke 120/10 (potwierdzony wyr</w:t>
      </w:r>
      <w:r w:rsidR="00462B9F">
        <w:rPr>
          <w:rFonts w:ascii="Times New Roman" w:hAnsi="Times New Roman" w:cs="Times New Roman"/>
          <w:sz w:val="24"/>
          <w:szCs w:val="24"/>
        </w:rPr>
        <w:t>okiem NSA z dnia 8 lutego 2012 </w:t>
      </w:r>
      <w:r w:rsidRPr="009E72CE">
        <w:rPr>
          <w:rFonts w:ascii="Times New Roman" w:hAnsi="Times New Roman" w:cs="Times New Roman"/>
          <w:sz w:val="24"/>
          <w:szCs w:val="24"/>
        </w:rPr>
        <w:t xml:space="preserve">r., sygn. akt II FSK 1384/10), WSA w Warszawie z dnia 29 kwietnia 2010 r., sygn. akt I SA/Wa 374/10 (potwierdzony wyrokiem NSA z dnia 14 marca 2012 r., sygn. akt II FSK 1673/10), WSA we Wrocławiu z dnia 23 lutego 2011 r. sygn. akt I SA/Wr 1461/10, WSA w Poznaniu z dnia 3 marca 2011 r., sygn. akt I SA/Po 912/10 (potwierdzony wyrokiem NSA z dnia 12 czerwca 2012 r., sygn. akt II FSK 1260/11) czy WSA w Gliwicach z dnia 20 czerwca 2012 r., sygn. akt I SA/GL 1171/11. </w:t>
      </w:r>
    </w:p>
    <w:p w14:paraId="2626C917"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Należy zauważyć, że akceptacja przywołanej linii orzeczniczej sądów administracyjnych skutkuje brakiem opodatkowania uzyskanego przez spółkę wypłacającą dywidendę dochodu z tytułu przyrostu wartości majątku zbywanego innemu podmiotowi (tzw. ciche rezerwy) i bez </w:t>
      </w:r>
      <w:r w:rsidRPr="009E72CE">
        <w:rPr>
          <w:rFonts w:ascii="Times New Roman" w:hAnsi="Times New Roman" w:cs="Times New Roman"/>
          <w:sz w:val="24"/>
          <w:szCs w:val="24"/>
        </w:rPr>
        <w:lastRenderedPageBreak/>
        <w:t>uzasadnionej ekonomicznie i prawnie przyczyny różnicuje skutki podatkowe, jakie u podatników podatku dochodowego związane są z odpłatnym zbyciem posiadanych składników majątkowych. Przyjęcie przez sąd stanowiska prezentowanego przez podatników skutkuje tym, iż przekazanie dywidendy w formie rzeczowej stało się dogodnym instrumentem optymalizacji podatkowej i unikania opodatkowania dochodów uzyskiwanych z tytułu zbywania składników majątkowych.”.</w:t>
      </w:r>
    </w:p>
    <w:p w14:paraId="38FD47C1" w14:textId="5AE1F1EF"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Jak wynika z powyższej treści uzasadnienia do projektu ustawy z dnia 2</w:t>
      </w:r>
      <w:r w:rsidR="00462B9F">
        <w:rPr>
          <w:rFonts w:ascii="Times New Roman" w:hAnsi="Times New Roman" w:cs="Times New Roman"/>
          <w:sz w:val="24"/>
          <w:szCs w:val="24"/>
        </w:rPr>
        <w:t>9 sierpnia 2014 </w:t>
      </w:r>
      <w:r w:rsidRPr="009E72CE">
        <w:rPr>
          <w:rFonts w:ascii="Times New Roman" w:hAnsi="Times New Roman" w:cs="Times New Roman"/>
          <w:sz w:val="24"/>
          <w:szCs w:val="24"/>
        </w:rPr>
        <w:t xml:space="preserve">r. wprowadzenie od 1 stycznia 2015 r. do ustawy </w:t>
      </w:r>
      <w:r w:rsidR="002208EC">
        <w:rPr>
          <w:rFonts w:ascii="Times New Roman" w:hAnsi="Times New Roman" w:cs="Times New Roman"/>
          <w:sz w:val="24"/>
          <w:szCs w:val="24"/>
        </w:rPr>
        <w:t xml:space="preserve">o </w:t>
      </w:r>
      <w:r w:rsidRPr="009E72CE">
        <w:rPr>
          <w:rFonts w:ascii="Times New Roman" w:hAnsi="Times New Roman" w:cs="Times New Roman"/>
          <w:sz w:val="24"/>
          <w:szCs w:val="24"/>
        </w:rPr>
        <w:t>CIT nowego art. 14a miało na celu m.in. usunięcie wątpliwości związanych ze skutkami podatkowymi związanymi z regulowaniem przez spółki ich zobowiązań wobec wspólników, w tym zobowiązań korporacyjnych, takich jak wypłata dywidendy, wynagrodzenie za umorzone udziały, wynagrodzenie za udziały zbyte celem umorzenia, czy też przekazanie wspólnikowi w formie rzeczowej majątku likwidowanej spółki.</w:t>
      </w:r>
    </w:p>
    <w:p w14:paraId="67B68D21"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Warto przy tym nadmienić, iż spółka w stanie likwidacji nadal pozostaje podatnikiem podatku dochodowego. Jednocześnie, jak wynika z przepisów art. 282 § 1 oraz 468 § 1 Kodeksu spółek handlowych, majątek takiej spółki powinien – w ramach czynności likwidacyjnych – zostać upłynniony (co wiąże się z wystąpieniem skutków w podatku dochodowym w postaci przychodów i kosztów z tytułu odpłatnego zbycia składników majątku), a dopiero po takim upłynnieniu i zaspokojeniu wszystkich wierzycieli (w tym Skarbu Państwa) rozdzielony pomiędzy wspólników spółki.</w:t>
      </w:r>
    </w:p>
    <w:p w14:paraId="615118E8"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Wskazać należy, iż w treści otwartego katalogu czynności prawnych objętych normą obowiązującego art. 14a ustawy </w:t>
      </w:r>
      <w:r w:rsidR="002208EC">
        <w:rPr>
          <w:rFonts w:ascii="Times New Roman" w:hAnsi="Times New Roman" w:cs="Times New Roman"/>
          <w:sz w:val="24"/>
          <w:szCs w:val="24"/>
        </w:rPr>
        <w:t xml:space="preserve">o </w:t>
      </w:r>
      <w:r w:rsidRPr="009E72CE">
        <w:rPr>
          <w:rFonts w:ascii="Times New Roman" w:hAnsi="Times New Roman" w:cs="Times New Roman"/>
          <w:sz w:val="24"/>
          <w:szCs w:val="24"/>
        </w:rPr>
        <w:t xml:space="preserve">CIT podział majątku likwidowanej spółki wprost nie został wymieniony. Jednocześnie, pomimo że wymienione w tym przepisie przypadki w których znajdzie on zastosowanie mają jedynie charakter przykładowy, w orzecznictwie sądowo-administracyjnym ugruntował się – odmienny od prezentowanego przez organy podatkowe i jednolity pogląd – iż czynność podziału majątku likwidowanej spółki nie jest objęta normą art. 14a ustawy </w:t>
      </w:r>
      <w:r w:rsidR="002208EC">
        <w:rPr>
          <w:rFonts w:ascii="Times New Roman" w:hAnsi="Times New Roman" w:cs="Times New Roman"/>
          <w:sz w:val="24"/>
          <w:szCs w:val="24"/>
        </w:rPr>
        <w:t xml:space="preserve">o </w:t>
      </w:r>
      <w:r w:rsidRPr="009E72CE">
        <w:rPr>
          <w:rFonts w:ascii="Times New Roman" w:hAnsi="Times New Roman" w:cs="Times New Roman"/>
          <w:sz w:val="24"/>
          <w:szCs w:val="24"/>
        </w:rPr>
        <w:t>CIT.</w:t>
      </w:r>
    </w:p>
    <w:p w14:paraId="7F356806" w14:textId="12D89B0F"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Tym niemniej wskazać należy, iż brak jest uzasadnienia prawnego, aby różnicować skutki podatkowe w przypadku spółki, która – zgodnie z wyżej przywołanymi przepisami Ksh - upłynni majątek, a uzyskane z takiego upłynnienia majątku kwoty, po uregulowaniu zobowiązań w podatku dochodowym, przekaże wspólnikom (akcjonariuszom) oraz spółki, która bez upłynniania takiego majątku i bez regulowania zobowiązań podatkowych z tytułu przyrostu wartości przekazywanego majątku, przekaże go w formie rzeczowej swoim wspólnikom (akcjonariuszom).</w:t>
      </w:r>
    </w:p>
    <w:p w14:paraId="3EE4B606" w14:textId="77777777" w:rsidR="006C741B" w:rsidRPr="009E72CE" w:rsidRDefault="006C741B" w:rsidP="00BA7CBF">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Uwzględniając zatem fakt, iż linia orzecznicza sądów administracyjnych – wbrew jednoznacznemu, wynikającemu z uzasadnienia do ustawy, celowi wprowadzenia do ustawy </w:t>
      </w:r>
      <w:r w:rsidR="002208EC">
        <w:rPr>
          <w:rFonts w:ascii="Times New Roman" w:hAnsi="Times New Roman" w:cs="Times New Roman"/>
          <w:sz w:val="24"/>
          <w:szCs w:val="24"/>
        </w:rPr>
        <w:t xml:space="preserve">o </w:t>
      </w:r>
      <w:r w:rsidRPr="009E72CE">
        <w:rPr>
          <w:rFonts w:ascii="Times New Roman" w:hAnsi="Times New Roman" w:cs="Times New Roman"/>
          <w:sz w:val="24"/>
          <w:szCs w:val="24"/>
        </w:rPr>
        <w:t>CIT przepisu art. 14a – ogranicza zakres przypadków, w których przepis ten znajduje zastosowanie, zasadnym stało się wskazanie wprost w tym przepisie, iż obejmuje on swoją normą również przeniesienie przez likwidowaną spółkę (spółdzielnię) majątku rzeczowego na rzecz jej wspólników (akcjonariuszy, członków spółdzielni) tytułem podziału majątku likwidowanej osoby prawnej.</w:t>
      </w:r>
    </w:p>
    <w:p w14:paraId="6727EA28" w14:textId="77777777" w:rsidR="006C741B" w:rsidRPr="009E72CE" w:rsidRDefault="00BC30D6" w:rsidP="00EB4CDC">
      <w:pPr>
        <w:spacing w:line="276" w:lineRule="auto"/>
        <w:jc w:val="both"/>
        <w:rPr>
          <w:rFonts w:ascii="Times New Roman" w:hAnsi="Times New Roman" w:cs="Times New Roman"/>
          <w:b/>
          <w:sz w:val="24"/>
          <w:szCs w:val="24"/>
        </w:rPr>
      </w:pPr>
      <w:r w:rsidRPr="00BC30D6">
        <w:rPr>
          <w:rFonts w:ascii="Times New Roman" w:hAnsi="Times New Roman" w:cs="Times New Roman"/>
          <w:b/>
          <w:sz w:val="24"/>
          <w:szCs w:val="24"/>
        </w:rPr>
        <w:lastRenderedPageBreak/>
        <w:t xml:space="preserve">Art. 2 pkt </w:t>
      </w:r>
      <w:r w:rsidR="006C7C58">
        <w:rPr>
          <w:rFonts w:ascii="Times New Roman" w:hAnsi="Times New Roman" w:cs="Times New Roman"/>
          <w:b/>
          <w:sz w:val="24"/>
          <w:szCs w:val="24"/>
        </w:rPr>
        <w:t>1</w:t>
      </w:r>
      <w:r w:rsidR="00BA7CBF">
        <w:rPr>
          <w:rFonts w:ascii="Times New Roman" w:hAnsi="Times New Roman" w:cs="Times New Roman"/>
          <w:b/>
          <w:sz w:val="24"/>
          <w:szCs w:val="24"/>
        </w:rPr>
        <w:t>2</w:t>
      </w:r>
      <w:r w:rsidRPr="00BC30D6">
        <w:rPr>
          <w:rFonts w:ascii="Times New Roman" w:hAnsi="Times New Roman" w:cs="Times New Roman"/>
          <w:b/>
          <w:sz w:val="24"/>
          <w:szCs w:val="24"/>
        </w:rPr>
        <w:t xml:space="preserve"> projektu ustawy - dotyczy </w:t>
      </w:r>
      <w:r w:rsidR="006C741B" w:rsidRPr="009E72CE">
        <w:rPr>
          <w:rFonts w:ascii="Times New Roman" w:hAnsi="Times New Roman" w:cs="Times New Roman"/>
          <w:b/>
          <w:sz w:val="24"/>
          <w:szCs w:val="24"/>
        </w:rPr>
        <w:t xml:space="preserve">art. 16i ustawy </w:t>
      </w:r>
      <w:r w:rsidR="00F8132A">
        <w:rPr>
          <w:rFonts w:ascii="Times New Roman" w:hAnsi="Times New Roman" w:cs="Times New Roman"/>
          <w:b/>
          <w:sz w:val="24"/>
          <w:szCs w:val="24"/>
        </w:rPr>
        <w:t xml:space="preserve">o </w:t>
      </w:r>
      <w:r w:rsidR="006C741B" w:rsidRPr="009E72CE">
        <w:rPr>
          <w:rFonts w:ascii="Times New Roman" w:hAnsi="Times New Roman" w:cs="Times New Roman"/>
          <w:b/>
          <w:sz w:val="24"/>
          <w:szCs w:val="24"/>
        </w:rPr>
        <w:t xml:space="preserve">CIT </w:t>
      </w:r>
    </w:p>
    <w:p w14:paraId="014EE28B"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Zgodnie z przepisami ustawy </w:t>
      </w:r>
      <w:r w:rsidR="002208EC">
        <w:rPr>
          <w:rFonts w:ascii="Times New Roman" w:hAnsi="Times New Roman" w:cs="Times New Roman"/>
          <w:sz w:val="24"/>
          <w:szCs w:val="24"/>
        </w:rPr>
        <w:t xml:space="preserve">o </w:t>
      </w:r>
      <w:r w:rsidRPr="009E72CE">
        <w:rPr>
          <w:rFonts w:ascii="Times New Roman" w:hAnsi="Times New Roman" w:cs="Times New Roman"/>
          <w:sz w:val="24"/>
          <w:szCs w:val="24"/>
        </w:rPr>
        <w:t xml:space="preserve">CIT ponoszone przez podatników tego podatku wydatki na nabycie lub wytworzenie we własnym zakresie środków trwałych oraz wartości niematerialnych i prawnych – co do zasady – nie podlegają zaliczeniu do kosztów uzyskania przychodów. W przypadku bowiem tego rodzaju składników majątkowych poniesiony wydatek nie powoduje trwałego uszczuplenia majątku podatnika ale „zamianę” jednego aktywu (pieniędzy) na inny aktyw majątku podatnika (środek trwały lub wartość niematerialną lub prawną). Takim jednak trwałym uszczupleniem majątku podatnika, które może zostać uwzględnione w podatkowych kosztach, jest utrata wartości początkowej wskazanego składnika majątku, spowodowana jego fizycznym lub moralnym zużyciem, wyrażona poprzez dokonywane od takiego składnika majątku odpisy amortyzacyjne. </w:t>
      </w:r>
    </w:p>
    <w:p w14:paraId="4A559216"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Procentową wartość takiej utraty wartości określonego rodzaju środków trwałych oraz wartości niematerialnych i prawnych oraz okres całkowitej utraty ich wartości, a w konsekwencji – maksymalną roczną wysokość odpisów amortyzacyjnych od poszczególnych środków trwałych oraz wartości niematerialnych i prawnych - ustawodawca określił w Wykazie rocznych stawek amortyzacyjnych stanowiącym Załącznik nr 1 do ustawy </w:t>
      </w:r>
      <w:r w:rsidR="002208EC">
        <w:rPr>
          <w:rFonts w:ascii="Times New Roman" w:hAnsi="Times New Roman" w:cs="Times New Roman"/>
          <w:sz w:val="24"/>
          <w:szCs w:val="24"/>
        </w:rPr>
        <w:t xml:space="preserve">o </w:t>
      </w:r>
      <w:r w:rsidRPr="009E72CE">
        <w:rPr>
          <w:rFonts w:ascii="Times New Roman" w:hAnsi="Times New Roman" w:cs="Times New Roman"/>
          <w:sz w:val="24"/>
          <w:szCs w:val="24"/>
        </w:rPr>
        <w:t xml:space="preserve">CIT oraz w przepisach art. 16m ustawy </w:t>
      </w:r>
      <w:r w:rsidR="002208EC">
        <w:rPr>
          <w:rFonts w:ascii="Times New Roman" w:hAnsi="Times New Roman" w:cs="Times New Roman"/>
          <w:sz w:val="24"/>
          <w:szCs w:val="24"/>
        </w:rPr>
        <w:t xml:space="preserve">o </w:t>
      </w:r>
      <w:r w:rsidRPr="009E72CE">
        <w:rPr>
          <w:rFonts w:ascii="Times New Roman" w:hAnsi="Times New Roman" w:cs="Times New Roman"/>
          <w:sz w:val="24"/>
          <w:szCs w:val="24"/>
        </w:rPr>
        <w:t xml:space="preserve">CIT. </w:t>
      </w:r>
    </w:p>
    <w:p w14:paraId="4FD23A8C"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Z kolei w przepisach art. 16i ustawy </w:t>
      </w:r>
      <w:r w:rsidR="002208EC">
        <w:rPr>
          <w:rFonts w:ascii="Times New Roman" w:hAnsi="Times New Roman" w:cs="Times New Roman"/>
          <w:sz w:val="24"/>
          <w:szCs w:val="24"/>
        </w:rPr>
        <w:t xml:space="preserve">o </w:t>
      </w:r>
      <w:r w:rsidRPr="009E72CE">
        <w:rPr>
          <w:rFonts w:ascii="Times New Roman" w:hAnsi="Times New Roman" w:cs="Times New Roman"/>
          <w:sz w:val="24"/>
          <w:szCs w:val="24"/>
        </w:rPr>
        <w:t xml:space="preserve">CIT określone zostało prawo podatnika do obniżania lub do podwyższania w określonych przypadkach stawek amortyzacyjnych stosowanych w stosunku do poszczególnych środków trwałych. </w:t>
      </w:r>
    </w:p>
    <w:p w14:paraId="4F1CE905"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Jak jednak wskazują doświadczenia administracji podatkowej częstokroć korzystanie z prawa do obniżenia</w:t>
      </w:r>
      <w:r w:rsidR="00E81D92">
        <w:rPr>
          <w:rFonts w:ascii="Times New Roman" w:hAnsi="Times New Roman" w:cs="Times New Roman"/>
          <w:sz w:val="24"/>
          <w:szCs w:val="24"/>
        </w:rPr>
        <w:t xml:space="preserve"> lub podwyższania</w:t>
      </w:r>
      <w:r w:rsidRPr="009E72CE">
        <w:rPr>
          <w:rFonts w:ascii="Times New Roman" w:hAnsi="Times New Roman" w:cs="Times New Roman"/>
          <w:sz w:val="24"/>
          <w:szCs w:val="24"/>
        </w:rPr>
        <w:t xml:space="preserve"> stawki amortyzacyjnej poszczególnych środków trwałych nie było podyktowane mniejszym</w:t>
      </w:r>
      <w:r w:rsidR="00E81D92">
        <w:rPr>
          <w:rFonts w:ascii="Times New Roman" w:hAnsi="Times New Roman" w:cs="Times New Roman"/>
          <w:sz w:val="24"/>
          <w:szCs w:val="24"/>
        </w:rPr>
        <w:t>/większym</w:t>
      </w:r>
      <w:r w:rsidRPr="009E72CE">
        <w:rPr>
          <w:rFonts w:ascii="Times New Roman" w:hAnsi="Times New Roman" w:cs="Times New Roman"/>
          <w:sz w:val="24"/>
          <w:szCs w:val="24"/>
        </w:rPr>
        <w:t xml:space="preserve"> od nominalnego zużyciem środków trwałych lecz u wielu podatników – szczególnie korzystających ze zwolnień okresowych – stało się instrumentem wykorzystywanym w celu optymalizowania ich obciążeń podatkowych. Podatnicy tacy – w okresie korzystania ze zwolnienia – maksymalnie bowiem obniżali stawkę amortyzacyjną środków trwałych wykorzystywanych w działalności z której dochody korzystały ze zwolnienia, po to aby maksymalnie obciążyć kosztami amortyzacyjnymi dochody uzyskiwane po okresie zwolnienia.</w:t>
      </w:r>
    </w:p>
    <w:p w14:paraId="23244EB1" w14:textId="5DBC7A18"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Z tego względu proponuje się wprowadzenie w art. 16i ustawy </w:t>
      </w:r>
      <w:r w:rsidR="002208EC">
        <w:rPr>
          <w:rFonts w:ascii="Times New Roman" w:hAnsi="Times New Roman" w:cs="Times New Roman"/>
          <w:sz w:val="24"/>
          <w:szCs w:val="24"/>
        </w:rPr>
        <w:t xml:space="preserve">o </w:t>
      </w:r>
      <w:r w:rsidRPr="009E72CE">
        <w:rPr>
          <w:rFonts w:ascii="Times New Roman" w:hAnsi="Times New Roman" w:cs="Times New Roman"/>
          <w:sz w:val="24"/>
          <w:szCs w:val="24"/>
        </w:rPr>
        <w:t>CIT zmiany po</w:t>
      </w:r>
      <w:r w:rsidR="002208EC">
        <w:rPr>
          <w:rFonts w:ascii="Times New Roman" w:hAnsi="Times New Roman" w:cs="Times New Roman"/>
          <w:sz w:val="24"/>
          <w:szCs w:val="24"/>
        </w:rPr>
        <w:t>legającej na</w:t>
      </w:r>
      <w:r w:rsidR="00E061C5">
        <w:rPr>
          <w:rFonts w:ascii="Times New Roman" w:hAnsi="Times New Roman" w:cs="Times New Roman"/>
          <w:sz w:val="24"/>
          <w:szCs w:val="24"/>
        </w:rPr>
        <w:t xml:space="preserve"> </w:t>
      </w:r>
      <w:r w:rsidRPr="009E72CE">
        <w:rPr>
          <w:rFonts w:ascii="Times New Roman" w:hAnsi="Times New Roman" w:cs="Times New Roman"/>
          <w:sz w:val="24"/>
          <w:szCs w:val="24"/>
        </w:rPr>
        <w:t>dodani</w:t>
      </w:r>
      <w:r w:rsidR="002208EC">
        <w:rPr>
          <w:rFonts w:ascii="Times New Roman" w:hAnsi="Times New Roman" w:cs="Times New Roman"/>
          <w:sz w:val="24"/>
          <w:szCs w:val="24"/>
        </w:rPr>
        <w:t>u</w:t>
      </w:r>
      <w:r w:rsidRPr="009E72CE">
        <w:rPr>
          <w:rFonts w:ascii="Times New Roman" w:hAnsi="Times New Roman" w:cs="Times New Roman"/>
          <w:sz w:val="24"/>
          <w:szCs w:val="24"/>
        </w:rPr>
        <w:t xml:space="preserve"> nowego ust. 8, która ograniczałaby – w okresie korzystania przez podatnika z takiego zwolnienia z opodatkowania podatkiem dochodowym - możliwość stosowania obniżonych </w:t>
      </w:r>
      <w:r w:rsidR="00E81D92">
        <w:rPr>
          <w:rFonts w:ascii="Times New Roman" w:hAnsi="Times New Roman" w:cs="Times New Roman"/>
          <w:sz w:val="24"/>
          <w:szCs w:val="24"/>
        </w:rPr>
        <w:t xml:space="preserve">lub podwyższonych </w:t>
      </w:r>
      <w:r w:rsidRPr="009E72CE">
        <w:rPr>
          <w:rFonts w:ascii="Times New Roman" w:hAnsi="Times New Roman" w:cs="Times New Roman"/>
          <w:sz w:val="24"/>
          <w:szCs w:val="24"/>
        </w:rPr>
        <w:t>stawek amortyzacyjnych w stosunku do środków trwałych wykorzystywanych w działalności, z której dochody podlegają takiemu zwolnieniu – w okresie takiego zwolnienia.</w:t>
      </w:r>
    </w:p>
    <w:p w14:paraId="42EBA907" w14:textId="3D82C836" w:rsidR="006C741B" w:rsidRPr="009E72CE" w:rsidRDefault="00BC30D6" w:rsidP="00EB4CDC">
      <w:pPr>
        <w:spacing w:line="276" w:lineRule="auto"/>
        <w:jc w:val="both"/>
        <w:rPr>
          <w:rFonts w:ascii="Times New Roman" w:hAnsi="Times New Roman" w:cs="Times New Roman"/>
          <w:b/>
          <w:sz w:val="24"/>
          <w:szCs w:val="24"/>
        </w:rPr>
      </w:pPr>
      <w:r w:rsidRPr="00BC30D6">
        <w:rPr>
          <w:rFonts w:ascii="Times New Roman" w:hAnsi="Times New Roman" w:cs="Times New Roman"/>
          <w:b/>
          <w:sz w:val="24"/>
          <w:szCs w:val="24"/>
        </w:rPr>
        <w:t xml:space="preserve">Art. 2 pkt </w:t>
      </w:r>
      <w:r w:rsidR="006C7C58">
        <w:rPr>
          <w:rFonts w:ascii="Times New Roman" w:hAnsi="Times New Roman" w:cs="Times New Roman"/>
          <w:b/>
          <w:sz w:val="24"/>
          <w:szCs w:val="24"/>
        </w:rPr>
        <w:t>1</w:t>
      </w:r>
      <w:r w:rsidR="00BA7CBF">
        <w:rPr>
          <w:rFonts w:ascii="Times New Roman" w:hAnsi="Times New Roman" w:cs="Times New Roman"/>
          <w:b/>
          <w:sz w:val="24"/>
          <w:szCs w:val="24"/>
        </w:rPr>
        <w:t>3</w:t>
      </w:r>
      <w:r w:rsidR="00B568F8">
        <w:rPr>
          <w:rFonts w:ascii="Times New Roman" w:hAnsi="Times New Roman" w:cs="Times New Roman"/>
          <w:b/>
          <w:sz w:val="24"/>
          <w:szCs w:val="24"/>
        </w:rPr>
        <w:t xml:space="preserve"> projektu ustawy </w:t>
      </w:r>
      <w:r w:rsidR="00B568F8" w:rsidRPr="009E72CE">
        <w:rPr>
          <w:rFonts w:ascii="Times New Roman" w:hAnsi="Times New Roman" w:cs="Times New Roman"/>
          <w:sz w:val="24"/>
          <w:szCs w:val="24"/>
        </w:rPr>
        <w:t>–</w:t>
      </w:r>
      <w:r w:rsidRPr="00BC30D6">
        <w:rPr>
          <w:rFonts w:ascii="Times New Roman" w:hAnsi="Times New Roman" w:cs="Times New Roman"/>
          <w:b/>
          <w:sz w:val="24"/>
          <w:szCs w:val="24"/>
        </w:rPr>
        <w:t xml:space="preserve"> dotyczy </w:t>
      </w:r>
      <w:r w:rsidR="006C741B" w:rsidRPr="009E72CE">
        <w:rPr>
          <w:rFonts w:ascii="Times New Roman" w:hAnsi="Times New Roman" w:cs="Times New Roman"/>
          <w:b/>
          <w:sz w:val="24"/>
          <w:szCs w:val="24"/>
        </w:rPr>
        <w:t xml:space="preserve">art. 16j ustawy </w:t>
      </w:r>
      <w:r w:rsidR="00F8132A">
        <w:rPr>
          <w:rFonts w:ascii="Times New Roman" w:hAnsi="Times New Roman" w:cs="Times New Roman"/>
          <w:b/>
          <w:sz w:val="24"/>
          <w:szCs w:val="24"/>
        </w:rPr>
        <w:t xml:space="preserve">o </w:t>
      </w:r>
      <w:r w:rsidR="006C741B" w:rsidRPr="009E72CE">
        <w:rPr>
          <w:rFonts w:ascii="Times New Roman" w:hAnsi="Times New Roman" w:cs="Times New Roman"/>
          <w:b/>
          <w:sz w:val="24"/>
          <w:szCs w:val="24"/>
        </w:rPr>
        <w:t>CIT</w:t>
      </w:r>
    </w:p>
    <w:p w14:paraId="65C04B61"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Przepis art. 16j określa prawo podatnika do ustalania indywidualnych stawek podatkowych w określonych w tym przepisie sytuacjach. W szczególności, zgodnie z jego treścią, podatnicy mogą indywidualnie ustalić stawki amortyzacyjne dla używanych środków trwałych, po raz pierwszy wprowadzonych do ewidencji danego podatnika, przy czym stawki te są wyższe niż </w:t>
      </w:r>
      <w:r w:rsidRPr="009E72CE">
        <w:rPr>
          <w:rFonts w:ascii="Times New Roman" w:hAnsi="Times New Roman" w:cs="Times New Roman"/>
          <w:sz w:val="24"/>
          <w:szCs w:val="24"/>
        </w:rPr>
        <w:lastRenderedPageBreak/>
        <w:t>w przypadku stawek amortyzacyjnych obowiązujących podatników nabywających nowe środki trwałe, które następnie są wykorzystywane przez tych podatników w prowadzonej działalności.</w:t>
      </w:r>
    </w:p>
    <w:p w14:paraId="1D18C047" w14:textId="2C2DC1E8"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Celem zapobieżeni</w:t>
      </w:r>
      <w:r w:rsidR="00B33DAC">
        <w:rPr>
          <w:rFonts w:ascii="Times New Roman" w:hAnsi="Times New Roman" w:cs="Times New Roman"/>
          <w:sz w:val="24"/>
          <w:szCs w:val="24"/>
        </w:rPr>
        <w:t>a</w:t>
      </w:r>
      <w:r w:rsidRPr="009E72CE">
        <w:rPr>
          <w:rFonts w:ascii="Times New Roman" w:hAnsi="Times New Roman" w:cs="Times New Roman"/>
          <w:sz w:val="24"/>
          <w:szCs w:val="24"/>
        </w:rPr>
        <w:t xml:space="preserve"> działaniom optymalizacyjnym, w których podatnik początkowo leasinguje jako korzystający nowy środek trwały (np. nieruchomość), po to aby uzyskał on status „używanego” w świetle ww. przepisu, a następnie wykupuje z firmy leasingowej i amortyzuje go już przy wykorzystaniu wyższej stawki amortyzacyjnej, albo wręcz nabyty nowy środek trwały – przed jego wprowadzeniem do ewidencji środków trwałych – odsprzedaje firmie leasingowej,</w:t>
      </w:r>
      <w:r w:rsidR="002208EC">
        <w:rPr>
          <w:rFonts w:ascii="Times New Roman" w:hAnsi="Times New Roman" w:cs="Times New Roman"/>
          <w:sz w:val="24"/>
          <w:szCs w:val="24"/>
        </w:rPr>
        <w:t xml:space="preserve"> </w:t>
      </w:r>
      <w:r w:rsidRPr="009E72CE">
        <w:rPr>
          <w:rFonts w:ascii="Times New Roman" w:hAnsi="Times New Roman" w:cs="Times New Roman"/>
          <w:sz w:val="24"/>
          <w:szCs w:val="24"/>
        </w:rPr>
        <w:t xml:space="preserve">a następnie ponownie go nabywa (tzw. „leasing zwrotny”) po okresie kwalifikującym dany środek trwały do uznania go za używany, proponuje się doprecyzowanie wskazanego przepisu, iż za używany środek trwały będzie można uznać środek trwały tylko wówczas, kiedy będzie on przed pierwszym jego wprowadzeniem do ewidencji danego podatnika używany przez wskazany w ustawie okres przez inne niż podatnik podmioty. </w:t>
      </w:r>
    </w:p>
    <w:p w14:paraId="599516D1" w14:textId="77777777" w:rsidR="006C741B" w:rsidRPr="009E72CE" w:rsidRDefault="006C741B" w:rsidP="00EB4CDC">
      <w:pPr>
        <w:spacing w:line="276" w:lineRule="auto"/>
        <w:jc w:val="both"/>
        <w:rPr>
          <w:rFonts w:ascii="Times New Roman" w:hAnsi="Times New Roman" w:cs="Times New Roman"/>
          <w:sz w:val="24"/>
          <w:szCs w:val="24"/>
        </w:rPr>
      </w:pPr>
      <w:r w:rsidRPr="009E72CE">
        <w:rPr>
          <w:rFonts w:ascii="Times New Roman" w:hAnsi="Times New Roman" w:cs="Times New Roman"/>
          <w:sz w:val="24"/>
          <w:szCs w:val="24"/>
        </w:rPr>
        <w:t xml:space="preserve">W przypadku zatem podatnika, który korzysta z nowego środka trwałego na podstawie umowy leasingowej, a następnie - np. po upływie 6 miesięcy – środek ten wykupuje i wprowadza do prowadzonej przez siebie ewidencji środków trwałych oraz wartości niematerialnych i prawnych, podatnik taki nie będzie uprawniony do stosowania podwyższonych stawek amortyzacyjnych w stosunku do tego środka trwałego. </w:t>
      </w:r>
    </w:p>
    <w:p w14:paraId="47994484" w14:textId="77777777" w:rsidR="00BC30D6" w:rsidRDefault="00BC30D6" w:rsidP="00EB4CDC">
      <w:pPr>
        <w:spacing w:line="276" w:lineRule="auto"/>
        <w:jc w:val="both"/>
        <w:rPr>
          <w:rFonts w:ascii="Times New Roman" w:hAnsi="Times New Roman" w:cs="Times New Roman"/>
          <w:b/>
          <w:sz w:val="24"/>
          <w:szCs w:val="24"/>
        </w:rPr>
      </w:pPr>
      <w:r w:rsidRPr="00BC30D6">
        <w:rPr>
          <w:rFonts w:ascii="Times New Roman" w:hAnsi="Times New Roman" w:cs="Times New Roman"/>
          <w:b/>
          <w:sz w:val="24"/>
          <w:szCs w:val="24"/>
        </w:rPr>
        <w:t xml:space="preserve">Art. 2 pkt </w:t>
      </w:r>
      <w:r w:rsidR="006C7C58">
        <w:rPr>
          <w:rFonts w:ascii="Times New Roman" w:hAnsi="Times New Roman" w:cs="Times New Roman"/>
          <w:b/>
          <w:sz w:val="24"/>
          <w:szCs w:val="24"/>
        </w:rPr>
        <w:t>1</w:t>
      </w:r>
      <w:r w:rsidR="00947392">
        <w:rPr>
          <w:rFonts w:ascii="Times New Roman" w:hAnsi="Times New Roman" w:cs="Times New Roman"/>
          <w:b/>
          <w:sz w:val="24"/>
          <w:szCs w:val="24"/>
        </w:rPr>
        <w:t>4</w:t>
      </w:r>
      <w:r>
        <w:rPr>
          <w:rFonts w:ascii="Times New Roman" w:hAnsi="Times New Roman" w:cs="Times New Roman"/>
          <w:b/>
          <w:sz w:val="24"/>
          <w:szCs w:val="24"/>
        </w:rPr>
        <w:t xml:space="preserve"> </w:t>
      </w:r>
      <w:r w:rsidRPr="00BC30D6">
        <w:rPr>
          <w:rFonts w:ascii="Times New Roman" w:hAnsi="Times New Roman" w:cs="Times New Roman"/>
          <w:b/>
          <w:sz w:val="24"/>
          <w:szCs w:val="24"/>
        </w:rPr>
        <w:t xml:space="preserve">projektu ustawy </w:t>
      </w:r>
      <w:r>
        <w:rPr>
          <w:rFonts w:ascii="Times New Roman" w:hAnsi="Times New Roman" w:cs="Times New Roman"/>
          <w:b/>
          <w:sz w:val="24"/>
          <w:szCs w:val="24"/>
        </w:rPr>
        <w:t>–</w:t>
      </w:r>
      <w:r w:rsidRPr="00BC30D6">
        <w:rPr>
          <w:rFonts w:ascii="Times New Roman" w:hAnsi="Times New Roman" w:cs="Times New Roman"/>
          <w:b/>
          <w:sz w:val="24"/>
          <w:szCs w:val="24"/>
        </w:rPr>
        <w:t xml:space="preserve"> </w:t>
      </w:r>
      <w:r>
        <w:rPr>
          <w:rFonts w:ascii="Times New Roman" w:hAnsi="Times New Roman" w:cs="Times New Roman"/>
          <w:b/>
          <w:sz w:val="24"/>
          <w:szCs w:val="24"/>
        </w:rPr>
        <w:t xml:space="preserve">dotyczy </w:t>
      </w:r>
      <w:r w:rsidR="00762E9B">
        <w:rPr>
          <w:rFonts w:ascii="Times New Roman" w:hAnsi="Times New Roman" w:cs="Times New Roman"/>
          <w:b/>
          <w:sz w:val="24"/>
          <w:szCs w:val="24"/>
        </w:rPr>
        <w:t xml:space="preserve">art. </w:t>
      </w:r>
      <w:r>
        <w:rPr>
          <w:rFonts w:ascii="Times New Roman" w:hAnsi="Times New Roman" w:cs="Times New Roman"/>
          <w:b/>
          <w:sz w:val="24"/>
          <w:szCs w:val="24"/>
        </w:rPr>
        <w:t>19</w:t>
      </w:r>
      <w:r w:rsidR="00F8132A">
        <w:rPr>
          <w:rFonts w:ascii="Times New Roman" w:hAnsi="Times New Roman" w:cs="Times New Roman"/>
          <w:b/>
          <w:sz w:val="24"/>
          <w:szCs w:val="24"/>
        </w:rPr>
        <w:t xml:space="preserve"> ustawy o CIT</w:t>
      </w:r>
    </w:p>
    <w:p w14:paraId="5DE647B4" w14:textId="77777777" w:rsidR="00DA5BD5" w:rsidRPr="00DA5BD5" w:rsidRDefault="00947392"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Z</w:t>
      </w:r>
      <w:r w:rsidR="00DA5BD5" w:rsidRPr="00DA5BD5">
        <w:rPr>
          <w:rFonts w:ascii="Times New Roman" w:hAnsi="Times New Roman" w:cs="Times New Roman"/>
          <w:sz w:val="24"/>
          <w:szCs w:val="24"/>
        </w:rPr>
        <w:t xml:space="preserve">awarta w projekcie propozycja stanowi realizację zapowiedzi z expose Pana Premiera Mateusza Morawieckiego polegającej na podwyższeniu limitu przychodów uprawniających do stosowania przez podatników 9% stawki podatku </w:t>
      </w:r>
      <w:r w:rsidR="002208EC">
        <w:rPr>
          <w:rFonts w:ascii="Times New Roman" w:hAnsi="Times New Roman" w:cs="Times New Roman"/>
          <w:sz w:val="24"/>
          <w:szCs w:val="24"/>
        </w:rPr>
        <w:t xml:space="preserve">o </w:t>
      </w:r>
      <w:r w:rsidR="00DA5BD5" w:rsidRPr="00DA5BD5">
        <w:rPr>
          <w:rFonts w:ascii="Times New Roman" w:hAnsi="Times New Roman" w:cs="Times New Roman"/>
          <w:sz w:val="24"/>
          <w:szCs w:val="24"/>
        </w:rPr>
        <w:t>CIT.</w:t>
      </w:r>
    </w:p>
    <w:p w14:paraId="6659B6BB" w14:textId="77777777" w:rsidR="00DA5BD5" w:rsidRPr="00DA5BD5" w:rsidRDefault="00DA5BD5" w:rsidP="00EB4CDC">
      <w:pPr>
        <w:spacing w:line="276" w:lineRule="auto"/>
        <w:jc w:val="both"/>
        <w:rPr>
          <w:rFonts w:ascii="Times New Roman" w:hAnsi="Times New Roman" w:cs="Times New Roman"/>
          <w:sz w:val="24"/>
          <w:szCs w:val="24"/>
        </w:rPr>
      </w:pPr>
      <w:r w:rsidRPr="00DA5BD5">
        <w:rPr>
          <w:rFonts w:ascii="Times New Roman" w:hAnsi="Times New Roman" w:cs="Times New Roman"/>
          <w:sz w:val="24"/>
          <w:szCs w:val="24"/>
        </w:rPr>
        <w:t xml:space="preserve">Aktualnie z preferencyjnej stawki opodatkowania korzystają podatnicy rozpoczynający prowadzenie działalności oraz podatnicy posiadający status małego podatnika. </w:t>
      </w:r>
    </w:p>
    <w:p w14:paraId="1AC404D2" w14:textId="77777777" w:rsidR="00DA5BD5" w:rsidRDefault="00DA5BD5" w:rsidP="00EB4CDC">
      <w:pPr>
        <w:spacing w:line="276" w:lineRule="auto"/>
        <w:jc w:val="both"/>
        <w:rPr>
          <w:rFonts w:ascii="Times New Roman" w:hAnsi="Times New Roman" w:cs="Times New Roman"/>
          <w:sz w:val="24"/>
          <w:szCs w:val="24"/>
        </w:rPr>
      </w:pPr>
      <w:r w:rsidRPr="00DA5BD5">
        <w:rPr>
          <w:rFonts w:ascii="Times New Roman" w:hAnsi="Times New Roman" w:cs="Times New Roman"/>
          <w:sz w:val="24"/>
          <w:szCs w:val="24"/>
        </w:rPr>
        <w:t>Przy czym, dla celów określenia statusu małego podatnika bierze się pod uwagę przychody z poprzedniego roku podatkowego, których limit wynosi obecnie 2 mln euro. Natomiast przychody z roku podatkowego, w którym podatnik stosuje stawkę podatku (9% lub 19%) wynoszą obecnie 1,2 mln euro. Zaproponowana zmiana polegająca na zwiększeniu limitu przychodów z roku podatkowego do 2 mln euro oznacza zrównanie tych dwóch (niejednolitych dotychczas) wartości (limitów).</w:t>
      </w:r>
    </w:p>
    <w:p w14:paraId="6CF99A71" w14:textId="2779E396" w:rsidR="00BC30D6" w:rsidRDefault="00762E9B" w:rsidP="00EB4CDC">
      <w:pPr>
        <w:spacing w:line="276" w:lineRule="auto"/>
        <w:jc w:val="both"/>
        <w:rPr>
          <w:rFonts w:ascii="Times New Roman" w:hAnsi="Times New Roman" w:cs="Times New Roman"/>
          <w:sz w:val="24"/>
          <w:szCs w:val="24"/>
        </w:rPr>
      </w:pPr>
      <w:r w:rsidRPr="00762E9B">
        <w:rPr>
          <w:rFonts w:ascii="Times New Roman" w:hAnsi="Times New Roman" w:cs="Times New Roman"/>
          <w:sz w:val="24"/>
          <w:szCs w:val="24"/>
        </w:rPr>
        <w:t>Proponowane rozwiązanie dotyczy zastąpienia (podwyższenia) limitu przychodów osiąganych w roku podatkowych z obowiązujących obecnie 1,2 mln euro na 2 mln euro. Po zmianie podatek według stawki 9% będą płacić podatnicy, których przychody osiągnięte w roku podatkowym nie przekroczą wyrażonej w złotych kwoty odpowiadającej równowartości</w:t>
      </w:r>
      <w:r w:rsidR="00E061C5">
        <w:rPr>
          <w:rFonts w:ascii="Times New Roman" w:hAnsi="Times New Roman" w:cs="Times New Roman"/>
          <w:sz w:val="24"/>
          <w:szCs w:val="24"/>
        </w:rPr>
        <w:t xml:space="preserve"> </w:t>
      </w:r>
      <w:r w:rsidRPr="00762E9B">
        <w:rPr>
          <w:rFonts w:ascii="Times New Roman" w:hAnsi="Times New Roman" w:cs="Times New Roman"/>
          <w:sz w:val="24"/>
          <w:szCs w:val="24"/>
        </w:rPr>
        <w:t>2 mln euro.</w:t>
      </w:r>
    </w:p>
    <w:p w14:paraId="3EA6DD0F" w14:textId="381759CF" w:rsidR="00B83377" w:rsidRPr="002479E0" w:rsidRDefault="00B83377" w:rsidP="00EB4CDC">
      <w:pPr>
        <w:spacing w:line="276" w:lineRule="auto"/>
        <w:jc w:val="both"/>
        <w:rPr>
          <w:rFonts w:ascii="Times New Roman" w:hAnsi="Times New Roman" w:cs="Times New Roman"/>
          <w:b/>
          <w:sz w:val="24"/>
          <w:szCs w:val="24"/>
        </w:rPr>
      </w:pPr>
      <w:r w:rsidRPr="002479E0">
        <w:rPr>
          <w:rFonts w:ascii="Times New Roman" w:hAnsi="Times New Roman" w:cs="Times New Roman"/>
          <w:b/>
          <w:sz w:val="24"/>
          <w:szCs w:val="24"/>
        </w:rPr>
        <w:t xml:space="preserve">Art. 2 pkt </w:t>
      </w:r>
      <w:r w:rsidR="006C7C58">
        <w:rPr>
          <w:rFonts w:ascii="Times New Roman" w:hAnsi="Times New Roman" w:cs="Times New Roman"/>
          <w:b/>
          <w:sz w:val="24"/>
          <w:szCs w:val="24"/>
        </w:rPr>
        <w:t>1</w:t>
      </w:r>
      <w:r w:rsidR="00947392">
        <w:rPr>
          <w:rFonts w:ascii="Times New Roman" w:hAnsi="Times New Roman" w:cs="Times New Roman"/>
          <w:b/>
          <w:sz w:val="24"/>
          <w:szCs w:val="24"/>
        </w:rPr>
        <w:t>5</w:t>
      </w:r>
      <w:r w:rsidR="00B568F8">
        <w:rPr>
          <w:rFonts w:ascii="Times New Roman" w:hAnsi="Times New Roman" w:cs="Times New Roman"/>
          <w:b/>
          <w:sz w:val="24"/>
          <w:szCs w:val="24"/>
        </w:rPr>
        <w:t xml:space="preserve"> projektu ustawy </w:t>
      </w:r>
      <w:r w:rsidR="00B568F8" w:rsidRPr="009E72CE">
        <w:rPr>
          <w:rFonts w:ascii="Times New Roman" w:hAnsi="Times New Roman" w:cs="Times New Roman"/>
          <w:sz w:val="24"/>
          <w:szCs w:val="24"/>
        </w:rPr>
        <w:t>–</w:t>
      </w:r>
      <w:r w:rsidRPr="002479E0">
        <w:rPr>
          <w:rFonts w:ascii="Times New Roman" w:hAnsi="Times New Roman" w:cs="Times New Roman"/>
          <w:b/>
          <w:sz w:val="24"/>
          <w:szCs w:val="24"/>
        </w:rPr>
        <w:t xml:space="preserve"> dotyczy art. 22 ustawy o CIT</w:t>
      </w:r>
    </w:p>
    <w:p w14:paraId="227B539B" w14:textId="77777777" w:rsidR="00B83377" w:rsidRDefault="00B83377"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Zgodnie z wprowadzanymi do ustawy </w:t>
      </w:r>
      <w:r w:rsidR="002208EC">
        <w:rPr>
          <w:rFonts w:ascii="Times New Roman" w:hAnsi="Times New Roman" w:cs="Times New Roman"/>
          <w:sz w:val="24"/>
          <w:szCs w:val="24"/>
        </w:rPr>
        <w:t xml:space="preserve">o </w:t>
      </w:r>
      <w:r>
        <w:rPr>
          <w:rFonts w:ascii="Times New Roman" w:hAnsi="Times New Roman" w:cs="Times New Roman"/>
          <w:sz w:val="24"/>
          <w:szCs w:val="24"/>
        </w:rPr>
        <w:t xml:space="preserve">CIT zmianami polegającymi na nadaniu </w:t>
      </w:r>
      <w:r w:rsidR="005A44CB">
        <w:rPr>
          <w:rFonts w:ascii="Times New Roman" w:hAnsi="Times New Roman" w:cs="Times New Roman"/>
          <w:sz w:val="24"/>
          <w:szCs w:val="24"/>
        </w:rPr>
        <w:t xml:space="preserve">spółce komandytowej mającej siedzibę lub zarząd na terytorium Polski </w:t>
      </w:r>
      <w:r>
        <w:rPr>
          <w:rFonts w:ascii="Times New Roman" w:hAnsi="Times New Roman" w:cs="Times New Roman"/>
          <w:sz w:val="24"/>
          <w:szCs w:val="24"/>
        </w:rPr>
        <w:t xml:space="preserve">statusu „podatnika podatku </w:t>
      </w:r>
      <w:r>
        <w:rPr>
          <w:rFonts w:ascii="Times New Roman" w:hAnsi="Times New Roman" w:cs="Times New Roman"/>
          <w:sz w:val="24"/>
          <w:szCs w:val="24"/>
        </w:rPr>
        <w:lastRenderedPageBreak/>
        <w:t xml:space="preserve">dochodowego”, uzyskiwane z udziału w zyskach takiej spółki przychody </w:t>
      </w:r>
      <w:r w:rsidR="005A44CB">
        <w:rPr>
          <w:rFonts w:ascii="Times New Roman" w:hAnsi="Times New Roman" w:cs="Times New Roman"/>
          <w:sz w:val="24"/>
          <w:szCs w:val="24"/>
        </w:rPr>
        <w:t xml:space="preserve">wspólników takiej spółki, w tym </w:t>
      </w:r>
      <w:r>
        <w:rPr>
          <w:rFonts w:ascii="Times New Roman" w:hAnsi="Times New Roman" w:cs="Times New Roman"/>
          <w:sz w:val="24"/>
          <w:szCs w:val="24"/>
        </w:rPr>
        <w:t>komandytariuszy</w:t>
      </w:r>
      <w:r w:rsidR="005A44CB">
        <w:rPr>
          <w:rFonts w:ascii="Times New Roman" w:hAnsi="Times New Roman" w:cs="Times New Roman"/>
          <w:sz w:val="24"/>
          <w:szCs w:val="24"/>
        </w:rPr>
        <w:t>,</w:t>
      </w:r>
      <w:r>
        <w:rPr>
          <w:rFonts w:ascii="Times New Roman" w:hAnsi="Times New Roman" w:cs="Times New Roman"/>
          <w:sz w:val="24"/>
          <w:szCs w:val="24"/>
        </w:rPr>
        <w:t xml:space="preserve"> podlegać będą opodatkowaniu podatkiem dochodowym analogicznie, jak przychody z tytułu udziału w zyskach osób prawnych. </w:t>
      </w:r>
      <w:r w:rsidR="005A44CB">
        <w:rPr>
          <w:rFonts w:ascii="Times New Roman" w:hAnsi="Times New Roman" w:cs="Times New Roman"/>
          <w:sz w:val="24"/>
          <w:szCs w:val="24"/>
        </w:rPr>
        <w:t xml:space="preserve">Wynika to z definicji przyjętych na gruncie ustawy </w:t>
      </w:r>
      <w:r w:rsidR="002208EC">
        <w:rPr>
          <w:rFonts w:ascii="Times New Roman" w:hAnsi="Times New Roman" w:cs="Times New Roman"/>
          <w:sz w:val="24"/>
          <w:szCs w:val="24"/>
        </w:rPr>
        <w:t xml:space="preserve">o </w:t>
      </w:r>
      <w:r w:rsidR="005A44CB">
        <w:rPr>
          <w:rFonts w:ascii="Times New Roman" w:hAnsi="Times New Roman" w:cs="Times New Roman"/>
          <w:sz w:val="24"/>
          <w:szCs w:val="24"/>
        </w:rPr>
        <w:t>CIT, a w szczególności przepisów art. 4a pkt 14, 16, 18, 19 i 21 tej ustawy.</w:t>
      </w:r>
    </w:p>
    <w:p w14:paraId="70431BE6" w14:textId="5C3842EB" w:rsidR="00970C0A" w:rsidRDefault="005A44CB"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Celem uniknięcia zwiększenia obciążeń podatkowych takich komandytariuszy, w szczególności uzyskujących na relatywnie nie bardzo wysokim poziomie przychody z udziału w zyskach spółki</w:t>
      </w:r>
      <w:r w:rsidR="00970C0A">
        <w:rPr>
          <w:rFonts w:ascii="Times New Roman" w:hAnsi="Times New Roman" w:cs="Times New Roman"/>
          <w:sz w:val="24"/>
          <w:szCs w:val="24"/>
        </w:rPr>
        <w:t xml:space="preserve"> komandytowej małym podatnikiem</w:t>
      </w:r>
      <w:r>
        <w:rPr>
          <w:rFonts w:ascii="Times New Roman" w:hAnsi="Times New Roman" w:cs="Times New Roman"/>
          <w:sz w:val="24"/>
          <w:szCs w:val="24"/>
        </w:rPr>
        <w:t>, wprowadza się w art. 22 ust. 4e</w:t>
      </w:r>
      <w:r w:rsidR="002208EC">
        <w:rPr>
          <w:rFonts w:ascii="Times New Roman" w:hAnsi="Times New Roman" w:cs="Times New Roman"/>
          <w:sz w:val="24"/>
          <w:szCs w:val="24"/>
        </w:rPr>
        <w:t xml:space="preserve"> i </w:t>
      </w:r>
      <w:r>
        <w:rPr>
          <w:rFonts w:ascii="Times New Roman" w:hAnsi="Times New Roman" w:cs="Times New Roman"/>
          <w:sz w:val="24"/>
          <w:szCs w:val="24"/>
        </w:rPr>
        <w:t>4</w:t>
      </w:r>
      <w:r w:rsidR="002208EC">
        <w:rPr>
          <w:rFonts w:ascii="Times New Roman" w:hAnsi="Times New Roman" w:cs="Times New Roman"/>
          <w:sz w:val="24"/>
          <w:szCs w:val="24"/>
        </w:rPr>
        <w:t>f</w:t>
      </w:r>
      <w:r>
        <w:rPr>
          <w:rFonts w:ascii="Times New Roman" w:hAnsi="Times New Roman" w:cs="Times New Roman"/>
          <w:sz w:val="24"/>
          <w:szCs w:val="24"/>
        </w:rPr>
        <w:t xml:space="preserve"> ustawy </w:t>
      </w:r>
      <w:r w:rsidR="002208EC">
        <w:rPr>
          <w:rFonts w:ascii="Times New Roman" w:hAnsi="Times New Roman" w:cs="Times New Roman"/>
          <w:sz w:val="24"/>
          <w:szCs w:val="24"/>
        </w:rPr>
        <w:t xml:space="preserve">o </w:t>
      </w:r>
      <w:r>
        <w:rPr>
          <w:rFonts w:ascii="Times New Roman" w:hAnsi="Times New Roman" w:cs="Times New Roman"/>
          <w:sz w:val="24"/>
          <w:szCs w:val="24"/>
        </w:rPr>
        <w:t>CIT zwolnienie z opodatkowania czę</w:t>
      </w:r>
      <w:r w:rsidR="00970C0A">
        <w:rPr>
          <w:rFonts w:ascii="Times New Roman" w:hAnsi="Times New Roman" w:cs="Times New Roman"/>
          <w:sz w:val="24"/>
          <w:szCs w:val="24"/>
        </w:rPr>
        <w:t>ści przychodów komandytariusza,</w:t>
      </w:r>
      <w:r>
        <w:rPr>
          <w:rFonts w:ascii="Times New Roman" w:hAnsi="Times New Roman" w:cs="Times New Roman"/>
          <w:sz w:val="24"/>
          <w:szCs w:val="24"/>
        </w:rPr>
        <w:t xml:space="preserve"> uzyskanych z udziału w spółce komandytowej</w:t>
      </w:r>
      <w:r w:rsidR="00970C0A">
        <w:rPr>
          <w:rFonts w:ascii="Times New Roman" w:hAnsi="Times New Roman" w:cs="Times New Roman"/>
          <w:sz w:val="24"/>
          <w:szCs w:val="24"/>
        </w:rPr>
        <w:t xml:space="preserve">. Zgodnie z tymi przepisami zwolnieniu takiemu podlegałoby </w:t>
      </w:r>
      <w:r>
        <w:rPr>
          <w:rFonts w:ascii="Times New Roman" w:hAnsi="Times New Roman" w:cs="Times New Roman"/>
          <w:sz w:val="24"/>
          <w:szCs w:val="24"/>
        </w:rPr>
        <w:t xml:space="preserve">50% </w:t>
      </w:r>
      <w:r w:rsidR="00970C0A">
        <w:rPr>
          <w:rFonts w:ascii="Times New Roman" w:hAnsi="Times New Roman" w:cs="Times New Roman"/>
          <w:sz w:val="24"/>
          <w:szCs w:val="24"/>
        </w:rPr>
        <w:t>uzyskanych przez komandytariusza przychodów z tego tytułu, nie więcej jednak niż wartość 60</w:t>
      </w:r>
      <w:r w:rsidR="002208EC">
        <w:rPr>
          <w:rFonts w:ascii="Times New Roman" w:hAnsi="Times New Roman" w:cs="Times New Roman"/>
          <w:sz w:val="24"/>
          <w:szCs w:val="24"/>
        </w:rPr>
        <w:t xml:space="preserve"> </w:t>
      </w:r>
      <w:r w:rsidR="00970C0A">
        <w:rPr>
          <w:rFonts w:ascii="Times New Roman" w:hAnsi="Times New Roman" w:cs="Times New Roman"/>
          <w:sz w:val="24"/>
          <w:szCs w:val="24"/>
        </w:rPr>
        <w:t xml:space="preserve">000 zł takiego przychodu rocznie. </w:t>
      </w:r>
    </w:p>
    <w:p w14:paraId="59924867" w14:textId="3F8A1132" w:rsidR="005A44CB" w:rsidRDefault="005A44CB"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Zwolnienie takie nie </w:t>
      </w:r>
      <w:r w:rsidR="00970C0A">
        <w:rPr>
          <w:rFonts w:ascii="Times New Roman" w:hAnsi="Times New Roman" w:cs="Times New Roman"/>
          <w:sz w:val="24"/>
          <w:szCs w:val="24"/>
        </w:rPr>
        <w:t xml:space="preserve">miałoby </w:t>
      </w:r>
      <w:r>
        <w:rPr>
          <w:rFonts w:ascii="Times New Roman" w:hAnsi="Times New Roman" w:cs="Times New Roman"/>
          <w:sz w:val="24"/>
          <w:szCs w:val="24"/>
        </w:rPr>
        <w:t xml:space="preserve">jednak </w:t>
      </w:r>
      <w:r w:rsidR="00970C0A">
        <w:rPr>
          <w:rFonts w:ascii="Times New Roman" w:hAnsi="Times New Roman" w:cs="Times New Roman"/>
          <w:sz w:val="24"/>
          <w:szCs w:val="24"/>
        </w:rPr>
        <w:t>zastosowania w przypadkach, kiedy istniejące między wspólnikami spółki komandytowej powiązania lub sposób kierowania spółką wskazywałyby na „optymalizacyjny cel” założenia takiej spółki przez j</w:t>
      </w:r>
      <w:r w:rsidR="00462B9F">
        <w:rPr>
          <w:rFonts w:ascii="Times New Roman" w:hAnsi="Times New Roman" w:cs="Times New Roman"/>
          <w:sz w:val="24"/>
          <w:szCs w:val="24"/>
        </w:rPr>
        <w:t>ej wspólników (proponowany art. </w:t>
      </w:r>
      <w:r w:rsidR="00970C0A">
        <w:rPr>
          <w:rFonts w:ascii="Times New Roman" w:hAnsi="Times New Roman" w:cs="Times New Roman"/>
          <w:sz w:val="24"/>
          <w:szCs w:val="24"/>
        </w:rPr>
        <w:t>22 ust. 4</w:t>
      </w:r>
      <w:r w:rsidR="001016B6">
        <w:rPr>
          <w:rFonts w:ascii="Times New Roman" w:hAnsi="Times New Roman" w:cs="Times New Roman"/>
          <w:sz w:val="24"/>
          <w:szCs w:val="24"/>
        </w:rPr>
        <w:t>f</w:t>
      </w:r>
      <w:r w:rsidR="00970C0A">
        <w:rPr>
          <w:rFonts w:ascii="Times New Roman" w:hAnsi="Times New Roman" w:cs="Times New Roman"/>
          <w:sz w:val="24"/>
          <w:szCs w:val="24"/>
        </w:rPr>
        <w:t xml:space="preserve"> ustawy </w:t>
      </w:r>
      <w:r w:rsidR="001016B6">
        <w:rPr>
          <w:rFonts w:ascii="Times New Roman" w:hAnsi="Times New Roman" w:cs="Times New Roman"/>
          <w:sz w:val="24"/>
          <w:szCs w:val="24"/>
        </w:rPr>
        <w:t xml:space="preserve">o </w:t>
      </w:r>
      <w:r w:rsidR="00970C0A">
        <w:rPr>
          <w:rFonts w:ascii="Times New Roman" w:hAnsi="Times New Roman" w:cs="Times New Roman"/>
          <w:sz w:val="24"/>
          <w:szCs w:val="24"/>
        </w:rPr>
        <w:t>CIT).</w:t>
      </w:r>
    </w:p>
    <w:p w14:paraId="5BF08F60" w14:textId="77777777" w:rsidR="005A44CB" w:rsidRDefault="005A44CB" w:rsidP="00EB4CDC">
      <w:pPr>
        <w:spacing w:line="276" w:lineRule="auto"/>
        <w:jc w:val="both"/>
        <w:rPr>
          <w:rFonts w:ascii="Times New Roman" w:hAnsi="Times New Roman" w:cs="Times New Roman"/>
          <w:b/>
          <w:sz w:val="24"/>
          <w:szCs w:val="24"/>
        </w:rPr>
      </w:pPr>
    </w:p>
    <w:p w14:paraId="36B94EA9" w14:textId="68D9EF90" w:rsidR="00BC30D6" w:rsidRDefault="00BC30D6" w:rsidP="00EB4CDC">
      <w:pPr>
        <w:spacing w:line="276" w:lineRule="auto"/>
        <w:jc w:val="both"/>
        <w:rPr>
          <w:rFonts w:ascii="Times New Roman" w:hAnsi="Times New Roman" w:cs="Times New Roman"/>
          <w:b/>
          <w:sz w:val="24"/>
          <w:szCs w:val="24"/>
        </w:rPr>
      </w:pPr>
      <w:r w:rsidRPr="00BC30D6">
        <w:rPr>
          <w:rFonts w:ascii="Times New Roman" w:hAnsi="Times New Roman" w:cs="Times New Roman"/>
          <w:b/>
          <w:sz w:val="24"/>
          <w:szCs w:val="24"/>
        </w:rPr>
        <w:t xml:space="preserve">Art. 2 pkt </w:t>
      </w:r>
      <w:r w:rsidR="006C7C58">
        <w:rPr>
          <w:rFonts w:ascii="Times New Roman" w:hAnsi="Times New Roman" w:cs="Times New Roman"/>
          <w:b/>
          <w:sz w:val="24"/>
          <w:szCs w:val="24"/>
        </w:rPr>
        <w:t>1</w:t>
      </w:r>
      <w:r w:rsidR="00947392">
        <w:rPr>
          <w:rFonts w:ascii="Times New Roman" w:hAnsi="Times New Roman" w:cs="Times New Roman"/>
          <w:b/>
          <w:sz w:val="24"/>
          <w:szCs w:val="24"/>
        </w:rPr>
        <w:t>6</w:t>
      </w:r>
      <w:r w:rsidR="00B568F8">
        <w:rPr>
          <w:rFonts w:ascii="Times New Roman" w:hAnsi="Times New Roman" w:cs="Times New Roman"/>
          <w:b/>
          <w:sz w:val="24"/>
          <w:szCs w:val="24"/>
        </w:rPr>
        <w:t xml:space="preserve"> projektu ustawy </w:t>
      </w:r>
      <w:r w:rsidR="00B568F8" w:rsidRPr="009E72CE">
        <w:rPr>
          <w:rFonts w:ascii="Times New Roman" w:hAnsi="Times New Roman" w:cs="Times New Roman"/>
          <w:sz w:val="24"/>
          <w:szCs w:val="24"/>
        </w:rPr>
        <w:t>–</w:t>
      </w:r>
      <w:r w:rsidRPr="00BC30D6">
        <w:rPr>
          <w:rFonts w:ascii="Times New Roman" w:hAnsi="Times New Roman" w:cs="Times New Roman"/>
          <w:b/>
          <w:sz w:val="24"/>
          <w:szCs w:val="24"/>
        </w:rPr>
        <w:t xml:space="preserve"> dotyczy </w:t>
      </w:r>
      <w:r w:rsidR="000D7441" w:rsidRPr="00535CB6">
        <w:rPr>
          <w:rFonts w:ascii="Times New Roman" w:hAnsi="Times New Roman" w:cs="Times New Roman"/>
          <w:b/>
          <w:sz w:val="24"/>
          <w:szCs w:val="24"/>
        </w:rPr>
        <w:t xml:space="preserve">art. </w:t>
      </w:r>
      <w:r>
        <w:rPr>
          <w:rFonts w:ascii="Times New Roman" w:hAnsi="Times New Roman" w:cs="Times New Roman"/>
          <w:b/>
          <w:sz w:val="24"/>
          <w:szCs w:val="24"/>
        </w:rPr>
        <w:t>24a</w:t>
      </w:r>
      <w:r w:rsidR="00F8132A">
        <w:rPr>
          <w:rFonts w:ascii="Times New Roman" w:hAnsi="Times New Roman" w:cs="Times New Roman"/>
          <w:b/>
          <w:sz w:val="24"/>
          <w:szCs w:val="24"/>
        </w:rPr>
        <w:t xml:space="preserve"> ustawy o CIT</w:t>
      </w:r>
    </w:p>
    <w:p w14:paraId="7E0B7BBD" w14:textId="77777777" w:rsidR="00BC30D6" w:rsidRPr="00BC30D6" w:rsidRDefault="00BC30D6" w:rsidP="00EB4CDC">
      <w:pPr>
        <w:spacing w:line="276" w:lineRule="auto"/>
        <w:jc w:val="both"/>
        <w:rPr>
          <w:rFonts w:ascii="Times New Roman" w:hAnsi="Times New Roman" w:cs="Times New Roman"/>
          <w:sz w:val="24"/>
          <w:szCs w:val="24"/>
        </w:rPr>
      </w:pPr>
      <w:r w:rsidRPr="00BC30D6">
        <w:rPr>
          <w:rFonts w:ascii="Times New Roman" w:hAnsi="Times New Roman" w:cs="Times New Roman"/>
          <w:sz w:val="24"/>
          <w:szCs w:val="24"/>
        </w:rPr>
        <w:t>Zmiana analogiczna do zmiany w art.</w:t>
      </w:r>
      <w:r w:rsidR="00B33DAC">
        <w:rPr>
          <w:rFonts w:ascii="Times New Roman" w:hAnsi="Times New Roman" w:cs="Times New Roman"/>
          <w:sz w:val="24"/>
          <w:szCs w:val="24"/>
        </w:rPr>
        <w:t xml:space="preserve"> </w:t>
      </w:r>
      <w:r w:rsidRPr="00BC30D6">
        <w:rPr>
          <w:rFonts w:ascii="Times New Roman" w:hAnsi="Times New Roman" w:cs="Times New Roman"/>
          <w:sz w:val="24"/>
          <w:szCs w:val="24"/>
        </w:rPr>
        <w:t>30f ust. 3 pkt 1 ustawy o PIT</w:t>
      </w:r>
      <w:r w:rsidR="00762E9B">
        <w:rPr>
          <w:rFonts w:ascii="Times New Roman" w:hAnsi="Times New Roman" w:cs="Times New Roman"/>
          <w:sz w:val="24"/>
          <w:szCs w:val="24"/>
        </w:rPr>
        <w:t>.</w:t>
      </w:r>
    </w:p>
    <w:p w14:paraId="7B98173C" w14:textId="744325F4" w:rsidR="00BC30D6" w:rsidRPr="00BC30D6" w:rsidRDefault="00B64DDE">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Art. 2 pkt </w:t>
      </w:r>
      <w:r w:rsidR="00BA7CBF">
        <w:rPr>
          <w:rFonts w:ascii="Times New Roman" w:hAnsi="Times New Roman" w:cs="Times New Roman"/>
          <w:b/>
          <w:sz w:val="24"/>
          <w:szCs w:val="24"/>
        </w:rPr>
        <w:t>1</w:t>
      </w:r>
      <w:r w:rsidR="00947392">
        <w:rPr>
          <w:rFonts w:ascii="Times New Roman" w:hAnsi="Times New Roman" w:cs="Times New Roman"/>
          <w:b/>
          <w:sz w:val="24"/>
          <w:szCs w:val="24"/>
        </w:rPr>
        <w:t>7</w:t>
      </w:r>
      <w:r w:rsidR="00B568F8">
        <w:rPr>
          <w:rFonts w:ascii="Times New Roman" w:hAnsi="Times New Roman" w:cs="Times New Roman"/>
          <w:b/>
          <w:sz w:val="24"/>
          <w:szCs w:val="24"/>
        </w:rPr>
        <w:t xml:space="preserve"> projektu ustawy </w:t>
      </w:r>
      <w:r w:rsidR="00B568F8" w:rsidRPr="009E72CE">
        <w:rPr>
          <w:rFonts w:ascii="Times New Roman" w:hAnsi="Times New Roman" w:cs="Times New Roman"/>
          <w:sz w:val="24"/>
          <w:szCs w:val="24"/>
        </w:rPr>
        <w:t>–</w:t>
      </w:r>
      <w:r w:rsidR="00BC30D6" w:rsidRPr="00BC30D6">
        <w:rPr>
          <w:rFonts w:ascii="Times New Roman" w:hAnsi="Times New Roman" w:cs="Times New Roman"/>
          <w:b/>
          <w:sz w:val="24"/>
          <w:szCs w:val="24"/>
        </w:rPr>
        <w:t xml:space="preserve"> dotyczy art. 26</w:t>
      </w:r>
      <w:r w:rsidR="001011AD">
        <w:rPr>
          <w:rFonts w:ascii="Times New Roman" w:hAnsi="Times New Roman" w:cs="Times New Roman"/>
          <w:b/>
          <w:sz w:val="24"/>
          <w:szCs w:val="24"/>
        </w:rPr>
        <w:t>aa</w:t>
      </w:r>
      <w:r w:rsidR="00F8132A">
        <w:rPr>
          <w:rFonts w:ascii="Times New Roman" w:hAnsi="Times New Roman" w:cs="Times New Roman"/>
          <w:b/>
          <w:sz w:val="24"/>
          <w:szCs w:val="24"/>
        </w:rPr>
        <w:t xml:space="preserve"> ustawy o CIT</w:t>
      </w:r>
    </w:p>
    <w:p w14:paraId="14C04991" w14:textId="77777777" w:rsidR="000D7441" w:rsidRPr="000D7441" w:rsidRDefault="000D7441" w:rsidP="00EB4CDC">
      <w:pPr>
        <w:spacing w:line="276" w:lineRule="auto"/>
        <w:jc w:val="both"/>
        <w:rPr>
          <w:rFonts w:ascii="Times New Roman" w:hAnsi="Times New Roman" w:cs="Times New Roman"/>
          <w:sz w:val="24"/>
          <w:szCs w:val="24"/>
        </w:rPr>
      </w:pPr>
      <w:r w:rsidRPr="000D7441">
        <w:rPr>
          <w:rFonts w:ascii="Times New Roman" w:hAnsi="Times New Roman" w:cs="Times New Roman"/>
          <w:sz w:val="24"/>
          <w:szCs w:val="24"/>
        </w:rPr>
        <w:t>Przedmiotowa regulacja zmienia zasady rozliczania dochodów ze zbycia udziałów w tzw. spółkach nieruchomościowych. Obecnie, obowiązek rozliczenia podatku spoczywa na sprzedawcy udziałów (akcji), jednakże w przypadku nierezydentów nie zawsze dochód do opodatkowania z tego tytułu jest wykazywany do opodatkowania na terytorium Rzeczypospolitej Polskiej, pomimo istnienia wyraźnej podstawy prawnej w przepisach prawa krajowego. Przeniesienie obowiązku rozliczenia podatku z tego tytułu z sprzedawcy na spółkę nieruchomościową ma w założeniu służyć zwiększeniu efektywności poboru podatku dochodowego. Rozliczenie obowiązku odbywać się będzie na zasadzie nałożenia obowiązku płatnika podatku u źródła na spółkę nieruchomościową. Funkcje płatnika będą pełnić następujące rodzaje spółek nieruchomościowych:</w:t>
      </w:r>
    </w:p>
    <w:p w14:paraId="2FD30164" w14:textId="77777777" w:rsidR="000D7441" w:rsidRPr="000D7441" w:rsidRDefault="000D7441" w:rsidP="00EB4CDC">
      <w:pPr>
        <w:numPr>
          <w:ilvl w:val="0"/>
          <w:numId w:val="6"/>
        </w:numPr>
        <w:spacing w:line="276" w:lineRule="auto"/>
        <w:jc w:val="both"/>
        <w:rPr>
          <w:rFonts w:ascii="Times New Roman" w:hAnsi="Times New Roman" w:cs="Times New Roman"/>
          <w:sz w:val="24"/>
          <w:szCs w:val="24"/>
        </w:rPr>
      </w:pPr>
      <w:r w:rsidRPr="000D7441">
        <w:rPr>
          <w:rFonts w:ascii="Times New Roman" w:hAnsi="Times New Roman" w:cs="Times New Roman"/>
          <w:sz w:val="24"/>
          <w:szCs w:val="24"/>
        </w:rPr>
        <w:t xml:space="preserve">posiadające siedzibę lub zarządu na terytorium Rzeczypospolitej Polskiej, albo </w:t>
      </w:r>
    </w:p>
    <w:p w14:paraId="4CE91844" w14:textId="3C3FA2BF" w:rsidR="000D7441" w:rsidRPr="000D7441" w:rsidRDefault="000D7441" w:rsidP="00EB4CDC">
      <w:pPr>
        <w:numPr>
          <w:ilvl w:val="0"/>
          <w:numId w:val="6"/>
        </w:numPr>
        <w:spacing w:line="276" w:lineRule="auto"/>
        <w:jc w:val="both"/>
        <w:rPr>
          <w:rFonts w:ascii="Times New Roman" w:hAnsi="Times New Roman" w:cs="Times New Roman"/>
          <w:sz w:val="24"/>
          <w:szCs w:val="24"/>
        </w:rPr>
      </w:pPr>
      <w:r w:rsidRPr="000D7441">
        <w:rPr>
          <w:rFonts w:ascii="Times New Roman" w:hAnsi="Times New Roman" w:cs="Times New Roman"/>
          <w:sz w:val="24"/>
          <w:szCs w:val="24"/>
        </w:rPr>
        <w:t>posiadające na terytorium Rzeczypospolitej zagra</w:t>
      </w:r>
      <w:r w:rsidR="00462B9F">
        <w:rPr>
          <w:rFonts w:ascii="Times New Roman" w:hAnsi="Times New Roman" w:cs="Times New Roman"/>
          <w:sz w:val="24"/>
          <w:szCs w:val="24"/>
        </w:rPr>
        <w:t>niczny zakład w rozumieniu art. </w:t>
      </w:r>
      <w:r w:rsidRPr="000D7441">
        <w:rPr>
          <w:rFonts w:ascii="Times New Roman" w:hAnsi="Times New Roman" w:cs="Times New Roman"/>
          <w:sz w:val="24"/>
          <w:szCs w:val="24"/>
        </w:rPr>
        <w:t>4a pkt 11.</w:t>
      </w:r>
    </w:p>
    <w:p w14:paraId="2554D8B9" w14:textId="77777777" w:rsidR="000D7441" w:rsidRPr="000D7441" w:rsidRDefault="000D7441" w:rsidP="00EB4CDC">
      <w:pPr>
        <w:spacing w:line="276" w:lineRule="auto"/>
        <w:jc w:val="both"/>
        <w:rPr>
          <w:rFonts w:ascii="Times New Roman" w:hAnsi="Times New Roman" w:cs="Times New Roman"/>
          <w:sz w:val="24"/>
          <w:szCs w:val="24"/>
        </w:rPr>
      </w:pPr>
      <w:r w:rsidRPr="000D7441">
        <w:rPr>
          <w:rFonts w:ascii="Times New Roman" w:hAnsi="Times New Roman" w:cs="Times New Roman"/>
          <w:sz w:val="24"/>
          <w:szCs w:val="24"/>
        </w:rPr>
        <w:t xml:space="preserve">W odniesieniu do spółek nieruchomościowych o statusie nierezydentów, obowiązek poboru może powstać nie tylko w sytuacji, gdy nieruchomość zlokalizowana na terytorium Rzeczypospolitej Polskiej jest zakładem podatkowym, lecz również w przypadku, gdy spółka zagraniczna w odniesieniu do nieruchomości posiadanych w Polsce jest zakładem podatkowym typu agencyjnego, tj. działa jako zależny przedstawiciel innej spółki z grupy kapitałowej. Wówczas to obowiązek poboru WHT będzie spoczywał na zagranicznej spółce </w:t>
      </w:r>
      <w:r w:rsidRPr="000D7441">
        <w:rPr>
          <w:rFonts w:ascii="Times New Roman" w:hAnsi="Times New Roman" w:cs="Times New Roman"/>
          <w:sz w:val="24"/>
          <w:szCs w:val="24"/>
        </w:rPr>
        <w:lastRenderedPageBreak/>
        <w:t>w stosunku do której to, zagraniczna spółka posiadająca bezpośrednio nieruchomości w Polsce pełniącej funkcje zależnego przedstawiciel</w:t>
      </w:r>
      <w:r w:rsidR="00FD16BE">
        <w:rPr>
          <w:rFonts w:ascii="Times New Roman" w:hAnsi="Times New Roman" w:cs="Times New Roman"/>
          <w:sz w:val="24"/>
          <w:szCs w:val="24"/>
        </w:rPr>
        <w:t>a</w:t>
      </w:r>
      <w:r w:rsidRPr="000D7441">
        <w:rPr>
          <w:rFonts w:ascii="Times New Roman" w:hAnsi="Times New Roman" w:cs="Times New Roman"/>
          <w:sz w:val="24"/>
          <w:szCs w:val="24"/>
        </w:rPr>
        <w:t>.</w:t>
      </w:r>
    </w:p>
    <w:p w14:paraId="430AF9E3" w14:textId="77777777" w:rsidR="00F8132A" w:rsidRDefault="000D7441" w:rsidP="00EB4CDC">
      <w:pPr>
        <w:spacing w:line="276" w:lineRule="auto"/>
        <w:jc w:val="both"/>
        <w:rPr>
          <w:rFonts w:ascii="Times New Roman" w:hAnsi="Times New Roman" w:cs="Times New Roman"/>
          <w:sz w:val="24"/>
          <w:szCs w:val="24"/>
        </w:rPr>
      </w:pPr>
      <w:r w:rsidRPr="000D7441">
        <w:rPr>
          <w:rFonts w:ascii="Times New Roman" w:hAnsi="Times New Roman" w:cs="Times New Roman"/>
          <w:sz w:val="24"/>
          <w:szCs w:val="24"/>
        </w:rPr>
        <w:t>Ob</w:t>
      </w:r>
      <w:r w:rsidR="00351D87">
        <w:rPr>
          <w:rFonts w:ascii="Times New Roman" w:hAnsi="Times New Roman" w:cs="Times New Roman"/>
          <w:sz w:val="24"/>
          <w:szCs w:val="24"/>
        </w:rPr>
        <w:t>o</w:t>
      </w:r>
      <w:r w:rsidRPr="000D7441">
        <w:rPr>
          <w:rFonts w:ascii="Times New Roman" w:hAnsi="Times New Roman" w:cs="Times New Roman"/>
          <w:sz w:val="24"/>
          <w:szCs w:val="24"/>
        </w:rPr>
        <w:t>wiązek poboru WHT będzie spoczywał na spółce nieruchomościowej jeżeli jednak ze stron transakcji, w ramach której zbywany są udziały (akcje) tej spółki jest nierezydentem.</w:t>
      </w:r>
    </w:p>
    <w:p w14:paraId="17215AA6" w14:textId="2C54C515" w:rsidR="00F8132A" w:rsidRDefault="00F8132A" w:rsidP="00EB4CDC">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Art. 2 pkt </w:t>
      </w:r>
      <w:r w:rsidR="00947392">
        <w:rPr>
          <w:rFonts w:ascii="Times New Roman" w:hAnsi="Times New Roman" w:cs="Times New Roman"/>
          <w:b/>
          <w:sz w:val="24"/>
          <w:szCs w:val="24"/>
        </w:rPr>
        <w:t>1</w:t>
      </w:r>
      <w:r w:rsidR="001016B6">
        <w:rPr>
          <w:rFonts w:ascii="Times New Roman" w:hAnsi="Times New Roman" w:cs="Times New Roman"/>
          <w:b/>
          <w:sz w:val="24"/>
          <w:szCs w:val="24"/>
        </w:rPr>
        <w:t>8</w:t>
      </w:r>
      <w:r w:rsidR="00B568F8">
        <w:rPr>
          <w:rFonts w:ascii="Times New Roman" w:hAnsi="Times New Roman" w:cs="Times New Roman"/>
          <w:b/>
          <w:sz w:val="24"/>
          <w:szCs w:val="24"/>
        </w:rPr>
        <w:t xml:space="preserve"> projektu ustawy </w:t>
      </w:r>
      <w:r w:rsidR="00B568F8" w:rsidRPr="009E72CE">
        <w:rPr>
          <w:rFonts w:ascii="Times New Roman" w:hAnsi="Times New Roman" w:cs="Times New Roman"/>
          <w:sz w:val="24"/>
          <w:szCs w:val="24"/>
        </w:rPr>
        <w:t>–</w:t>
      </w:r>
      <w:r w:rsidRPr="00F8132A">
        <w:rPr>
          <w:rFonts w:ascii="Times New Roman" w:hAnsi="Times New Roman" w:cs="Times New Roman"/>
          <w:b/>
          <w:sz w:val="24"/>
          <w:szCs w:val="24"/>
        </w:rPr>
        <w:t xml:space="preserve"> dotyczy w art. 26</w:t>
      </w:r>
      <w:r>
        <w:rPr>
          <w:rFonts w:ascii="Times New Roman" w:hAnsi="Times New Roman" w:cs="Times New Roman"/>
          <w:b/>
          <w:sz w:val="24"/>
          <w:szCs w:val="24"/>
        </w:rPr>
        <w:t>c</w:t>
      </w:r>
      <w:r w:rsidRPr="00F8132A">
        <w:rPr>
          <w:rFonts w:ascii="Times New Roman" w:hAnsi="Times New Roman" w:cs="Times New Roman"/>
          <w:b/>
          <w:sz w:val="24"/>
          <w:szCs w:val="24"/>
        </w:rPr>
        <w:t xml:space="preserve"> ustawy o CIT</w:t>
      </w:r>
    </w:p>
    <w:p w14:paraId="759F5C55" w14:textId="77777777" w:rsidR="00F8132A" w:rsidRDefault="00F8132A" w:rsidP="00EB4CDC">
      <w:pPr>
        <w:spacing w:line="276" w:lineRule="auto"/>
        <w:jc w:val="both"/>
        <w:rPr>
          <w:rFonts w:ascii="Times New Roman" w:hAnsi="Times New Roman" w:cs="Times New Roman"/>
          <w:sz w:val="24"/>
          <w:szCs w:val="24"/>
        </w:rPr>
      </w:pPr>
      <w:r w:rsidRPr="00F8132A">
        <w:rPr>
          <w:rFonts w:ascii="Times New Roman" w:hAnsi="Times New Roman" w:cs="Times New Roman"/>
          <w:sz w:val="24"/>
          <w:szCs w:val="24"/>
        </w:rPr>
        <w:t>Przepis wprowadza obowiązek ustanowienia przedstawiciela podatkowego w przypadku zobowiązań ciążących na spółkach nieruchomościowych</w:t>
      </w:r>
      <w:r>
        <w:rPr>
          <w:rFonts w:ascii="Times New Roman" w:hAnsi="Times New Roman" w:cs="Times New Roman"/>
          <w:sz w:val="24"/>
          <w:szCs w:val="24"/>
        </w:rPr>
        <w:t>, regulując warunki i zasady w tym zakresie.</w:t>
      </w:r>
      <w:r w:rsidR="00262A97">
        <w:rPr>
          <w:rFonts w:ascii="Times New Roman" w:hAnsi="Times New Roman" w:cs="Times New Roman"/>
          <w:sz w:val="24"/>
          <w:szCs w:val="24"/>
        </w:rPr>
        <w:t xml:space="preserve"> </w:t>
      </w:r>
    </w:p>
    <w:p w14:paraId="7DA61466" w14:textId="58580357" w:rsidR="00262A97" w:rsidRPr="00F8132A" w:rsidRDefault="00262A97" w:rsidP="00EB4CDC">
      <w:pPr>
        <w:spacing w:line="276" w:lineRule="auto"/>
        <w:jc w:val="both"/>
        <w:rPr>
          <w:rFonts w:ascii="Times New Roman" w:hAnsi="Times New Roman" w:cs="Times New Roman"/>
          <w:sz w:val="24"/>
          <w:szCs w:val="24"/>
        </w:rPr>
      </w:pPr>
      <w:r w:rsidRPr="00262A97">
        <w:rPr>
          <w:rFonts w:ascii="Times New Roman" w:hAnsi="Times New Roman" w:cs="Times New Roman"/>
          <w:sz w:val="24"/>
          <w:szCs w:val="24"/>
        </w:rPr>
        <w:t xml:space="preserve">Art. 26c ust. 7 ustawy </w:t>
      </w:r>
      <w:r w:rsidR="001016B6">
        <w:rPr>
          <w:rFonts w:ascii="Times New Roman" w:hAnsi="Times New Roman" w:cs="Times New Roman"/>
          <w:sz w:val="24"/>
          <w:szCs w:val="24"/>
        </w:rPr>
        <w:t xml:space="preserve">o </w:t>
      </w:r>
      <w:r w:rsidRPr="00262A97">
        <w:rPr>
          <w:rFonts w:ascii="Times New Roman" w:hAnsi="Times New Roman" w:cs="Times New Roman"/>
          <w:sz w:val="24"/>
          <w:szCs w:val="24"/>
        </w:rPr>
        <w:t>CIT zakłada, że spółki nieruchomościowe w przypadku nieustanowienia przedstawiciela podatkowego podlegają każe pieniężnej. Karę pieniężną nakłada naczelnik urzędu skarbowego właściwy dla podatnika w drodze decyzji, w wysokości do 1</w:t>
      </w:r>
      <w:r w:rsidR="001016B6">
        <w:rPr>
          <w:rFonts w:ascii="Times New Roman" w:hAnsi="Times New Roman" w:cs="Times New Roman"/>
          <w:sz w:val="24"/>
          <w:szCs w:val="24"/>
        </w:rPr>
        <w:t xml:space="preserve"> </w:t>
      </w:r>
      <w:r w:rsidRPr="00262A97">
        <w:rPr>
          <w:rFonts w:ascii="Times New Roman" w:hAnsi="Times New Roman" w:cs="Times New Roman"/>
          <w:sz w:val="24"/>
          <w:szCs w:val="24"/>
        </w:rPr>
        <w:t>000</w:t>
      </w:r>
      <w:r w:rsidR="001016B6">
        <w:rPr>
          <w:rFonts w:ascii="Times New Roman" w:hAnsi="Times New Roman" w:cs="Times New Roman"/>
          <w:sz w:val="24"/>
          <w:szCs w:val="24"/>
        </w:rPr>
        <w:t xml:space="preserve"> </w:t>
      </w:r>
      <w:r w:rsidRPr="00262A97">
        <w:rPr>
          <w:rFonts w:ascii="Times New Roman" w:hAnsi="Times New Roman" w:cs="Times New Roman"/>
          <w:sz w:val="24"/>
          <w:szCs w:val="24"/>
        </w:rPr>
        <w:t>000 zł. Projekt zakłada, że organem nakładającym karę pieniężną będzie naczelnik urzędu skarbowego właściwy dla podatnika. Kara będzie nakładana w drodze decyzji. Postępowanie w sprawie jej nałożenia będzie się toczyło na podstawie przepisów Kodeksu postępowania administracyjnego (art. 26c ust. 8). Projekt pr</w:t>
      </w:r>
      <w:r w:rsidR="00462B9F">
        <w:rPr>
          <w:rFonts w:ascii="Times New Roman" w:hAnsi="Times New Roman" w:cs="Times New Roman"/>
          <w:sz w:val="24"/>
          <w:szCs w:val="24"/>
        </w:rPr>
        <w:t>zewiduje również zgodnie z art. </w:t>
      </w:r>
      <w:r w:rsidRPr="00262A97">
        <w:rPr>
          <w:rFonts w:ascii="Times New Roman" w:hAnsi="Times New Roman" w:cs="Times New Roman"/>
          <w:sz w:val="24"/>
          <w:szCs w:val="24"/>
        </w:rPr>
        <w:t>27c ust. 9, że od decyzji w sprawie nałożenia kary pieniężnej przysługuje odwołanie do dyrektora izby administracji skarbowej.</w:t>
      </w:r>
    </w:p>
    <w:p w14:paraId="67698011" w14:textId="2E2EDC73" w:rsidR="00F8132A" w:rsidRPr="00F8132A" w:rsidRDefault="00F8132A" w:rsidP="00EB4CDC">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Art. 2 pkt </w:t>
      </w:r>
      <w:r w:rsidR="001016B6">
        <w:rPr>
          <w:rFonts w:ascii="Times New Roman" w:hAnsi="Times New Roman" w:cs="Times New Roman"/>
          <w:b/>
          <w:sz w:val="24"/>
          <w:szCs w:val="24"/>
        </w:rPr>
        <w:t>19</w:t>
      </w:r>
      <w:r w:rsidRPr="00F8132A">
        <w:rPr>
          <w:rFonts w:ascii="Times New Roman" w:hAnsi="Times New Roman" w:cs="Times New Roman"/>
          <w:b/>
          <w:sz w:val="24"/>
          <w:szCs w:val="24"/>
        </w:rPr>
        <w:t xml:space="preserve"> projektu ustawy - dotyczy w art. 2</w:t>
      </w:r>
      <w:r>
        <w:rPr>
          <w:rFonts w:ascii="Times New Roman" w:hAnsi="Times New Roman" w:cs="Times New Roman"/>
          <w:b/>
          <w:sz w:val="24"/>
          <w:szCs w:val="24"/>
        </w:rPr>
        <w:t xml:space="preserve">7 ust. 1e </w:t>
      </w:r>
      <w:r w:rsidRPr="00F8132A">
        <w:rPr>
          <w:rFonts w:ascii="Times New Roman" w:hAnsi="Times New Roman" w:cs="Times New Roman"/>
          <w:b/>
          <w:sz w:val="24"/>
          <w:szCs w:val="24"/>
        </w:rPr>
        <w:t>ustawy o CIT</w:t>
      </w:r>
    </w:p>
    <w:p w14:paraId="5563057C" w14:textId="77777777" w:rsidR="00F8132A" w:rsidRDefault="00F8132A"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Przepis reguluje, iż s</w:t>
      </w:r>
      <w:r w:rsidRPr="00F8132A">
        <w:rPr>
          <w:rFonts w:ascii="Times New Roman" w:hAnsi="Times New Roman" w:cs="Times New Roman"/>
          <w:sz w:val="24"/>
          <w:szCs w:val="24"/>
        </w:rPr>
        <w:t xml:space="preserve">półki nieruchomościowe są obowiązane przekazywać Szefowi Krajowej Administracji Skarbowej w terminie do końca trzeciego miesiąca po zakończeniu roku podatkowego, a w przypadku braku roku podatkowego – do końca trzeciego miesiąca po zakończeniu roku obrotowego, informację odpowiednio za rok podatkowy lub obrotowy o podmiotach posiadających bezpośrednio lub pośrednio w tym podmiocie udziały (akcje), ogół praw i obowiązków, tytuły uczestnictwa lub prawa o </w:t>
      </w:r>
      <w:r w:rsidR="00A92A7A">
        <w:rPr>
          <w:rFonts w:ascii="Times New Roman" w:hAnsi="Times New Roman" w:cs="Times New Roman"/>
          <w:sz w:val="24"/>
          <w:szCs w:val="24"/>
        </w:rPr>
        <w:t xml:space="preserve">podobnym </w:t>
      </w:r>
      <w:r w:rsidRPr="00F8132A">
        <w:rPr>
          <w:rFonts w:ascii="Times New Roman" w:hAnsi="Times New Roman" w:cs="Times New Roman"/>
          <w:sz w:val="24"/>
          <w:szCs w:val="24"/>
        </w:rPr>
        <w:t xml:space="preserve">charakterze. </w:t>
      </w:r>
    </w:p>
    <w:p w14:paraId="52D642CF" w14:textId="77777777" w:rsidR="00F8132A" w:rsidRPr="00F8132A" w:rsidRDefault="00F8132A" w:rsidP="00EB4CDC">
      <w:pPr>
        <w:spacing w:line="276" w:lineRule="auto"/>
        <w:jc w:val="both"/>
        <w:rPr>
          <w:rFonts w:ascii="Times New Roman" w:hAnsi="Times New Roman" w:cs="Times New Roman"/>
          <w:sz w:val="24"/>
          <w:szCs w:val="24"/>
        </w:rPr>
      </w:pPr>
      <w:r w:rsidRPr="00F8132A">
        <w:rPr>
          <w:rFonts w:ascii="Times New Roman" w:hAnsi="Times New Roman" w:cs="Times New Roman"/>
          <w:sz w:val="24"/>
          <w:szCs w:val="24"/>
        </w:rPr>
        <w:t xml:space="preserve">W przypadku podatkowych grup kapitałowych </w:t>
      </w:r>
      <w:r>
        <w:rPr>
          <w:rFonts w:ascii="Times New Roman" w:hAnsi="Times New Roman" w:cs="Times New Roman"/>
          <w:sz w:val="24"/>
          <w:szCs w:val="24"/>
        </w:rPr>
        <w:t>obowiązek dotyczyć będzie</w:t>
      </w:r>
      <w:r w:rsidRPr="00F8132A">
        <w:rPr>
          <w:rFonts w:ascii="Times New Roman" w:hAnsi="Times New Roman" w:cs="Times New Roman"/>
          <w:sz w:val="24"/>
          <w:szCs w:val="24"/>
        </w:rPr>
        <w:t xml:space="preserve"> spółek wchodzących w skład takiej grupy.</w:t>
      </w:r>
    </w:p>
    <w:p w14:paraId="00CDD419" w14:textId="77777777" w:rsidR="00F8132A" w:rsidRDefault="00F8132A" w:rsidP="00EB4CDC">
      <w:pPr>
        <w:spacing w:line="276" w:lineRule="auto"/>
        <w:jc w:val="both"/>
        <w:rPr>
          <w:rFonts w:ascii="Times New Roman" w:hAnsi="Times New Roman" w:cs="Times New Roman"/>
          <w:b/>
          <w:sz w:val="24"/>
          <w:szCs w:val="24"/>
        </w:rPr>
      </w:pPr>
      <w:r w:rsidRPr="00F8132A">
        <w:rPr>
          <w:rFonts w:ascii="Times New Roman" w:hAnsi="Times New Roman" w:cs="Times New Roman"/>
          <w:sz w:val="24"/>
          <w:szCs w:val="24"/>
        </w:rPr>
        <w:t>Obowiązek</w:t>
      </w:r>
      <w:r>
        <w:rPr>
          <w:rFonts w:ascii="Times New Roman" w:hAnsi="Times New Roman" w:cs="Times New Roman"/>
          <w:sz w:val="24"/>
          <w:szCs w:val="24"/>
        </w:rPr>
        <w:t xml:space="preserve"> </w:t>
      </w:r>
      <w:r w:rsidRPr="00F8132A">
        <w:rPr>
          <w:rFonts w:ascii="Times New Roman" w:hAnsi="Times New Roman" w:cs="Times New Roman"/>
          <w:sz w:val="24"/>
          <w:szCs w:val="24"/>
        </w:rPr>
        <w:t>dotyczy</w:t>
      </w:r>
      <w:r>
        <w:rPr>
          <w:rFonts w:ascii="Times New Roman" w:hAnsi="Times New Roman" w:cs="Times New Roman"/>
          <w:sz w:val="24"/>
          <w:szCs w:val="24"/>
        </w:rPr>
        <w:t>ć będzie</w:t>
      </w:r>
      <w:r w:rsidRPr="00F8132A">
        <w:rPr>
          <w:rFonts w:ascii="Times New Roman" w:hAnsi="Times New Roman" w:cs="Times New Roman"/>
          <w:sz w:val="24"/>
          <w:szCs w:val="24"/>
        </w:rPr>
        <w:t xml:space="preserve"> również podatników posiadających bezpośrednio lub pośrednio udziały </w:t>
      </w:r>
      <w:r>
        <w:rPr>
          <w:rFonts w:ascii="Times New Roman" w:hAnsi="Times New Roman" w:cs="Times New Roman"/>
          <w:sz w:val="24"/>
          <w:szCs w:val="24"/>
        </w:rPr>
        <w:t xml:space="preserve">i prawa </w:t>
      </w:r>
      <w:r w:rsidRPr="00F8132A">
        <w:rPr>
          <w:rFonts w:ascii="Times New Roman" w:hAnsi="Times New Roman" w:cs="Times New Roman"/>
          <w:sz w:val="24"/>
          <w:szCs w:val="24"/>
        </w:rPr>
        <w:t>w spółce nieruchomościowej</w:t>
      </w:r>
    </w:p>
    <w:p w14:paraId="734E6ED6" w14:textId="77777777" w:rsidR="00F8132A" w:rsidRDefault="00F8132A" w:rsidP="00EB4CDC">
      <w:pPr>
        <w:spacing w:line="276" w:lineRule="auto"/>
        <w:jc w:val="both"/>
        <w:rPr>
          <w:rFonts w:ascii="Times New Roman" w:hAnsi="Times New Roman" w:cs="Times New Roman"/>
          <w:b/>
          <w:sz w:val="24"/>
          <w:szCs w:val="24"/>
        </w:rPr>
      </w:pPr>
      <w:r w:rsidRPr="00F8132A">
        <w:rPr>
          <w:rFonts w:ascii="Times New Roman" w:hAnsi="Times New Roman" w:cs="Times New Roman"/>
          <w:sz w:val="24"/>
          <w:szCs w:val="24"/>
        </w:rPr>
        <w:t>Informacja składana będzie za pomocą środków komunikacji elektronicznej,</w:t>
      </w:r>
    </w:p>
    <w:p w14:paraId="22FF0AF2" w14:textId="6794F9B1" w:rsidR="00F8132A" w:rsidRPr="00F8132A" w:rsidRDefault="00F8132A" w:rsidP="00EB4CDC">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Art. 2 pkt </w:t>
      </w:r>
      <w:r w:rsidR="006C7C58">
        <w:rPr>
          <w:rFonts w:ascii="Times New Roman" w:hAnsi="Times New Roman" w:cs="Times New Roman"/>
          <w:b/>
          <w:sz w:val="24"/>
          <w:szCs w:val="24"/>
        </w:rPr>
        <w:t>2</w:t>
      </w:r>
      <w:r w:rsidR="001016B6">
        <w:rPr>
          <w:rFonts w:ascii="Times New Roman" w:hAnsi="Times New Roman" w:cs="Times New Roman"/>
          <w:b/>
          <w:sz w:val="24"/>
          <w:szCs w:val="24"/>
        </w:rPr>
        <w:t>0</w:t>
      </w:r>
      <w:r w:rsidR="00B568F8">
        <w:rPr>
          <w:rFonts w:ascii="Times New Roman" w:hAnsi="Times New Roman" w:cs="Times New Roman"/>
          <w:b/>
          <w:sz w:val="24"/>
          <w:szCs w:val="24"/>
        </w:rPr>
        <w:t xml:space="preserve"> projektu ustawy </w:t>
      </w:r>
      <w:r w:rsidR="00B568F8" w:rsidRPr="009E72CE">
        <w:rPr>
          <w:rFonts w:ascii="Times New Roman" w:hAnsi="Times New Roman" w:cs="Times New Roman"/>
          <w:sz w:val="24"/>
          <w:szCs w:val="24"/>
        </w:rPr>
        <w:t>–</w:t>
      </w:r>
      <w:r w:rsidRPr="00F8132A">
        <w:rPr>
          <w:rFonts w:ascii="Times New Roman" w:hAnsi="Times New Roman" w:cs="Times New Roman"/>
          <w:b/>
          <w:sz w:val="24"/>
          <w:szCs w:val="24"/>
        </w:rPr>
        <w:t xml:space="preserve"> dotyczy w art. 2</w:t>
      </w:r>
      <w:r>
        <w:rPr>
          <w:rFonts w:ascii="Times New Roman" w:hAnsi="Times New Roman" w:cs="Times New Roman"/>
          <w:b/>
          <w:sz w:val="24"/>
          <w:szCs w:val="24"/>
        </w:rPr>
        <w:t>7b</w:t>
      </w:r>
      <w:r w:rsidRPr="00F8132A">
        <w:rPr>
          <w:rFonts w:ascii="Times New Roman" w:hAnsi="Times New Roman" w:cs="Times New Roman"/>
          <w:b/>
          <w:sz w:val="24"/>
          <w:szCs w:val="24"/>
        </w:rPr>
        <w:t xml:space="preserve"> ustawy o CIT</w:t>
      </w:r>
    </w:p>
    <w:p w14:paraId="2D53A707" w14:textId="77777777" w:rsidR="006C741B" w:rsidRDefault="00F8132A"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Przepis reguluje obowiązek publikacji przez Ministra Finansów indywidualnych danych dotyczących </w:t>
      </w:r>
      <w:r w:rsidRPr="00F8132A">
        <w:rPr>
          <w:rFonts w:ascii="Times New Roman" w:hAnsi="Times New Roman" w:cs="Times New Roman"/>
          <w:sz w:val="24"/>
          <w:szCs w:val="24"/>
        </w:rPr>
        <w:t xml:space="preserve">spółek nieruchomościowych, w tym spółek </w:t>
      </w:r>
      <w:r>
        <w:rPr>
          <w:rFonts w:ascii="Times New Roman" w:hAnsi="Times New Roman" w:cs="Times New Roman"/>
          <w:sz w:val="24"/>
          <w:szCs w:val="24"/>
        </w:rPr>
        <w:t xml:space="preserve">nieruchomościowych </w:t>
      </w:r>
      <w:r w:rsidRPr="00F8132A">
        <w:rPr>
          <w:rFonts w:ascii="Times New Roman" w:hAnsi="Times New Roman" w:cs="Times New Roman"/>
          <w:sz w:val="24"/>
          <w:szCs w:val="24"/>
        </w:rPr>
        <w:t>wchodzących w skład podatkowej grupy kapitałowej</w:t>
      </w:r>
      <w:r>
        <w:rPr>
          <w:rFonts w:ascii="Times New Roman" w:hAnsi="Times New Roman" w:cs="Times New Roman"/>
          <w:sz w:val="24"/>
          <w:szCs w:val="24"/>
        </w:rPr>
        <w:t>.</w:t>
      </w:r>
    </w:p>
    <w:p w14:paraId="7D3B8B76" w14:textId="77777777" w:rsidR="00F8132A" w:rsidRDefault="00F8132A"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Publikacja takich spółek usprawni realizację obowiązków podatkowych ciążących na wspólnikach takich spółek.</w:t>
      </w:r>
    </w:p>
    <w:p w14:paraId="7062187D" w14:textId="407DF674" w:rsidR="00B86F7D" w:rsidRDefault="00B86F7D" w:rsidP="00EB4CDC">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Art. 2 pkt </w:t>
      </w:r>
      <w:r w:rsidR="006C7C58">
        <w:rPr>
          <w:rFonts w:ascii="Times New Roman" w:hAnsi="Times New Roman" w:cs="Times New Roman"/>
          <w:b/>
          <w:sz w:val="24"/>
          <w:szCs w:val="24"/>
        </w:rPr>
        <w:t>2</w:t>
      </w:r>
      <w:r w:rsidR="001016B6">
        <w:rPr>
          <w:rFonts w:ascii="Times New Roman" w:hAnsi="Times New Roman" w:cs="Times New Roman"/>
          <w:b/>
          <w:sz w:val="24"/>
          <w:szCs w:val="24"/>
        </w:rPr>
        <w:t>1</w:t>
      </w:r>
      <w:r w:rsidR="00B568F8">
        <w:rPr>
          <w:rFonts w:ascii="Times New Roman" w:hAnsi="Times New Roman" w:cs="Times New Roman"/>
          <w:b/>
          <w:sz w:val="24"/>
          <w:szCs w:val="24"/>
        </w:rPr>
        <w:t xml:space="preserve"> projektu ustawy </w:t>
      </w:r>
      <w:r w:rsidR="00B568F8" w:rsidRPr="009E72CE">
        <w:rPr>
          <w:rFonts w:ascii="Times New Roman" w:hAnsi="Times New Roman" w:cs="Times New Roman"/>
          <w:sz w:val="24"/>
          <w:szCs w:val="24"/>
        </w:rPr>
        <w:t>–</w:t>
      </w:r>
      <w:r w:rsidRPr="00F8132A">
        <w:rPr>
          <w:rFonts w:ascii="Times New Roman" w:hAnsi="Times New Roman" w:cs="Times New Roman"/>
          <w:b/>
          <w:sz w:val="24"/>
          <w:szCs w:val="24"/>
        </w:rPr>
        <w:t xml:space="preserve"> dotyczy </w:t>
      </w:r>
      <w:r>
        <w:rPr>
          <w:rFonts w:ascii="Times New Roman" w:hAnsi="Times New Roman" w:cs="Times New Roman"/>
          <w:b/>
          <w:sz w:val="24"/>
          <w:szCs w:val="24"/>
        </w:rPr>
        <w:t xml:space="preserve">dodania </w:t>
      </w:r>
      <w:r w:rsidRPr="00F8132A">
        <w:rPr>
          <w:rFonts w:ascii="Times New Roman" w:hAnsi="Times New Roman" w:cs="Times New Roman"/>
          <w:b/>
          <w:sz w:val="24"/>
          <w:szCs w:val="24"/>
        </w:rPr>
        <w:t>art. 2</w:t>
      </w:r>
      <w:r>
        <w:rPr>
          <w:rFonts w:ascii="Times New Roman" w:hAnsi="Times New Roman" w:cs="Times New Roman"/>
          <w:b/>
          <w:sz w:val="24"/>
          <w:szCs w:val="24"/>
        </w:rPr>
        <w:t>7c</w:t>
      </w:r>
      <w:r w:rsidRPr="00F8132A">
        <w:rPr>
          <w:rFonts w:ascii="Times New Roman" w:hAnsi="Times New Roman" w:cs="Times New Roman"/>
          <w:b/>
          <w:sz w:val="24"/>
          <w:szCs w:val="24"/>
        </w:rPr>
        <w:t xml:space="preserve"> </w:t>
      </w:r>
      <w:r>
        <w:rPr>
          <w:rFonts w:ascii="Times New Roman" w:hAnsi="Times New Roman" w:cs="Times New Roman"/>
          <w:b/>
          <w:sz w:val="24"/>
          <w:szCs w:val="24"/>
        </w:rPr>
        <w:t xml:space="preserve">do </w:t>
      </w:r>
      <w:r w:rsidRPr="00F8132A">
        <w:rPr>
          <w:rFonts w:ascii="Times New Roman" w:hAnsi="Times New Roman" w:cs="Times New Roman"/>
          <w:b/>
          <w:sz w:val="24"/>
          <w:szCs w:val="24"/>
        </w:rPr>
        <w:t>ustawy o CIT</w:t>
      </w:r>
    </w:p>
    <w:p w14:paraId="7E525F87" w14:textId="0BC8A38A" w:rsidR="00B86F7D" w:rsidRPr="00BB3FF0" w:rsidRDefault="00B86F7D" w:rsidP="00EB4CDC">
      <w:pPr>
        <w:spacing w:line="276" w:lineRule="auto"/>
        <w:jc w:val="both"/>
        <w:rPr>
          <w:rFonts w:ascii="Times New Roman" w:hAnsi="Times New Roman" w:cs="Times New Roman"/>
          <w:sz w:val="24"/>
          <w:szCs w:val="24"/>
        </w:rPr>
      </w:pPr>
      <w:r w:rsidRPr="00BB3FF0">
        <w:rPr>
          <w:rFonts w:ascii="Times New Roman" w:hAnsi="Times New Roman" w:cs="Times New Roman"/>
          <w:sz w:val="24"/>
          <w:szCs w:val="24"/>
        </w:rPr>
        <w:t>Projekt zakłada dodanie do ustawy</w:t>
      </w:r>
      <w:r w:rsidR="001016B6">
        <w:rPr>
          <w:rFonts w:ascii="Times New Roman" w:hAnsi="Times New Roman" w:cs="Times New Roman"/>
          <w:sz w:val="24"/>
          <w:szCs w:val="24"/>
        </w:rPr>
        <w:t xml:space="preserve"> o</w:t>
      </w:r>
      <w:r w:rsidR="00E061C5">
        <w:rPr>
          <w:rFonts w:ascii="Times New Roman" w:hAnsi="Times New Roman" w:cs="Times New Roman"/>
          <w:sz w:val="24"/>
          <w:szCs w:val="24"/>
        </w:rPr>
        <w:t xml:space="preserve"> </w:t>
      </w:r>
      <w:r w:rsidRPr="00BB3FF0">
        <w:rPr>
          <w:rFonts w:ascii="Times New Roman" w:hAnsi="Times New Roman" w:cs="Times New Roman"/>
          <w:sz w:val="24"/>
          <w:szCs w:val="24"/>
        </w:rPr>
        <w:t xml:space="preserve">CIT art. 27c. </w:t>
      </w:r>
    </w:p>
    <w:p w14:paraId="3927C271" w14:textId="77777777" w:rsidR="00B86F7D" w:rsidRPr="0089047F" w:rsidRDefault="00B86F7D" w:rsidP="00EB4CDC">
      <w:pPr>
        <w:spacing w:after="0" w:line="276" w:lineRule="auto"/>
        <w:jc w:val="both"/>
        <w:rPr>
          <w:rFonts w:ascii="Times New Roman" w:hAnsi="Times New Roman" w:cs="Times New Roman"/>
          <w:sz w:val="24"/>
          <w:szCs w:val="24"/>
        </w:rPr>
      </w:pPr>
      <w:r w:rsidRPr="00BB3FF0">
        <w:rPr>
          <w:rFonts w:ascii="Times New Roman" w:hAnsi="Times New Roman" w:cs="Times New Roman"/>
          <w:sz w:val="24"/>
          <w:szCs w:val="24"/>
        </w:rPr>
        <w:lastRenderedPageBreak/>
        <w:t xml:space="preserve">W przepisie art. 27c ust. 1 ustawy </w:t>
      </w:r>
      <w:r w:rsidR="001016B6">
        <w:rPr>
          <w:rFonts w:ascii="Times New Roman" w:hAnsi="Times New Roman" w:cs="Times New Roman"/>
          <w:sz w:val="24"/>
          <w:szCs w:val="24"/>
        </w:rPr>
        <w:t xml:space="preserve">o </w:t>
      </w:r>
      <w:r w:rsidRPr="00BB3FF0">
        <w:rPr>
          <w:rFonts w:ascii="Times New Roman" w:hAnsi="Times New Roman" w:cs="Times New Roman"/>
          <w:sz w:val="24"/>
          <w:szCs w:val="24"/>
        </w:rPr>
        <w:t>CIT</w:t>
      </w:r>
      <w:r w:rsidRPr="00BB3FF0">
        <w:rPr>
          <w:rFonts w:ascii="Times New Roman" w:hAnsi="Times New Roman" w:cs="Times New Roman"/>
          <w:i/>
          <w:sz w:val="24"/>
          <w:szCs w:val="24"/>
        </w:rPr>
        <w:t xml:space="preserve"> </w:t>
      </w:r>
      <w:r w:rsidRPr="00BB3FF0">
        <w:rPr>
          <w:rFonts w:ascii="Times New Roman" w:hAnsi="Times New Roman" w:cs="Times New Roman"/>
          <w:sz w:val="24"/>
          <w:szCs w:val="24"/>
        </w:rPr>
        <w:t xml:space="preserve">została określona grupa podmiotów zobowiązanych do sporządzenia i podania do publicznej wiadomości </w:t>
      </w:r>
      <w:r w:rsidR="000877A6">
        <w:rPr>
          <w:rFonts w:ascii="Times New Roman" w:hAnsi="Times New Roman" w:cs="Times New Roman"/>
          <w:sz w:val="24"/>
          <w:szCs w:val="24"/>
        </w:rPr>
        <w:t xml:space="preserve">informacji o </w:t>
      </w:r>
      <w:r w:rsidR="00E15888" w:rsidRPr="00E15888">
        <w:rPr>
          <w:rFonts w:ascii="Times New Roman" w:hAnsi="Times New Roman" w:cs="Times New Roman"/>
          <w:sz w:val="24"/>
          <w:szCs w:val="24"/>
        </w:rPr>
        <w:t>realiz</w:t>
      </w:r>
      <w:r w:rsidR="000877A6">
        <w:rPr>
          <w:rFonts w:ascii="Times New Roman" w:hAnsi="Times New Roman" w:cs="Times New Roman"/>
          <w:sz w:val="24"/>
          <w:szCs w:val="24"/>
        </w:rPr>
        <w:t xml:space="preserve">owanej </w:t>
      </w:r>
      <w:r w:rsidR="00E15888" w:rsidRPr="00E15888">
        <w:rPr>
          <w:rFonts w:ascii="Times New Roman" w:hAnsi="Times New Roman" w:cs="Times New Roman"/>
          <w:sz w:val="24"/>
          <w:szCs w:val="24"/>
        </w:rPr>
        <w:t xml:space="preserve">strategii podatkowej </w:t>
      </w:r>
      <w:r w:rsidRPr="00BB3FF0">
        <w:rPr>
          <w:rFonts w:ascii="Times New Roman" w:hAnsi="Times New Roman" w:cs="Times New Roman"/>
          <w:sz w:val="24"/>
          <w:szCs w:val="24"/>
        </w:rPr>
        <w:t xml:space="preserve">za rok podatkowy. Przepis odwołuje się do kręgu podmiotów określonych w art. 27b ust. 2 </w:t>
      </w:r>
      <w:r w:rsidR="000877A6">
        <w:rPr>
          <w:rFonts w:ascii="Times New Roman" w:hAnsi="Times New Roman" w:cs="Times New Roman"/>
          <w:sz w:val="24"/>
          <w:szCs w:val="24"/>
        </w:rPr>
        <w:t xml:space="preserve">pkt 1 i 2 </w:t>
      </w:r>
      <w:r w:rsidRPr="00BB3FF0">
        <w:rPr>
          <w:rFonts w:ascii="Times New Roman" w:hAnsi="Times New Roman" w:cs="Times New Roman"/>
          <w:sz w:val="24"/>
          <w:szCs w:val="24"/>
        </w:rPr>
        <w:t xml:space="preserve">ustawy </w:t>
      </w:r>
      <w:r w:rsidR="001016B6">
        <w:rPr>
          <w:rFonts w:ascii="Times New Roman" w:hAnsi="Times New Roman" w:cs="Times New Roman"/>
          <w:sz w:val="24"/>
          <w:szCs w:val="24"/>
        </w:rPr>
        <w:t xml:space="preserve">o </w:t>
      </w:r>
      <w:r w:rsidRPr="00BB3FF0">
        <w:rPr>
          <w:rFonts w:ascii="Times New Roman" w:hAnsi="Times New Roman" w:cs="Times New Roman"/>
          <w:sz w:val="24"/>
          <w:szCs w:val="24"/>
        </w:rPr>
        <w:t>CIT, tj. wymienia:</w:t>
      </w:r>
    </w:p>
    <w:p w14:paraId="455B4164" w14:textId="77777777" w:rsidR="00B86F7D" w:rsidRPr="00BB3FF0" w:rsidRDefault="00B86F7D" w:rsidP="00EB4CDC">
      <w:pPr>
        <w:pStyle w:val="Akapitzlist"/>
        <w:numPr>
          <w:ilvl w:val="0"/>
          <w:numId w:val="13"/>
        </w:numPr>
        <w:spacing w:line="276" w:lineRule="auto"/>
        <w:jc w:val="both"/>
        <w:rPr>
          <w:rFonts w:ascii="Times New Roman" w:hAnsi="Times New Roman" w:cs="Times New Roman"/>
          <w:sz w:val="24"/>
          <w:szCs w:val="24"/>
        </w:rPr>
      </w:pPr>
      <w:r w:rsidRPr="00BB3FF0">
        <w:rPr>
          <w:rFonts w:ascii="Times New Roman" w:hAnsi="Times New Roman" w:cs="Times New Roman"/>
          <w:sz w:val="24"/>
          <w:szCs w:val="24"/>
        </w:rPr>
        <w:t>podatkowe grupy kapitałowe, bez względu na wysokość osiągniętych przychodów;</w:t>
      </w:r>
    </w:p>
    <w:p w14:paraId="58E87916" w14:textId="1CC1C33B" w:rsidR="00B86F7D" w:rsidRPr="00BB3FF0" w:rsidRDefault="00B86F7D" w:rsidP="00EB4CDC">
      <w:pPr>
        <w:pStyle w:val="Akapitzlist"/>
        <w:numPr>
          <w:ilvl w:val="0"/>
          <w:numId w:val="13"/>
        </w:numPr>
        <w:spacing w:line="276" w:lineRule="auto"/>
        <w:jc w:val="both"/>
        <w:rPr>
          <w:rFonts w:ascii="Times New Roman" w:hAnsi="Times New Roman" w:cs="Times New Roman"/>
          <w:sz w:val="24"/>
          <w:szCs w:val="24"/>
        </w:rPr>
      </w:pPr>
      <w:r w:rsidRPr="00BB3FF0">
        <w:rPr>
          <w:rFonts w:ascii="Times New Roman" w:hAnsi="Times New Roman" w:cs="Times New Roman"/>
          <w:sz w:val="24"/>
          <w:szCs w:val="24"/>
        </w:rPr>
        <w:t>podatni</w:t>
      </w:r>
      <w:r w:rsidR="001016B6">
        <w:rPr>
          <w:rFonts w:ascii="Times New Roman" w:hAnsi="Times New Roman" w:cs="Times New Roman"/>
          <w:sz w:val="24"/>
          <w:szCs w:val="24"/>
        </w:rPr>
        <w:t>ków</w:t>
      </w:r>
      <w:r w:rsidRPr="00BB3FF0">
        <w:rPr>
          <w:rFonts w:ascii="Times New Roman" w:hAnsi="Times New Roman" w:cs="Times New Roman"/>
          <w:sz w:val="24"/>
          <w:szCs w:val="24"/>
        </w:rPr>
        <w:t xml:space="preserve"> inn</w:t>
      </w:r>
      <w:r w:rsidR="001016B6">
        <w:rPr>
          <w:rFonts w:ascii="Times New Roman" w:hAnsi="Times New Roman" w:cs="Times New Roman"/>
          <w:sz w:val="24"/>
          <w:szCs w:val="24"/>
        </w:rPr>
        <w:t>ych</w:t>
      </w:r>
      <w:r w:rsidRPr="00BB3FF0">
        <w:rPr>
          <w:rFonts w:ascii="Times New Roman" w:hAnsi="Times New Roman" w:cs="Times New Roman"/>
          <w:sz w:val="24"/>
          <w:szCs w:val="24"/>
        </w:rPr>
        <w:t xml:space="preserve"> niż podatkowe grupy kapitałowe, u których wartość przychodu uzyskana w roku podatkowym, o którym mowa w </w:t>
      </w:r>
      <w:r w:rsidR="001016B6">
        <w:rPr>
          <w:rFonts w:ascii="Times New Roman" w:hAnsi="Times New Roman" w:cs="Times New Roman"/>
          <w:sz w:val="24"/>
          <w:szCs w:val="24"/>
        </w:rPr>
        <w:t xml:space="preserve">art. 27b </w:t>
      </w:r>
      <w:r w:rsidRPr="00BB3FF0">
        <w:rPr>
          <w:rFonts w:ascii="Times New Roman" w:hAnsi="Times New Roman" w:cs="Times New Roman"/>
          <w:sz w:val="24"/>
          <w:szCs w:val="24"/>
        </w:rPr>
        <w:t>ust. 1</w:t>
      </w:r>
      <w:r w:rsidR="001016B6">
        <w:rPr>
          <w:rFonts w:ascii="Times New Roman" w:hAnsi="Times New Roman" w:cs="Times New Roman"/>
          <w:sz w:val="24"/>
          <w:szCs w:val="24"/>
        </w:rPr>
        <w:t xml:space="preserve"> ustawy o CIT</w:t>
      </w:r>
      <w:r w:rsidRPr="00BB3FF0">
        <w:rPr>
          <w:rFonts w:ascii="Times New Roman" w:hAnsi="Times New Roman" w:cs="Times New Roman"/>
          <w:sz w:val="24"/>
          <w:szCs w:val="24"/>
        </w:rPr>
        <w:t>, przekroczyła równowartość 50 mln euro przeliczonych na złote według średniego kursu euro ogłaszanego przez Narodowy Bank Polski w ostatnim dniu roboczym roku kalendarzowego poprzedzającego rok podania indywidualnych danych podatników do publicznej wiadomości.</w:t>
      </w:r>
    </w:p>
    <w:p w14:paraId="697A2013" w14:textId="77777777" w:rsidR="00B86F7D" w:rsidRPr="00BB3FF0" w:rsidRDefault="00B86F7D" w:rsidP="00EB4CDC">
      <w:pPr>
        <w:spacing w:after="0" w:line="276" w:lineRule="auto"/>
        <w:jc w:val="both"/>
        <w:rPr>
          <w:rFonts w:ascii="Times New Roman" w:hAnsi="Times New Roman" w:cs="Times New Roman"/>
          <w:sz w:val="24"/>
          <w:szCs w:val="24"/>
        </w:rPr>
      </w:pPr>
      <w:r w:rsidRPr="00BB3FF0">
        <w:rPr>
          <w:rFonts w:ascii="Times New Roman" w:hAnsi="Times New Roman" w:cs="Times New Roman"/>
          <w:sz w:val="24"/>
          <w:szCs w:val="24"/>
        </w:rPr>
        <w:t xml:space="preserve">Zgodnie z art. 27c ust. 2 ustawy </w:t>
      </w:r>
      <w:r w:rsidR="001016B6">
        <w:rPr>
          <w:rFonts w:ascii="Times New Roman" w:hAnsi="Times New Roman" w:cs="Times New Roman"/>
          <w:sz w:val="24"/>
          <w:szCs w:val="24"/>
        </w:rPr>
        <w:t xml:space="preserve">o </w:t>
      </w:r>
      <w:r w:rsidRPr="00BB3FF0">
        <w:rPr>
          <w:rFonts w:ascii="Times New Roman" w:hAnsi="Times New Roman" w:cs="Times New Roman"/>
          <w:sz w:val="24"/>
          <w:szCs w:val="24"/>
        </w:rPr>
        <w:t xml:space="preserve">CIT, </w:t>
      </w:r>
      <w:r w:rsidR="000877A6">
        <w:rPr>
          <w:rFonts w:ascii="Times New Roman" w:hAnsi="Times New Roman" w:cs="Times New Roman"/>
          <w:sz w:val="24"/>
          <w:szCs w:val="24"/>
        </w:rPr>
        <w:t xml:space="preserve">informacja o realizowanej strategii podatkowej </w:t>
      </w:r>
      <w:r w:rsidRPr="00BB3FF0">
        <w:rPr>
          <w:rFonts w:ascii="Times New Roman" w:hAnsi="Times New Roman" w:cs="Times New Roman"/>
          <w:sz w:val="24"/>
          <w:szCs w:val="24"/>
        </w:rPr>
        <w:t>powinn</w:t>
      </w:r>
      <w:r w:rsidR="000877A6">
        <w:rPr>
          <w:rFonts w:ascii="Times New Roman" w:hAnsi="Times New Roman" w:cs="Times New Roman"/>
          <w:sz w:val="24"/>
          <w:szCs w:val="24"/>
        </w:rPr>
        <w:t>a</w:t>
      </w:r>
      <w:r w:rsidRPr="00BB3FF0">
        <w:rPr>
          <w:rFonts w:ascii="Times New Roman" w:hAnsi="Times New Roman" w:cs="Times New Roman"/>
          <w:sz w:val="24"/>
          <w:szCs w:val="24"/>
        </w:rPr>
        <w:t xml:space="preserve"> uwzględniać charakter, rodzaj i rozmiar prowadzonej działalności w szczególności:</w:t>
      </w:r>
    </w:p>
    <w:p w14:paraId="0D2D6600" w14:textId="77777777" w:rsidR="00B86F7D" w:rsidRPr="00BB3FF0" w:rsidRDefault="000877A6" w:rsidP="00EB4CDC">
      <w:pPr>
        <w:pStyle w:val="ARTartustawynprozporzdzenia"/>
        <w:numPr>
          <w:ilvl w:val="0"/>
          <w:numId w:val="14"/>
        </w:numPr>
        <w:spacing w:line="276" w:lineRule="auto"/>
        <w:ind w:left="870"/>
        <w:rPr>
          <w:rFonts w:ascii="Times New Roman" w:hAnsi="Times New Roman" w:cs="Times New Roman"/>
          <w:szCs w:val="24"/>
        </w:rPr>
      </w:pPr>
      <w:r>
        <w:rPr>
          <w:rFonts w:ascii="Times New Roman" w:hAnsi="Times New Roman" w:cs="Times New Roman"/>
          <w:szCs w:val="24"/>
        </w:rPr>
        <w:t>informacje o stosowanych przez podatnika</w:t>
      </w:r>
      <w:r w:rsidR="00B86F7D" w:rsidRPr="00BB3FF0">
        <w:rPr>
          <w:rFonts w:ascii="Times New Roman" w:hAnsi="Times New Roman" w:cs="Times New Roman"/>
          <w:szCs w:val="24"/>
        </w:rPr>
        <w:t>:</w:t>
      </w:r>
    </w:p>
    <w:p w14:paraId="21AED376" w14:textId="77777777" w:rsidR="00B86F7D" w:rsidRPr="00BB3FF0" w:rsidRDefault="00B86F7D" w:rsidP="00EB4CDC">
      <w:pPr>
        <w:pStyle w:val="ARTartustawynprozporzdzenia"/>
        <w:numPr>
          <w:ilvl w:val="0"/>
          <w:numId w:val="15"/>
        </w:numPr>
        <w:spacing w:line="276" w:lineRule="auto"/>
        <w:rPr>
          <w:rFonts w:ascii="Times New Roman" w:hAnsi="Times New Roman" w:cs="Times New Roman"/>
          <w:szCs w:val="24"/>
        </w:rPr>
      </w:pPr>
      <w:r w:rsidRPr="00BB3FF0">
        <w:rPr>
          <w:rFonts w:ascii="Times New Roman" w:hAnsi="Times New Roman" w:cs="Times New Roman"/>
          <w:szCs w:val="24"/>
        </w:rPr>
        <w:t>proces</w:t>
      </w:r>
      <w:r w:rsidR="000877A6">
        <w:rPr>
          <w:rFonts w:ascii="Times New Roman" w:hAnsi="Times New Roman" w:cs="Times New Roman"/>
          <w:szCs w:val="24"/>
        </w:rPr>
        <w:t>ach</w:t>
      </w:r>
      <w:r w:rsidRPr="00BB3FF0">
        <w:rPr>
          <w:rFonts w:ascii="Times New Roman" w:hAnsi="Times New Roman" w:cs="Times New Roman"/>
          <w:szCs w:val="24"/>
        </w:rPr>
        <w:t xml:space="preserve"> oraz procedur</w:t>
      </w:r>
      <w:r w:rsidR="000877A6">
        <w:rPr>
          <w:rFonts w:ascii="Times New Roman" w:hAnsi="Times New Roman" w:cs="Times New Roman"/>
          <w:szCs w:val="24"/>
        </w:rPr>
        <w:t>ach</w:t>
      </w:r>
      <w:r w:rsidRPr="00BB3FF0">
        <w:rPr>
          <w:rFonts w:ascii="Times New Roman" w:hAnsi="Times New Roman" w:cs="Times New Roman"/>
          <w:szCs w:val="24"/>
        </w:rPr>
        <w:t xml:space="preserve"> dotyczących zarządzania wykonywaniem obowiązków wynikających z przepisów prawa podatkowego i zapewniających ich prawidłowe wykonanie,</w:t>
      </w:r>
    </w:p>
    <w:p w14:paraId="4AF317F4" w14:textId="77777777" w:rsidR="00B86F7D" w:rsidRPr="00BB3FF0" w:rsidRDefault="00B86F7D" w:rsidP="00EB4CDC">
      <w:pPr>
        <w:pStyle w:val="ARTartustawynprozporzdzenia"/>
        <w:numPr>
          <w:ilvl w:val="0"/>
          <w:numId w:val="15"/>
        </w:numPr>
        <w:spacing w:line="276" w:lineRule="auto"/>
        <w:ind w:left="1233"/>
        <w:rPr>
          <w:rFonts w:ascii="Times New Roman" w:hAnsi="Times New Roman" w:cs="Times New Roman"/>
          <w:szCs w:val="24"/>
        </w:rPr>
      </w:pPr>
      <w:r w:rsidRPr="00BB3FF0">
        <w:rPr>
          <w:rFonts w:ascii="Times New Roman" w:hAnsi="Times New Roman" w:cs="Times New Roman"/>
        </w:rPr>
        <w:t>dobrowolnych form</w:t>
      </w:r>
      <w:r w:rsidR="000877A6">
        <w:rPr>
          <w:rFonts w:ascii="Times New Roman" w:hAnsi="Times New Roman" w:cs="Times New Roman"/>
        </w:rPr>
        <w:t>ach</w:t>
      </w:r>
      <w:r w:rsidRPr="00BB3FF0">
        <w:rPr>
          <w:rFonts w:ascii="Times New Roman" w:hAnsi="Times New Roman" w:cs="Times New Roman"/>
        </w:rPr>
        <w:t xml:space="preserve"> współpracy z organami Krajowej Administracji Skarbowej</w:t>
      </w:r>
      <w:r w:rsidRPr="00BB3FF0">
        <w:rPr>
          <w:rFonts w:ascii="Times New Roman" w:hAnsi="Times New Roman" w:cs="Times New Roman"/>
          <w:szCs w:val="24"/>
        </w:rPr>
        <w:t>;</w:t>
      </w:r>
    </w:p>
    <w:p w14:paraId="6AEACD6B" w14:textId="506B6C53" w:rsidR="00B86F7D" w:rsidRPr="00BB3FF0" w:rsidRDefault="000877A6" w:rsidP="00EB4CDC">
      <w:pPr>
        <w:pStyle w:val="ARTartustawynprozporzdzenia"/>
        <w:numPr>
          <w:ilvl w:val="0"/>
          <w:numId w:val="14"/>
        </w:numPr>
        <w:spacing w:line="276" w:lineRule="auto"/>
        <w:ind w:left="870"/>
        <w:rPr>
          <w:rFonts w:ascii="Times New Roman" w:hAnsi="Times New Roman" w:cs="Times New Roman"/>
          <w:szCs w:val="24"/>
        </w:rPr>
      </w:pPr>
      <w:r>
        <w:rPr>
          <w:rFonts w:ascii="Times New Roman" w:hAnsi="Times New Roman" w:cs="Times New Roman"/>
          <w:szCs w:val="24"/>
        </w:rPr>
        <w:t xml:space="preserve">informacje odnośnie </w:t>
      </w:r>
      <w:r w:rsidR="00B86F7D" w:rsidRPr="00BB3FF0">
        <w:rPr>
          <w:rFonts w:ascii="Times New Roman" w:hAnsi="Times New Roman" w:cs="Times New Roman"/>
          <w:szCs w:val="24"/>
        </w:rPr>
        <w:t xml:space="preserve">realizacji </w:t>
      </w:r>
      <w:r>
        <w:rPr>
          <w:rFonts w:ascii="Times New Roman" w:hAnsi="Times New Roman" w:cs="Times New Roman"/>
          <w:szCs w:val="24"/>
        </w:rPr>
        <w:t xml:space="preserve">przez podatnika </w:t>
      </w:r>
      <w:r w:rsidR="00B86F7D" w:rsidRPr="00BB3FF0">
        <w:rPr>
          <w:rFonts w:ascii="Times New Roman" w:hAnsi="Times New Roman" w:cs="Times New Roman"/>
          <w:szCs w:val="24"/>
        </w:rPr>
        <w:t>obowiązków podatkowych na terytorium Rzeczypospol</w:t>
      </w:r>
      <w:r w:rsidR="005B2442">
        <w:rPr>
          <w:rFonts w:ascii="Times New Roman" w:hAnsi="Times New Roman" w:cs="Times New Roman"/>
          <w:szCs w:val="24"/>
        </w:rPr>
        <w:t>itej Polskiej wraz z informacją</w:t>
      </w:r>
      <w:r w:rsidR="00B86F7D" w:rsidRPr="00BB3FF0">
        <w:rPr>
          <w:rFonts w:ascii="Times New Roman" w:hAnsi="Times New Roman" w:cs="Times New Roman"/>
          <w:szCs w:val="24"/>
        </w:rPr>
        <w:t xml:space="preserve"> o liczbie przekazanych Szefowi Krajowej Administracji Skarbowej informacj</w:t>
      </w:r>
      <w:r w:rsidR="00E71829">
        <w:rPr>
          <w:rFonts w:ascii="Times New Roman" w:hAnsi="Times New Roman" w:cs="Times New Roman"/>
          <w:szCs w:val="24"/>
        </w:rPr>
        <w:t>i</w:t>
      </w:r>
      <w:r w:rsidR="00B86F7D" w:rsidRPr="00BB3FF0">
        <w:rPr>
          <w:rFonts w:ascii="Times New Roman" w:hAnsi="Times New Roman" w:cs="Times New Roman"/>
          <w:szCs w:val="24"/>
        </w:rPr>
        <w:t xml:space="preserve"> o schematach podatkowych, o których mowa w art. 86a § 1 pkt 10 Ordynacji podatkowej</w:t>
      </w:r>
      <w:r w:rsidR="001016B6">
        <w:rPr>
          <w:rFonts w:ascii="Times New Roman" w:hAnsi="Times New Roman" w:cs="Times New Roman"/>
          <w:szCs w:val="24"/>
        </w:rPr>
        <w:t>,</w:t>
      </w:r>
      <w:r w:rsidR="00B86F7D" w:rsidRPr="00BB3FF0">
        <w:rPr>
          <w:rFonts w:ascii="Times New Roman" w:hAnsi="Times New Roman" w:cs="Times New Roman"/>
          <w:szCs w:val="24"/>
        </w:rPr>
        <w:t xml:space="preserve"> z podziałem na podatki, których dotyczą; </w:t>
      </w:r>
    </w:p>
    <w:p w14:paraId="4CD783A5" w14:textId="77777777" w:rsidR="00B86F7D" w:rsidRPr="00BB3FF0" w:rsidRDefault="00B86F7D" w:rsidP="00EB4CDC">
      <w:pPr>
        <w:pStyle w:val="ARTartustawynprozporzdzenia"/>
        <w:numPr>
          <w:ilvl w:val="0"/>
          <w:numId w:val="14"/>
        </w:numPr>
        <w:spacing w:line="276" w:lineRule="auto"/>
        <w:ind w:left="870"/>
        <w:rPr>
          <w:rFonts w:ascii="Times New Roman" w:hAnsi="Times New Roman" w:cs="Times New Roman"/>
          <w:szCs w:val="24"/>
        </w:rPr>
      </w:pPr>
      <w:r w:rsidRPr="00BB3FF0">
        <w:rPr>
          <w:rFonts w:ascii="Times New Roman" w:hAnsi="Times New Roman" w:cs="Times New Roman"/>
          <w:szCs w:val="24"/>
        </w:rPr>
        <w:t xml:space="preserve">informacje o: </w:t>
      </w:r>
    </w:p>
    <w:p w14:paraId="02E241DD" w14:textId="700C9009" w:rsidR="00B86F7D" w:rsidRPr="00BB3FF0" w:rsidRDefault="00B86F7D" w:rsidP="00EB4CDC">
      <w:pPr>
        <w:pStyle w:val="ARTartustawynprozporzdzenia"/>
        <w:numPr>
          <w:ilvl w:val="1"/>
          <w:numId w:val="16"/>
        </w:numPr>
        <w:spacing w:line="276" w:lineRule="auto"/>
        <w:rPr>
          <w:rFonts w:ascii="Times New Roman" w:hAnsi="Times New Roman" w:cs="Times New Roman"/>
          <w:szCs w:val="24"/>
        </w:rPr>
      </w:pPr>
      <w:r w:rsidRPr="00BB3FF0">
        <w:rPr>
          <w:rFonts w:ascii="Times New Roman" w:hAnsi="Times New Roman" w:cs="Times New Roman"/>
          <w:szCs w:val="24"/>
        </w:rPr>
        <w:t>transakcjach z podmiotami powiązanymi w</w:t>
      </w:r>
      <w:r w:rsidR="00462B9F">
        <w:rPr>
          <w:rFonts w:ascii="Times New Roman" w:hAnsi="Times New Roman" w:cs="Times New Roman"/>
          <w:szCs w:val="24"/>
        </w:rPr>
        <w:t xml:space="preserve"> rozumieniu art. 11a ust. 1 pkt </w:t>
      </w:r>
      <w:r w:rsidRPr="00BB3FF0">
        <w:rPr>
          <w:rFonts w:ascii="Times New Roman" w:hAnsi="Times New Roman" w:cs="Times New Roman"/>
          <w:szCs w:val="24"/>
        </w:rPr>
        <w:t xml:space="preserve">4, których której wartość przekracza 5% sumy </w:t>
      </w:r>
      <w:r w:rsidR="00C136B9">
        <w:rPr>
          <w:rFonts w:ascii="Times New Roman" w:hAnsi="Times New Roman" w:cs="Times New Roman"/>
          <w:szCs w:val="24"/>
        </w:rPr>
        <w:t xml:space="preserve">bilansowej </w:t>
      </w:r>
      <w:r w:rsidRPr="00BB3FF0">
        <w:rPr>
          <w:rFonts w:ascii="Times New Roman" w:hAnsi="Times New Roman" w:cs="Times New Roman"/>
          <w:szCs w:val="24"/>
        </w:rPr>
        <w:t xml:space="preserve">aktywów w rozumieniu </w:t>
      </w:r>
      <w:r w:rsidR="00C136B9">
        <w:rPr>
          <w:rFonts w:ascii="Times New Roman" w:hAnsi="Times New Roman" w:cs="Times New Roman"/>
          <w:szCs w:val="24"/>
        </w:rPr>
        <w:t>przepisów</w:t>
      </w:r>
      <w:r w:rsidRPr="00BB3FF0">
        <w:rPr>
          <w:rFonts w:ascii="Times New Roman" w:hAnsi="Times New Roman" w:cs="Times New Roman"/>
          <w:szCs w:val="24"/>
        </w:rPr>
        <w:t xml:space="preserve"> o rachunkowości, ustalonych na podstawie ostatniego zatwierdzonego sprawozdania finansowego spółki w tym niebędącymi polskimi rezydentami podatkowymi,</w:t>
      </w:r>
      <w:r w:rsidR="00E061C5">
        <w:rPr>
          <w:rFonts w:ascii="Times New Roman" w:hAnsi="Times New Roman" w:cs="Times New Roman"/>
          <w:szCs w:val="24"/>
        </w:rPr>
        <w:t xml:space="preserve"> </w:t>
      </w:r>
    </w:p>
    <w:p w14:paraId="3D05647F" w14:textId="77777777" w:rsidR="00755F97" w:rsidRDefault="001016B6" w:rsidP="005A3FF6">
      <w:pPr>
        <w:pStyle w:val="ARTartustawynprozporzdzenia"/>
        <w:spacing w:line="276" w:lineRule="auto"/>
        <w:ind w:left="1276" w:hanging="283"/>
        <w:rPr>
          <w:rFonts w:ascii="Times New Roman" w:hAnsi="Times New Roman" w:cs="Times New Roman"/>
          <w:szCs w:val="24"/>
        </w:rPr>
      </w:pPr>
      <w:r>
        <w:rPr>
          <w:rFonts w:ascii="Times New Roman" w:hAnsi="Times New Roman" w:cs="Times New Roman"/>
          <w:szCs w:val="24"/>
        </w:rPr>
        <w:t xml:space="preserve">b) </w:t>
      </w:r>
      <w:r w:rsidR="00B86F7D" w:rsidRPr="00BB3FF0">
        <w:rPr>
          <w:rFonts w:ascii="Times New Roman" w:hAnsi="Times New Roman" w:cs="Times New Roman"/>
          <w:szCs w:val="24"/>
        </w:rPr>
        <w:t xml:space="preserve">planowanych lub podejmowanych przez podatnika działaniach restrukturyzacyjnych mogących mieć wpływ na wysokość zobowiązań podatkowych podatnika lub podmiotów powiązanych w rozumieniu art. 11a ust. 1 pkt 4; </w:t>
      </w:r>
    </w:p>
    <w:p w14:paraId="12ED323C" w14:textId="77777777" w:rsidR="00755F97" w:rsidRPr="00A8610F" w:rsidRDefault="00755F97" w:rsidP="00A8610F">
      <w:pPr>
        <w:pStyle w:val="ARTartustawynprozporzdzenia"/>
        <w:spacing w:line="276" w:lineRule="auto"/>
        <w:ind w:firstLine="0"/>
        <w:rPr>
          <w:rFonts w:ascii="Times New Roman" w:hAnsi="Times New Roman" w:cs="Times New Roman"/>
          <w:szCs w:val="24"/>
        </w:rPr>
      </w:pPr>
      <w:r>
        <w:rPr>
          <w:rFonts w:ascii="Times New Roman" w:hAnsi="Times New Roman" w:cs="Times New Roman"/>
          <w:szCs w:val="24"/>
        </w:rPr>
        <w:t xml:space="preserve">Wskazane </w:t>
      </w:r>
      <w:r w:rsidRPr="00A8610F">
        <w:rPr>
          <w:rFonts w:ascii="Times New Roman" w:hAnsi="Times New Roman" w:cs="Times New Roman"/>
          <w:szCs w:val="24"/>
        </w:rPr>
        <w:t>informacje o działaniach restrukturyzacyjnych obejmuj</w:t>
      </w:r>
      <w:r>
        <w:rPr>
          <w:rFonts w:ascii="Times New Roman" w:hAnsi="Times New Roman" w:cs="Times New Roman"/>
          <w:szCs w:val="24"/>
        </w:rPr>
        <w:t>ą</w:t>
      </w:r>
      <w:r w:rsidRPr="00A8610F">
        <w:rPr>
          <w:rFonts w:ascii="Times New Roman" w:hAnsi="Times New Roman" w:cs="Times New Roman"/>
          <w:szCs w:val="24"/>
        </w:rPr>
        <w:t xml:space="preserve"> informacje o łączeniu spółek, przekształceniu spółki w inną spółkę, wniesieniu wkładu do spółki w postaci przedsiębiorstwa spółki lub jego zorganizowanej części (w tym w ramach podziału spółki) oraz wymianę udziałów.</w:t>
      </w:r>
    </w:p>
    <w:p w14:paraId="30ACE6F6" w14:textId="1434309B" w:rsidR="00B86F7D" w:rsidRPr="00BB3FF0" w:rsidRDefault="00B86F7D" w:rsidP="004F470B">
      <w:pPr>
        <w:pStyle w:val="ARTartustawynprozporzdzenia"/>
        <w:numPr>
          <w:ilvl w:val="0"/>
          <w:numId w:val="17"/>
        </w:numPr>
        <w:spacing w:line="276" w:lineRule="auto"/>
        <w:rPr>
          <w:rFonts w:ascii="Times New Roman" w:hAnsi="Times New Roman" w:cs="Times New Roman"/>
          <w:szCs w:val="24"/>
        </w:rPr>
      </w:pPr>
      <w:r w:rsidRPr="00BB3FF0">
        <w:rPr>
          <w:rFonts w:ascii="Times New Roman" w:hAnsi="Times New Roman" w:cs="Times New Roman"/>
          <w:szCs w:val="24"/>
        </w:rPr>
        <w:t>informacje o złożonych</w:t>
      </w:r>
      <w:r w:rsidR="00E061C5">
        <w:rPr>
          <w:rFonts w:ascii="Times New Roman" w:hAnsi="Times New Roman" w:cs="Times New Roman"/>
          <w:szCs w:val="24"/>
        </w:rPr>
        <w:t xml:space="preserve"> </w:t>
      </w:r>
      <w:r w:rsidR="004F470B" w:rsidRPr="004F470B">
        <w:rPr>
          <w:rFonts w:ascii="Times New Roman" w:hAnsi="Times New Roman" w:cs="Times New Roman"/>
          <w:szCs w:val="24"/>
        </w:rPr>
        <w:t xml:space="preserve">przez podatnika </w:t>
      </w:r>
      <w:r w:rsidRPr="00BB3FF0">
        <w:rPr>
          <w:rFonts w:ascii="Times New Roman" w:hAnsi="Times New Roman" w:cs="Times New Roman"/>
          <w:szCs w:val="24"/>
        </w:rPr>
        <w:t>wnioskach o wydanie:</w:t>
      </w:r>
    </w:p>
    <w:p w14:paraId="742549ED" w14:textId="77777777" w:rsidR="00B86F7D" w:rsidRPr="00BB3FF0" w:rsidRDefault="00B86F7D" w:rsidP="00EB4CDC">
      <w:pPr>
        <w:pStyle w:val="ARTartustawynprozporzdzenia"/>
        <w:numPr>
          <w:ilvl w:val="0"/>
          <w:numId w:val="18"/>
        </w:numPr>
        <w:spacing w:line="276" w:lineRule="auto"/>
        <w:ind w:left="1233"/>
        <w:rPr>
          <w:rFonts w:ascii="Times New Roman" w:hAnsi="Times New Roman" w:cs="Times New Roman"/>
          <w:szCs w:val="24"/>
        </w:rPr>
      </w:pPr>
      <w:r w:rsidRPr="00BB3FF0">
        <w:rPr>
          <w:rFonts w:ascii="Times New Roman" w:hAnsi="Times New Roman" w:cs="Times New Roman"/>
          <w:szCs w:val="24"/>
        </w:rPr>
        <w:lastRenderedPageBreak/>
        <w:t>ogólnej interpretacji podatkowej, o której mowa w art. 14a § 1 Ordynacji podatkowej,</w:t>
      </w:r>
    </w:p>
    <w:p w14:paraId="5591EBC7" w14:textId="77777777" w:rsidR="00B86F7D" w:rsidRPr="00BB3FF0" w:rsidRDefault="00B86F7D" w:rsidP="00EB4CDC">
      <w:pPr>
        <w:pStyle w:val="ARTartustawynprozporzdzenia"/>
        <w:numPr>
          <w:ilvl w:val="0"/>
          <w:numId w:val="18"/>
        </w:numPr>
        <w:spacing w:line="276" w:lineRule="auto"/>
        <w:ind w:left="1233"/>
        <w:rPr>
          <w:rFonts w:ascii="Times New Roman" w:hAnsi="Times New Roman" w:cs="Times New Roman"/>
          <w:szCs w:val="24"/>
        </w:rPr>
      </w:pPr>
      <w:r w:rsidRPr="00BB3FF0">
        <w:rPr>
          <w:rFonts w:ascii="Times New Roman" w:hAnsi="Times New Roman" w:cs="Times New Roman"/>
          <w:szCs w:val="24"/>
        </w:rPr>
        <w:t>interpretacji przepisów prawa podatkowego, o której mowa w art. 14b Ordynacji podatkowa,</w:t>
      </w:r>
    </w:p>
    <w:p w14:paraId="5A0F13AC" w14:textId="77777777" w:rsidR="00B86F7D" w:rsidRPr="00BB3FF0" w:rsidRDefault="00B86F7D" w:rsidP="00EB4CDC">
      <w:pPr>
        <w:pStyle w:val="ARTartustawynprozporzdzenia"/>
        <w:numPr>
          <w:ilvl w:val="0"/>
          <w:numId w:val="18"/>
        </w:numPr>
        <w:spacing w:line="276" w:lineRule="auto"/>
        <w:ind w:left="1210"/>
        <w:rPr>
          <w:rFonts w:ascii="Times New Roman" w:hAnsi="Times New Roman" w:cs="Times New Roman"/>
          <w:szCs w:val="24"/>
        </w:rPr>
      </w:pPr>
      <w:r w:rsidRPr="00BB3FF0">
        <w:rPr>
          <w:rFonts w:ascii="Times New Roman" w:hAnsi="Times New Roman" w:cs="Times New Roman"/>
          <w:szCs w:val="24"/>
        </w:rPr>
        <w:t xml:space="preserve">wiążącej informacji stawkowej (WIS), o której mowa w art. 42a ustawy </w:t>
      </w:r>
      <w:r w:rsidRPr="00BB3FF0">
        <w:rPr>
          <w:rFonts w:ascii="Times New Roman" w:hAnsi="Times New Roman" w:cs="Times New Roman"/>
          <w:szCs w:val="24"/>
        </w:rPr>
        <w:br/>
        <w:t>o podatku od towarów i usług,</w:t>
      </w:r>
    </w:p>
    <w:p w14:paraId="0F729A49" w14:textId="77777777" w:rsidR="00B86F7D" w:rsidRPr="00BB3FF0" w:rsidRDefault="00B86F7D" w:rsidP="00EB4CDC">
      <w:pPr>
        <w:pStyle w:val="ARTartustawynprozporzdzenia"/>
        <w:numPr>
          <w:ilvl w:val="0"/>
          <w:numId w:val="18"/>
        </w:numPr>
        <w:spacing w:line="276" w:lineRule="auto"/>
        <w:ind w:left="1210"/>
        <w:rPr>
          <w:rFonts w:ascii="Times New Roman" w:hAnsi="Times New Roman" w:cs="Times New Roman"/>
          <w:szCs w:val="24"/>
        </w:rPr>
      </w:pPr>
      <w:r w:rsidRPr="00BB3FF0">
        <w:rPr>
          <w:rFonts w:ascii="Times New Roman" w:hAnsi="Times New Roman" w:cs="Times New Roman"/>
          <w:szCs w:val="24"/>
        </w:rPr>
        <w:t xml:space="preserve">wiążącej informacji akcyzowej (WIA), o której mowa w art. 7d ust. 1 ustawy </w:t>
      </w:r>
      <w:r w:rsidRPr="00BB3FF0">
        <w:rPr>
          <w:rFonts w:ascii="Times New Roman" w:hAnsi="Times New Roman" w:cs="Times New Roman"/>
          <w:szCs w:val="24"/>
        </w:rPr>
        <w:br/>
        <w:t>z dnia 6 grudnia 2008 r. o podatku akcyzowym (Dz. U. z 2020 r. poz. 722);</w:t>
      </w:r>
    </w:p>
    <w:p w14:paraId="3A958C1B" w14:textId="77777777" w:rsidR="00B86F7D" w:rsidRPr="0089047F" w:rsidRDefault="00B86F7D" w:rsidP="004F470B">
      <w:pPr>
        <w:pStyle w:val="Akapitzlist"/>
        <w:numPr>
          <w:ilvl w:val="0"/>
          <w:numId w:val="17"/>
        </w:numPr>
        <w:spacing w:line="276" w:lineRule="auto"/>
        <w:jc w:val="both"/>
        <w:rPr>
          <w:rFonts w:ascii="Times New Roman" w:hAnsi="Times New Roman" w:cs="Times New Roman"/>
          <w:szCs w:val="24"/>
        </w:rPr>
      </w:pPr>
      <w:r w:rsidRPr="0089047F">
        <w:rPr>
          <w:rFonts w:ascii="Times New Roman" w:hAnsi="Times New Roman" w:cs="Times New Roman"/>
          <w:sz w:val="24"/>
          <w:szCs w:val="24"/>
        </w:rPr>
        <w:t xml:space="preserve">informacje, </w:t>
      </w:r>
      <w:r w:rsidRPr="00BB3FF0">
        <w:rPr>
          <w:rFonts w:ascii="Times New Roman" w:eastAsiaTheme="minorEastAsia" w:hAnsi="Times New Roman" w:cs="Times New Roman"/>
          <w:sz w:val="24"/>
          <w:szCs w:val="24"/>
          <w:lang w:eastAsia="pl-PL"/>
        </w:rPr>
        <w:t>dotyczące dokonywania rozliczeń podatkowych podatnika w krajach stosujących szkodliwą konkurencję podatkową, wskazanych w aktach wykonawczych wydanych na podstawie przepisów o podatku dochodowym od osób fizycznych oraz przepisów o podatku dochodowym od osób prawnych oraz w unijnym wykazie jurysdykcji niechętnych współpracy do celów podatkowych przyjmowanym przez Radę Unii Europejskiej.</w:t>
      </w:r>
    </w:p>
    <w:p w14:paraId="162CBA62" w14:textId="77777777" w:rsidR="00B86F7D" w:rsidRDefault="00B86F7D" w:rsidP="00EB4CDC">
      <w:pPr>
        <w:spacing w:line="276" w:lineRule="auto"/>
        <w:jc w:val="both"/>
        <w:rPr>
          <w:rFonts w:ascii="Times New Roman" w:hAnsi="Times New Roman" w:cs="Times New Roman"/>
          <w:sz w:val="24"/>
          <w:szCs w:val="24"/>
        </w:rPr>
      </w:pPr>
      <w:r w:rsidRPr="00BB3FF0">
        <w:rPr>
          <w:rFonts w:ascii="Times New Roman" w:hAnsi="Times New Roman" w:cs="Times New Roman"/>
          <w:sz w:val="24"/>
          <w:szCs w:val="24"/>
        </w:rPr>
        <w:t xml:space="preserve">Projektowany przepis zawiera otwarty katalog elementów, które powinny zostać objęte </w:t>
      </w:r>
      <w:r w:rsidR="005B2442">
        <w:rPr>
          <w:rFonts w:ascii="Times New Roman" w:hAnsi="Times New Roman" w:cs="Times New Roman"/>
          <w:sz w:val="24"/>
          <w:szCs w:val="24"/>
        </w:rPr>
        <w:t xml:space="preserve">informacją o </w:t>
      </w:r>
      <w:r w:rsidR="00E15888" w:rsidRPr="00E15888">
        <w:rPr>
          <w:rFonts w:ascii="Times New Roman" w:hAnsi="Times New Roman" w:cs="Times New Roman"/>
          <w:sz w:val="24"/>
          <w:szCs w:val="24"/>
        </w:rPr>
        <w:t>realiz</w:t>
      </w:r>
      <w:r w:rsidR="005B2442">
        <w:rPr>
          <w:rFonts w:ascii="Times New Roman" w:hAnsi="Times New Roman" w:cs="Times New Roman"/>
          <w:sz w:val="24"/>
          <w:szCs w:val="24"/>
        </w:rPr>
        <w:t xml:space="preserve">owanej </w:t>
      </w:r>
      <w:r w:rsidR="00E15888" w:rsidRPr="00E15888">
        <w:rPr>
          <w:rFonts w:ascii="Times New Roman" w:hAnsi="Times New Roman" w:cs="Times New Roman"/>
          <w:sz w:val="24"/>
          <w:szCs w:val="24"/>
        </w:rPr>
        <w:t>strategii podatkowej</w:t>
      </w:r>
      <w:r w:rsidRPr="00BB3FF0">
        <w:rPr>
          <w:rFonts w:ascii="Times New Roman" w:hAnsi="Times New Roman" w:cs="Times New Roman"/>
          <w:sz w:val="24"/>
          <w:szCs w:val="24"/>
        </w:rPr>
        <w:t xml:space="preserve">. Podatnik może </w:t>
      </w:r>
      <w:r w:rsidR="005B2442">
        <w:rPr>
          <w:rFonts w:ascii="Times New Roman" w:hAnsi="Times New Roman" w:cs="Times New Roman"/>
          <w:sz w:val="24"/>
          <w:szCs w:val="24"/>
        </w:rPr>
        <w:t xml:space="preserve">ją </w:t>
      </w:r>
      <w:r w:rsidRPr="00BB3FF0">
        <w:rPr>
          <w:rFonts w:ascii="Times New Roman" w:hAnsi="Times New Roman" w:cs="Times New Roman"/>
          <w:sz w:val="24"/>
          <w:szCs w:val="24"/>
        </w:rPr>
        <w:t xml:space="preserve">dodatkowo uzupełnić o informacje, które z jego perspektywy są istotne z uwagi np. na charakter, rodzaj i rozmiar prowadzonej działalności. W projektowanym przepisie zawarto również, że </w:t>
      </w:r>
      <w:r w:rsidR="005B2442">
        <w:rPr>
          <w:rFonts w:ascii="Times New Roman" w:hAnsi="Times New Roman" w:cs="Times New Roman"/>
          <w:sz w:val="24"/>
          <w:szCs w:val="24"/>
        </w:rPr>
        <w:t xml:space="preserve">informacja o realizowanej </w:t>
      </w:r>
      <w:r w:rsidR="00E15888" w:rsidRPr="00E15888">
        <w:rPr>
          <w:rFonts w:ascii="Times New Roman" w:hAnsi="Times New Roman" w:cs="Times New Roman"/>
          <w:sz w:val="24"/>
          <w:szCs w:val="24"/>
        </w:rPr>
        <w:t xml:space="preserve">strategii podatkowej </w:t>
      </w:r>
      <w:r w:rsidRPr="00BB3FF0">
        <w:rPr>
          <w:rFonts w:ascii="Times New Roman" w:hAnsi="Times New Roman" w:cs="Times New Roman"/>
          <w:sz w:val="24"/>
          <w:szCs w:val="24"/>
        </w:rPr>
        <w:t>nie powinn</w:t>
      </w:r>
      <w:r w:rsidR="005B2442">
        <w:rPr>
          <w:rFonts w:ascii="Times New Roman" w:hAnsi="Times New Roman" w:cs="Times New Roman"/>
          <w:sz w:val="24"/>
          <w:szCs w:val="24"/>
        </w:rPr>
        <w:t>a</w:t>
      </w:r>
      <w:r w:rsidRPr="00BB3FF0">
        <w:rPr>
          <w:rFonts w:ascii="Times New Roman" w:hAnsi="Times New Roman" w:cs="Times New Roman"/>
          <w:sz w:val="24"/>
          <w:szCs w:val="24"/>
        </w:rPr>
        <w:t xml:space="preserve"> zawierać informacji objętych tajemnicą handlową, przemysłową, zawodową lub procesu produkcyjnego.</w:t>
      </w:r>
    </w:p>
    <w:p w14:paraId="4CF6FB85" w14:textId="77777777" w:rsidR="005B2442" w:rsidRPr="00BB3FF0" w:rsidRDefault="005B2442"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Projektowane rozwiązania dotyczące sporządzania i publikowania informacji o realizowanej strategii podatkowej, choć umieszczone w przepisach ustawy </w:t>
      </w:r>
      <w:r w:rsidR="001016B6">
        <w:rPr>
          <w:rFonts w:ascii="Times New Roman" w:hAnsi="Times New Roman" w:cs="Times New Roman"/>
          <w:sz w:val="24"/>
          <w:szCs w:val="24"/>
        </w:rPr>
        <w:t xml:space="preserve">o </w:t>
      </w:r>
      <w:r>
        <w:rPr>
          <w:rFonts w:ascii="Times New Roman" w:hAnsi="Times New Roman" w:cs="Times New Roman"/>
          <w:sz w:val="24"/>
          <w:szCs w:val="24"/>
        </w:rPr>
        <w:t xml:space="preserve">CIT, obejmują swoim zakresem informacje odnośnie wszystkich podatków. Fakt umieszczenia przedmiotowych uregulowań w ustawie </w:t>
      </w:r>
      <w:r w:rsidR="001016B6">
        <w:rPr>
          <w:rFonts w:ascii="Times New Roman" w:hAnsi="Times New Roman" w:cs="Times New Roman"/>
          <w:sz w:val="24"/>
          <w:szCs w:val="24"/>
        </w:rPr>
        <w:t xml:space="preserve">o </w:t>
      </w:r>
      <w:r>
        <w:rPr>
          <w:rFonts w:ascii="Times New Roman" w:hAnsi="Times New Roman" w:cs="Times New Roman"/>
          <w:sz w:val="24"/>
          <w:szCs w:val="24"/>
        </w:rPr>
        <w:t>CIT wynika z podejścia podmiotowego – tzn. nałożenia projektowanego obowiązku wyłącznie na wybranych podatników podatku dochodowego od osób prawnych.</w:t>
      </w:r>
    </w:p>
    <w:p w14:paraId="3A1C06D1" w14:textId="77777777" w:rsidR="00B86F7D" w:rsidRPr="00BB3FF0" w:rsidRDefault="00B86F7D" w:rsidP="00EB4CDC">
      <w:pPr>
        <w:spacing w:line="276" w:lineRule="auto"/>
        <w:jc w:val="both"/>
        <w:rPr>
          <w:rFonts w:ascii="Times New Roman" w:hAnsi="Times New Roman" w:cs="Times New Roman"/>
          <w:sz w:val="24"/>
          <w:szCs w:val="24"/>
        </w:rPr>
      </w:pPr>
      <w:r w:rsidRPr="00BB3FF0">
        <w:rPr>
          <w:rFonts w:ascii="Times New Roman" w:hAnsi="Times New Roman" w:cs="Times New Roman"/>
          <w:sz w:val="24"/>
          <w:szCs w:val="24"/>
        </w:rPr>
        <w:t xml:space="preserve">Projektowany przepis art. 27c ust. 3 ustawy </w:t>
      </w:r>
      <w:r w:rsidR="001016B6">
        <w:rPr>
          <w:rFonts w:ascii="Times New Roman" w:hAnsi="Times New Roman" w:cs="Times New Roman"/>
          <w:sz w:val="24"/>
          <w:szCs w:val="24"/>
        </w:rPr>
        <w:t xml:space="preserve">o </w:t>
      </w:r>
      <w:r w:rsidRPr="00BB3FF0">
        <w:rPr>
          <w:rFonts w:ascii="Times New Roman" w:hAnsi="Times New Roman" w:cs="Times New Roman"/>
          <w:sz w:val="24"/>
          <w:szCs w:val="24"/>
        </w:rPr>
        <w:t xml:space="preserve">CIT zwraca uwagę, że </w:t>
      </w:r>
      <w:r w:rsidR="005B2442">
        <w:rPr>
          <w:rFonts w:ascii="Times New Roman" w:hAnsi="Times New Roman" w:cs="Times New Roman"/>
          <w:sz w:val="24"/>
          <w:szCs w:val="24"/>
        </w:rPr>
        <w:t xml:space="preserve">informacja o realizowanej </w:t>
      </w:r>
      <w:r w:rsidR="00E15888" w:rsidRPr="00E15888">
        <w:rPr>
          <w:rFonts w:ascii="Times New Roman" w:hAnsi="Times New Roman" w:cs="Times New Roman"/>
          <w:sz w:val="24"/>
          <w:szCs w:val="24"/>
        </w:rPr>
        <w:t xml:space="preserve">strategii podatkowej </w:t>
      </w:r>
      <w:r w:rsidRPr="00BB3FF0">
        <w:rPr>
          <w:rFonts w:ascii="Times New Roman" w:hAnsi="Times New Roman" w:cs="Times New Roman"/>
          <w:sz w:val="24"/>
          <w:szCs w:val="24"/>
        </w:rPr>
        <w:t xml:space="preserve">grupy podatkowej powinna być zbudowana w taki sposób, aby znalazły się w </w:t>
      </w:r>
      <w:r w:rsidR="00C136B9">
        <w:rPr>
          <w:rFonts w:ascii="Times New Roman" w:hAnsi="Times New Roman" w:cs="Times New Roman"/>
          <w:sz w:val="24"/>
          <w:szCs w:val="24"/>
        </w:rPr>
        <w:t>nim</w:t>
      </w:r>
      <w:r w:rsidR="00C136B9" w:rsidRPr="00BB3FF0">
        <w:rPr>
          <w:rFonts w:ascii="Times New Roman" w:hAnsi="Times New Roman" w:cs="Times New Roman"/>
          <w:sz w:val="24"/>
          <w:szCs w:val="24"/>
        </w:rPr>
        <w:t xml:space="preserve"> </w:t>
      </w:r>
      <w:r w:rsidRPr="00BB3FF0">
        <w:rPr>
          <w:rFonts w:ascii="Times New Roman" w:hAnsi="Times New Roman" w:cs="Times New Roman"/>
          <w:sz w:val="24"/>
          <w:szCs w:val="24"/>
        </w:rPr>
        <w:t xml:space="preserve">wszystkie elementy </w:t>
      </w:r>
      <w:r w:rsidR="005B2442">
        <w:rPr>
          <w:rFonts w:ascii="Times New Roman" w:hAnsi="Times New Roman" w:cs="Times New Roman"/>
          <w:sz w:val="24"/>
          <w:szCs w:val="24"/>
        </w:rPr>
        <w:t xml:space="preserve">informacji o realizowane </w:t>
      </w:r>
      <w:r w:rsidR="00E15888" w:rsidRPr="00E15888">
        <w:rPr>
          <w:rFonts w:ascii="Times New Roman" w:hAnsi="Times New Roman" w:cs="Times New Roman"/>
          <w:sz w:val="24"/>
          <w:szCs w:val="24"/>
        </w:rPr>
        <w:t xml:space="preserve">strategii podatkowej </w:t>
      </w:r>
      <w:r w:rsidRPr="00BB3FF0">
        <w:rPr>
          <w:rFonts w:ascii="Times New Roman" w:hAnsi="Times New Roman" w:cs="Times New Roman"/>
          <w:sz w:val="24"/>
          <w:szCs w:val="24"/>
        </w:rPr>
        <w:t xml:space="preserve">w odniesieniu nie tylko do całej podatkowej grupy kapitałowej, ale również do każdej ze spółek wchodzących w jej skład. Wprowadzana regulacja ma umożliwić łatwe zidentyfikowanie </w:t>
      </w:r>
      <w:r w:rsidR="005B2442">
        <w:rPr>
          <w:rFonts w:ascii="Times New Roman" w:hAnsi="Times New Roman" w:cs="Times New Roman"/>
          <w:sz w:val="24"/>
          <w:szCs w:val="24"/>
        </w:rPr>
        <w:t xml:space="preserve">informacji o </w:t>
      </w:r>
      <w:r w:rsidR="00E15888" w:rsidRPr="00E15888">
        <w:rPr>
          <w:rFonts w:ascii="Times New Roman" w:hAnsi="Times New Roman" w:cs="Times New Roman"/>
          <w:sz w:val="24"/>
          <w:szCs w:val="24"/>
        </w:rPr>
        <w:t>realiz</w:t>
      </w:r>
      <w:r w:rsidR="005B2442">
        <w:rPr>
          <w:rFonts w:ascii="Times New Roman" w:hAnsi="Times New Roman" w:cs="Times New Roman"/>
          <w:sz w:val="24"/>
          <w:szCs w:val="24"/>
        </w:rPr>
        <w:t xml:space="preserve">owanej </w:t>
      </w:r>
      <w:r w:rsidR="00E15888" w:rsidRPr="00E15888">
        <w:rPr>
          <w:rFonts w:ascii="Times New Roman" w:hAnsi="Times New Roman" w:cs="Times New Roman"/>
          <w:sz w:val="24"/>
          <w:szCs w:val="24"/>
        </w:rPr>
        <w:t xml:space="preserve">strategii podatkowej </w:t>
      </w:r>
      <w:r w:rsidRPr="00BB3FF0">
        <w:rPr>
          <w:rFonts w:ascii="Times New Roman" w:hAnsi="Times New Roman" w:cs="Times New Roman"/>
          <w:sz w:val="24"/>
          <w:szCs w:val="24"/>
        </w:rPr>
        <w:t xml:space="preserve">każdej </w:t>
      </w:r>
      <w:r>
        <w:rPr>
          <w:rFonts w:ascii="Times New Roman" w:hAnsi="Times New Roman" w:cs="Times New Roman"/>
          <w:sz w:val="24"/>
          <w:szCs w:val="24"/>
        </w:rPr>
        <w:t>ze spółek</w:t>
      </w:r>
      <w:r w:rsidRPr="00BB3FF0">
        <w:rPr>
          <w:rFonts w:ascii="Times New Roman" w:hAnsi="Times New Roman" w:cs="Times New Roman"/>
          <w:sz w:val="24"/>
          <w:szCs w:val="24"/>
        </w:rPr>
        <w:t xml:space="preserve">, a nie tylko całej grupy. </w:t>
      </w:r>
    </w:p>
    <w:p w14:paraId="603E502C" w14:textId="1CDA36E2" w:rsidR="00B86F7D" w:rsidRPr="00BB3FF0" w:rsidRDefault="00B86F7D" w:rsidP="00EB4CDC">
      <w:pPr>
        <w:spacing w:line="276" w:lineRule="auto"/>
        <w:jc w:val="both"/>
        <w:rPr>
          <w:rFonts w:ascii="Times New Roman" w:hAnsi="Times New Roman" w:cs="Times New Roman"/>
          <w:sz w:val="24"/>
          <w:szCs w:val="24"/>
        </w:rPr>
      </w:pPr>
      <w:r w:rsidRPr="00BB3FF0">
        <w:rPr>
          <w:rFonts w:ascii="Times New Roman" w:hAnsi="Times New Roman" w:cs="Times New Roman"/>
          <w:sz w:val="24"/>
          <w:szCs w:val="24"/>
        </w:rPr>
        <w:t>W przepisach art. 27</w:t>
      </w:r>
      <w:r>
        <w:rPr>
          <w:rFonts w:ascii="Times New Roman" w:hAnsi="Times New Roman" w:cs="Times New Roman"/>
          <w:sz w:val="24"/>
          <w:szCs w:val="24"/>
        </w:rPr>
        <w:t>c</w:t>
      </w:r>
      <w:r w:rsidRPr="00BB3FF0">
        <w:rPr>
          <w:rFonts w:ascii="Times New Roman" w:hAnsi="Times New Roman" w:cs="Times New Roman"/>
          <w:sz w:val="24"/>
          <w:szCs w:val="24"/>
        </w:rPr>
        <w:t xml:space="preserve"> ust. 4</w:t>
      </w:r>
      <w:r w:rsidR="001016B6">
        <w:rPr>
          <w:rFonts w:ascii="Times New Roman" w:hAnsi="Times New Roman" w:cs="Times New Roman"/>
          <w:sz w:val="24"/>
          <w:szCs w:val="24"/>
        </w:rPr>
        <w:t xml:space="preserve"> i </w:t>
      </w:r>
      <w:r w:rsidRPr="00BB3FF0">
        <w:rPr>
          <w:rFonts w:ascii="Times New Roman" w:hAnsi="Times New Roman" w:cs="Times New Roman"/>
          <w:sz w:val="24"/>
          <w:szCs w:val="24"/>
        </w:rPr>
        <w:t>5 ustawy</w:t>
      </w:r>
      <w:r w:rsidR="001016B6">
        <w:rPr>
          <w:rFonts w:ascii="Times New Roman" w:hAnsi="Times New Roman" w:cs="Times New Roman"/>
          <w:sz w:val="24"/>
          <w:szCs w:val="24"/>
        </w:rPr>
        <w:t xml:space="preserve"> o</w:t>
      </w:r>
      <w:r w:rsidRPr="00BB3FF0">
        <w:rPr>
          <w:rFonts w:ascii="Times New Roman" w:hAnsi="Times New Roman" w:cs="Times New Roman"/>
          <w:sz w:val="24"/>
          <w:szCs w:val="24"/>
        </w:rPr>
        <w:t xml:space="preserve"> CIT zostały określone warunki podania do publicznej wiadomości </w:t>
      </w:r>
      <w:r w:rsidR="005B2442">
        <w:rPr>
          <w:rFonts w:ascii="Times New Roman" w:hAnsi="Times New Roman" w:cs="Times New Roman"/>
          <w:sz w:val="24"/>
          <w:szCs w:val="24"/>
        </w:rPr>
        <w:t xml:space="preserve">informacji o realizowanej </w:t>
      </w:r>
      <w:r w:rsidR="00E15888" w:rsidRPr="00E15888">
        <w:rPr>
          <w:rFonts w:ascii="Times New Roman" w:hAnsi="Times New Roman" w:cs="Times New Roman"/>
          <w:sz w:val="24"/>
          <w:szCs w:val="24"/>
        </w:rPr>
        <w:t xml:space="preserve">strategii podatkowej </w:t>
      </w:r>
      <w:r w:rsidRPr="00BB3FF0">
        <w:rPr>
          <w:rFonts w:ascii="Times New Roman" w:hAnsi="Times New Roman" w:cs="Times New Roman"/>
          <w:sz w:val="24"/>
          <w:szCs w:val="24"/>
        </w:rPr>
        <w:t xml:space="preserve">podatnika. Podmiot powinien </w:t>
      </w:r>
      <w:r w:rsidR="005B2442">
        <w:rPr>
          <w:rFonts w:ascii="Times New Roman" w:hAnsi="Times New Roman" w:cs="Times New Roman"/>
          <w:sz w:val="24"/>
          <w:szCs w:val="24"/>
        </w:rPr>
        <w:t xml:space="preserve">informację tę </w:t>
      </w:r>
      <w:r w:rsidRPr="00BB3FF0">
        <w:rPr>
          <w:rFonts w:ascii="Times New Roman" w:hAnsi="Times New Roman" w:cs="Times New Roman"/>
          <w:sz w:val="24"/>
          <w:szCs w:val="24"/>
        </w:rPr>
        <w:t>zamieścić na swojej stronie internetowej</w:t>
      </w:r>
      <w:r>
        <w:rPr>
          <w:rFonts w:ascii="Times New Roman" w:hAnsi="Times New Roman" w:cs="Times New Roman"/>
          <w:sz w:val="24"/>
          <w:szCs w:val="24"/>
        </w:rPr>
        <w:t xml:space="preserve"> </w:t>
      </w:r>
      <w:r w:rsidRPr="00BB3FF0">
        <w:rPr>
          <w:rFonts w:ascii="Times New Roman" w:hAnsi="Times New Roman" w:cs="Times New Roman"/>
          <w:sz w:val="24"/>
          <w:szCs w:val="24"/>
        </w:rPr>
        <w:t xml:space="preserve">w terminie do końca dziewiątego miesiąca następującego po upływie terminu na złożenie zeznania rocznego, a w przypadku gdy jej nie posiada, na stronie internetowej podmiotu powiązanego w rozumieniu art. 11a ust. 1 pkt 4 ustawy </w:t>
      </w:r>
      <w:r w:rsidR="001016B6">
        <w:rPr>
          <w:rFonts w:ascii="Times New Roman" w:hAnsi="Times New Roman" w:cs="Times New Roman"/>
          <w:sz w:val="24"/>
          <w:szCs w:val="24"/>
        </w:rPr>
        <w:t xml:space="preserve">o </w:t>
      </w:r>
      <w:r w:rsidRPr="00BB3FF0">
        <w:rPr>
          <w:rFonts w:ascii="Times New Roman" w:hAnsi="Times New Roman" w:cs="Times New Roman"/>
          <w:sz w:val="24"/>
          <w:szCs w:val="24"/>
        </w:rPr>
        <w:t xml:space="preserve">CIT. </w:t>
      </w:r>
      <w:r w:rsidR="005B2442">
        <w:rPr>
          <w:rFonts w:ascii="Times New Roman" w:hAnsi="Times New Roman" w:cs="Times New Roman"/>
          <w:sz w:val="24"/>
          <w:szCs w:val="24"/>
        </w:rPr>
        <w:t xml:space="preserve">Informacja o realizowanej </w:t>
      </w:r>
      <w:r w:rsidR="00E15888" w:rsidRPr="00E15888">
        <w:rPr>
          <w:rFonts w:ascii="Times New Roman" w:hAnsi="Times New Roman" w:cs="Times New Roman"/>
          <w:sz w:val="24"/>
          <w:szCs w:val="24"/>
        </w:rPr>
        <w:t xml:space="preserve">strategii podatkowej </w:t>
      </w:r>
      <w:r w:rsidRPr="00BB3FF0">
        <w:rPr>
          <w:rFonts w:ascii="Times New Roman" w:hAnsi="Times New Roman" w:cs="Times New Roman"/>
          <w:sz w:val="24"/>
          <w:szCs w:val="24"/>
        </w:rPr>
        <w:t>powinn</w:t>
      </w:r>
      <w:r w:rsidR="005B2442">
        <w:rPr>
          <w:rFonts w:ascii="Times New Roman" w:hAnsi="Times New Roman" w:cs="Times New Roman"/>
          <w:sz w:val="24"/>
          <w:szCs w:val="24"/>
        </w:rPr>
        <w:t>a</w:t>
      </w:r>
      <w:r w:rsidRPr="00BB3FF0">
        <w:rPr>
          <w:rFonts w:ascii="Times New Roman" w:hAnsi="Times New Roman" w:cs="Times New Roman"/>
          <w:sz w:val="24"/>
          <w:szCs w:val="24"/>
        </w:rPr>
        <w:t xml:space="preserve"> zostać sporządzona w języku polskim lub przetłuczona na język polski. Jednocześnie w terminie upublicznienia </w:t>
      </w:r>
      <w:r w:rsidR="005B2442">
        <w:rPr>
          <w:rFonts w:ascii="Times New Roman" w:hAnsi="Times New Roman" w:cs="Times New Roman"/>
          <w:sz w:val="24"/>
          <w:szCs w:val="24"/>
        </w:rPr>
        <w:t xml:space="preserve">informacji o realizowanej </w:t>
      </w:r>
      <w:r w:rsidR="00E15888" w:rsidRPr="00E15888">
        <w:rPr>
          <w:rFonts w:ascii="Times New Roman" w:hAnsi="Times New Roman" w:cs="Times New Roman"/>
          <w:sz w:val="24"/>
          <w:szCs w:val="24"/>
        </w:rPr>
        <w:t>strategii podatkowej</w:t>
      </w:r>
      <w:r w:rsidRPr="00BB3FF0">
        <w:rPr>
          <w:rFonts w:ascii="Times New Roman" w:hAnsi="Times New Roman" w:cs="Times New Roman"/>
          <w:sz w:val="24"/>
          <w:szCs w:val="24"/>
        </w:rPr>
        <w:t xml:space="preserve">, podatnik jest zobowiązany przekazać za pomocą środków komunikacji elektronicznej </w:t>
      </w:r>
      <w:r w:rsidR="00462B9F">
        <w:rPr>
          <w:rFonts w:ascii="Times New Roman" w:hAnsi="Times New Roman" w:cs="Times New Roman"/>
          <w:sz w:val="24"/>
          <w:szCs w:val="24"/>
        </w:rPr>
        <w:t>w rozumieniu art. </w:t>
      </w:r>
      <w:r w:rsidR="00C136B9" w:rsidRPr="00C136B9">
        <w:rPr>
          <w:rFonts w:ascii="Times New Roman" w:hAnsi="Times New Roman" w:cs="Times New Roman"/>
          <w:sz w:val="24"/>
          <w:szCs w:val="24"/>
        </w:rPr>
        <w:t xml:space="preserve">2 </w:t>
      </w:r>
      <w:r w:rsidR="00C136B9" w:rsidRPr="00C136B9">
        <w:rPr>
          <w:rFonts w:ascii="Times New Roman" w:hAnsi="Times New Roman" w:cs="Times New Roman"/>
          <w:sz w:val="24"/>
          <w:szCs w:val="24"/>
        </w:rPr>
        <w:lastRenderedPageBreak/>
        <w:t xml:space="preserve">pkt 5 ustawy z dnia 18 lipca 2002 r. o świadczeniu usług drogą elektroniczną </w:t>
      </w:r>
      <w:r w:rsidRPr="00BB3FF0">
        <w:rPr>
          <w:rFonts w:ascii="Times New Roman" w:hAnsi="Times New Roman" w:cs="Times New Roman"/>
          <w:sz w:val="24"/>
          <w:szCs w:val="24"/>
        </w:rPr>
        <w:t xml:space="preserve">naczelnikowi urzędu skarbowego informację o adresie internetowym strony na której </w:t>
      </w:r>
      <w:r w:rsidR="005B2442">
        <w:rPr>
          <w:rFonts w:ascii="Times New Roman" w:hAnsi="Times New Roman" w:cs="Times New Roman"/>
          <w:sz w:val="24"/>
          <w:szCs w:val="24"/>
        </w:rPr>
        <w:t xml:space="preserve">informacja o realizowanej </w:t>
      </w:r>
      <w:r w:rsidR="00E15888" w:rsidRPr="00E15888">
        <w:rPr>
          <w:rFonts w:ascii="Times New Roman" w:hAnsi="Times New Roman" w:cs="Times New Roman"/>
          <w:sz w:val="24"/>
          <w:szCs w:val="24"/>
        </w:rPr>
        <w:t xml:space="preserve">strategii podatkowej </w:t>
      </w:r>
      <w:r w:rsidRPr="00BB3FF0">
        <w:rPr>
          <w:rFonts w:ascii="Times New Roman" w:hAnsi="Times New Roman" w:cs="Times New Roman"/>
          <w:sz w:val="24"/>
          <w:szCs w:val="24"/>
        </w:rPr>
        <w:t>został</w:t>
      </w:r>
      <w:r w:rsidR="005B2442">
        <w:rPr>
          <w:rFonts w:ascii="Times New Roman" w:hAnsi="Times New Roman" w:cs="Times New Roman"/>
          <w:sz w:val="24"/>
          <w:szCs w:val="24"/>
        </w:rPr>
        <w:t>a</w:t>
      </w:r>
      <w:r w:rsidRPr="00BB3FF0">
        <w:rPr>
          <w:rFonts w:ascii="Times New Roman" w:hAnsi="Times New Roman" w:cs="Times New Roman"/>
          <w:sz w:val="24"/>
          <w:szCs w:val="24"/>
        </w:rPr>
        <w:t xml:space="preserve"> zamieszczon</w:t>
      </w:r>
      <w:r w:rsidR="005B2442">
        <w:rPr>
          <w:rFonts w:ascii="Times New Roman" w:hAnsi="Times New Roman" w:cs="Times New Roman"/>
          <w:sz w:val="24"/>
          <w:szCs w:val="24"/>
        </w:rPr>
        <w:t>a</w:t>
      </w:r>
      <w:r w:rsidRPr="00BB3FF0">
        <w:rPr>
          <w:rFonts w:ascii="Times New Roman" w:hAnsi="Times New Roman" w:cs="Times New Roman"/>
          <w:sz w:val="24"/>
          <w:szCs w:val="24"/>
        </w:rPr>
        <w:t xml:space="preserve">. Wprowadzone regulacje mają pozwolić obywatelom na pełne zapoznanie się z treścią publikowanych </w:t>
      </w:r>
      <w:r w:rsidR="005B2442">
        <w:rPr>
          <w:rFonts w:ascii="Times New Roman" w:hAnsi="Times New Roman" w:cs="Times New Roman"/>
          <w:sz w:val="24"/>
          <w:szCs w:val="24"/>
        </w:rPr>
        <w:t xml:space="preserve">informacji o realizowanych </w:t>
      </w:r>
      <w:r w:rsidR="00E15888" w:rsidRPr="00E15888">
        <w:rPr>
          <w:rFonts w:ascii="Times New Roman" w:hAnsi="Times New Roman" w:cs="Times New Roman"/>
          <w:sz w:val="24"/>
          <w:szCs w:val="24"/>
        </w:rPr>
        <w:t>strategi</w:t>
      </w:r>
      <w:r w:rsidR="005B2442">
        <w:rPr>
          <w:rFonts w:ascii="Times New Roman" w:hAnsi="Times New Roman" w:cs="Times New Roman"/>
          <w:sz w:val="24"/>
          <w:szCs w:val="24"/>
        </w:rPr>
        <w:t>ach</w:t>
      </w:r>
      <w:r w:rsidR="00E15888" w:rsidRPr="00E15888">
        <w:rPr>
          <w:rFonts w:ascii="Times New Roman" w:hAnsi="Times New Roman" w:cs="Times New Roman"/>
          <w:sz w:val="24"/>
          <w:szCs w:val="24"/>
        </w:rPr>
        <w:t xml:space="preserve"> podatk</w:t>
      </w:r>
      <w:r w:rsidR="00E15888">
        <w:rPr>
          <w:rFonts w:ascii="Times New Roman" w:hAnsi="Times New Roman" w:cs="Times New Roman"/>
          <w:sz w:val="24"/>
          <w:szCs w:val="24"/>
        </w:rPr>
        <w:t>owych</w:t>
      </w:r>
      <w:r w:rsidRPr="00BB3FF0">
        <w:rPr>
          <w:rFonts w:ascii="Times New Roman" w:hAnsi="Times New Roman" w:cs="Times New Roman"/>
          <w:sz w:val="24"/>
          <w:szCs w:val="24"/>
        </w:rPr>
        <w:t xml:space="preserve"> i znalezienie ich w jak najkrótszym czasie. </w:t>
      </w:r>
    </w:p>
    <w:p w14:paraId="5196966E" w14:textId="77777777" w:rsidR="00B86F7D" w:rsidRPr="00BB3FF0" w:rsidRDefault="00B86F7D" w:rsidP="00EB4CDC">
      <w:pPr>
        <w:spacing w:line="276" w:lineRule="auto"/>
        <w:jc w:val="both"/>
        <w:rPr>
          <w:rFonts w:ascii="Times New Roman" w:hAnsi="Times New Roman" w:cs="Times New Roman"/>
          <w:sz w:val="24"/>
          <w:szCs w:val="24"/>
        </w:rPr>
      </w:pPr>
      <w:r w:rsidRPr="00BB3FF0">
        <w:rPr>
          <w:rFonts w:ascii="Times New Roman" w:hAnsi="Times New Roman" w:cs="Times New Roman"/>
          <w:sz w:val="24"/>
          <w:szCs w:val="24"/>
        </w:rPr>
        <w:t>W art. 27</w:t>
      </w:r>
      <w:r>
        <w:rPr>
          <w:rFonts w:ascii="Times New Roman" w:hAnsi="Times New Roman" w:cs="Times New Roman"/>
          <w:sz w:val="24"/>
          <w:szCs w:val="24"/>
        </w:rPr>
        <w:t>c</w:t>
      </w:r>
      <w:r w:rsidRPr="00BB3FF0">
        <w:rPr>
          <w:rFonts w:ascii="Times New Roman" w:hAnsi="Times New Roman" w:cs="Times New Roman"/>
          <w:sz w:val="24"/>
          <w:szCs w:val="24"/>
        </w:rPr>
        <w:t xml:space="preserve"> ust. 6 ustawy CIT przewidziano, że na stronie internetowej podatnika dostępne są wszystkie sporządzone i podane do publicznej wiadomości </w:t>
      </w:r>
      <w:r w:rsidR="005B2442">
        <w:rPr>
          <w:rFonts w:ascii="Times New Roman" w:hAnsi="Times New Roman" w:cs="Times New Roman"/>
          <w:sz w:val="24"/>
          <w:szCs w:val="24"/>
        </w:rPr>
        <w:t xml:space="preserve">informacje o realizowanej </w:t>
      </w:r>
      <w:r w:rsidR="00E15888" w:rsidRPr="00E15888">
        <w:rPr>
          <w:rFonts w:ascii="Times New Roman" w:hAnsi="Times New Roman" w:cs="Times New Roman"/>
          <w:sz w:val="24"/>
          <w:szCs w:val="24"/>
        </w:rPr>
        <w:t>strategii podatkowej</w:t>
      </w:r>
      <w:r w:rsidRPr="00BB3FF0">
        <w:rPr>
          <w:rFonts w:ascii="Times New Roman" w:hAnsi="Times New Roman" w:cs="Times New Roman"/>
          <w:sz w:val="24"/>
          <w:szCs w:val="24"/>
        </w:rPr>
        <w:t xml:space="preserve">. Zaproponowana regulacja ma powodować, że zamieszczone na stronach </w:t>
      </w:r>
      <w:r w:rsidR="005B2442">
        <w:rPr>
          <w:rFonts w:ascii="Times New Roman" w:hAnsi="Times New Roman" w:cs="Times New Roman"/>
          <w:sz w:val="24"/>
          <w:szCs w:val="24"/>
        </w:rPr>
        <w:t xml:space="preserve">informacje o realizowanej </w:t>
      </w:r>
      <w:r w:rsidR="00E15888" w:rsidRPr="00E15888">
        <w:rPr>
          <w:rFonts w:ascii="Times New Roman" w:hAnsi="Times New Roman" w:cs="Times New Roman"/>
          <w:sz w:val="24"/>
          <w:szCs w:val="24"/>
        </w:rPr>
        <w:t xml:space="preserve">strategii podatkowej </w:t>
      </w:r>
      <w:r w:rsidRPr="00BB3FF0">
        <w:rPr>
          <w:rFonts w:ascii="Times New Roman" w:hAnsi="Times New Roman" w:cs="Times New Roman"/>
          <w:sz w:val="24"/>
          <w:szCs w:val="24"/>
        </w:rPr>
        <w:t xml:space="preserve">będą zawierały zawsze aktualne informacje przy jednoczesnym dostępie do </w:t>
      </w:r>
      <w:r w:rsidR="005B2442">
        <w:rPr>
          <w:rFonts w:ascii="Times New Roman" w:hAnsi="Times New Roman" w:cs="Times New Roman"/>
          <w:sz w:val="24"/>
          <w:szCs w:val="24"/>
        </w:rPr>
        <w:t xml:space="preserve">informacji o realizowanych </w:t>
      </w:r>
      <w:r w:rsidR="00E15888" w:rsidRPr="00E15888">
        <w:rPr>
          <w:rFonts w:ascii="Times New Roman" w:hAnsi="Times New Roman" w:cs="Times New Roman"/>
          <w:sz w:val="24"/>
          <w:szCs w:val="24"/>
        </w:rPr>
        <w:t>strategi</w:t>
      </w:r>
      <w:r w:rsidR="005B2442">
        <w:rPr>
          <w:rFonts w:ascii="Times New Roman" w:hAnsi="Times New Roman" w:cs="Times New Roman"/>
          <w:sz w:val="24"/>
          <w:szCs w:val="24"/>
        </w:rPr>
        <w:t>ach</w:t>
      </w:r>
      <w:r w:rsidR="00E15888" w:rsidRPr="00E15888">
        <w:rPr>
          <w:rFonts w:ascii="Times New Roman" w:hAnsi="Times New Roman" w:cs="Times New Roman"/>
          <w:sz w:val="24"/>
          <w:szCs w:val="24"/>
        </w:rPr>
        <w:t xml:space="preserve"> </w:t>
      </w:r>
      <w:r w:rsidR="00E15888">
        <w:rPr>
          <w:rFonts w:ascii="Times New Roman" w:hAnsi="Times New Roman" w:cs="Times New Roman"/>
          <w:sz w:val="24"/>
          <w:szCs w:val="24"/>
        </w:rPr>
        <w:t>podatkowych</w:t>
      </w:r>
      <w:r w:rsidR="00E15888" w:rsidRPr="00E15888">
        <w:rPr>
          <w:rFonts w:ascii="Times New Roman" w:hAnsi="Times New Roman" w:cs="Times New Roman"/>
          <w:sz w:val="24"/>
          <w:szCs w:val="24"/>
        </w:rPr>
        <w:t xml:space="preserve"> </w:t>
      </w:r>
      <w:r w:rsidRPr="00BB3FF0">
        <w:rPr>
          <w:rFonts w:ascii="Times New Roman" w:hAnsi="Times New Roman" w:cs="Times New Roman"/>
          <w:sz w:val="24"/>
          <w:szCs w:val="24"/>
        </w:rPr>
        <w:t xml:space="preserve">sporządzonych </w:t>
      </w:r>
      <w:r>
        <w:rPr>
          <w:rFonts w:ascii="Times New Roman" w:hAnsi="Times New Roman" w:cs="Times New Roman"/>
          <w:sz w:val="24"/>
          <w:szCs w:val="24"/>
        </w:rPr>
        <w:t>za lata poprzednie</w:t>
      </w:r>
      <w:r w:rsidRPr="00BB3FF0">
        <w:rPr>
          <w:rFonts w:ascii="Times New Roman" w:hAnsi="Times New Roman" w:cs="Times New Roman"/>
          <w:sz w:val="24"/>
          <w:szCs w:val="24"/>
        </w:rPr>
        <w:t xml:space="preserve">. </w:t>
      </w:r>
    </w:p>
    <w:p w14:paraId="1915C9C3" w14:textId="4C0B2281" w:rsidR="00B86F7D" w:rsidRPr="00BB3FF0" w:rsidRDefault="00B86F7D" w:rsidP="00EB4CDC">
      <w:pPr>
        <w:spacing w:line="276" w:lineRule="auto"/>
        <w:jc w:val="both"/>
      </w:pPr>
      <w:r w:rsidRPr="00BB3FF0">
        <w:rPr>
          <w:rFonts w:ascii="Times New Roman" w:hAnsi="Times New Roman" w:cs="Times New Roman"/>
          <w:sz w:val="24"/>
          <w:szCs w:val="24"/>
        </w:rPr>
        <w:t>Art. 27</w:t>
      </w:r>
      <w:r>
        <w:rPr>
          <w:rFonts w:ascii="Times New Roman" w:hAnsi="Times New Roman" w:cs="Times New Roman"/>
          <w:sz w:val="24"/>
          <w:szCs w:val="24"/>
        </w:rPr>
        <w:t>c</w:t>
      </w:r>
      <w:r w:rsidRPr="00BB3FF0">
        <w:rPr>
          <w:rFonts w:ascii="Times New Roman" w:hAnsi="Times New Roman" w:cs="Times New Roman"/>
          <w:sz w:val="24"/>
          <w:szCs w:val="24"/>
        </w:rPr>
        <w:t xml:space="preserve"> ust. </w:t>
      </w:r>
      <w:r w:rsidR="001016B6">
        <w:rPr>
          <w:rFonts w:ascii="Times New Roman" w:hAnsi="Times New Roman" w:cs="Times New Roman"/>
          <w:sz w:val="24"/>
          <w:szCs w:val="24"/>
        </w:rPr>
        <w:t>8</w:t>
      </w:r>
      <w:r w:rsidRPr="00BB3FF0">
        <w:rPr>
          <w:rFonts w:ascii="Times New Roman" w:hAnsi="Times New Roman" w:cs="Times New Roman"/>
          <w:sz w:val="24"/>
          <w:szCs w:val="24"/>
        </w:rPr>
        <w:t xml:space="preserve"> ustawy </w:t>
      </w:r>
      <w:r w:rsidR="001016B6">
        <w:rPr>
          <w:rFonts w:ascii="Times New Roman" w:hAnsi="Times New Roman" w:cs="Times New Roman"/>
          <w:sz w:val="24"/>
          <w:szCs w:val="24"/>
        </w:rPr>
        <w:t xml:space="preserve">o </w:t>
      </w:r>
      <w:r w:rsidRPr="00BB3FF0">
        <w:rPr>
          <w:rFonts w:ascii="Times New Roman" w:hAnsi="Times New Roman" w:cs="Times New Roman"/>
          <w:sz w:val="24"/>
          <w:szCs w:val="24"/>
        </w:rPr>
        <w:t>CIT zakłada, że podatnicy w przypadku niedopełnienia obowiązk</w:t>
      </w:r>
      <w:r w:rsidR="001016B6">
        <w:rPr>
          <w:rFonts w:ascii="Times New Roman" w:hAnsi="Times New Roman" w:cs="Times New Roman"/>
          <w:sz w:val="24"/>
          <w:szCs w:val="24"/>
        </w:rPr>
        <w:t xml:space="preserve">u </w:t>
      </w:r>
      <w:r w:rsidRPr="00BB3FF0">
        <w:rPr>
          <w:rFonts w:ascii="Times New Roman" w:hAnsi="Times New Roman" w:cs="Times New Roman"/>
          <w:sz w:val="24"/>
          <w:szCs w:val="24"/>
        </w:rPr>
        <w:t xml:space="preserve">, </w:t>
      </w:r>
      <w:r w:rsidRPr="00BB3FF0">
        <w:rPr>
          <w:rFonts w:ascii="Times New Roman" w:hAnsi="Times New Roman" w:cs="Times New Roman"/>
          <w:sz w:val="24"/>
          <w:szCs w:val="24"/>
        </w:rPr>
        <w:br/>
        <w:t>o który</w:t>
      </w:r>
      <w:r w:rsidR="001016B6">
        <w:rPr>
          <w:rFonts w:ascii="Times New Roman" w:hAnsi="Times New Roman" w:cs="Times New Roman"/>
          <w:sz w:val="24"/>
          <w:szCs w:val="24"/>
        </w:rPr>
        <w:t>m</w:t>
      </w:r>
      <w:r w:rsidRPr="00BB3FF0">
        <w:rPr>
          <w:rFonts w:ascii="Times New Roman" w:hAnsi="Times New Roman" w:cs="Times New Roman"/>
          <w:sz w:val="24"/>
          <w:szCs w:val="24"/>
        </w:rPr>
        <w:t xml:space="preserve"> mowa w ust.</w:t>
      </w:r>
      <w:r w:rsidR="001016B6">
        <w:rPr>
          <w:rFonts w:ascii="Times New Roman" w:hAnsi="Times New Roman" w:cs="Times New Roman"/>
          <w:sz w:val="24"/>
          <w:szCs w:val="24"/>
        </w:rPr>
        <w:t>7</w:t>
      </w:r>
      <w:r w:rsidRPr="00BB3FF0">
        <w:rPr>
          <w:rFonts w:ascii="Times New Roman" w:hAnsi="Times New Roman" w:cs="Times New Roman"/>
          <w:sz w:val="24"/>
          <w:szCs w:val="24"/>
        </w:rPr>
        <w:t>, podlegają ka</w:t>
      </w:r>
      <w:r w:rsidR="000645B9">
        <w:rPr>
          <w:rFonts w:ascii="Times New Roman" w:hAnsi="Times New Roman" w:cs="Times New Roman"/>
          <w:sz w:val="24"/>
          <w:szCs w:val="24"/>
        </w:rPr>
        <w:t>rz</w:t>
      </w:r>
      <w:r w:rsidRPr="00BB3FF0">
        <w:rPr>
          <w:rFonts w:ascii="Times New Roman" w:hAnsi="Times New Roman" w:cs="Times New Roman"/>
          <w:sz w:val="24"/>
          <w:szCs w:val="24"/>
        </w:rPr>
        <w:t>e pieniężnej</w:t>
      </w:r>
      <w:r w:rsidR="00C6757C">
        <w:rPr>
          <w:rFonts w:ascii="Times New Roman" w:hAnsi="Times New Roman" w:cs="Times New Roman"/>
          <w:sz w:val="24"/>
          <w:szCs w:val="24"/>
        </w:rPr>
        <w:t xml:space="preserve"> do 250 000 zł</w:t>
      </w:r>
      <w:r w:rsidRPr="00BB3FF0">
        <w:rPr>
          <w:rFonts w:ascii="Times New Roman" w:hAnsi="Times New Roman" w:cs="Times New Roman"/>
          <w:sz w:val="24"/>
          <w:szCs w:val="24"/>
        </w:rPr>
        <w:t xml:space="preserve">. </w:t>
      </w:r>
    </w:p>
    <w:p w14:paraId="73EA0279" w14:textId="17A1B5DC" w:rsidR="00B86F7D" w:rsidRPr="00BB3FF0" w:rsidRDefault="00B86F7D" w:rsidP="00EB4CDC">
      <w:pPr>
        <w:pStyle w:val="ZARTzmartartykuempunktem"/>
        <w:spacing w:before="120" w:after="240" w:line="276" w:lineRule="auto"/>
        <w:ind w:left="0" w:firstLine="0"/>
        <w:rPr>
          <w:rFonts w:ascii="Times New Roman" w:hAnsi="Times New Roman" w:cs="Times New Roman"/>
          <w:szCs w:val="24"/>
        </w:rPr>
      </w:pPr>
      <w:r w:rsidRPr="00BB3FF0">
        <w:rPr>
          <w:rFonts w:ascii="Times New Roman" w:hAnsi="Times New Roman" w:cs="Times New Roman"/>
          <w:szCs w:val="24"/>
        </w:rPr>
        <w:t>Projekt zakłada, że organem nakładającym karę pieniężną będzie naczelnik urzędu skarbowego właściwy dla podatnika. Kara będzie nakładana w drodze decyzji. Postępowanie w sprawie jej nałożenia będzie się toczyło na podstawie przepisów Kodeksu postępowania administracyjnego (art. 27</w:t>
      </w:r>
      <w:r>
        <w:rPr>
          <w:rFonts w:ascii="Times New Roman" w:hAnsi="Times New Roman" w:cs="Times New Roman"/>
          <w:szCs w:val="24"/>
        </w:rPr>
        <w:t>c</w:t>
      </w:r>
      <w:r w:rsidRPr="00BB3FF0">
        <w:rPr>
          <w:rFonts w:ascii="Times New Roman" w:hAnsi="Times New Roman" w:cs="Times New Roman"/>
          <w:szCs w:val="24"/>
        </w:rPr>
        <w:t xml:space="preserve"> ust. </w:t>
      </w:r>
      <w:r w:rsidR="001016B6">
        <w:rPr>
          <w:rFonts w:ascii="Times New Roman" w:hAnsi="Times New Roman" w:cs="Times New Roman"/>
          <w:szCs w:val="24"/>
        </w:rPr>
        <w:t>9</w:t>
      </w:r>
      <w:r w:rsidRPr="00BB3FF0">
        <w:rPr>
          <w:rFonts w:ascii="Times New Roman" w:hAnsi="Times New Roman" w:cs="Times New Roman"/>
          <w:szCs w:val="24"/>
        </w:rPr>
        <w:t>). Projekt przewiduje również zgodnie z art. 27</w:t>
      </w:r>
      <w:r>
        <w:rPr>
          <w:rFonts w:ascii="Times New Roman" w:hAnsi="Times New Roman" w:cs="Times New Roman"/>
          <w:szCs w:val="24"/>
        </w:rPr>
        <w:t>c</w:t>
      </w:r>
      <w:r w:rsidRPr="00BB3FF0">
        <w:rPr>
          <w:rFonts w:ascii="Times New Roman" w:hAnsi="Times New Roman" w:cs="Times New Roman"/>
          <w:szCs w:val="24"/>
        </w:rPr>
        <w:t xml:space="preserve"> ust. </w:t>
      </w:r>
      <w:r w:rsidR="001016B6">
        <w:rPr>
          <w:rFonts w:ascii="Times New Roman" w:hAnsi="Times New Roman" w:cs="Times New Roman"/>
          <w:szCs w:val="24"/>
        </w:rPr>
        <w:t>10</w:t>
      </w:r>
      <w:r w:rsidRPr="00BB3FF0">
        <w:rPr>
          <w:rFonts w:ascii="Times New Roman" w:hAnsi="Times New Roman" w:cs="Times New Roman"/>
          <w:szCs w:val="24"/>
        </w:rPr>
        <w:t>, że od decyzji w sprawie nałożenia kary pieniężnej przysługuje odwołanie do dyrektora izby administracji skarbowej.</w:t>
      </w:r>
    </w:p>
    <w:p w14:paraId="736DC47B" w14:textId="71C3A682" w:rsidR="00B86F7D" w:rsidRPr="005B2442" w:rsidRDefault="00B86F7D" w:rsidP="00EB4CDC">
      <w:pPr>
        <w:pStyle w:val="ZARTzmartartykuempunktem"/>
        <w:spacing w:before="120" w:after="240" w:line="276" w:lineRule="auto"/>
        <w:ind w:left="0" w:firstLine="0"/>
        <w:rPr>
          <w:rFonts w:ascii="Times New Roman" w:hAnsi="Times New Roman" w:cs="Times New Roman"/>
          <w:szCs w:val="24"/>
        </w:rPr>
      </w:pPr>
      <w:r w:rsidRPr="00BB3FF0">
        <w:rPr>
          <w:rFonts w:ascii="Times New Roman" w:hAnsi="Times New Roman" w:cs="Times New Roman"/>
          <w:szCs w:val="24"/>
        </w:rPr>
        <w:t>Zgodnie z projektowanym przepisem art. 27</w:t>
      </w:r>
      <w:r>
        <w:rPr>
          <w:rFonts w:ascii="Times New Roman" w:hAnsi="Times New Roman" w:cs="Times New Roman"/>
          <w:szCs w:val="24"/>
        </w:rPr>
        <w:t>c</w:t>
      </w:r>
      <w:r w:rsidRPr="00BB3FF0">
        <w:rPr>
          <w:rFonts w:ascii="Times New Roman" w:hAnsi="Times New Roman" w:cs="Times New Roman"/>
          <w:szCs w:val="24"/>
        </w:rPr>
        <w:t xml:space="preserve"> ust. 1</w:t>
      </w:r>
      <w:r w:rsidR="00F142F4">
        <w:rPr>
          <w:rFonts w:ascii="Times New Roman" w:hAnsi="Times New Roman" w:cs="Times New Roman"/>
          <w:szCs w:val="24"/>
        </w:rPr>
        <w:t>1</w:t>
      </w:r>
      <w:r w:rsidRPr="00BB3FF0">
        <w:rPr>
          <w:rFonts w:ascii="Times New Roman" w:hAnsi="Times New Roman" w:cs="Times New Roman"/>
          <w:szCs w:val="24"/>
        </w:rPr>
        <w:t xml:space="preserve"> obowiązek wprowadzenia i upublicznienia </w:t>
      </w:r>
      <w:r w:rsidR="005B2442">
        <w:rPr>
          <w:rFonts w:ascii="Times New Roman" w:hAnsi="Times New Roman" w:cs="Times New Roman"/>
          <w:szCs w:val="24"/>
        </w:rPr>
        <w:t xml:space="preserve">informacji o realizowanej </w:t>
      </w:r>
      <w:r w:rsidR="00C136B9" w:rsidRPr="00C136B9">
        <w:rPr>
          <w:rFonts w:ascii="Times New Roman" w:hAnsi="Times New Roman" w:cs="Times New Roman"/>
          <w:szCs w:val="24"/>
        </w:rPr>
        <w:t>strategii podatkowej</w:t>
      </w:r>
      <w:r w:rsidR="00462B9F">
        <w:rPr>
          <w:rFonts w:ascii="Times New Roman" w:hAnsi="Times New Roman" w:cs="Times New Roman"/>
          <w:szCs w:val="24"/>
        </w:rPr>
        <w:t>, który jest określony w ust. </w:t>
      </w:r>
      <w:r w:rsidRPr="00BB3FF0">
        <w:rPr>
          <w:rFonts w:ascii="Times New Roman" w:hAnsi="Times New Roman" w:cs="Times New Roman"/>
          <w:szCs w:val="24"/>
        </w:rPr>
        <w:t>1, nie ma zastosowania do podatników, którzy są stroną umowy o współdziałanie, o której mowa w art. 20s ust. 1 Ordynacji podatkowej.</w:t>
      </w:r>
      <w:r>
        <w:rPr>
          <w:rFonts w:ascii="Times New Roman" w:hAnsi="Times New Roman" w:cs="Times New Roman"/>
          <w:szCs w:val="24"/>
        </w:rPr>
        <w:t xml:space="preserve"> </w:t>
      </w:r>
      <w:r w:rsidR="005B2442">
        <w:rPr>
          <w:rFonts w:ascii="Times New Roman" w:hAnsi="Times New Roman" w:cs="Times New Roman"/>
          <w:szCs w:val="24"/>
        </w:rPr>
        <w:t xml:space="preserve">Rozwiązanie takie wynika z faktu </w:t>
      </w:r>
      <w:r w:rsidR="005B2442" w:rsidRPr="005B2442">
        <w:rPr>
          <w:rFonts w:ascii="Times New Roman" w:hAnsi="Times New Roman" w:cs="Times New Roman"/>
          <w:szCs w:val="24"/>
        </w:rPr>
        <w:t>istotnej transparentności działań takiego podatnika</w:t>
      </w:r>
      <w:r w:rsidR="005B2442">
        <w:rPr>
          <w:rFonts w:ascii="Times New Roman" w:hAnsi="Times New Roman" w:cs="Times New Roman"/>
          <w:szCs w:val="24"/>
        </w:rPr>
        <w:t>,</w:t>
      </w:r>
      <w:r w:rsidR="005B2442" w:rsidRPr="005B2442">
        <w:rPr>
          <w:rFonts w:ascii="Times New Roman" w:hAnsi="Times New Roman" w:cs="Times New Roman"/>
          <w:szCs w:val="24"/>
        </w:rPr>
        <w:t xml:space="preserve"> </w:t>
      </w:r>
      <w:r w:rsidR="005B2442">
        <w:rPr>
          <w:rFonts w:ascii="Times New Roman" w:hAnsi="Times New Roman" w:cs="Times New Roman"/>
          <w:szCs w:val="24"/>
        </w:rPr>
        <w:t xml:space="preserve">korzystającego z umowy o współdziałanie, </w:t>
      </w:r>
      <w:r w:rsidR="005B2442" w:rsidRPr="005B2442">
        <w:rPr>
          <w:rFonts w:ascii="Times New Roman" w:hAnsi="Times New Roman" w:cs="Times New Roman"/>
          <w:szCs w:val="24"/>
        </w:rPr>
        <w:t>w stosunku do organów Krajowej Administracji Skarbowej</w:t>
      </w:r>
      <w:r w:rsidR="005B2442">
        <w:rPr>
          <w:rFonts w:ascii="Times New Roman" w:hAnsi="Times New Roman" w:cs="Times New Roman"/>
          <w:szCs w:val="24"/>
        </w:rPr>
        <w:t>.</w:t>
      </w:r>
    </w:p>
    <w:p w14:paraId="55178B82" w14:textId="144DE9F8" w:rsidR="006710F9" w:rsidRPr="005424C1" w:rsidRDefault="006710F9" w:rsidP="00EB4CDC">
      <w:pPr>
        <w:spacing w:line="276" w:lineRule="auto"/>
        <w:jc w:val="both"/>
        <w:rPr>
          <w:rFonts w:ascii="Times New Roman" w:hAnsi="Times New Roman" w:cs="Times New Roman"/>
          <w:b/>
          <w:sz w:val="24"/>
          <w:szCs w:val="24"/>
        </w:rPr>
      </w:pPr>
      <w:r w:rsidRPr="005424C1">
        <w:rPr>
          <w:rFonts w:ascii="Times New Roman" w:hAnsi="Times New Roman" w:cs="Times New Roman"/>
          <w:b/>
          <w:sz w:val="24"/>
          <w:szCs w:val="24"/>
        </w:rPr>
        <w:t xml:space="preserve">Art. 2 pkt </w:t>
      </w:r>
      <w:r w:rsidR="006C7C58">
        <w:rPr>
          <w:rFonts w:ascii="Times New Roman" w:hAnsi="Times New Roman" w:cs="Times New Roman"/>
          <w:b/>
          <w:sz w:val="24"/>
          <w:szCs w:val="24"/>
        </w:rPr>
        <w:t>2</w:t>
      </w:r>
      <w:r w:rsidR="00F142F4">
        <w:rPr>
          <w:rFonts w:ascii="Times New Roman" w:hAnsi="Times New Roman" w:cs="Times New Roman"/>
          <w:b/>
          <w:sz w:val="24"/>
          <w:szCs w:val="24"/>
        </w:rPr>
        <w:t>2</w:t>
      </w:r>
      <w:r w:rsidRPr="005424C1">
        <w:rPr>
          <w:rFonts w:ascii="Times New Roman" w:hAnsi="Times New Roman" w:cs="Times New Roman"/>
          <w:b/>
          <w:sz w:val="24"/>
          <w:szCs w:val="24"/>
        </w:rPr>
        <w:t xml:space="preserve"> proje</w:t>
      </w:r>
      <w:r w:rsidR="00B568F8">
        <w:rPr>
          <w:rFonts w:ascii="Times New Roman" w:hAnsi="Times New Roman" w:cs="Times New Roman"/>
          <w:b/>
          <w:sz w:val="24"/>
          <w:szCs w:val="24"/>
        </w:rPr>
        <w:t xml:space="preserve">ktu ustawy </w:t>
      </w:r>
      <w:r w:rsidR="00B568F8" w:rsidRPr="009E72CE">
        <w:rPr>
          <w:rFonts w:ascii="Times New Roman" w:hAnsi="Times New Roman" w:cs="Times New Roman"/>
          <w:sz w:val="24"/>
          <w:szCs w:val="24"/>
        </w:rPr>
        <w:t>–</w:t>
      </w:r>
      <w:r w:rsidRPr="006710F9">
        <w:rPr>
          <w:rFonts w:ascii="Times New Roman" w:hAnsi="Times New Roman" w:cs="Times New Roman"/>
          <w:b/>
          <w:sz w:val="24"/>
          <w:szCs w:val="24"/>
        </w:rPr>
        <w:t xml:space="preserve"> dotyczy w art. </w:t>
      </w:r>
      <w:r>
        <w:rPr>
          <w:rFonts w:ascii="Times New Roman" w:hAnsi="Times New Roman" w:cs="Times New Roman"/>
          <w:b/>
          <w:sz w:val="24"/>
          <w:szCs w:val="24"/>
        </w:rPr>
        <w:t xml:space="preserve">38ha </w:t>
      </w:r>
      <w:r w:rsidRPr="005424C1">
        <w:rPr>
          <w:rFonts w:ascii="Times New Roman" w:hAnsi="Times New Roman" w:cs="Times New Roman"/>
          <w:b/>
          <w:sz w:val="24"/>
          <w:szCs w:val="24"/>
        </w:rPr>
        <w:t>ustawy o CIT</w:t>
      </w:r>
    </w:p>
    <w:p w14:paraId="034FD891" w14:textId="00234175" w:rsidR="00DA5BD5" w:rsidRPr="00DA5BD5" w:rsidRDefault="006710F9" w:rsidP="00EB4CDC">
      <w:pPr>
        <w:spacing w:line="276" w:lineRule="auto"/>
        <w:jc w:val="both"/>
        <w:rPr>
          <w:rFonts w:ascii="Times New Roman" w:hAnsi="Times New Roman" w:cs="Times New Roman"/>
          <w:sz w:val="24"/>
          <w:szCs w:val="24"/>
        </w:rPr>
      </w:pPr>
      <w:r w:rsidRPr="006710F9">
        <w:rPr>
          <w:rFonts w:ascii="Times New Roman" w:hAnsi="Times New Roman" w:cs="Times New Roman"/>
          <w:sz w:val="24"/>
          <w:szCs w:val="24"/>
        </w:rPr>
        <w:t xml:space="preserve">W podatku dochodowym od osób </w:t>
      </w:r>
      <w:r w:rsidR="00153686">
        <w:rPr>
          <w:rFonts w:ascii="Times New Roman" w:hAnsi="Times New Roman" w:cs="Times New Roman"/>
          <w:sz w:val="24"/>
          <w:szCs w:val="24"/>
        </w:rPr>
        <w:t>prawnych, analogicznie jak w podatku dochodowym od osób fizycznych,</w:t>
      </w:r>
      <w:r w:rsidR="00153686" w:rsidRPr="006710F9">
        <w:rPr>
          <w:rFonts w:ascii="Times New Roman" w:hAnsi="Times New Roman" w:cs="Times New Roman"/>
          <w:sz w:val="24"/>
          <w:szCs w:val="24"/>
        </w:rPr>
        <w:t xml:space="preserve"> </w:t>
      </w:r>
      <w:r w:rsidRPr="006710F9">
        <w:rPr>
          <w:rFonts w:ascii="Times New Roman" w:hAnsi="Times New Roman" w:cs="Times New Roman"/>
          <w:sz w:val="24"/>
          <w:szCs w:val="24"/>
        </w:rPr>
        <w:t>wprowadza się rozwiązanie uprawniające podatników do skorzystania ze zwolnienia z podatku od przychodów z budynków także w przypadku, gdyby po dniu 31 grudnia 2020 r. (koniec terminu obecnie obowiązującego zwolnienia), nadal obowiązywał w Rzeczypospolitej Polskiej stan epidemii</w:t>
      </w:r>
      <w:r w:rsidR="00E061C5">
        <w:rPr>
          <w:rFonts w:ascii="Times New Roman" w:hAnsi="Times New Roman" w:cs="Times New Roman"/>
          <w:sz w:val="24"/>
          <w:szCs w:val="24"/>
        </w:rPr>
        <w:t xml:space="preserve"> </w:t>
      </w:r>
      <w:r w:rsidRPr="006710F9">
        <w:rPr>
          <w:rFonts w:ascii="Times New Roman" w:hAnsi="Times New Roman" w:cs="Times New Roman"/>
          <w:sz w:val="24"/>
          <w:szCs w:val="24"/>
        </w:rPr>
        <w:t>związany z rozprzestrzen</w:t>
      </w:r>
      <w:r w:rsidR="00DA5BD5">
        <w:rPr>
          <w:rFonts w:ascii="Times New Roman" w:hAnsi="Times New Roman" w:cs="Times New Roman"/>
          <w:sz w:val="24"/>
          <w:szCs w:val="24"/>
        </w:rPr>
        <w:t xml:space="preserve">ianiem się wirusa SARS-CoV-2. </w:t>
      </w:r>
      <w:r w:rsidRPr="006710F9">
        <w:rPr>
          <w:rFonts w:ascii="Times New Roman" w:hAnsi="Times New Roman" w:cs="Times New Roman"/>
          <w:sz w:val="24"/>
          <w:szCs w:val="24"/>
        </w:rPr>
        <w:t>Zgodnie z projektem, we wskazanych okolicznościach zwolnienie od podatku znajdzie zastosowanie również po d</w:t>
      </w:r>
      <w:r w:rsidR="00F142F4">
        <w:rPr>
          <w:rFonts w:ascii="Times New Roman" w:hAnsi="Times New Roman" w:cs="Times New Roman"/>
          <w:sz w:val="24"/>
          <w:szCs w:val="24"/>
        </w:rPr>
        <w:t>niu</w:t>
      </w:r>
      <w:r w:rsidRPr="006710F9">
        <w:rPr>
          <w:rFonts w:ascii="Times New Roman" w:hAnsi="Times New Roman" w:cs="Times New Roman"/>
          <w:sz w:val="24"/>
          <w:szCs w:val="24"/>
        </w:rPr>
        <w:t xml:space="preserve"> 31 grudnia 2020 r.</w:t>
      </w:r>
      <w:r w:rsidR="00DA5BD5">
        <w:rPr>
          <w:rFonts w:ascii="Times New Roman" w:hAnsi="Times New Roman" w:cs="Times New Roman"/>
          <w:sz w:val="24"/>
          <w:szCs w:val="24"/>
        </w:rPr>
        <w:t xml:space="preserve"> </w:t>
      </w:r>
    </w:p>
    <w:p w14:paraId="2933DA17" w14:textId="77777777" w:rsidR="00CD4CD4" w:rsidRDefault="00CD4CD4" w:rsidP="00EB4CDC">
      <w:pPr>
        <w:autoSpaceDE w:val="0"/>
        <w:autoSpaceDN w:val="0"/>
        <w:adjustRightInd w:val="0"/>
        <w:spacing w:after="0" w:line="276" w:lineRule="auto"/>
        <w:jc w:val="both"/>
        <w:rPr>
          <w:rFonts w:ascii="Times New Roman" w:hAnsi="Times New Roman" w:cs="Times New Roman"/>
          <w:bCs/>
          <w:sz w:val="24"/>
          <w:szCs w:val="24"/>
        </w:rPr>
      </w:pPr>
    </w:p>
    <w:p w14:paraId="45426CAA" w14:textId="55211607" w:rsidR="00CD4CD4" w:rsidRPr="00EB4CDC" w:rsidRDefault="002F1055" w:rsidP="00EB4CDC">
      <w:pPr>
        <w:pStyle w:val="Akapitzlist"/>
        <w:numPr>
          <w:ilvl w:val="0"/>
          <w:numId w:val="8"/>
        </w:numPr>
        <w:autoSpaceDE w:val="0"/>
        <w:autoSpaceDN w:val="0"/>
        <w:adjustRightInd w:val="0"/>
        <w:spacing w:after="0" w:line="276" w:lineRule="auto"/>
        <w:jc w:val="both"/>
        <w:rPr>
          <w:rFonts w:ascii="Times New Roman" w:hAnsi="Times New Roman" w:cs="Times New Roman"/>
          <w:b/>
          <w:bCs/>
          <w:sz w:val="28"/>
          <w:szCs w:val="28"/>
        </w:rPr>
      </w:pPr>
      <w:r w:rsidRPr="00EB4CDC">
        <w:rPr>
          <w:rFonts w:ascii="Times New Roman" w:hAnsi="Times New Roman" w:cs="Times New Roman"/>
          <w:b/>
          <w:bCs/>
          <w:sz w:val="28"/>
          <w:szCs w:val="28"/>
        </w:rPr>
        <w:t xml:space="preserve">Zmiany w art. </w:t>
      </w:r>
      <w:r w:rsidR="00E71829">
        <w:rPr>
          <w:rFonts w:ascii="Times New Roman" w:hAnsi="Times New Roman" w:cs="Times New Roman"/>
          <w:b/>
          <w:bCs/>
          <w:sz w:val="28"/>
          <w:szCs w:val="28"/>
        </w:rPr>
        <w:t>3</w:t>
      </w:r>
      <w:r w:rsidR="0055761E">
        <w:rPr>
          <w:rFonts w:ascii="Times New Roman" w:hAnsi="Times New Roman" w:cs="Times New Roman"/>
          <w:b/>
          <w:bCs/>
          <w:sz w:val="28"/>
          <w:szCs w:val="28"/>
        </w:rPr>
        <w:t xml:space="preserve"> dotyczące</w:t>
      </w:r>
      <w:r w:rsidRPr="00EB4CDC">
        <w:rPr>
          <w:rFonts w:ascii="Times New Roman" w:hAnsi="Times New Roman" w:cs="Times New Roman"/>
          <w:b/>
          <w:bCs/>
          <w:sz w:val="28"/>
          <w:szCs w:val="28"/>
        </w:rPr>
        <w:t xml:space="preserve"> ustawy o ryczałcie</w:t>
      </w:r>
    </w:p>
    <w:p w14:paraId="204F8B1A" w14:textId="77777777" w:rsidR="002F1055" w:rsidRDefault="002F1055" w:rsidP="00EB4CDC">
      <w:pPr>
        <w:pStyle w:val="Akapitzlist"/>
        <w:autoSpaceDE w:val="0"/>
        <w:autoSpaceDN w:val="0"/>
        <w:adjustRightInd w:val="0"/>
        <w:spacing w:after="0" w:line="276" w:lineRule="auto"/>
        <w:jc w:val="both"/>
        <w:rPr>
          <w:rFonts w:ascii="Times New Roman" w:hAnsi="Times New Roman" w:cs="Times New Roman"/>
          <w:b/>
          <w:bCs/>
          <w:sz w:val="24"/>
          <w:szCs w:val="24"/>
        </w:rPr>
      </w:pPr>
    </w:p>
    <w:p w14:paraId="26983A04" w14:textId="77777777" w:rsidR="002F1055" w:rsidRPr="00A34BEC" w:rsidRDefault="002F1055" w:rsidP="00EB4CDC">
      <w:pPr>
        <w:spacing w:before="120" w:after="120" w:line="276" w:lineRule="auto"/>
        <w:jc w:val="both"/>
        <w:rPr>
          <w:rFonts w:ascii="Times New Roman" w:hAnsi="Times New Roman"/>
          <w:sz w:val="24"/>
          <w:szCs w:val="24"/>
          <w:u w:val="single"/>
        </w:rPr>
      </w:pPr>
      <w:r w:rsidRPr="002F1055">
        <w:rPr>
          <w:rFonts w:ascii="Times New Roman" w:hAnsi="Times New Roman"/>
          <w:b/>
          <w:sz w:val="24"/>
          <w:szCs w:val="24"/>
          <w:u w:val="single"/>
        </w:rPr>
        <w:t xml:space="preserve">Art. </w:t>
      </w:r>
      <w:r w:rsidR="00893170">
        <w:rPr>
          <w:rFonts w:ascii="Times New Roman" w:hAnsi="Times New Roman"/>
          <w:b/>
          <w:sz w:val="24"/>
          <w:szCs w:val="24"/>
          <w:u w:val="single"/>
        </w:rPr>
        <w:t>3</w:t>
      </w:r>
      <w:r w:rsidRPr="002F1055">
        <w:rPr>
          <w:rFonts w:ascii="Times New Roman" w:hAnsi="Times New Roman"/>
          <w:b/>
          <w:sz w:val="24"/>
          <w:szCs w:val="24"/>
          <w:u w:val="single"/>
        </w:rPr>
        <w:t xml:space="preserve"> pkt 1</w:t>
      </w:r>
      <w:r w:rsidRPr="00A34BEC">
        <w:rPr>
          <w:rFonts w:ascii="Times New Roman" w:hAnsi="Times New Roman"/>
          <w:sz w:val="24"/>
          <w:szCs w:val="24"/>
          <w:u w:val="single"/>
        </w:rPr>
        <w:t xml:space="preserve"> (dotyczy zmiany brzmienia ust. 1a w art. 2 ustawy o ryczałcie)</w:t>
      </w:r>
    </w:p>
    <w:p w14:paraId="38F66F90" w14:textId="74A96EF5"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Zmiana o charakterze doprecyzowującym. Polega ona na</w:t>
      </w:r>
      <w:r w:rsidR="00462B9F">
        <w:rPr>
          <w:rFonts w:ascii="Times New Roman" w:hAnsi="Times New Roman"/>
          <w:sz w:val="24"/>
          <w:szCs w:val="24"/>
        </w:rPr>
        <w:t xml:space="preserve"> wskazaniu wprost przepisu art. </w:t>
      </w:r>
      <w:r w:rsidRPr="00A34BEC">
        <w:rPr>
          <w:rFonts w:ascii="Times New Roman" w:hAnsi="Times New Roman"/>
          <w:sz w:val="24"/>
          <w:szCs w:val="24"/>
        </w:rPr>
        <w:t>10 ust. 1 pkt 6 ustawy</w:t>
      </w:r>
      <w:r w:rsidR="004C31E3">
        <w:rPr>
          <w:rFonts w:ascii="Times New Roman" w:hAnsi="Times New Roman"/>
          <w:sz w:val="24"/>
          <w:szCs w:val="24"/>
        </w:rPr>
        <w:t xml:space="preserve"> o</w:t>
      </w:r>
      <w:r w:rsidRPr="00A34BEC">
        <w:rPr>
          <w:rFonts w:ascii="Times New Roman" w:hAnsi="Times New Roman"/>
          <w:sz w:val="24"/>
          <w:szCs w:val="24"/>
        </w:rPr>
        <w:t xml:space="preserve"> PIT, który określa źródło, z których przychody mogą być opodatkowane </w:t>
      </w:r>
      <w:r w:rsidRPr="00A34BEC">
        <w:rPr>
          <w:rFonts w:ascii="Times New Roman" w:hAnsi="Times New Roman"/>
          <w:sz w:val="24"/>
          <w:szCs w:val="24"/>
        </w:rPr>
        <w:lastRenderedPageBreak/>
        <w:t xml:space="preserve">ryczałtem od przychodów ewidencjonowanych. Do tego źródła przychodów, ustawa </w:t>
      </w:r>
      <w:r w:rsidR="00F142F4">
        <w:rPr>
          <w:rFonts w:ascii="Times New Roman" w:hAnsi="Times New Roman"/>
          <w:sz w:val="24"/>
          <w:szCs w:val="24"/>
        </w:rPr>
        <w:t xml:space="preserve">o </w:t>
      </w:r>
      <w:r w:rsidRPr="00A34BEC">
        <w:rPr>
          <w:rFonts w:ascii="Times New Roman" w:hAnsi="Times New Roman"/>
          <w:sz w:val="24"/>
          <w:szCs w:val="24"/>
        </w:rPr>
        <w:t>PIT zalicza najem, podnajem, dzierżaw</w:t>
      </w:r>
      <w:r w:rsidR="00F142F4">
        <w:rPr>
          <w:rFonts w:ascii="Times New Roman" w:hAnsi="Times New Roman"/>
          <w:sz w:val="24"/>
          <w:szCs w:val="24"/>
        </w:rPr>
        <w:t>ę</w:t>
      </w:r>
      <w:r w:rsidRPr="00A34BEC">
        <w:rPr>
          <w:rFonts w:ascii="Times New Roman" w:hAnsi="Times New Roman"/>
          <w:sz w:val="24"/>
          <w:szCs w:val="24"/>
        </w:rPr>
        <w:t>, poddzierżaw</w:t>
      </w:r>
      <w:r w:rsidR="00F142F4">
        <w:rPr>
          <w:rFonts w:ascii="Times New Roman" w:hAnsi="Times New Roman"/>
          <w:sz w:val="24"/>
          <w:szCs w:val="24"/>
        </w:rPr>
        <w:t>ę</w:t>
      </w:r>
      <w:r w:rsidRPr="00A34BEC">
        <w:rPr>
          <w:rFonts w:ascii="Times New Roman" w:hAnsi="Times New Roman"/>
          <w:sz w:val="24"/>
          <w:szCs w:val="24"/>
        </w:rPr>
        <w:t xml:space="preserve"> oraz inne umowy o podobnym charakterze, w tym również dzierżaw</w:t>
      </w:r>
      <w:r w:rsidR="00F142F4">
        <w:rPr>
          <w:rFonts w:ascii="Times New Roman" w:hAnsi="Times New Roman"/>
          <w:sz w:val="24"/>
          <w:szCs w:val="24"/>
        </w:rPr>
        <w:t>ę</w:t>
      </w:r>
      <w:r w:rsidRPr="00A34BEC">
        <w:rPr>
          <w:rFonts w:ascii="Times New Roman" w:hAnsi="Times New Roman"/>
          <w:sz w:val="24"/>
          <w:szCs w:val="24"/>
        </w:rPr>
        <w:t>, poddzierżaw</w:t>
      </w:r>
      <w:r w:rsidR="00F142F4">
        <w:rPr>
          <w:rFonts w:ascii="Times New Roman" w:hAnsi="Times New Roman"/>
          <w:sz w:val="24"/>
          <w:szCs w:val="24"/>
        </w:rPr>
        <w:t>ę</w:t>
      </w:r>
      <w:r w:rsidRPr="00A34BEC">
        <w:rPr>
          <w:rFonts w:ascii="Times New Roman" w:hAnsi="Times New Roman"/>
          <w:sz w:val="24"/>
          <w:szCs w:val="24"/>
        </w:rPr>
        <w:t xml:space="preserve"> działów specjalnych produkcji rolnej oraz gospodarstwa rolnego lub jego składników na cele nierolnicze albo na prowadzenie działów specjalnych produkcji rolnej, z wyjątkiem składników majątku związanych z działalnością gospodarczą.</w:t>
      </w:r>
    </w:p>
    <w:p w14:paraId="6122C56C" w14:textId="77777777" w:rsidR="002F1055" w:rsidRPr="00A34BEC" w:rsidRDefault="002F1055" w:rsidP="00EB4CDC">
      <w:pPr>
        <w:spacing w:before="120" w:after="120" w:line="276" w:lineRule="auto"/>
        <w:jc w:val="both"/>
        <w:rPr>
          <w:rFonts w:ascii="Times New Roman" w:hAnsi="Times New Roman"/>
          <w:sz w:val="24"/>
          <w:szCs w:val="24"/>
          <w:u w:val="single"/>
        </w:rPr>
      </w:pPr>
      <w:r w:rsidRPr="002F1055">
        <w:rPr>
          <w:rFonts w:ascii="Times New Roman" w:hAnsi="Times New Roman"/>
          <w:b/>
          <w:sz w:val="24"/>
          <w:szCs w:val="24"/>
          <w:u w:val="single"/>
        </w:rPr>
        <w:t xml:space="preserve">Art. </w:t>
      </w:r>
      <w:r w:rsidR="00893170">
        <w:rPr>
          <w:rFonts w:ascii="Times New Roman" w:hAnsi="Times New Roman"/>
          <w:b/>
          <w:sz w:val="24"/>
          <w:szCs w:val="24"/>
          <w:u w:val="single"/>
        </w:rPr>
        <w:t>3</w:t>
      </w:r>
      <w:r w:rsidRPr="002F1055">
        <w:rPr>
          <w:rFonts w:ascii="Times New Roman" w:hAnsi="Times New Roman"/>
          <w:b/>
          <w:sz w:val="24"/>
          <w:szCs w:val="24"/>
          <w:u w:val="single"/>
        </w:rPr>
        <w:t xml:space="preserve"> pkt 2 </w:t>
      </w:r>
      <w:r w:rsidRPr="00A34BEC">
        <w:rPr>
          <w:rFonts w:ascii="Times New Roman" w:hAnsi="Times New Roman"/>
          <w:sz w:val="24"/>
          <w:szCs w:val="24"/>
          <w:u w:val="single"/>
        </w:rPr>
        <w:t>(dotyczy zmiany brzmienia pkt 11 w art. 4 ustawy o ryczałcie)</w:t>
      </w:r>
    </w:p>
    <w:p w14:paraId="0DFC9F79" w14:textId="77777777"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 xml:space="preserve">Zmiana dotyczy definicji „wolnych zawodów”. Polega ona na poszerzeniu katalogu zawodów o psychologów, fizjoterapeutów, adwokatów, notariuszy, radców prawnych, architektów, inżynierów budownictwa, rzeczoznawców budowlanych, biegłych rewidentów, księgowych, agentów ubezpieczeniowych, agentów oferujących ubezpieczenia uzupełniające, brokerów reasekuracyjnych, brokerów ubezpieczeniowych, doradców podatkowych, doradców restrukturyzacyjnych, maklerów papierów wartościowych, doradców inwestycyjnych, agentów firm inwestycyjnych, rzeczników patentowych. </w:t>
      </w:r>
    </w:p>
    <w:p w14:paraId="2F7E9344" w14:textId="47997A70" w:rsidR="002F1055" w:rsidRPr="00A34BEC" w:rsidRDefault="002F1055" w:rsidP="00EB4CDC">
      <w:pPr>
        <w:spacing w:line="276" w:lineRule="auto"/>
        <w:jc w:val="both"/>
        <w:rPr>
          <w:rFonts w:ascii="Times New Roman" w:eastAsia="Times New Roman" w:hAnsi="Times New Roman"/>
          <w:sz w:val="24"/>
          <w:szCs w:val="24"/>
          <w:lang w:eastAsia="pl-PL"/>
        </w:rPr>
      </w:pPr>
      <w:r w:rsidRPr="00A34BEC">
        <w:rPr>
          <w:rFonts w:ascii="Times New Roman" w:hAnsi="Times New Roman"/>
          <w:sz w:val="24"/>
          <w:szCs w:val="24"/>
        </w:rPr>
        <w:t xml:space="preserve">Ponadto wolnym zawodem będzie także </w:t>
      </w:r>
      <w:r w:rsidRPr="00A34BEC">
        <w:rPr>
          <w:rFonts w:ascii="Times New Roman" w:eastAsia="Times New Roman" w:hAnsi="Times New Roman"/>
          <w:sz w:val="24"/>
          <w:szCs w:val="24"/>
          <w:lang w:eastAsia="pl-PL"/>
        </w:rPr>
        <w:t>działalność wykonywana na rzecz osób prawnych oraz jednostek organizacyjnych nieposiadających osobowości prawnej albo na rzecz osób fizycznych dla potrzeb prowadzonej przez nie pozarolniczej działalności gospodarczej.</w:t>
      </w:r>
    </w:p>
    <w:p w14:paraId="25E454EC" w14:textId="77777777" w:rsidR="002F1055" w:rsidRPr="00A34BEC" w:rsidRDefault="002F1055" w:rsidP="00EB4CDC">
      <w:pPr>
        <w:spacing w:line="276" w:lineRule="auto"/>
        <w:jc w:val="both"/>
        <w:rPr>
          <w:rFonts w:ascii="Times New Roman" w:eastAsia="Times New Roman" w:hAnsi="Times New Roman"/>
          <w:sz w:val="24"/>
          <w:szCs w:val="24"/>
          <w:lang w:eastAsia="pl-PL"/>
        </w:rPr>
      </w:pPr>
      <w:r w:rsidRPr="00A34BEC">
        <w:rPr>
          <w:rFonts w:ascii="Times New Roman" w:eastAsia="Times New Roman" w:hAnsi="Times New Roman"/>
          <w:sz w:val="24"/>
          <w:szCs w:val="24"/>
          <w:lang w:eastAsia="pl-PL"/>
        </w:rPr>
        <w:t>W obowiązującym stanie prawnym wykonywanie działalności na rzecz tych podmiotów, wykluczało kwalifikacje tej działalności jako wolny zawód.</w:t>
      </w:r>
    </w:p>
    <w:p w14:paraId="439AA492" w14:textId="77777777" w:rsidR="002F1055" w:rsidRPr="00A34BEC" w:rsidRDefault="002F1055" w:rsidP="00EB4CDC">
      <w:pPr>
        <w:spacing w:before="120" w:after="120" w:line="276" w:lineRule="auto"/>
        <w:jc w:val="both"/>
        <w:rPr>
          <w:rFonts w:ascii="Times New Roman" w:hAnsi="Times New Roman"/>
          <w:sz w:val="24"/>
          <w:szCs w:val="24"/>
          <w:u w:val="single"/>
        </w:rPr>
      </w:pPr>
      <w:r w:rsidRPr="002F1055">
        <w:rPr>
          <w:rFonts w:ascii="Times New Roman" w:hAnsi="Times New Roman"/>
          <w:b/>
          <w:sz w:val="24"/>
          <w:szCs w:val="24"/>
          <w:u w:val="single"/>
        </w:rPr>
        <w:t xml:space="preserve">Art. </w:t>
      </w:r>
      <w:r w:rsidR="00893170">
        <w:rPr>
          <w:rFonts w:ascii="Times New Roman" w:hAnsi="Times New Roman"/>
          <w:b/>
          <w:sz w:val="24"/>
          <w:szCs w:val="24"/>
          <w:u w:val="single"/>
        </w:rPr>
        <w:t>3</w:t>
      </w:r>
      <w:r w:rsidRPr="002F1055">
        <w:rPr>
          <w:rFonts w:ascii="Times New Roman" w:hAnsi="Times New Roman"/>
          <w:b/>
          <w:sz w:val="24"/>
          <w:szCs w:val="24"/>
          <w:u w:val="single"/>
        </w:rPr>
        <w:t xml:space="preserve"> pkt 3</w:t>
      </w:r>
      <w:r w:rsidRPr="00A34BEC">
        <w:rPr>
          <w:rFonts w:ascii="Times New Roman" w:hAnsi="Times New Roman"/>
          <w:sz w:val="24"/>
          <w:szCs w:val="24"/>
          <w:u w:val="single"/>
        </w:rPr>
        <w:t xml:space="preserve"> (dotyczy zmiany brzmienia pkt 1 w ust. 4 i ust. 6 w art. 6 ustawy o ryczałcie)</w:t>
      </w:r>
    </w:p>
    <w:p w14:paraId="1EA84FC8" w14:textId="77777777"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Zmiana przepisów art. 6 ust. 4 pkt 1 i ust. 6 ustawy o ryczałcie polega na zastąpieniu wyrazów „250 000 euro” wyrazami „2 000 000 euro”.</w:t>
      </w:r>
    </w:p>
    <w:p w14:paraId="3A095DDC" w14:textId="77777777" w:rsidR="002F1055" w:rsidRPr="00A34BEC" w:rsidRDefault="002F1055" w:rsidP="00EB4CDC">
      <w:pPr>
        <w:spacing w:before="120" w:after="120" w:line="276" w:lineRule="auto"/>
        <w:jc w:val="both"/>
        <w:rPr>
          <w:rFonts w:ascii="Times New Roman" w:hAnsi="Times New Roman"/>
          <w:sz w:val="24"/>
          <w:szCs w:val="24"/>
          <w:u w:val="single"/>
        </w:rPr>
      </w:pPr>
      <w:r w:rsidRPr="002F1055">
        <w:rPr>
          <w:rFonts w:ascii="Times New Roman" w:hAnsi="Times New Roman"/>
          <w:b/>
          <w:sz w:val="24"/>
          <w:szCs w:val="24"/>
          <w:u w:val="single"/>
        </w:rPr>
        <w:t xml:space="preserve">Art. </w:t>
      </w:r>
      <w:r w:rsidR="00893170">
        <w:rPr>
          <w:rFonts w:ascii="Times New Roman" w:hAnsi="Times New Roman"/>
          <w:b/>
          <w:sz w:val="24"/>
          <w:szCs w:val="24"/>
          <w:u w:val="single"/>
        </w:rPr>
        <w:t>3</w:t>
      </w:r>
      <w:r w:rsidRPr="002F1055">
        <w:rPr>
          <w:rFonts w:ascii="Times New Roman" w:hAnsi="Times New Roman"/>
          <w:b/>
          <w:sz w:val="24"/>
          <w:szCs w:val="24"/>
          <w:u w:val="single"/>
        </w:rPr>
        <w:t xml:space="preserve"> pkt 4</w:t>
      </w:r>
      <w:r w:rsidRPr="00A34BEC">
        <w:rPr>
          <w:rFonts w:ascii="Times New Roman" w:hAnsi="Times New Roman"/>
          <w:sz w:val="24"/>
          <w:szCs w:val="24"/>
          <w:u w:val="single"/>
        </w:rPr>
        <w:t xml:space="preserve"> (dotyczy zmiany brzmienia pkt 3 w ust. 1 w art. 8 ustawy o ryczałcie)</w:t>
      </w:r>
    </w:p>
    <w:p w14:paraId="14628F3A" w14:textId="77777777" w:rsidR="002F1055" w:rsidRPr="00A34BEC" w:rsidRDefault="002F1055" w:rsidP="00EB4CDC">
      <w:pPr>
        <w:spacing w:line="276" w:lineRule="auto"/>
        <w:jc w:val="both"/>
        <w:rPr>
          <w:rFonts w:ascii="Times New Roman" w:hAnsi="Times New Roman"/>
          <w:sz w:val="24"/>
          <w:szCs w:val="24"/>
        </w:rPr>
      </w:pPr>
      <w:r w:rsidRPr="00A34BEC">
        <w:rPr>
          <w:rFonts w:ascii="Times New Roman" w:hAnsi="Times New Roman"/>
          <w:sz w:val="24"/>
          <w:szCs w:val="24"/>
        </w:rPr>
        <w:t>Nowelizowany przepis określa przypadki, w których o</w:t>
      </w:r>
      <w:r w:rsidRPr="00A34BEC">
        <w:rPr>
          <w:rFonts w:ascii="Times New Roman" w:eastAsia="Times New Roman" w:hAnsi="Times New Roman"/>
          <w:sz w:val="24"/>
          <w:szCs w:val="24"/>
          <w:lang w:eastAsia="pl-PL"/>
        </w:rPr>
        <w:t>podatkowania w formie ryczałtu od przychodów ewidencjonowanych</w:t>
      </w:r>
      <w:r w:rsidRPr="00A34BEC">
        <w:rPr>
          <w:rFonts w:ascii="Times New Roman" w:hAnsi="Times New Roman"/>
          <w:sz w:val="24"/>
          <w:szCs w:val="24"/>
        </w:rPr>
        <w:t xml:space="preserve"> nie mogą stosować podatnicy osiągający w całości lub w części przychody z określonych tytułów. Należą do nich przychody z: </w:t>
      </w:r>
    </w:p>
    <w:p w14:paraId="241D506E" w14:textId="77777777" w:rsidR="002F1055" w:rsidRPr="00A34BEC" w:rsidRDefault="002F1055" w:rsidP="00EB4CDC">
      <w:pPr>
        <w:spacing w:line="276" w:lineRule="auto"/>
        <w:jc w:val="both"/>
        <w:rPr>
          <w:rFonts w:ascii="Times New Roman" w:hAnsi="Times New Roman"/>
          <w:sz w:val="24"/>
          <w:szCs w:val="24"/>
        </w:rPr>
      </w:pPr>
      <w:r w:rsidRPr="00A34BEC">
        <w:rPr>
          <w:rFonts w:ascii="Times New Roman" w:hAnsi="Times New Roman"/>
          <w:sz w:val="24"/>
          <w:szCs w:val="24"/>
        </w:rPr>
        <w:t>a)</w:t>
      </w:r>
      <w:r w:rsidRPr="00A34BEC">
        <w:rPr>
          <w:rFonts w:ascii="Times New Roman" w:hAnsi="Times New Roman"/>
          <w:sz w:val="24"/>
          <w:szCs w:val="24"/>
        </w:rPr>
        <w:tab/>
        <w:t xml:space="preserve">prowadzenia aptek, </w:t>
      </w:r>
    </w:p>
    <w:p w14:paraId="13A353D2" w14:textId="77777777" w:rsidR="002F1055" w:rsidRPr="00A34BEC" w:rsidRDefault="002F1055" w:rsidP="00EB4CDC">
      <w:pPr>
        <w:spacing w:line="276" w:lineRule="auto"/>
        <w:jc w:val="both"/>
        <w:rPr>
          <w:rFonts w:ascii="Times New Roman" w:hAnsi="Times New Roman"/>
          <w:sz w:val="24"/>
          <w:szCs w:val="24"/>
        </w:rPr>
      </w:pPr>
      <w:r w:rsidRPr="00A34BEC">
        <w:rPr>
          <w:rFonts w:ascii="Times New Roman" w:hAnsi="Times New Roman"/>
          <w:sz w:val="24"/>
          <w:szCs w:val="24"/>
        </w:rPr>
        <w:t>b)</w:t>
      </w:r>
      <w:r w:rsidRPr="00A34BEC">
        <w:rPr>
          <w:rFonts w:ascii="Times New Roman" w:hAnsi="Times New Roman"/>
          <w:sz w:val="24"/>
          <w:szCs w:val="24"/>
        </w:rPr>
        <w:tab/>
        <w:t xml:space="preserve">działalności w zakresie udzielania pożyczek pod zastaw (prowadzenie lombardów), </w:t>
      </w:r>
    </w:p>
    <w:p w14:paraId="7BD35A2E" w14:textId="77777777" w:rsidR="002F1055" w:rsidRPr="00A34BEC" w:rsidRDefault="002F1055" w:rsidP="00EB4CDC">
      <w:pPr>
        <w:spacing w:line="276" w:lineRule="auto"/>
        <w:jc w:val="both"/>
        <w:rPr>
          <w:rFonts w:ascii="Times New Roman" w:hAnsi="Times New Roman"/>
          <w:sz w:val="24"/>
          <w:szCs w:val="24"/>
        </w:rPr>
      </w:pPr>
      <w:r w:rsidRPr="00A34BEC">
        <w:rPr>
          <w:rFonts w:ascii="Times New Roman" w:hAnsi="Times New Roman"/>
          <w:sz w:val="24"/>
          <w:szCs w:val="24"/>
        </w:rPr>
        <w:t>c)</w:t>
      </w:r>
      <w:r w:rsidRPr="00A34BEC">
        <w:rPr>
          <w:rFonts w:ascii="Times New Roman" w:hAnsi="Times New Roman"/>
          <w:sz w:val="24"/>
          <w:szCs w:val="24"/>
        </w:rPr>
        <w:tab/>
        <w:t xml:space="preserve">działalności w zakresie kupna i sprzedaży wartości dewizowych, </w:t>
      </w:r>
    </w:p>
    <w:p w14:paraId="76378E12" w14:textId="77777777" w:rsidR="002F1055" w:rsidRPr="00A34BEC" w:rsidRDefault="002F1055" w:rsidP="00EB4CDC">
      <w:pPr>
        <w:spacing w:line="276" w:lineRule="auto"/>
        <w:ind w:left="705" w:hanging="705"/>
        <w:jc w:val="both"/>
        <w:rPr>
          <w:rFonts w:ascii="Times New Roman" w:hAnsi="Times New Roman"/>
          <w:sz w:val="24"/>
          <w:szCs w:val="24"/>
        </w:rPr>
      </w:pPr>
      <w:r w:rsidRPr="00A34BEC">
        <w:rPr>
          <w:rFonts w:ascii="Times New Roman" w:hAnsi="Times New Roman"/>
          <w:sz w:val="24"/>
          <w:szCs w:val="24"/>
        </w:rPr>
        <w:t>d)</w:t>
      </w:r>
      <w:r w:rsidRPr="00A34BEC">
        <w:rPr>
          <w:rFonts w:ascii="Times New Roman" w:hAnsi="Times New Roman"/>
          <w:sz w:val="24"/>
          <w:szCs w:val="24"/>
        </w:rPr>
        <w:tab/>
        <w:t xml:space="preserve">prowadzenia pozarolniczej działalności gospodarczej w zakresie wolnych zawodów innych niż określone w art. 4 ust. 1 pkt 11, </w:t>
      </w:r>
    </w:p>
    <w:p w14:paraId="4C523004" w14:textId="77777777" w:rsidR="002F1055" w:rsidRPr="00A34BEC" w:rsidRDefault="002F1055" w:rsidP="00EB4CDC">
      <w:pPr>
        <w:spacing w:line="276" w:lineRule="auto"/>
        <w:jc w:val="both"/>
        <w:rPr>
          <w:rFonts w:ascii="Times New Roman" w:hAnsi="Times New Roman"/>
          <w:sz w:val="24"/>
          <w:szCs w:val="24"/>
        </w:rPr>
      </w:pPr>
      <w:r w:rsidRPr="00A34BEC">
        <w:rPr>
          <w:rFonts w:ascii="Times New Roman" w:hAnsi="Times New Roman"/>
          <w:sz w:val="24"/>
          <w:szCs w:val="24"/>
        </w:rPr>
        <w:t>e)</w:t>
      </w:r>
      <w:r w:rsidRPr="00A34BEC">
        <w:rPr>
          <w:rFonts w:ascii="Times New Roman" w:hAnsi="Times New Roman"/>
          <w:sz w:val="24"/>
          <w:szCs w:val="24"/>
        </w:rPr>
        <w:tab/>
        <w:t xml:space="preserve">świadczenia usług wymienionych w załączniku nr 2 do ustawy, </w:t>
      </w:r>
    </w:p>
    <w:p w14:paraId="0808DD74" w14:textId="77777777" w:rsidR="002F1055" w:rsidRPr="00A34BEC" w:rsidRDefault="002F1055" w:rsidP="00EB4CDC">
      <w:pPr>
        <w:spacing w:after="120" w:line="276" w:lineRule="auto"/>
        <w:jc w:val="both"/>
        <w:rPr>
          <w:rFonts w:ascii="Times New Roman" w:hAnsi="Times New Roman"/>
          <w:sz w:val="24"/>
          <w:szCs w:val="24"/>
        </w:rPr>
      </w:pPr>
      <w:r w:rsidRPr="00A34BEC">
        <w:rPr>
          <w:rFonts w:ascii="Times New Roman" w:hAnsi="Times New Roman"/>
          <w:sz w:val="24"/>
          <w:szCs w:val="24"/>
        </w:rPr>
        <w:t>f)</w:t>
      </w:r>
      <w:r w:rsidRPr="00A34BEC">
        <w:rPr>
          <w:rFonts w:ascii="Times New Roman" w:hAnsi="Times New Roman"/>
          <w:sz w:val="24"/>
          <w:szCs w:val="24"/>
        </w:rPr>
        <w:tab/>
        <w:t xml:space="preserve">działalności w zakresie handlu częściami i akcesoriami do pojazdów mechanicznych. </w:t>
      </w:r>
    </w:p>
    <w:p w14:paraId="57245001" w14:textId="77777777" w:rsidR="002F1055" w:rsidRPr="00A34BEC" w:rsidRDefault="002F1055" w:rsidP="00EB4CDC">
      <w:pPr>
        <w:spacing w:line="276" w:lineRule="auto"/>
        <w:rPr>
          <w:rFonts w:ascii="Times New Roman" w:eastAsia="Times New Roman" w:hAnsi="Times New Roman"/>
          <w:sz w:val="24"/>
          <w:szCs w:val="24"/>
          <w:lang w:eastAsia="pl-PL"/>
        </w:rPr>
      </w:pPr>
      <w:r w:rsidRPr="00A34BEC">
        <w:rPr>
          <w:rFonts w:ascii="Times New Roman" w:eastAsia="Times New Roman" w:hAnsi="Times New Roman"/>
          <w:sz w:val="24"/>
          <w:szCs w:val="24"/>
          <w:lang w:eastAsia="pl-PL"/>
        </w:rPr>
        <w:t>Zmiana tego przepisu, ogranicza te przypadki do przychodów z:</w:t>
      </w:r>
    </w:p>
    <w:p w14:paraId="271E1E4A" w14:textId="77777777" w:rsidR="002F1055" w:rsidRPr="00A34BEC" w:rsidRDefault="002F1055" w:rsidP="00EB4CDC">
      <w:pPr>
        <w:spacing w:line="276" w:lineRule="auto"/>
        <w:rPr>
          <w:rFonts w:ascii="Times New Roman" w:eastAsia="Times New Roman" w:hAnsi="Times New Roman"/>
          <w:sz w:val="24"/>
          <w:szCs w:val="24"/>
          <w:lang w:eastAsia="pl-PL"/>
        </w:rPr>
      </w:pPr>
      <w:r w:rsidRPr="00A34BEC">
        <w:rPr>
          <w:rFonts w:ascii="Times New Roman" w:eastAsia="Times New Roman" w:hAnsi="Times New Roman"/>
          <w:sz w:val="24"/>
          <w:szCs w:val="24"/>
          <w:lang w:eastAsia="pl-PL"/>
        </w:rPr>
        <w:t>a)</w:t>
      </w:r>
      <w:r w:rsidRPr="00A34BEC">
        <w:rPr>
          <w:rFonts w:ascii="Times New Roman" w:eastAsia="Times New Roman" w:hAnsi="Times New Roman"/>
          <w:sz w:val="24"/>
          <w:szCs w:val="24"/>
          <w:lang w:eastAsia="pl-PL"/>
        </w:rPr>
        <w:tab/>
        <w:t xml:space="preserve">prowadzenia aptek, </w:t>
      </w:r>
    </w:p>
    <w:p w14:paraId="497CD440" w14:textId="77777777" w:rsidR="002F1055" w:rsidRPr="00A34BEC" w:rsidRDefault="002F1055" w:rsidP="00EB4CDC">
      <w:pPr>
        <w:spacing w:line="276" w:lineRule="auto"/>
        <w:rPr>
          <w:rFonts w:ascii="Times New Roman" w:eastAsia="Times New Roman" w:hAnsi="Times New Roman"/>
          <w:sz w:val="24"/>
          <w:szCs w:val="24"/>
          <w:lang w:eastAsia="pl-PL"/>
        </w:rPr>
      </w:pPr>
      <w:r w:rsidRPr="00A34BEC">
        <w:rPr>
          <w:rFonts w:ascii="Times New Roman" w:eastAsia="Times New Roman" w:hAnsi="Times New Roman"/>
          <w:sz w:val="24"/>
          <w:szCs w:val="24"/>
          <w:lang w:eastAsia="pl-PL"/>
        </w:rPr>
        <w:t>b)</w:t>
      </w:r>
      <w:r w:rsidRPr="00A34BEC">
        <w:rPr>
          <w:rFonts w:ascii="Times New Roman" w:eastAsia="Times New Roman" w:hAnsi="Times New Roman"/>
          <w:sz w:val="24"/>
          <w:szCs w:val="24"/>
          <w:lang w:eastAsia="pl-PL"/>
        </w:rPr>
        <w:tab/>
        <w:t xml:space="preserve">działalności w zakresie kupna i sprzedaży wartości dewizowych, </w:t>
      </w:r>
    </w:p>
    <w:p w14:paraId="54E76D25" w14:textId="77777777" w:rsidR="002F1055" w:rsidRPr="00A34BEC" w:rsidRDefault="002F1055" w:rsidP="00EB4CDC">
      <w:pPr>
        <w:spacing w:line="276" w:lineRule="auto"/>
        <w:rPr>
          <w:rFonts w:ascii="Times New Roman" w:eastAsia="Times New Roman" w:hAnsi="Times New Roman"/>
          <w:sz w:val="24"/>
          <w:szCs w:val="24"/>
          <w:lang w:eastAsia="pl-PL"/>
        </w:rPr>
      </w:pPr>
      <w:r w:rsidRPr="00A34BEC">
        <w:rPr>
          <w:rFonts w:ascii="Times New Roman" w:eastAsia="Times New Roman" w:hAnsi="Times New Roman"/>
          <w:sz w:val="24"/>
          <w:szCs w:val="24"/>
          <w:lang w:eastAsia="pl-PL"/>
        </w:rPr>
        <w:lastRenderedPageBreak/>
        <w:t>c)</w:t>
      </w:r>
      <w:r w:rsidRPr="00A34BEC">
        <w:rPr>
          <w:rFonts w:ascii="Times New Roman" w:eastAsia="Times New Roman" w:hAnsi="Times New Roman"/>
          <w:sz w:val="24"/>
          <w:szCs w:val="24"/>
          <w:lang w:eastAsia="pl-PL"/>
        </w:rPr>
        <w:tab/>
        <w:t>działalności w zakresie handlu częściami i akcesoriami do pojazdów mechanicznych.</w:t>
      </w:r>
    </w:p>
    <w:p w14:paraId="4D5312BC" w14:textId="77777777" w:rsidR="002F1055" w:rsidRPr="00A34BEC" w:rsidRDefault="002F1055" w:rsidP="00EB4CDC">
      <w:pPr>
        <w:spacing w:line="276" w:lineRule="auto"/>
        <w:rPr>
          <w:rFonts w:ascii="Times New Roman" w:eastAsia="Times New Roman" w:hAnsi="Times New Roman"/>
          <w:sz w:val="24"/>
          <w:szCs w:val="24"/>
          <w:lang w:eastAsia="pl-PL"/>
        </w:rPr>
      </w:pPr>
    </w:p>
    <w:p w14:paraId="07029E87" w14:textId="77777777" w:rsidR="002F1055" w:rsidRPr="00A34BEC" w:rsidRDefault="002F1055" w:rsidP="00EB4CDC">
      <w:pPr>
        <w:spacing w:before="120" w:after="120" w:line="276" w:lineRule="auto"/>
        <w:jc w:val="both"/>
        <w:rPr>
          <w:rFonts w:ascii="Times New Roman" w:hAnsi="Times New Roman"/>
          <w:sz w:val="24"/>
          <w:szCs w:val="24"/>
          <w:u w:val="single"/>
        </w:rPr>
      </w:pPr>
      <w:r w:rsidRPr="002F1055">
        <w:rPr>
          <w:rFonts w:ascii="Times New Roman" w:hAnsi="Times New Roman"/>
          <w:b/>
          <w:sz w:val="24"/>
          <w:szCs w:val="24"/>
          <w:u w:val="single"/>
        </w:rPr>
        <w:t xml:space="preserve">Art. </w:t>
      </w:r>
      <w:r w:rsidR="00893170">
        <w:rPr>
          <w:rFonts w:ascii="Times New Roman" w:hAnsi="Times New Roman"/>
          <w:b/>
          <w:sz w:val="24"/>
          <w:szCs w:val="24"/>
          <w:u w:val="single"/>
        </w:rPr>
        <w:t>3</w:t>
      </w:r>
      <w:r w:rsidRPr="002F1055">
        <w:rPr>
          <w:rFonts w:ascii="Times New Roman" w:hAnsi="Times New Roman"/>
          <w:b/>
          <w:sz w:val="24"/>
          <w:szCs w:val="24"/>
          <w:u w:val="single"/>
        </w:rPr>
        <w:t xml:space="preserve"> pkt 5 lit. a</w:t>
      </w:r>
      <w:r w:rsidRPr="00A34BEC">
        <w:rPr>
          <w:rFonts w:ascii="Times New Roman" w:hAnsi="Times New Roman"/>
          <w:sz w:val="24"/>
          <w:szCs w:val="24"/>
          <w:u w:val="single"/>
        </w:rPr>
        <w:t xml:space="preserve"> (dotyczy zmiany brzmienia ust. 1 w art. 12 ustawy o ryczałcie)</w:t>
      </w:r>
    </w:p>
    <w:p w14:paraId="0A88478F" w14:textId="77777777"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Przepis ten w dotychczasowym brzmieniu określał 7 stawek ryczałtu dla poszczególnych przychodów, tj. 20%, 17%, 12,5%, 8,5%, 5,5%, 3% oraz 2%.</w:t>
      </w:r>
    </w:p>
    <w:p w14:paraId="292DFA5D" w14:textId="77777777"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Zmiana tego przepisu polega na obniżeniu niektórych stawek oraz przyporządkowaniu poszczególnych przychodów ze świadczenia usług, które dotychczas wyłączone były z tej formy opodatkowania, tj. w ramach wolnych zawodów innych niż wymienionych w dotychczasowej definicji wolnych zawodów oraz wymienionych w załączniku nr 2 do ustawy o ryczałcie.</w:t>
      </w:r>
    </w:p>
    <w:p w14:paraId="63EA8B37" w14:textId="77777777"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Przepis po zmianie określał będzie 8 stawek ryczałtu.</w:t>
      </w:r>
    </w:p>
    <w:p w14:paraId="37EB971F" w14:textId="77777777"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Według stawki 17% (zamiast dotychczasowej 20%) opodatkowane będą przychody osiągane w zakresie wolnych zawodów.</w:t>
      </w:r>
    </w:p>
    <w:p w14:paraId="64114771" w14:textId="77777777"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 xml:space="preserve">Według stawki 15% opodatkowane będą przychody ze świadczenia usług, które dotychczas w większości opodatkowane były stawką 17% oraz ze świadczenia większości usług, które dotychczas wymienione były w załączniku nr 2 do ustawy ryczałtowej, np.: </w:t>
      </w:r>
      <w:r w:rsidRPr="00A34BEC">
        <w:rPr>
          <w:rFonts w:ascii="Times New Roman" w:eastAsia="Times New Roman" w:hAnsi="Times New Roman"/>
          <w:bCs/>
          <w:sz w:val="24"/>
          <w:szCs w:val="24"/>
          <w:lang w:eastAsia="pl-PL"/>
        </w:rPr>
        <w:t>prawnych, rachunkowo-księgowych i doradztwa podatkowego</w:t>
      </w:r>
      <w:r w:rsidRPr="00A34BEC">
        <w:rPr>
          <w:rFonts w:ascii="Times New Roman" w:eastAsia="Times New Roman" w:hAnsi="Times New Roman"/>
          <w:sz w:val="24"/>
          <w:szCs w:val="24"/>
          <w:lang w:eastAsia="pl-PL"/>
        </w:rPr>
        <w:t xml:space="preserve"> (PKWiU dział 69),</w:t>
      </w:r>
      <w:r w:rsidRPr="00A34BEC">
        <w:rPr>
          <w:rFonts w:ascii="Times New Roman" w:hAnsi="Times New Roman"/>
          <w:sz w:val="24"/>
          <w:szCs w:val="24"/>
        </w:rPr>
        <w:t xml:space="preserve"> </w:t>
      </w:r>
      <w:r w:rsidRPr="00A34BEC">
        <w:rPr>
          <w:rFonts w:ascii="Times New Roman" w:eastAsia="Times New Roman" w:hAnsi="Times New Roman"/>
          <w:sz w:val="24"/>
          <w:szCs w:val="24"/>
          <w:lang w:eastAsia="pl-PL"/>
        </w:rPr>
        <w:t>innych niż świadczonych w ramach wolnych zawodów</w:t>
      </w:r>
      <w:r w:rsidRPr="00A34BEC">
        <w:rPr>
          <w:rFonts w:ascii="Times New Roman" w:hAnsi="Times New Roman"/>
          <w:sz w:val="24"/>
          <w:szCs w:val="24"/>
        </w:rPr>
        <w:t>.</w:t>
      </w:r>
    </w:p>
    <w:p w14:paraId="05EEA953" w14:textId="77777777" w:rsidR="002F1055" w:rsidRPr="00A34BEC" w:rsidRDefault="002F1055" w:rsidP="00EB4CDC">
      <w:pPr>
        <w:spacing w:before="120" w:after="120" w:line="276" w:lineRule="auto"/>
        <w:jc w:val="both"/>
        <w:rPr>
          <w:rFonts w:ascii="Times New Roman" w:eastAsia="Times New Roman" w:hAnsi="Times New Roman"/>
          <w:bCs/>
          <w:sz w:val="24"/>
          <w:szCs w:val="24"/>
          <w:lang w:eastAsia="pl-PL"/>
        </w:rPr>
      </w:pPr>
      <w:r w:rsidRPr="00A34BEC">
        <w:rPr>
          <w:rFonts w:ascii="Times New Roman" w:hAnsi="Times New Roman"/>
          <w:sz w:val="24"/>
          <w:szCs w:val="24"/>
        </w:rPr>
        <w:t xml:space="preserve">Według stawki 10% opodatkowane będą </w:t>
      </w:r>
      <w:r w:rsidRPr="00A34BEC">
        <w:rPr>
          <w:rFonts w:ascii="Times New Roman" w:eastAsia="Times New Roman" w:hAnsi="Times New Roman"/>
          <w:bCs/>
          <w:sz w:val="24"/>
          <w:szCs w:val="24"/>
          <w:lang w:eastAsia="pl-PL"/>
        </w:rPr>
        <w:t>przychody ze świadczenia usług w zakresie kupna i sprzedaży nieruchomości na własny rachunek (PKWiU 68.10.1). Świadczenie tych usług, dotychczas wyłączało opodatkowanie ryczałtem.</w:t>
      </w:r>
    </w:p>
    <w:p w14:paraId="2FE27E84" w14:textId="10594C5D" w:rsidR="002F1055" w:rsidRPr="00A34BEC" w:rsidRDefault="002F1055" w:rsidP="00EB4CDC">
      <w:pPr>
        <w:spacing w:before="120" w:after="120" w:line="276" w:lineRule="auto"/>
        <w:jc w:val="both"/>
        <w:rPr>
          <w:rFonts w:ascii="Times New Roman" w:hAnsi="Times New Roman"/>
          <w:sz w:val="24"/>
          <w:szCs w:val="24"/>
          <w:u w:val="single"/>
        </w:rPr>
      </w:pPr>
      <w:r w:rsidRPr="00A34BEC">
        <w:rPr>
          <w:rFonts w:ascii="Times New Roman" w:eastAsia="Times New Roman" w:hAnsi="Times New Roman"/>
          <w:bCs/>
          <w:sz w:val="24"/>
          <w:szCs w:val="24"/>
          <w:lang w:eastAsia="pl-PL"/>
        </w:rPr>
        <w:t>Według dwóch stawek, tj. 8,5% oraz 12,5% od nadwyżki przychodów ponad 100 tys. zł, opodatkowane będą</w:t>
      </w:r>
      <w:r w:rsidR="005F6790">
        <w:rPr>
          <w:rFonts w:ascii="Times New Roman" w:eastAsia="Times New Roman" w:hAnsi="Times New Roman"/>
          <w:bCs/>
          <w:sz w:val="24"/>
          <w:szCs w:val="24"/>
          <w:lang w:eastAsia="pl-PL"/>
        </w:rPr>
        <w:t xml:space="preserve"> w większości przypadków</w:t>
      </w:r>
      <w:r w:rsidRPr="00A34BEC">
        <w:rPr>
          <w:rFonts w:ascii="Times New Roman" w:eastAsia="Times New Roman" w:hAnsi="Times New Roman"/>
          <w:bCs/>
          <w:sz w:val="24"/>
          <w:szCs w:val="24"/>
          <w:lang w:eastAsia="pl-PL"/>
        </w:rPr>
        <w:t xml:space="preserve"> przychody związane z wynajmem oraz zakwaterowaniem.</w:t>
      </w:r>
      <w:r w:rsidR="00E061C5">
        <w:rPr>
          <w:rFonts w:ascii="Times New Roman" w:eastAsia="Times New Roman" w:hAnsi="Times New Roman"/>
          <w:bCs/>
          <w:sz w:val="24"/>
          <w:szCs w:val="24"/>
          <w:lang w:eastAsia="pl-PL"/>
        </w:rPr>
        <w:t xml:space="preserve"> </w:t>
      </w:r>
    </w:p>
    <w:p w14:paraId="1F1C4B9F" w14:textId="77777777" w:rsidR="002F1055" w:rsidRPr="00A34BEC" w:rsidRDefault="002F1055" w:rsidP="00EB4CDC">
      <w:pPr>
        <w:spacing w:before="120" w:after="120" w:line="276" w:lineRule="auto"/>
        <w:jc w:val="both"/>
        <w:rPr>
          <w:rFonts w:ascii="Times New Roman" w:hAnsi="Times New Roman"/>
          <w:sz w:val="24"/>
          <w:szCs w:val="24"/>
          <w:u w:val="single"/>
        </w:rPr>
      </w:pPr>
      <w:r w:rsidRPr="00A34BEC">
        <w:rPr>
          <w:rFonts w:ascii="Times New Roman" w:hAnsi="Times New Roman"/>
          <w:sz w:val="24"/>
          <w:szCs w:val="24"/>
        </w:rPr>
        <w:t xml:space="preserve">Dodatkowo, te dwie stawki przewidziane są dla przychodów ze </w:t>
      </w:r>
      <w:r w:rsidRPr="00A34BEC">
        <w:rPr>
          <w:rFonts w:ascii="Times New Roman" w:eastAsia="Times New Roman" w:hAnsi="Times New Roman"/>
          <w:bCs/>
          <w:sz w:val="24"/>
          <w:szCs w:val="24"/>
          <w:lang w:eastAsia="pl-PL"/>
        </w:rPr>
        <w:t>świadczenia usług pomocy społecznej z zakwaterowaniem (PKWiU dział 87), innych niż świadczonych w ramach wolnych zawodów oraz wykonywania usług w zakresie badań naukowych i prac rozwojowych (PKWiU dział 72).</w:t>
      </w:r>
    </w:p>
    <w:p w14:paraId="1B8DD90C" w14:textId="77777777"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Według stawki 8,5% opodatkowane będą te same przychody, co dotychczas. Dodatkowo, do tej grupy przychodów włączone zostały wszystkie przychody ze</w:t>
      </w:r>
      <w:r w:rsidRPr="00A34BEC">
        <w:rPr>
          <w:rFonts w:ascii="Times New Roman" w:hAnsi="Times New Roman"/>
          <w:sz w:val="24"/>
          <w:szCs w:val="24"/>
          <w:u w:val="single"/>
        </w:rPr>
        <w:t xml:space="preserve"> </w:t>
      </w:r>
      <w:r w:rsidRPr="00A34BEC">
        <w:rPr>
          <w:rFonts w:ascii="Times New Roman" w:eastAsiaTheme="minorEastAsia" w:hAnsi="Times New Roman"/>
          <w:bCs/>
          <w:sz w:val="24"/>
          <w:szCs w:val="24"/>
          <w:lang w:eastAsia="pl-PL"/>
        </w:rPr>
        <w:t xml:space="preserve">świadczenia usług w zakresie edukacji (PKWiU dział 85), innych niż świadczone w ramach wolnych zawodów (dotychczas były to tylko przychody ze świadczenia usług wychowania przedszkolnego; pozostałe usługi z działu 85 PKWiU były wymienione w załączniku nr 2 do ustawy ryczałtowej) oraz wszystkie przychody związane z </w:t>
      </w:r>
      <w:r w:rsidRPr="00A34BEC">
        <w:rPr>
          <w:rFonts w:ascii="Times New Roman" w:eastAsia="Times New Roman" w:hAnsi="Times New Roman"/>
          <w:bCs/>
          <w:sz w:val="24"/>
          <w:szCs w:val="24"/>
          <w:lang w:eastAsia="pl-PL"/>
        </w:rPr>
        <w:t xml:space="preserve">działalnością </w:t>
      </w:r>
      <w:r w:rsidRPr="00A34BEC">
        <w:rPr>
          <w:rFonts w:ascii="Times New Roman" w:hAnsi="Times New Roman"/>
          <w:sz w:val="24"/>
          <w:szCs w:val="24"/>
        </w:rPr>
        <w:t>bibliotek, archiwów, muzeów oraz pozostałych usług w zakresie kultury (PKWiU dział 91) (dotychczas były to tylko przychody ze świadczenia usług związanych z działalnością ogrodów botanicznych i zoologicznych oraz obszarów i obiektów ochrony przyrody (PKWiU 91.04.1); pozostałe usługi z działu 91 PKWiU wymienione były w załączniku nr 2 do ustawy ryczałtowej).</w:t>
      </w:r>
    </w:p>
    <w:p w14:paraId="2BCC635F" w14:textId="77777777"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lastRenderedPageBreak/>
        <w:t xml:space="preserve">Ponadto, utrzymana zostanie zasada, zgodnie z którą według stawki 8,5% opodatkowane będą przychody ze świadczenia usług, które nie zostały przyporządkowane do innych stawek ryczałtu. </w:t>
      </w:r>
    </w:p>
    <w:p w14:paraId="5B0D0E53" w14:textId="66A09AEE" w:rsidR="002F1055" w:rsidRPr="00A34BEC" w:rsidRDefault="002F1055" w:rsidP="00EB4CDC">
      <w:pPr>
        <w:spacing w:before="120" w:after="120" w:line="276" w:lineRule="auto"/>
        <w:jc w:val="both"/>
        <w:rPr>
          <w:rFonts w:ascii="Times New Roman" w:eastAsiaTheme="minorEastAsia" w:hAnsi="Times New Roman"/>
          <w:bCs/>
          <w:sz w:val="24"/>
          <w:szCs w:val="24"/>
          <w:lang w:eastAsia="pl-PL"/>
        </w:rPr>
      </w:pPr>
      <w:r w:rsidRPr="00A34BEC">
        <w:rPr>
          <w:rFonts w:ascii="Times New Roman" w:eastAsiaTheme="minorEastAsia" w:hAnsi="Times New Roman"/>
          <w:bCs/>
          <w:sz w:val="24"/>
          <w:szCs w:val="24"/>
          <w:lang w:eastAsia="pl-PL"/>
        </w:rPr>
        <w:t xml:space="preserve">W pozostałym zakresie regulacje dotyczące przychodów, które dotychczas opodatkowane były według stawki 5,5%, 3% lub 2% pozostają bez zmian. Dostosowane zostały jedynie oznaczenia norm określających te stawki do wyżej opisanych zmian. </w:t>
      </w:r>
    </w:p>
    <w:p w14:paraId="1EEB65B0" w14:textId="77777777" w:rsidR="002F1055" w:rsidRPr="00A34BEC" w:rsidRDefault="002F1055" w:rsidP="00EB4CDC">
      <w:pPr>
        <w:spacing w:before="120" w:after="120" w:line="276" w:lineRule="auto"/>
        <w:jc w:val="both"/>
        <w:rPr>
          <w:rFonts w:ascii="Times New Roman" w:hAnsi="Times New Roman"/>
          <w:sz w:val="24"/>
          <w:szCs w:val="24"/>
          <w:u w:val="single"/>
        </w:rPr>
      </w:pPr>
      <w:r w:rsidRPr="002F1055">
        <w:rPr>
          <w:rFonts w:ascii="Times New Roman" w:hAnsi="Times New Roman"/>
          <w:b/>
          <w:sz w:val="24"/>
          <w:szCs w:val="24"/>
          <w:u w:val="single"/>
        </w:rPr>
        <w:t xml:space="preserve">Art. </w:t>
      </w:r>
      <w:r w:rsidR="00893170">
        <w:rPr>
          <w:rFonts w:ascii="Times New Roman" w:hAnsi="Times New Roman"/>
          <w:b/>
          <w:sz w:val="24"/>
          <w:szCs w:val="24"/>
          <w:u w:val="single"/>
        </w:rPr>
        <w:t>3</w:t>
      </w:r>
      <w:r w:rsidRPr="002F1055">
        <w:rPr>
          <w:rFonts w:ascii="Times New Roman" w:hAnsi="Times New Roman"/>
          <w:b/>
          <w:sz w:val="24"/>
          <w:szCs w:val="24"/>
          <w:u w:val="single"/>
        </w:rPr>
        <w:t xml:space="preserve"> pkt 5 lit. b</w:t>
      </w:r>
      <w:r w:rsidRPr="00A34BEC">
        <w:rPr>
          <w:rFonts w:ascii="Times New Roman" w:hAnsi="Times New Roman"/>
          <w:sz w:val="24"/>
          <w:szCs w:val="24"/>
          <w:u w:val="single"/>
        </w:rPr>
        <w:t xml:space="preserve"> (dotyczy zmiany brzmienia ust. 3 w art. 12 ustawy o ryczałcie)</w:t>
      </w:r>
    </w:p>
    <w:p w14:paraId="47A8DB1E" w14:textId="77777777"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Zmiana o charakterze dostosowawczym do zmienionego brzmienia ust. 1 w art. 12 ustawy o ryczałcie.</w:t>
      </w:r>
    </w:p>
    <w:p w14:paraId="33EAE0FF" w14:textId="77777777" w:rsidR="002F1055" w:rsidRPr="00A34BEC" w:rsidRDefault="002F1055" w:rsidP="00EB4CDC">
      <w:pPr>
        <w:spacing w:before="120" w:after="120" w:line="276" w:lineRule="auto"/>
        <w:jc w:val="both"/>
        <w:rPr>
          <w:rFonts w:ascii="Times New Roman" w:hAnsi="Times New Roman"/>
          <w:sz w:val="24"/>
          <w:szCs w:val="24"/>
          <w:u w:val="single"/>
        </w:rPr>
      </w:pPr>
      <w:r w:rsidRPr="002F1055">
        <w:rPr>
          <w:rFonts w:ascii="Times New Roman" w:hAnsi="Times New Roman"/>
          <w:b/>
          <w:sz w:val="24"/>
          <w:szCs w:val="24"/>
          <w:u w:val="single"/>
        </w:rPr>
        <w:t xml:space="preserve">Art. </w:t>
      </w:r>
      <w:r w:rsidR="00893170">
        <w:rPr>
          <w:rFonts w:ascii="Times New Roman" w:hAnsi="Times New Roman"/>
          <w:b/>
          <w:sz w:val="24"/>
          <w:szCs w:val="24"/>
          <w:u w:val="single"/>
        </w:rPr>
        <w:t>3</w:t>
      </w:r>
      <w:r w:rsidRPr="002F1055">
        <w:rPr>
          <w:rFonts w:ascii="Times New Roman" w:hAnsi="Times New Roman"/>
          <w:b/>
          <w:sz w:val="24"/>
          <w:szCs w:val="24"/>
          <w:u w:val="single"/>
        </w:rPr>
        <w:t xml:space="preserve"> pkt 5 lit. c</w:t>
      </w:r>
      <w:r w:rsidRPr="00A34BEC">
        <w:rPr>
          <w:rFonts w:ascii="Times New Roman" w:hAnsi="Times New Roman"/>
          <w:sz w:val="24"/>
          <w:szCs w:val="24"/>
          <w:u w:val="single"/>
        </w:rPr>
        <w:t xml:space="preserve"> (dotyczy zmiany brzmienia ust. 13 w art. 12 ustawy o ryczałcie)</w:t>
      </w:r>
    </w:p>
    <w:p w14:paraId="54C65AF8" w14:textId="77777777" w:rsidR="002F1055"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Zmiana o charakterze dostosowawczym do zmienionego brzmienia ust. 1 w art. 12 ustawy o ryczałcie.</w:t>
      </w:r>
    </w:p>
    <w:p w14:paraId="589CCF1C" w14:textId="62259CDE" w:rsidR="002F1055" w:rsidRPr="00A34BEC" w:rsidRDefault="002F1055" w:rsidP="00234976">
      <w:pPr>
        <w:spacing w:before="120" w:after="120" w:line="276" w:lineRule="auto"/>
        <w:jc w:val="both"/>
        <w:rPr>
          <w:rFonts w:ascii="Times New Roman" w:hAnsi="Times New Roman"/>
          <w:sz w:val="24"/>
          <w:szCs w:val="24"/>
          <w:u w:val="single"/>
        </w:rPr>
      </w:pPr>
      <w:r w:rsidRPr="00566FA9">
        <w:rPr>
          <w:rFonts w:ascii="Times New Roman" w:hAnsi="Times New Roman"/>
          <w:b/>
          <w:sz w:val="24"/>
          <w:szCs w:val="24"/>
          <w:u w:val="single"/>
        </w:rPr>
        <w:t xml:space="preserve">Art. </w:t>
      </w:r>
      <w:r w:rsidR="00893170">
        <w:rPr>
          <w:rFonts w:ascii="Times New Roman" w:hAnsi="Times New Roman"/>
          <w:b/>
          <w:sz w:val="24"/>
          <w:szCs w:val="24"/>
          <w:u w:val="single"/>
        </w:rPr>
        <w:t>3</w:t>
      </w:r>
      <w:r w:rsidRPr="00566FA9">
        <w:rPr>
          <w:rFonts w:ascii="Times New Roman" w:hAnsi="Times New Roman"/>
          <w:b/>
          <w:sz w:val="24"/>
          <w:szCs w:val="24"/>
          <w:u w:val="single"/>
        </w:rPr>
        <w:t xml:space="preserve"> pkt 6</w:t>
      </w:r>
      <w:r w:rsidR="00E061C5">
        <w:rPr>
          <w:rFonts w:ascii="Times New Roman" w:hAnsi="Times New Roman"/>
          <w:sz w:val="24"/>
          <w:szCs w:val="24"/>
          <w:u w:val="single"/>
        </w:rPr>
        <w:t xml:space="preserve"> </w:t>
      </w:r>
      <w:r w:rsidRPr="00A34BEC">
        <w:rPr>
          <w:rFonts w:ascii="Times New Roman" w:hAnsi="Times New Roman"/>
          <w:sz w:val="24"/>
          <w:szCs w:val="24"/>
          <w:u w:val="single"/>
        </w:rPr>
        <w:t>(dotyczy zmiany brzmienia ust. 1</w:t>
      </w:r>
      <w:r w:rsidR="004C31E3">
        <w:rPr>
          <w:rFonts w:ascii="Times New Roman" w:hAnsi="Times New Roman"/>
          <w:sz w:val="24"/>
          <w:szCs w:val="24"/>
          <w:u w:val="single"/>
        </w:rPr>
        <w:t xml:space="preserve"> i dodania ust. 1a</w:t>
      </w:r>
      <w:r w:rsidRPr="00A34BEC">
        <w:rPr>
          <w:rFonts w:ascii="Times New Roman" w:hAnsi="Times New Roman"/>
          <w:sz w:val="24"/>
          <w:szCs w:val="24"/>
          <w:u w:val="single"/>
        </w:rPr>
        <w:t xml:space="preserve"> w art. 17 ustawy o ryczałcie)</w:t>
      </w:r>
    </w:p>
    <w:p w14:paraId="12C2380C" w14:textId="4B55CBC3"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 xml:space="preserve">Zmiana przepisu art. 17 ust. 1 ustawy o ryczałcie polega </w:t>
      </w:r>
      <w:r w:rsidR="00FA3ADB">
        <w:rPr>
          <w:rFonts w:ascii="Times New Roman" w:hAnsi="Times New Roman"/>
          <w:sz w:val="24"/>
          <w:szCs w:val="24"/>
        </w:rPr>
        <w:t xml:space="preserve">m.in. </w:t>
      </w:r>
      <w:r w:rsidRPr="00A34BEC">
        <w:rPr>
          <w:rFonts w:ascii="Times New Roman" w:hAnsi="Times New Roman"/>
          <w:sz w:val="24"/>
          <w:szCs w:val="24"/>
        </w:rPr>
        <w:t>na zastąpieniu wyrazów „w art. 25”, wyrazami „art. 23m</w:t>
      </w:r>
      <w:r w:rsidR="00FA3ADB">
        <w:rPr>
          <w:rFonts w:ascii="Times New Roman" w:hAnsi="Times New Roman"/>
          <w:sz w:val="24"/>
          <w:szCs w:val="24"/>
        </w:rPr>
        <w:t xml:space="preserve"> ust. 1 pkt 5</w:t>
      </w:r>
      <w:r w:rsidRPr="00A34BEC">
        <w:rPr>
          <w:rFonts w:ascii="Times New Roman" w:hAnsi="Times New Roman"/>
          <w:sz w:val="24"/>
          <w:szCs w:val="24"/>
        </w:rPr>
        <w:t>”.</w:t>
      </w:r>
      <w:r w:rsidR="00FA3ADB">
        <w:rPr>
          <w:rFonts w:ascii="Times New Roman" w:hAnsi="Times New Roman"/>
          <w:sz w:val="24"/>
          <w:szCs w:val="24"/>
        </w:rPr>
        <w:t xml:space="preserve"> Zmiana </w:t>
      </w:r>
      <w:r w:rsidR="00F142F4">
        <w:rPr>
          <w:rFonts w:ascii="Times New Roman" w:hAnsi="Times New Roman"/>
          <w:sz w:val="24"/>
          <w:szCs w:val="24"/>
        </w:rPr>
        <w:t xml:space="preserve">jest </w:t>
      </w:r>
      <w:r w:rsidR="00FA3ADB">
        <w:rPr>
          <w:rFonts w:ascii="Times New Roman" w:hAnsi="Times New Roman"/>
          <w:sz w:val="24"/>
          <w:szCs w:val="24"/>
        </w:rPr>
        <w:t xml:space="preserve">związana ze zmianami w ustawie o podatku dochodowym od osób fizycznych dotyczącymi związków gospodarczych oraz podmiotów powiązanych i ich konsekwencji dla celów podatkowych. Zmiana o charakterze dostosowawczym. </w:t>
      </w:r>
      <w:r w:rsidR="004C31E3">
        <w:rPr>
          <w:rFonts w:ascii="Times New Roman" w:hAnsi="Times New Roman"/>
          <w:sz w:val="24"/>
          <w:szCs w:val="24"/>
        </w:rPr>
        <w:t>Dodawany ust. 1a odsyła do stosowania przepisów art. 23m</w:t>
      </w:r>
      <w:r w:rsidR="00E71829">
        <w:rPr>
          <w:rFonts w:ascii="Times New Roman" w:hAnsi="Times New Roman"/>
          <w:sz w:val="24"/>
          <w:szCs w:val="24"/>
        </w:rPr>
        <w:t>–</w:t>
      </w:r>
      <w:r w:rsidR="004C31E3">
        <w:rPr>
          <w:rFonts w:ascii="Times New Roman" w:hAnsi="Times New Roman"/>
          <w:sz w:val="24"/>
          <w:szCs w:val="24"/>
        </w:rPr>
        <w:t xml:space="preserve">23v ustawy o PIT. </w:t>
      </w:r>
    </w:p>
    <w:p w14:paraId="3FECD3CA" w14:textId="77777777" w:rsidR="002F1055" w:rsidRPr="00A34BEC" w:rsidRDefault="002F1055" w:rsidP="00EB4CDC">
      <w:pPr>
        <w:spacing w:before="120" w:after="120" w:line="276" w:lineRule="auto"/>
        <w:jc w:val="both"/>
        <w:rPr>
          <w:rFonts w:ascii="Times New Roman" w:hAnsi="Times New Roman"/>
          <w:sz w:val="24"/>
          <w:szCs w:val="24"/>
          <w:u w:val="single"/>
        </w:rPr>
      </w:pPr>
      <w:r w:rsidRPr="00FA3ADB">
        <w:rPr>
          <w:rFonts w:ascii="Times New Roman" w:hAnsi="Times New Roman"/>
          <w:b/>
          <w:sz w:val="24"/>
          <w:szCs w:val="24"/>
          <w:u w:val="single"/>
        </w:rPr>
        <w:t xml:space="preserve">Art. </w:t>
      </w:r>
      <w:r w:rsidR="00893170">
        <w:rPr>
          <w:rFonts w:ascii="Times New Roman" w:hAnsi="Times New Roman"/>
          <w:b/>
          <w:sz w:val="24"/>
          <w:szCs w:val="24"/>
          <w:u w:val="single"/>
        </w:rPr>
        <w:t>3</w:t>
      </w:r>
      <w:r w:rsidRPr="00FA3ADB">
        <w:rPr>
          <w:rFonts w:ascii="Times New Roman" w:hAnsi="Times New Roman"/>
          <w:b/>
          <w:sz w:val="24"/>
          <w:szCs w:val="24"/>
          <w:u w:val="single"/>
        </w:rPr>
        <w:t xml:space="preserve"> pkt </w:t>
      </w:r>
      <w:r w:rsidR="00234976">
        <w:rPr>
          <w:rFonts w:ascii="Times New Roman" w:hAnsi="Times New Roman"/>
          <w:b/>
          <w:sz w:val="24"/>
          <w:szCs w:val="24"/>
          <w:u w:val="single"/>
        </w:rPr>
        <w:t>7</w:t>
      </w:r>
      <w:r w:rsidRPr="00FA3ADB">
        <w:rPr>
          <w:rFonts w:ascii="Times New Roman" w:hAnsi="Times New Roman"/>
          <w:b/>
          <w:sz w:val="24"/>
          <w:szCs w:val="24"/>
          <w:u w:val="single"/>
        </w:rPr>
        <w:t xml:space="preserve"> lit. a</w:t>
      </w:r>
      <w:r w:rsidRPr="00A34BEC">
        <w:rPr>
          <w:rFonts w:ascii="Times New Roman" w:hAnsi="Times New Roman"/>
          <w:sz w:val="24"/>
          <w:szCs w:val="24"/>
          <w:u w:val="single"/>
        </w:rPr>
        <w:t xml:space="preserve"> (dotyczy zmiany brzmienia ust. 1b w art. 21 ustawy o ryczałcie)</w:t>
      </w:r>
    </w:p>
    <w:p w14:paraId="7B85C565" w14:textId="77777777"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Zmiana przepisu art. 21 ust. 1b ustawy o ryczałcie polega na zastąpieniu wyrazów „25 000 euro”, wyrazami „200 000 euro”.</w:t>
      </w:r>
    </w:p>
    <w:p w14:paraId="55F2ABCD" w14:textId="77777777" w:rsidR="002F1055" w:rsidRPr="00A34BEC" w:rsidRDefault="002F1055" w:rsidP="00EB4CDC">
      <w:pPr>
        <w:spacing w:before="120" w:after="120" w:line="276" w:lineRule="auto"/>
        <w:jc w:val="both"/>
        <w:rPr>
          <w:rFonts w:ascii="Times New Roman" w:hAnsi="Times New Roman"/>
          <w:sz w:val="24"/>
          <w:szCs w:val="24"/>
          <w:u w:val="single"/>
        </w:rPr>
      </w:pPr>
      <w:r w:rsidRPr="00FA3ADB">
        <w:rPr>
          <w:rFonts w:ascii="Times New Roman" w:hAnsi="Times New Roman"/>
          <w:b/>
          <w:sz w:val="24"/>
          <w:szCs w:val="24"/>
          <w:u w:val="single"/>
        </w:rPr>
        <w:t xml:space="preserve">Art. </w:t>
      </w:r>
      <w:r w:rsidR="00893170">
        <w:rPr>
          <w:rFonts w:ascii="Times New Roman" w:hAnsi="Times New Roman"/>
          <w:b/>
          <w:sz w:val="24"/>
          <w:szCs w:val="24"/>
          <w:u w:val="single"/>
        </w:rPr>
        <w:t>3</w:t>
      </w:r>
      <w:r w:rsidRPr="00FA3ADB">
        <w:rPr>
          <w:rFonts w:ascii="Times New Roman" w:hAnsi="Times New Roman"/>
          <w:b/>
          <w:sz w:val="24"/>
          <w:szCs w:val="24"/>
          <w:u w:val="single"/>
        </w:rPr>
        <w:t xml:space="preserve"> pkt </w:t>
      </w:r>
      <w:r w:rsidR="00234976">
        <w:rPr>
          <w:rFonts w:ascii="Times New Roman" w:hAnsi="Times New Roman"/>
          <w:b/>
          <w:sz w:val="24"/>
          <w:szCs w:val="24"/>
          <w:u w:val="single"/>
        </w:rPr>
        <w:t>7</w:t>
      </w:r>
      <w:r w:rsidRPr="00FA3ADB">
        <w:rPr>
          <w:rFonts w:ascii="Times New Roman" w:hAnsi="Times New Roman"/>
          <w:b/>
          <w:sz w:val="24"/>
          <w:szCs w:val="24"/>
          <w:u w:val="single"/>
        </w:rPr>
        <w:t xml:space="preserve"> lit. b</w:t>
      </w:r>
      <w:r w:rsidRPr="00A34BEC">
        <w:rPr>
          <w:rFonts w:ascii="Times New Roman" w:hAnsi="Times New Roman"/>
          <w:sz w:val="24"/>
          <w:szCs w:val="24"/>
          <w:u w:val="single"/>
        </w:rPr>
        <w:t xml:space="preserve"> (dotyczy zmiany brzmienia ust. 3 w art. 21 ustawy o ryczałcie)</w:t>
      </w:r>
    </w:p>
    <w:p w14:paraId="59B5B7E7" w14:textId="77777777"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Zmiana przepisu art. 21 ust. 3 ustawy o ryczałcie polega na dodaniu po wyrazach „za poszczególne miesiące”, wyrazów „albo kwartały”.</w:t>
      </w:r>
    </w:p>
    <w:p w14:paraId="2B5D105B" w14:textId="77777777" w:rsidR="002F1055" w:rsidRPr="00A34BEC" w:rsidRDefault="002F1055" w:rsidP="00EB4CDC">
      <w:pPr>
        <w:spacing w:before="120" w:after="120" w:line="276" w:lineRule="auto"/>
        <w:jc w:val="both"/>
        <w:rPr>
          <w:rFonts w:ascii="Times New Roman" w:hAnsi="Times New Roman"/>
          <w:sz w:val="24"/>
          <w:szCs w:val="24"/>
          <w:u w:val="single"/>
        </w:rPr>
      </w:pPr>
      <w:r w:rsidRPr="00FA3ADB">
        <w:rPr>
          <w:rFonts w:ascii="Times New Roman" w:hAnsi="Times New Roman"/>
          <w:b/>
          <w:sz w:val="24"/>
          <w:szCs w:val="24"/>
          <w:u w:val="single"/>
        </w:rPr>
        <w:t xml:space="preserve">Art. </w:t>
      </w:r>
      <w:r w:rsidR="00893170">
        <w:rPr>
          <w:rFonts w:ascii="Times New Roman" w:hAnsi="Times New Roman"/>
          <w:b/>
          <w:sz w:val="24"/>
          <w:szCs w:val="24"/>
          <w:u w:val="single"/>
        </w:rPr>
        <w:t>3</w:t>
      </w:r>
      <w:r w:rsidRPr="00FA3ADB">
        <w:rPr>
          <w:rFonts w:ascii="Times New Roman" w:hAnsi="Times New Roman"/>
          <w:b/>
          <w:sz w:val="24"/>
          <w:szCs w:val="24"/>
          <w:u w:val="single"/>
        </w:rPr>
        <w:t xml:space="preserve"> pkt </w:t>
      </w:r>
      <w:r w:rsidR="00234976">
        <w:rPr>
          <w:rFonts w:ascii="Times New Roman" w:hAnsi="Times New Roman"/>
          <w:b/>
          <w:sz w:val="24"/>
          <w:szCs w:val="24"/>
          <w:u w:val="single"/>
        </w:rPr>
        <w:t>7</w:t>
      </w:r>
      <w:r w:rsidRPr="00FA3ADB">
        <w:rPr>
          <w:rFonts w:ascii="Times New Roman" w:hAnsi="Times New Roman"/>
          <w:b/>
          <w:sz w:val="24"/>
          <w:szCs w:val="24"/>
          <w:u w:val="single"/>
        </w:rPr>
        <w:t xml:space="preserve"> lit. c </w:t>
      </w:r>
      <w:r w:rsidRPr="00A34BEC">
        <w:rPr>
          <w:rFonts w:ascii="Times New Roman" w:hAnsi="Times New Roman"/>
          <w:sz w:val="24"/>
          <w:szCs w:val="24"/>
          <w:u w:val="single"/>
        </w:rPr>
        <w:t>(dotyczy zmiany brzmienia ust. 3f w art. 21 ustawy o ryczałcie)</w:t>
      </w:r>
    </w:p>
    <w:p w14:paraId="2C493B11" w14:textId="77777777" w:rsidR="002F1055"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Zmiana przepisu art. 21 ust. 3f ustawy o ryczałcie polega na dodaniu po wyrazach „za poszczególne miesiące”, wyrazów „albo kwartały”.</w:t>
      </w:r>
    </w:p>
    <w:p w14:paraId="106BC402" w14:textId="77777777" w:rsidR="002F1055" w:rsidRPr="00A34BEC" w:rsidRDefault="002F1055" w:rsidP="00EB4CDC">
      <w:pPr>
        <w:spacing w:before="120" w:after="120" w:line="276" w:lineRule="auto"/>
        <w:jc w:val="both"/>
        <w:rPr>
          <w:rFonts w:ascii="Times New Roman" w:hAnsi="Times New Roman"/>
          <w:sz w:val="24"/>
          <w:szCs w:val="24"/>
        </w:rPr>
      </w:pPr>
      <w:r w:rsidRPr="00FA3ADB">
        <w:rPr>
          <w:rFonts w:ascii="Times New Roman" w:hAnsi="Times New Roman"/>
          <w:b/>
          <w:sz w:val="24"/>
          <w:szCs w:val="24"/>
          <w:u w:val="single"/>
        </w:rPr>
        <w:t xml:space="preserve">Art. </w:t>
      </w:r>
      <w:r w:rsidR="00893170">
        <w:rPr>
          <w:rFonts w:ascii="Times New Roman" w:hAnsi="Times New Roman"/>
          <w:b/>
          <w:sz w:val="24"/>
          <w:szCs w:val="24"/>
          <w:u w:val="single"/>
        </w:rPr>
        <w:t>3</w:t>
      </w:r>
      <w:r w:rsidRPr="00FA3ADB">
        <w:rPr>
          <w:rFonts w:ascii="Times New Roman" w:hAnsi="Times New Roman"/>
          <w:b/>
          <w:sz w:val="24"/>
          <w:szCs w:val="24"/>
          <w:u w:val="single"/>
        </w:rPr>
        <w:t xml:space="preserve"> pkt </w:t>
      </w:r>
      <w:r w:rsidR="00234976">
        <w:rPr>
          <w:rFonts w:ascii="Times New Roman" w:hAnsi="Times New Roman"/>
          <w:b/>
          <w:sz w:val="24"/>
          <w:szCs w:val="24"/>
          <w:u w:val="single"/>
        </w:rPr>
        <w:t>8</w:t>
      </w:r>
      <w:r w:rsidRPr="00A34BEC">
        <w:rPr>
          <w:rFonts w:ascii="Times New Roman" w:hAnsi="Times New Roman"/>
          <w:sz w:val="24"/>
          <w:szCs w:val="24"/>
          <w:u w:val="single"/>
        </w:rPr>
        <w:t xml:space="preserve"> (dotyczy zmiany brzmienia pkt 5 w ust. 1 w art. 25 ustawy o ryczałcie)</w:t>
      </w:r>
    </w:p>
    <w:p w14:paraId="114B497C" w14:textId="77777777"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Zmiana polega na dopisaniu po wyrazach „małżonek podatnika nie prowadzi działalności w tym samym zakresie”, wyrazów „z której przychody (dochody) podlegają odrębnemu opodatkowaniu podatkiem dochodowym na ogólnych zasadach lub ryczałtem od przychodów ewidencjonowanych”. Tym samym, nie będzie stanowiło przeszkody do opodatkowania w formie karty podatkowej prowadzenie działalności w tym samym zakresie przez współmałżonka, jeśli i on korzystał będzie z tej formy opodatkowania.</w:t>
      </w:r>
    </w:p>
    <w:p w14:paraId="104EDBD6" w14:textId="77777777" w:rsidR="002F1055" w:rsidRPr="00A34BEC" w:rsidRDefault="002F1055" w:rsidP="00EB4CDC">
      <w:pPr>
        <w:spacing w:before="120" w:after="120" w:line="276" w:lineRule="auto"/>
        <w:jc w:val="both"/>
        <w:rPr>
          <w:rFonts w:ascii="Times New Roman" w:hAnsi="Times New Roman"/>
          <w:sz w:val="24"/>
          <w:szCs w:val="24"/>
          <w:u w:val="single"/>
        </w:rPr>
      </w:pPr>
      <w:r w:rsidRPr="00F51BD3">
        <w:rPr>
          <w:rFonts w:ascii="Times New Roman" w:hAnsi="Times New Roman"/>
          <w:b/>
          <w:sz w:val="24"/>
          <w:szCs w:val="24"/>
          <w:u w:val="single"/>
        </w:rPr>
        <w:t xml:space="preserve">Art. </w:t>
      </w:r>
      <w:r w:rsidR="00893170">
        <w:rPr>
          <w:rFonts w:ascii="Times New Roman" w:hAnsi="Times New Roman"/>
          <w:b/>
          <w:sz w:val="24"/>
          <w:szCs w:val="24"/>
          <w:u w:val="single"/>
        </w:rPr>
        <w:t>3</w:t>
      </w:r>
      <w:r w:rsidRPr="00F51BD3">
        <w:rPr>
          <w:rFonts w:ascii="Times New Roman" w:hAnsi="Times New Roman"/>
          <w:b/>
          <w:sz w:val="24"/>
          <w:szCs w:val="24"/>
          <w:u w:val="single"/>
        </w:rPr>
        <w:t xml:space="preserve"> pkt </w:t>
      </w:r>
      <w:r w:rsidR="00234976">
        <w:rPr>
          <w:rFonts w:ascii="Times New Roman" w:hAnsi="Times New Roman"/>
          <w:b/>
          <w:sz w:val="24"/>
          <w:szCs w:val="24"/>
          <w:u w:val="single"/>
        </w:rPr>
        <w:t>9</w:t>
      </w:r>
      <w:r w:rsidRPr="00F51BD3">
        <w:rPr>
          <w:rFonts w:ascii="Times New Roman" w:hAnsi="Times New Roman"/>
          <w:b/>
          <w:sz w:val="24"/>
          <w:szCs w:val="24"/>
          <w:u w:val="single"/>
        </w:rPr>
        <w:t xml:space="preserve"> lit. a</w:t>
      </w:r>
      <w:r w:rsidRPr="00A34BEC">
        <w:rPr>
          <w:rFonts w:ascii="Times New Roman" w:hAnsi="Times New Roman"/>
          <w:sz w:val="24"/>
          <w:szCs w:val="24"/>
          <w:u w:val="single"/>
        </w:rPr>
        <w:t xml:space="preserve"> (dotyczy zmiany brzmienia ust. 4 w art. 36 ustawy o ryczałcie)</w:t>
      </w:r>
    </w:p>
    <w:p w14:paraId="3C5466A7" w14:textId="77777777"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lastRenderedPageBreak/>
        <w:t>Zmiana polega na dodaniu w art. 36 w ust. 4 pkt 4 w brzmieniu: „nie więcej niż o trzech pracowników w latach 2021-2024”</w:t>
      </w:r>
    </w:p>
    <w:p w14:paraId="0CF2DA34" w14:textId="77777777"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Tym samym, nie będzie oznaczało przekroczenia stanu zatrudnienia w określonych przypadkach, zwiększenie stanu zatrudnienia o trzech pracowników.</w:t>
      </w:r>
    </w:p>
    <w:p w14:paraId="5BA9C5F2" w14:textId="77777777" w:rsidR="002F1055" w:rsidRPr="00A34BEC" w:rsidRDefault="002F1055" w:rsidP="00EB4CDC">
      <w:pPr>
        <w:spacing w:before="120" w:after="120" w:line="276" w:lineRule="auto"/>
        <w:jc w:val="both"/>
        <w:rPr>
          <w:rFonts w:ascii="Times New Roman" w:hAnsi="Times New Roman"/>
          <w:sz w:val="24"/>
          <w:szCs w:val="24"/>
          <w:u w:val="single"/>
        </w:rPr>
      </w:pPr>
      <w:r w:rsidRPr="00F51BD3">
        <w:rPr>
          <w:rFonts w:ascii="Times New Roman" w:hAnsi="Times New Roman"/>
          <w:b/>
          <w:sz w:val="24"/>
          <w:szCs w:val="24"/>
          <w:u w:val="single"/>
        </w:rPr>
        <w:t>Art.</w:t>
      </w:r>
      <w:r w:rsidR="00F51BD3" w:rsidRPr="00F51BD3">
        <w:rPr>
          <w:rFonts w:ascii="Times New Roman" w:hAnsi="Times New Roman"/>
          <w:b/>
          <w:sz w:val="24"/>
          <w:szCs w:val="24"/>
          <w:u w:val="single"/>
        </w:rPr>
        <w:t xml:space="preserve"> </w:t>
      </w:r>
      <w:r w:rsidR="00893170">
        <w:rPr>
          <w:rFonts w:ascii="Times New Roman" w:hAnsi="Times New Roman"/>
          <w:b/>
          <w:sz w:val="24"/>
          <w:szCs w:val="24"/>
          <w:u w:val="single"/>
        </w:rPr>
        <w:t>3</w:t>
      </w:r>
      <w:r w:rsidRPr="00F51BD3">
        <w:rPr>
          <w:rFonts w:ascii="Times New Roman" w:hAnsi="Times New Roman"/>
          <w:b/>
          <w:sz w:val="24"/>
          <w:szCs w:val="24"/>
          <w:u w:val="single"/>
        </w:rPr>
        <w:t xml:space="preserve"> pkt </w:t>
      </w:r>
      <w:r w:rsidR="00234976">
        <w:rPr>
          <w:rFonts w:ascii="Times New Roman" w:hAnsi="Times New Roman"/>
          <w:b/>
          <w:sz w:val="24"/>
          <w:szCs w:val="24"/>
          <w:u w:val="single"/>
        </w:rPr>
        <w:t>9</w:t>
      </w:r>
      <w:r w:rsidRPr="00F51BD3">
        <w:rPr>
          <w:rFonts w:ascii="Times New Roman" w:hAnsi="Times New Roman"/>
          <w:b/>
          <w:sz w:val="24"/>
          <w:szCs w:val="24"/>
          <w:u w:val="single"/>
        </w:rPr>
        <w:t xml:space="preserve"> lit. b</w:t>
      </w:r>
      <w:r w:rsidRPr="00A34BEC">
        <w:rPr>
          <w:rFonts w:ascii="Times New Roman" w:hAnsi="Times New Roman"/>
          <w:sz w:val="24"/>
          <w:szCs w:val="24"/>
          <w:u w:val="single"/>
        </w:rPr>
        <w:t xml:space="preserve"> (dotyczy zmiany brzmienia ust. 5 w art. 36 ustawy o ryczałcie)</w:t>
      </w:r>
    </w:p>
    <w:p w14:paraId="1B1BB294" w14:textId="77777777" w:rsidR="002F1055" w:rsidRPr="00A34BEC" w:rsidRDefault="002F1055" w:rsidP="00EB4CDC">
      <w:pPr>
        <w:spacing w:before="120" w:after="120" w:line="276" w:lineRule="auto"/>
        <w:jc w:val="both"/>
        <w:rPr>
          <w:rFonts w:ascii="Times New Roman" w:hAnsi="Times New Roman"/>
          <w:sz w:val="24"/>
          <w:szCs w:val="24"/>
        </w:rPr>
      </w:pPr>
      <w:r w:rsidRPr="00A34BEC">
        <w:rPr>
          <w:rFonts w:ascii="Times New Roman" w:hAnsi="Times New Roman"/>
          <w:sz w:val="24"/>
          <w:szCs w:val="24"/>
        </w:rPr>
        <w:t>Zmiana o charakterze dostosowawczym do zmienionego brzmienia ust. 4 w art. 36 ustawy o ryczałcie.</w:t>
      </w:r>
    </w:p>
    <w:p w14:paraId="109E8D31" w14:textId="77777777" w:rsidR="002F1055" w:rsidRPr="00A34BEC" w:rsidRDefault="002F1055" w:rsidP="00EB4CDC">
      <w:pPr>
        <w:spacing w:before="120" w:after="120" w:line="276" w:lineRule="auto"/>
        <w:jc w:val="both"/>
        <w:rPr>
          <w:rFonts w:ascii="Times New Roman" w:hAnsi="Times New Roman"/>
          <w:sz w:val="24"/>
          <w:szCs w:val="24"/>
          <w:u w:val="single"/>
        </w:rPr>
      </w:pPr>
      <w:r w:rsidRPr="00F51BD3">
        <w:rPr>
          <w:rFonts w:ascii="Times New Roman" w:hAnsi="Times New Roman"/>
          <w:b/>
          <w:sz w:val="24"/>
          <w:szCs w:val="24"/>
          <w:u w:val="single"/>
        </w:rPr>
        <w:t xml:space="preserve">Art. </w:t>
      </w:r>
      <w:r w:rsidR="00893170">
        <w:rPr>
          <w:rFonts w:ascii="Times New Roman" w:hAnsi="Times New Roman"/>
          <w:b/>
          <w:sz w:val="24"/>
          <w:szCs w:val="24"/>
          <w:u w:val="single"/>
        </w:rPr>
        <w:t>3</w:t>
      </w:r>
      <w:r w:rsidRPr="00F51BD3">
        <w:rPr>
          <w:rFonts w:ascii="Times New Roman" w:hAnsi="Times New Roman"/>
          <w:b/>
          <w:sz w:val="24"/>
          <w:szCs w:val="24"/>
          <w:u w:val="single"/>
        </w:rPr>
        <w:t xml:space="preserve"> pkt 1</w:t>
      </w:r>
      <w:r w:rsidR="00234976">
        <w:rPr>
          <w:rFonts w:ascii="Times New Roman" w:hAnsi="Times New Roman"/>
          <w:b/>
          <w:sz w:val="24"/>
          <w:szCs w:val="24"/>
          <w:u w:val="single"/>
        </w:rPr>
        <w:t>0</w:t>
      </w:r>
      <w:r w:rsidRPr="00A34BEC">
        <w:rPr>
          <w:rFonts w:ascii="Times New Roman" w:hAnsi="Times New Roman"/>
          <w:sz w:val="24"/>
          <w:szCs w:val="24"/>
          <w:u w:val="single"/>
        </w:rPr>
        <w:t xml:space="preserve"> (dotyczy załącznika nr 2 do ustawy </w:t>
      </w:r>
      <w:r w:rsidR="00304803">
        <w:rPr>
          <w:rFonts w:ascii="Times New Roman" w:hAnsi="Times New Roman"/>
          <w:sz w:val="24"/>
          <w:szCs w:val="24"/>
          <w:u w:val="single"/>
        </w:rPr>
        <w:t xml:space="preserve">o </w:t>
      </w:r>
      <w:r w:rsidRPr="00A34BEC">
        <w:rPr>
          <w:rFonts w:ascii="Times New Roman" w:hAnsi="Times New Roman"/>
          <w:sz w:val="24"/>
          <w:szCs w:val="24"/>
          <w:u w:val="single"/>
        </w:rPr>
        <w:t>ryczał</w:t>
      </w:r>
      <w:r w:rsidR="004C31E3">
        <w:rPr>
          <w:rFonts w:ascii="Times New Roman" w:hAnsi="Times New Roman"/>
          <w:sz w:val="24"/>
          <w:szCs w:val="24"/>
          <w:u w:val="single"/>
        </w:rPr>
        <w:t>cie</w:t>
      </w:r>
      <w:r w:rsidRPr="00A34BEC">
        <w:rPr>
          <w:rFonts w:ascii="Times New Roman" w:hAnsi="Times New Roman"/>
          <w:sz w:val="24"/>
          <w:szCs w:val="24"/>
          <w:u w:val="single"/>
        </w:rPr>
        <w:t>)</w:t>
      </w:r>
    </w:p>
    <w:p w14:paraId="2D9B57D6" w14:textId="77777777" w:rsidR="002F1055" w:rsidRDefault="002F1055" w:rsidP="00EB4CDC">
      <w:pPr>
        <w:spacing w:before="120" w:after="240" w:line="276" w:lineRule="auto"/>
        <w:jc w:val="both"/>
        <w:rPr>
          <w:rFonts w:ascii="Times New Roman" w:hAnsi="Times New Roman"/>
          <w:sz w:val="24"/>
          <w:szCs w:val="24"/>
        </w:rPr>
      </w:pPr>
      <w:r w:rsidRPr="00A34BEC">
        <w:rPr>
          <w:rFonts w:ascii="Times New Roman" w:hAnsi="Times New Roman"/>
          <w:sz w:val="24"/>
          <w:szCs w:val="24"/>
        </w:rPr>
        <w:t xml:space="preserve">Zmiana wynikowa, związana ze zmianą brzmienia art. 8 ust. 1 pkt 3 ustawy ryczałtowej. Polega ona na uchylenia załącznika nr 2 do ustawy </w:t>
      </w:r>
      <w:r w:rsidR="004C31E3">
        <w:rPr>
          <w:rFonts w:ascii="Times New Roman" w:hAnsi="Times New Roman"/>
          <w:sz w:val="24"/>
          <w:szCs w:val="24"/>
        </w:rPr>
        <w:t xml:space="preserve">o </w:t>
      </w:r>
      <w:r w:rsidRPr="00A34BEC">
        <w:rPr>
          <w:rFonts w:ascii="Times New Roman" w:hAnsi="Times New Roman"/>
          <w:sz w:val="24"/>
          <w:szCs w:val="24"/>
        </w:rPr>
        <w:t>ryczał</w:t>
      </w:r>
      <w:r w:rsidR="004C31E3">
        <w:rPr>
          <w:rFonts w:ascii="Times New Roman" w:hAnsi="Times New Roman"/>
          <w:sz w:val="24"/>
          <w:szCs w:val="24"/>
        </w:rPr>
        <w:t>cie</w:t>
      </w:r>
      <w:r w:rsidRPr="00A34BEC">
        <w:rPr>
          <w:rFonts w:ascii="Times New Roman" w:hAnsi="Times New Roman"/>
          <w:sz w:val="24"/>
          <w:szCs w:val="24"/>
        </w:rPr>
        <w:t>.</w:t>
      </w:r>
    </w:p>
    <w:p w14:paraId="3B8567B6" w14:textId="77777777" w:rsidR="00893170" w:rsidRPr="002479E0" w:rsidRDefault="00893170" w:rsidP="00893170">
      <w:pPr>
        <w:pStyle w:val="Akapitzlist"/>
        <w:numPr>
          <w:ilvl w:val="0"/>
          <w:numId w:val="8"/>
        </w:numPr>
        <w:spacing w:line="276" w:lineRule="auto"/>
        <w:jc w:val="both"/>
        <w:rPr>
          <w:rFonts w:ascii="Times New Roman" w:hAnsi="Times New Roman" w:cs="Times New Roman"/>
          <w:b/>
          <w:sz w:val="24"/>
          <w:szCs w:val="24"/>
        </w:rPr>
      </w:pPr>
      <w:r w:rsidRPr="002479E0">
        <w:rPr>
          <w:rFonts w:ascii="Times New Roman" w:hAnsi="Times New Roman" w:cs="Times New Roman"/>
          <w:b/>
          <w:sz w:val="24"/>
          <w:szCs w:val="24"/>
        </w:rPr>
        <w:t xml:space="preserve">Zmiany w art. 4 dotyczące ustawy o rachunkowości </w:t>
      </w:r>
    </w:p>
    <w:p w14:paraId="07E88916" w14:textId="3576D461" w:rsidR="00893170" w:rsidRPr="00232F8D" w:rsidRDefault="00893170" w:rsidP="00893170">
      <w:pPr>
        <w:jc w:val="both"/>
        <w:rPr>
          <w:rFonts w:ascii="TimesNewRomanPSMT" w:eastAsia="Calibri" w:hAnsi="TimesNewRomanPSMT" w:cs="Calibri"/>
          <w:sz w:val="24"/>
          <w:szCs w:val="24"/>
        </w:rPr>
      </w:pPr>
      <w:r w:rsidRPr="00232F8D">
        <w:rPr>
          <w:rFonts w:ascii="TimesNewRomanPSMT" w:eastAsia="Calibri" w:hAnsi="TimesNewRomanPSMT" w:cs="Calibri"/>
          <w:sz w:val="24"/>
          <w:szCs w:val="24"/>
        </w:rPr>
        <w:t>Wprowadzona zmiana doprecyzowuje terminologi</w:t>
      </w:r>
      <w:r w:rsidR="00F142F4">
        <w:rPr>
          <w:rFonts w:ascii="TimesNewRomanPSMT" w:eastAsia="Calibri" w:hAnsi="TimesNewRomanPSMT" w:cs="Calibri"/>
          <w:sz w:val="24"/>
          <w:szCs w:val="24"/>
        </w:rPr>
        <w:t>ę</w:t>
      </w:r>
      <w:r w:rsidRPr="00232F8D">
        <w:rPr>
          <w:rFonts w:ascii="TimesNewRomanPSMT" w:eastAsia="Calibri" w:hAnsi="TimesNewRomanPSMT" w:cs="Calibri"/>
          <w:sz w:val="24"/>
          <w:szCs w:val="24"/>
        </w:rPr>
        <w:t xml:space="preserve"> i uściśla ją w kierunku jednolitego stosowania we wszystkich aktach prawnych i odnosi się do kapitału zakładowego spółek uregulowanych w</w:t>
      </w:r>
      <w:r>
        <w:rPr>
          <w:rFonts w:ascii="TimesNewRomanPSMT" w:eastAsia="Calibri" w:hAnsi="TimesNewRomanPSMT" w:cs="Calibri"/>
          <w:sz w:val="24"/>
          <w:szCs w:val="24"/>
        </w:rPr>
        <w:t xml:space="preserve"> Ksh</w:t>
      </w:r>
      <w:r w:rsidRPr="00232F8D">
        <w:rPr>
          <w:rFonts w:ascii="TimesNewRomanPSMT" w:eastAsia="Calibri" w:hAnsi="TimesNewRomanPSMT" w:cs="Calibri"/>
          <w:sz w:val="24"/>
          <w:szCs w:val="24"/>
        </w:rPr>
        <w:t xml:space="preserve"> odnoszącego się do kapitału akcyjnego prostej spółki akcyjnej. </w:t>
      </w:r>
    </w:p>
    <w:p w14:paraId="7EDFCDE8" w14:textId="77777777" w:rsidR="00CD4CD4" w:rsidRPr="00B568F8" w:rsidRDefault="00CD4CD4" w:rsidP="00B568F8">
      <w:pPr>
        <w:spacing w:line="276" w:lineRule="auto"/>
        <w:jc w:val="both"/>
        <w:rPr>
          <w:rFonts w:ascii="Times New Roman" w:hAnsi="Times New Roman" w:cs="Times New Roman"/>
          <w:b/>
          <w:sz w:val="24"/>
          <w:szCs w:val="24"/>
        </w:rPr>
      </w:pPr>
    </w:p>
    <w:p w14:paraId="6AEB30F8" w14:textId="77777777" w:rsidR="00F767D4" w:rsidRPr="002479E0" w:rsidRDefault="00F767D4" w:rsidP="00EB4CDC">
      <w:pPr>
        <w:pStyle w:val="Akapitzlist"/>
        <w:numPr>
          <w:ilvl w:val="0"/>
          <w:numId w:val="8"/>
        </w:numPr>
        <w:spacing w:line="276" w:lineRule="auto"/>
        <w:jc w:val="both"/>
        <w:rPr>
          <w:rFonts w:ascii="Times New Roman" w:hAnsi="Times New Roman" w:cs="Times New Roman"/>
          <w:b/>
          <w:sz w:val="24"/>
          <w:szCs w:val="24"/>
        </w:rPr>
      </w:pPr>
      <w:r w:rsidRPr="002479E0">
        <w:rPr>
          <w:rFonts w:ascii="Times New Roman" w:hAnsi="Times New Roman" w:cs="Times New Roman"/>
          <w:b/>
          <w:sz w:val="24"/>
          <w:szCs w:val="24"/>
        </w:rPr>
        <w:t xml:space="preserve">Zmiany w art. </w:t>
      </w:r>
      <w:r w:rsidR="00836AE1" w:rsidRPr="002479E0">
        <w:rPr>
          <w:rFonts w:ascii="Times New Roman" w:hAnsi="Times New Roman" w:cs="Times New Roman"/>
          <w:b/>
          <w:sz w:val="24"/>
          <w:szCs w:val="24"/>
        </w:rPr>
        <w:t>5</w:t>
      </w:r>
      <w:r w:rsidRPr="002479E0">
        <w:rPr>
          <w:rFonts w:ascii="Times New Roman" w:hAnsi="Times New Roman" w:cs="Times New Roman"/>
          <w:b/>
          <w:sz w:val="24"/>
          <w:szCs w:val="24"/>
        </w:rPr>
        <w:t xml:space="preserve"> dotycząc</w:t>
      </w:r>
      <w:r w:rsidR="007C4A84" w:rsidRPr="002479E0">
        <w:rPr>
          <w:rFonts w:ascii="Times New Roman" w:hAnsi="Times New Roman" w:cs="Times New Roman"/>
          <w:b/>
          <w:sz w:val="24"/>
          <w:szCs w:val="24"/>
        </w:rPr>
        <w:t>e</w:t>
      </w:r>
      <w:r w:rsidRPr="002479E0">
        <w:rPr>
          <w:rFonts w:ascii="Times New Roman" w:hAnsi="Times New Roman" w:cs="Times New Roman"/>
          <w:b/>
          <w:sz w:val="24"/>
          <w:szCs w:val="24"/>
        </w:rPr>
        <w:t xml:space="preserve"> ustawy o podatku tonażowym</w:t>
      </w:r>
    </w:p>
    <w:p w14:paraId="5BC28551" w14:textId="77777777" w:rsidR="0048302A" w:rsidRPr="002A1D96" w:rsidRDefault="0048302A" w:rsidP="00EB4CDC">
      <w:pPr>
        <w:spacing w:line="276" w:lineRule="auto"/>
        <w:jc w:val="both"/>
        <w:rPr>
          <w:rFonts w:ascii="Times New Roman" w:hAnsi="Times New Roman" w:cs="Times New Roman"/>
          <w:sz w:val="24"/>
          <w:szCs w:val="24"/>
        </w:rPr>
      </w:pPr>
      <w:r w:rsidRPr="002A1D96">
        <w:rPr>
          <w:rFonts w:ascii="Times New Roman" w:hAnsi="Times New Roman" w:cs="Times New Roman"/>
          <w:sz w:val="24"/>
          <w:szCs w:val="24"/>
        </w:rPr>
        <w:t>Zmian</w:t>
      </w:r>
      <w:r w:rsidR="002A1D96">
        <w:rPr>
          <w:rFonts w:ascii="Times New Roman" w:hAnsi="Times New Roman" w:cs="Times New Roman"/>
          <w:sz w:val="24"/>
          <w:szCs w:val="24"/>
        </w:rPr>
        <w:t>y</w:t>
      </w:r>
      <w:r w:rsidRPr="002A1D96">
        <w:rPr>
          <w:rFonts w:ascii="Times New Roman" w:hAnsi="Times New Roman" w:cs="Times New Roman"/>
          <w:sz w:val="24"/>
          <w:szCs w:val="24"/>
        </w:rPr>
        <w:t xml:space="preserve"> w ustawie ma</w:t>
      </w:r>
      <w:r w:rsidR="002A1D96">
        <w:rPr>
          <w:rFonts w:ascii="Times New Roman" w:hAnsi="Times New Roman" w:cs="Times New Roman"/>
          <w:sz w:val="24"/>
          <w:szCs w:val="24"/>
        </w:rPr>
        <w:t>ją</w:t>
      </w:r>
      <w:r w:rsidRPr="002A1D96">
        <w:rPr>
          <w:rFonts w:ascii="Times New Roman" w:hAnsi="Times New Roman" w:cs="Times New Roman"/>
          <w:sz w:val="24"/>
          <w:szCs w:val="24"/>
        </w:rPr>
        <w:t xml:space="preserve"> charakter porządkowy, związany z</w:t>
      </w:r>
      <w:r w:rsidR="002A1D96">
        <w:rPr>
          <w:rFonts w:ascii="Times New Roman" w:hAnsi="Times New Roman" w:cs="Times New Roman"/>
          <w:sz w:val="24"/>
          <w:szCs w:val="24"/>
        </w:rPr>
        <w:t>e zmianami w ustawie o podatku dochodowym od osób prawnych dotyczącymi uznania spółki komandytowej i spółki jawnej (w określonych przypadkach) za podatników podatku CIT.</w:t>
      </w:r>
    </w:p>
    <w:p w14:paraId="50814B91" w14:textId="77777777" w:rsidR="00B67362" w:rsidRPr="002479E0" w:rsidRDefault="00B67362" w:rsidP="00EB4CDC">
      <w:pPr>
        <w:pStyle w:val="Akapitzlist"/>
        <w:numPr>
          <w:ilvl w:val="0"/>
          <w:numId w:val="8"/>
        </w:numPr>
        <w:spacing w:line="276" w:lineRule="auto"/>
        <w:jc w:val="both"/>
        <w:rPr>
          <w:rFonts w:ascii="Times New Roman" w:hAnsi="Times New Roman" w:cs="Times New Roman"/>
          <w:b/>
          <w:sz w:val="24"/>
          <w:szCs w:val="24"/>
        </w:rPr>
      </w:pPr>
      <w:r w:rsidRPr="002479E0">
        <w:rPr>
          <w:rFonts w:ascii="Times New Roman" w:hAnsi="Times New Roman" w:cs="Times New Roman"/>
          <w:b/>
          <w:sz w:val="24"/>
          <w:szCs w:val="24"/>
        </w:rPr>
        <w:t xml:space="preserve">Zmiany w art. </w:t>
      </w:r>
      <w:r w:rsidR="00836AE1" w:rsidRPr="002479E0">
        <w:rPr>
          <w:rFonts w:ascii="Times New Roman" w:hAnsi="Times New Roman" w:cs="Times New Roman"/>
          <w:b/>
          <w:sz w:val="24"/>
          <w:szCs w:val="24"/>
        </w:rPr>
        <w:t>6</w:t>
      </w:r>
      <w:r w:rsidRPr="002479E0">
        <w:rPr>
          <w:rFonts w:ascii="Times New Roman" w:hAnsi="Times New Roman" w:cs="Times New Roman"/>
          <w:b/>
          <w:sz w:val="24"/>
          <w:szCs w:val="24"/>
        </w:rPr>
        <w:t xml:space="preserve"> dotyczące ustawy</w:t>
      </w:r>
      <w:r w:rsidRPr="002479E0">
        <w:rPr>
          <w:rFonts w:ascii="Times New Roman" w:hAnsi="Times New Roman" w:cs="Times New Roman"/>
          <w:sz w:val="24"/>
          <w:szCs w:val="24"/>
        </w:rPr>
        <w:t xml:space="preserve"> </w:t>
      </w:r>
      <w:r w:rsidRPr="002479E0">
        <w:rPr>
          <w:rFonts w:ascii="Times New Roman" w:hAnsi="Times New Roman" w:cs="Times New Roman"/>
          <w:b/>
          <w:sz w:val="24"/>
          <w:szCs w:val="24"/>
        </w:rPr>
        <w:t>o aktywizacji przemysłu okrętowego i przemysłów komplementarnych</w:t>
      </w:r>
    </w:p>
    <w:p w14:paraId="0B3CDD09" w14:textId="77777777" w:rsidR="00B67362" w:rsidRDefault="00B67362" w:rsidP="00EB4CDC">
      <w:pPr>
        <w:spacing w:line="276" w:lineRule="auto"/>
        <w:jc w:val="both"/>
        <w:rPr>
          <w:rFonts w:ascii="Times New Roman" w:hAnsi="Times New Roman" w:cs="Times New Roman"/>
          <w:sz w:val="24"/>
          <w:szCs w:val="24"/>
        </w:rPr>
      </w:pPr>
      <w:r w:rsidRPr="002A1D96">
        <w:rPr>
          <w:rFonts w:ascii="Times New Roman" w:hAnsi="Times New Roman" w:cs="Times New Roman"/>
          <w:sz w:val="24"/>
          <w:szCs w:val="24"/>
        </w:rPr>
        <w:t>Zmian</w:t>
      </w:r>
      <w:r>
        <w:rPr>
          <w:rFonts w:ascii="Times New Roman" w:hAnsi="Times New Roman" w:cs="Times New Roman"/>
          <w:sz w:val="24"/>
          <w:szCs w:val="24"/>
        </w:rPr>
        <w:t>y</w:t>
      </w:r>
      <w:r w:rsidRPr="002A1D96">
        <w:rPr>
          <w:rFonts w:ascii="Times New Roman" w:hAnsi="Times New Roman" w:cs="Times New Roman"/>
          <w:sz w:val="24"/>
          <w:szCs w:val="24"/>
        </w:rPr>
        <w:t xml:space="preserve"> w ustawie ma</w:t>
      </w:r>
      <w:r>
        <w:rPr>
          <w:rFonts w:ascii="Times New Roman" w:hAnsi="Times New Roman" w:cs="Times New Roman"/>
          <w:sz w:val="24"/>
          <w:szCs w:val="24"/>
        </w:rPr>
        <w:t>ją</w:t>
      </w:r>
      <w:r w:rsidRPr="002A1D96">
        <w:rPr>
          <w:rFonts w:ascii="Times New Roman" w:hAnsi="Times New Roman" w:cs="Times New Roman"/>
          <w:sz w:val="24"/>
          <w:szCs w:val="24"/>
        </w:rPr>
        <w:t xml:space="preserve"> charakter porządkowy</w:t>
      </w:r>
      <w:r>
        <w:rPr>
          <w:rFonts w:ascii="Times New Roman" w:hAnsi="Times New Roman" w:cs="Times New Roman"/>
          <w:sz w:val="24"/>
          <w:szCs w:val="24"/>
        </w:rPr>
        <w:t xml:space="preserve"> i są </w:t>
      </w:r>
      <w:r w:rsidRPr="002A1D96">
        <w:rPr>
          <w:rFonts w:ascii="Times New Roman" w:hAnsi="Times New Roman" w:cs="Times New Roman"/>
          <w:sz w:val="24"/>
          <w:szCs w:val="24"/>
        </w:rPr>
        <w:t>związan</w:t>
      </w:r>
      <w:r>
        <w:rPr>
          <w:rFonts w:ascii="Times New Roman" w:hAnsi="Times New Roman" w:cs="Times New Roman"/>
          <w:sz w:val="24"/>
          <w:szCs w:val="24"/>
        </w:rPr>
        <w:t>e</w:t>
      </w:r>
      <w:r w:rsidRPr="002A1D96">
        <w:rPr>
          <w:rFonts w:ascii="Times New Roman" w:hAnsi="Times New Roman" w:cs="Times New Roman"/>
          <w:sz w:val="24"/>
          <w:szCs w:val="24"/>
        </w:rPr>
        <w:t xml:space="preserve"> z</w:t>
      </w:r>
      <w:r>
        <w:rPr>
          <w:rFonts w:ascii="Times New Roman" w:hAnsi="Times New Roman" w:cs="Times New Roman"/>
          <w:sz w:val="24"/>
          <w:szCs w:val="24"/>
        </w:rPr>
        <w:t>e zmianami w ustawie o podatku dochodowym od osób prawnych dotyczącymi uznania spółki komandytowej i spółki jawnej (w określonych przypadkach) za podatników podatku CIT.</w:t>
      </w:r>
    </w:p>
    <w:p w14:paraId="38F85034" w14:textId="77777777" w:rsidR="00F767D4" w:rsidRPr="00F767D4" w:rsidRDefault="00F767D4" w:rsidP="00EB4CDC">
      <w:pPr>
        <w:spacing w:line="276" w:lineRule="auto"/>
        <w:jc w:val="both"/>
        <w:rPr>
          <w:rFonts w:ascii="Times New Roman" w:hAnsi="Times New Roman" w:cs="Times New Roman"/>
          <w:sz w:val="24"/>
          <w:szCs w:val="24"/>
        </w:rPr>
      </w:pPr>
    </w:p>
    <w:p w14:paraId="29299BA1" w14:textId="77777777" w:rsidR="00244B49" w:rsidRPr="002479E0" w:rsidRDefault="00244B49" w:rsidP="00EB4CDC">
      <w:pPr>
        <w:pStyle w:val="Akapitzlist"/>
        <w:numPr>
          <w:ilvl w:val="0"/>
          <w:numId w:val="8"/>
        </w:numPr>
        <w:spacing w:line="276" w:lineRule="auto"/>
        <w:jc w:val="both"/>
        <w:rPr>
          <w:rStyle w:val="Ppogrubienie"/>
          <w:rFonts w:ascii="Times New Roman" w:hAnsi="Times New Roman" w:cs="Times New Roman"/>
          <w:sz w:val="24"/>
          <w:szCs w:val="24"/>
        </w:rPr>
      </w:pPr>
      <w:r w:rsidRPr="002479E0">
        <w:rPr>
          <w:rFonts w:ascii="Times New Roman" w:hAnsi="Times New Roman" w:cs="Times New Roman"/>
          <w:b/>
          <w:sz w:val="24"/>
          <w:szCs w:val="24"/>
        </w:rPr>
        <w:t xml:space="preserve">Zmiany w art. </w:t>
      </w:r>
      <w:r w:rsidR="00836AE1" w:rsidRPr="002479E0">
        <w:rPr>
          <w:rFonts w:ascii="Times New Roman" w:hAnsi="Times New Roman" w:cs="Times New Roman"/>
          <w:b/>
          <w:sz w:val="24"/>
          <w:szCs w:val="24"/>
        </w:rPr>
        <w:t>7</w:t>
      </w:r>
      <w:r w:rsidRPr="002479E0">
        <w:rPr>
          <w:rFonts w:ascii="Times New Roman" w:hAnsi="Times New Roman" w:cs="Times New Roman"/>
          <w:b/>
          <w:sz w:val="24"/>
          <w:szCs w:val="24"/>
        </w:rPr>
        <w:t xml:space="preserve"> dotyczą</w:t>
      </w:r>
      <w:r w:rsidR="007C4A84" w:rsidRPr="002479E0">
        <w:rPr>
          <w:rFonts w:ascii="Times New Roman" w:hAnsi="Times New Roman" w:cs="Times New Roman"/>
          <w:b/>
          <w:sz w:val="24"/>
          <w:szCs w:val="24"/>
        </w:rPr>
        <w:t>ce</w:t>
      </w:r>
      <w:r w:rsidRPr="002479E0">
        <w:rPr>
          <w:rFonts w:ascii="Times New Roman" w:hAnsi="Times New Roman" w:cs="Times New Roman"/>
          <w:b/>
          <w:sz w:val="24"/>
          <w:szCs w:val="24"/>
        </w:rPr>
        <w:t xml:space="preserve"> ustawy </w:t>
      </w:r>
      <w:r w:rsidRPr="002479E0">
        <w:rPr>
          <w:rStyle w:val="Ppogrubienie"/>
          <w:rFonts w:ascii="Times New Roman" w:hAnsi="Times New Roman" w:cs="Times New Roman"/>
          <w:sz w:val="24"/>
          <w:szCs w:val="24"/>
        </w:rPr>
        <w:t>o zmianie ustawy – Kodeks spółek handlowych oraz niektórych innych ustaw.</w:t>
      </w:r>
    </w:p>
    <w:p w14:paraId="3C4446EE" w14:textId="77777777" w:rsidR="00244B49" w:rsidRDefault="00244B49" w:rsidP="00EB4CDC">
      <w:pPr>
        <w:spacing w:line="276" w:lineRule="auto"/>
        <w:jc w:val="both"/>
        <w:rPr>
          <w:rStyle w:val="Ppogrubienie"/>
          <w:rFonts w:ascii="Times New Roman" w:hAnsi="Times New Roman" w:cs="Times New Roman"/>
          <w:b w:val="0"/>
          <w:sz w:val="24"/>
          <w:szCs w:val="24"/>
        </w:rPr>
      </w:pPr>
      <w:r>
        <w:rPr>
          <w:rStyle w:val="Ppogrubienie"/>
          <w:rFonts w:ascii="Times New Roman" w:hAnsi="Times New Roman" w:cs="Times New Roman"/>
          <w:b w:val="0"/>
          <w:sz w:val="24"/>
          <w:szCs w:val="24"/>
        </w:rPr>
        <w:t>Zmiany są konsekwencją nowelizacji art.</w:t>
      </w:r>
      <w:r w:rsidR="00F767D4">
        <w:rPr>
          <w:rStyle w:val="Ppogrubienie"/>
          <w:rFonts w:ascii="Times New Roman" w:hAnsi="Times New Roman" w:cs="Times New Roman"/>
          <w:b w:val="0"/>
          <w:sz w:val="24"/>
          <w:szCs w:val="24"/>
        </w:rPr>
        <w:t xml:space="preserve"> 5a pkt 30</w:t>
      </w:r>
      <w:r>
        <w:rPr>
          <w:rStyle w:val="Ppogrubienie"/>
          <w:rFonts w:ascii="Times New Roman" w:hAnsi="Times New Roman" w:cs="Times New Roman"/>
          <w:b w:val="0"/>
          <w:sz w:val="24"/>
          <w:szCs w:val="24"/>
        </w:rPr>
        <w:t xml:space="preserve"> i art. 17 ust. 1d ustawy o PIT, które wchodzą w życie z dniem 1 stycznia 2021 r. </w:t>
      </w:r>
    </w:p>
    <w:p w14:paraId="2261F154" w14:textId="2ABE4D3B" w:rsidR="00F767D4" w:rsidRDefault="00F767D4" w:rsidP="00EB4CDC">
      <w:pPr>
        <w:spacing w:line="276" w:lineRule="auto"/>
        <w:jc w:val="both"/>
        <w:rPr>
          <w:rStyle w:val="Ppogrubienie"/>
          <w:rFonts w:ascii="Times New Roman" w:hAnsi="Times New Roman" w:cs="Times New Roman"/>
          <w:b w:val="0"/>
          <w:sz w:val="24"/>
          <w:szCs w:val="24"/>
        </w:rPr>
      </w:pPr>
      <w:r>
        <w:rPr>
          <w:rStyle w:val="Ppogrubienie"/>
          <w:rFonts w:ascii="Times New Roman" w:hAnsi="Times New Roman" w:cs="Times New Roman"/>
          <w:b w:val="0"/>
          <w:sz w:val="24"/>
          <w:szCs w:val="24"/>
        </w:rPr>
        <w:t xml:space="preserve">Przepisy te zostały znowelizowane ustawą z dnia 19 lipca 2019 r. o zmianie ustawy – Kodeks spółek handlowych oraz niektórych innych ustaw (Dz. U. poz. 1655, z późn. zm.), przez uwzględnienie w tych przepisach prostej spółki akcyjnej, z mocą obowiązującą od 1 marca 2021 r. </w:t>
      </w:r>
    </w:p>
    <w:p w14:paraId="2273E754" w14:textId="022B4AC0" w:rsidR="00F767D4" w:rsidRDefault="00F767D4" w:rsidP="00EB4CDC">
      <w:pPr>
        <w:spacing w:line="276" w:lineRule="auto"/>
        <w:jc w:val="both"/>
        <w:rPr>
          <w:rStyle w:val="Ppogrubienie"/>
          <w:rFonts w:ascii="Times New Roman" w:hAnsi="Times New Roman" w:cs="Times New Roman"/>
          <w:b w:val="0"/>
          <w:sz w:val="24"/>
          <w:szCs w:val="24"/>
        </w:rPr>
      </w:pPr>
      <w:r>
        <w:rPr>
          <w:rStyle w:val="Ppogrubienie"/>
          <w:rFonts w:ascii="Times New Roman" w:hAnsi="Times New Roman" w:cs="Times New Roman"/>
          <w:b w:val="0"/>
          <w:sz w:val="24"/>
          <w:szCs w:val="24"/>
        </w:rPr>
        <w:t xml:space="preserve">Konieczność zmiany art. 5a pkt 30 i art. 17 ust. 1d ustawy </w:t>
      </w:r>
      <w:r w:rsidR="00462B9F">
        <w:rPr>
          <w:rStyle w:val="Ppogrubienie"/>
          <w:rFonts w:ascii="Times New Roman" w:hAnsi="Times New Roman" w:cs="Times New Roman"/>
          <w:b w:val="0"/>
          <w:sz w:val="24"/>
          <w:szCs w:val="24"/>
        </w:rPr>
        <w:t>o PIT z mocą od 1 stycznia 2021 </w:t>
      </w:r>
      <w:r>
        <w:rPr>
          <w:rStyle w:val="Ppogrubienie"/>
          <w:rFonts w:ascii="Times New Roman" w:hAnsi="Times New Roman" w:cs="Times New Roman"/>
          <w:b w:val="0"/>
          <w:sz w:val="24"/>
          <w:szCs w:val="24"/>
        </w:rPr>
        <w:t xml:space="preserve">r. spowodowała konieczność zmiany ustawy z </w:t>
      </w:r>
      <w:r w:rsidR="00244B49">
        <w:rPr>
          <w:rStyle w:val="Ppogrubienie"/>
          <w:rFonts w:ascii="Times New Roman" w:hAnsi="Times New Roman" w:cs="Times New Roman"/>
          <w:b w:val="0"/>
          <w:sz w:val="24"/>
          <w:szCs w:val="24"/>
        </w:rPr>
        <w:t xml:space="preserve">dnia 19 lipca 2019 r. o zmianie ustawy – Kodeks </w:t>
      </w:r>
      <w:r w:rsidR="00244B49">
        <w:rPr>
          <w:rStyle w:val="Ppogrubienie"/>
          <w:rFonts w:ascii="Times New Roman" w:hAnsi="Times New Roman" w:cs="Times New Roman"/>
          <w:b w:val="0"/>
          <w:sz w:val="24"/>
          <w:szCs w:val="24"/>
        </w:rPr>
        <w:lastRenderedPageBreak/>
        <w:t>spółek handlowy</w:t>
      </w:r>
      <w:r>
        <w:rPr>
          <w:rStyle w:val="Ppogrubienie"/>
          <w:rFonts w:ascii="Times New Roman" w:hAnsi="Times New Roman" w:cs="Times New Roman"/>
          <w:b w:val="0"/>
          <w:sz w:val="24"/>
          <w:szCs w:val="24"/>
        </w:rPr>
        <w:t>ch oraz niektórych innych ustaw, wprowadzającej zmiany do tych przepisów z mocą od 1 marca 2021 r.</w:t>
      </w:r>
    </w:p>
    <w:p w14:paraId="537E43C0" w14:textId="0EA58571" w:rsidR="00936039" w:rsidRPr="002479E0" w:rsidRDefault="00936039" w:rsidP="00EB4CDC">
      <w:pPr>
        <w:pStyle w:val="Akapitzlist"/>
        <w:numPr>
          <w:ilvl w:val="0"/>
          <w:numId w:val="8"/>
        </w:numPr>
        <w:spacing w:line="276" w:lineRule="auto"/>
        <w:jc w:val="both"/>
        <w:rPr>
          <w:rFonts w:ascii="Times New Roman" w:hAnsi="Times New Roman" w:cs="Times New Roman"/>
          <w:b/>
          <w:sz w:val="24"/>
          <w:szCs w:val="24"/>
        </w:rPr>
      </w:pPr>
      <w:r w:rsidRPr="002479E0">
        <w:rPr>
          <w:rFonts w:ascii="Times New Roman" w:hAnsi="Times New Roman" w:cs="Times New Roman"/>
          <w:b/>
          <w:sz w:val="24"/>
          <w:szCs w:val="24"/>
        </w:rPr>
        <w:t xml:space="preserve">Zmiany w art. </w:t>
      </w:r>
      <w:r w:rsidR="00836AE1" w:rsidRPr="002479E0">
        <w:rPr>
          <w:rFonts w:ascii="Times New Roman" w:hAnsi="Times New Roman" w:cs="Times New Roman"/>
          <w:b/>
          <w:sz w:val="24"/>
          <w:szCs w:val="24"/>
        </w:rPr>
        <w:t>8</w:t>
      </w:r>
      <w:r w:rsidRPr="002479E0">
        <w:rPr>
          <w:rFonts w:ascii="Times New Roman" w:hAnsi="Times New Roman" w:cs="Times New Roman"/>
          <w:b/>
          <w:sz w:val="24"/>
          <w:szCs w:val="24"/>
        </w:rPr>
        <w:t xml:space="preserve"> dot</w:t>
      </w:r>
      <w:r w:rsidR="00257486" w:rsidRPr="002479E0">
        <w:rPr>
          <w:rFonts w:ascii="Times New Roman" w:hAnsi="Times New Roman" w:cs="Times New Roman"/>
          <w:b/>
          <w:sz w:val="24"/>
          <w:szCs w:val="24"/>
        </w:rPr>
        <w:t>yczące</w:t>
      </w:r>
      <w:r w:rsidRPr="002479E0">
        <w:rPr>
          <w:rFonts w:ascii="Times New Roman" w:hAnsi="Times New Roman" w:cs="Times New Roman"/>
          <w:b/>
          <w:sz w:val="24"/>
          <w:szCs w:val="24"/>
        </w:rPr>
        <w:t xml:space="preserve"> ustawy z dnia 2 marca 2020 r. o szczególnych rozwiązaniach związanych z zapobieganiem, przeciwdziałaniem i zwalczaniem COVID-19, innych chorób zakaźnych oraz wywołanych nimi sytuacji kryzysowych (Dz. U. poz. 374, </w:t>
      </w:r>
      <w:r w:rsidR="00257486" w:rsidRPr="002479E0">
        <w:rPr>
          <w:rFonts w:ascii="Times New Roman" w:hAnsi="Times New Roman" w:cs="Times New Roman"/>
          <w:b/>
          <w:sz w:val="24"/>
          <w:szCs w:val="24"/>
        </w:rPr>
        <w:t>z późn. zm.</w:t>
      </w:r>
      <w:r w:rsidRPr="002479E0">
        <w:rPr>
          <w:rFonts w:ascii="Times New Roman" w:hAnsi="Times New Roman" w:cs="Times New Roman"/>
          <w:b/>
          <w:sz w:val="24"/>
          <w:szCs w:val="24"/>
        </w:rPr>
        <w:t>)</w:t>
      </w:r>
      <w:r w:rsidR="00E061C5">
        <w:rPr>
          <w:rFonts w:ascii="Times New Roman" w:hAnsi="Times New Roman" w:cs="Times New Roman"/>
          <w:b/>
          <w:sz w:val="24"/>
          <w:szCs w:val="24"/>
        </w:rPr>
        <w:t xml:space="preserve"> </w:t>
      </w:r>
    </w:p>
    <w:p w14:paraId="2DFA0C78" w14:textId="77777777" w:rsidR="00936039" w:rsidRPr="005424C1" w:rsidRDefault="00936039" w:rsidP="00EB4CDC">
      <w:pPr>
        <w:pStyle w:val="ARTartustawynprozporzdzenia"/>
        <w:spacing w:line="276" w:lineRule="auto"/>
        <w:ind w:firstLine="0"/>
        <w:rPr>
          <w:rFonts w:ascii="Times New Roman" w:hAnsi="Times New Roman" w:cs="Times New Roman"/>
          <w:b/>
          <w:szCs w:val="24"/>
        </w:rPr>
      </w:pPr>
      <w:r w:rsidRPr="00126F86">
        <w:rPr>
          <w:rFonts w:ascii="Times New Roman" w:hAnsi="Times New Roman" w:cs="Times New Roman"/>
          <w:szCs w:val="24"/>
        </w:rPr>
        <w:t>Celem dodania art. 31z</w:t>
      </w:r>
      <w:r w:rsidRPr="00126F86">
        <w:rPr>
          <w:rFonts w:ascii="Times New Roman" w:hAnsi="Times New Roman" w:cs="Times New Roman"/>
          <w:szCs w:val="24"/>
          <w:vertAlign w:val="superscript"/>
        </w:rPr>
        <w:t>1</w:t>
      </w:r>
      <w:r w:rsidRPr="00126F86">
        <w:rPr>
          <w:rFonts w:ascii="Times New Roman" w:hAnsi="Times New Roman" w:cs="Times New Roman"/>
          <w:szCs w:val="24"/>
        </w:rPr>
        <w:t xml:space="preserve"> jest zmniejszenie obciążeń administracyjnych związanych z dokonywaniem korekt cen transferowych przez podmioty powiązane. W związku ze zmianą okoliczności dotyczących prowadzenia działalności gospodarczej będących wynikiem pandemii COVID-19 zasadnym jest ograniczenie administracyjnych obciążeń wynikających z obowiązków dotyczących dokonywania korekt cen transferowych. Pandemia COVID-19 spowoduje, że podmioty powiązane z wielu branż zmuszone będą do dostosowywania cen transferowych stosowanych w rozliczeniach z powiązanymi kontrahentami do nowych uwarunkowań rynkowych w celu zachowania zasady ceny rynkowej.</w:t>
      </w:r>
    </w:p>
    <w:p w14:paraId="6CBD2AC3" w14:textId="77777777" w:rsidR="00936039" w:rsidRPr="00126F86" w:rsidRDefault="00936039" w:rsidP="00EB4CDC">
      <w:pPr>
        <w:pStyle w:val="ARTartustawynprozporzdzenia"/>
        <w:spacing w:line="276" w:lineRule="auto"/>
        <w:ind w:firstLine="0"/>
        <w:rPr>
          <w:szCs w:val="24"/>
        </w:rPr>
      </w:pPr>
      <w:r w:rsidRPr="00126F86">
        <w:rPr>
          <w:rFonts w:ascii="Times New Roman" w:hAnsi="Times New Roman" w:cs="Times New Roman"/>
          <w:szCs w:val="24"/>
        </w:rPr>
        <w:t xml:space="preserve">Przepisy art. 11e ustawy </w:t>
      </w:r>
      <w:r w:rsidR="00304803">
        <w:rPr>
          <w:rFonts w:ascii="Times New Roman" w:hAnsi="Times New Roman" w:cs="Times New Roman"/>
          <w:szCs w:val="24"/>
        </w:rPr>
        <w:t xml:space="preserve">o </w:t>
      </w:r>
      <w:r w:rsidRPr="00126F86">
        <w:rPr>
          <w:rFonts w:ascii="Times New Roman" w:hAnsi="Times New Roman" w:cs="Times New Roman"/>
          <w:szCs w:val="24"/>
        </w:rPr>
        <w:t xml:space="preserve">CIT w powiązaniu z przepisami art. 12 ust. 3aa oraz art. 15 ust. 1ab tej ustawy stanowią, że możliwość dokonania korekty cen transferowych zmniejszającej przychody lub zwiększającej koszty uzyskania przychodu (tzw. korekta </w:t>
      </w:r>
      <w:r w:rsidRPr="005A3FF6">
        <w:rPr>
          <w:rFonts w:ascii="Times New Roman" w:hAnsi="Times New Roman" w:cs="Times New Roman"/>
          <w:i/>
          <w:szCs w:val="24"/>
        </w:rPr>
        <w:t>in minus</w:t>
      </w:r>
      <w:r w:rsidRPr="00126F86">
        <w:rPr>
          <w:rFonts w:ascii="Times New Roman" w:hAnsi="Times New Roman" w:cs="Times New Roman"/>
          <w:szCs w:val="24"/>
        </w:rPr>
        <w:t xml:space="preserve">) uzależniona jest m.in. od posiadania przez podatnika oświadczenia podmiotu powiązanego o fakcie dokonania przez ten podmiot powiązany korekty cen transferowych w tej samej wysokości co podatnik. Analogiczne regulacje zawiera ustawa </w:t>
      </w:r>
      <w:r w:rsidR="00304803">
        <w:rPr>
          <w:rFonts w:ascii="Times New Roman" w:hAnsi="Times New Roman" w:cs="Times New Roman"/>
          <w:szCs w:val="24"/>
        </w:rPr>
        <w:t xml:space="preserve">o </w:t>
      </w:r>
      <w:r w:rsidRPr="00126F86">
        <w:rPr>
          <w:rFonts w:ascii="Times New Roman" w:hAnsi="Times New Roman" w:cs="Times New Roman"/>
          <w:szCs w:val="24"/>
        </w:rPr>
        <w:t>PIT.</w:t>
      </w:r>
    </w:p>
    <w:p w14:paraId="301E6C82" w14:textId="6C9836C4" w:rsidR="00936039" w:rsidRPr="00126F86" w:rsidRDefault="0093603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Istotą proponowanego przepisu jest wprowadzenie zwolnienia z obowiązku posiadania przez podatnika takiego oświadczenia – jako warunku do uwzględnienia korekty cen transferowych przy ustalaniu wysokości przychodów i kosztów uzyskania przychodów. Jednocześnie zwolnienie ma objąć tylko korekty dokonywane w określonym terminie, tj. w okresie trwania kryzysu wywołanego COVID-19, w związku z czym w projektowanym przepisie zastosowane zostało odwołanie do stanu zagrożenia epidemicznego i stanu epidemii ogłoszone w związku z COVID-19 i obejmujące całe terytorium Rzeczypospolitej Polskiej. Sformułowanie „korekta dokonywana za rok podatk</w:t>
      </w:r>
      <w:r w:rsidR="00462B9F">
        <w:rPr>
          <w:rFonts w:ascii="Times New Roman" w:hAnsi="Times New Roman" w:cs="Times New Roman"/>
          <w:szCs w:val="24"/>
        </w:rPr>
        <w:t>owy” użyte w projektowanym ust. </w:t>
      </w:r>
      <w:r w:rsidRPr="00126F86">
        <w:rPr>
          <w:rFonts w:ascii="Times New Roman" w:hAnsi="Times New Roman" w:cs="Times New Roman"/>
          <w:szCs w:val="24"/>
        </w:rPr>
        <w:t xml:space="preserve">1 obejmuje nie tylko korekty cen transferowych roczne, ale również te dokonywane z większą częstotliwością (np. kwartalne, półroczne). </w:t>
      </w:r>
    </w:p>
    <w:p w14:paraId="1A357FD6" w14:textId="45E6F0E0" w:rsidR="00936039" w:rsidRPr="00126F86" w:rsidRDefault="0093603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Zniesienie obowiązku posiadania oświadczenia podmiotu powiązanego będzie wywierało skutek na przepisy określające sposób ustalania wysokości przychodów i kosztów uzyskania przychodów. Przepisy regulujące te kwestie w sposób bezpośredni odwołują się do warunków dokonania korekt cen transferowych. Kwestia ta została uregulowana w ust. 2, który bezpośrednio odnosi się przepisów art. 12 ust. 3aa, art. 15 ust. 1ab ustawy</w:t>
      </w:r>
      <w:r w:rsidR="00304803">
        <w:rPr>
          <w:rFonts w:ascii="Times New Roman" w:hAnsi="Times New Roman" w:cs="Times New Roman"/>
          <w:szCs w:val="24"/>
        </w:rPr>
        <w:t xml:space="preserve"> o</w:t>
      </w:r>
      <w:r w:rsidRPr="00126F86">
        <w:rPr>
          <w:rFonts w:ascii="Times New Roman" w:hAnsi="Times New Roman" w:cs="Times New Roman"/>
          <w:szCs w:val="24"/>
        </w:rPr>
        <w:t xml:space="preserve"> CIT i art. 14 ust. 1ca, art. 22 ust. 1ab ustawy </w:t>
      </w:r>
      <w:r w:rsidR="00304803">
        <w:rPr>
          <w:rFonts w:ascii="Times New Roman" w:hAnsi="Times New Roman" w:cs="Times New Roman"/>
          <w:szCs w:val="24"/>
        </w:rPr>
        <w:t xml:space="preserve">o </w:t>
      </w:r>
      <w:r w:rsidRPr="00126F86">
        <w:rPr>
          <w:rFonts w:ascii="Times New Roman" w:hAnsi="Times New Roman" w:cs="Times New Roman"/>
          <w:szCs w:val="24"/>
        </w:rPr>
        <w:t>PIT. Wyłączenie obowiązku posiadania oświadczenia podmiotu powiązanego nie będzie zatem tylko uproszczeniem o charakterze administracyjnym, ale również wpłynie na poprawienie płynności podmiotów powiązanych dotkniętych kryzysem wywołanym COVID-19 poprzez zredukowanie wymogów dot. uwzględniania w rachunku podatkowym korekt cen transferowych zmniejsza</w:t>
      </w:r>
      <w:r w:rsidR="00462B9F">
        <w:rPr>
          <w:rFonts w:ascii="Times New Roman" w:hAnsi="Times New Roman" w:cs="Times New Roman"/>
          <w:szCs w:val="24"/>
        </w:rPr>
        <w:t xml:space="preserve">jących dochodowość podatnika, </w:t>
      </w:r>
      <w:r w:rsidRPr="00126F86">
        <w:rPr>
          <w:rFonts w:ascii="Times New Roman" w:hAnsi="Times New Roman" w:cs="Times New Roman"/>
          <w:szCs w:val="24"/>
        </w:rPr>
        <w:t>jednocześnie dokonywanych z zachowaniem zasady ceny rynkowej.</w:t>
      </w:r>
    </w:p>
    <w:p w14:paraId="1175E899" w14:textId="77777777" w:rsidR="00936039" w:rsidRPr="00126F86" w:rsidRDefault="0093603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lastRenderedPageBreak/>
        <w:t>Podkreślenia wymaga, że warunkiem dokonania korekty cen transferowych pozostaje to, że podmiot powiązany, względem podatnika dokonującego przedmiotowej korekty, ma miejsce zamieszkania, siedzibę lub zarząd na terytorium Rzeczypospolitej Polskiej albo w państwie lub na terytorium, z którym Rzeczpospolita Polska zawarła umowę o unikaniu podwójnego opodatkowania oraz istnieje podstawa prawna do wymiany informacji podatkowych z tym państwem. Jednocześnie w innych przypadkach, na podstawie regulacji dot. wymiany informacji podatkowych, organy podatkowe będą nadal miały możliwość zweryfikowania, czy podmiot powiązany dokonał korekty cen transferowych w tej samej wysokości co podatnik.</w:t>
      </w:r>
    </w:p>
    <w:p w14:paraId="7368DD5E" w14:textId="5FC27DC4" w:rsidR="00936039" w:rsidRPr="00126F86" w:rsidRDefault="0093603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Celem dodania art. 31z</w:t>
      </w:r>
      <w:r w:rsidRPr="00126F86">
        <w:rPr>
          <w:rFonts w:ascii="Times New Roman" w:hAnsi="Times New Roman" w:cs="Times New Roman"/>
          <w:szCs w:val="24"/>
          <w:vertAlign w:val="superscript"/>
        </w:rPr>
        <w:t>2</w:t>
      </w:r>
      <w:r w:rsidRPr="00126F86">
        <w:rPr>
          <w:rFonts w:ascii="Times New Roman" w:hAnsi="Times New Roman" w:cs="Times New Roman"/>
          <w:szCs w:val="24"/>
        </w:rPr>
        <w:t xml:space="preserve"> jest zmniejszenie obowiązków administracyjnych związanych ze sporządzaniem lokalnej dokumentacji cen transferowych dla tych podmiotów powiązanych realizujących transakcje krajowe, u których wystąpiły negatywne efekty kryzysu gospodarczego wywołanego pandemią COVID-19. Podmioty, których przychody</w:t>
      </w:r>
      <w:r w:rsidR="00E061C5">
        <w:rPr>
          <w:rFonts w:ascii="Times New Roman" w:hAnsi="Times New Roman" w:cs="Times New Roman"/>
          <w:szCs w:val="24"/>
        </w:rPr>
        <w:t xml:space="preserve"> </w:t>
      </w:r>
      <w:r w:rsidRPr="00126F86">
        <w:rPr>
          <w:rFonts w:ascii="Times New Roman" w:hAnsi="Times New Roman" w:cs="Times New Roman"/>
          <w:szCs w:val="24"/>
        </w:rPr>
        <w:t xml:space="preserve">w roku podatkowym dotkniętym kryzysem związanym z COVID-19 spadły o co najmniej 50% w odniesieniu do łącznych przychodów uzyskanych w analogicznym okresie bezpośrednio poprzedzającym ten rok, będą mogły skorzystać ze zwolnienia z obowiązku przygotowania lokalnej dokumentacji cen transferowych dla transakcji </w:t>
      </w:r>
      <w:r w:rsidR="00462B9F">
        <w:rPr>
          <w:rFonts w:ascii="Times New Roman" w:hAnsi="Times New Roman" w:cs="Times New Roman"/>
          <w:szCs w:val="24"/>
        </w:rPr>
        <w:t>krajowych, o którym mowa w art. </w:t>
      </w:r>
      <w:r w:rsidRPr="00126F86">
        <w:rPr>
          <w:rFonts w:ascii="Times New Roman" w:hAnsi="Times New Roman" w:cs="Times New Roman"/>
          <w:szCs w:val="24"/>
        </w:rPr>
        <w:t xml:space="preserve">23z pkt 1 ustawy </w:t>
      </w:r>
      <w:r w:rsidR="00304803">
        <w:rPr>
          <w:rFonts w:ascii="Times New Roman" w:hAnsi="Times New Roman" w:cs="Times New Roman"/>
          <w:szCs w:val="24"/>
        </w:rPr>
        <w:t xml:space="preserve">o </w:t>
      </w:r>
      <w:r w:rsidRPr="00126F86">
        <w:rPr>
          <w:rFonts w:ascii="Times New Roman" w:hAnsi="Times New Roman" w:cs="Times New Roman"/>
          <w:szCs w:val="24"/>
        </w:rPr>
        <w:t xml:space="preserve">PIT oraz art. 11n pkt 1 ustawy </w:t>
      </w:r>
      <w:r w:rsidR="00304803">
        <w:rPr>
          <w:rFonts w:ascii="Times New Roman" w:hAnsi="Times New Roman" w:cs="Times New Roman"/>
          <w:szCs w:val="24"/>
        </w:rPr>
        <w:t xml:space="preserve">o </w:t>
      </w:r>
      <w:r w:rsidRPr="00126F86">
        <w:rPr>
          <w:rFonts w:ascii="Times New Roman" w:hAnsi="Times New Roman" w:cs="Times New Roman"/>
          <w:szCs w:val="24"/>
        </w:rPr>
        <w:t xml:space="preserve">CIT. </w:t>
      </w:r>
    </w:p>
    <w:p w14:paraId="19014A4C" w14:textId="77777777" w:rsidR="00936039" w:rsidRPr="00126F86" w:rsidRDefault="0093603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Oprócz zmniejszenia obciążeń o charakterze administracyjnym zwolnienie to powinno wpłynąć również na obniżenie kosztów prowadzenia działalności gospodarczej. Brak obowiązku sporządzania lokalnej dokumentacji cen transferowych spowoduje bowiem, że przedsiębiorcy nie będą ponosili kosztów związanych z jej przygotowaniem. Jednocześnie zaznacza się, że dla tej grupy podmiotów powiązanych utrzymany pozostał obowiązek przekazywania Szefowi KAS informacji o cenach transferowych, za pomocą środków komunikacji elektronicznej.</w:t>
      </w:r>
    </w:p>
    <w:p w14:paraId="618C15DB" w14:textId="77777777" w:rsidR="00936039" w:rsidRPr="00126F86" w:rsidRDefault="0093603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Celem dodania art. 31z</w:t>
      </w:r>
      <w:r w:rsidRPr="00126F86">
        <w:rPr>
          <w:rFonts w:ascii="Times New Roman" w:hAnsi="Times New Roman" w:cs="Times New Roman"/>
          <w:szCs w:val="24"/>
          <w:vertAlign w:val="superscript"/>
        </w:rPr>
        <w:t>3</w:t>
      </w:r>
      <w:r w:rsidRPr="00126F86">
        <w:rPr>
          <w:rFonts w:ascii="Times New Roman" w:hAnsi="Times New Roman" w:cs="Times New Roman"/>
          <w:szCs w:val="24"/>
        </w:rPr>
        <w:t xml:space="preserve"> jest wprowadzenie ułatwień w podpisywaniu oświadczeń o sporządzeniu lokalnej dokumentacji cen transferowych. Zgodnie z obowiązującymi przepisami oświadczenie o sporządzeniu lokalnej dokumentacji cen transferowych jest podpisywane przez kierownika jednostki w rozumieniu ustawy o rachunkowości, przy czym nie jest możliwe złożenie oświadczenia przez pełnomocnika.</w:t>
      </w:r>
    </w:p>
    <w:p w14:paraId="562F6100" w14:textId="77777777" w:rsidR="00936039" w:rsidRPr="00126F86" w:rsidRDefault="0093603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Zmiana ma charakter upraszczający i ułatwiający prowadzenie działalności gospodarczej, poprzez:</w:t>
      </w:r>
    </w:p>
    <w:p w14:paraId="72A93329" w14:textId="0A59B2DF" w:rsidR="00936039" w:rsidRPr="00126F86" w:rsidRDefault="00B568F8" w:rsidP="00EB4CDC">
      <w:pPr>
        <w:pStyle w:val="ARTartustawynprozporzdzenia"/>
        <w:spacing w:line="276" w:lineRule="auto"/>
        <w:ind w:firstLine="0"/>
        <w:rPr>
          <w:rFonts w:ascii="Times New Roman" w:hAnsi="Times New Roman" w:cs="Times New Roman"/>
          <w:szCs w:val="24"/>
        </w:rPr>
      </w:pPr>
      <w:r w:rsidRPr="009E72CE">
        <w:rPr>
          <w:rFonts w:ascii="Times New Roman" w:hAnsi="Times New Roman" w:cs="Times New Roman"/>
          <w:szCs w:val="24"/>
        </w:rPr>
        <w:t>–</w:t>
      </w:r>
      <w:r w:rsidR="00E061C5">
        <w:rPr>
          <w:rFonts w:ascii="Times New Roman" w:hAnsi="Times New Roman" w:cs="Times New Roman"/>
          <w:szCs w:val="24"/>
        </w:rPr>
        <w:t xml:space="preserve"> </w:t>
      </w:r>
      <w:r w:rsidR="00936039" w:rsidRPr="00126F86">
        <w:rPr>
          <w:rFonts w:ascii="Times New Roman" w:hAnsi="Times New Roman" w:cs="Times New Roman"/>
          <w:szCs w:val="24"/>
        </w:rPr>
        <w:t>odrębne uregulowanie dot. osoby fizycznej (która może być zobowiązana do złożenia takiego oświadczenia, mimo braku obowiązku prowadzenia ksiąg rachunkowych)</w:t>
      </w:r>
      <w:r w:rsidR="00F142F4">
        <w:rPr>
          <w:rFonts w:ascii="Times New Roman" w:hAnsi="Times New Roman" w:cs="Times New Roman"/>
          <w:szCs w:val="24"/>
        </w:rPr>
        <w:t>,</w:t>
      </w:r>
    </w:p>
    <w:p w14:paraId="601C96E4" w14:textId="04C0CAD8" w:rsidR="00936039" w:rsidRPr="00126F86" w:rsidRDefault="00B568F8" w:rsidP="00EB4CDC">
      <w:pPr>
        <w:pStyle w:val="ARTartustawynprozporzdzenia"/>
        <w:spacing w:line="276" w:lineRule="auto"/>
        <w:ind w:firstLine="0"/>
        <w:rPr>
          <w:rFonts w:ascii="Times New Roman" w:hAnsi="Times New Roman" w:cs="Times New Roman"/>
          <w:szCs w:val="24"/>
        </w:rPr>
      </w:pPr>
      <w:r w:rsidRPr="009E72CE">
        <w:rPr>
          <w:rFonts w:ascii="Times New Roman" w:hAnsi="Times New Roman" w:cs="Times New Roman"/>
          <w:szCs w:val="24"/>
        </w:rPr>
        <w:t>–</w:t>
      </w:r>
      <w:r w:rsidR="00E061C5">
        <w:rPr>
          <w:rFonts w:ascii="Times New Roman" w:hAnsi="Times New Roman" w:cs="Times New Roman"/>
          <w:szCs w:val="24"/>
        </w:rPr>
        <w:t xml:space="preserve"> </w:t>
      </w:r>
      <w:r w:rsidR="00936039" w:rsidRPr="00126F86">
        <w:rPr>
          <w:rFonts w:ascii="Times New Roman" w:hAnsi="Times New Roman" w:cs="Times New Roman"/>
          <w:szCs w:val="24"/>
        </w:rPr>
        <w:t>uregulowanie dot. przedsiębiorcy zagranicznego, posiadającego oddział na terytorium Rzeczypospolitej Polskiej (aktualnie w tym zakresie mamy do czynienia z wątpliwościami interpretacyjnymi)</w:t>
      </w:r>
      <w:r w:rsidR="00F142F4">
        <w:rPr>
          <w:rFonts w:ascii="Times New Roman" w:hAnsi="Times New Roman" w:cs="Times New Roman"/>
          <w:szCs w:val="24"/>
        </w:rPr>
        <w:t>,</w:t>
      </w:r>
    </w:p>
    <w:p w14:paraId="43D5915A" w14:textId="1867EDA6" w:rsidR="00936039" w:rsidRPr="00126F86" w:rsidRDefault="00B568F8" w:rsidP="00EB4CDC">
      <w:pPr>
        <w:pStyle w:val="ARTartustawynprozporzdzenia"/>
        <w:spacing w:line="276" w:lineRule="auto"/>
        <w:ind w:firstLine="0"/>
        <w:rPr>
          <w:rFonts w:ascii="Times New Roman" w:hAnsi="Times New Roman" w:cs="Times New Roman"/>
          <w:szCs w:val="24"/>
        </w:rPr>
      </w:pPr>
      <w:r w:rsidRPr="009E72CE">
        <w:rPr>
          <w:rFonts w:ascii="Times New Roman" w:hAnsi="Times New Roman" w:cs="Times New Roman"/>
          <w:szCs w:val="24"/>
        </w:rPr>
        <w:t>–</w:t>
      </w:r>
      <w:r w:rsidR="00E061C5">
        <w:rPr>
          <w:rFonts w:ascii="Times New Roman" w:hAnsi="Times New Roman" w:cs="Times New Roman"/>
          <w:szCs w:val="24"/>
        </w:rPr>
        <w:t xml:space="preserve"> </w:t>
      </w:r>
      <w:r w:rsidR="00936039" w:rsidRPr="00126F86">
        <w:rPr>
          <w:rFonts w:ascii="Times New Roman" w:hAnsi="Times New Roman" w:cs="Times New Roman"/>
          <w:szCs w:val="24"/>
        </w:rPr>
        <w:t xml:space="preserve">wskazanie, że w pozostałych przypadkach jest to osoba upoważniona do reprezentacji. </w:t>
      </w:r>
    </w:p>
    <w:p w14:paraId="73361271" w14:textId="77777777" w:rsidR="00936039" w:rsidRPr="00126F86" w:rsidRDefault="00936039" w:rsidP="00EB4CDC">
      <w:pPr>
        <w:pStyle w:val="ARTartustawynprozporzdzenia"/>
        <w:spacing w:line="276" w:lineRule="auto"/>
        <w:ind w:firstLine="0"/>
        <w:rPr>
          <w:rFonts w:ascii="Times New Roman" w:hAnsi="Times New Roman" w:cs="Times New Roman"/>
          <w:szCs w:val="24"/>
        </w:rPr>
      </w:pPr>
      <w:r w:rsidRPr="00126F86">
        <w:rPr>
          <w:rFonts w:ascii="Times New Roman" w:hAnsi="Times New Roman" w:cs="Times New Roman"/>
          <w:szCs w:val="24"/>
        </w:rPr>
        <w:t>Zmiany będą obowiązywać ze skutkiem od początku epidemii COVID-19 (zarówno w sytuacji, gdy oświadczenie jest składane w tym okresie, jak i gdy obejmuje ten okres).</w:t>
      </w:r>
    </w:p>
    <w:p w14:paraId="7C6E76B4" w14:textId="77777777" w:rsidR="00936039" w:rsidRDefault="00936039" w:rsidP="00EB4CDC">
      <w:pPr>
        <w:spacing w:line="276" w:lineRule="auto"/>
        <w:jc w:val="both"/>
        <w:rPr>
          <w:rStyle w:val="Ppogrubienie"/>
          <w:rFonts w:ascii="Times New Roman" w:hAnsi="Times New Roman" w:cs="Times New Roman"/>
          <w:b w:val="0"/>
          <w:sz w:val="24"/>
          <w:szCs w:val="24"/>
        </w:rPr>
      </w:pPr>
    </w:p>
    <w:p w14:paraId="34CCC8C2" w14:textId="7EFD43B8" w:rsidR="002A1D96" w:rsidRDefault="00994418" w:rsidP="00EB4CDC">
      <w:pPr>
        <w:spacing w:line="276" w:lineRule="auto"/>
        <w:jc w:val="both"/>
        <w:rPr>
          <w:rFonts w:ascii="Times New Roman" w:hAnsi="Times New Roman" w:cs="Times New Roman"/>
          <w:b/>
          <w:sz w:val="24"/>
          <w:szCs w:val="24"/>
        </w:rPr>
      </w:pPr>
      <w:r>
        <w:rPr>
          <w:rFonts w:ascii="Times New Roman" w:hAnsi="Times New Roman" w:cs="Times New Roman"/>
          <w:b/>
          <w:sz w:val="24"/>
          <w:szCs w:val="24"/>
        </w:rPr>
        <w:lastRenderedPageBreak/>
        <w:t>Art. 9 projektu ustawy</w:t>
      </w:r>
    </w:p>
    <w:p w14:paraId="2F3E8D93" w14:textId="64F6B903" w:rsidR="00994418" w:rsidRPr="00994418" w:rsidRDefault="00994418" w:rsidP="00994418">
      <w:pPr>
        <w:spacing w:after="120" w:line="240" w:lineRule="auto"/>
        <w:jc w:val="both"/>
        <w:rPr>
          <w:rFonts w:ascii="Times New Roman" w:eastAsia="Cambria" w:hAnsi="Times New Roman" w:cs="Times New Roman"/>
          <w:sz w:val="24"/>
          <w:szCs w:val="24"/>
        </w:rPr>
      </w:pPr>
      <w:r w:rsidRPr="00994418">
        <w:rPr>
          <w:rFonts w:ascii="Times New Roman" w:eastAsia="Cambria" w:hAnsi="Times New Roman" w:cs="Times New Roman"/>
          <w:sz w:val="24"/>
          <w:szCs w:val="24"/>
        </w:rPr>
        <w:t xml:space="preserve">Ustawa z dnia 5 czerwca 2020 r. o zmianie ustawy o podatku dochodowym od osób fizycznych, ustawy o podatku dochodowym od osób prawnych, ustawy o zryczałtowanym podatku dochodowym od niektórych przychodów osiąganych przez osoby fizyczne oraz niektórych innych ustaw (Dz. U. poz. 1065) wprowadziła zmiany m.in. w ustawie o zryczałtowanym podatku dochodowym od niektórych przychodów osiąganych przez osoby fizyczne w zakresie przepisów, które są obecnie nowelizowane </w:t>
      </w:r>
      <w:r>
        <w:rPr>
          <w:rFonts w:ascii="Times New Roman" w:eastAsia="Cambria" w:hAnsi="Times New Roman" w:cs="Times New Roman"/>
          <w:sz w:val="24"/>
          <w:szCs w:val="24"/>
        </w:rPr>
        <w:t>w art. 3 pkt 5 lit. a</w:t>
      </w:r>
      <w:r w:rsidR="00462B9F">
        <w:rPr>
          <w:rFonts w:ascii="Times New Roman" w:eastAsia="Cambria" w:hAnsi="Times New Roman" w:cs="Times New Roman"/>
          <w:sz w:val="24"/>
          <w:szCs w:val="24"/>
        </w:rPr>
        <w:t xml:space="preserve"> oraz pkt </w:t>
      </w:r>
      <w:r>
        <w:rPr>
          <w:rFonts w:ascii="Times New Roman" w:eastAsia="Cambria" w:hAnsi="Times New Roman" w:cs="Times New Roman"/>
          <w:sz w:val="24"/>
          <w:szCs w:val="24"/>
        </w:rPr>
        <w:t>10 projektu ustawy</w:t>
      </w:r>
      <w:r w:rsidRPr="00994418">
        <w:rPr>
          <w:rFonts w:ascii="Times New Roman" w:eastAsia="Cambria" w:hAnsi="Times New Roman" w:cs="Times New Roman"/>
          <w:sz w:val="24"/>
          <w:szCs w:val="24"/>
        </w:rPr>
        <w:t xml:space="preserve">. Przepisy tej ustawy w zakresie zmian dotyczących ustawy o zryczałtowanym podatku dochodowym od niektórych przychodów osiąganych przez osoby fizyczne, wejdą w życie z dniem 1 stycznia 2021 r. </w:t>
      </w:r>
    </w:p>
    <w:p w14:paraId="0DCA04BE" w14:textId="2A9863FD" w:rsidR="00994418" w:rsidRPr="00994418" w:rsidRDefault="00994418" w:rsidP="00994418">
      <w:pPr>
        <w:spacing w:after="120" w:line="240" w:lineRule="auto"/>
        <w:jc w:val="both"/>
        <w:rPr>
          <w:rFonts w:ascii="Times New Roman" w:eastAsia="Cambria" w:hAnsi="Times New Roman" w:cs="Times New Roman"/>
          <w:sz w:val="24"/>
          <w:szCs w:val="24"/>
        </w:rPr>
      </w:pPr>
      <w:r w:rsidRPr="00994418">
        <w:rPr>
          <w:rFonts w:ascii="Times New Roman" w:eastAsia="Cambria" w:hAnsi="Times New Roman" w:cs="Times New Roman"/>
          <w:sz w:val="24"/>
          <w:szCs w:val="24"/>
        </w:rPr>
        <w:t xml:space="preserve">Podobnie </w:t>
      </w:r>
      <w:r>
        <w:rPr>
          <w:rFonts w:ascii="Times New Roman" w:eastAsia="Cambria" w:hAnsi="Times New Roman" w:cs="Times New Roman"/>
          <w:sz w:val="24"/>
          <w:szCs w:val="24"/>
        </w:rPr>
        <w:t xml:space="preserve">art. 3 </w:t>
      </w:r>
      <w:r w:rsidRPr="00994418">
        <w:rPr>
          <w:rFonts w:ascii="Times New Roman" w:eastAsia="Cambria" w:hAnsi="Times New Roman" w:cs="Times New Roman"/>
          <w:sz w:val="24"/>
          <w:szCs w:val="24"/>
        </w:rPr>
        <w:t xml:space="preserve">pkt 5 lit. a oraz pkt 10 </w:t>
      </w:r>
      <w:r>
        <w:rPr>
          <w:rFonts w:ascii="Times New Roman" w:eastAsia="Cambria" w:hAnsi="Times New Roman" w:cs="Times New Roman"/>
          <w:sz w:val="24"/>
          <w:szCs w:val="24"/>
        </w:rPr>
        <w:t xml:space="preserve">projektu ustawy ma wejść w życie </w:t>
      </w:r>
      <w:r w:rsidRPr="00994418">
        <w:rPr>
          <w:rFonts w:ascii="Times New Roman" w:eastAsia="Cambria" w:hAnsi="Times New Roman" w:cs="Times New Roman"/>
          <w:sz w:val="24"/>
          <w:szCs w:val="24"/>
        </w:rPr>
        <w:t>z dniem 1 stycznia 2021 r.</w:t>
      </w:r>
    </w:p>
    <w:p w14:paraId="1A249350" w14:textId="77777777" w:rsidR="00994418" w:rsidRPr="002479E0" w:rsidRDefault="00994418" w:rsidP="00EB4CDC">
      <w:pPr>
        <w:spacing w:line="276" w:lineRule="auto"/>
        <w:jc w:val="both"/>
        <w:rPr>
          <w:rFonts w:ascii="Times New Roman" w:hAnsi="Times New Roman" w:cs="Times New Roman"/>
          <w:sz w:val="24"/>
          <w:szCs w:val="24"/>
        </w:rPr>
      </w:pPr>
      <w:r w:rsidRPr="002479E0">
        <w:rPr>
          <w:rFonts w:ascii="Times New Roman" w:hAnsi="Times New Roman" w:cs="Times New Roman"/>
          <w:sz w:val="24"/>
          <w:szCs w:val="24"/>
        </w:rPr>
        <w:t xml:space="preserve">W związku z tym, </w:t>
      </w:r>
      <w:r w:rsidR="002E3894">
        <w:rPr>
          <w:rFonts w:ascii="Times New Roman" w:hAnsi="Times New Roman" w:cs="Times New Roman"/>
          <w:sz w:val="24"/>
          <w:szCs w:val="24"/>
        </w:rPr>
        <w:t>a</w:t>
      </w:r>
      <w:r>
        <w:rPr>
          <w:rFonts w:ascii="Times New Roman" w:hAnsi="Times New Roman" w:cs="Times New Roman"/>
          <w:sz w:val="24"/>
          <w:szCs w:val="24"/>
        </w:rPr>
        <w:t xml:space="preserve">by nie doszło do kolizji przepisów obu tych ustaw, zasadne jest uchylenie przepisów w ustawie </w:t>
      </w:r>
      <w:r w:rsidRPr="00994418">
        <w:rPr>
          <w:rFonts w:ascii="Times New Roman" w:hAnsi="Times New Roman" w:cs="Times New Roman"/>
          <w:sz w:val="24"/>
          <w:szCs w:val="24"/>
        </w:rPr>
        <w:t>z dnia 5 czerwca 2020 r. o zmianie ustawy o podatku dochodowym od osób fizycznych, ustawy o podatku dochodowym od osób prawnych, ustawy o zryczałtowanym podatku dochodowym od niektórych przychodów osiąganych przez osoby fizyczne oraz niektórych innych ustaw</w:t>
      </w:r>
      <w:r>
        <w:rPr>
          <w:rFonts w:ascii="Times New Roman" w:hAnsi="Times New Roman" w:cs="Times New Roman"/>
          <w:sz w:val="24"/>
          <w:szCs w:val="24"/>
        </w:rPr>
        <w:t>.</w:t>
      </w:r>
    </w:p>
    <w:p w14:paraId="083436F0" w14:textId="1C98F5AC" w:rsidR="00F8132A" w:rsidRDefault="00F8132A" w:rsidP="00EB4CDC">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Art. </w:t>
      </w:r>
      <w:r w:rsidR="00994418">
        <w:rPr>
          <w:rFonts w:ascii="Times New Roman" w:hAnsi="Times New Roman" w:cs="Times New Roman"/>
          <w:b/>
          <w:sz w:val="24"/>
          <w:szCs w:val="24"/>
        </w:rPr>
        <w:t>10</w:t>
      </w:r>
      <w:r w:rsidR="00E061C5">
        <w:rPr>
          <w:rFonts w:ascii="Times New Roman" w:hAnsi="Times New Roman" w:cs="Times New Roman"/>
          <w:b/>
          <w:sz w:val="24"/>
          <w:szCs w:val="24"/>
        </w:rPr>
        <w:t xml:space="preserve"> </w:t>
      </w:r>
      <w:r w:rsidR="002E3894">
        <w:rPr>
          <w:rFonts w:ascii="Times New Roman" w:hAnsi="Times New Roman" w:cs="Times New Roman"/>
          <w:b/>
          <w:sz w:val="24"/>
          <w:szCs w:val="24"/>
        </w:rPr>
        <w:t>i art.</w:t>
      </w:r>
      <w:r>
        <w:rPr>
          <w:rFonts w:ascii="Times New Roman" w:hAnsi="Times New Roman" w:cs="Times New Roman"/>
          <w:b/>
          <w:sz w:val="24"/>
          <w:szCs w:val="24"/>
        </w:rPr>
        <w:t xml:space="preserve"> </w:t>
      </w:r>
      <w:r w:rsidR="00101EDA">
        <w:rPr>
          <w:rFonts w:ascii="Times New Roman" w:hAnsi="Times New Roman" w:cs="Times New Roman"/>
          <w:b/>
          <w:sz w:val="24"/>
          <w:szCs w:val="24"/>
        </w:rPr>
        <w:t>1</w:t>
      </w:r>
      <w:r w:rsidR="00994418">
        <w:rPr>
          <w:rFonts w:ascii="Times New Roman" w:hAnsi="Times New Roman" w:cs="Times New Roman"/>
          <w:b/>
          <w:sz w:val="24"/>
          <w:szCs w:val="24"/>
        </w:rPr>
        <w:t>1</w:t>
      </w:r>
      <w:r w:rsidR="00446E86">
        <w:rPr>
          <w:rFonts w:ascii="Times New Roman" w:hAnsi="Times New Roman" w:cs="Times New Roman"/>
          <w:b/>
          <w:sz w:val="24"/>
          <w:szCs w:val="24"/>
        </w:rPr>
        <w:t xml:space="preserve"> </w:t>
      </w:r>
      <w:r>
        <w:rPr>
          <w:rFonts w:ascii="Times New Roman" w:hAnsi="Times New Roman" w:cs="Times New Roman"/>
          <w:b/>
          <w:sz w:val="24"/>
          <w:szCs w:val="24"/>
        </w:rPr>
        <w:t xml:space="preserve">projektu </w:t>
      </w:r>
      <w:r w:rsidR="00446E86">
        <w:rPr>
          <w:rFonts w:ascii="Times New Roman" w:hAnsi="Times New Roman" w:cs="Times New Roman"/>
          <w:b/>
          <w:sz w:val="24"/>
          <w:szCs w:val="24"/>
        </w:rPr>
        <w:t>ustawy</w:t>
      </w:r>
    </w:p>
    <w:p w14:paraId="562C449E" w14:textId="5B63CFFD" w:rsidR="00446E86" w:rsidRPr="00446E86" w:rsidRDefault="00446E86" w:rsidP="00EB4CDC">
      <w:pPr>
        <w:spacing w:line="276" w:lineRule="auto"/>
        <w:jc w:val="both"/>
        <w:rPr>
          <w:rFonts w:ascii="Times New Roman" w:hAnsi="Times New Roman" w:cs="Times New Roman"/>
          <w:sz w:val="24"/>
          <w:szCs w:val="24"/>
        </w:rPr>
      </w:pPr>
      <w:r w:rsidRPr="00446E86">
        <w:rPr>
          <w:rFonts w:ascii="Times New Roman" w:hAnsi="Times New Roman" w:cs="Times New Roman"/>
          <w:sz w:val="24"/>
          <w:szCs w:val="24"/>
        </w:rPr>
        <w:t>Przepisy regulują kwestie zwią</w:t>
      </w:r>
      <w:r w:rsidR="0055185E">
        <w:rPr>
          <w:rFonts w:ascii="Times New Roman" w:hAnsi="Times New Roman" w:cs="Times New Roman"/>
          <w:sz w:val="24"/>
          <w:szCs w:val="24"/>
        </w:rPr>
        <w:t>zane z</w:t>
      </w:r>
      <w:r w:rsidRPr="00446E86">
        <w:rPr>
          <w:rFonts w:ascii="Times New Roman" w:hAnsi="Times New Roman" w:cs="Times New Roman"/>
          <w:sz w:val="24"/>
          <w:szCs w:val="24"/>
        </w:rPr>
        <w:t xml:space="preserve"> rozlicze</w:t>
      </w:r>
      <w:r w:rsidR="0055185E">
        <w:rPr>
          <w:rFonts w:ascii="Times New Roman" w:hAnsi="Times New Roman" w:cs="Times New Roman"/>
          <w:sz w:val="24"/>
          <w:szCs w:val="24"/>
        </w:rPr>
        <w:t>niami</w:t>
      </w:r>
      <w:r w:rsidRPr="00446E86">
        <w:rPr>
          <w:rFonts w:ascii="Times New Roman" w:hAnsi="Times New Roman" w:cs="Times New Roman"/>
          <w:sz w:val="24"/>
          <w:szCs w:val="24"/>
        </w:rPr>
        <w:t xml:space="preserve"> związany</w:t>
      </w:r>
      <w:r w:rsidR="0055185E">
        <w:rPr>
          <w:rFonts w:ascii="Times New Roman" w:hAnsi="Times New Roman" w:cs="Times New Roman"/>
          <w:sz w:val="24"/>
          <w:szCs w:val="24"/>
        </w:rPr>
        <w:t>mi</w:t>
      </w:r>
      <w:r w:rsidRPr="00446E86">
        <w:rPr>
          <w:rFonts w:ascii="Times New Roman" w:hAnsi="Times New Roman" w:cs="Times New Roman"/>
          <w:sz w:val="24"/>
          <w:szCs w:val="24"/>
        </w:rPr>
        <w:t xml:space="preserve"> z upodmiotowieniem spółki komandytowej i spółki</w:t>
      </w:r>
      <w:r w:rsidR="00E061C5">
        <w:rPr>
          <w:rFonts w:ascii="Times New Roman" w:hAnsi="Times New Roman" w:cs="Times New Roman"/>
          <w:sz w:val="24"/>
          <w:szCs w:val="24"/>
        </w:rPr>
        <w:t xml:space="preserve"> </w:t>
      </w:r>
      <w:r w:rsidRPr="00446E86">
        <w:rPr>
          <w:rFonts w:ascii="Times New Roman" w:hAnsi="Times New Roman" w:cs="Times New Roman"/>
          <w:sz w:val="24"/>
          <w:szCs w:val="24"/>
        </w:rPr>
        <w:t>jawnej</w:t>
      </w:r>
      <w:r w:rsidR="00E061C5">
        <w:rPr>
          <w:rFonts w:ascii="Times New Roman" w:hAnsi="Times New Roman" w:cs="Times New Roman"/>
          <w:sz w:val="24"/>
          <w:szCs w:val="24"/>
        </w:rPr>
        <w:t xml:space="preserve"> </w:t>
      </w:r>
      <w:r w:rsidRPr="00446E86">
        <w:rPr>
          <w:rFonts w:ascii="Times New Roman" w:hAnsi="Times New Roman" w:cs="Times New Roman"/>
          <w:sz w:val="24"/>
          <w:szCs w:val="24"/>
        </w:rPr>
        <w:t>w czasie w którym spółki będą podatnikami podatku CIT.</w:t>
      </w:r>
    </w:p>
    <w:p w14:paraId="7B513A69" w14:textId="77777777" w:rsidR="00D4502C" w:rsidRDefault="00D4502C" w:rsidP="00EB4CDC">
      <w:pPr>
        <w:spacing w:line="276" w:lineRule="auto"/>
        <w:jc w:val="both"/>
        <w:rPr>
          <w:rFonts w:ascii="Times New Roman" w:hAnsi="Times New Roman" w:cs="Times New Roman"/>
          <w:b/>
          <w:sz w:val="24"/>
          <w:szCs w:val="24"/>
        </w:rPr>
      </w:pPr>
    </w:p>
    <w:p w14:paraId="763AC640" w14:textId="77777777" w:rsidR="00D4502C" w:rsidRDefault="001C36FB" w:rsidP="00EB4CDC">
      <w:pPr>
        <w:spacing w:line="276" w:lineRule="auto"/>
        <w:jc w:val="both"/>
        <w:rPr>
          <w:rFonts w:ascii="Times New Roman" w:hAnsi="Times New Roman" w:cs="Times New Roman"/>
          <w:b/>
          <w:sz w:val="24"/>
          <w:szCs w:val="24"/>
        </w:rPr>
      </w:pPr>
      <w:r>
        <w:rPr>
          <w:rFonts w:ascii="Times New Roman" w:hAnsi="Times New Roman" w:cs="Times New Roman"/>
          <w:b/>
          <w:sz w:val="24"/>
          <w:szCs w:val="24"/>
        </w:rPr>
        <w:t>Art. 1</w:t>
      </w:r>
      <w:r w:rsidR="00994418">
        <w:rPr>
          <w:rFonts w:ascii="Times New Roman" w:hAnsi="Times New Roman" w:cs="Times New Roman"/>
          <w:b/>
          <w:sz w:val="24"/>
          <w:szCs w:val="24"/>
        </w:rPr>
        <w:t>2</w:t>
      </w:r>
      <w:r>
        <w:rPr>
          <w:rFonts w:ascii="Times New Roman" w:hAnsi="Times New Roman" w:cs="Times New Roman"/>
          <w:b/>
          <w:sz w:val="24"/>
          <w:szCs w:val="24"/>
        </w:rPr>
        <w:t xml:space="preserve"> projektu ustawy</w:t>
      </w:r>
    </w:p>
    <w:p w14:paraId="47D48C0C" w14:textId="77777777" w:rsidR="00A2623B" w:rsidRDefault="00634E83"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Mając na uwadze poszanowanie zasady praw nabytych, p</w:t>
      </w:r>
      <w:r w:rsidR="001C36FB">
        <w:rPr>
          <w:rFonts w:ascii="Times New Roman" w:hAnsi="Times New Roman" w:cs="Times New Roman"/>
          <w:sz w:val="24"/>
          <w:szCs w:val="24"/>
        </w:rPr>
        <w:t>rzepis wprowadza regulację</w:t>
      </w:r>
      <w:r w:rsidR="00257486">
        <w:rPr>
          <w:rFonts w:ascii="Times New Roman" w:hAnsi="Times New Roman" w:cs="Times New Roman"/>
          <w:sz w:val="24"/>
          <w:szCs w:val="24"/>
        </w:rPr>
        <w:t>,</w:t>
      </w:r>
      <w:r w:rsidR="001C36FB">
        <w:rPr>
          <w:rFonts w:ascii="Times New Roman" w:hAnsi="Times New Roman" w:cs="Times New Roman"/>
          <w:sz w:val="24"/>
          <w:szCs w:val="24"/>
        </w:rPr>
        <w:t xml:space="preserve"> na podstawie której proponowane zmiany w zakresie zaliczanych do kosztów odpisów amortyzacyjnych z tytułu zużycia środków trwałych oraz wartości niematerialnych i prawnych</w:t>
      </w:r>
      <w:r>
        <w:rPr>
          <w:rFonts w:ascii="Times New Roman" w:hAnsi="Times New Roman" w:cs="Times New Roman"/>
          <w:sz w:val="24"/>
          <w:szCs w:val="24"/>
        </w:rPr>
        <w:t xml:space="preserve">, zasady podwyższania i obniżania stawek amortyzacyjnych oraz zasady ustalania indywidualnych stawek amortyzacyjnych będą miały zastosowanie do środków trwałych oraz wartości niematerialnych i prawnych wprowadzanych do ewidencji środków trwałych oraz wartości niematerialnych i prawnych po dniu 31 grudniu 2020 r. </w:t>
      </w:r>
    </w:p>
    <w:p w14:paraId="400D7982" w14:textId="77777777" w:rsidR="0055185E" w:rsidRDefault="0055185E" w:rsidP="00EB4CDC">
      <w:pPr>
        <w:spacing w:line="276" w:lineRule="auto"/>
        <w:jc w:val="both"/>
        <w:rPr>
          <w:rFonts w:ascii="Times New Roman" w:hAnsi="Times New Roman" w:cs="Times New Roman"/>
          <w:b/>
          <w:sz w:val="24"/>
          <w:szCs w:val="24"/>
        </w:rPr>
      </w:pPr>
    </w:p>
    <w:p w14:paraId="5FFB3F33" w14:textId="77777777" w:rsidR="00D4502C" w:rsidRDefault="00634E83" w:rsidP="00EB4CDC">
      <w:pPr>
        <w:spacing w:line="276" w:lineRule="auto"/>
        <w:jc w:val="both"/>
        <w:rPr>
          <w:rFonts w:ascii="Times New Roman" w:hAnsi="Times New Roman" w:cs="Times New Roman"/>
          <w:b/>
          <w:sz w:val="24"/>
          <w:szCs w:val="24"/>
        </w:rPr>
      </w:pPr>
      <w:r>
        <w:rPr>
          <w:rFonts w:ascii="Times New Roman" w:hAnsi="Times New Roman" w:cs="Times New Roman"/>
          <w:b/>
          <w:sz w:val="24"/>
          <w:szCs w:val="24"/>
        </w:rPr>
        <w:t>Art. 1</w:t>
      </w:r>
      <w:r w:rsidR="00994418">
        <w:rPr>
          <w:rFonts w:ascii="Times New Roman" w:hAnsi="Times New Roman" w:cs="Times New Roman"/>
          <w:b/>
          <w:sz w:val="24"/>
          <w:szCs w:val="24"/>
        </w:rPr>
        <w:t>3</w:t>
      </w:r>
      <w:r>
        <w:rPr>
          <w:rFonts w:ascii="Times New Roman" w:hAnsi="Times New Roman" w:cs="Times New Roman"/>
          <w:b/>
          <w:sz w:val="24"/>
          <w:szCs w:val="24"/>
        </w:rPr>
        <w:t xml:space="preserve"> projektu ustawy</w:t>
      </w:r>
    </w:p>
    <w:p w14:paraId="44B4729A" w14:textId="77777777" w:rsidR="004F727C" w:rsidRPr="004F727C" w:rsidRDefault="00BC2F57" w:rsidP="00EB4CD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Przepis przyznaje prawo do rozliczania straty</w:t>
      </w:r>
      <w:r w:rsidR="004F727C" w:rsidRPr="004F727C">
        <w:rPr>
          <w:rFonts w:ascii="Times New Roman" w:hAnsi="Times New Roman" w:cs="Times New Roman"/>
          <w:sz w:val="24"/>
          <w:szCs w:val="24"/>
        </w:rPr>
        <w:t xml:space="preserve"> z działalności gospodarczej powstałe</w:t>
      </w:r>
      <w:r>
        <w:rPr>
          <w:rFonts w:ascii="Times New Roman" w:hAnsi="Times New Roman" w:cs="Times New Roman"/>
          <w:sz w:val="24"/>
          <w:szCs w:val="24"/>
        </w:rPr>
        <w:t>j</w:t>
      </w:r>
      <w:r w:rsidR="004F727C" w:rsidRPr="004F727C">
        <w:rPr>
          <w:rFonts w:ascii="Times New Roman" w:hAnsi="Times New Roman" w:cs="Times New Roman"/>
          <w:sz w:val="24"/>
          <w:szCs w:val="24"/>
        </w:rPr>
        <w:t xml:space="preserve"> przed dniem, od którego stosuje się przepisy ustawy związane z nadaniem </w:t>
      </w:r>
      <w:r>
        <w:rPr>
          <w:rFonts w:ascii="Times New Roman" w:hAnsi="Times New Roman" w:cs="Times New Roman"/>
          <w:sz w:val="24"/>
          <w:szCs w:val="24"/>
        </w:rPr>
        <w:t xml:space="preserve">spółce komandytowej </w:t>
      </w:r>
      <w:r w:rsidR="004F727C" w:rsidRPr="004F727C">
        <w:rPr>
          <w:rFonts w:ascii="Times New Roman" w:hAnsi="Times New Roman" w:cs="Times New Roman"/>
          <w:sz w:val="24"/>
          <w:szCs w:val="24"/>
        </w:rPr>
        <w:t xml:space="preserve">podmiotowości prawno-podatkowej, </w:t>
      </w:r>
      <w:r>
        <w:rPr>
          <w:rFonts w:ascii="Times New Roman" w:hAnsi="Times New Roman" w:cs="Times New Roman"/>
          <w:sz w:val="24"/>
          <w:szCs w:val="24"/>
        </w:rPr>
        <w:t xml:space="preserve">komplementariuszowi tej spółki. Strata będzie podlegać </w:t>
      </w:r>
      <w:r w:rsidR="004F727C" w:rsidRPr="004F727C">
        <w:rPr>
          <w:rFonts w:ascii="Times New Roman" w:hAnsi="Times New Roman" w:cs="Times New Roman"/>
          <w:sz w:val="24"/>
          <w:szCs w:val="24"/>
        </w:rPr>
        <w:t xml:space="preserve">odliczeniu od przychodów z tytułu udziału w zyskach osób prawnych w takiej części, w jakiej pozostawały przychody takiego podatnika z udziału w spółce komandytowej </w:t>
      </w:r>
      <w:r w:rsidR="004F727C" w:rsidRPr="004F727C">
        <w:rPr>
          <w:rFonts w:ascii="Times New Roman" w:hAnsi="Times New Roman" w:cs="Times New Roman"/>
          <w:bCs/>
          <w:iCs/>
          <w:sz w:val="24"/>
          <w:szCs w:val="24"/>
        </w:rPr>
        <w:t>w poszczególnych latach podatkowych</w:t>
      </w:r>
      <w:r w:rsidR="004F727C" w:rsidRPr="004F727C">
        <w:rPr>
          <w:rFonts w:ascii="Times New Roman" w:hAnsi="Times New Roman" w:cs="Times New Roman"/>
          <w:sz w:val="24"/>
          <w:szCs w:val="24"/>
        </w:rPr>
        <w:t xml:space="preserve"> w ogólnej kwocie jego przychodów, o ile strata ta nie może zostać odliczona zgodnie z ogólnymi zasadami rozliczania strat z działalności gospodarczej. Na analogicznych zasadach będzie rozliczana strata przez </w:t>
      </w:r>
      <w:r>
        <w:rPr>
          <w:rFonts w:ascii="Times New Roman" w:hAnsi="Times New Roman" w:cs="Times New Roman"/>
          <w:sz w:val="24"/>
          <w:szCs w:val="24"/>
        </w:rPr>
        <w:t xml:space="preserve">komplementariusza </w:t>
      </w:r>
      <w:r>
        <w:rPr>
          <w:rFonts w:ascii="Times New Roman" w:hAnsi="Times New Roman" w:cs="Times New Roman"/>
          <w:sz w:val="24"/>
          <w:szCs w:val="24"/>
        </w:rPr>
        <w:lastRenderedPageBreak/>
        <w:t xml:space="preserve">spółki komandytowej </w:t>
      </w:r>
      <w:r w:rsidR="004F727C" w:rsidRPr="004F727C">
        <w:rPr>
          <w:rFonts w:ascii="Times New Roman" w:hAnsi="Times New Roman" w:cs="Times New Roman"/>
          <w:sz w:val="24"/>
          <w:szCs w:val="24"/>
        </w:rPr>
        <w:t xml:space="preserve">będących podatnikami podatku dochodowego od osób fizycznych, którzy przed tym dniem ponieśli straty z działów specjalnych produkcji rolnej. </w:t>
      </w:r>
    </w:p>
    <w:p w14:paraId="599D4713" w14:textId="77777777" w:rsidR="00634E83" w:rsidRDefault="004F727C" w:rsidP="00EB4CDC">
      <w:pPr>
        <w:spacing w:line="276" w:lineRule="auto"/>
        <w:jc w:val="both"/>
        <w:rPr>
          <w:rFonts w:ascii="Times New Roman" w:hAnsi="Times New Roman" w:cs="Times New Roman"/>
          <w:sz w:val="24"/>
          <w:szCs w:val="24"/>
        </w:rPr>
      </w:pPr>
      <w:r w:rsidRPr="004F727C">
        <w:rPr>
          <w:rFonts w:ascii="Times New Roman" w:hAnsi="Times New Roman" w:cs="Times New Roman"/>
          <w:sz w:val="24"/>
          <w:szCs w:val="24"/>
        </w:rPr>
        <w:t>W przypadku strat poniesionych przed dniem, od którego stosuje się przepisy ustawy związane z nadaniem</w:t>
      </w:r>
      <w:r w:rsidR="00BC2F57">
        <w:rPr>
          <w:rFonts w:ascii="Times New Roman" w:hAnsi="Times New Roman" w:cs="Times New Roman"/>
          <w:sz w:val="24"/>
          <w:szCs w:val="24"/>
        </w:rPr>
        <w:t xml:space="preserve"> spółce komandytowej </w:t>
      </w:r>
      <w:r w:rsidRPr="004F727C">
        <w:rPr>
          <w:rFonts w:ascii="Times New Roman" w:hAnsi="Times New Roman" w:cs="Times New Roman"/>
          <w:sz w:val="24"/>
          <w:szCs w:val="24"/>
        </w:rPr>
        <w:t xml:space="preserve">podmiotowości prawno-podatkowej, okres pięciu lat przewidziany na rozliczanie strat </w:t>
      </w:r>
      <w:r w:rsidR="00BC2F57">
        <w:rPr>
          <w:rFonts w:ascii="Times New Roman" w:hAnsi="Times New Roman" w:cs="Times New Roman"/>
          <w:sz w:val="24"/>
          <w:szCs w:val="24"/>
        </w:rPr>
        <w:t>będzie liczony</w:t>
      </w:r>
      <w:r w:rsidRPr="004F727C">
        <w:rPr>
          <w:rFonts w:ascii="Times New Roman" w:hAnsi="Times New Roman" w:cs="Times New Roman"/>
          <w:sz w:val="24"/>
          <w:szCs w:val="24"/>
        </w:rPr>
        <w:t xml:space="preserve"> począwszy od roku następującego po roku, w którym poniesiono stratę, a nie począwszy od dnia wejścia w życie ustawy</w:t>
      </w:r>
      <w:r w:rsidR="00BC2F57">
        <w:rPr>
          <w:rFonts w:ascii="Times New Roman" w:hAnsi="Times New Roman" w:cs="Times New Roman"/>
          <w:sz w:val="24"/>
          <w:szCs w:val="24"/>
        </w:rPr>
        <w:t>.</w:t>
      </w:r>
    </w:p>
    <w:p w14:paraId="01BC8889" w14:textId="77777777" w:rsidR="00A05E5A" w:rsidRPr="002479E0" w:rsidRDefault="00A05E5A" w:rsidP="00EB4CDC">
      <w:pPr>
        <w:spacing w:line="276" w:lineRule="auto"/>
        <w:jc w:val="both"/>
        <w:rPr>
          <w:rFonts w:ascii="Times New Roman" w:hAnsi="Times New Roman" w:cs="Times New Roman"/>
          <w:b/>
          <w:sz w:val="24"/>
          <w:szCs w:val="24"/>
        </w:rPr>
      </w:pPr>
      <w:r w:rsidRPr="002479E0">
        <w:rPr>
          <w:rFonts w:ascii="Times New Roman" w:hAnsi="Times New Roman" w:cs="Times New Roman"/>
          <w:b/>
          <w:sz w:val="24"/>
          <w:szCs w:val="24"/>
        </w:rPr>
        <w:t>Art. 1</w:t>
      </w:r>
      <w:r w:rsidR="00994418">
        <w:rPr>
          <w:rFonts w:ascii="Times New Roman" w:hAnsi="Times New Roman" w:cs="Times New Roman"/>
          <w:b/>
          <w:sz w:val="24"/>
          <w:szCs w:val="24"/>
        </w:rPr>
        <w:t>4</w:t>
      </w:r>
      <w:r w:rsidRPr="002479E0">
        <w:rPr>
          <w:rFonts w:ascii="Times New Roman" w:hAnsi="Times New Roman" w:cs="Times New Roman"/>
          <w:b/>
          <w:sz w:val="24"/>
          <w:szCs w:val="24"/>
        </w:rPr>
        <w:t xml:space="preserve"> projektu ustawy</w:t>
      </w:r>
    </w:p>
    <w:p w14:paraId="38CEA113" w14:textId="7B3C49A0" w:rsidR="00C22A6D" w:rsidRPr="00C22A6D" w:rsidRDefault="00A05E5A" w:rsidP="00C22A6D">
      <w:pPr>
        <w:spacing w:line="276" w:lineRule="auto"/>
        <w:jc w:val="both"/>
        <w:rPr>
          <w:rFonts w:ascii="Times New Roman" w:hAnsi="Times New Roman" w:cs="Times New Roman"/>
          <w:sz w:val="24"/>
          <w:szCs w:val="24"/>
        </w:rPr>
      </w:pPr>
      <w:r w:rsidRPr="002479E0">
        <w:rPr>
          <w:rFonts w:ascii="Times New Roman" w:hAnsi="Times New Roman" w:cs="Times New Roman"/>
          <w:sz w:val="24"/>
          <w:szCs w:val="24"/>
        </w:rPr>
        <w:t xml:space="preserve">Przepis wyłącza z zakresu stosowania klauzuli ogólnej przeciwko unikaniu opodatkowania korzyści podatkowe osiągnięte przez wspólnika spółki komandytowej będącego osobą fizyczną polegające na jednokrotnym opodatkowaniu dochodu. Jednocześnie zastrzeżono, że dochody takiego wspólnika powinny pochodzić z działalności operacyjnej spółki komandytowej, która nie jest sztuczna. </w:t>
      </w:r>
      <w:r w:rsidR="00C22A6D" w:rsidRPr="00C22A6D">
        <w:rPr>
          <w:rFonts w:ascii="Times New Roman" w:hAnsi="Times New Roman" w:cs="Times New Roman"/>
          <w:sz w:val="24"/>
          <w:szCs w:val="24"/>
        </w:rPr>
        <w:t>O sztuczności działania podatnika, można mówić w szczególności w następujących sytuacjach:</w:t>
      </w:r>
    </w:p>
    <w:p w14:paraId="6A061D4F" w14:textId="52E1724A" w:rsidR="00C22A6D" w:rsidRPr="00C22A6D" w:rsidRDefault="00C22A6D" w:rsidP="00C22A6D">
      <w:pPr>
        <w:spacing w:line="276" w:lineRule="auto"/>
        <w:jc w:val="both"/>
        <w:rPr>
          <w:rFonts w:ascii="Times New Roman" w:hAnsi="Times New Roman" w:cs="Times New Roman"/>
          <w:sz w:val="24"/>
          <w:szCs w:val="24"/>
        </w:rPr>
      </w:pPr>
      <w:r w:rsidRPr="00C22A6D">
        <w:rPr>
          <w:rFonts w:ascii="Times New Roman" w:hAnsi="Times New Roman" w:cs="Times New Roman"/>
          <w:sz w:val="24"/>
          <w:szCs w:val="24"/>
        </w:rPr>
        <w:t>•</w:t>
      </w:r>
      <w:r w:rsidRPr="00C22A6D">
        <w:rPr>
          <w:rFonts w:ascii="Times New Roman" w:hAnsi="Times New Roman" w:cs="Times New Roman"/>
          <w:sz w:val="24"/>
          <w:szCs w:val="24"/>
        </w:rPr>
        <w:tab/>
        <w:t>podwyższenie wartości początkowej wartości niematerialnych i prawnych lub ich ujawnienie dla celów amortyzacji podatkowej przez wniesienie ich aportem do spółki komandytowej, lub</w:t>
      </w:r>
    </w:p>
    <w:p w14:paraId="079F5484" w14:textId="77777777" w:rsidR="00A05E5A" w:rsidRPr="002479E0" w:rsidRDefault="00C22A6D" w:rsidP="00C22A6D">
      <w:pPr>
        <w:spacing w:line="276" w:lineRule="auto"/>
        <w:jc w:val="both"/>
        <w:rPr>
          <w:rFonts w:ascii="Times New Roman" w:hAnsi="Times New Roman" w:cs="Times New Roman"/>
          <w:sz w:val="24"/>
          <w:szCs w:val="24"/>
        </w:rPr>
      </w:pPr>
      <w:r w:rsidRPr="00C22A6D">
        <w:rPr>
          <w:rFonts w:ascii="Times New Roman" w:hAnsi="Times New Roman" w:cs="Times New Roman"/>
          <w:sz w:val="24"/>
          <w:szCs w:val="24"/>
        </w:rPr>
        <w:t>•</w:t>
      </w:r>
      <w:r w:rsidRPr="00C22A6D">
        <w:rPr>
          <w:rFonts w:ascii="Times New Roman" w:hAnsi="Times New Roman" w:cs="Times New Roman"/>
          <w:sz w:val="24"/>
          <w:szCs w:val="24"/>
        </w:rPr>
        <w:tab/>
        <w:t>wyzbycie się przez własności wartości niematerialnej i prawnej przez jej pierwotnego właściciela poprzez dokonanie aportu do spółki komandytowej z jednoczesnym dalszym korzystaniem z takiego prawa na podstawie stosownej umowy najmu, użyczenia, leasingu czy innej umowy nienazwanej.</w:t>
      </w:r>
    </w:p>
    <w:p w14:paraId="067A0640" w14:textId="6A82F57A" w:rsidR="00A05E5A" w:rsidRPr="002479E0" w:rsidRDefault="00C22A6D" w:rsidP="00A05E5A">
      <w:pPr>
        <w:spacing w:line="276" w:lineRule="auto"/>
        <w:jc w:val="both"/>
        <w:rPr>
          <w:rFonts w:ascii="Times New Roman" w:hAnsi="Times New Roman" w:cs="Times New Roman"/>
          <w:sz w:val="24"/>
          <w:szCs w:val="24"/>
        </w:rPr>
      </w:pPr>
      <w:r>
        <w:rPr>
          <w:rFonts w:ascii="Times New Roman" w:hAnsi="Times New Roman" w:cs="Times New Roman"/>
          <w:sz w:val="24"/>
          <w:szCs w:val="24"/>
        </w:rPr>
        <w:t>W</w:t>
      </w:r>
      <w:r w:rsidR="00A05E5A" w:rsidRPr="002479E0">
        <w:rPr>
          <w:rFonts w:ascii="Times New Roman" w:hAnsi="Times New Roman" w:cs="Times New Roman"/>
          <w:sz w:val="24"/>
          <w:szCs w:val="24"/>
        </w:rPr>
        <w:t xml:space="preserve">yłączenie stosowania klauzuli ogólnej przeciwko unikaniu opodatkowania </w:t>
      </w:r>
      <w:r>
        <w:rPr>
          <w:rFonts w:ascii="Times New Roman" w:hAnsi="Times New Roman" w:cs="Times New Roman"/>
          <w:sz w:val="24"/>
          <w:szCs w:val="24"/>
        </w:rPr>
        <w:t xml:space="preserve">dotyczy </w:t>
      </w:r>
      <w:r w:rsidR="00A05E5A" w:rsidRPr="002479E0">
        <w:rPr>
          <w:rFonts w:ascii="Times New Roman" w:hAnsi="Times New Roman" w:cs="Times New Roman"/>
          <w:sz w:val="24"/>
          <w:szCs w:val="24"/>
        </w:rPr>
        <w:t>korzyści podatkowych uzyskanych do dnia 31 grudnia 2020 r.</w:t>
      </w:r>
      <w:r w:rsidR="00E061C5">
        <w:rPr>
          <w:rFonts w:ascii="Times New Roman" w:hAnsi="Times New Roman" w:cs="Times New Roman"/>
          <w:sz w:val="24"/>
          <w:szCs w:val="24"/>
        </w:rPr>
        <w:t xml:space="preserve"> </w:t>
      </w:r>
      <w:r w:rsidR="00A05E5A" w:rsidRPr="002479E0">
        <w:rPr>
          <w:rFonts w:ascii="Times New Roman" w:hAnsi="Times New Roman" w:cs="Times New Roman"/>
          <w:sz w:val="24"/>
          <w:szCs w:val="24"/>
        </w:rPr>
        <w:t xml:space="preserve">Projektowana regulacja jest związana z planowanym nadaniem spółkom komandytowym statusu podatnika podatku dochodowego od osób prawnych od </w:t>
      </w:r>
      <w:r w:rsidR="00117B9E">
        <w:rPr>
          <w:rFonts w:ascii="Times New Roman" w:hAnsi="Times New Roman" w:cs="Times New Roman"/>
          <w:sz w:val="24"/>
          <w:szCs w:val="24"/>
        </w:rPr>
        <w:t xml:space="preserve">dnia </w:t>
      </w:r>
      <w:r w:rsidR="00A05E5A" w:rsidRPr="002479E0">
        <w:rPr>
          <w:rFonts w:ascii="Times New Roman" w:hAnsi="Times New Roman" w:cs="Times New Roman"/>
          <w:sz w:val="24"/>
          <w:szCs w:val="24"/>
        </w:rPr>
        <w:t>1 stycznia 2021</w:t>
      </w:r>
      <w:r w:rsidR="00117B9E">
        <w:rPr>
          <w:rFonts w:ascii="Times New Roman" w:hAnsi="Times New Roman" w:cs="Times New Roman"/>
          <w:sz w:val="24"/>
          <w:szCs w:val="24"/>
        </w:rPr>
        <w:t xml:space="preserve"> r</w:t>
      </w:r>
      <w:r w:rsidR="00A05E5A" w:rsidRPr="002479E0">
        <w:rPr>
          <w:rFonts w:ascii="Times New Roman" w:hAnsi="Times New Roman" w:cs="Times New Roman"/>
          <w:sz w:val="24"/>
          <w:szCs w:val="24"/>
        </w:rPr>
        <w:t xml:space="preserve">. </w:t>
      </w:r>
    </w:p>
    <w:p w14:paraId="124E84DE" w14:textId="77777777" w:rsidR="00A05E5A" w:rsidRPr="002479E0" w:rsidRDefault="00A05E5A" w:rsidP="00A05E5A">
      <w:pPr>
        <w:spacing w:line="276" w:lineRule="auto"/>
        <w:jc w:val="both"/>
        <w:rPr>
          <w:rFonts w:ascii="Times New Roman" w:hAnsi="Times New Roman" w:cs="Times New Roman"/>
          <w:sz w:val="24"/>
          <w:szCs w:val="24"/>
        </w:rPr>
      </w:pPr>
      <w:r w:rsidRPr="002479E0">
        <w:rPr>
          <w:rFonts w:ascii="Times New Roman" w:hAnsi="Times New Roman" w:cs="Times New Roman"/>
          <w:sz w:val="24"/>
          <w:szCs w:val="24"/>
        </w:rPr>
        <w:t>Przepisy dodawane w ramach niniejszej ustawy nie znajdą zastosowania do postępowań wszczętych i niezakończonych do dnia wejścia w życie niniejszej ustawy.</w:t>
      </w:r>
    </w:p>
    <w:p w14:paraId="694BF44A" w14:textId="77777777" w:rsidR="00634E83" w:rsidRDefault="0055185E" w:rsidP="00EB4CDC">
      <w:pPr>
        <w:spacing w:line="276" w:lineRule="auto"/>
        <w:jc w:val="both"/>
        <w:rPr>
          <w:rFonts w:ascii="Times New Roman" w:hAnsi="Times New Roman" w:cs="Times New Roman"/>
          <w:b/>
          <w:sz w:val="24"/>
          <w:szCs w:val="24"/>
        </w:rPr>
      </w:pPr>
      <w:r>
        <w:rPr>
          <w:rFonts w:ascii="Times New Roman" w:hAnsi="Times New Roman" w:cs="Times New Roman"/>
          <w:b/>
          <w:sz w:val="24"/>
          <w:szCs w:val="24"/>
        </w:rPr>
        <w:t>Art. 1</w:t>
      </w:r>
      <w:r w:rsidR="00994418">
        <w:rPr>
          <w:rFonts w:ascii="Times New Roman" w:hAnsi="Times New Roman" w:cs="Times New Roman"/>
          <w:b/>
          <w:sz w:val="24"/>
          <w:szCs w:val="24"/>
        </w:rPr>
        <w:t>5</w:t>
      </w:r>
      <w:r>
        <w:rPr>
          <w:rFonts w:ascii="Times New Roman" w:hAnsi="Times New Roman" w:cs="Times New Roman"/>
          <w:b/>
          <w:sz w:val="24"/>
          <w:szCs w:val="24"/>
        </w:rPr>
        <w:t xml:space="preserve"> projektu ustawy</w:t>
      </w:r>
    </w:p>
    <w:p w14:paraId="21E7AB34" w14:textId="77777777" w:rsidR="0055185E" w:rsidRPr="0055185E" w:rsidRDefault="0055185E" w:rsidP="00EB4CDC">
      <w:pPr>
        <w:spacing w:line="276" w:lineRule="auto"/>
        <w:jc w:val="both"/>
        <w:rPr>
          <w:rFonts w:ascii="Times New Roman" w:hAnsi="Times New Roman" w:cs="Times New Roman"/>
          <w:sz w:val="24"/>
          <w:szCs w:val="24"/>
        </w:rPr>
      </w:pPr>
      <w:r w:rsidRPr="0055185E">
        <w:rPr>
          <w:rFonts w:ascii="Times New Roman" w:hAnsi="Times New Roman" w:cs="Times New Roman"/>
          <w:sz w:val="24"/>
          <w:szCs w:val="24"/>
        </w:rPr>
        <w:t xml:space="preserve">Przepis stanowi, iż </w:t>
      </w:r>
      <w:r>
        <w:rPr>
          <w:rFonts w:ascii="Times New Roman" w:hAnsi="Times New Roman" w:cs="Times New Roman"/>
          <w:sz w:val="24"/>
          <w:szCs w:val="24"/>
        </w:rPr>
        <w:t>p</w:t>
      </w:r>
      <w:r w:rsidRPr="0055185E">
        <w:rPr>
          <w:rFonts w:ascii="Times New Roman" w:hAnsi="Times New Roman" w:cs="Times New Roman"/>
          <w:sz w:val="24"/>
          <w:szCs w:val="24"/>
        </w:rPr>
        <w:t xml:space="preserve">odatnicy podatku dochodowego od osób prawnych, których rok podatkowy jest inny niż rok kalendarzowy i rozpoczął się przed dniem 1 stycznia 2021 r., a zakończy się po dniu 31 grudnia 2020 r., stosują do końca przyjętego przez siebie roku podatkowego przepisy ustawy </w:t>
      </w:r>
      <w:r>
        <w:rPr>
          <w:rFonts w:ascii="Times New Roman" w:hAnsi="Times New Roman" w:cs="Times New Roman"/>
          <w:sz w:val="24"/>
          <w:szCs w:val="24"/>
        </w:rPr>
        <w:t>o CIT</w:t>
      </w:r>
      <w:r w:rsidRPr="0055185E">
        <w:rPr>
          <w:rFonts w:ascii="Times New Roman" w:hAnsi="Times New Roman" w:cs="Times New Roman"/>
          <w:sz w:val="24"/>
          <w:szCs w:val="24"/>
        </w:rPr>
        <w:t>, w brzmieniu dotychczasowym</w:t>
      </w:r>
      <w:r>
        <w:rPr>
          <w:rFonts w:ascii="Times New Roman" w:hAnsi="Times New Roman" w:cs="Times New Roman"/>
          <w:sz w:val="24"/>
          <w:szCs w:val="24"/>
        </w:rPr>
        <w:t>, tj</w:t>
      </w:r>
      <w:r w:rsidR="00257486">
        <w:rPr>
          <w:rFonts w:ascii="Times New Roman" w:hAnsi="Times New Roman" w:cs="Times New Roman"/>
          <w:sz w:val="24"/>
          <w:szCs w:val="24"/>
        </w:rPr>
        <w:t>.</w:t>
      </w:r>
      <w:r>
        <w:rPr>
          <w:rFonts w:ascii="Times New Roman" w:hAnsi="Times New Roman" w:cs="Times New Roman"/>
          <w:sz w:val="24"/>
          <w:szCs w:val="24"/>
        </w:rPr>
        <w:t xml:space="preserve"> sprzed zmiany.</w:t>
      </w:r>
    </w:p>
    <w:p w14:paraId="4F9FA815" w14:textId="77777777" w:rsidR="007C4A84" w:rsidRPr="00E95EE3" w:rsidRDefault="00683255" w:rsidP="00EB4CDC">
      <w:pPr>
        <w:spacing w:line="276" w:lineRule="auto"/>
        <w:jc w:val="both"/>
        <w:rPr>
          <w:rFonts w:ascii="Times New Roman" w:hAnsi="Times New Roman" w:cs="Times New Roman"/>
          <w:b/>
          <w:sz w:val="24"/>
          <w:szCs w:val="24"/>
        </w:rPr>
      </w:pPr>
      <w:r>
        <w:rPr>
          <w:rFonts w:ascii="Times New Roman" w:hAnsi="Times New Roman" w:cs="Times New Roman"/>
          <w:b/>
          <w:sz w:val="24"/>
          <w:szCs w:val="24"/>
        </w:rPr>
        <w:t>Art. 1</w:t>
      </w:r>
      <w:r w:rsidR="00994418">
        <w:rPr>
          <w:rFonts w:ascii="Times New Roman" w:hAnsi="Times New Roman" w:cs="Times New Roman"/>
          <w:b/>
          <w:sz w:val="24"/>
          <w:szCs w:val="24"/>
        </w:rPr>
        <w:t>6</w:t>
      </w:r>
      <w:r w:rsidR="007C4A84" w:rsidRPr="00E95EE3">
        <w:rPr>
          <w:rFonts w:ascii="Times New Roman" w:hAnsi="Times New Roman" w:cs="Times New Roman"/>
          <w:b/>
          <w:sz w:val="24"/>
          <w:szCs w:val="24"/>
        </w:rPr>
        <w:t xml:space="preserve"> </w:t>
      </w:r>
      <w:r w:rsidR="007C4A84">
        <w:rPr>
          <w:rFonts w:ascii="Times New Roman" w:hAnsi="Times New Roman" w:cs="Times New Roman"/>
          <w:b/>
          <w:sz w:val="24"/>
          <w:szCs w:val="24"/>
        </w:rPr>
        <w:t xml:space="preserve">projektu </w:t>
      </w:r>
      <w:r w:rsidR="007C4A84" w:rsidRPr="00E95EE3">
        <w:rPr>
          <w:rFonts w:ascii="Times New Roman" w:hAnsi="Times New Roman" w:cs="Times New Roman"/>
          <w:b/>
          <w:sz w:val="24"/>
          <w:szCs w:val="24"/>
        </w:rPr>
        <w:t xml:space="preserve">ustawy </w:t>
      </w:r>
    </w:p>
    <w:p w14:paraId="3AFFFE54" w14:textId="77777777" w:rsidR="00ED7FF7" w:rsidRPr="00ED7FF7" w:rsidRDefault="00ED7FF7" w:rsidP="00ED7FF7">
      <w:pPr>
        <w:spacing w:before="120" w:after="120" w:line="276" w:lineRule="auto"/>
        <w:jc w:val="both"/>
        <w:rPr>
          <w:rFonts w:ascii="Times New Roman" w:eastAsia="Calibri" w:hAnsi="Times New Roman" w:cs="Times New Roman"/>
          <w:sz w:val="24"/>
          <w:szCs w:val="24"/>
        </w:rPr>
      </w:pPr>
      <w:r w:rsidRPr="00ED7FF7">
        <w:rPr>
          <w:rFonts w:ascii="Times New Roman" w:eastAsia="Calibri" w:hAnsi="Times New Roman" w:cs="Times New Roman"/>
          <w:sz w:val="24"/>
          <w:szCs w:val="24"/>
        </w:rPr>
        <w:t>Przepis wprowadza ograniczenie w stosowaniu regulacji dotyczącej obniżonej, 9%, stawki podatku, w stosunku do podatników powstałych (utworzonych) w wyniku, wskazanych w tym przepisie, działań restrukturyzacyjnych, w okresie od dnia wejścia w życie niniejszego przepisu (dzień następuj</w:t>
      </w:r>
      <w:r>
        <w:rPr>
          <w:rFonts w:ascii="Times New Roman" w:eastAsia="Calibri" w:hAnsi="Times New Roman" w:cs="Times New Roman"/>
          <w:sz w:val="24"/>
          <w:szCs w:val="24"/>
        </w:rPr>
        <w:t>ący po dniu ogłoszenia</w:t>
      </w:r>
      <w:r w:rsidRPr="00ED7FF7">
        <w:rPr>
          <w:rFonts w:ascii="Times New Roman" w:eastAsia="Calibri" w:hAnsi="Times New Roman" w:cs="Times New Roman"/>
          <w:sz w:val="24"/>
          <w:szCs w:val="24"/>
        </w:rPr>
        <w:t xml:space="preserve">) a przed dniem wejścia w życie niniejszej ustawy (1 stycznia 2021 r.). Podatnicy utworzeni we wskazanym okresie na skutek działań określonych w pkt 1–5 tego przepisu nie będą zatem mogli stosować 9% stawki podatku CIT </w:t>
      </w:r>
      <w:r w:rsidRPr="00ED7FF7">
        <w:rPr>
          <w:rFonts w:ascii="Times New Roman" w:eastAsia="Calibri" w:hAnsi="Times New Roman" w:cs="Times New Roman"/>
          <w:sz w:val="24"/>
          <w:szCs w:val="24"/>
        </w:rPr>
        <w:lastRenderedPageBreak/>
        <w:t>także w roku podatkowym rozpoczętym po dniu 31 grudnia 2020 r., tj. w ich drugim roku podatkowym, nawet gdy posiadaliby w tymże roku status małego podatnika. W takim przypadku stosowanie przez tych podatników niższej stawki podatku CIT (nowych regulacji) będzie możliwe dopiero – przy spełnieniu warunku bycia „małym podatnikiem” – począwszy od ich trzeciego roku podatkowego.</w:t>
      </w:r>
    </w:p>
    <w:p w14:paraId="09CCA80C" w14:textId="77777777" w:rsidR="00ED7FF7" w:rsidRDefault="002B78D5" w:rsidP="00EB4CDC">
      <w:pPr>
        <w:autoSpaceDE w:val="0"/>
        <w:autoSpaceDN w:val="0"/>
        <w:adjustRightInd w:val="0"/>
        <w:spacing w:after="0" w:line="276" w:lineRule="auto"/>
        <w:jc w:val="both"/>
        <w:rPr>
          <w:rFonts w:ascii="Times New Roman" w:hAnsi="Times New Roman" w:cs="Times New Roman"/>
          <w:b/>
          <w:bCs/>
          <w:sz w:val="24"/>
          <w:szCs w:val="24"/>
        </w:rPr>
      </w:pPr>
      <w:r w:rsidRPr="00EB4CDC">
        <w:rPr>
          <w:rFonts w:ascii="Times New Roman" w:hAnsi="Times New Roman" w:cs="Times New Roman"/>
          <w:b/>
          <w:bCs/>
          <w:sz w:val="24"/>
          <w:szCs w:val="24"/>
        </w:rPr>
        <w:t>Art.</w:t>
      </w:r>
      <w:r w:rsidR="00683255">
        <w:rPr>
          <w:rFonts w:ascii="Times New Roman" w:hAnsi="Times New Roman" w:cs="Times New Roman"/>
          <w:b/>
          <w:bCs/>
          <w:sz w:val="24"/>
          <w:szCs w:val="24"/>
        </w:rPr>
        <w:t xml:space="preserve"> 1</w:t>
      </w:r>
      <w:r w:rsidR="00994418">
        <w:rPr>
          <w:rFonts w:ascii="Times New Roman" w:hAnsi="Times New Roman" w:cs="Times New Roman"/>
          <w:b/>
          <w:bCs/>
          <w:sz w:val="24"/>
          <w:szCs w:val="24"/>
        </w:rPr>
        <w:t>7</w:t>
      </w:r>
      <w:r w:rsidRPr="00EB4CDC">
        <w:rPr>
          <w:rFonts w:ascii="Times New Roman" w:hAnsi="Times New Roman" w:cs="Times New Roman"/>
          <w:b/>
          <w:bCs/>
          <w:sz w:val="24"/>
          <w:szCs w:val="24"/>
        </w:rPr>
        <w:t xml:space="preserve"> </w:t>
      </w:r>
      <w:r w:rsidR="009860B8">
        <w:rPr>
          <w:rFonts w:ascii="Times New Roman" w:hAnsi="Times New Roman" w:cs="Times New Roman"/>
          <w:b/>
          <w:sz w:val="24"/>
          <w:szCs w:val="24"/>
        </w:rPr>
        <w:t xml:space="preserve">projektu </w:t>
      </w:r>
      <w:r w:rsidR="009860B8" w:rsidRPr="00E95EE3">
        <w:rPr>
          <w:rFonts w:ascii="Times New Roman" w:hAnsi="Times New Roman" w:cs="Times New Roman"/>
          <w:b/>
          <w:sz w:val="24"/>
          <w:szCs w:val="24"/>
        </w:rPr>
        <w:t>ustawy</w:t>
      </w:r>
    </w:p>
    <w:p w14:paraId="0B578B6F" w14:textId="77777777" w:rsidR="00ED7FF7" w:rsidRPr="00ED7FF7" w:rsidRDefault="00ED7FF7" w:rsidP="00ED7FF7">
      <w:pPr>
        <w:spacing w:before="120" w:after="120" w:line="276" w:lineRule="auto"/>
        <w:jc w:val="both"/>
        <w:rPr>
          <w:rFonts w:ascii="Times New Roman" w:eastAsia="Calibri" w:hAnsi="Times New Roman" w:cs="Times New Roman"/>
          <w:sz w:val="24"/>
          <w:szCs w:val="24"/>
        </w:rPr>
      </w:pPr>
      <w:r w:rsidRPr="00ED7FF7">
        <w:rPr>
          <w:rFonts w:ascii="Times New Roman" w:eastAsia="Calibri" w:hAnsi="Times New Roman" w:cs="Times New Roman"/>
          <w:sz w:val="24"/>
          <w:szCs w:val="24"/>
        </w:rPr>
        <w:t>Przepis wprowadza ograniczenie w stosowaniu regulacji dotyczącej obniżonej, 9%, stawki podatku, w stosunku do podatników kontynuujących prowadzenie działalności po, wskazanych w tym przepisie, działań restrukturyzacyjnych, w okresie od dnia wejścia w życie niniejszego przepisu (dzień następuj</w:t>
      </w:r>
      <w:r>
        <w:rPr>
          <w:rFonts w:ascii="Times New Roman" w:eastAsia="Calibri" w:hAnsi="Times New Roman" w:cs="Times New Roman"/>
          <w:sz w:val="24"/>
          <w:szCs w:val="24"/>
        </w:rPr>
        <w:t>ący po dniu ogłoszenia</w:t>
      </w:r>
      <w:r w:rsidRPr="00ED7FF7">
        <w:rPr>
          <w:rFonts w:ascii="Times New Roman" w:eastAsia="Calibri" w:hAnsi="Times New Roman" w:cs="Times New Roman"/>
          <w:sz w:val="24"/>
          <w:szCs w:val="24"/>
        </w:rPr>
        <w:t>) a przed dniem wejścia w życie niniejszej ustawy (1 stycznia 2021 r.). Wskazani w przepisie podatnicy nie będą mogli stosować 9% stawki podatku CIT w roku podatkowym rozpoczętym po dniu 31 grudnia 2020 r., nawet jeżeli będą spełniać warunki wynikające z przepisów art. 19 ustawy o CIT. W takim przypadku stosowanie przez tych podatników niższej stawki podatku CIT (nowych regulacji) będzie możliwe dopiero – przy spełnieniu warunków ustawowych począwszy od roku podatkowego następującego bezpośrednio po roku podatkowym rozpoczętym po dniu 31 grudnia 2020 r.</w:t>
      </w:r>
    </w:p>
    <w:p w14:paraId="388CE835" w14:textId="77777777" w:rsidR="00ED7FF7" w:rsidRDefault="00ED7FF7" w:rsidP="00EB4CDC">
      <w:pPr>
        <w:autoSpaceDE w:val="0"/>
        <w:autoSpaceDN w:val="0"/>
        <w:adjustRightInd w:val="0"/>
        <w:spacing w:after="0" w:line="276" w:lineRule="auto"/>
        <w:jc w:val="both"/>
        <w:rPr>
          <w:rFonts w:ascii="Times New Roman" w:hAnsi="Times New Roman" w:cs="Times New Roman"/>
          <w:b/>
          <w:bCs/>
          <w:sz w:val="24"/>
          <w:szCs w:val="24"/>
        </w:rPr>
      </w:pPr>
    </w:p>
    <w:p w14:paraId="10B50CA7" w14:textId="77777777" w:rsidR="002B78D5" w:rsidRPr="00EB4CDC" w:rsidRDefault="00ED7FF7" w:rsidP="00EB4CDC">
      <w:pPr>
        <w:autoSpaceDE w:val="0"/>
        <w:autoSpaceDN w:val="0"/>
        <w:adjustRightInd w:val="0"/>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Art. </w:t>
      </w:r>
      <w:r w:rsidR="00683255">
        <w:rPr>
          <w:rFonts w:ascii="Times New Roman" w:hAnsi="Times New Roman" w:cs="Times New Roman"/>
          <w:b/>
          <w:bCs/>
          <w:sz w:val="24"/>
          <w:szCs w:val="24"/>
        </w:rPr>
        <w:t>1</w:t>
      </w:r>
      <w:r w:rsidR="00994418">
        <w:rPr>
          <w:rFonts w:ascii="Times New Roman" w:hAnsi="Times New Roman" w:cs="Times New Roman"/>
          <w:b/>
          <w:bCs/>
          <w:sz w:val="24"/>
          <w:szCs w:val="24"/>
        </w:rPr>
        <w:t>8</w:t>
      </w:r>
      <w:r>
        <w:rPr>
          <w:rFonts w:ascii="Times New Roman" w:hAnsi="Times New Roman" w:cs="Times New Roman"/>
          <w:b/>
          <w:bCs/>
          <w:sz w:val="24"/>
          <w:szCs w:val="24"/>
        </w:rPr>
        <w:t xml:space="preserve"> </w:t>
      </w:r>
      <w:r w:rsidR="009860B8">
        <w:rPr>
          <w:rFonts w:ascii="Times New Roman" w:hAnsi="Times New Roman" w:cs="Times New Roman"/>
          <w:b/>
          <w:sz w:val="24"/>
          <w:szCs w:val="24"/>
        </w:rPr>
        <w:t xml:space="preserve">projektu </w:t>
      </w:r>
      <w:r w:rsidR="009860B8" w:rsidRPr="00E95EE3">
        <w:rPr>
          <w:rFonts w:ascii="Times New Roman" w:hAnsi="Times New Roman" w:cs="Times New Roman"/>
          <w:b/>
          <w:sz w:val="24"/>
          <w:szCs w:val="24"/>
        </w:rPr>
        <w:t>ustawy</w:t>
      </w:r>
    </w:p>
    <w:p w14:paraId="0CB31C84" w14:textId="77777777" w:rsidR="00ED7FF7" w:rsidRPr="00ED7FF7" w:rsidRDefault="00ED7FF7" w:rsidP="00947392">
      <w:pPr>
        <w:spacing w:before="120" w:after="120" w:line="276" w:lineRule="auto"/>
        <w:jc w:val="both"/>
        <w:rPr>
          <w:rFonts w:ascii="Times New Roman" w:hAnsi="Times New Roman" w:cs="Times New Roman"/>
          <w:sz w:val="24"/>
          <w:szCs w:val="24"/>
        </w:rPr>
      </w:pPr>
      <w:r w:rsidRPr="00ED7FF7">
        <w:rPr>
          <w:rFonts w:ascii="Times New Roman" w:hAnsi="Times New Roman" w:cs="Times New Roman"/>
          <w:sz w:val="24"/>
          <w:szCs w:val="24"/>
        </w:rPr>
        <w:t>Przepis dedykowany jest podatnikom podatku dochodowego od osób prawnych o innym roku podatkowym niż rok kalendarzowy</w:t>
      </w:r>
      <w:r w:rsidR="00947392">
        <w:rPr>
          <w:rFonts w:ascii="Times New Roman" w:hAnsi="Times New Roman" w:cs="Times New Roman"/>
          <w:sz w:val="24"/>
          <w:szCs w:val="24"/>
        </w:rPr>
        <w:t xml:space="preserve"> w kontekście wprowadzenia podwyższonego limitu przychodów dla celów stosowania 9% stawki podatku CIT</w:t>
      </w:r>
      <w:r w:rsidR="00117B9E">
        <w:rPr>
          <w:rFonts w:ascii="Times New Roman" w:hAnsi="Times New Roman" w:cs="Times New Roman"/>
          <w:sz w:val="24"/>
          <w:szCs w:val="24"/>
        </w:rPr>
        <w:t>.</w:t>
      </w:r>
      <w:r w:rsidRPr="00ED7FF7">
        <w:rPr>
          <w:rFonts w:ascii="Times New Roman" w:hAnsi="Times New Roman" w:cs="Times New Roman"/>
          <w:sz w:val="24"/>
          <w:szCs w:val="24"/>
        </w:rPr>
        <w:t xml:space="preserve"> </w:t>
      </w:r>
      <w:r w:rsidR="00947392">
        <w:rPr>
          <w:rFonts w:ascii="Times New Roman" w:hAnsi="Times New Roman" w:cs="Times New Roman"/>
          <w:sz w:val="24"/>
          <w:szCs w:val="24"/>
        </w:rPr>
        <w:t>P</w:t>
      </w:r>
      <w:r w:rsidRPr="00ED7FF7">
        <w:rPr>
          <w:rFonts w:ascii="Times New Roman" w:hAnsi="Times New Roman" w:cs="Times New Roman"/>
          <w:sz w:val="24"/>
          <w:szCs w:val="24"/>
        </w:rPr>
        <w:t xml:space="preserve">odatnicy z rokiem podatkowym innym niż kalendarzowy, </w:t>
      </w:r>
      <w:r w:rsidRPr="00ED7FF7">
        <w:rPr>
          <w:rFonts w:ascii="Times New Roman" w:hAnsi="Times New Roman" w:cs="Times New Roman"/>
          <w:bCs/>
          <w:sz w:val="24"/>
          <w:szCs w:val="24"/>
        </w:rPr>
        <w:t xml:space="preserve">których przychody osiągnięte od początku roku podatkowego do 31 grudnia 2020 r. nie przekroczyły kwoty 2 000 000 euro, będą mogli stosować stawkę podatku określoną w art. 19 ust. 1 pkt 2 </w:t>
      </w:r>
      <w:r w:rsidR="00117B9E">
        <w:rPr>
          <w:rFonts w:ascii="Times New Roman" w:hAnsi="Times New Roman" w:cs="Times New Roman"/>
          <w:bCs/>
          <w:sz w:val="24"/>
          <w:szCs w:val="24"/>
        </w:rPr>
        <w:t xml:space="preserve">ustawy o CIT </w:t>
      </w:r>
      <w:r w:rsidRPr="00ED7FF7">
        <w:rPr>
          <w:rFonts w:ascii="Times New Roman" w:hAnsi="Times New Roman" w:cs="Times New Roman"/>
          <w:bCs/>
          <w:sz w:val="24"/>
          <w:szCs w:val="24"/>
        </w:rPr>
        <w:t xml:space="preserve">do </w:t>
      </w:r>
      <w:r w:rsidR="00117B9E">
        <w:rPr>
          <w:rFonts w:ascii="Times New Roman" w:hAnsi="Times New Roman" w:cs="Times New Roman"/>
          <w:bCs/>
          <w:sz w:val="24"/>
          <w:szCs w:val="24"/>
        </w:rPr>
        <w:t xml:space="preserve">końca </w:t>
      </w:r>
      <w:r w:rsidRPr="00ED7FF7">
        <w:rPr>
          <w:rFonts w:ascii="Times New Roman" w:hAnsi="Times New Roman" w:cs="Times New Roman"/>
          <w:bCs/>
          <w:sz w:val="24"/>
          <w:szCs w:val="24"/>
        </w:rPr>
        <w:t>miesiąca, w którym ich przychody osiągnięte od początku roku podatkowego nie przekroczą tej kwoty.</w:t>
      </w:r>
    </w:p>
    <w:p w14:paraId="4E59B01F" w14:textId="77777777" w:rsidR="0055185E" w:rsidRDefault="0055185E" w:rsidP="00EB4CDC">
      <w:pPr>
        <w:spacing w:line="276" w:lineRule="auto"/>
        <w:jc w:val="both"/>
        <w:rPr>
          <w:rFonts w:ascii="Times New Roman" w:hAnsi="Times New Roman" w:cs="Times New Roman"/>
          <w:b/>
          <w:sz w:val="24"/>
          <w:szCs w:val="24"/>
        </w:rPr>
      </w:pPr>
      <w:r w:rsidRPr="0055185E">
        <w:rPr>
          <w:rFonts w:ascii="Times New Roman" w:hAnsi="Times New Roman" w:cs="Times New Roman"/>
          <w:b/>
          <w:sz w:val="24"/>
          <w:szCs w:val="24"/>
        </w:rPr>
        <w:t>Art. </w:t>
      </w:r>
      <w:r w:rsidR="00F10E63">
        <w:rPr>
          <w:rFonts w:ascii="Times New Roman" w:hAnsi="Times New Roman" w:cs="Times New Roman"/>
          <w:b/>
          <w:sz w:val="24"/>
          <w:szCs w:val="24"/>
        </w:rPr>
        <w:t>1</w:t>
      </w:r>
      <w:r w:rsidR="00994418">
        <w:rPr>
          <w:rFonts w:ascii="Times New Roman" w:hAnsi="Times New Roman" w:cs="Times New Roman"/>
          <w:b/>
          <w:sz w:val="24"/>
          <w:szCs w:val="24"/>
        </w:rPr>
        <w:t>9</w:t>
      </w:r>
      <w:r w:rsidR="007F7794">
        <w:rPr>
          <w:rFonts w:ascii="Times New Roman" w:hAnsi="Times New Roman" w:cs="Times New Roman"/>
          <w:b/>
          <w:sz w:val="24"/>
          <w:szCs w:val="24"/>
        </w:rPr>
        <w:t xml:space="preserve"> </w:t>
      </w:r>
      <w:r>
        <w:rPr>
          <w:rFonts w:ascii="Times New Roman" w:hAnsi="Times New Roman" w:cs="Times New Roman"/>
          <w:b/>
          <w:sz w:val="24"/>
          <w:szCs w:val="24"/>
        </w:rPr>
        <w:t>projektu ustawy</w:t>
      </w:r>
    </w:p>
    <w:p w14:paraId="61C669A1" w14:textId="77777777" w:rsidR="00ED7FF7" w:rsidRDefault="00ED7FF7" w:rsidP="00ED7FF7">
      <w:pPr>
        <w:spacing w:line="276" w:lineRule="auto"/>
        <w:jc w:val="both"/>
        <w:rPr>
          <w:rFonts w:ascii="Times New Roman" w:hAnsi="Times New Roman" w:cs="Times New Roman"/>
          <w:sz w:val="24"/>
          <w:szCs w:val="24"/>
        </w:rPr>
      </w:pPr>
      <w:r w:rsidRPr="00E95EE3">
        <w:rPr>
          <w:rFonts w:ascii="Times New Roman" w:hAnsi="Times New Roman" w:cs="Times New Roman"/>
          <w:sz w:val="24"/>
          <w:szCs w:val="24"/>
        </w:rPr>
        <w:t>Przepis ten stanowi</w:t>
      </w:r>
      <w:r>
        <w:rPr>
          <w:rFonts w:ascii="Times New Roman" w:hAnsi="Times New Roman" w:cs="Times New Roman"/>
          <w:sz w:val="24"/>
          <w:szCs w:val="24"/>
        </w:rPr>
        <w:t>,</w:t>
      </w:r>
      <w:r w:rsidRPr="00E95EE3">
        <w:rPr>
          <w:rFonts w:ascii="Times New Roman" w:hAnsi="Times New Roman" w:cs="Times New Roman"/>
          <w:sz w:val="24"/>
          <w:szCs w:val="24"/>
        </w:rPr>
        <w:t xml:space="preserve"> iż pierwsze zawiadomienie</w:t>
      </w:r>
      <w:r w:rsidR="009860B8">
        <w:rPr>
          <w:rFonts w:ascii="Times New Roman" w:hAnsi="Times New Roman" w:cs="Times New Roman"/>
          <w:sz w:val="24"/>
          <w:szCs w:val="24"/>
        </w:rPr>
        <w:t>,</w:t>
      </w:r>
      <w:r w:rsidRPr="00E95EE3">
        <w:rPr>
          <w:rFonts w:ascii="Times New Roman" w:hAnsi="Times New Roman" w:cs="Times New Roman"/>
          <w:sz w:val="24"/>
          <w:szCs w:val="24"/>
        </w:rPr>
        <w:t xml:space="preserve"> o którym mowa w art. 1 ust.</w:t>
      </w:r>
      <w:r w:rsidR="00A92A7A">
        <w:rPr>
          <w:rFonts w:ascii="Times New Roman" w:hAnsi="Times New Roman" w:cs="Times New Roman"/>
          <w:sz w:val="24"/>
          <w:szCs w:val="24"/>
        </w:rPr>
        <w:t xml:space="preserve"> 3 </w:t>
      </w:r>
      <w:r w:rsidRPr="00E95EE3">
        <w:rPr>
          <w:rFonts w:ascii="Times New Roman" w:hAnsi="Times New Roman" w:cs="Times New Roman"/>
          <w:sz w:val="24"/>
          <w:szCs w:val="24"/>
        </w:rPr>
        <w:t>pkt 1</w:t>
      </w:r>
      <w:r w:rsidR="00A92A7A">
        <w:rPr>
          <w:rFonts w:ascii="Times New Roman" w:hAnsi="Times New Roman" w:cs="Times New Roman"/>
          <w:sz w:val="24"/>
          <w:szCs w:val="24"/>
        </w:rPr>
        <w:t>a</w:t>
      </w:r>
      <w:r w:rsidRPr="00E95EE3">
        <w:rPr>
          <w:rFonts w:ascii="Times New Roman" w:hAnsi="Times New Roman" w:cs="Times New Roman"/>
          <w:sz w:val="24"/>
          <w:szCs w:val="24"/>
        </w:rPr>
        <w:t xml:space="preserve"> ustawy </w:t>
      </w:r>
      <w:r>
        <w:rPr>
          <w:rFonts w:ascii="Times New Roman" w:hAnsi="Times New Roman" w:cs="Times New Roman"/>
          <w:sz w:val="24"/>
          <w:szCs w:val="24"/>
        </w:rPr>
        <w:t xml:space="preserve">o </w:t>
      </w:r>
      <w:r w:rsidRPr="00E95EE3">
        <w:rPr>
          <w:rFonts w:ascii="Times New Roman" w:hAnsi="Times New Roman" w:cs="Times New Roman"/>
          <w:sz w:val="24"/>
          <w:szCs w:val="24"/>
        </w:rPr>
        <w:t>CIT</w:t>
      </w:r>
      <w:r w:rsidR="00117B9E">
        <w:rPr>
          <w:rFonts w:ascii="Times New Roman" w:hAnsi="Times New Roman" w:cs="Times New Roman"/>
          <w:sz w:val="24"/>
          <w:szCs w:val="24"/>
        </w:rPr>
        <w:t>,</w:t>
      </w:r>
      <w:r w:rsidRPr="00E95EE3">
        <w:rPr>
          <w:rFonts w:ascii="Times New Roman" w:hAnsi="Times New Roman" w:cs="Times New Roman"/>
          <w:sz w:val="24"/>
          <w:szCs w:val="24"/>
        </w:rPr>
        <w:t xml:space="preserve"> w brzmieniu nadanym niniejszą ustawą, dotyczące roku obrotowego rozpoczynającego się po dniu 31 grudnia 2020 r., spółki jawne zobowiązane będą złożyć nie później niż do dnia 31 stycznia 2021 r.</w:t>
      </w:r>
    </w:p>
    <w:p w14:paraId="13CF3390" w14:textId="2DEA61C4" w:rsidR="00934597" w:rsidRDefault="00934597" w:rsidP="00EB4CDC">
      <w:pPr>
        <w:spacing w:line="276" w:lineRule="auto"/>
        <w:jc w:val="both"/>
        <w:rPr>
          <w:rFonts w:ascii="Times New Roman" w:hAnsi="Times New Roman" w:cs="Times New Roman"/>
          <w:b/>
          <w:sz w:val="24"/>
          <w:szCs w:val="24"/>
        </w:rPr>
      </w:pPr>
      <w:r w:rsidRPr="00934597">
        <w:rPr>
          <w:rFonts w:ascii="Times New Roman" w:hAnsi="Times New Roman" w:cs="Times New Roman"/>
          <w:b/>
          <w:sz w:val="24"/>
          <w:szCs w:val="24"/>
        </w:rPr>
        <w:t xml:space="preserve">Art. </w:t>
      </w:r>
      <w:r w:rsidR="00994418">
        <w:rPr>
          <w:rFonts w:ascii="Times New Roman" w:hAnsi="Times New Roman" w:cs="Times New Roman"/>
          <w:b/>
          <w:sz w:val="24"/>
          <w:szCs w:val="24"/>
        </w:rPr>
        <w:t>20</w:t>
      </w:r>
      <w:r w:rsidRPr="00934597">
        <w:rPr>
          <w:rFonts w:ascii="Times New Roman" w:hAnsi="Times New Roman" w:cs="Times New Roman"/>
          <w:b/>
          <w:sz w:val="24"/>
          <w:szCs w:val="24"/>
        </w:rPr>
        <w:t xml:space="preserve"> projektu ustawy </w:t>
      </w:r>
    </w:p>
    <w:p w14:paraId="0EF9C846" w14:textId="77777777" w:rsidR="00ED7FF7" w:rsidRDefault="00934597" w:rsidP="00EB4CDC">
      <w:pPr>
        <w:spacing w:line="276" w:lineRule="auto"/>
        <w:jc w:val="both"/>
        <w:rPr>
          <w:rFonts w:ascii="Times New Roman" w:hAnsi="Times New Roman" w:cs="Times New Roman"/>
          <w:sz w:val="24"/>
          <w:szCs w:val="24"/>
        </w:rPr>
      </w:pPr>
      <w:r w:rsidRPr="002479E0">
        <w:rPr>
          <w:rFonts w:ascii="Times New Roman" w:hAnsi="Times New Roman" w:cs="Times New Roman"/>
          <w:sz w:val="24"/>
          <w:szCs w:val="24"/>
        </w:rPr>
        <w:t>Przepis ten stanowi, iż do transakcji kontrolowanych</w:t>
      </w:r>
      <w:r w:rsidR="00FA4A30">
        <w:rPr>
          <w:rFonts w:ascii="Times New Roman" w:hAnsi="Times New Roman" w:cs="Times New Roman"/>
          <w:sz w:val="24"/>
          <w:szCs w:val="24"/>
        </w:rPr>
        <w:t xml:space="preserve"> oraz transakcji innych niż kontrolowane</w:t>
      </w:r>
      <w:r w:rsidRPr="002479E0">
        <w:rPr>
          <w:rFonts w:ascii="Times New Roman" w:hAnsi="Times New Roman" w:cs="Times New Roman"/>
          <w:sz w:val="24"/>
          <w:szCs w:val="24"/>
        </w:rPr>
        <w:t>, o których mowa w art. 23</w:t>
      </w:r>
      <w:r w:rsidR="00FA4A30">
        <w:rPr>
          <w:rFonts w:ascii="Times New Roman" w:hAnsi="Times New Roman" w:cs="Times New Roman"/>
          <w:sz w:val="24"/>
          <w:szCs w:val="24"/>
        </w:rPr>
        <w:t>u</w:t>
      </w:r>
      <w:r w:rsidRPr="002479E0">
        <w:rPr>
          <w:rFonts w:ascii="Times New Roman" w:hAnsi="Times New Roman" w:cs="Times New Roman"/>
          <w:sz w:val="24"/>
          <w:szCs w:val="24"/>
        </w:rPr>
        <w:t xml:space="preserve"> </w:t>
      </w:r>
      <w:r w:rsidR="00FA4A30">
        <w:rPr>
          <w:rFonts w:ascii="Times New Roman" w:hAnsi="Times New Roman" w:cs="Times New Roman"/>
          <w:sz w:val="24"/>
          <w:szCs w:val="24"/>
        </w:rPr>
        <w:t xml:space="preserve">i w art. 23za </w:t>
      </w:r>
      <w:r w:rsidRPr="002479E0">
        <w:rPr>
          <w:rFonts w:ascii="Times New Roman" w:hAnsi="Times New Roman" w:cs="Times New Roman"/>
          <w:sz w:val="24"/>
          <w:szCs w:val="24"/>
        </w:rPr>
        <w:t>ust. 1</w:t>
      </w:r>
      <w:r w:rsidR="00FA4A30">
        <w:rPr>
          <w:rFonts w:ascii="Times New Roman" w:hAnsi="Times New Roman" w:cs="Times New Roman"/>
          <w:sz w:val="24"/>
          <w:szCs w:val="24"/>
        </w:rPr>
        <w:t xml:space="preserve"> i ust. 1a</w:t>
      </w:r>
      <w:r w:rsidRPr="002479E0">
        <w:rPr>
          <w:rFonts w:ascii="Times New Roman" w:hAnsi="Times New Roman" w:cs="Times New Roman"/>
          <w:sz w:val="24"/>
          <w:szCs w:val="24"/>
        </w:rPr>
        <w:t xml:space="preserve"> ustawy zmienianej w art. 1, oraz w art. 11</w:t>
      </w:r>
      <w:r w:rsidR="00FA4A30">
        <w:rPr>
          <w:rFonts w:ascii="Times New Roman" w:hAnsi="Times New Roman" w:cs="Times New Roman"/>
          <w:sz w:val="24"/>
          <w:szCs w:val="24"/>
        </w:rPr>
        <w:t>i i art. 11o</w:t>
      </w:r>
      <w:r w:rsidRPr="002479E0">
        <w:rPr>
          <w:rFonts w:ascii="Times New Roman" w:hAnsi="Times New Roman" w:cs="Times New Roman"/>
          <w:sz w:val="24"/>
          <w:szCs w:val="24"/>
        </w:rPr>
        <w:t xml:space="preserve"> ust. 1 </w:t>
      </w:r>
      <w:r w:rsidR="00FA4A30">
        <w:rPr>
          <w:rFonts w:ascii="Times New Roman" w:hAnsi="Times New Roman" w:cs="Times New Roman"/>
          <w:sz w:val="24"/>
          <w:szCs w:val="24"/>
        </w:rPr>
        <w:t>i ust. 1a</w:t>
      </w:r>
      <w:r w:rsidRPr="002479E0">
        <w:rPr>
          <w:rFonts w:ascii="Times New Roman" w:hAnsi="Times New Roman" w:cs="Times New Roman"/>
          <w:sz w:val="24"/>
          <w:szCs w:val="24"/>
        </w:rPr>
        <w:t xml:space="preserve"> ustawy zmienianej w art. 2, rozpoczętych i niezakończonych przed dniem 1 stycznia 2021 r., w zakresie tej części transakcji kontrolowanych, które są realizowane w roku podatkowym rozpoczynającym się po dniu 31 grudnia 2020 r., stosuje się przepisy w brzmieniu nadanym niniejszą ustawą.</w:t>
      </w:r>
    </w:p>
    <w:p w14:paraId="1F84D84F" w14:textId="77777777" w:rsidR="00934597" w:rsidRDefault="00934597" w:rsidP="00EB4CDC">
      <w:pPr>
        <w:spacing w:line="276" w:lineRule="auto"/>
        <w:jc w:val="both"/>
        <w:rPr>
          <w:rFonts w:ascii="Times New Roman" w:hAnsi="Times New Roman" w:cs="Times New Roman"/>
          <w:b/>
          <w:sz w:val="24"/>
          <w:szCs w:val="24"/>
        </w:rPr>
      </w:pPr>
      <w:r>
        <w:rPr>
          <w:rFonts w:ascii="Times New Roman" w:hAnsi="Times New Roman" w:cs="Times New Roman"/>
          <w:b/>
          <w:sz w:val="24"/>
          <w:szCs w:val="24"/>
        </w:rPr>
        <w:t>Art. 2</w:t>
      </w:r>
      <w:r w:rsidR="00994418">
        <w:rPr>
          <w:rFonts w:ascii="Times New Roman" w:hAnsi="Times New Roman" w:cs="Times New Roman"/>
          <w:b/>
          <w:sz w:val="24"/>
          <w:szCs w:val="24"/>
        </w:rPr>
        <w:t>1</w:t>
      </w:r>
      <w:r>
        <w:rPr>
          <w:rFonts w:ascii="Times New Roman" w:hAnsi="Times New Roman" w:cs="Times New Roman"/>
          <w:b/>
          <w:sz w:val="24"/>
          <w:szCs w:val="24"/>
        </w:rPr>
        <w:t xml:space="preserve"> projektu ustawy</w:t>
      </w:r>
    </w:p>
    <w:p w14:paraId="466B0EFD" w14:textId="77777777" w:rsidR="00934597" w:rsidRPr="002479E0" w:rsidRDefault="00934597" w:rsidP="00EB4CDC">
      <w:pPr>
        <w:spacing w:line="276" w:lineRule="auto"/>
        <w:jc w:val="both"/>
        <w:rPr>
          <w:rFonts w:ascii="Times New Roman" w:hAnsi="Times New Roman" w:cs="Times New Roman"/>
          <w:sz w:val="24"/>
          <w:szCs w:val="24"/>
        </w:rPr>
      </w:pPr>
      <w:r w:rsidRPr="002479E0">
        <w:rPr>
          <w:rFonts w:ascii="Times New Roman" w:hAnsi="Times New Roman" w:cs="Times New Roman"/>
          <w:sz w:val="24"/>
          <w:szCs w:val="24"/>
        </w:rPr>
        <w:lastRenderedPageBreak/>
        <w:t>Przepis ten stanowi, iż do postępowań wszczętych przed dniem wejścia w życie niniejszej ustawy i niezakończonych przed tym dniem stosuje się przepisy dotychczasowe.</w:t>
      </w:r>
    </w:p>
    <w:p w14:paraId="142AD3E8" w14:textId="77777777" w:rsidR="00934597" w:rsidRPr="002479E0" w:rsidRDefault="00934597" w:rsidP="00EB4CDC">
      <w:pPr>
        <w:spacing w:line="276" w:lineRule="auto"/>
        <w:jc w:val="both"/>
        <w:rPr>
          <w:rFonts w:ascii="Times New Roman" w:hAnsi="Times New Roman" w:cs="Times New Roman"/>
          <w:b/>
          <w:sz w:val="24"/>
          <w:szCs w:val="24"/>
        </w:rPr>
      </w:pPr>
      <w:r w:rsidRPr="002479E0">
        <w:rPr>
          <w:rFonts w:ascii="Times New Roman" w:hAnsi="Times New Roman" w:cs="Times New Roman"/>
          <w:b/>
          <w:sz w:val="24"/>
          <w:szCs w:val="24"/>
        </w:rPr>
        <w:t>Art. 2</w:t>
      </w:r>
      <w:r w:rsidR="00994418">
        <w:rPr>
          <w:rFonts w:ascii="Times New Roman" w:hAnsi="Times New Roman" w:cs="Times New Roman"/>
          <w:b/>
          <w:sz w:val="24"/>
          <w:szCs w:val="24"/>
        </w:rPr>
        <w:t>2</w:t>
      </w:r>
      <w:r w:rsidRPr="002479E0">
        <w:rPr>
          <w:rFonts w:ascii="Times New Roman" w:hAnsi="Times New Roman" w:cs="Times New Roman"/>
          <w:b/>
          <w:sz w:val="24"/>
          <w:szCs w:val="24"/>
        </w:rPr>
        <w:t xml:space="preserve"> projektu ustawy</w:t>
      </w:r>
    </w:p>
    <w:p w14:paraId="4A103682" w14:textId="45AE19B6" w:rsidR="00515811" w:rsidRDefault="00B84EB6" w:rsidP="00515811">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Przepis ten zawiesza działanie regulacji zmienianej w art. 1 pkt 4 lit. a tiret pierwsze dotyczącej </w:t>
      </w:r>
      <w:r w:rsidR="001115E9">
        <w:rPr>
          <w:rFonts w:ascii="Times New Roman" w:hAnsi="Times New Roman" w:cs="Times New Roman"/>
          <w:sz w:val="24"/>
          <w:szCs w:val="24"/>
        </w:rPr>
        <w:t>rozszerzanego</w:t>
      </w:r>
      <w:r w:rsidR="00515811">
        <w:rPr>
          <w:rFonts w:ascii="Times New Roman" w:hAnsi="Times New Roman" w:cs="Times New Roman"/>
          <w:sz w:val="24"/>
          <w:szCs w:val="24"/>
        </w:rPr>
        <w:t xml:space="preserve"> </w:t>
      </w:r>
      <w:r>
        <w:rPr>
          <w:rFonts w:ascii="Times New Roman" w:hAnsi="Times New Roman" w:cs="Times New Roman"/>
          <w:sz w:val="24"/>
          <w:szCs w:val="24"/>
        </w:rPr>
        <w:t xml:space="preserve">zwolnienia </w:t>
      </w:r>
      <w:r w:rsidR="00515811">
        <w:rPr>
          <w:rFonts w:ascii="Times New Roman" w:hAnsi="Times New Roman" w:cs="Times New Roman"/>
          <w:sz w:val="24"/>
          <w:szCs w:val="24"/>
        </w:rPr>
        <w:t>podatkowego, o k</w:t>
      </w:r>
      <w:r w:rsidR="00462B9F">
        <w:rPr>
          <w:rFonts w:ascii="Times New Roman" w:hAnsi="Times New Roman" w:cs="Times New Roman"/>
          <w:sz w:val="24"/>
          <w:szCs w:val="24"/>
        </w:rPr>
        <w:t>tórym mowa w art. 21 ust. 1 pkt </w:t>
      </w:r>
      <w:r w:rsidR="00515811">
        <w:rPr>
          <w:rFonts w:ascii="Times New Roman" w:hAnsi="Times New Roman" w:cs="Times New Roman"/>
          <w:sz w:val="24"/>
          <w:szCs w:val="24"/>
        </w:rPr>
        <w:t>23c ustawy</w:t>
      </w:r>
      <w:r w:rsidR="00515811" w:rsidRPr="00515811">
        <w:t xml:space="preserve"> </w:t>
      </w:r>
      <w:r w:rsidR="00117B9E">
        <w:t xml:space="preserve">o </w:t>
      </w:r>
      <w:r w:rsidR="00515811">
        <w:rPr>
          <w:rFonts w:ascii="Times New Roman" w:hAnsi="Times New Roman" w:cs="Times New Roman"/>
          <w:sz w:val="24"/>
          <w:szCs w:val="24"/>
        </w:rPr>
        <w:t>PIT</w:t>
      </w:r>
      <w:r w:rsidR="001115E9">
        <w:rPr>
          <w:rFonts w:ascii="Times New Roman" w:hAnsi="Times New Roman" w:cs="Times New Roman"/>
          <w:sz w:val="24"/>
          <w:szCs w:val="24"/>
        </w:rPr>
        <w:t>,</w:t>
      </w:r>
      <w:r w:rsidR="001115E9" w:rsidRPr="001115E9">
        <w:rPr>
          <w:rFonts w:ascii="Times New Roman" w:hAnsi="Times New Roman" w:cs="Times New Roman"/>
          <w:sz w:val="24"/>
          <w:szCs w:val="24"/>
        </w:rPr>
        <w:t xml:space="preserve"> </w:t>
      </w:r>
      <w:r w:rsidR="001115E9">
        <w:rPr>
          <w:rFonts w:ascii="Times New Roman" w:hAnsi="Times New Roman" w:cs="Times New Roman"/>
          <w:sz w:val="24"/>
          <w:szCs w:val="24"/>
        </w:rPr>
        <w:t>obejmującego dochody marynarzy</w:t>
      </w:r>
      <w:r w:rsidR="00515811">
        <w:rPr>
          <w:rFonts w:ascii="Times New Roman" w:hAnsi="Times New Roman" w:cs="Times New Roman"/>
          <w:sz w:val="24"/>
          <w:szCs w:val="24"/>
        </w:rPr>
        <w:t>. Przedmiotowe z</w:t>
      </w:r>
      <w:r w:rsidR="00515811" w:rsidRPr="00515811">
        <w:rPr>
          <w:rFonts w:ascii="Times New Roman" w:hAnsi="Times New Roman" w:cs="Times New Roman"/>
          <w:sz w:val="24"/>
          <w:szCs w:val="24"/>
        </w:rPr>
        <w:t xml:space="preserve">wolnienie </w:t>
      </w:r>
      <w:r w:rsidR="00515811">
        <w:rPr>
          <w:rFonts w:ascii="Times New Roman" w:hAnsi="Times New Roman" w:cs="Times New Roman"/>
          <w:sz w:val="24"/>
          <w:szCs w:val="24"/>
        </w:rPr>
        <w:t xml:space="preserve">podatkowe </w:t>
      </w:r>
      <w:r w:rsidR="00515811" w:rsidRPr="00515811">
        <w:rPr>
          <w:rFonts w:ascii="Times New Roman" w:hAnsi="Times New Roman" w:cs="Times New Roman"/>
          <w:sz w:val="24"/>
          <w:szCs w:val="24"/>
        </w:rPr>
        <w:t>stanowi pomoc publiczną w rozumieniu art. 107 ust.</w:t>
      </w:r>
      <w:r w:rsidR="00515811">
        <w:rPr>
          <w:rFonts w:ascii="Times New Roman" w:hAnsi="Times New Roman" w:cs="Times New Roman"/>
          <w:sz w:val="24"/>
          <w:szCs w:val="24"/>
        </w:rPr>
        <w:t xml:space="preserve"> </w:t>
      </w:r>
      <w:r w:rsidR="00515811" w:rsidRPr="00515811">
        <w:rPr>
          <w:rFonts w:ascii="Times New Roman" w:hAnsi="Times New Roman" w:cs="Times New Roman"/>
          <w:sz w:val="24"/>
          <w:szCs w:val="24"/>
        </w:rPr>
        <w:t>1 TFUE</w:t>
      </w:r>
      <w:r w:rsidR="00515811">
        <w:rPr>
          <w:rFonts w:ascii="Times New Roman" w:hAnsi="Times New Roman" w:cs="Times New Roman"/>
          <w:sz w:val="24"/>
          <w:szCs w:val="24"/>
        </w:rPr>
        <w:t xml:space="preserve">, którą </w:t>
      </w:r>
      <w:r w:rsidR="00515811" w:rsidRPr="00515811">
        <w:rPr>
          <w:rFonts w:ascii="Times New Roman" w:hAnsi="Times New Roman" w:cs="Times New Roman"/>
          <w:sz w:val="24"/>
          <w:szCs w:val="24"/>
        </w:rPr>
        <w:t>Komisja</w:t>
      </w:r>
      <w:r w:rsidR="00515811">
        <w:rPr>
          <w:rFonts w:ascii="Times New Roman" w:hAnsi="Times New Roman" w:cs="Times New Roman"/>
          <w:sz w:val="24"/>
          <w:szCs w:val="24"/>
        </w:rPr>
        <w:t xml:space="preserve"> </w:t>
      </w:r>
      <w:r w:rsidR="00515811" w:rsidRPr="00515811">
        <w:rPr>
          <w:rFonts w:ascii="Times New Roman" w:hAnsi="Times New Roman" w:cs="Times New Roman"/>
          <w:sz w:val="24"/>
          <w:szCs w:val="24"/>
        </w:rPr>
        <w:t xml:space="preserve">Europejska uznała </w:t>
      </w:r>
      <w:r w:rsidR="00515811">
        <w:rPr>
          <w:rFonts w:ascii="Times New Roman" w:hAnsi="Times New Roman" w:cs="Times New Roman"/>
          <w:sz w:val="24"/>
          <w:szCs w:val="24"/>
        </w:rPr>
        <w:t xml:space="preserve">za </w:t>
      </w:r>
      <w:r w:rsidR="00515811" w:rsidRPr="00515811">
        <w:rPr>
          <w:rFonts w:ascii="Times New Roman" w:hAnsi="Times New Roman" w:cs="Times New Roman"/>
          <w:sz w:val="24"/>
          <w:szCs w:val="24"/>
        </w:rPr>
        <w:t>program pomocowy zgodny z rynkiem wewnętrznym na podstawie</w:t>
      </w:r>
      <w:r w:rsidR="00515811">
        <w:rPr>
          <w:rFonts w:ascii="Times New Roman" w:hAnsi="Times New Roman" w:cs="Times New Roman"/>
          <w:sz w:val="24"/>
          <w:szCs w:val="24"/>
        </w:rPr>
        <w:t xml:space="preserve"> </w:t>
      </w:r>
      <w:r w:rsidR="00462B9F">
        <w:rPr>
          <w:rFonts w:ascii="Times New Roman" w:hAnsi="Times New Roman" w:cs="Times New Roman"/>
          <w:sz w:val="24"/>
          <w:szCs w:val="24"/>
        </w:rPr>
        <w:t>art. 107 ust. </w:t>
      </w:r>
      <w:r w:rsidR="00515811" w:rsidRPr="00515811">
        <w:rPr>
          <w:rFonts w:ascii="Times New Roman" w:hAnsi="Times New Roman" w:cs="Times New Roman"/>
          <w:sz w:val="24"/>
          <w:szCs w:val="24"/>
        </w:rPr>
        <w:t>3 lit</w:t>
      </w:r>
      <w:r w:rsidR="00117B9E">
        <w:rPr>
          <w:rFonts w:ascii="Times New Roman" w:hAnsi="Times New Roman" w:cs="Times New Roman"/>
          <w:sz w:val="24"/>
          <w:szCs w:val="24"/>
        </w:rPr>
        <w:t>.</w:t>
      </w:r>
      <w:r w:rsidR="00515811" w:rsidRPr="00515811">
        <w:rPr>
          <w:rFonts w:ascii="Times New Roman" w:hAnsi="Times New Roman" w:cs="Times New Roman"/>
          <w:sz w:val="24"/>
          <w:szCs w:val="24"/>
        </w:rPr>
        <w:t xml:space="preserve"> c TFUE.</w:t>
      </w:r>
    </w:p>
    <w:p w14:paraId="6B080126" w14:textId="77777777" w:rsidR="00515811" w:rsidRDefault="00515811" w:rsidP="00515811">
      <w:pPr>
        <w:spacing w:line="276" w:lineRule="auto"/>
        <w:jc w:val="both"/>
        <w:rPr>
          <w:rFonts w:ascii="Times New Roman" w:hAnsi="Times New Roman" w:cs="Times New Roman"/>
          <w:sz w:val="24"/>
          <w:szCs w:val="24"/>
        </w:rPr>
      </w:pPr>
      <w:r>
        <w:rPr>
          <w:rFonts w:ascii="Times New Roman" w:hAnsi="Times New Roman" w:cs="Times New Roman"/>
          <w:sz w:val="24"/>
          <w:szCs w:val="24"/>
        </w:rPr>
        <w:t>Z</w:t>
      </w:r>
      <w:r w:rsidRPr="00B84EB6">
        <w:rPr>
          <w:rFonts w:ascii="Times New Roman" w:hAnsi="Times New Roman" w:cs="Times New Roman"/>
          <w:sz w:val="24"/>
          <w:szCs w:val="24"/>
        </w:rPr>
        <w:t>godnie z art. 108 TFUE, państwo członkowskie jest obowiązane notyfikować Komisji Europejskiej wszelkie plany wprowadzenia nowych środków pomocowych. Jednocześnie, państwo członkowskie nie może wprowadzać takich środków w życie do momentu uzyskania pozytywnej decyzji Komisji Europejskiej w sprawie tych środków pomocowych.</w:t>
      </w:r>
    </w:p>
    <w:p w14:paraId="2D210C89" w14:textId="77777777" w:rsidR="00B84EB6" w:rsidRDefault="00515811"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Z tego też względu </w:t>
      </w:r>
      <w:r w:rsidR="00867CA7">
        <w:rPr>
          <w:rFonts w:ascii="Times New Roman" w:hAnsi="Times New Roman" w:cs="Times New Roman"/>
          <w:sz w:val="24"/>
          <w:szCs w:val="24"/>
        </w:rPr>
        <w:t xml:space="preserve">projektowany </w:t>
      </w:r>
      <w:r>
        <w:rPr>
          <w:rFonts w:ascii="Times New Roman" w:hAnsi="Times New Roman" w:cs="Times New Roman"/>
          <w:sz w:val="24"/>
          <w:szCs w:val="24"/>
        </w:rPr>
        <w:t xml:space="preserve">art. 22 </w:t>
      </w:r>
      <w:r w:rsidR="00867CA7">
        <w:rPr>
          <w:rFonts w:ascii="Times New Roman" w:hAnsi="Times New Roman" w:cs="Times New Roman"/>
          <w:sz w:val="24"/>
          <w:szCs w:val="24"/>
        </w:rPr>
        <w:t xml:space="preserve">przewiduje </w:t>
      </w:r>
      <w:r>
        <w:rPr>
          <w:rFonts w:ascii="Times New Roman" w:hAnsi="Times New Roman" w:cs="Times New Roman"/>
          <w:sz w:val="24"/>
          <w:szCs w:val="24"/>
        </w:rPr>
        <w:t>zawiesz</w:t>
      </w:r>
      <w:r w:rsidR="00867CA7">
        <w:rPr>
          <w:rFonts w:ascii="Times New Roman" w:hAnsi="Times New Roman" w:cs="Times New Roman"/>
          <w:sz w:val="24"/>
          <w:szCs w:val="24"/>
        </w:rPr>
        <w:t>enie</w:t>
      </w:r>
      <w:r>
        <w:rPr>
          <w:rFonts w:ascii="Times New Roman" w:hAnsi="Times New Roman" w:cs="Times New Roman"/>
          <w:sz w:val="24"/>
          <w:szCs w:val="24"/>
        </w:rPr>
        <w:t xml:space="preserve"> </w:t>
      </w:r>
      <w:r w:rsidR="00867CA7">
        <w:rPr>
          <w:rFonts w:ascii="Times New Roman" w:hAnsi="Times New Roman" w:cs="Times New Roman"/>
          <w:sz w:val="24"/>
          <w:szCs w:val="24"/>
        </w:rPr>
        <w:t>wprowadzenia</w:t>
      </w:r>
      <w:r>
        <w:rPr>
          <w:rFonts w:ascii="Times New Roman" w:hAnsi="Times New Roman" w:cs="Times New Roman"/>
          <w:sz w:val="24"/>
          <w:szCs w:val="24"/>
        </w:rPr>
        <w:t xml:space="preserve"> zaproponowanego </w:t>
      </w:r>
      <w:r w:rsidR="00867CA7">
        <w:rPr>
          <w:rFonts w:ascii="Times New Roman" w:hAnsi="Times New Roman" w:cs="Times New Roman"/>
          <w:sz w:val="24"/>
          <w:szCs w:val="24"/>
        </w:rPr>
        <w:t xml:space="preserve">rozszerzonego </w:t>
      </w:r>
      <w:r>
        <w:rPr>
          <w:rFonts w:ascii="Times New Roman" w:hAnsi="Times New Roman" w:cs="Times New Roman"/>
          <w:sz w:val="24"/>
          <w:szCs w:val="24"/>
        </w:rPr>
        <w:t>zwolnienia podatkowego</w:t>
      </w:r>
      <w:r w:rsidR="00867CA7">
        <w:rPr>
          <w:rFonts w:ascii="Times New Roman" w:hAnsi="Times New Roman" w:cs="Times New Roman"/>
          <w:sz w:val="24"/>
          <w:szCs w:val="24"/>
        </w:rPr>
        <w:t xml:space="preserve"> obejmującego dochody marynarzy, </w:t>
      </w:r>
      <w:r>
        <w:rPr>
          <w:rFonts w:ascii="Times New Roman" w:hAnsi="Times New Roman" w:cs="Times New Roman"/>
          <w:sz w:val="24"/>
          <w:szCs w:val="24"/>
        </w:rPr>
        <w:t>do czasu wydania pozytywnej decyzji Komisji Europejskiej</w:t>
      </w:r>
      <w:r w:rsidRPr="00515811">
        <w:t xml:space="preserve"> </w:t>
      </w:r>
      <w:r w:rsidRPr="00515811">
        <w:rPr>
          <w:rFonts w:ascii="Times New Roman" w:hAnsi="Times New Roman" w:cs="Times New Roman"/>
          <w:sz w:val="24"/>
          <w:szCs w:val="24"/>
        </w:rPr>
        <w:t>o zgodności tego środka pomocowego z rynkiem wewnętrznym.</w:t>
      </w:r>
    </w:p>
    <w:p w14:paraId="67EAB5D0" w14:textId="77777777" w:rsidR="00B84EB6" w:rsidRPr="00B74A38" w:rsidRDefault="00B84EB6" w:rsidP="00EB4CDC">
      <w:pPr>
        <w:spacing w:line="276" w:lineRule="auto"/>
        <w:jc w:val="both"/>
        <w:rPr>
          <w:rFonts w:ascii="Times New Roman" w:hAnsi="Times New Roman" w:cs="Times New Roman"/>
          <w:b/>
          <w:sz w:val="24"/>
          <w:szCs w:val="24"/>
        </w:rPr>
      </w:pPr>
      <w:r w:rsidRPr="00B74A38">
        <w:rPr>
          <w:rFonts w:ascii="Times New Roman" w:hAnsi="Times New Roman" w:cs="Times New Roman"/>
          <w:b/>
          <w:sz w:val="24"/>
          <w:szCs w:val="24"/>
        </w:rPr>
        <w:t>Art. 2</w:t>
      </w:r>
      <w:r w:rsidR="005A1108">
        <w:rPr>
          <w:rFonts w:ascii="Times New Roman" w:hAnsi="Times New Roman" w:cs="Times New Roman"/>
          <w:b/>
          <w:sz w:val="24"/>
          <w:szCs w:val="24"/>
        </w:rPr>
        <w:t>3</w:t>
      </w:r>
      <w:r w:rsidRPr="00B74A38">
        <w:rPr>
          <w:rFonts w:ascii="Times New Roman" w:hAnsi="Times New Roman" w:cs="Times New Roman"/>
          <w:b/>
          <w:sz w:val="24"/>
          <w:szCs w:val="24"/>
        </w:rPr>
        <w:t xml:space="preserve"> projektu ustawy</w:t>
      </w:r>
    </w:p>
    <w:p w14:paraId="324DE8CB" w14:textId="77777777" w:rsidR="00934597" w:rsidRPr="0055185E" w:rsidRDefault="0055185E" w:rsidP="00EB4CDC">
      <w:pPr>
        <w:spacing w:line="276" w:lineRule="auto"/>
        <w:jc w:val="both"/>
        <w:rPr>
          <w:rFonts w:ascii="Times New Roman" w:hAnsi="Times New Roman" w:cs="Times New Roman"/>
          <w:sz w:val="24"/>
          <w:szCs w:val="24"/>
        </w:rPr>
      </w:pPr>
      <w:r>
        <w:rPr>
          <w:rFonts w:ascii="Times New Roman" w:hAnsi="Times New Roman" w:cs="Times New Roman"/>
          <w:sz w:val="24"/>
          <w:szCs w:val="24"/>
        </w:rPr>
        <w:t>Przepis stanowi o terminie</w:t>
      </w:r>
      <w:r w:rsidRPr="0055185E">
        <w:rPr>
          <w:rFonts w:ascii="Times New Roman" w:hAnsi="Times New Roman" w:cs="Times New Roman"/>
          <w:sz w:val="24"/>
          <w:szCs w:val="24"/>
        </w:rPr>
        <w:t xml:space="preserve"> wejścia przepisów ustawy w życie</w:t>
      </w:r>
      <w:r w:rsidR="00934597">
        <w:rPr>
          <w:rFonts w:ascii="Times New Roman" w:hAnsi="Times New Roman" w:cs="Times New Roman"/>
          <w:sz w:val="24"/>
          <w:szCs w:val="24"/>
        </w:rPr>
        <w:t>.</w:t>
      </w:r>
    </w:p>
    <w:p w14:paraId="71E893BA" w14:textId="77777777" w:rsidR="00495BD7" w:rsidRPr="00D4502C" w:rsidRDefault="00495BD7" w:rsidP="00EB4CDC">
      <w:pPr>
        <w:spacing w:line="276" w:lineRule="auto"/>
        <w:jc w:val="both"/>
        <w:rPr>
          <w:rFonts w:ascii="Times New Roman" w:hAnsi="Times New Roman" w:cs="Times New Roman"/>
          <w:sz w:val="24"/>
          <w:szCs w:val="24"/>
        </w:rPr>
      </w:pPr>
      <w:r w:rsidRPr="00D4502C">
        <w:rPr>
          <w:rFonts w:ascii="Times New Roman" w:hAnsi="Times New Roman" w:cs="Times New Roman"/>
          <w:sz w:val="24"/>
          <w:szCs w:val="24"/>
        </w:rPr>
        <w:t>Przepisy projektowanej ustawy będą miały wpływ na sektor mikro-, małych i średnich przedsiębiorstw w związku z wprowadzeniem alternatywnych dla tych podmiotów zasad opodatkowania podatkiem dochodowym od osób prawnych.</w:t>
      </w:r>
      <w:r w:rsidRPr="00D4502C" w:rsidDel="009873DB">
        <w:rPr>
          <w:rFonts w:ascii="Times New Roman" w:hAnsi="Times New Roman" w:cs="Times New Roman"/>
          <w:sz w:val="24"/>
          <w:szCs w:val="24"/>
        </w:rPr>
        <w:t xml:space="preserve"> </w:t>
      </w:r>
      <w:r w:rsidRPr="00D4502C">
        <w:rPr>
          <w:rFonts w:ascii="Times New Roman" w:hAnsi="Times New Roman" w:cs="Times New Roman"/>
          <w:sz w:val="24"/>
          <w:szCs w:val="24"/>
        </w:rPr>
        <w:t>Zapewni to zwiększone możliwości finansowania działalności tych podmiotów, co w konsekwencji pozytywnie wpłynie na ich rozwój i poziom wzrostu gospodarczego kraju.</w:t>
      </w:r>
    </w:p>
    <w:p w14:paraId="02783A90" w14:textId="77777777" w:rsidR="00495BD7" w:rsidRPr="00D4502C" w:rsidRDefault="00495BD7" w:rsidP="00EB4CDC">
      <w:pPr>
        <w:spacing w:line="276" w:lineRule="auto"/>
        <w:jc w:val="both"/>
        <w:rPr>
          <w:rFonts w:ascii="Times New Roman" w:hAnsi="Times New Roman" w:cs="Times New Roman"/>
          <w:sz w:val="24"/>
          <w:szCs w:val="24"/>
        </w:rPr>
      </w:pPr>
      <w:r w:rsidRPr="00D4502C">
        <w:rPr>
          <w:rFonts w:ascii="Times New Roman" w:hAnsi="Times New Roman" w:cs="Times New Roman"/>
          <w:sz w:val="24"/>
          <w:szCs w:val="24"/>
        </w:rPr>
        <w:t>Projektowane regulacje nie stoją w sprzeczności z prawem Unii Europejskiej. Projekt nie wymaga zasięgnięcia opinii, dokonania konsultacji oraz uzgodnienia z właściwymi organami i instytucjami Unii Europejskiej, w tym Europejskim Bankiem Centralnym.</w:t>
      </w:r>
    </w:p>
    <w:p w14:paraId="596B60AE" w14:textId="77777777" w:rsidR="00495BD7" w:rsidRPr="00D4502C" w:rsidRDefault="00495BD7" w:rsidP="00EB4CDC">
      <w:pPr>
        <w:spacing w:line="276" w:lineRule="auto"/>
        <w:jc w:val="both"/>
        <w:rPr>
          <w:rFonts w:ascii="Times New Roman" w:hAnsi="Times New Roman" w:cs="Times New Roman"/>
          <w:sz w:val="24"/>
          <w:szCs w:val="24"/>
        </w:rPr>
      </w:pPr>
      <w:r w:rsidRPr="00D4502C">
        <w:rPr>
          <w:rFonts w:ascii="Times New Roman" w:hAnsi="Times New Roman" w:cs="Times New Roman"/>
          <w:sz w:val="24"/>
          <w:szCs w:val="24"/>
        </w:rPr>
        <w:t>Projekt nie zawiera przepisów technicznych. Projekt nie podlega obowiązkowi notyfikacji, zgodnie z trybem przewidzianym w przepisach dotyczących sposobu funkcjonowania krajowego systemu notyfikacji norm i aktów prawnych.</w:t>
      </w:r>
    </w:p>
    <w:p w14:paraId="463EA6A7" w14:textId="270A643F" w:rsidR="00D4502C" w:rsidRPr="00244B49" w:rsidRDefault="00495BD7" w:rsidP="00EB4CDC">
      <w:pPr>
        <w:spacing w:line="276" w:lineRule="auto"/>
        <w:jc w:val="both"/>
        <w:rPr>
          <w:rFonts w:ascii="Times New Roman" w:hAnsi="Times New Roman" w:cs="Times New Roman"/>
          <w:b/>
          <w:sz w:val="24"/>
          <w:szCs w:val="24"/>
        </w:rPr>
      </w:pPr>
      <w:r w:rsidRPr="00D4502C">
        <w:rPr>
          <w:rFonts w:ascii="Times New Roman" w:hAnsi="Times New Roman" w:cs="Times New Roman"/>
          <w:sz w:val="24"/>
          <w:szCs w:val="24"/>
        </w:rPr>
        <w:t xml:space="preserve">Stosownie do art. 5 ustawy z dnia 7 lipca 2005 r. o działalności lobbingowej w procesie stanowienia prawa (Dz. U. z 2017 r. poz. 248) oraz § 4 i § 52 uchwały nr 190 Rady Ministrów z dnia 29 października 2013 r. – Regulamin pracy Rady Ministrów (M.P. z 2016 r. poz. 1006, z późn. zm.), projekt </w:t>
      </w:r>
      <w:r w:rsidR="00D77D3B" w:rsidRPr="00D4502C">
        <w:rPr>
          <w:rFonts w:ascii="Times New Roman" w:hAnsi="Times New Roman" w:cs="Times New Roman"/>
          <w:sz w:val="24"/>
          <w:szCs w:val="24"/>
        </w:rPr>
        <w:t>zosta</w:t>
      </w:r>
      <w:r w:rsidR="00D77D3B">
        <w:rPr>
          <w:rFonts w:ascii="Times New Roman" w:hAnsi="Times New Roman" w:cs="Times New Roman"/>
          <w:sz w:val="24"/>
          <w:szCs w:val="24"/>
        </w:rPr>
        <w:t>ł</w:t>
      </w:r>
      <w:r w:rsidR="00D77D3B" w:rsidRPr="00D4502C">
        <w:rPr>
          <w:rFonts w:ascii="Times New Roman" w:hAnsi="Times New Roman" w:cs="Times New Roman"/>
          <w:sz w:val="24"/>
          <w:szCs w:val="24"/>
        </w:rPr>
        <w:t xml:space="preserve"> </w:t>
      </w:r>
      <w:r w:rsidRPr="00D4502C">
        <w:rPr>
          <w:rFonts w:ascii="Times New Roman" w:hAnsi="Times New Roman" w:cs="Times New Roman"/>
          <w:sz w:val="24"/>
          <w:szCs w:val="24"/>
        </w:rPr>
        <w:t>udostępniony w Biuletynie Informacji Publicznej na stronie podmiotowej Rządowego Centrum Legislacji, w serwisie Rządowy Proces Legislacyjny.</w:t>
      </w:r>
    </w:p>
    <w:sectPr w:rsidR="00D4502C" w:rsidRPr="00244B49" w:rsidSect="005A3FF6">
      <w:footerReference w:type="defaul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FBB2B" w14:textId="77777777" w:rsidR="00B06242" w:rsidRDefault="00B06242">
      <w:pPr>
        <w:spacing w:after="0" w:line="240" w:lineRule="auto"/>
      </w:pPr>
      <w:r>
        <w:separator/>
      </w:r>
    </w:p>
  </w:endnote>
  <w:endnote w:type="continuationSeparator" w:id="0">
    <w:p w14:paraId="0E0BAD80" w14:textId="77777777" w:rsidR="00B06242" w:rsidRDefault="00B06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RealTextPro-Light">
    <w:panose1 w:val="00000000000000000000"/>
    <w:charset w:val="EE"/>
    <w:family w:val="swiss"/>
    <w:notTrueType/>
    <w:pitch w:val="default"/>
    <w:sig w:usb0="00000005" w:usb1="00000000" w:usb2="00000000" w:usb3="00000000" w:csb0="00000002" w:csb1="00000000"/>
  </w:font>
  <w:font w:name="Fira Sans">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3818476"/>
      <w:docPartObj>
        <w:docPartGallery w:val="Page Numbers (Bottom of Page)"/>
        <w:docPartUnique/>
      </w:docPartObj>
    </w:sdtPr>
    <w:sdtEndPr/>
    <w:sdtContent>
      <w:p w14:paraId="0EAEC501" w14:textId="5616CDBE" w:rsidR="00BE494C" w:rsidRPr="005A3FF6" w:rsidRDefault="00BE494C">
        <w:pPr>
          <w:pStyle w:val="Stopka"/>
          <w:jc w:val="center"/>
          <w:rPr>
            <w:rFonts w:ascii="Times New Roman" w:hAnsi="Times New Roman" w:cs="Times New Roman"/>
            <w:sz w:val="24"/>
            <w:szCs w:val="24"/>
          </w:rPr>
        </w:pPr>
        <w:r w:rsidRPr="005A3FF6">
          <w:rPr>
            <w:rFonts w:ascii="Times New Roman" w:hAnsi="Times New Roman" w:cs="Times New Roman"/>
            <w:sz w:val="24"/>
            <w:szCs w:val="24"/>
          </w:rPr>
          <w:fldChar w:fldCharType="begin"/>
        </w:r>
        <w:r w:rsidRPr="005A3FF6">
          <w:rPr>
            <w:rFonts w:ascii="Times New Roman" w:hAnsi="Times New Roman" w:cs="Times New Roman"/>
            <w:sz w:val="24"/>
            <w:szCs w:val="24"/>
          </w:rPr>
          <w:instrText>PAGE   \* MERGEFORMAT</w:instrText>
        </w:r>
        <w:r w:rsidRPr="005A3FF6">
          <w:rPr>
            <w:rFonts w:ascii="Times New Roman" w:hAnsi="Times New Roman" w:cs="Times New Roman"/>
            <w:sz w:val="24"/>
            <w:szCs w:val="24"/>
          </w:rPr>
          <w:fldChar w:fldCharType="separate"/>
        </w:r>
        <w:r w:rsidR="00543CEC">
          <w:rPr>
            <w:rFonts w:ascii="Times New Roman" w:hAnsi="Times New Roman" w:cs="Times New Roman"/>
            <w:noProof/>
            <w:sz w:val="24"/>
            <w:szCs w:val="24"/>
          </w:rPr>
          <w:t>25</w:t>
        </w:r>
        <w:r w:rsidRPr="005A3FF6">
          <w:rPr>
            <w:rFonts w:ascii="Times New Roman" w:hAnsi="Times New Roman" w:cs="Times New Roman"/>
            <w:sz w:val="24"/>
            <w:szCs w:val="24"/>
          </w:rPr>
          <w:fldChar w:fldCharType="end"/>
        </w:r>
      </w:p>
    </w:sdtContent>
  </w:sdt>
  <w:p w14:paraId="61C87C85" w14:textId="77777777" w:rsidR="00BE494C" w:rsidRPr="005A3FF6" w:rsidRDefault="00BE494C">
    <w:pPr>
      <w:pStyle w:val="Stopka"/>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7B2E7D" w14:textId="77777777" w:rsidR="00B06242" w:rsidRDefault="00B06242">
      <w:pPr>
        <w:spacing w:after="0" w:line="240" w:lineRule="auto"/>
      </w:pPr>
      <w:r>
        <w:separator/>
      </w:r>
    </w:p>
  </w:footnote>
  <w:footnote w:type="continuationSeparator" w:id="0">
    <w:p w14:paraId="2EA5390D" w14:textId="77777777" w:rsidR="00B06242" w:rsidRDefault="00B06242">
      <w:pPr>
        <w:spacing w:after="0" w:line="240" w:lineRule="auto"/>
      </w:pPr>
      <w:r>
        <w:continuationSeparator/>
      </w:r>
    </w:p>
  </w:footnote>
  <w:footnote w:id="1">
    <w:p w14:paraId="001E39A8" w14:textId="31BF6F6F" w:rsidR="00BE494C" w:rsidRPr="005A3FF6" w:rsidRDefault="00BE494C" w:rsidP="00BF3678">
      <w:pPr>
        <w:autoSpaceDE w:val="0"/>
        <w:autoSpaceDN w:val="0"/>
        <w:adjustRightInd w:val="0"/>
        <w:jc w:val="both"/>
        <w:rPr>
          <w:rFonts w:ascii="Times New Roman" w:hAnsi="Times New Roman" w:cs="Times New Roman"/>
          <w:b/>
          <w:bCs/>
          <w:sz w:val="20"/>
          <w:szCs w:val="20"/>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w:t>
      </w:r>
      <w:r w:rsidRPr="005A3FF6">
        <w:rPr>
          <w:rFonts w:ascii="Times New Roman" w:hAnsi="Times New Roman" w:cs="Times New Roman"/>
          <w:sz w:val="20"/>
          <w:szCs w:val="20"/>
        </w:rPr>
        <w:t xml:space="preserve">Publikacje: </w:t>
      </w:r>
      <w:r w:rsidRPr="005A3FF6">
        <w:rPr>
          <w:rFonts w:ascii="Times New Roman" w:hAnsi="Times New Roman" w:cs="Times New Roman"/>
          <w:bCs/>
          <w:sz w:val="20"/>
          <w:szCs w:val="20"/>
        </w:rPr>
        <w:t>Horyzont optymalizacji - geneza, skala i struktura luki w podatku CIT, Polski Instytut Ekonomiczny, 2019, i Luka CIT w Polsce w latach 2014 – 2018,</w:t>
      </w:r>
      <w:r w:rsidR="00E061C5">
        <w:rPr>
          <w:rFonts w:ascii="Times New Roman" w:hAnsi="Times New Roman" w:cs="Times New Roman"/>
          <w:bCs/>
          <w:sz w:val="20"/>
          <w:szCs w:val="20"/>
        </w:rPr>
        <w:t xml:space="preserve"> </w:t>
      </w:r>
      <w:r w:rsidRPr="005A3FF6">
        <w:rPr>
          <w:rFonts w:ascii="Times New Roman" w:hAnsi="Times New Roman" w:cs="Times New Roman"/>
          <w:bCs/>
          <w:sz w:val="20"/>
          <w:szCs w:val="20"/>
        </w:rPr>
        <w:t>Polski Instytut Ekonomiczny, 2020.</w:t>
      </w:r>
    </w:p>
    <w:p w14:paraId="2296944F" w14:textId="77777777" w:rsidR="00BE494C" w:rsidRPr="005A3FF6" w:rsidRDefault="00BE494C" w:rsidP="00BF3678">
      <w:pPr>
        <w:pStyle w:val="Tekstprzypisudolnego"/>
        <w:rPr>
          <w:rFonts w:ascii="Times New Roman" w:hAnsi="Times New Roman" w:cs="Times New Roman"/>
        </w:rPr>
      </w:pPr>
    </w:p>
  </w:footnote>
  <w:footnote w:id="2">
    <w:p w14:paraId="05C46FF9" w14:textId="77777777" w:rsidR="00BE494C" w:rsidRPr="005A3FF6" w:rsidRDefault="00BE494C" w:rsidP="004D64C8">
      <w:pPr>
        <w:pStyle w:val="Tekstprzypisudolnego"/>
        <w:jc w:val="both"/>
        <w:rPr>
          <w:rFonts w:ascii="Times New Roman" w:hAnsi="Times New Roman" w:cs="Times New Roman"/>
        </w:rPr>
      </w:pPr>
      <w:r w:rsidRPr="005A3FF6">
        <w:rPr>
          <w:rFonts w:ascii="Times New Roman" w:hAnsi="Times New Roman" w:cs="Times New Roman"/>
          <w:vertAlign w:val="superscript"/>
        </w:rPr>
        <w:footnoteRef/>
      </w:r>
      <w:r w:rsidRPr="005A3FF6">
        <w:rPr>
          <w:rFonts w:ascii="Times New Roman" w:hAnsi="Times New Roman" w:cs="Times New Roman"/>
        </w:rPr>
        <w:t xml:space="preserve"> A.Tim, Funkcjonowanie spółek osobowych [w:] opodatkowanie spółek osobowych i ich wspólników, red. A.Mariański, Warszawa 2018, s.143.</w:t>
      </w:r>
    </w:p>
  </w:footnote>
  <w:footnote w:id="3">
    <w:p w14:paraId="5C085A14" w14:textId="54C2EF46" w:rsidR="00BE494C" w:rsidRPr="005A3FF6" w:rsidRDefault="00BE494C" w:rsidP="004D64C8">
      <w:pPr>
        <w:pStyle w:val="Tekstprzypisudolnego"/>
        <w:jc w:val="both"/>
        <w:rPr>
          <w:rFonts w:ascii="Times New Roman" w:hAnsi="Times New Roman" w:cs="Times New Roman"/>
        </w:rPr>
      </w:pPr>
      <w:r w:rsidRPr="005A3FF6">
        <w:rPr>
          <w:rFonts w:ascii="Times New Roman" w:hAnsi="Times New Roman" w:cs="Times New Roman"/>
          <w:vertAlign w:val="superscript"/>
        </w:rPr>
        <w:footnoteRef/>
      </w:r>
      <w:r w:rsidRPr="005A3FF6">
        <w:rPr>
          <w:rFonts w:ascii="Times New Roman" w:hAnsi="Times New Roman" w:cs="Times New Roman"/>
          <w:vertAlign w:val="superscript"/>
        </w:rPr>
        <w:t xml:space="preserve"> </w:t>
      </w:r>
      <w:r w:rsidRPr="005A3FF6">
        <w:rPr>
          <w:rFonts w:ascii="Times New Roman" w:hAnsi="Times New Roman" w:cs="Times New Roman"/>
        </w:rPr>
        <w:t>A. Stolarski, Podatkowe kryteria wyboru spółki komandytowej jako formy prowadzenia działalności gospodarczej [w:] Zeszyty Naukowe Uniwersytetu Ekonomicznego w</w:t>
      </w:r>
      <w:r w:rsidR="00AF2892">
        <w:rPr>
          <w:rFonts w:ascii="Times New Roman" w:hAnsi="Times New Roman" w:cs="Times New Roman"/>
        </w:rPr>
        <w:t xml:space="preserve"> Katowicach, ISSN 2083-8611, Nr </w:t>
      </w:r>
      <w:r w:rsidRPr="005A3FF6">
        <w:rPr>
          <w:rFonts w:ascii="Times New Roman" w:hAnsi="Times New Roman" w:cs="Times New Roman"/>
        </w:rPr>
        <w:t>363 2018.</w:t>
      </w:r>
    </w:p>
  </w:footnote>
  <w:footnote w:id="4">
    <w:p w14:paraId="47749B10" w14:textId="77777777" w:rsidR="00BE494C" w:rsidRPr="005A3FF6" w:rsidRDefault="00BE494C" w:rsidP="004D64C8">
      <w:pPr>
        <w:pStyle w:val="Tekstprzypisudolnego"/>
        <w:jc w:val="both"/>
        <w:rPr>
          <w:rFonts w:ascii="Times New Roman" w:hAnsi="Times New Roman" w:cs="Times New Roman"/>
        </w:rPr>
      </w:pPr>
      <w:r w:rsidRPr="005A3FF6">
        <w:rPr>
          <w:rFonts w:ascii="Times New Roman" w:hAnsi="Times New Roman" w:cs="Times New Roman"/>
          <w:vertAlign w:val="superscript"/>
        </w:rPr>
        <w:footnoteRef/>
      </w:r>
      <w:r w:rsidRPr="005A3FF6">
        <w:rPr>
          <w:rFonts w:ascii="Times New Roman" w:hAnsi="Times New Roman" w:cs="Times New Roman"/>
          <w:vertAlign w:val="superscript"/>
        </w:rPr>
        <w:t xml:space="preserve"> </w:t>
      </w:r>
      <w:r w:rsidRPr="005A3FF6">
        <w:rPr>
          <w:rFonts w:ascii="Times New Roman" w:hAnsi="Times New Roman" w:cs="Times New Roman"/>
        </w:rPr>
        <w:t>J.Wycislok, Spółki osobowe i ich opodatkowanie. Optymalizacja podatkowa spółek osobowych, 2014, s.3.</w:t>
      </w:r>
    </w:p>
  </w:footnote>
  <w:footnote w:id="5">
    <w:p w14:paraId="5F6DA0EF" w14:textId="47CC2775" w:rsidR="00BE494C" w:rsidRPr="005A3FF6" w:rsidRDefault="00BE494C" w:rsidP="004D64C8">
      <w:pPr>
        <w:pStyle w:val="Tekstprzypisudolnego"/>
        <w:jc w:val="both"/>
        <w:rPr>
          <w:rFonts w:ascii="Times New Roman" w:hAnsi="Times New Roman" w:cs="Times New Roman"/>
        </w:rPr>
      </w:pPr>
      <w:r w:rsidRPr="005A3FF6">
        <w:rPr>
          <w:rFonts w:ascii="Times New Roman" w:hAnsi="Times New Roman" w:cs="Times New Roman"/>
          <w:vertAlign w:val="superscript"/>
        </w:rPr>
        <w:footnoteRef/>
      </w:r>
      <w:r w:rsidRPr="005A3FF6">
        <w:rPr>
          <w:rFonts w:ascii="Times New Roman" w:hAnsi="Times New Roman" w:cs="Times New Roman"/>
          <w:vertAlign w:val="superscript"/>
        </w:rPr>
        <w:t xml:space="preserve"> </w:t>
      </w:r>
      <w:r w:rsidRPr="005A3FF6">
        <w:rPr>
          <w:rFonts w:ascii="Times New Roman" w:hAnsi="Times New Roman" w:cs="Times New Roman"/>
        </w:rPr>
        <w:t>M. Klukowska-Świtalska, Spółka komandytowa bez podwójnego opoda</w:t>
      </w:r>
      <w:r w:rsidR="00AF2892">
        <w:rPr>
          <w:rFonts w:ascii="Times New Roman" w:hAnsi="Times New Roman" w:cs="Times New Roman"/>
        </w:rPr>
        <w:t>tkowania dochodu, BDO Podatki i </w:t>
      </w:r>
      <w:r w:rsidRPr="005A3FF6">
        <w:rPr>
          <w:rFonts w:ascii="Times New Roman" w:hAnsi="Times New Roman" w:cs="Times New Roman"/>
        </w:rPr>
        <w:t>Rachunkowość 2007, Nr 11; Spółka komandytowa. Wehikuł podatkowy i bezpieczeństwo. Instrukcja obsługi (pod red. M. Tomczaka), Gdańsk 2010.</w:t>
      </w:r>
    </w:p>
  </w:footnote>
  <w:footnote w:id="6">
    <w:p w14:paraId="0BC3CECA" w14:textId="11602E41" w:rsidR="00BE494C" w:rsidRPr="005A3FF6" w:rsidRDefault="00BE494C" w:rsidP="004D64C8">
      <w:pPr>
        <w:pStyle w:val="Tekstprzypisudolnego"/>
        <w:jc w:val="both"/>
        <w:rPr>
          <w:rFonts w:ascii="Times New Roman" w:hAnsi="Times New Roman" w:cs="Times New Roman"/>
        </w:rPr>
      </w:pPr>
      <w:r w:rsidRPr="005A3FF6">
        <w:rPr>
          <w:rFonts w:ascii="Times New Roman" w:hAnsi="Times New Roman" w:cs="Times New Roman"/>
          <w:vertAlign w:val="superscript"/>
        </w:rPr>
        <w:footnoteRef/>
      </w:r>
      <w:r w:rsidRPr="005A3FF6">
        <w:rPr>
          <w:rFonts w:ascii="Times New Roman" w:hAnsi="Times New Roman" w:cs="Times New Roman"/>
        </w:rPr>
        <w:t xml:space="preserve"> A. Rosa, W. Rosa, „Konstrukcje prawne form prowadzenia działalnośc</w:t>
      </w:r>
      <w:r w:rsidR="004D64C8">
        <w:rPr>
          <w:rFonts w:ascii="Times New Roman" w:hAnsi="Times New Roman" w:cs="Times New Roman"/>
        </w:rPr>
        <w:t>i gospodarczej wykorzystywane w </w:t>
      </w:r>
      <w:r w:rsidRPr="005A3FF6">
        <w:rPr>
          <w:rFonts w:ascii="Times New Roman" w:hAnsi="Times New Roman" w:cs="Times New Roman"/>
        </w:rPr>
        <w:t>optymalizacji podatkowej” [w:] Zeszyty Naukowe Uniwersytetu Szczecińskiego Nr 667 Finanse, Rynki Finansowe, Ubezpieczenia Nr 40, 2011.</w:t>
      </w:r>
    </w:p>
  </w:footnote>
  <w:footnote w:id="7">
    <w:p w14:paraId="71E0C650" w14:textId="0A6A4178" w:rsidR="00BE494C" w:rsidRPr="005A3FF6" w:rsidRDefault="00BE494C" w:rsidP="00BF3678">
      <w:pPr>
        <w:pStyle w:val="Tekstprzypisudolnego"/>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https://practiceguides.chambers.com/practice-guides/corporate-tax-2020/belgium</w:t>
      </w:r>
    </w:p>
  </w:footnote>
  <w:footnote w:id="8">
    <w:p w14:paraId="5724EE56" w14:textId="4B496EF5" w:rsidR="00BE494C" w:rsidRPr="005A3FF6" w:rsidRDefault="00BE494C" w:rsidP="00BF3678">
      <w:pPr>
        <w:pStyle w:val="Tekstprzypisudolnego"/>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https://nomoretax.eu/doing-business/minimise-taxes-bulgaria/</w:t>
      </w:r>
    </w:p>
  </w:footnote>
  <w:footnote w:id="9">
    <w:p w14:paraId="3ED83C13" w14:textId="3E01BBD9" w:rsidR="00BE494C" w:rsidRPr="005A3FF6" w:rsidRDefault="00BE494C" w:rsidP="00BF3678">
      <w:pPr>
        <w:pStyle w:val="Tekstprzypisudolnego"/>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https://www.dlapiperrealworld.com/law/index.html?t=corporate-vehicles&amp;s=governance-and-taxation-of-corporate-vehicles&amp;q=taxation&amp;c=HR</w:t>
      </w:r>
    </w:p>
  </w:footnote>
  <w:footnote w:id="10">
    <w:p w14:paraId="08856EC9" w14:textId="17F6C9D5" w:rsidR="00BE494C" w:rsidRPr="005A3FF6" w:rsidRDefault="00BE494C" w:rsidP="00BF3678">
      <w:pPr>
        <w:pStyle w:val="Tekstprzypisudolnego"/>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https://accace.com/tax-guideline-for-the-czech-republic/</w:t>
      </w:r>
    </w:p>
  </w:footnote>
  <w:footnote w:id="11">
    <w:p w14:paraId="01F7CC3F" w14:textId="0B96AA76" w:rsidR="00BE494C" w:rsidRPr="005A3FF6" w:rsidRDefault="00BE494C" w:rsidP="00BF3678">
      <w:pPr>
        <w:pStyle w:val="Tekstprzypisudolnego"/>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http://www.konsult.ee/en/doing-business/</w:t>
      </w:r>
    </w:p>
  </w:footnote>
  <w:footnote w:id="12">
    <w:p w14:paraId="1A633B58" w14:textId="449C5779" w:rsidR="00BE494C" w:rsidRPr="005A3FF6" w:rsidRDefault="00BE494C" w:rsidP="00BF3678">
      <w:pPr>
        <w:pStyle w:val="Tekstprzypisudolnego"/>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https://www.dentons.com/en/issues-and-opportunities/global-tax-guide-to-doing-business-in/spain</w:t>
      </w:r>
    </w:p>
  </w:footnote>
  <w:footnote w:id="13">
    <w:p w14:paraId="6BE86A1F" w14:textId="5FCAF946" w:rsidR="00BE494C" w:rsidRPr="005A3FF6" w:rsidRDefault="00BE494C" w:rsidP="00BF3678">
      <w:pPr>
        <w:pStyle w:val="Tekstprzypisudolnego"/>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https://www.dentons.com/en/issues-and-opportunities/global-tax-guide-to-doing-business-in/the-netherlands</w:t>
      </w:r>
    </w:p>
  </w:footnote>
  <w:footnote w:id="14">
    <w:p w14:paraId="4E3C1F39" w14:textId="4A255273" w:rsidR="00BE494C" w:rsidRPr="005A3FF6" w:rsidRDefault="00BE494C" w:rsidP="00BF3678">
      <w:pPr>
        <w:pStyle w:val="Tekstprzypisudolnego"/>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https://en.nav.gov.hu/taxation/taxinfo/summary_companies.html</w:t>
      </w:r>
    </w:p>
  </w:footnote>
  <w:footnote w:id="15">
    <w:p w14:paraId="7386A033" w14:textId="77777777" w:rsidR="00BE494C" w:rsidRPr="005A3FF6" w:rsidRDefault="00BE494C" w:rsidP="00D87A0F">
      <w:pPr>
        <w:spacing w:after="0"/>
        <w:jc w:val="both"/>
        <w:rPr>
          <w:rFonts w:ascii="Times New Roman" w:hAnsi="Times New Roman" w:cs="Times New Roman"/>
          <w:sz w:val="20"/>
          <w:szCs w:val="20"/>
        </w:rPr>
      </w:pPr>
      <w:r w:rsidRPr="005A3FF6">
        <w:rPr>
          <w:rStyle w:val="Odwoanieprzypisudolnego"/>
          <w:rFonts w:ascii="Times New Roman" w:hAnsi="Times New Roman" w:cs="Times New Roman"/>
          <w:sz w:val="20"/>
          <w:szCs w:val="20"/>
        </w:rPr>
        <w:footnoteRef/>
      </w:r>
      <w:r w:rsidRPr="005A3FF6">
        <w:rPr>
          <w:rFonts w:ascii="Times New Roman" w:hAnsi="Times New Roman" w:cs="Times New Roman"/>
          <w:sz w:val="20"/>
          <w:szCs w:val="20"/>
        </w:rPr>
        <w:t>https://www.ato.gov.au/Business/Large-business/In-detail/Tax-transparency/Voluntary-Tax-Transparency-Code/</w:t>
      </w:r>
    </w:p>
  </w:footnote>
  <w:footnote w:id="16">
    <w:p w14:paraId="0EBCC435" w14:textId="77777777" w:rsidR="00BE494C" w:rsidRPr="005A3FF6" w:rsidRDefault="00BE494C" w:rsidP="00D87A0F">
      <w:pPr>
        <w:pStyle w:val="Tekstprzypisudolnego"/>
        <w:jc w:val="both"/>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https://www.gov.uk/guidance/large-businesses-publish-your-tax-strategy</w:t>
      </w:r>
    </w:p>
  </w:footnote>
  <w:footnote w:id="17">
    <w:p w14:paraId="7ABFEC82" w14:textId="0A35F2A6" w:rsidR="00BE494C" w:rsidRPr="005A3FF6" w:rsidRDefault="00BE494C" w:rsidP="00D87A0F">
      <w:pPr>
        <w:pStyle w:val="Tekstprzypisudolnego"/>
        <w:jc w:val="both"/>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Ustawa z dnia</w:t>
      </w:r>
      <w:r w:rsidR="00E061C5">
        <w:rPr>
          <w:rFonts w:ascii="Times New Roman" w:hAnsi="Times New Roman" w:cs="Times New Roman"/>
        </w:rPr>
        <w:t xml:space="preserve"> </w:t>
      </w:r>
      <w:r w:rsidRPr="005A3FF6">
        <w:rPr>
          <w:rFonts w:ascii="Times New Roman" w:hAnsi="Times New Roman" w:cs="Times New Roman"/>
        </w:rPr>
        <w:t>24 listopada 2017 r. o zmianie ustawy o podatku dochodowym od osób prawnych (Dz. U. poz. 2369).</w:t>
      </w:r>
    </w:p>
  </w:footnote>
  <w:footnote w:id="18">
    <w:p w14:paraId="2FE12D77" w14:textId="7B21FC45" w:rsidR="00BE494C" w:rsidRPr="005A3FF6" w:rsidRDefault="00BE494C">
      <w:pPr>
        <w:pStyle w:val="Tekstprzypisudolnego"/>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Wyrok TK z dnia 29 maja 1996 r., sygn. akt K.22/95, OTK 1996/3/21.</w:t>
      </w:r>
    </w:p>
  </w:footnote>
  <w:footnote w:id="19">
    <w:p w14:paraId="6C99F9FB" w14:textId="730F8329" w:rsidR="00BE494C" w:rsidRPr="005A3FF6" w:rsidRDefault="00BE494C">
      <w:pPr>
        <w:pStyle w:val="Tekstprzypisudolnego"/>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Według danych z Informacji o wysokości dochodów/przychodów z zagranicy i zapłaconym podatku</w:t>
      </w:r>
      <w:r w:rsidR="00E061C5">
        <w:rPr>
          <w:rFonts w:ascii="Times New Roman" w:hAnsi="Times New Roman" w:cs="Times New Roman"/>
        </w:rPr>
        <w:t xml:space="preserve"> </w:t>
      </w:r>
      <w:r w:rsidRPr="005A3FF6">
        <w:rPr>
          <w:rFonts w:ascii="Times New Roman" w:hAnsi="Times New Roman" w:cs="Times New Roman"/>
        </w:rPr>
        <w:t>PIT/ZG za 2018 r.</w:t>
      </w:r>
    </w:p>
  </w:footnote>
  <w:footnote w:id="20">
    <w:p w14:paraId="6A180486" w14:textId="6C939303" w:rsidR="00BE494C" w:rsidRPr="005A3FF6" w:rsidRDefault="00BE494C">
      <w:pPr>
        <w:pStyle w:val="Tekstprzypisudolnego"/>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https://stat.gov.pl/sygnalne/komunikaty-i-obwieszczenia/lista-komunikatow-i-obwieszczen/obwieszczenie-w-sprawie-przecietnego-wynagrodzenia-miesiecznego-w-gospodarce-narodowej-w-2018-r-i-w-drugim-polroczu-2018-r-276,6.html </w:t>
      </w:r>
    </w:p>
  </w:footnote>
  <w:footnote w:id="21">
    <w:p w14:paraId="367269B6" w14:textId="77777777" w:rsidR="00BE494C" w:rsidRPr="005A3FF6" w:rsidRDefault="00BE494C" w:rsidP="008929E3">
      <w:pPr>
        <w:pStyle w:val="Tekstprzypisudolnego"/>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Informacja o rozmiarach i kierunkach czasowej emigracji z Polski w latach 2004-2017, s. 2.</w:t>
      </w:r>
    </w:p>
    <w:p w14:paraId="5E4E4D92" w14:textId="3CF119B6" w:rsidR="00BE494C" w:rsidRPr="005A3FF6" w:rsidRDefault="00BE494C" w:rsidP="008929E3">
      <w:pPr>
        <w:pStyle w:val="Tekstprzypisudolnego"/>
        <w:rPr>
          <w:rFonts w:ascii="Times New Roman" w:hAnsi="Times New Roman" w:cs="Times New Roman"/>
        </w:rPr>
      </w:pPr>
      <w:r w:rsidRPr="005A3FF6">
        <w:rPr>
          <w:rFonts w:ascii="Times New Roman" w:hAnsi="Times New Roman" w:cs="Times New Roman"/>
        </w:rPr>
        <w:t xml:space="preserve">https://stat.gov.pl/obszary-tematyczne/ludnosc/migracje-zagraniczne-ludnosci/informacja-o-rozmiarach-i-kierunkach-czasowej-emigracji-z-polski-w-latach-2004-2017,2,11.html </w:t>
      </w:r>
    </w:p>
  </w:footnote>
  <w:footnote w:id="22">
    <w:p w14:paraId="7D02CDCD" w14:textId="4DE11A00" w:rsidR="00BE494C" w:rsidRPr="005A3FF6" w:rsidRDefault="00BE494C" w:rsidP="00B568F8">
      <w:pPr>
        <w:pStyle w:val="Tekstprzypisudolnego"/>
        <w:jc w:val="both"/>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Przykładowo zob. Elżbieta M. Kacperska, Międzynarodowe przepływy siły roboczej, Zeszyty Naukowe SGGW Ekonomika i Organizacja Gospodarki Żywnościowej,</w:t>
      </w:r>
      <w:r w:rsidR="00E061C5">
        <w:rPr>
          <w:rFonts w:ascii="Times New Roman" w:hAnsi="Times New Roman" w:cs="Times New Roman"/>
        </w:rPr>
        <w:t xml:space="preserve"> </w:t>
      </w:r>
      <w:r w:rsidRPr="005A3FF6">
        <w:rPr>
          <w:rFonts w:ascii="Times New Roman" w:hAnsi="Times New Roman" w:cs="Times New Roman"/>
        </w:rPr>
        <w:t xml:space="preserve">nr 116/2016, s. 27, </w:t>
      </w:r>
    </w:p>
    <w:p w14:paraId="6F9E23A9" w14:textId="4F486C1B" w:rsidR="00BE494C" w:rsidRPr="005A3FF6" w:rsidRDefault="00BE494C" w:rsidP="008929E3">
      <w:pPr>
        <w:pStyle w:val="Tekstprzypisudolnego"/>
        <w:rPr>
          <w:rFonts w:ascii="Times New Roman" w:hAnsi="Times New Roman" w:cs="Times New Roman"/>
        </w:rPr>
      </w:pPr>
      <w:r w:rsidRPr="005A3FF6">
        <w:rPr>
          <w:rFonts w:ascii="Times New Roman" w:hAnsi="Times New Roman" w:cs="Times New Roman"/>
        </w:rPr>
        <w:t xml:space="preserve">http://sj.wne.sggw.pl/article-EIOGZ_2016_n116_s21/ </w:t>
      </w:r>
    </w:p>
  </w:footnote>
  <w:footnote w:id="23">
    <w:p w14:paraId="20CB03B5" w14:textId="7E2DF0F1" w:rsidR="00BE494C" w:rsidRPr="005A3FF6" w:rsidRDefault="00BE494C" w:rsidP="008929E3">
      <w:pPr>
        <w:pStyle w:val="Tekstprzypisudolnego"/>
        <w:rPr>
          <w:rFonts w:ascii="Times New Roman" w:hAnsi="Times New Roman" w:cs="Times New Roman"/>
        </w:rPr>
      </w:pPr>
      <w:r w:rsidRPr="005A3FF6">
        <w:rPr>
          <w:rStyle w:val="Odwoanieprzypisudolnego"/>
          <w:rFonts w:ascii="Times New Roman" w:hAnsi="Times New Roman" w:cs="Times New Roman"/>
        </w:rPr>
        <w:footnoteRef/>
      </w:r>
      <w:r w:rsidR="00E061C5">
        <w:rPr>
          <w:rFonts w:ascii="Times New Roman" w:hAnsi="Times New Roman" w:cs="Times New Roman"/>
        </w:rPr>
        <w:t xml:space="preserve"> </w:t>
      </w:r>
      <w:r w:rsidRPr="005A3FF6">
        <w:rPr>
          <w:rFonts w:ascii="Times New Roman" w:hAnsi="Times New Roman" w:cs="Times New Roman"/>
        </w:rPr>
        <w:t>„Drenaż mózgów” czyli migracje potencjału intelektualnego</w:t>
      </w:r>
    </w:p>
    <w:p w14:paraId="2759ED3B" w14:textId="1E8CB024" w:rsidR="00BE494C" w:rsidRPr="005A3FF6" w:rsidRDefault="00BE494C" w:rsidP="008929E3">
      <w:pPr>
        <w:pStyle w:val="Tekstprzypisudolnego"/>
        <w:rPr>
          <w:rFonts w:ascii="Times New Roman" w:hAnsi="Times New Roman" w:cs="Times New Roman"/>
        </w:rPr>
      </w:pPr>
      <w:r w:rsidRPr="005A3FF6">
        <w:rPr>
          <w:rFonts w:ascii="Times New Roman" w:hAnsi="Times New Roman" w:cs="Times New Roman"/>
        </w:rPr>
        <w:t xml:space="preserve">https://www.parp.gov.pl/component/publications/publication/drenaz-mozgow-czyli-migracje-potencjalu-intelektualnego </w:t>
      </w:r>
    </w:p>
  </w:footnote>
  <w:footnote w:id="24">
    <w:p w14:paraId="3FEEA5EF" w14:textId="6F1F5036" w:rsidR="00BE494C" w:rsidRPr="005A3FF6" w:rsidRDefault="00BE494C">
      <w:pPr>
        <w:pStyle w:val="Tekstprzypisudolnego"/>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https://documents.worldbank.org/en/publication/documents-reports/documentdetail/657051570692065211/world-bank-eca-economic-update-fall-2019 </w:t>
      </w:r>
    </w:p>
  </w:footnote>
  <w:footnote w:id="25">
    <w:p w14:paraId="41608FD3" w14:textId="77777777" w:rsidR="00BE494C" w:rsidRPr="005A3FF6" w:rsidRDefault="00BE494C">
      <w:pPr>
        <w:pStyle w:val="Tekstprzypisudolnego"/>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tamże</w:t>
      </w:r>
    </w:p>
  </w:footnote>
  <w:footnote w:id="26">
    <w:p w14:paraId="307A6EDD" w14:textId="77777777" w:rsidR="00BE494C" w:rsidRPr="005A3FF6" w:rsidRDefault="00BE494C">
      <w:pPr>
        <w:pStyle w:val="Tekstprzypisudolnego"/>
        <w:rPr>
          <w:rFonts w:ascii="Times New Roman" w:hAnsi="Times New Roman" w:cs="Times New Roman"/>
        </w:rPr>
      </w:pPr>
      <w:r w:rsidRPr="005A3FF6">
        <w:rPr>
          <w:rStyle w:val="Odwoanieprzypisudolnego"/>
          <w:rFonts w:ascii="Times New Roman" w:hAnsi="Times New Roman" w:cs="Times New Roman"/>
        </w:rPr>
        <w:footnoteRef/>
      </w:r>
      <w:r w:rsidRPr="005A3FF6">
        <w:rPr>
          <w:rFonts w:ascii="Times New Roman" w:hAnsi="Times New Roman" w:cs="Times New Roman"/>
        </w:rPr>
        <w:t xml:space="preserve"> Informacja o rozmiarach i kierunkach czasowej emigracji z Polski w latach 2004-2017, s. 2.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E4231"/>
    <w:multiLevelType w:val="hybridMultilevel"/>
    <w:tmpl w:val="40520E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160888"/>
    <w:multiLevelType w:val="hybridMultilevel"/>
    <w:tmpl w:val="E118D2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6544975"/>
    <w:multiLevelType w:val="hybridMultilevel"/>
    <w:tmpl w:val="EE2499C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 w15:restartNumberingAfterBreak="0">
    <w:nsid w:val="1A3D4F74"/>
    <w:multiLevelType w:val="hybridMultilevel"/>
    <w:tmpl w:val="A9FCA5B6"/>
    <w:lvl w:ilvl="0" w:tplc="9BFA3FF2">
      <w:start w:val="1"/>
      <w:numFmt w:val="bullet"/>
      <w:lvlText w:val="-"/>
      <w:lvlJc w:val="left"/>
      <w:pPr>
        <w:ind w:left="720" w:hanging="360"/>
      </w:pPr>
      <w:rPr>
        <w:rFonts w:ascii="Verdana" w:hAnsi="Verdan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D9F1D75"/>
    <w:multiLevelType w:val="hybridMultilevel"/>
    <w:tmpl w:val="6E1A5C3E"/>
    <w:lvl w:ilvl="0" w:tplc="04150017">
      <w:start w:val="1"/>
      <w:numFmt w:val="lowerLetter"/>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5" w15:restartNumberingAfterBreak="0">
    <w:nsid w:val="20F04032"/>
    <w:multiLevelType w:val="hybridMultilevel"/>
    <w:tmpl w:val="2D7C62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5B964E9"/>
    <w:multiLevelType w:val="hybridMultilevel"/>
    <w:tmpl w:val="2A124B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DE6E6A"/>
    <w:multiLevelType w:val="hybridMultilevel"/>
    <w:tmpl w:val="5E9261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6AA4EA2"/>
    <w:multiLevelType w:val="hybridMultilevel"/>
    <w:tmpl w:val="CBF613EA"/>
    <w:lvl w:ilvl="0" w:tplc="04150011">
      <w:start w:val="1"/>
      <w:numFmt w:val="decimal"/>
      <w:lvlText w:val="%1)"/>
      <w:lvlJc w:val="left"/>
      <w:pPr>
        <w:ind w:left="540" w:hanging="360"/>
      </w:pPr>
    </w:lvl>
    <w:lvl w:ilvl="1" w:tplc="1B92137C">
      <w:start w:val="1"/>
      <w:numFmt w:val="lowerLetter"/>
      <w:lvlText w:val="%2)"/>
      <w:lvlJc w:val="left"/>
      <w:pPr>
        <w:ind w:left="1260" w:hanging="360"/>
      </w:pPr>
      <w:rPr>
        <w:rFonts w:hint="default"/>
      </w:rPr>
    </w:lvl>
    <w:lvl w:ilvl="2" w:tplc="0415001B" w:tentative="1">
      <w:start w:val="1"/>
      <w:numFmt w:val="lowerRoman"/>
      <w:lvlText w:val="%3."/>
      <w:lvlJc w:val="right"/>
      <w:pPr>
        <w:ind w:left="1980" w:hanging="180"/>
      </w:pPr>
    </w:lvl>
    <w:lvl w:ilvl="3" w:tplc="0415000F" w:tentative="1">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abstractNum w:abstractNumId="9" w15:restartNumberingAfterBreak="0">
    <w:nsid w:val="38F66AB3"/>
    <w:multiLevelType w:val="hybridMultilevel"/>
    <w:tmpl w:val="00E22C52"/>
    <w:lvl w:ilvl="0" w:tplc="04150011">
      <w:start w:val="1"/>
      <w:numFmt w:val="decimal"/>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0" w15:restartNumberingAfterBreak="0">
    <w:nsid w:val="3EB7303D"/>
    <w:multiLevelType w:val="hybridMultilevel"/>
    <w:tmpl w:val="AD900C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2D46FC3"/>
    <w:multiLevelType w:val="hybridMultilevel"/>
    <w:tmpl w:val="9264A32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1F6205B"/>
    <w:multiLevelType w:val="hybridMultilevel"/>
    <w:tmpl w:val="7E282ED0"/>
    <w:lvl w:ilvl="0" w:tplc="04150011">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422528F"/>
    <w:multiLevelType w:val="hybridMultilevel"/>
    <w:tmpl w:val="ED4AE3C4"/>
    <w:lvl w:ilvl="0" w:tplc="E966835E">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55F150C5"/>
    <w:multiLevelType w:val="hybridMultilevel"/>
    <w:tmpl w:val="D640CE5E"/>
    <w:lvl w:ilvl="0" w:tplc="04150017">
      <w:start w:val="1"/>
      <w:numFmt w:val="lowerLetter"/>
      <w:lvlText w:val="%1)"/>
      <w:lvlJc w:val="left"/>
      <w:pPr>
        <w:ind w:left="1230" w:hanging="360"/>
      </w:pPr>
    </w:lvl>
    <w:lvl w:ilvl="1" w:tplc="04150019">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5" w15:restartNumberingAfterBreak="0">
    <w:nsid w:val="56931BE9"/>
    <w:multiLevelType w:val="hybridMultilevel"/>
    <w:tmpl w:val="A0B244A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77291F"/>
    <w:multiLevelType w:val="hybridMultilevel"/>
    <w:tmpl w:val="5F50FD36"/>
    <w:lvl w:ilvl="0" w:tplc="AA2E58F2">
      <w:start w:val="4"/>
      <w:numFmt w:val="decimal"/>
      <w:lvlText w:val="%1)"/>
      <w:lvlJc w:val="left"/>
      <w:pPr>
        <w:ind w:left="92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96E2095"/>
    <w:multiLevelType w:val="hybridMultilevel"/>
    <w:tmpl w:val="6AA4A7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0FC7E22"/>
    <w:multiLevelType w:val="hybridMultilevel"/>
    <w:tmpl w:val="440624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4FE4379"/>
    <w:multiLevelType w:val="hybridMultilevel"/>
    <w:tmpl w:val="846C85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64B1D20"/>
    <w:multiLevelType w:val="hybridMultilevel"/>
    <w:tmpl w:val="0888BA4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C0B3FC2"/>
    <w:multiLevelType w:val="hybridMultilevel"/>
    <w:tmpl w:val="FC7498AE"/>
    <w:lvl w:ilvl="0" w:tplc="04150017">
      <w:start w:val="1"/>
      <w:numFmt w:val="lowerLetter"/>
      <w:lvlText w:val="%1)"/>
      <w:lvlJc w:val="left"/>
      <w:pPr>
        <w:ind w:left="1230" w:hanging="360"/>
      </w:pPr>
    </w:lvl>
    <w:lvl w:ilvl="1" w:tplc="04150017">
      <w:start w:val="1"/>
      <w:numFmt w:val="lowerLetter"/>
      <w:lvlText w:val="%2)"/>
      <w:lvlJc w:val="left"/>
      <w:pPr>
        <w:ind w:left="1295"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2" w15:restartNumberingAfterBreak="0">
    <w:nsid w:val="6E492E78"/>
    <w:multiLevelType w:val="hybridMultilevel"/>
    <w:tmpl w:val="340E47F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2DE0B18"/>
    <w:multiLevelType w:val="hybridMultilevel"/>
    <w:tmpl w:val="485EC742"/>
    <w:lvl w:ilvl="0" w:tplc="61C0900A">
      <w:start w:val="3"/>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84E2A42"/>
    <w:multiLevelType w:val="hybridMultilevel"/>
    <w:tmpl w:val="CDB67F90"/>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5" w15:restartNumberingAfterBreak="0">
    <w:nsid w:val="7C593A8A"/>
    <w:multiLevelType w:val="hybridMultilevel"/>
    <w:tmpl w:val="15362BDA"/>
    <w:lvl w:ilvl="0" w:tplc="04150017">
      <w:start w:val="1"/>
      <w:numFmt w:val="lowerLetter"/>
      <w:lvlText w:val="%1)"/>
      <w:lvlJc w:val="left"/>
      <w:pPr>
        <w:ind w:left="1230" w:hanging="360"/>
      </w:pPr>
    </w:lvl>
    <w:lvl w:ilvl="1" w:tplc="04150017">
      <w:start w:val="1"/>
      <w:numFmt w:val="lowerLetter"/>
      <w:lvlText w:val="%2)"/>
      <w:lvlJc w:val="left"/>
      <w:pPr>
        <w:ind w:left="1352"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6" w15:restartNumberingAfterBreak="0">
    <w:nsid w:val="7D422C78"/>
    <w:multiLevelType w:val="hybridMultilevel"/>
    <w:tmpl w:val="5BE6F3F0"/>
    <w:lvl w:ilvl="0" w:tplc="9D2C0646">
      <w:start w:val="1"/>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0"/>
  </w:num>
  <w:num w:numId="2">
    <w:abstractNumId w:val="5"/>
  </w:num>
  <w:num w:numId="3">
    <w:abstractNumId w:val="10"/>
  </w:num>
  <w:num w:numId="4">
    <w:abstractNumId w:val="24"/>
  </w:num>
  <w:num w:numId="5">
    <w:abstractNumId w:val="1"/>
  </w:num>
  <w:num w:numId="6">
    <w:abstractNumId w:val="19"/>
  </w:num>
  <w:num w:numId="7">
    <w:abstractNumId w:val="0"/>
  </w:num>
  <w:num w:numId="8">
    <w:abstractNumId w:val="23"/>
  </w:num>
  <w:num w:numId="9">
    <w:abstractNumId w:val="12"/>
  </w:num>
  <w:num w:numId="10">
    <w:abstractNumId w:val="11"/>
  </w:num>
  <w:num w:numId="11">
    <w:abstractNumId w:val="2"/>
  </w:num>
  <w:num w:numId="12">
    <w:abstractNumId w:val="6"/>
  </w:num>
  <w:num w:numId="13">
    <w:abstractNumId w:val="9"/>
  </w:num>
  <w:num w:numId="14">
    <w:abstractNumId w:val="8"/>
  </w:num>
  <w:num w:numId="15">
    <w:abstractNumId w:val="4"/>
  </w:num>
  <w:num w:numId="16">
    <w:abstractNumId w:val="21"/>
  </w:num>
  <w:num w:numId="17">
    <w:abstractNumId w:val="16"/>
  </w:num>
  <w:num w:numId="18">
    <w:abstractNumId w:val="22"/>
  </w:num>
  <w:num w:numId="19">
    <w:abstractNumId w:val="17"/>
  </w:num>
  <w:num w:numId="20">
    <w:abstractNumId w:val="18"/>
  </w:num>
  <w:num w:numId="21">
    <w:abstractNumId w:val="3"/>
  </w:num>
  <w:num w:numId="22">
    <w:abstractNumId w:val="7"/>
  </w:num>
  <w:num w:numId="23">
    <w:abstractNumId w:val="13"/>
  </w:num>
  <w:num w:numId="24">
    <w:abstractNumId w:val="15"/>
  </w:num>
  <w:num w:numId="25">
    <w:abstractNumId w:val="26"/>
  </w:num>
  <w:num w:numId="26">
    <w:abstractNumId w:val="14"/>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41B"/>
    <w:rsid w:val="00000111"/>
    <w:rsid w:val="000005E9"/>
    <w:rsid w:val="00020085"/>
    <w:rsid w:val="000247C9"/>
    <w:rsid w:val="00025E5D"/>
    <w:rsid w:val="00032BA9"/>
    <w:rsid w:val="00061924"/>
    <w:rsid w:val="00062720"/>
    <w:rsid w:val="000645B9"/>
    <w:rsid w:val="00067531"/>
    <w:rsid w:val="00084C40"/>
    <w:rsid w:val="000877A6"/>
    <w:rsid w:val="000970FB"/>
    <w:rsid w:val="000A273F"/>
    <w:rsid w:val="000B5185"/>
    <w:rsid w:val="000B5629"/>
    <w:rsid w:val="000B67A5"/>
    <w:rsid w:val="000D605D"/>
    <w:rsid w:val="000D7441"/>
    <w:rsid w:val="000F4A7B"/>
    <w:rsid w:val="000F6B38"/>
    <w:rsid w:val="001011AD"/>
    <w:rsid w:val="001016B6"/>
    <w:rsid w:val="00101EDA"/>
    <w:rsid w:val="00103F1D"/>
    <w:rsid w:val="001115E9"/>
    <w:rsid w:val="00111669"/>
    <w:rsid w:val="00116127"/>
    <w:rsid w:val="0011672D"/>
    <w:rsid w:val="00117063"/>
    <w:rsid w:val="00117B9E"/>
    <w:rsid w:val="001200FF"/>
    <w:rsid w:val="001329E2"/>
    <w:rsid w:val="00147ACB"/>
    <w:rsid w:val="00150C20"/>
    <w:rsid w:val="00153686"/>
    <w:rsid w:val="00156306"/>
    <w:rsid w:val="00162217"/>
    <w:rsid w:val="00170A6C"/>
    <w:rsid w:val="00172595"/>
    <w:rsid w:val="0018053C"/>
    <w:rsid w:val="00185CB9"/>
    <w:rsid w:val="00197EE1"/>
    <w:rsid w:val="001A6188"/>
    <w:rsid w:val="001A65CC"/>
    <w:rsid w:val="001B03C9"/>
    <w:rsid w:val="001C36FB"/>
    <w:rsid w:val="001E1DC7"/>
    <w:rsid w:val="001F3BEB"/>
    <w:rsid w:val="00200E85"/>
    <w:rsid w:val="00202B8C"/>
    <w:rsid w:val="00203A78"/>
    <w:rsid w:val="002043E0"/>
    <w:rsid w:val="00217CC6"/>
    <w:rsid w:val="0022001D"/>
    <w:rsid w:val="002208EC"/>
    <w:rsid w:val="00232F8D"/>
    <w:rsid w:val="00234976"/>
    <w:rsid w:val="00234DCB"/>
    <w:rsid w:val="00235E32"/>
    <w:rsid w:val="00236441"/>
    <w:rsid w:val="0023647B"/>
    <w:rsid w:val="00244B49"/>
    <w:rsid w:val="002451B7"/>
    <w:rsid w:val="0024673B"/>
    <w:rsid w:val="00247537"/>
    <w:rsid w:val="002479E0"/>
    <w:rsid w:val="00251DA7"/>
    <w:rsid w:val="002554FB"/>
    <w:rsid w:val="00257486"/>
    <w:rsid w:val="002575AF"/>
    <w:rsid w:val="00262A97"/>
    <w:rsid w:val="00262D44"/>
    <w:rsid w:val="00264251"/>
    <w:rsid w:val="00270FC4"/>
    <w:rsid w:val="00273779"/>
    <w:rsid w:val="00273894"/>
    <w:rsid w:val="00284105"/>
    <w:rsid w:val="00286E32"/>
    <w:rsid w:val="00287771"/>
    <w:rsid w:val="00290A2B"/>
    <w:rsid w:val="002915E9"/>
    <w:rsid w:val="00297ECA"/>
    <w:rsid w:val="002A1D96"/>
    <w:rsid w:val="002A7401"/>
    <w:rsid w:val="002B78D5"/>
    <w:rsid w:val="002D4588"/>
    <w:rsid w:val="002E3894"/>
    <w:rsid w:val="002E3F88"/>
    <w:rsid w:val="002E75CE"/>
    <w:rsid w:val="002F1055"/>
    <w:rsid w:val="002F328C"/>
    <w:rsid w:val="0030356C"/>
    <w:rsid w:val="00304803"/>
    <w:rsid w:val="00311C1F"/>
    <w:rsid w:val="003139FF"/>
    <w:rsid w:val="00325779"/>
    <w:rsid w:val="00326DB4"/>
    <w:rsid w:val="00331110"/>
    <w:rsid w:val="00333187"/>
    <w:rsid w:val="003454F6"/>
    <w:rsid w:val="00346565"/>
    <w:rsid w:val="00351199"/>
    <w:rsid w:val="00351D87"/>
    <w:rsid w:val="00355D6A"/>
    <w:rsid w:val="003566B4"/>
    <w:rsid w:val="00356D47"/>
    <w:rsid w:val="00381FDD"/>
    <w:rsid w:val="00382644"/>
    <w:rsid w:val="00392F05"/>
    <w:rsid w:val="0039571A"/>
    <w:rsid w:val="003A0479"/>
    <w:rsid w:val="003A3382"/>
    <w:rsid w:val="003A4463"/>
    <w:rsid w:val="003B259F"/>
    <w:rsid w:val="003B2C81"/>
    <w:rsid w:val="003B4D94"/>
    <w:rsid w:val="003B72E9"/>
    <w:rsid w:val="003C46CD"/>
    <w:rsid w:val="003C719B"/>
    <w:rsid w:val="003E223C"/>
    <w:rsid w:val="003E688B"/>
    <w:rsid w:val="003E6A87"/>
    <w:rsid w:val="0040117E"/>
    <w:rsid w:val="00413B17"/>
    <w:rsid w:val="0042196A"/>
    <w:rsid w:val="00435EBC"/>
    <w:rsid w:val="0044091F"/>
    <w:rsid w:val="00446E86"/>
    <w:rsid w:val="00447AE6"/>
    <w:rsid w:val="00451965"/>
    <w:rsid w:val="00453575"/>
    <w:rsid w:val="00453949"/>
    <w:rsid w:val="00462B9F"/>
    <w:rsid w:val="00464B7D"/>
    <w:rsid w:val="00472C8F"/>
    <w:rsid w:val="004737FB"/>
    <w:rsid w:val="004769D4"/>
    <w:rsid w:val="0048302A"/>
    <w:rsid w:val="00490CD9"/>
    <w:rsid w:val="00495A6E"/>
    <w:rsid w:val="00495BD7"/>
    <w:rsid w:val="004A2FDA"/>
    <w:rsid w:val="004B2656"/>
    <w:rsid w:val="004C31E3"/>
    <w:rsid w:val="004D3BEF"/>
    <w:rsid w:val="004D64C8"/>
    <w:rsid w:val="004E06E9"/>
    <w:rsid w:val="004E64E9"/>
    <w:rsid w:val="004F470B"/>
    <w:rsid w:val="004F727C"/>
    <w:rsid w:val="00500FA3"/>
    <w:rsid w:val="00510872"/>
    <w:rsid w:val="00515811"/>
    <w:rsid w:val="00517FF7"/>
    <w:rsid w:val="005320B2"/>
    <w:rsid w:val="00532C71"/>
    <w:rsid w:val="00533E8A"/>
    <w:rsid w:val="00535CB6"/>
    <w:rsid w:val="005424C1"/>
    <w:rsid w:val="00543CEC"/>
    <w:rsid w:val="0055185E"/>
    <w:rsid w:val="0055761E"/>
    <w:rsid w:val="0056031D"/>
    <w:rsid w:val="00560973"/>
    <w:rsid w:val="005618EF"/>
    <w:rsid w:val="00561F95"/>
    <w:rsid w:val="0056441B"/>
    <w:rsid w:val="005667AB"/>
    <w:rsid w:val="00566FA9"/>
    <w:rsid w:val="00575465"/>
    <w:rsid w:val="005805A3"/>
    <w:rsid w:val="00584B6C"/>
    <w:rsid w:val="00594447"/>
    <w:rsid w:val="00596080"/>
    <w:rsid w:val="005A1108"/>
    <w:rsid w:val="005A2985"/>
    <w:rsid w:val="005A3FF6"/>
    <w:rsid w:val="005A44CB"/>
    <w:rsid w:val="005A4868"/>
    <w:rsid w:val="005B2442"/>
    <w:rsid w:val="005C038F"/>
    <w:rsid w:val="005C58A4"/>
    <w:rsid w:val="005C7DC8"/>
    <w:rsid w:val="005D1DC3"/>
    <w:rsid w:val="005D59BE"/>
    <w:rsid w:val="005E2A3E"/>
    <w:rsid w:val="005E30E1"/>
    <w:rsid w:val="005E364A"/>
    <w:rsid w:val="005E3898"/>
    <w:rsid w:val="005E7C46"/>
    <w:rsid w:val="005F50AD"/>
    <w:rsid w:val="005F6790"/>
    <w:rsid w:val="0060541A"/>
    <w:rsid w:val="00613FFF"/>
    <w:rsid w:val="00614822"/>
    <w:rsid w:val="00627D3C"/>
    <w:rsid w:val="00627EB2"/>
    <w:rsid w:val="00634E83"/>
    <w:rsid w:val="00644D9C"/>
    <w:rsid w:val="00662AFA"/>
    <w:rsid w:val="006710F9"/>
    <w:rsid w:val="00672ACE"/>
    <w:rsid w:val="006747F9"/>
    <w:rsid w:val="00683255"/>
    <w:rsid w:val="0068406F"/>
    <w:rsid w:val="006846B4"/>
    <w:rsid w:val="00691FA7"/>
    <w:rsid w:val="006A74FA"/>
    <w:rsid w:val="006B164D"/>
    <w:rsid w:val="006B676D"/>
    <w:rsid w:val="006C3399"/>
    <w:rsid w:val="006C741B"/>
    <w:rsid w:val="006C7C58"/>
    <w:rsid w:val="006D0887"/>
    <w:rsid w:val="006D5A63"/>
    <w:rsid w:val="006E02DE"/>
    <w:rsid w:val="006E76F6"/>
    <w:rsid w:val="006E797D"/>
    <w:rsid w:val="006F5908"/>
    <w:rsid w:val="006F6BB5"/>
    <w:rsid w:val="00714ED7"/>
    <w:rsid w:val="00716A11"/>
    <w:rsid w:val="007228F8"/>
    <w:rsid w:val="00722C06"/>
    <w:rsid w:val="007249C4"/>
    <w:rsid w:val="007339BB"/>
    <w:rsid w:val="00754154"/>
    <w:rsid w:val="00755F97"/>
    <w:rsid w:val="00757ACF"/>
    <w:rsid w:val="00762E9B"/>
    <w:rsid w:val="007635FD"/>
    <w:rsid w:val="00765D93"/>
    <w:rsid w:val="007734CC"/>
    <w:rsid w:val="0077537B"/>
    <w:rsid w:val="00783087"/>
    <w:rsid w:val="007B0411"/>
    <w:rsid w:val="007B35D5"/>
    <w:rsid w:val="007C026E"/>
    <w:rsid w:val="007C4A84"/>
    <w:rsid w:val="007C4EA5"/>
    <w:rsid w:val="007C5D84"/>
    <w:rsid w:val="007C6634"/>
    <w:rsid w:val="007C7F2E"/>
    <w:rsid w:val="007D1339"/>
    <w:rsid w:val="007D1D95"/>
    <w:rsid w:val="007D33A8"/>
    <w:rsid w:val="007D45C6"/>
    <w:rsid w:val="007D6EED"/>
    <w:rsid w:val="007E0C14"/>
    <w:rsid w:val="007E1F5B"/>
    <w:rsid w:val="007F04F0"/>
    <w:rsid w:val="007F3D7E"/>
    <w:rsid w:val="007F7794"/>
    <w:rsid w:val="007F77A7"/>
    <w:rsid w:val="00802849"/>
    <w:rsid w:val="0080338C"/>
    <w:rsid w:val="00804DFF"/>
    <w:rsid w:val="00820B5A"/>
    <w:rsid w:val="00821F0B"/>
    <w:rsid w:val="00822478"/>
    <w:rsid w:val="00835FAA"/>
    <w:rsid w:val="00836AE1"/>
    <w:rsid w:val="00837F8D"/>
    <w:rsid w:val="00845E27"/>
    <w:rsid w:val="00846117"/>
    <w:rsid w:val="00846EF9"/>
    <w:rsid w:val="00861514"/>
    <w:rsid w:val="008652A0"/>
    <w:rsid w:val="00867CA7"/>
    <w:rsid w:val="0087156B"/>
    <w:rsid w:val="00885CD0"/>
    <w:rsid w:val="00891480"/>
    <w:rsid w:val="008929E3"/>
    <w:rsid w:val="00893170"/>
    <w:rsid w:val="00897875"/>
    <w:rsid w:val="008A06F4"/>
    <w:rsid w:val="008A1373"/>
    <w:rsid w:val="008A151C"/>
    <w:rsid w:val="008A1662"/>
    <w:rsid w:val="008C353F"/>
    <w:rsid w:val="008C35E3"/>
    <w:rsid w:val="008D4D8C"/>
    <w:rsid w:val="008E1661"/>
    <w:rsid w:val="008E27D2"/>
    <w:rsid w:val="008E54FA"/>
    <w:rsid w:val="008F06AF"/>
    <w:rsid w:val="00914423"/>
    <w:rsid w:val="0091511B"/>
    <w:rsid w:val="009161DD"/>
    <w:rsid w:val="00921BF2"/>
    <w:rsid w:val="00934597"/>
    <w:rsid w:val="00936039"/>
    <w:rsid w:val="00944067"/>
    <w:rsid w:val="00946EAF"/>
    <w:rsid w:val="00947392"/>
    <w:rsid w:val="00951A59"/>
    <w:rsid w:val="009565CA"/>
    <w:rsid w:val="00963F22"/>
    <w:rsid w:val="0096750E"/>
    <w:rsid w:val="00970C0A"/>
    <w:rsid w:val="00972321"/>
    <w:rsid w:val="00985DDA"/>
    <w:rsid w:val="009860B8"/>
    <w:rsid w:val="00986CF0"/>
    <w:rsid w:val="00994418"/>
    <w:rsid w:val="009A399A"/>
    <w:rsid w:val="009A43DD"/>
    <w:rsid w:val="009A4591"/>
    <w:rsid w:val="009B14EC"/>
    <w:rsid w:val="009B2129"/>
    <w:rsid w:val="009C6203"/>
    <w:rsid w:val="009C6F45"/>
    <w:rsid w:val="009E2778"/>
    <w:rsid w:val="009E28B8"/>
    <w:rsid w:val="009E72CE"/>
    <w:rsid w:val="009F765B"/>
    <w:rsid w:val="00A05E5A"/>
    <w:rsid w:val="00A10FCB"/>
    <w:rsid w:val="00A12689"/>
    <w:rsid w:val="00A20233"/>
    <w:rsid w:val="00A235DE"/>
    <w:rsid w:val="00A2623B"/>
    <w:rsid w:val="00A30F9E"/>
    <w:rsid w:val="00A31B2E"/>
    <w:rsid w:val="00A32DB5"/>
    <w:rsid w:val="00A338EC"/>
    <w:rsid w:val="00A34A6E"/>
    <w:rsid w:val="00A558F2"/>
    <w:rsid w:val="00A6029F"/>
    <w:rsid w:val="00A60CB0"/>
    <w:rsid w:val="00A62482"/>
    <w:rsid w:val="00A651E0"/>
    <w:rsid w:val="00A737D1"/>
    <w:rsid w:val="00A73EBF"/>
    <w:rsid w:val="00A81A19"/>
    <w:rsid w:val="00A8586B"/>
    <w:rsid w:val="00A8610F"/>
    <w:rsid w:val="00A9092D"/>
    <w:rsid w:val="00A92A7A"/>
    <w:rsid w:val="00AA09BF"/>
    <w:rsid w:val="00AA5C2B"/>
    <w:rsid w:val="00AA7F42"/>
    <w:rsid w:val="00AC2A64"/>
    <w:rsid w:val="00AC5852"/>
    <w:rsid w:val="00AC7BA9"/>
    <w:rsid w:val="00AE3444"/>
    <w:rsid w:val="00AF0206"/>
    <w:rsid w:val="00AF2892"/>
    <w:rsid w:val="00AF5AC0"/>
    <w:rsid w:val="00B06242"/>
    <w:rsid w:val="00B15E58"/>
    <w:rsid w:val="00B22DCC"/>
    <w:rsid w:val="00B3087B"/>
    <w:rsid w:val="00B33DAC"/>
    <w:rsid w:val="00B356E8"/>
    <w:rsid w:val="00B41FCC"/>
    <w:rsid w:val="00B447A7"/>
    <w:rsid w:val="00B551B8"/>
    <w:rsid w:val="00B5556A"/>
    <w:rsid w:val="00B568F8"/>
    <w:rsid w:val="00B6420C"/>
    <w:rsid w:val="00B64DDE"/>
    <w:rsid w:val="00B669D2"/>
    <w:rsid w:val="00B67362"/>
    <w:rsid w:val="00B735AB"/>
    <w:rsid w:val="00B74A38"/>
    <w:rsid w:val="00B779B2"/>
    <w:rsid w:val="00B81DB5"/>
    <w:rsid w:val="00B83377"/>
    <w:rsid w:val="00B84EB6"/>
    <w:rsid w:val="00B86F7D"/>
    <w:rsid w:val="00B91D25"/>
    <w:rsid w:val="00B94FFB"/>
    <w:rsid w:val="00B979E7"/>
    <w:rsid w:val="00BA474F"/>
    <w:rsid w:val="00BA49CB"/>
    <w:rsid w:val="00BA5A6B"/>
    <w:rsid w:val="00BA5EB8"/>
    <w:rsid w:val="00BA7299"/>
    <w:rsid w:val="00BA7CBF"/>
    <w:rsid w:val="00BC2F57"/>
    <w:rsid w:val="00BC30D6"/>
    <w:rsid w:val="00BC3B61"/>
    <w:rsid w:val="00BC3D6F"/>
    <w:rsid w:val="00BD1B32"/>
    <w:rsid w:val="00BE494C"/>
    <w:rsid w:val="00BF07EB"/>
    <w:rsid w:val="00BF3678"/>
    <w:rsid w:val="00C011A2"/>
    <w:rsid w:val="00C136B9"/>
    <w:rsid w:val="00C16F2A"/>
    <w:rsid w:val="00C22A6D"/>
    <w:rsid w:val="00C246CE"/>
    <w:rsid w:val="00C27E1E"/>
    <w:rsid w:val="00C35351"/>
    <w:rsid w:val="00C41EA1"/>
    <w:rsid w:val="00C43628"/>
    <w:rsid w:val="00C43DFD"/>
    <w:rsid w:val="00C46B60"/>
    <w:rsid w:val="00C56EA5"/>
    <w:rsid w:val="00C57A54"/>
    <w:rsid w:val="00C6387C"/>
    <w:rsid w:val="00C6757C"/>
    <w:rsid w:val="00CB3961"/>
    <w:rsid w:val="00CB4DFC"/>
    <w:rsid w:val="00CB7751"/>
    <w:rsid w:val="00CC3877"/>
    <w:rsid w:val="00CD18B1"/>
    <w:rsid w:val="00CD4CD4"/>
    <w:rsid w:val="00CD5722"/>
    <w:rsid w:val="00CE10F3"/>
    <w:rsid w:val="00CE47E6"/>
    <w:rsid w:val="00CE6FEE"/>
    <w:rsid w:val="00D005BF"/>
    <w:rsid w:val="00D00FAB"/>
    <w:rsid w:val="00D1561C"/>
    <w:rsid w:val="00D40FA8"/>
    <w:rsid w:val="00D41DAC"/>
    <w:rsid w:val="00D4502C"/>
    <w:rsid w:val="00D52EA9"/>
    <w:rsid w:val="00D60A5C"/>
    <w:rsid w:val="00D62055"/>
    <w:rsid w:val="00D67E12"/>
    <w:rsid w:val="00D71AF0"/>
    <w:rsid w:val="00D77D3B"/>
    <w:rsid w:val="00D8466B"/>
    <w:rsid w:val="00D87A0F"/>
    <w:rsid w:val="00D94EE9"/>
    <w:rsid w:val="00DA01D1"/>
    <w:rsid w:val="00DA2BAD"/>
    <w:rsid w:val="00DA5BD5"/>
    <w:rsid w:val="00DB23F4"/>
    <w:rsid w:val="00DC1548"/>
    <w:rsid w:val="00DC1A36"/>
    <w:rsid w:val="00DF2FB9"/>
    <w:rsid w:val="00DF334C"/>
    <w:rsid w:val="00E043A1"/>
    <w:rsid w:val="00E061C5"/>
    <w:rsid w:val="00E07312"/>
    <w:rsid w:val="00E076E8"/>
    <w:rsid w:val="00E1557B"/>
    <w:rsid w:val="00E15888"/>
    <w:rsid w:val="00E26EB2"/>
    <w:rsid w:val="00E35D08"/>
    <w:rsid w:val="00E36AB4"/>
    <w:rsid w:val="00E375AD"/>
    <w:rsid w:val="00E455FC"/>
    <w:rsid w:val="00E527DD"/>
    <w:rsid w:val="00E5299F"/>
    <w:rsid w:val="00E565DD"/>
    <w:rsid w:val="00E71829"/>
    <w:rsid w:val="00E7470C"/>
    <w:rsid w:val="00E74F0C"/>
    <w:rsid w:val="00E81D92"/>
    <w:rsid w:val="00E92B71"/>
    <w:rsid w:val="00E93ABF"/>
    <w:rsid w:val="00E94AC1"/>
    <w:rsid w:val="00EA2DDC"/>
    <w:rsid w:val="00EA33BB"/>
    <w:rsid w:val="00EA6AF1"/>
    <w:rsid w:val="00EB4CDC"/>
    <w:rsid w:val="00EC491D"/>
    <w:rsid w:val="00ED049F"/>
    <w:rsid w:val="00ED7B2A"/>
    <w:rsid w:val="00ED7E09"/>
    <w:rsid w:val="00ED7FF7"/>
    <w:rsid w:val="00EE524A"/>
    <w:rsid w:val="00EF6C15"/>
    <w:rsid w:val="00F01192"/>
    <w:rsid w:val="00F07020"/>
    <w:rsid w:val="00F107BA"/>
    <w:rsid w:val="00F10C5D"/>
    <w:rsid w:val="00F10E63"/>
    <w:rsid w:val="00F142F4"/>
    <w:rsid w:val="00F21870"/>
    <w:rsid w:val="00F266A2"/>
    <w:rsid w:val="00F404A4"/>
    <w:rsid w:val="00F50C08"/>
    <w:rsid w:val="00F51BD3"/>
    <w:rsid w:val="00F52323"/>
    <w:rsid w:val="00F55C96"/>
    <w:rsid w:val="00F57381"/>
    <w:rsid w:val="00F63636"/>
    <w:rsid w:val="00F66CBF"/>
    <w:rsid w:val="00F6772D"/>
    <w:rsid w:val="00F701B4"/>
    <w:rsid w:val="00F767D4"/>
    <w:rsid w:val="00F8132A"/>
    <w:rsid w:val="00F86915"/>
    <w:rsid w:val="00F87E6C"/>
    <w:rsid w:val="00F90AE6"/>
    <w:rsid w:val="00FA3ADB"/>
    <w:rsid w:val="00FA4A30"/>
    <w:rsid w:val="00FA661F"/>
    <w:rsid w:val="00FC2A3B"/>
    <w:rsid w:val="00FC614F"/>
    <w:rsid w:val="00FD16BE"/>
    <w:rsid w:val="00FD2B08"/>
    <w:rsid w:val="00FF3D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ABEA7"/>
  <w15:docId w15:val="{E99741B9-45FA-4443-A2FF-AFCDEC7A8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1561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6C741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C741B"/>
  </w:style>
  <w:style w:type="paragraph" w:styleId="Tekstdymka">
    <w:name w:val="Balloon Text"/>
    <w:basedOn w:val="Normalny"/>
    <w:link w:val="TekstdymkaZnak"/>
    <w:uiPriority w:val="99"/>
    <w:semiHidden/>
    <w:unhideWhenUsed/>
    <w:rsid w:val="009E72C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E72CE"/>
    <w:rPr>
      <w:rFonts w:ascii="Segoe UI" w:hAnsi="Segoe UI" w:cs="Segoe UI"/>
      <w:sz w:val="18"/>
      <w:szCs w:val="18"/>
    </w:rPr>
  </w:style>
  <w:style w:type="character" w:customStyle="1" w:styleId="Ppogrubienie">
    <w:name w:val="_P_ – pogrubienie"/>
    <w:basedOn w:val="Domylnaczcionkaakapitu"/>
    <w:uiPriority w:val="1"/>
    <w:qFormat/>
    <w:rsid w:val="00CE6FEE"/>
    <w:rPr>
      <w:b/>
    </w:rPr>
  </w:style>
  <w:style w:type="paragraph" w:customStyle="1" w:styleId="Default">
    <w:name w:val="Default"/>
    <w:rsid w:val="005667A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RTartustawynprozporzdzenia">
    <w:name w:val="ART(§) – art. ustawy (§ np. rozporządzenia)"/>
    <w:uiPriority w:val="11"/>
    <w:qFormat/>
    <w:rsid w:val="005667AB"/>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Akapitzlist">
    <w:name w:val="List Paragraph"/>
    <w:basedOn w:val="Normalny"/>
    <w:uiPriority w:val="72"/>
    <w:qFormat/>
    <w:rsid w:val="00A34A6E"/>
    <w:pPr>
      <w:ind w:left="720"/>
      <w:contextualSpacing/>
    </w:pPr>
  </w:style>
  <w:style w:type="paragraph" w:styleId="Tekstpodstawowy2">
    <w:name w:val="Body Text 2"/>
    <w:basedOn w:val="Normalny"/>
    <w:link w:val="Tekstpodstawowy2Znak"/>
    <w:semiHidden/>
    <w:rsid w:val="00F107BA"/>
    <w:pPr>
      <w:spacing w:before="120" w:after="0" w:line="240" w:lineRule="auto"/>
      <w:jc w:val="both"/>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semiHidden/>
    <w:rsid w:val="00F107BA"/>
    <w:rPr>
      <w:rFonts w:ascii="Times New Roman" w:eastAsia="Times New Roman" w:hAnsi="Times New Roman" w:cs="Times New Roman"/>
      <w:sz w:val="24"/>
      <w:szCs w:val="20"/>
      <w:lang w:eastAsia="pl-PL"/>
    </w:rPr>
  </w:style>
  <w:style w:type="paragraph" w:styleId="Tekstprzypisudolnego">
    <w:name w:val="footnote text"/>
    <w:basedOn w:val="Normalny"/>
    <w:link w:val="TekstprzypisudolnegoZnak"/>
    <w:uiPriority w:val="99"/>
    <w:unhideWhenUsed/>
    <w:rsid w:val="00D87A0F"/>
    <w:pPr>
      <w:spacing w:after="0" w:line="240" w:lineRule="auto"/>
    </w:pPr>
    <w:rPr>
      <w:rFonts w:ascii="Calibri" w:hAnsi="Calibri" w:cs="Calibri"/>
      <w:sz w:val="20"/>
      <w:szCs w:val="20"/>
    </w:rPr>
  </w:style>
  <w:style w:type="character" w:customStyle="1" w:styleId="TekstprzypisudolnegoZnak">
    <w:name w:val="Tekst przypisu dolnego Znak"/>
    <w:basedOn w:val="Domylnaczcionkaakapitu"/>
    <w:link w:val="Tekstprzypisudolnego"/>
    <w:uiPriority w:val="99"/>
    <w:rsid w:val="00D87A0F"/>
    <w:rPr>
      <w:rFonts w:ascii="Calibri" w:hAnsi="Calibri" w:cs="Calibri"/>
      <w:sz w:val="20"/>
      <w:szCs w:val="20"/>
    </w:rPr>
  </w:style>
  <w:style w:type="character" w:styleId="Odwoanieprzypisudolnego">
    <w:name w:val="footnote reference"/>
    <w:basedOn w:val="Domylnaczcionkaakapitu"/>
    <w:uiPriority w:val="99"/>
    <w:semiHidden/>
    <w:unhideWhenUsed/>
    <w:rsid w:val="00D87A0F"/>
    <w:rPr>
      <w:vertAlign w:val="superscript"/>
    </w:rPr>
  </w:style>
  <w:style w:type="paragraph" w:customStyle="1" w:styleId="ZARTzmartartykuempunktem">
    <w:name w:val="Z/ART(§) – zm. art. (§) artykułem (punktem)"/>
    <w:basedOn w:val="Normalny"/>
    <w:uiPriority w:val="30"/>
    <w:qFormat/>
    <w:rsid w:val="00D87A0F"/>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character" w:styleId="Hipercze">
    <w:name w:val="Hyperlink"/>
    <w:basedOn w:val="Domylnaczcionkaakapitu"/>
    <w:uiPriority w:val="99"/>
    <w:unhideWhenUsed/>
    <w:rsid w:val="007F7794"/>
    <w:rPr>
      <w:color w:val="0563C1" w:themeColor="hyperlink"/>
      <w:u w:val="single"/>
    </w:rPr>
  </w:style>
  <w:style w:type="table" w:styleId="Tabela-Siatka">
    <w:name w:val="Table Grid"/>
    <w:basedOn w:val="Standardowy"/>
    <w:uiPriority w:val="39"/>
    <w:rsid w:val="00116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BF367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BF3678"/>
    <w:rPr>
      <w:color w:val="954F72" w:themeColor="followedHyperlink"/>
      <w:u w:val="single"/>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BA7299"/>
    <w:rPr>
      <w:bCs/>
    </w:rPr>
  </w:style>
  <w:style w:type="character" w:customStyle="1" w:styleId="IGindeksgrny">
    <w:name w:val="_IG_ – indeks górny"/>
    <w:basedOn w:val="Domylnaczcionkaakapitu"/>
    <w:uiPriority w:val="2"/>
    <w:qFormat/>
    <w:rsid w:val="00936039"/>
    <w:rPr>
      <w:b w:val="0"/>
      <w:bCs w:val="0"/>
      <w:i w:val="0"/>
      <w:iCs w:val="0"/>
      <w:spacing w:val="0"/>
      <w:vertAlign w:val="superscript"/>
    </w:rPr>
  </w:style>
  <w:style w:type="paragraph" w:styleId="Tekstprzypisukocowego">
    <w:name w:val="endnote text"/>
    <w:basedOn w:val="Normalny"/>
    <w:link w:val="TekstprzypisukocowegoZnak"/>
    <w:uiPriority w:val="99"/>
    <w:semiHidden/>
    <w:unhideWhenUsed/>
    <w:rsid w:val="009A459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A4591"/>
    <w:rPr>
      <w:sz w:val="20"/>
      <w:szCs w:val="20"/>
    </w:rPr>
  </w:style>
  <w:style w:type="character" w:styleId="Odwoanieprzypisukocowego">
    <w:name w:val="endnote reference"/>
    <w:basedOn w:val="Domylnaczcionkaakapitu"/>
    <w:uiPriority w:val="99"/>
    <w:semiHidden/>
    <w:unhideWhenUsed/>
    <w:rsid w:val="009A4591"/>
    <w:rPr>
      <w:vertAlign w:val="superscript"/>
    </w:rPr>
  </w:style>
  <w:style w:type="paragraph" w:customStyle="1" w:styleId="LITlitera">
    <w:name w:val="LIT – litera"/>
    <w:basedOn w:val="Normalny"/>
    <w:uiPriority w:val="14"/>
    <w:qFormat/>
    <w:rsid w:val="00CD18B1"/>
    <w:pPr>
      <w:spacing w:after="0" w:line="360" w:lineRule="auto"/>
      <w:ind w:left="986" w:hanging="476"/>
      <w:jc w:val="both"/>
    </w:pPr>
    <w:rPr>
      <w:rFonts w:ascii="Times" w:eastAsiaTheme="minorEastAsia" w:hAnsi="Times" w:cs="Arial"/>
      <w:bCs/>
      <w:sz w:val="24"/>
      <w:szCs w:val="20"/>
      <w:lang w:eastAsia="pl-PL"/>
    </w:rPr>
  </w:style>
  <w:style w:type="paragraph" w:customStyle="1" w:styleId="ODNONIKtreodnonika">
    <w:name w:val="ODNOŚNIK – treść odnośnika"/>
    <w:uiPriority w:val="19"/>
    <w:qFormat/>
    <w:rsid w:val="006D0887"/>
    <w:pPr>
      <w:spacing w:after="0" w:line="240" w:lineRule="auto"/>
      <w:ind w:left="284" w:hanging="284"/>
      <w:jc w:val="both"/>
    </w:pPr>
    <w:rPr>
      <w:rFonts w:ascii="Times New Roman" w:eastAsia="Times New Roman" w:hAnsi="Times New Roman" w:cs="Arial"/>
      <w:sz w:val="20"/>
      <w:szCs w:val="20"/>
      <w:lang w:eastAsia="pl-PL"/>
    </w:rPr>
  </w:style>
  <w:style w:type="character" w:styleId="Odwoaniedokomentarza">
    <w:name w:val="annotation reference"/>
    <w:basedOn w:val="Domylnaczcionkaakapitu"/>
    <w:uiPriority w:val="99"/>
    <w:semiHidden/>
    <w:unhideWhenUsed/>
    <w:rsid w:val="00BE494C"/>
    <w:rPr>
      <w:sz w:val="16"/>
      <w:szCs w:val="16"/>
    </w:rPr>
  </w:style>
  <w:style w:type="paragraph" w:styleId="Tekstkomentarza">
    <w:name w:val="annotation text"/>
    <w:basedOn w:val="Normalny"/>
    <w:link w:val="TekstkomentarzaZnak"/>
    <w:uiPriority w:val="99"/>
    <w:semiHidden/>
    <w:unhideWhenUsed/>
    <w:rsid w:val="00BE494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E494C"/>
    <w:rPr>
      <w:sz w:val="20"/>
      <w:szCs w:val="20"/>
    </w:rPr>
  </w:style>
  <w:style w:type="paragraph" w:styleId="Tematkomentarza">
    <w:name w:val="annotation subject"/>
    <w:basedOn w:val="Tekstkomentarza"/>
    <w:next w:val="Tekstkomentarza"/>
    <w:link w:val="TematkomentarzaZnak"/>
    <w:uiPriority w:val="99"/>
    <w:semiHidden/>
    <w:unhideWhenUsed/>
    <w:rsid w:val="00BE494C"/>
    <w:rPr>
      <w:b/>
      <w:bCs/>
    </w:rPr>
  </w:style>
  <w:style w:type="character" w:customStyle="1" w:styleId="TematkomentarzaZnak">
    <w:name w:val="Temat komentarza Znak"/>
    <w:basedOn w:val="TekstkomentarzaZnak"/>
    <w:link w:val="Tematkomentarza"/>
    <w:uiPriority w:val="99"/>
    <w:semiHidden/>
    <w:rsid w:val="00BE494C"/>
    <w:rPr>
      <w:b/>
      <w:bCs/>
      <w:sz w:val="20"/>
      <w:szCs w:val="20"/>
    </w:rPr>
  </w:style>
  <w:style w:type="paragraph" w:styleId="Nagwek">
    <w:name w:val="header"/>
    <w:basedOn w:val="Normalny"/>
    <w:link w:val="NagwekZnak"/>
    <w:uiPriority w:val="99"/>
    <w:unhideWhenUsed/>
    <w:rsid w:val="005A3FF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A3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1136507">
      <w:bodyDiv w:val="1"/>
      <w:marLeft w:val="0"/>
      <w:marRight w:val="0"/>
      <w:marTop w:val="0"/>
      <w:marBottom w:val="0"/>
      <w:divBdr>
        <w:top w:val="none" w:sz="0" w:space="0" w:color="auto"/>
        <w:left w:val="none" w:sz="0" w:space="0" w:color="auto"/>
        <w:bottom w:val="none" w:sz="0" w:space="0" w:color="auto"/>
        <w:right w:val="none" w:sz="0" w:space="0" w:color="auto"/>
      </w:divBdr>
    </w:div>
    <w:div w:id="677118210">
      <w:bodyDiv w:val="1"/>
      <w:marLeft w:val="0"/>
      <w:marRight w:val="0"/>
      <w:marTop w:val="0"/>
      <w:marBottom w:val="0"/>
      <w:divBdr>
        <w:top w:val="none" w:sz="0" w:space="0" w:color="auto"/>
        <w:left w:val="none" w:sz="0" w:space="0" w:color="auto"/>
        <w:bottom w:val="none" w:sz="0" w:space="0" w:color="auto"/>
        <w:right w:val="none" w:sz="0" w:space="0" w:color="auto"/>
      </w:divBdr>
    </w:div>
    <w:div w:id="160938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r>
              <a:rPr lang="pl-PL" sz="1000" b="1"/>
              <a:t>Przyrost</a:t>
            </a:r>
            <a:r>
              <a:rPr lang="en-US" sz="1000" b="1"/>
              <a:t> liczby </a:t>
            </a:r>
            <a:r>
              <a:rPr lang="pl-PL" sz="1000" b="1"/>
              <a:t>spółek</a:t>
            </a:r>
            <a:r>
              <a:rPr lang="pl-PL" sz="1000" b="1" baseline="0"/>
              <a:t> </a:t>
            </a:r>
            <a:r>
              <a:rPr lang="pl-PL" sz="1000" b="1" i="0" u="none" strike="noStrike" baseline="0">
                <a:effectLst/>
              </a:rPr>
              <a:t>prawa handlowego </a:t>
            </a:r>
            <a:r>
              <a:rPr lang="en-US" sz="1000" b="1"/>
              <a:t>w porównaniu do 2010 r.</a:t>
            </a:r>
          </a:p>
        </c:rich>
      </c:tx>
      <c:layout/>
      <c:overlay val="0"/>
      <c:spPr>
        <a:noFill/>
        <a:ln>
          <a:noFill/>
        </a:ln>
        <a:effectLst/>
      </c:spPr>
    </c:title>
    <c:autoTitleDeleted val="0"/>
    <c:plotArea>
      <c:layout>
        <c:manualLayout>
          <c:layoutTarget val="inner"/>
          <c:xMode val="edge"/>
          <c:yMode val="edge"/>
          <c:x val="0.11047234264256293"/>
          <c:y val="0.14909740449110528"/>
          <c:w val="0.50253619982895392"/>
          <c:h val="0.74350320793234181"/>
        </c:manualLayout>
      </c:layout>
      <c:lineChart>
        <c:grouping val="standard"/>
        <c:varyColors val="0"/>
        <c:ser>
          <c:idx val="0"/>
          <c:order val="0"/>
          <c:tx>
            <c:strRef>
              <c:f>Tab01_19!$AA$33</c:f>
              <c:strCache>
                <c:ptCount val="1"/>
                <c:pt idx="0">
                  <c:v>   spółki z o.o.</c:v>
                </c:pt>
              </c:strCache>
            </c:strRef>
          </c:tx>
          <c:spPr>
            <a:ln w="28575" cap="rnd">
              <a:solidFill>
                <a:schemeClr val="accent1"/>
              </a:solidFill>
              <a:round/>
            </a:ln>
            <a:effectLst/>
          </c:spPr>
          <c:marker>
            <c:symbol val="none"/>
          </c:marker>
          <c:cat>
            <c:numRef>
              <c:f>Tab01_19!$AC$32:$AK$32</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Tab01_19!$AC$33:$AK$33</c:f>
              <c:numCache>
                <c:formatCode>#,##0</c:formatCode>
                <c:ptCount val="9"/>
                <c:pt idx="0">
                  <c:v>16139</c:v>
                </c:pt>
                <c:pt idx="1">
                  <c:v>37880</c:v>
                </c:pt>
                <c:pt idx="2">
                  <c:v>65287</c:v>
                </c:pt>
                <c:pt idx="3">
                  <c:v>92724</c:v>
                </c:pt>
                <c:pt idx="4">
                  <c:v>129983</c:v>
                </c:pt>
                <c:pt idx="5">
                  <c:v>168378</c:v>
                </c:pt>
                <c:pt idx="6">
                  <c:v>199452</c:v>
                </c:pt>
                <c:pt idx="7">
                  <c:v>149757</c:v>
                </c:pt>
                <c:pt idx="8">
                  <c:v>176725</c:v>
                </c:pt>
              </c:numCache>
            </c:numRef>
          </c:val>
          <c:smooth val="0"/>
          <c:extLst>
            <c:ext xmlns:c16="http://schemas.microsoft.com/office/drawing/2014/chart" uri="{C3380CC4-5D6E-409C-BE32-E72D297353CC}">
              <c16:uniqueId val="{00000000-3872-46F9-9DE1-B63376D1B163}"/>
            </c:ext>
          </c:extLst>
        </c:ser>
        <c:ser>
          <c:idx val="1"/>
          <c:order val="1"/>
          <c:tx>
            <c:strRef>
              <c:f>Tab01_19!$AA$34</c:f>
              <c:strCache>
                <c:ptCount val="1"/>
                <c:pt idx="0">
                  <c:v>   spółki komandytowe</c:v>
                </c:pt>
              </c:strCache>
            </c:strRef>
          </c:tx>
          <c:spPr>
            <a:ln w="28575" cap="rnd">
              <a:solidFill>
                <a:schemeClr val="accent2"/>
              </a:solidFill>
              <a:round/>
            </a:ln>
            <a:effectLst/>
          </c:spPr>
          <c:marker>
            <c:symbol val="none"/>
          </c:marker>
          <c:cat>
            <c:numRef>
              <c:f>Tab01_19!$AC$32:$AK$32</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Tab01_19!$AC$34:$AK$34</c:f>
              <c:numCache>
                <c:formatCode>#,##0</c:formatCode>
                <c:ptCount val="9"/>
                <c:pt idx="0">
                  <c:v>1843</c:v>
                </c:pt>
                <c:pt idx="1">
                  <c:v>4061</c:v>
                </c:pt>
                <c:pt idx="2">
                  <c:v>6219</c:v>
                </c:pt>
                <c:pt idx="3">
                  <c:v>9213</c:v>
                </c:pt>
                <c:pt idx="4">
                  <c:v>13952</c:v>
                </c:pt>
                <c:pt idx="5">
                  <c:v>19208</c:v>
                </c:pt>
                <c:pt idx="6">
                  <c:v>24215</c:v>
                </c:pt>
                <c:pt idx="7">
                  <c:v>29387</c:v>
                </c:pt>
                <c:pt idx="8">
                  <c:v>34139</c:v>
                </c:pt>
              </c:numCache>
            </c:numRef>
          </c:val>
          <c:smooth val="0"/>
          <c:extLst>
            <c:ext xmlns:c16="http://schemas.microsoft.com/office/drawing/2014/chart" uri="{C3380CC4-5D6E-409C-BE32-E72D297353CC}">
              <c16:uniqueId val="{00000001-3872-46F9-9DE1-B63376D1B163}"/>
            </c:ext>
          </c:extLst>
        </c:ser>
        <c:ser>
          <c:idx val="2"/>
          <c:order val="2"/>
          <c:tx>
            <c:strRef>
              <c:f>Tab01_19!$AA$35</c:f>
              <c:strCache>
                <c:ptCount val="1"/>
                <c:pt idx="0">
                  <c:v>   spółki jawne</c:v>
                </c:pt>
              </c:strCache>
            </c:strRef>
          </c:tx>
          <c:spPr>
            <a:ln w="28575" cap="rnd">
              <a:solidFill>
                <a:schemeClr val="accent3"/>
              </a:solidFill>
              <a:round/>
            </a:ln>
            <a:effectLst/>
          </c:spPr>
          <c:marker>
            <c:symbol val="none"/>
          </c:marker>
          <c:cat>
            <c:numRef>
              <c:f>Tab01_19!$AC$32:$AK$32</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Tab01_19!$AC$35:$AK$35</c:f>
              <c:numCache>
                <c:formatCode>#,##0</c:formatCode>
                <c:ptCount val="9"/>
                <c:pt idx="0">
                  <c:v>321</c:v>
                </c:pt>
                <c:pt idx="1">
                  <c:v>998</c:v>
                </c:pt>
                <c:pt idx="2">
                  <c:v>1658</c:v>
                </c:pt>
                <c:pt idx="3">
                  <c:v>2451</c:v>
                </c:pt>
                <c:pt idx="4">
                  <c:v>3506</c:v>
                </c:pt>
                <c:pt idx="5">
                  <c:v>3978</c:v>
                </c:pt>
                <c:pt idx="6">
                  <c:v>4009</c:v>
                </c:pt>
                <c:pt idx="7">
                  <c:v>3363</c:v>
                </c:pt>
                <c:pt idx="8">
                  <c:v>2839</c:v>
                </c:pt>
              </c:numCache>
            </c:numRef>
          </c:val>
          <c:smooth val="0"/>
          <c:extLst>
            <c:ext xmlns:c16="http://schemas.microsoft.com/office/drawing/2014/chart" uri="{C3380CC4-5D6E-409C-BE32-E72D297353CC}">
              <c16:uniqueId val="{00000002-3872-46F9-9DE1-B63376D1B163}"/>
            </c:ext>
          </c:extLst>
        </c:ser>
        <c:ser>
          <c:idx val="3"/>
          <c:order val="3"/>
          <c:tx>
            <c:strRef>
              <c:f>Tab01_19!$AA$36</c:f>
              <c:strCache>
                <c:ptCount val="1"/>
                <c:pt idx="0">
                  <c:v>   spółki komandytowo-akcyjne</c:v>
                </c:pt>
              </c:strCache>
            </c:strRef>
          </c:tx>
          <c:spPr>
            <a:ln w="28575" cap="rnd">
              <a:solidFill>
                <a:schemeClr val="accent4"/>
              </a:solidFill>
              <a:round/>
            </a:ln>
            <a:effectLst/>
          </c:spPr>
          <c:marker>
            <c:symbol val="none"/>
          </c:marker>
          <c:cat>
            <c:numRef>
              <c:f>Tab01_19!$AC$32:$AK$32</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Tab01_19!$AC$36:$AK$36</c:f>
              <c:numCache>
                <c:formatCode>#,##0</c:formatCode>
                <c:ptCount val="9"/>
                <c:pt idx="0">
                  <c:v>463</c:v>
                </c:pt>
                <c:pt idx="1">
                  <c:v>1766</c:v>
                </c:pt>
                <c:pt idx="2">
                  <c:v>4659</c:v>
                </c:pt>
                <c:pt idx="3">
                  <c:v>4194</c:v>
                </c:pt>
                <c:pt idx="4">
                  <c:v>3649</c:v>
                </c:pt>
                <c:pt idx="5">
                  <c:v>3184</c:v>
                </c:pt>
                <c:pt idx="6">
                  <c:v>2930</c:v>
                </c:pt>
                <c:pt idx="7">
                  <c:v>2797</c:v>
                </c:pt>
                <c:pt idx="8">
                  <c:v>2657</c:v>
                </c:pt>
              </c:numCache>
            </c:numRef>
          </c:val>
          <c:smooth val="0"/>
          <c:extLst>
            <c:ext xmlns:c16="http://schemas.microsoft.com/office/drawing/2014/chart" uri="{C3380CC4-5D6E-409C-BE32-E72D297353CC}">
              <c16:uniqueId val="{00000003-3872-46F9-9DE1-B63376D1B163}"/>
            </c:ext>
          </c:extLst>
        </c:ser>
        <c:ser>
          <c:idx val="4"/>
          <c:order val="4"/>
          <c:tx>
            <c:strRef>
              <c:f>Tab01_19!$AA$37</c:f>
              <c:strCache>
                <c:ptCount val="1"/>
                <c:pt idx="0">
                  <c:v>   spółki partnerskie</c:v>
                </c:pt>
              </c:strCache>
            </c:strRef>
          </c:tx>
          <c:spPr>
            <a:ln w="28575" cap="rnd">
              <a:solidFill>
                <a:schemeClr val="accent5"/>
              </a:solidFill>
              <a:round/>
            </a:ln>
            <a:effectLst/>
          </c:spPr>
          <c:marker>
            <c:symbol val="none"/>
          </c:marker>
          <c:cat>
            <c:numRef>
              <c:f>Tab01_19!$AC$32:$AK$32</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Tab01_19!$AC$37:$AK$37</c:f>
              <c:numCache>
                <c:formatCode>#,##0</c:formatCode>
                <c:ptCount val="9"/>
                <c:pt idx="0">
                  <c:v>193</c:v>
                </c:pt>
                <c:pt idx="1">
                  <c:v>347</c:v>
                </c:pt>
                <c:pt idx="2">
                  <c:v>494</c:v>
                </c:pt>
                <c:pt idx="3">
                  <c:v>618</c:v>
                </c:pt>
                <c:pt idx="4">
                  <c:v>722</c:v>
                </c:pt>
                <c:pt idx="5">
                  <c:v>821</c:v>
                </c:pt>
                <c:pt idx="6">
                  <c:v>905</c:v>
                </c:pt>
                <c:pt idx="7">
                  <c:v>948</c:v>
                </c:pt>
                <c:pt idx="8">
                  <c:v>974</c:v>
                </c:pt>
              </c:numCache>
            </c:numRef>
          </c:val>
          <c:smooth val="0"/>
          <c:extLst>
            <c:ext xmlns:c16="http://schemas.microsoft.com/office/drawing/2014/chart" uri="{C3380CC4-5D6E-409C-BE32-E72D297353CC}">
              <c16:uniqueId val="{00000004-3872-46F9-9DE1-B63376D1B163}"/>
            </c:ext>
          </c:extLst>
        </c:ser>
        <c:ser>
          <c:idx val="5"/>
          <c:order val="5"/>
          <c:tx>
            <c:strRef>
              <c:f>Tab01_19!$AA$38</c:f>
              <c:strCache>
                <c:ptCount val="1"/>
                <c:pt idx="0">
                  <c:v>   spółki akcyjne</c:v>
                </c:pt>
              </c:strCache>
            </c:strRef>
          </c:tx>
          <c:spPr>
            <a:ln w="28575" cap="rnd">
              <a:solidFill>
                <a:schemeClr val="accent6"/>
              </a:solidFill>
              <a:round/>
            </a:ln>
            <a:effectLst/>
          </c:spPr>
          <c:marker>
            <c:symbol val="none"/>
          </c:marker>
          <c:cat>
            <c:numRef>
              <c:f>Tab01_19!$AC$32:$AK$32</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Tab01_19!$AC$38:$AK$38</c:f>
              <c:numCache>
                <c:formatCode>#,##0</c:formatCode>
                <c:ptCount val="9"/>
                <c:pt idx="0">
                  <c:v>475</c:v>
                </c:pt>
                <c:pt idx="1">
                  <c:v>860</c:v>
                </c:pt>
                <c:pt idx="2">
                  <c:v>1169</c:v>
                </c:pt>
                <c:pt idx="3">
                  <c:v>1573</c:v>
                </c:pt>
                <c:pt idx="4">
                  <c:v>2058</c:v>
                </c:pt>
                <c:pt idx="5">
                  <c:v>2447</c:v>
                </c:pt>
                <c:pt idx="6">
                  <c:v>2722</c:v>
                </c:pt>
                <c:pt idx="7">
                  <c:v>616</c:v>
                </c:pt>
                <c:pt idx="8">
                  <c:v>699</c:v>
                </c:pt>
              </c:numCache>
            </c:numRef>
          </c:val>
          <c:smooth val="0"/>
          <c:extLst>
            <c:ext xmlns:c16="http://schemas.microsoft.com/office/drawing/2014/chart" uri="{C3380CC4-5D6E-409C-BE32-E72D297353CC}">
              <c16:uniqueId val="{00000005-3872-46F9-9DE1-B63376D1B163}"/>
            </c:ext>
          </c:extLst>
        </c:ser>
        <c:dLbls>
          <c:showLegendKey val="0"/>
          <c:showVal val="0"/>
          <c:showCatName val="0"/>
          <c:showSerName val="0"/>
          <c:showPercent val="0"/>
          <c:showBubbleSize val="0"/>
        </c:dLbls>
        <c:smooth val="0"/>
        <c:axId val="71477120"/>
        <c:axId val="71478656"/>
      </c:lineChart>
      <c:catAx>
        <c:axId val="71477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71478656"/>
        <c:crosses val="autoZero"/>
        <c:auto val="1"/>
        <c:lblAlgn val="ctr"/>
        <c:lblOffset val="100"/>
        <c:noMultiLvlLbl val="0"/>
      </c:catAx>
      <c:valAx>
        <c:axId val="714786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71477120"/>
        <c:crosses val="autoZero"/>
        <c:crossBetween val="between"/>
      </c:valAx>
      <c:spPr>
        <a:noFill/>
        <a:ln>
          <a:noFill/>
        </a:ln>
        <a:effectLst/>
      </c:spPr>
    </c:plotArea>
    <c:legend>
      <c:legendPos val="r"/>
      <c:layout>
        <c:manualLayout>
          <c:xMode val="edge"/>
          <c:yMode val="edge"/>
          <c:x val="0.67543051500584905"/>
          <c:y val="0.25127661125692624"/>
          <c:w val="0.31208509048728461"/>
          <c:h val="0.5678404782735491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chemeClr val="tx1">
                    <a:lumMod val="65000"/>
                    <a:lumOff val="35000"/>
                  </a:schemeClr>
                </a:solidFill>
                <a:latin typeface="+mn-lt"/>
                <a:ea typeface="+mn-ea"/>
                <a:cs typeface="+mn-cs"/>
              </a:defRPr>
            </a:pPr>
            <a:r>
              <a:rPr lang="pl-PL" sz="900" b="1"/>
              <a:t>% przyrost spółek prawa handlowego</a:t>
            </a:r>
            <a:r>
              <a:rPr lang="pl-PL" sz="900" b="1" i="0" u="none" strike="noStrike" kern="1200" spc="0" baseline="0">
                <a:solidFill>
                  <a:sysClr val="windowText" lastClr="000000">
                    <a:lumMod val="65000"/>
                    <a:lumOff val="35000"/>
                  </a:sysClr>
                </a:solidFill>
                <a:latin typeface="+mn-lt"/>
                <a:ea typeface="+mn-ea"/>
                <a:cs typeface="+mn-cs"/>
              </a:rPr>
              <a:t> </a:t>
            </a:r>
            <a:r>
              <a:rPr lang="pl-PL" sz="900" b="1"/>
              <a:t>w porównaniu do 2010 r.</a:t>
            </a:r>
          </a:p>
        </c:rich>
      </c:tx>
      <c:layout/>
      <c:overlay val="0"/>
      <c:spPr>
        <a:noFill/>
        <a:ln>
          <a:noFill/>
        </a:ln>
        <a:effectLst/>
      </c:spPr>
    </c:title>
    <c:autoTitleDeleted val="0"/>
    <c:plotArea>
      <c:layout/>
      <c:lineChart>
        <c:grouping val="standard"/>
        <c:varyColors val="0"/>
        <c:ser>
          <c:idx val="0"/>
          <c:order val="0"/>
          <c:tx>
            <c:strRef>
              <c:f>Tab01_19!$AM$16</c:f>
              <c:strCache>
                <c:ptCount val="1"/>
                <c:pt idx="0">
                  <c:v>   spółki komandytowe</c:v>
                </c:pt>
              </c:strCache>
            </c:strRef>
          </c:tx>
          <c:spPr>
            <a:ln w="28575" cap="rnd">
              <a:solidFill>
                <a:sysClr val="windowText" lastClr="000000"/>
              </a:solidFill>
              <a:round/>
            </a:ln>
            <a:effectLst/>
          </c:spPr>
          <c:marker>
            <c:symbol val="none"/>
          </c:marker>
          <c:cat>
            <c:numRef>
              <c:f>Tab01_19!$AO$15:$AW$15</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Tab01_19!$AO$16:$AW$16</c:f>
              <c:numCache>
                <c:formatCode>0%</c:formatCode>
                <c:ptCount val="9"/>
                <c:pt idx="0">
                  <c:v>1.2862245690324585</c:v>
                </c:pt>
                <c:pt idx="1">
                  <c:v>1.6306879950302842</c:v>
                </c:pt>
                <c:pt idx="2">
                  <c:v>1.9658332039136512</c:v>
                </c:pt>
                <c:pt idx="3">
                  <c:v>2.4308122379251436</c:v>
                </c:pt>
                <c:pt idx="4">
                  <c:v>3.1667960863488118</c:v>
                </c:pt>
                <c:pt idx="5">
                  <c:v>3.9830719055753998</c:v>
                </c:pt>
                <c:pt idx="6">
                  <c:v>4.7606771237769836</c:v>
                </c:pt>
                <c:pt idx="7">
                  <c:v>5.5639074390433301</c:v>
                </c:pt>
                <c:pt idx="8">
                  <c:v>6.3019102345084637</c:v>
                </c:pt>
              </c:numCache>
            </c:numRef>
          </c:val>
          <c:smooth val="0"/>
          <c:extLst>
            <c:ext xmlns:c16="http://schemas.microsoft.com/office/drawing/2014/chart" uri="{C3380CC4-5D6E-409C-BE32-E72D297353CC}">
              <c16:uniqueId val="{00000000-473F-453F-B115-54BB7543C66A}"/>
            </c:ext>
          </c:extLst>
        </c:ser>
        <c:ser>
          <c:idx val="1"/>
          <c:order val="1"/>
          <c:tx>
            <c:strRef>
              <c:f>Tab01_19!$AM$17</c:f>
              <c:strCache>
                <c:ptCount val="1"/>
                <c:pt idx="0">
                  <c:v>   spółki komandytowo-akcyjne</c:v>
                </c:pt>
              </c:strCache>
            </c:strRef>
          </c:tx>
          <c:spPr>
            <a:ln w="28575" cap="rnd">
              <a:solidFill>
                <a:schemeClr val="accent2"/>
              </a:solidFill>
              <a:round/>
            </a:ln>
            <a:effectLst/>
          </c:spPr>
          <c:marker>
            <c:symbol val="none"/>
          </c:marker>
          <c:cat>
            <c:numRef>
              <c:f>Tab01_19!$AO$15:$AW$15</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Tab01_19!$AO$17:$AW$17</c:f>
              <c:numCache>
                <c:formatCode>0%</c:formatCode>
                <c:ptCount val="9"/>
                <c:pt idx="0">
                  <c:v>1.440952380952381</c:v>
                </c:pt>
                <c:pt idx="1">
                  <c:v>2.6819047619047618</c:v>
                </c:pt>
                <c:pt idx="2">
                  <c:v>5.4371428571428568</c:v>
                </c:pt>
                <c:pt idx="3">
                  <c:v>4.9942857142857147</c:v>
                </c:pt>
                <c:pt idx="4">
                  <c:v>4.4752380952380957</c:v>
                </c:pt>
                <c:pt idx="5">
                  <c:v>4.0323809523809526</c:v>
                </c:pt>
                <c:pt idx="6">
                  <c:v>3.7904761904761903</c:v>
                </c:pt>
                <c:pt idx="7">
                  <c:v>3.6638095238095238</c:v>
                </c:pt>
                <c:pt idx="8">
                  <c:v>3.5304761904761905</c:v>
                </c:pt>
              </c:numCache>
            </c:numRef>
          </c:val>
          <c:smooth val="0"/>
          <c:extLst>
            <c:ext xmlns:c16="http://schemas.microsoft.com/office/drawing/2014/chart" uri="{C3380CC4-5D6E-409C-BE32-E72D297353CC}">
              <c16:uniqueId val="{00000001-473F-453F-B115-54BB7543C66A}"/>
            </c:ext>
          </c:extLst>
        </c:ser>
        <c:ser>
          <c:idx val="2"/>
          <c:order val="2"/>
          <c:tx>
            <c:strRef>
              <c:f>Tab01_19!$AM$18</c:f>
              <c:strCache>
                <c:ptCount val="1"/>
                <c:pt idx="0">
                  <c:v>   spółki z o.o.</c:v>
                </c:pt>
              </c:strCache>
            </c:strRef>
          </c:tx>
          <c:spPr>
            <a:ln w="28575" cap="rnd">
              <a:solidFill>
                <a:schemeClr val="accent3"/>
              </a:solidFill>
              <a:round/>
            </a:ln>
            <a:effectLst/>
          </c:spPr>
          <c:marker>
            <c:symbol val="none"/>
          </c:marker>
          <c:cat>
            <c:numRef>
              <c:f>Tab01_19!$AO$15:$AW$15</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Tab01_19!$AO$18:$AW$18</c:f>
              <c:numCache>
                <c:formatCode>0%</c:formatCode>
                <c:ptCount val="9"/>
                <c:pt idx="0">
                  <c:v>1.0639393687279872</c:v>
                </c:pt>
                <c:pt idx="1">
                  <c:v>1.1500726988918866</c:v>
                </c:pt>
                <c:pt idx="2">
                  <c:v>1.2586535452099947</c:v>
                </c:pt>
                <c:pt idx="3">
                  <c:v>1.3673532453023045</c:v>
                </c:pt>
                <c:pt idx="4">
                  <c:v>1.514965671068218</c:v>
                </c:pt>
                <c:pt idx="5">
                  <c:v>1.6670786930838988</c:v>
                </c:pt>
                <c:pt idx="6">
                  <c:v>1.790187432401916</c:v>
                </c:pt>
                <c:pt idx="7">
                  <c:v>1.5933061554369659</c:v>
                </c:pt>
                <c:pt idx="8">
                  <c:v>1.7001477748592573</c:v>
                </c:pt>
              </c:numCache>
            </c:numRef>
          </c:val>
          <c:smooth val="0"/>
          <c:extLst>
            <c:ext xmlns:c16="http://schemas.microsoft.com/office/drawing/2014/chart" uri="{C3380CC4-5D6E-409C-BE32-E72D297353CC}">
              <c16:uniqueId val="{00000002-473F-453F-B115-54BB7543C66A}"/>
            </c:ext>
          </c:extLst>
        </c:ser>
        <c:ser>
          <c:idx val="3"/>
          <c:order val="3"/>
          <c:tx>
            <c:strRef>
              <c:f>Tab01_19!$AM$19</c:f>
              <c:strCache>
                <c:ptCount val="1"/>
                <c:pt idx="0">
                  <c:v>   spółki partnerskie</c:v>
                </c:pt>
              </c:strCache>
            </c:strRef>
          </c:tx>
          <c:spPr>
            <a:ln w="28575" cap="rnd">
              <a:solidFill>
                <a:schemeClr val="accent4"/>
              </a:solidFill>
              <a:round/>
            </a:ln>
            <a:effectLst/>
          </c:spPr>
          <c:marker>
            <c:symbol val="none"/>
          </c:marker>
          <c:cat>
            <c:numRef>
              <c:f>Tab01_19!$AO$15:$AW$15</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Tab01_19!$AO$19:$AW$19</c:f>
              <c:numCache>
                <c:formatCode>0%</c:formatCode>
                <c:ptCount val="9"/>
                <c:pt idx="0">
                  <c:v>1.1351540616246498</c:v>
                </c:pt>
                <c:pt idx="1">
                  <c:v>1.2429971988795518</c:v>
                </c:pt>
                <c:pt idx="2">
                  <c:v>1.3459383753501402</c:v>
                </c:pt>
                <c:pt idx="3">
                  <c:v>1.4327731092436975</c:v>
                </c:pt>
                <c:pt idx="4">
                  <c:v>1.5056022408963585</c:v>
                </c:pt>
                <c:pt idx="5">
                  <c:v>1.5749299719887955</c:v>
                </c:pt>
                <c:pt idx="6">
                  <c:v>1.6337535014005602</c:v>
                </c:pt>
                <c:pt idx="7">
                  <c:v>1.6638655462184875</c:v>
                </c:pt>
                <c:pt idx="8">
                  <c:v>1.6820728291316527</c:v>
                </c:pt>
              </c:numCache>
            </c:numRef>
          </c:val>
          <c:smooth val="0"/>
          <c:extLst>
            <c:ext xmlns:c16="http://schemas.microsoft.com/office/drawing/2014/chart" uri="{C3380CC4-5D6E-409C-BE32-E72D297353CC}">
              <c16:uniqueId val="{00000003-473F-453F-B115-54BB7543C66A}"/>
            </c:ext>
          </c:extLst>
        </c:ser>
        <c:ser>
          <c:idx val="4"/>
          <c:order val="4"/>
          <c:tx>
            <c:strRef>
              <c:f>Tab01_19!$AM$20</c:f>
              <c:strCache>
                <c:ptCount val="1"/>
                <c:pt idx="0">
                  <c:v>   spółki jawne</c:v>
                </c:pt>
              </c:strCache>
            </c:strRef>
          </c:tx>
          <c:spPr>
            <a:ln w="28575" cap="rnd">
              <a:solidFill>
                <a:schemeClr val="accent5"/>
              </a:solidFill>
              <a:round/>
            </a:ln>
            <a:effectLst/>
          </c:spPr>
          <c:marker>
            <c:symbol val="none"/>
          </c:marker>
          <c:cat>
            <c:numRef>
              <c:f>Tab01_19!$AO$15:$AW$15</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Tab01_19!$AO$20:$AW$20</c:f>
              <c:numCache>
                <c:formatCode>0%</c:formatCode>
                <c:ptCount val="9"/>
                <c:pt idx="0">
                  <c:v>1.0099104661932696</c:v>
                </c:pt>
                <c:pt idx="1">
                  <c:v>1.0308119790058661</c:v>
                </c:pt>
                <c:pt idx="2">
                  <c:v>1.0511886384686631</c:v>
                </c:pt>
                <c:pt idx="3">
                  <c:v>1.0756715035504785</c:v>
                </c:pt>
                <c:pt idx="4">
                  <c:v>1.1082432849644952</c:v>
                </c:pt>
                <c:pt idx="5">
                  <c:v>1.122815683853041</c:v>
                </c:pt>
                <c:pt idx="6">
                  <c:v>1.1237727693732633</c:v>
                </c:pt>
                <c:pt idx="7">
                  <c:v>1.1038283420808892</c:v>
                </c:pt>
                <c:pt idx="8">
                  <c:v>1.0876505094164866</c:v>
                </c:pt>
              </c:numCache>
            </c:numRef>
          </c:val>
          <c:smooth val="0"/>
          <c:extLst>
            <c:ext xmlns:c16="http://schemas.microsoft.com/office/drawing/2014/chart" uri="{C3380CC4-5D6E-409C-BE32-E72D297353CC}">
              <c16:uniqueId val="{00000004-473F-453F-B115-54BB7543C66A}"/>
            </c:ext>
          </c:extLst>
        </c:ser>
        <c:ser>
          <c:idx val="5"/>
          <c:order val="5"/>
          <c:tx>
            <c:strRef>
              <c:f>Tab01_19!$AM$21</c:f>
              <c:strCache>
                <c:ptCount val="1"/>
                <c:pt idx="0">
                  <c:v>   spółki akcyjne</c:v>
                </c:pt>
              </c:strCache>
            </c:strRef>
          </c:tx>
          <c:spPr>
            <a:ln w="28575" cap="rnd">
              <a:solidFill>
                <a:schemeClr val="accent6"/>
              </a:solidFill>
              <a:round/>
            </a:ln>
            <a:effectLst/>
          </c:spPr>
          <c:marker>
            <c:symbol val="none"/>
          </c:marker>
          <c:cat>
            <c:numRef>
              <c:f>Tab01_19!$AO$15:$AW$15</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Tab01_19!$AO$21:$AW$21</c:f>
              <c:numCache>
                <c:formatCode>0%</c:formatCode>
                <c:ptCount val="9"/>
                <c:pt idx="0">
                  <c:v>1.0509547307444755</c:v>
                </c:pt>
                <c:pt idx="1">
                  <c:v>1.0922548809268398</c:v>
                </c:pt>
                <c:pt idx="2">
                  <c:v>1.125402274190088</c:v>
                </c:pt>
                <c:pt idx="3">
                  <c:v>1.1687406136022314</c:v>
                </c:pt>
                <c:pt idx="4">
                  <c:v>1.2207680755202746</c:v>
                </c:pt>
                <c:pt idx="5">
                  <c:v>1.262497318172066</c:v>
                </c:pt>
                <c:pt idx="6">
                  <c:v>1.2919974254451834</c:v>
                </c:pt>
                <c:pt idx="7">
                  <c:v>1.0660802402917828</c:v>
                </c:pt>
                <c:pt idx="8">
                  <c:v>1.0749839090323965</c:v>
                </c:pt>
              </c:numCache>
            </c:numRef>
          </c:val>
          <c:smooth val="0"/>
          <c:extLst>
            <c:ext xmlns:c16="http://schemas.microsoft.com/office/drawing/2014/chart" uri="{C3380CC4-5D6E-409C-BE32-E72D297353CC}">
              <c16:uniqueId val="{00000005-473F-453F-B115-54BB7543C66A}"/>
            </c:ext>
          </c:extLst>
        </c:ser>
        <c:dLbls>
          <c:showLegendKey val="0"/>
          <c:showVal val="0"/>
          <c:showCatName val="0"/>
          <c:showSerName val="0"/>
          <c:showPercent val="0"/>
          <c:showBubbleSize val="0"/>
        </c:dLbls>
        <c:smooth val="0"/>
        <c:axId val="90625920"/>
        <c:axId val="90627456"/>
      </c:lineChart>
      <c:catAx>
        <c:axId val="90625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90627456"/>
        <c:crosses val="autoZero"/>
        <c:auto val="1"/>
        <c:lblAlgn val="ctr"/>
        <c:lblOffset val="100"/>
        <c:noMultiLvlLbl val="0"/>
      </c:catAx>
      <c:valAx>
        <c:axId val="906274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90625920"/>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C7126-6A6A-4FC0-8B35-46F3B4DA6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60</Pages>
  <Words>23617</Words>
  <Characters>141705</Characters>
  <Application>Microsoft Office Word</Application>
  <DocSecurity>0</DocSecurity>
  <Lines>1180</Lines>
  <Paragraphs>329</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164993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Gortat-Kopacka Katarzyna</dc:creator>
  <cp:lastModifiedBy>DJS</cp:lastModifiedBy>
  <cp:revision>7</cp:revision>
  <cp:lastPrinted>2020-08-05T10:57:00Z</cp:lastPrinted>
  <dcterms:created xsi:type="dcterms:W3CDTF">2020-09-29T12:34:00Z</dcterms:created>
  <dcterms:modified xsi:type="dcterms:W3CDTF">2020-09-29T15:03:00Z</dcterms:modified>
</cp:coreProperties>
</file>