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53F" w:rsidRPr="004858AD" w:rsidRDefault="0072753F" w:rsidP="002502C7">
      <w:pPr>
        <w:pStyle w:val="OZNPROJEKTUwskazaniedatylubwersjiprojektu"/>
        <w:rPr>
          <w:rFonts w:ascii="Times" w:hAnsi="Times" w:cs="Times"/>
        </w:rPr>
      </w:pPr>
      <w:r>
        <w:rPr>
          <w:rFonts w:ascii="Times" w:hAnsi="Times" w:cs="Times"/>
        </w:rPr>
        <w:t>p</w:t>
      </w:r>
      <w:r w:rsidRPr="004858AD">
        <w:rPr>
          <w:rFonts w:ascii="Times" w:hAnsi="Times" w:cs="Times"/>
        </w:rPr>
        <w:t>rojekt</w:t>
      </w:r>
    </w:p>
    <w:p w:rsidR="0072753F" w:rsidRPr="004858AD" w:rsidRDefault="0072753F" w:rsidP="004810D7">
      <w:pPr>
        <w:pStyle w:val="OZNRODZAKTUtznustawalubrozporzdzenieiorganwydajcy"/>
        <w:rPr>
          <w:rFonts w:cs="Times"/>
        </w:rPr>
      </w:pPr>
      <w:r w:rsidRPr="004858AD">
        <w:rPr>
          <w:rFonts w:cs="Times"/>
        </w:rPr>
        <w:t>ustawa</w:t>
      </w:r>
    </w:p>
    <w:p w:rsidR="0072753F" w:rsidRPr="004858AD" w:rsidRDefault="0072753F" w:rsidP="00912118">
      <w:pPr>
        <w:pStyle w:val="DATAAKTUdatauchwalenialubwydaniaaktu"/>
        <w:rPr>
          <w:rFonts w:cs="Times"/>
        </w:rPr>
      </w:pPr>
      <w:r w:rsidRPr="004858AD">
        <w:rPr>
          <w:rFonts w:cs="Times"/>
        </w:rPr>
        <w:t xml:space="preserve">z dnia </w:t>
      </w:r>
    </w:p>
    <w:p w:rsidR="0072753F" w:rsidRPr="004858AD" w:rsidRDefault="0072753F" w:rsidP="004810D7">
      <w:pPr>
        <w:pStyle w:val="TYTUAKTUprzedmiotregulacjiustawylubrozporzdzenia"/>
        <w:rPr>
          <w:rFonts w:cs="Times"/>
        </w:rPr>
      </w:pPr>
      <w:r w:rsidRPr="004858AD">
        <w:rPr>
          <w:rFonts w:cs="Times"/>
        </w:rPr>
        <w:t xml:space="preserve">o zmianie </w:t>
      </w:r>
      <w:r>
        <w:rPr>
          <w:rFonts w:cs="Times"/>
        </w:rPr>
        <w:t xml:space="preserve">ustawy o </w:t>
      </w:r>
      <w:r w:rsidRPr="00E031EA">
        <w:rPr>
          <w:rFonts w:ascii="Times New Roman" w:hAnsi="Times New Roman" w:cs="Times New Roman"/>
          <w:bCs w:val="0"/>
        </w:rPr>
        <w:t>szczególnych rozwiązaniach związanych z zapobieganiem, przeciwdziałaniem i zwalczaniem COVID-19, innych chorób zakaźnych</w:t>
      </w:r>
      <w:r>
        <w:rPr>
          <w:rFonts w:ascii="Times New Roman" w:hAnsi="Times New Roman" w:cs="Times New Roman"/>
          <w:bCs w:val="0"/>
        </w:rPr>
        <w:br/>
      </w:r>
      <w:r w:rsidRPr="00E031EA">
        <w:rPr>
          <w:rFonts w:ascii="Times New Roman" w:hAnsi="Times New Roman" w:cs="Times New Roman"/>
          <w:bCs w:val="0"/>
        </w:rPr>
        <w:t>oraz wywołanych nimi sytuacji kryzysowych</w:t>
      </w:r>
    </w:p>
    <w:p w:rsidR="0072753F" w:rsidRPr="00E031EA" w:rsidRDefault="0072753F" w:rsidP="00E031EA">
      <w:pPr>
        <w:pStyle w:val="ARTartustawynprozporzdzenia"/>
        <w:rPr>
          <w:rFonts w:cs="Times"/>
        </w:rPr>
      </w:pPr>
      <w:r w:rsidRPr="004858AD">
        <w:rPr>
          <w:rStyle w:val="Ppogrubienie"/>
          <w:rFonts w:cs="Times"/>
        </w:rPr>
        <w:t>Art. 1. </w:t>
      </w:r>
      <w:r w:rsidRPr="004858AD">
        <w:rPr>
          <w:rFonts w:cs="Times"/>
        </w:rPr>
        <w:t xml:space="preserve">W ustawie z dnia </w:t>
      </w:r>
      <w:r>
        <w:rPr>
          <w:rFonts w:cs="Times"/>
        </w:rPr>
        <w:t xml:space="preserve">2 marca 2020 r. o </w:t>
      </w:r>
      <w:r w:rsidRPr="00E031EA">
        <w:rPr>
          <w:rFonts w:ascii="Times New Roman" w:hAnsi="Times New Roman" w:cs="Times New Roman"/>
          <w:bCs/>
          <w:szCs w:val="24"/>
        </w:rPr>
        <w:t xml:space="preserve">szczególnych rozwiązaniach związanych </w:t>
      </w:r>
      <w:r>
        <w:rPr>
          <w:rFonts w:ascii="Times New Roman" w:hAnsi="Times New Roman" w:cs="Times New Roman"/>
          <w:bCs/>
          <w:szCs w:val="24"/>
        </w:rPr>
        <w:br/>
      </w:r>
      <w:r w:rsidRPr="00E031EA">
        <w:rPr>
          <w:rFonts w:ascii="Times New Roman" w:hAnsi="Times New Roman" w:cs="Times New Roman"/>
          <w:bCs/>
          <w:szCs w:val="24"/>
        </w:rPr>
        <w:t>z zapobieganiem, przeciwdziałaniem i zwalczaniem COVID-19, innych chorób zakaźnych oraz wywołanych nimi sytuacji kryzysowych</w:t>
      </w:r>
      <w:r>
        <w:rPr>
          <w:rFonts w:ascii="Times New Roman" w:hAnsi="Times New Roman" w:cs="Times New Roman"/>
          <w:bCs/>
          <w:szCs w:val="24"/>
        </w:rPr>
        <w:t xml:space="preserve"> (Dz. U. poz. 374, </w:t>
      </w:r>
      <w:r>
        <w:rPr>
          <w:rFonts w:cs="Times"/>
        </w:rPr>
        <w:t>567, 568, 695, 875, 1086, 1106, 1422, 1423, 1478 i 1493</w:t>
      </w:r>
      <w:r>
        <w:rPr>
          <w:rFonts w:ascii="Times New Roman" w:hAnsi="Times New Roman" w:cs="Times New Roman"/>
          <w:bCs/>
          <w:szCs w:val="24"/>
        </w:rPr>
        <w:t>) po art. 31zy</w:t>
      </w:r>
      <w:r>
        <w:rPr>
          <w:rStyle w:val="IGindeksgrny"/>
        </w:rPr>
        <w:t>12</w:t>
      </w:r>
      <w:r>
        <w:rPr>
          <w:rFonts w:ascii="Times New Roman" w:hAnsi="Times New Roman" w:cs="Times New Roman"/>
          <w:bCs/>
          <w:szCs w:val="24"/>
        </w:rPr>
        <w:t xml:space="preserve"> dodaje się art. 31zy</w:t>
      </w:r>
      <w:r>
        <w:rPr>
          <w:rStyle w:val="IGindeksgrny"/>
        </w:rPr>
        <w:t>13</w:t>
      </w:r>
      <w:r>
        <w:rPr>
          <w:rFonts w:ascii="Times New Roman" w:hAnsi="Times New Roman" w:cs="Times New Roman"/>
          <w:bCs/>
          <w:szCs w:val="24"/>
        </w:rPr>
        <w:t xml:space="preserve"> i art. 31zy</w:t>
      </w:r>
      <w:r>
        <w:rPr>
          <w:rStyle w:val="IGindeksgrny"/>
        </w:rPr>
        <w:t>14</w:t>
      </w:r>
      <w:r>
        <w:rPr>
          <w:rFonts w:ascii="Times New Roman" w:hAnsi="Times New Roman" w:cs="Times New Roman"/>
          <w:bCs/>
          <w:szCs w:val="24"/>
        </w:rPr>
        <w:t xml:space="preserve"> w brzmieniu:</w:t>
      </w:r>
    </w:p>
    <w:p w:rsidR="0072753F" w:rsidRDefault="0072753F" w:rsidP="001A26C9">
      <w:pPr>
        <w:pStyle w:val="ZARTzmartartykuempunktem"/>
        <w:rPr>
          <w:rFonts w:eastAsia="Times New Roman" w:cs="Times New Roman"/>
          <w:bCs/>
          <w:szCs w:val="24"/>
        </w:rPr>
      </w:pPr>
      <w:r>
        <w:t>„Art. 31zy</w:t>
      </w:r>
      <w:r>
        <w:rPr>
          <w:rStyle w:val="IGindeksgrny"/>
        </w:rPr>
        <w:t>13</w:t>
      </w:r>
      <w:r>
        <w:t xml:space="preserve">. 1. Przy ustalaniu podstawy wymiaru świadczenia pieniężnego </w:t>
      </w:r>
      <w:r>
        <w:br/>
        <w:t xml:space="preserve">z ubezpieczenia społecznego w razie choroby i macierzyństwa przysługującego osobie, której wymiar czasu pracy został obniżony na podstawie art. 15g, oraz osobie, wobec której wprowadzono na podstawie art. 15zf mniej korzystne warunki zatrudnienia </w:t>
      </w:r>
      <w:r>
        <w:br/>
        <w:t xml:space="preserve">niż wynikające z umowy o pracę, nie stosuje się art. 40 </w:t>
      </w:r>
      <w:r>
        <w:rPr>
          <w:sz w:val="23"/>
          <w:szCs w:val="23"/>
        </w:rPr>
        <w:t xml:space="preserve">ustawy z dnia </w:t>
      </w:r>
      <w:r w:rsidRPr="00804DF9">
        <w:rPr>
          <w:rFonts w:eastAsia="Times New Roman" w:cs="Times New Roman"/>
          <w:szCs w:val="24"/>
        </w:rPr>
        <w:t>25 czerwca 1999 r.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 xml:space="preserve">o świadczeniach pieniężnych z </w:t>
      </w:r>
      <w:r w:rsidRPr="00804DF9">
        <w:rPr>
          <w:rFonts w:eastAsia="Times New Roman" w:cs="Times New Roman"/>
          <w:bCs/>
          <w:szCs w:val="24"/>
        </w:rPr>
        <w:t xml:space="preserve">ubezpieczenia społecznego w razie choroby </w:t>
      </w:r>
      <w:r>
        <w:rPr>
          <w:rFonts w:eastAsia="Times New Roman" w:cs="Times New Roman"/>
          <w:bCs/>
          <w:szCs w:val="24"/>
        </w:rPr>
        <w:br/>
      </w:r>
      <w:r w:rsidRPr="00804DF9">
        <w:rPr>
          <w:rFonts w:eastAsia="Times New Roman" w:cs="Times New Roman"/>
          <w:bCs/>
          <w:szCs w:val="24"/>
        </w:rPr>
        <w:t>i macierzyństwa</w:t>
      </w:r>
      <w:r>
        <w:rPr>
          <w:rFonts w:eastAsia="Times New Roman" w:cs="Times New Roman"/>
          <w:bCs/>
          <w:szCs w:val="24"/>
        </w:rPr>
        <w:t>.</w:t>
      </w:r>
    </w:p>
    <w:p w:rsidR="0072753F" w:rsidRDefault="0072753F" w:rsidP="008E6B35">
      <w:pPr>
        <w:pStyle w:val="ZARTzmartartykuempunktem"/>
      </w:pPr>
      <w:r>
        <w:rPr>
          <w:rFonts w:eastAsia="Times New Roman" w:cs="Times New Roman"/>
          <w:bCs/>
          <w:szCs w:val="24"/>
        </w:rPr>
        <w:t xml:space="preserve">2. W przypadku, o którym mowa w ust. 1, przy ustalaniu podstawy wymiaru </w:t>
      </w:r>
      <w:r>
        <w:t xml:space="preserve">świadczenia pieniężnego z ubezpieczenia społecznego w razie choroby i macierzyństwa uwzględnia się wynagrodzenie w wysokości ustalonej </w:t>
      </w:r>
      <w:r w:rsidRPr="00F864D4">
        <w:rPr>
          <w:rFonts w:ascii="Times New Roman" w:hAnsi="Times New Roman" w:cs="Times New Roman"/>
          <w:szCs w:val="24"/>
        </w:rPr>
        <w:t>przed jego obniżeniem</w:t>
      </w:r>
      <w:r>
        <w:rPr>
          <w:rFonts w:ascii="Times New Roman" w:hAnsi="Times New Roman" w:cs="Times New Roman"/>
          <w:szCs w:val="24"/>
        </w:rPr>
        <w:t xml:space="preserve"> odpowiednio na podstawie art. 15g oraz art. 15zf</w:t>
      </w:r>
      <w:r w:rsidRPr="00F864D4">
        <w:rPr>
          <w:rFonts w:ascii="Times New Roman" w:hAnsi="Times New Roman" w:cs="Times New Roman"/>
          <w:szCs w:val="24"/>
        </w:rPr>
        <w:t>.</w:t>
      </w:r>
    </w:p>
    <w:p w:rsidR="0072753F" w:rsidRDefault="0072753F" w:rsidP="00E73B01">
      <w:pPr>
        <w:pStyle w:val="ZARTzmartartykuempunktem"/>
      </w:pPr>
      <w:r>
        <w:t>Art. 31zy</w:t>
      </w:r>
      <w:r>
        <w:rPr>
          <w:rStyle w:val="IGindeksgrny"/>
        </w:rPr>
        <w:t>14</w:t>
      </w:r>
      <w:r>
        <w:t>. Przepisy art. 31zy</w:t>
      </w:r>
      <w:r>
        <w:rPr>
          <w:rStyle w:val="IGindeksgrny"/>
        </w:rPr>
        <w:t>13</w:t>
      </w:r>
      <w:r>
        <w:t xml:space="preserve"> stosuje się odpowiednio przy ustalaniu podstawy wymiaru świadczenia pieniężnego z ubezpieczenia społecznego w razie choroby </w:t>
      </w:r>
      <w:r>
        <w:br/>
        <w:t>i macierzyństwa przysługującego osobie:</w:t>
      </w:r>
    </w:p>
    <w:p w:rsidR="0072753F" w:rsidRDefault="0072753F" w:rsidP="00975126">
      <w:pPr>
        <w:pStyle w:val="ZPKTzmpktartykuempunktem"/>
      </w:pPr>
      <w:r>
        <w:t>1)</w:t>
      </w:r>
      <w:r>
        <w:tab/>
        <w:t>której wymiar czasu pracy został obniżony na podstawie art. 15gb;</w:t>
      </w:r>
    </w:p>
    <w:p w:rsidR="0072753F" w:rsidRDefault="0072753F" w:rsidP="00975126">
      <w:pPr>
        <w:pStyle w:val="ZPKTzmpktartykuempunktem"/>
      </w:pPr>
      <w:r>
        <w:t>2)</w:t>
      </w:r>
      <w:r>
        <w:tab/>
        <w:t xml:space="preserve">wobec której wprowadzono na podstawie przepisów wydanych na podstawie </w:t>
      </w:r>
      <w:r>
        <w:br/>
        <w:t xml:space="preserve">art. 15zzzzzo ust. 2 mniej korzystne warunki zatrudnienia niż wynikające </w:t>
      </w:r>
      <w:r>
        <w:br/>
        <w:t>z podstawy nawiązania stosunku pracy.”.</w:t>
      </w:r>
    </w:p>
    <w:p w:rsidR="0072753F" w:rsidRDefault="0072753F" w:rsidP="00432346">
      <w:pPr>
        <w:pStyle w:val="ARTartustawynprozporzdzenia"/>
      </w:pPr>
      <w:r w:rsidRPr="004858AD">
        <w:rPr>
          <w:rStyle w:val="Ppogrubienie"/>
          <w:rFonts w:cs="Times"/>
        </w:rPr>
        <w:t>Art. 2.</w:t>
      </w:r>
      <w:r>
        <w:t xml:space="preserve"> 1. Do świadczeń pieniężnych z ubezpieczenia społecznego w razie choroby </w:t>
      </w:r>
      <w:r>
        <w:br/>
        <w:t>i macierzyństwa przysługujących osobom, o których mowa odpowiednio w art. 31zy</w:t>
      </w:r>
      <w:r>
        <w:rPr>
          <w:rStyle w:val="IGindeksgrny"/>
        </w:rPr>
        <w:t>13</w:t>
      </w:r>
      <w:r>
        <w:t xml:space="preserve"> </w:t>
      </w:r>
      <w:r>
        <w:br/>
      </w:r>
      <w:r>
        <w:lastRenderedPageBreak/>
        <w:t>lub art. 31zy</w:t>
      </w:r>
      <w:r>
        <w:rPr>
          <w:rStyle w:val="IGindeksgrny"/>
        </w:rPr>
        <w:t>14</w:t>
      </w:r>
      <w:r>
        <w:t xml:space="preserve"> ustawy zmienianej w art. 1, </w:t>
      </w:r>
      <w:r>
        <w:rPr>
          <w:rFonts w:ascii="Times New Roman" w:hAnsi="Times New Roman" w:cs="Times New Roman"/>
          <w:bCs/>
          <w:szCs w:val="24"/>
        </w:rPr>
        <w:t>stosuje się odpowiednio art. 31zy</w:t>
      </w:r>
      <w:r>
        <w:rPr>
          <w:rStyle w:val="IGindeksgrny"/>
        </w:rPr>
        <w:t>13</w:t>
      </w:r>
      <w:r>
        <w:rPr>
          <w:rFonts w:ascii="Times New Roman" w:hAnsi="Times New Roman" w:cs="Times New Roman"/>
          <w:bCs/>
          <w:szCs w:val="24"/>
        </w:rPr>
        <w:t xml:space="preserve"> lub art. 31zy</w:t>
      </w:r>
      <w:r>
        <w:rPr>
          <w:rStyle w:val="IGindeksgrny"/>
        </w:rPr>
        <w:t>14</w:t>
      </w:r>
      <w:r>
        <w:rPr>
          <w:rFonts w:ascii="Times New Roman" w:hAnsi="Times New Roman" w:cs="Times New Roman"/>
          <w:bCs/>
          <w:szCs w:val="24"/>
        </w:rPr>
        <w:t xml:space="preserve"> ustawy</w:t>
      </w:r>
      <w:r>
        <w:t xml:space="preserve"> zmienianej w art. 1.</w:t>
      </w:r>
    </w:p>
    <w:p w:rsidR="0072753F" w:rsidRPr="004858AD" w:rsidRDefault="0072753F" w:rsidP="00DB23AC">
      <w:pPr>
        <w:pStyle w:val="USTustnpkodeksu"/>
      </w:pPr>
      <w:r>
        <w:t xml:space="preserve">2. W terminie trzech miesięcy od dnia wejścia w życie niniejszej ustawy podstawa wymiaru świadczenia pieniężnego, o którym mowa w ust. 1, podlega z urzędu ponownemu ustaleniu za okres pobierania tego świadczenia na podstawie przepisów dotychczasowych, jeżeli świadczenie pobierane na podstawie przepisów dotychczasowych jest niższe niż świadczenie ustalone zgodnie z </w:t>
      </w:r>
      <w:r>
        <w:rPr>
          <w:rFonts w:ascii="Times New Roman" w:hAnsi="Times New Roman" w:cs="Times New Roman"/>
          <w:szCs w:val="24"/>
        </w:rPr>
        <w:t>art. 31zy</w:t>
      </w:r>
      <w:r>
        <w:rPr>
          <w:rStyle w:val="IGindeksgrny"/>
        </w:rPr>
        <w:t>13</w:t>
      </w:r>
      <w:r>
        <w:rPr>
          <w:rFonts w:ascii="Times New Roman" w:hAnsi="Times New Roman" w:cs="Times New Roman"/>
          <w:szCs w:val="24"/>
        </w:rPr>
        <w:t xml:space="preserve"> lub art. 31zy</w:t>
      </w:r>
      <w:r>
        <w:rPr>
          <w:rStyle w:val="IGindeksgrny"/>
        </w:rPr>
        <w:t>14</w:t>
      </w:r>
      <w:r>
        <w:rPr>
          <w:rFonts w:ascii="Times New Roman" w:hAnsi="Times New Roman" w:cs="Times New Roman"/>
          <w:szCs w:val="24"/>
        </w:rPr>
        <w:t xml:space="preserve"> ustawy</w:t>
      </w:r>
      <w:r>
        <w:t xml:space="preserve"> zmienianej w art. 1.</w:t>
      </w:r>
    </w:p>
    <w:p w:rsidR="0072753F" w:rsidRPr="004858AD" w:rsidRDefault="0072753F" w:rsidP="008D7BBE">
      <w:pPr>
        <w:pStyle w:val="ARTartustawynprozporzdzenia"/>
      </w:pPr>
      <w:r w:rsidRPr="004858AD">
        <w:rPr>
          <w:rStyle w:val="Ppogrubienie"/>
          <w:rFonts w:cs="Times"/>
        </w:rPr>
        <w:t>Art. </w:t>
      </w:r>
      <w:r>
        <w:rPr>
          <w:rStyle w:val="Ppogrubienie"/>
          <w:rFonts w:cs="Times"/>
        </w:rPr>
        <w:t>3</w:t>
      </w:r>
      <w:r w:rsidRPr="004858AD">
        <w:rPr>
          <w:rStyle w:val="Ppogrubienie"/>
          <w:rFonts w:cs="Times"/>
        </w:rPr>
        <w:t>. </w:t>
      </w:r>
      <w:r w:rsidRPr="004858AD">
        <w:t xml:space="preserve">Ustawa wchodzi w życie </w:t>
      </w:r>
      <w:r>
        <w:t>po upływie 14 dni od dnia ogłoszenia</w:t>
      </w:r>
      <w:r w:rsidRPr="004858AD">
        <w:t>.</w:t>
      </w:r>
    </w:p>
    <w:p w:rsidR="0072753F" w:rsidRDefault="0072753F" w:rsidP="009C6B25">
      <w:pPr>
        <w:jc w:val="center"/>
        <w:rPr>
          <w:b/>
        </w:rPr>
      </w:pPr>
      <w:bookmarkStart w:id="0" w:name="_GoBack"/>
      <w:bookmarkEnd w:id="0"/>
    </w:p>
    <w:sectPr w:rsidR="0072753F" w:rsidSect="009C6B25">
      <w:headerReference w:type="default" r:id="rId8"/>
      <w:footerReference w:type="default" r:id="rId9"/>
      <w:pgSz w:w="11906" w:h="16838"/>
      <w:pgMar w:top="1959" w:right="1418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FB2" w:rsidRDefault="00714FB2" w:rsidP="009A4937">
      <w:pPr>
        <w:spacing w:line="240" w:lineRule="auto"/>
      </w:pPr>
      <w:r>
        <w:separator/>
      </w:r>
    </w:p>
  </w:endnote>
  <w:endnote w:type="continuationSeparator" w:id="0">
    <w:p w:rsidR="00714FB2" w:rsidRDefault="00714FB2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76A" w:rsidRPr="00FB228A" w:rsidRDefault="0039776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FB2" w:rsidRDefault="00714FB2" w:rsidP="009A4937">
      <w:pPr>
        <w:spacing w:line="240" w:lineRule="auto"/>
      </w:pPr>
      <w:r>
        <w:separator/>
      </w:r>
    </w:p>
  </w:footnote>
  <w:footnote w:type="continuationSeparator" w:id="0">
    <w:p w:rsidR="00714FB2" w:rsidRDefault="00714FB2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76A" w:rsidRPr="0039776A" w:rsidRDefault="0039776A" w:rsidP="00B371CC">
    <w:pPr>
      <w:pStyle w:val="Nagwek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44A42"/>
    <w:multiLevelType w:val="hybridMultilevel"/>
    <w:tmpl w:val="73EA42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1D9636AF"/>
    <w:multiLevelType w:val="hybridMultilevel"/>
    <w:tmpl w:val="37A08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7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8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0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E628D"/>
    <w:multiLevelType w:val="hybridMultilevel"/>
    <w:tmpl w:val="558C61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1D1231"/>
    <w:multiLevelType w:val="hybridMultilevel"/>
    <w:tmpl w:val="11CAB3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7E232E"/>
    <w:multiLevelType w:val="hybridMultilevel"/>
    <w:tmpl w:val="D62C1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0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7012A1F"/>
    <w:multiLevelType w:val="hybridMultilevel"/>
    <w:tmpl w:val="72161E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6"/>
  </w:num>
  <w:num w:numId="4">
    <w:abstractNumId w:val="6"/>
  </w:num>
  <w:num w:numId="5">
    <w:abstractNumId w:val="21"/>
  </w:num>
  <w:num w:numId="6">
    <w:abstractNumId w:val="19"/>
  </w:num>
  <w:num w:numId="7">
    <w:abstractNumId w:val="21"/>
  </w:num>
  <w:num w:numId="8">
    <w:abstractNumId w:val="19"/>
  </w:num>
  <w:num w:numId="9">
    <w:abstractNumId w:val="21"/>
  </w:num>
  <w:num w:numId="10">
    <w:abstractNumId w:val="19"/>
  </w:num>
  <w:num w:numId="11">
    <w:abstractNumId w:val="2"/>
  </w:num>
  <w:num w:numId="12">
    <w:abstractNumId w:val="12"/>
  </w:num>
  <w:num w:numId="13">
    <w:abstractNumId w:val="10"/>
  </w:num>
  <w:num w:numId="14">
    <w:abstractNumId w:val="4"/>
  </w:num>
  <w:num w:numId="15">
    <w:abstractNumId w:val="20"/>
  </w:num>
  <w:num w:numId="16">
    <w:abstractNumId w:val="13"/>
  </w:num>
  <w:num w:numId="17">
    <w:abstractNumId w:val="25"/>
  </w:num>
  <w:num w:numId="18">
    <w:abstractNumId w:val="18"/>
  </w:num>
  <w:num w:numId="19">
    <w:abstractNumId w:val="14"/>
  </w:num>
  <w:num w:numId="20">
    <w:abstractNumId w:val="1"/>
  </w:num>
  <w:num w:numId="21">
    <w:abstractNumId w:val="11"/>
  </w:num>
  <w:num w:numId="22">
    <w:abstractNumId w:val="7"/>
  </w:num>
  <w:num w:numId="23">
    <w:abstractNumId w:val="8"/>
  </w:num>
  <w:num w:numId="24">
    <w:abstractNumId w:val="5"/>
  </w:num>
  <w:num w:numId="25">
    <w:abstractNumId w:val="24"/>
  </w:num>
  <w:num w:numId="26">
    <w:abstractNumId w:val="23"/>
  </w:num>
  <w:num w:numId="27">
    <w:abstractNumId w:val="16"/>
  </w:num>
  <w:num w:numId="28">
    <w:abstractNumId w:val="15"/>
  </w:num>
  <w:num w:numId="29">
    <w:abstractNumId w:val="3"/>
  </w:num>
  <w:num w:numId="30">
    <w:abstractNumId w:val="22"/>
  </w:num>
  <w:num w:numId="31">
    <w:abstractNumId w:val="17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A5CE8"/>
    <w:rsid w:val="0018049A"/>
    <w:rsid w:val="001A4397"/>
    <w:rsid w:val="002B0A43"/>
    <w:rsid w:val="00382AAC"/>
    <w:rsid w:val="0039776A"/>
    <w:rsid w:val="003B7FBE"/>
    <w:rsid w:val="00474670"/>
    <w:rsid w:val="004F1121"/>
    <w:rsid w:val="005138FE"/>
    <w:rsid w:val="00527E52"/>
    <w:rsid w:val="0056045F"/>
    <w:rsid w:val="00695AD3"/>
    <w:rsid w:val="006E58F9"/>
    <w:rsid w:val="006E73F1"/>
    <w:rsid w:val="006F026C"/>
    <w:rsid w:val="00704BFF"/>
    <w:rsid w:val="00714FB2"/>
    <w:rsid w:val="0072753F"/>
    <w:rsid w:val="00735880"/>
    <w:rsid w:val="00777F90"/>
    <w:rsid w:val="00874611"/>
    <w:rsid w:val="008758BB"/>
    <w:rsid w:val="008C7EE7"/>
    <w:rsid w:val="009A4937"/>
    <w:rsid w:val="009C6B25"/>
    <w:rsid w:val="009D2757"/>
    <w:rsid w:val="00A06AF3"/>
    <w:rsid w:val="00AD07BA"/>
    <w:rsid w:val="00AF364E"/>
    <w:rsid w:val="00B5303C"/>
    <w:rsid w:val="00B73390"/>
    <w:rsid w:val="00D37E95"/>
    <w:rsid w:val="00D829F5"/>
    <w:rsid w:val="00E15D93"/>
    <w:rsid w:val="00E83F72"/>
    <w:rsid w:val="00FB228A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37BECB3-7B22-46FB-9773-FC272D917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nhideWhenUsed/>
    <w:qFormat/>
    <w:rsid w:val="00AD07B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rsid w:val="00AD07B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7BA"/>
    <w:pPr>
      <w:spacing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7BA"/>
    <w:rPr>
      <w:rFonts w:ascii="Calibri" w:eastAsia="Calibri" w:hAnsi="Calibri"/>
      <w:lang w:eastAsia="en-US"/>
    </w:rPr>
  </w:style>
  <w:style w:type="character" w:styleId="Hipercze">
    <w:name w:val="Hyperlink"/>
    <w:uiPriority w:val="99"/>
    <w:unhideWhenUsed/>
    <w:rsid w:val="00AD07BA"/>
    <w:rPr>
      <w:color w:val="0000FF"/>
      <w:u w:val="single"/>
    </w:rPr>
  </w:style>
  <w:style w:type="paragraph" w:customStyle="1" w:styleId="tresc">
    <w:name w:val="tresc"/>
    <w:basedOn w:val="Normalny"/>
    <w:rsid w:val="00AD07BA"/>
    <w:pPr>
      <w:spacing w:after="300" w:line="240" w:lineRule="auto"/>
    </w:pPr>
    <w:rPr>
      <w:rFonts w:ascii="inherit" w:hAnsi="inherit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2753F"/>
    <w:pPr>
      <w:ind w:left="1020" w:hanging="510"/>
      <w:jc w:val="both"/>
    </w:pPr>
    <w:rPr>
      <w:rFonts w:ascii="Times" w:eastAsiaTheme="minorEastAsia" w:hAnsi="Times" w:cs="Arial"/>
      <w:bCs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2753F"/>
    <w:pPr>
      <w:spacing w:before="0"/>
      <w:ind w:left="510"/>
    </w:pPr>
  </w:style>
  <w:style w:type="paragraph" w:customStyle="1" w:styleId="PKTpunkt">
    <w:name w:val="PKT – punkt"/>
    <w:uiPriority w:val="13"/>
    <w:qFormat/>
    <w:rsid w:val="0072753F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0F635-4AE3-44DE-83FE-02DA67A7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9</cp:revision>
  <dcterms:created xsi:type="dcterms:W3CDTF">2020-09-10T10:06:00Z</dcterms:created>
  <dcterms:modified xsi:type="dcterms:W3CDTF">2020-09-14T12:45:00Z</dcterms:modified>
</cp:coreProperties>
</file>