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789D3" w14:textId="77777777" w:rsidR="00417FF2" w:rsidRPr="00417FF2" w:rsidRDefault="00417FF2" w:rsidP="00417FF2">
      <w:pPr>
        <w:spacing w:after="0" w:line="360" w:lineRule="auto"/>
        <w:jc w:val="right"/>
        <w:rPr>
          <w:rFonts w:ascii="Tahoma" w:eastAsia="Times New Roman" w:hAnsi="Tahoma" w:cs="Tahoma"/>
          <w:sz w:val="24"/>
          <w:szCs w:val="24"/>
          <w:lang w:eastAsia="pl-PL"/>
        </w:rPr>
      </w:pPr>
      <w:bookmarkStart w:id="0" w:name="_GoBack"/>
      <w:bookmarkEnd w:id="0"/>
      <w:r w:rsidRPr="00417FF2">
        <w:rPr>
          <w:rFonts w:ascii="Tahoma" w:eastAsia="Times New Roman" w:hAnsi="Tahoma" w:cs="Tahoma"/>
          <w:b/>
          <w:bCs/>
          <w:color w:val="000000"/>
          <w:sz w:val="24"/>
          <w:szCs w:val="24"/>
          <w:u w:val="single"/>
          <w:lang w:eastAsia="pl-PL"/>
        </w:rPr>
        <w:t>projekt</w:t>
      </w:r>
    </w:p>
    <w:p w14:paraId="1E8F34BA" w14:textId="1B51D26F" w:rsidR="00417FF2" w:rsidRDefault="00417FF2" w:rsidP="00417FF2">
      <w:pPr>
        <w:spacing w:before="240"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 </w:t>
      </w:r>
    </w:p>
    <w:p w14:paraId="2D02B335" w14:textId="77777777" w:rsidR="00417FF2" w:rsidRPr="00417FF2" w:rsidRDefault="00417FF2" w:rsidP="00417FF2">
      <w:pPr>
        <w:spacing w:before="240"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6E68B93" w14:textId="77777777" w:rsidR="00417FF2" w:rsidRPr="00417FF2" w:rsidRDefault="00417FF2" w:rsidP="00417FF2">
      <w:pPr>
        <w:spacing w:before="240"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Ustawa </w:t>
      </w:r>
    </w:p>
    <w:p w14:paraId="6260E5B8" w14:textId="5BA1CBA6" w:rsidR="00417FF2" w:rsidRPr="00417FF2" w:rsidRDefault="00417FF2" w:rsidP="00417FF2">
      <w:pPr>
        <w:spacing w:before="240"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 dnia … 2020 roku</w:t>
      </w:r>
    </w:p>
    <w:p w14:paraId="1BF48963" w14:textId="0F474D18" w:rsidR="00417FF2" w:rsidRDefault="00417FF2" w:rsidP="00417FF2">
      <w:pPr>
        <w:spacing w:before="240" w:after="0" w:line="36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o zmianie ustawy o zapobieganiu oraz zwalczaniu</w:t>
      </w:r>
    </w:p>
    <w:p w14:paraId="6BFD3756" w14:textId="690E7F83" w:rsidR="00417FF2" w:rsidRDefault="00417FF2" w:rsidP="00417FF2">
      <w:pPr>
        <w:spacing w:before="240" w:after="0" w:line="36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zakażeń i chorób zakaźnych u ludzi</w:t>
      </w:r>
    </w:p>
    <w:p w14:paraId="6C3EA71E" w14:textId="77777777" w:rsidR="00417FF2" w:rsidRPr="00417FF2" w:rsidRDefault="00417FF2" w:rsidP="00417FF2">
      <w:pPr>
        <w:spacing w:before="240"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C40C664" w14:textId="77777777" w:rsidR="00417FF2" w:rsidRPr="00417FF2" w:rsidRDefault="00417FF2" w:rsidP="00417FF2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C07D6C1" w14:textId="77777777" w:rsidR="00417FF2" w:rsidRPr="00417FF2" w:rsidRDefault="00417FF2" w:rsidP="00417FF2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Art. 1.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W ustawie z dnia 5 grudnia 2008 r. o zapobieganiu oraz zwalczaniu zakażeń i chorób zakaźnych u ludzi (Dz.U. z 2019 r. poz. 1239, 1495, 284, 374, 567, 875, 322, 1493) wprowadza się następujące zmiany:</w:t>
      </w:r>
    </w:p>
    <w:p w14:paraId="23C6574C" w14:textId="6938765C" w:rsidR="00417FF2" w:rsidRPr="00417FF2" w:rsidRDefault="00417FF2" w:rsidP="00417FF2">
      <w:pPr>
        <w:pStyle w:val="Akapitzlist"/>
        <w:numPr>
          <w:ilvl w:val="0"/>
          <w:numId w:val="3"/>
        </w:numPr>
        <w:spacing w:after="0" w:line="360" w:lineRule="auto"/>
        <w:ind w:left="426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po art. 46ba dodaje się art. 46bb i art. 46bc w brzmieniu: ”Art. 46bb. 1. W przypadku ogłoszenia stanu zagrożenia epidemicznego lub stanu epidemii, minister właściwy do spraw zdrowia może określić, w drodze rozporządzenia, obowiązek zakrywania przy pomocy maski, maseczki albo kasku ochronnego, o którym mowa w art. 40 ust. 1 ustawy z dnia 20 czerwca 1997 r. –</w:t>
      </w:r>
      <w:r w:rsidR="00A11A5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Prawo</w:t>
      </w:r>
      <w:r w:rsidR="00A11A5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</w:t>
      </w:r>
      <w:r w:rsidR="00637D8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ruchu drogowym (Dz.U. z 2020 r. poz. 110, 284, 568, 695 i 1087), ust i nosa: </w:t>
      </w:r>
    </w:p>
    <w:p w14:paraId="0B0FC665" w14:textId="77777777" w:rsidR="00417FF2" w:rsidRPr="00417FF2" w:rsidRDefault="00417FF2" w:rsidP="00417FF2">
      <w:pPr>
        <w:spacing w:after="0" w:line="360" w:lineRule="auto"/>
        <w:ind w:left="851" w:hanging="36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1) w środkach publicznego transportu zbiorowego w rozumieniu art. 4 ust. 1 pkt 14 ustawy z dnia 16 grudnia 2010 r. o publicznym transporcie zbiorowym, na statkach pasażerskich w żegludze krajowej w rozumieniu przepisów o bezpieczeństwie morskim lub statkach żeglugi śródlądowej, o których mowa w art. 5 ust. 1 pkt 1 lit. a ustawy z dnia 21 grudnia 2000 r. o żegludze śródlądowej, przeznaczonymi lub używanymi do przewozu osób;</w:t>
      </w:r>
    </w:p>
    <w:p w14:paraId="773AC49D" w14:textId="77777777" w:rsidR="00417FF2" w:rsidRPr="00417FF2" w:rsidRDefault="00417FF2" w:rsidP="00417FF2">
      <w:pPr>
        <w:spacing w:after="0" w:line="360" w:lineRule="auto"/>
        <w:ind w:left="851" w:hanging="36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2) w budynkach użyteczności publicznej przeznaczonych na potrzeby obsługi bankowej, handlu, gastronomii, usług, w tym usług pocztowych lub telekomunikacyjnych, turystyki, sportu, obsługi pasażerów w transporcie kolejowym, drogowym, lotniczym, morskim lub wodnym śródlądowym;</w:t>
      </w:r>
    </w:p>
    <w:p w14:paraId="2495B685" w14:textId="414DD954" w:rsidR="00417FF2" w:rsidRPr="00417FF2" w:rsidRDefault="00417FF2" w:rsidP="00417FF2">
      <w:pPr>
        <w:spacing w:after="0" w:line="360" w:lineRule="auto"/>
        <w:ind w:left="851" w:hanging="36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>3) w obiektach handlowych lub usługowych, placówkach handlowych lub usługowych i na targowiskach (straganach)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;</w:t>
      </w:r>
    </w:p>
    <w:p w14:paraId="1E87CCFB" w14:textId="62974175" w:rsidR="00417FF2" w:rsidRPr="00417FF2" w:rsidRDefault="00417FF2" w:rsidP="00417FF2">
      <w:pPr>
        <w:spacing w:after="0" w:line="360" w:lineRule="auto"/>
        <w:ind w:left="851" w:hanging="36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4) w siedzibach podmiotów wchodzących w skład sektora finansów publicznych w rozumieniu art. 9 ustawy z dnia z dnia 27 sierpnia 2009 r. o finansach publicznych (Dz.U. z 2019 r. poz. 869, 1649, z 2020 r. poz. 284, 374, 568, 695, 1175).</w:t>
      </w:r>
    </w:p>
    <w:p w14:paraId="5ACF89A8" w14:textId="77777777" w:rsidR="00417FF2" w:rsidRPr="00417FF2" w:rsidRDefault="00417FF2" w:rsidP="00417FF2">
      <w:pPr>
        <w:spacing w:after="0" w:line="360" w:lineRule="auto"/>
        <w:ind w:left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2. Minister właściwy do spraw zdrowia, wydając rozporządzenie, o którym mowa w ust. 1, w szczególności uwzględni zabezpieczenie zdrowia publicznego oraz powszechności przestrzegania obowiązku.</w:t>
      </w:r>
    </w:p>
    <w:p w14:paraId="5972B640" w14:textId="32B5D5ED" w:rsidR="00417FF2" w:rsidRDefault="00417FF2" w:rsidP="00417FF2">
      <w:pPr>
        <w:spacing w:after="0" w:line="360" w:lineRule="auto"/>
        <w:ind w:left="567"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Art. 46bc. Nieprzestrzeganie obowiązku, o którym mowa w art. 46bb ust. 1 pkt 1-3, stanowi uzasadnioną przyczynę odmowy sprzedaży lub odstąpienia od oferty w rozumieniu ustawy z dnia 23 kwietnia 1964 r. Kodeks cywilny (Dz.U. z 2019 r. poz. 1145, 1495, z 2020 r. poz. 875).”</w:t>
      </w:r>
    </w:p>
    <w:p w14:paraId="20C6A160" w14:textId="76DDFF52" w:rsidR="00417FF2" w:rsidRPr="00417FF2" w:rsidRDefault="00417FF2" w:rsidP="00417FF2">
      <w:pPr>
        <w:pStyle w:val="Akapitzlist"/>
        <w:numPr>
          <w:ilvl w:val="0"/>
          <w:numId w:val="3"/>
        </w:numPr>
        <w:spacing w:after="0" w:line="360" w:lineRule="auto"/>
        <w:ind w:left="56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po art. 53 dodaje się art. 53a w brzmieniu: “Art. 53</w:t>
      </w:r>
      <w:r w:rsidR="0060687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a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 Kto nie przestrzega obowiązku zakrywania ust i nosa, o którym mowa w art. 46bb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ust. 1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, podlega karze grzywny.”</w:t>
      </w:r>
    </w:p>
    <w:p w14:paraId="7F299778" w14:textId="7B38EFDE" w:rsidR="00417FF2" w:rsidRDefault="00417FF2" w:rsidP="00417FF2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257148E" w14:textId="77777777" w:rsidR="00417FF2" w:rsidRPr="00417FF2" w:rsidRDefault="00417FF2" w:rsidP="00417FF2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9A4CE40" w14:textId="77777777" w:rsidR="00417FF2" w:rsidRPr="00417FF2" w:rsidRDefault="00417FF2" w:rsidP="00417FF2">
      <w:pPr>
        <w:spacing w:after="0"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Art. 2. 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Ustawa wchodzi w życie z dniem następującym po ogłoszeniu.</w:t>
      </w:r>
    </w:p>
    <w:p w14:paraId="368170E8" w14:textId="44DAD0D2" w:rsidR="00F33E49" w:rsidRDefault="00F33E49" w:rsidP="00417FF2">
      <w:pPr>
        <w:spacing w:line="360" w:lineRule="auto"/>
        <w:rPr>
          <w:rFonts w:ascii="Tahoma" w:hAnsi="Tahoma" w:cs="Tahoma"/>
          <w:sz w:val="24"/>
          <w:szCs w:val="24"/>
        </w:rPr>
      </w:pPr>
    </w:p>
    <w:p w14:paraId="1989F337" w14:textId="5C44402C" w:rsidR="001D0E25" w:rsidRDefault="001D0E25" w:rsidP="00417FF2">
      <w:pPr>
        <w:spacing w:line="360" w:lineRule="auto"/>
        <w:rPr>
          <w:rFonts w:ascii="Tahoma" w:hAnsi="Tahoma" w:cs="Tahoma"/>
          <w:sz w:val="24"/>
          <w:szCs w:val="24"/>
        </w:rPr>
      </w:pPr>
    </w:p>
    <w:p w14:paraId="415EC4DB" w14:textId="6BB2DC79" w:rsidR="001D0E25" w:rsidRDefault="001D0E25" w:rsidP="00417FF2">
      <w:pPr>
        <w:spacing w:line="360" w:lineRule="auto"/>
        <w:rPr>
          <w:rFonts w:ascii="Tahoma" w:hAnsi="Tahoma" w:cs="Tahoma"/>
          <w:sz w:val="24"/>
          <w:szCs w:val="24"/>
        </w:rPr>
      </w:pPr>
    </w:p>
    <w:p w14:paraId="47C102C5" w14:textId="3FFDA4E0" w:rsidR="001D0E25" w:rsidRDefault="001D0E25" w:rsidP="00417FF2">
      <w:pPr>
        <w:spacing w:line="360" w:lineRule="auto"/>
        <w:rPr>
          <w:rFonts w:ascii="Tahoma" w:hAnsi="Tahoma" w:cs="Tahoma"/>
          <w:sz w:val="24"/>
          <w:szCs w:val="24"/>
        </w:rPr>
      </w:pPr>
    </w:p>
    <w:p w14:paraId="00AB0896" w14:textId="3C75027D" w:rsidR="002270E0" w:rsidRDefault="002270E0" w:rsidP="00417FF2">
      <w:pPr>
        <w:spacing w:line="360" w:lineRule="auto"/>
        <w:rPr>
          <w:rFonts w:ascii="Tahoma" w:hAnsi="Tahoma" w:cs="Tahoma"/>
          <w:sz w:val="24"/>
          <w:szCs w:val="24"/>
        </w:rPr>
      </w:pPr>
    </w:p>
    <w:p w14:paraId="6FED3E64" w14:textId="7B7F647B" w:rsidR="002270E0" w:rsidRDefault="002270E0" w:rsidP="00417FF2">
      <w:pPr>
        <w:spacing w:line="360" w:lineRule="auto"/>
        <w:rPr>
          <w:rFonts w:ascii="Tahoma" w:hAnsi="Tahoma" w:cs="Tahoma"/>
          <w:sz w:val="24"/>
          <w:szCs w:val="24"/>
        </w:rPr>
      </w:pPr>
    </w:p>
    <w:p w14:paraId="613EC116" w14:textId="3F825351" w:rsidR="002270E0" w:rsidRDefault="002270E0" w:rsidP="00417FF2">
      <w:pPr>
        <w:spacing w:line="360" w:lineRule="auto"/>
        <w:rPr>
          <w:rFonts w:ascii="Tahoma" w:hAnsi="Tahoma" w:cs="Tahoma"/>
          <w:sz w:val="24"/>
          <w:szCs w:val="24"/>
        </w:rPr>
      </w:pPr>
    </w:p>
    <w:p w14:paraId="05C31A9A" w14:textId="28E0470F" w:rsidR="002270E0" w:rsidRDefault="002270E0" w:rsidP="00417FF2">
      <w:pPr>
        <w:spacing w:line="360" w:lineRule="auto"/>
        <w:rPr>
          <w:rFonts w:ascii="Tahoma" w:hAnsi="Tahoma" w:cs="Tahoma"/>
          <w:sz w:val="24"/>
          <w:szCs w:val="24"/>
        </w:rPr>
      </w:pPr>
    </w:p>
    <w:p w14:paraId="3F12DE5F" w14:textId="51E9A6C5" w:rsidR="002270E0" w:rsidRDefault="002270E0" w:rsidP="00417FF2">
      <w:pPr>
        <w:spacing w:line="360" w:lineRule="auto"/>
        <w:rPr>
          <w:rFonts w:ascii="Tahoma" w:hAnsi="Tahoma" w:cs="Tahoma"/>
          <w:sz w:val="24"/>
          <w:szCs w:val="24"/>
        </w:rPr>
      </w:pPr>
    </w:p>
    <w:p w14:paraId="0BAFBF9E" w14:textId="7056C106" w:rsidR="002270E0" w:rsidRDefault="002270E0" w:rsidP="00417FF2">
      <w:pPr>
        <w:spacing w:line="360" w:lineRule="auto"/>
        <w:rPr>
          <w:rFonts w:ascii="Tahoma" w:hAnsi="Tahoma" w:cs="Tahoma"/>
          <w:sz w:val="24"/>
          <w:szCs w:val="24"/>
        </w:rPr>
      </w:pPr>
    </w:p>
    <w:p w14:paraId="3E3CFFE7" w14:textId="77777777" w:rsidR="002270E0" w:rsidRPr="00B7292C" w:rsidRDefault="002270E0" w:rsidP="002270E0">
      <w:pPr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lastRenderedPageBreak/>
        <w:t>Uzasadnienie</w:t>
      </w:r>
    </w:p>
    <w:p w14:paraId="45322745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3019608D" w14:textId="77777777" w:rsidR="002270E0" w:rsidRPr="00B7292C" w:rsidRDefault="002270E0" w:rsidP="002270E0">
      <w:pPr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 </w:t>
      </w:r>
    </w:p>
    <w:p w14:paraId="5899DCEF" w14:textId="77777777" w:rsidR="002270E0" w:rsidRPr="00B7292C" w:rsidRDefault="002270E0" w:rsidP="002270E0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1. Potrzeba i cel uchwalenia ustawy</w:t>
      </w:r>
    </w:p>
    <w:p w14:paraId="21BDA341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DA0CC84" w14:textId="77777777" w:rsidR="00637D88" w:rsidRDefault="002270E0" w:rsidP="00637D88">
      <w:pPr>
        <w:spacing w:after="0" w:line="360" w:lineRule="auto"/>
        <w:ind w:firstLine="720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Na mocy Rozporządzenia Rady Ministrów z dnia 10 kwietnia 2020 r. w sprawie ustanowienia określonych ograniczeń, nakazów i zakazów w związku z wystąpieniem stanu epidemii, od dnia 16 kwietnia 2020 r. (Dz.U. poz. 658, dalej: „Rozporządzenie z 10 kwietnia 2020 r.”) do odwołania nakłada się obowiązek zakrywania, przy pomocy części odzieży, maski albo maseczki, ust i nosa podczas przebywania poza adresem miejsca zamieszkania lub stałego pobytu. Nakaz ten został wprowadzony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na podstawie </w:t>
      </w: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art. 46b pkt 4 ustawy z dnia 5 grudnia 2008 r. o zapobieganiu oraz zwalczaniu zakażeń i chorób zakaźnych u ludzi (Dz.U. z 2019 r. poz. 1239; z 2020 r. poz. 284, 374, 567, 875, 1495; dalej: „ustawa o zapobieganiu zakażeń”). 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Regulacja została zastąpiona przez odpowiednie przepisy rozporządzeń z dnia 16 maja </w:t>
      </w:r>
      <w:r w:rsidR="00637D8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i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19 czerwca. </w:t>
      </w:r>
    </w:p>
    <w:p w14:paraId="032CB3B5" w14:textId="49C033BE" w:rsidR="002270E0" w:rsidRDefault="00637D88" w:rsidP="002270E0">
      <w:pPr>
        <w:spacing w:after="0" w:line="360" w:lineRule="auto"/>
        <w:ind w:firstLine="720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Będący podstawą</w:t>
      </w: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art. 46b pkt 4 ustawy o zapobieganiu zakażeń przewiduje obowiązek poddania się badaniom lekarskim oraz stosowaniu innych środków profilaktycznych i zabiegów przez osoby chore i podejrzane o zachorowanie.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Delegacja ustawowa do wydania rozporządzenia jest ogólna i niestety osoby publiczne oraz uznawane przez część społeczeństwa autorytety podważają legalność takich rozwiązań. Coraz więcej osób podnosi, że noszenie maseczek nie jest obowiązkowe, co stwarza zagrożenie epidemiologiczne dla wielu osób.</w:t>
      </w:r>
    </w:p>
    <w:p w14:paraId="7795EA43" w14:textId="1F328F09" w:rsidR="002270E0" w:rsidRDefault="002270E0" w:rsidP="002270E0">
      <w:pPr>
        <w:spacing w:after="0" w:line="360" w:lineRule="auto"/>
        <w:ind w:firstLine="720"/>
        <w:jc w:val="both"/>
        <w:rPr>
          <w:rFonts w:ascii="Tahoma" w:hAnsi="Tahoma" w:cs="Tahoma"/>
        </w:rPr>
      </w:pPr>
      <w:r w:rsidRPr="002270E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 czasie drugiej fali zakażeń Rada Ministrów wydała rozporządzenie z dnia 7 sierpnia 2020 r. w sprawie ustanowienia określonych ograniczeń, nakazów i zakazów w związku z wystąpieniem stanu epidemii (dalej: „Rozporządzenie z 7 sierpnia”). Na podstawie </w:t>
      </w:r>
      <w:r w:rsidRPr="002270E0">
        <w:rPr>
          <w:rFonts w:ascii="Tahoma" w:hAnsi="Tahoma" w:cs="Tahoma"/>
          <w:sz w:val="24"/>
          <w:szCs w:val="24"/>
        </w:rPr>
        <w:t xml:space="preserve">§24 pkt 1 </w:t>
      </w:r>
      <w:proofErr w:type="spellStart"/>
      <w:r w:rsidRPr="002270E0">
        <w:rPr>
          <w:rFonts w:ascii="Tahoma" w:hAnsi="Tahoma" w:cs="Tahoma"/>
          <w:sz w:val="24"/>
          <w:szCs w:val="24"/>
        </w:rPr>
        <w:t>ppkt</w:t>
      </w:r>
      <w:proofErr w:type="spellEnd"/>
      <w:r w:rsidRPr="002270E0">
        <w:rPr>
          <w:rFonts w:ascii="Tahoma" w:hAnsi="Tahoma" w:cs="Tahoma"/>
          <w:sz w:val="24"/>
          <w:szCs w:val="24"/>
        </w:rPr>
        <w:t xml:space="preserve"> 2 lit. d Rozporządzenia z 7 sierpnia, w obiektach handlowych lub usługowych, placówkach handlowych lub usługowych i na targowiskach (</w:t>
      </w:r>
      <w:r w:rsidRPr="002270E0">
        <w:rPr>
          <w:rStyle w:val="highlight"/>
          <w:rFonts w:ascii="Tahoma" w:hAnsi="Tahoma" w:cs="Tahoma"/>
          <w:sz w:val="24"/>
          <w:szCs w:val="24"/>
        </w:rPr>
        <w:t>stragan</w:t>
      </w:r>
      <w:r w:rsidRPr="002270E0">
        <w:rPr>
          <w:rFonts w:ascii="Tahoma" w:hAnsi="Tahoma" w:cs="Tahoma"/>
          <w:sz w:val="24"/>
          <w:szCs w:val="24"/>
        </w:rPr>
        <w:t xml:space="preserve">ach) jest obowiązek zakrywania ust i nosa. </w:t>
      </w:r>
      <w:r>
        <w:rPr>
          <w:rFonts w:ascii="Tahoma" w:hAnsi="Tahoma" w:cs="Tahoma"/>
          <w:sz w:val="24"/>
          <w:szCs w:val="24"/>
        </w:rPr>
        <w:t xml:space="preserve">Jednak wobec pojawiających się pytań o możliwość odmówienia obsługi osób bez maseczek, Ministerstwo wymijająco opiera się na art. 543 Kodeksu cywilnego. Jak czytamy: </w:t>
      </w:r>
      <w:r w:rsidRPr="002270E0">
        <w:rPr>
          <w:rFonts w:ascii="Tahoma" w:hAnsi="Tahoma" w:cs="Tahoma"/>
          <w:sz w:val="24"/>
          <w:szCs w:val="24"/>
        </w:rPr>
        <w:t>„</w:t>
      </w:r>
      <w:r w:rsidRPr="002270E0">
        <w:rPr>
          <w:rFonts w:ascii="Tahoma" w:hAnsi="Tahoma" w:cs="Tahoma"/>
        </w:rPr>
        <w:t xml:space="preserve">Zgodnie z art. 543 ustawy z dnia 23 kwietnia 1964 r. Kodeks Cywilny (Dz. U. z 2019 r. poz. 1145, z </w:t>
      </w:r>
      <w:proofErr w:type="spellStart"/>
      <w:r w:rsidRPr="002270E0">
        <w:rPr>
          <w:rFonts w:ascii="Tahoma" w:hAnsi="Tahoma" w:cs="Tahoma"/>
        </w:rPr>
        <w:t>późn</w:t>
      </w:r>
      <w:proofErr w:type="spellEnd"/>
      <w:r w:rsidRPr="002270E0">
        <w:rPr>
          <w:rFonts w:ascii="Tahoma" w:hAnsi="Tahoma" w:cs="Tahoma"/>
        </w:rPr>
        <w:t>. zm.), zwanej dalej „</w:t>
      </w:r>
      <w:proofErr w:type="spellStart"/>
      <w:r w:rsidRPr="002270E0">
        <w:rPr>
          <w:rFonts w:ascii="Tahoma" w:hAnsi="Tahoma" w:cs="Tahoma"/>
        </w:rPr>
        <w:t>Kc</w:t>
      </w:r>
      <w:proofErr w:type="spellEnd"/>
      <w:r w:rsidRPr="002270E0">
        <w:rPr>
          <w:rFonts w:ascii="Tahoma" w:hAnsi="Tahoma" w:cs="Tahoma"/>
        </w:rPr>
        <w:t xml:space="preserve">”, wystawienie rzeczy w miejscu sprzedaży na widok publiczny z oznaczeniem ceny uważa </w:t>
      </w:r>
      <w:r w:rsidRPr="002270E0">
        <w:rPr>
          <w:rFonts w:ascii="Tahoma" w:hAnsi="Tahoma" w:cs="Tahoma"/>
        </w:rPr>
        <w:lastRenderedPageBreak/>
        <w:t xml:space="preserve">się za ofertę sprzedaży. Zatem prezentowanie publicznie informacji o konieczności zakrywanie ust i nosa (w miejscach ogólnodostępnych, w tym w obiektach handlowych lub usługowych, placówkach handlowych lub usługowych i na targowiskach) należy uznać jako warunek początkowy do skutecznego skorzystania z oferty sprzedaży przez kupującego. Zagadnienia to powinno być oceniane z punktu widzenia zasad współżycia społecznego (art. 5 </w:t>
      </w:r>
      <w:proofErr w:type="spellStart"/>
      <w:r w:rsidRPr="002270E0">
        <w:rPr>
          <w:rFonts w:ascii="Tahoma" w:hAnsi="Tahoma" w:cs="Tahoma"/>
        </w:rPr>
        <w:t>Kc</w:t>
      </w:r>
      <w:proofErr w:type="spellEnd"/>
      <w:r w:rsidRPr="002270E0">
        <w:rPr>
          <w:rFonts w:ascii="Tahoma" w:hAnsi="Tahoma" w:cs="Tahoma"/>
        </w:rPr>
        <w:t>). Nie ulega wątpliwości, że zasady współżycia społecznego przemawiają za wprowadzeniem ochrony określonej w rozporządzeniu i mają na celu ochronę dobra wspólnego ogółu społeczeństwa jakim jest zdrowie i życie. Należy także powołać się na uchwałę Sądu Najwyższego z dnia 31 lipca 1985 r., III CZP 36/85 (</w:t>
      </w:r>
      <w:proofErr w:type="spellStart"/>
      <w:r w:rsidRPr="002270E0">
        <w:rPr>
          <w:rFonts w:ascii="Tahoma" w:hAnsi="Tahoma" w:cs="Tahoma"/>
        </w:rPr>
        <w:t>Legalis</w:t>
      </w:r>
      <w:proofErr w:type="spellEnd"/>
      <w:r w:rsidRPr="002270E0">
        <w:rPr>
          <w:rFonts w:ascii="Tahoma" w:hAnsi="Tahoma" w:cs="Tahoma"/>
        </w:rPr>
        <w:t>), w którym akceptowany jest pogląd, że oferta sprzedaży może być kierowana do określonej grupy nabywców. Zatem dopuszczalne jest zamieszczenie stosownej informacji, o konieczności zakrywanie ust i nosa i korzystanie przez sprzedających z uprawnień na gruncie prawa cywilnego.”</w:t>
      </w:r>
    </w:p>
    <w:p w14:paraId="5CC13B2D" w14:textId="018B839E" w:rsidR="002270E0" w:rsidRPr="002270E0" w:rsidRDefault="00637D88" w:rsidP="002270E0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hAnsi="Tahoma" w:cs="Tahoma"/>
        </w:rPr>
        <w:t xml:space="preserve">Powyższa wykładnia zawiera bardzo słabą argumentację i może być łatwo uchylona poprzez wskazanie braku odpowiednich regulacji ustawowych w tym zakresie. Podstawowy i łatwy do zastosowania nakaz zasłaniania ust i nosa powinien być egzekwowany precyzyjnie i stanowczo, w związku z tym wymagana jest odpowiednia ingerencja ustawodawcy. </w:t>
      </w:r>
    </w:p>
    <w:p w14:paraId="6CC89EFC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788227B" w14:textId="77777777" w:rsidR="002270E0" w:rsidRPr="00B7292C" w:rsidRDefault="002270E0" w:rsidP="002270E0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2. Projektowane rozwiązania</w:t>
      </w:r>
    </w:p>
    <w:p w14:paraId="6C9FA91D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4427B4F9" w14:textId="52C1E92F" w:rsidR="002270E0" w:rsidRDefault="002270E0" w:rsidP="00637D88">
      <w:pPr>
        <w:spacing w:after="0" w:line="360" w:lineRule="auto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 art. 1 w ustawie o zapobieganiu zakażeń dodaje się art. 46bb, w którym</w:t>
      </w:r>
      <w:r w:rsidR="00637D8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Minister Zdrowia</w:t>
      </w:r>
      <w:r w:rsidR="00637D88"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może określić, w drodze rozporządzenia, obowiązek zakrywania przy pomocy maski, maseczki albo kasku ochronnego</w:t>
      </w:r>
      <w:r w:rsidR="00637D8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ust i nosa w szeregu miejsc publicznych: </w:t>
      </w:r>
    </w:p>
    <w:p w14:paraId="33E20B9C" w14:textId="2CFEE9AB" w:rsidR="00637D88" w:rsidRPr="00417FF2" w:rsidRDefault="00637D88" w:rsidP="00637D88">
      <w:pPr>
        <w:spacing w:after="0" w:line="360" w:lineRule="auto"/>
        <w:ind w:left="851" w:hanging="36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1) w środkach publicznego transportu zbioroweg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, na statkach pasażerskich w żegludze krajowej, przeznaczonymi lub używanymi do przewozu osób;</w:t>
      </w:r>
    </w:p>
    <w:p w14:paraId="01E43C36" w14:textId="77777777" w:rsidR="00637D88" w:rsidRPr="00417FF2" w:rsidRDefault="00637D88" w:rsidP="00637D88">
      <w:pPr>
        <w:spacing w:after="0" w:line="360" w:lineRule="auto"/>
        <w:ind w:left="851" w:hanging="36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2) w budynkach użyteczności publicznej przeznaczonych na potrzeby obsługi bankowej, handlu, gastronomii, usług, w tym usług pocztowych lub telekomunikacyjnych, turystyki, sportu, obsługi pasażerów w transporcie kolejowym, drogowym, lotniczym, morskim lub wodnym śródlądowym;</w:t>
      </w:r>
    </w:p>
    <w:p w14:paraId="2BE6A39C" w14:textId="77777777" w:rsidR="00637D88" w:rsidRPr="00417FF2" w:rsidRDefault="00637D88" w:rsidP="00637D88">
      <w:pPr>
        <w:spacing w:after="0" w:line="360" w:lineRule="auto"/>
        <w:ind w:left="851" w:hanging="36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3) w obiektach handlowych lub usługowych, placówkach handlowych lub usługowych i na targowiskach (straganach)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;</w:t>
      </w:r>
    </w:p>
    <w:p w14:paraId="4A1F4FCC" w14:textId="08B98C10" w:rsidR="00637D88" w:rsidRPr="00417FF2" w:rsidRDefault="00637D88" w:rsidP="00637D88">
      <w:pPr>
        <w:spacing w:after="0" w:line="360" w:lineRule="auto"/>
        <w:ind w:left="851" w:hanging="36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4) w siedzibach podmiotów wchodzących w skład sektora finansów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publicznych: </w:t>
      </w:r>
    </w:p>
    <w:p w14:paraId="477AFD4D" w14:textId="4BB7771B" w:rsidR="00637D88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>organów władzy publicznej, w tym organów administracji rządowej, organów kontroli państwowej i ochrony prawa oraz sądów i trybunałów;</w:t>
      </w:r>
    </w:p>
    <w:p w14:paraId="5454446B" w14:textId="586132C7" w:rsidR="00637D88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jednostek samorządu terytorialnego oraz ich związków;</w:t>
      </w:r>
    </w:p>
    <w:p w14:paraId="3FD1A7B8" w14:textId="723397E5" w:rsidR="00637D88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związków metropolitalnych;</w:t>
      </w:r>
    </w:p>
    <w:p w14:paraId="691C186E" w14:textId="00319A2C" w:rsidR="00637D88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jednostek budżetowych;</w:t>
      </w:r>
    </w:p>
    <w:p w14:paraId="75E224F3" w14:textId="7DED25FF" w:rsidR="00637D88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samorządowych zakładów budżetowych;</w:t>
      </w:r>
    </w:p>
    <w:p w14:paraId="7FB07B2E" w14:textId="74BEFB26" w:rsidR="00637D88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agencji wykonawczych;</w:t>
      </w:r>
    </w:p>
    <w:p w14:paraId="30728C1F" w14:textId="2E16EA93" w:rsidR="00637D88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instytucji gospodarki budżetowej;</w:t>
      </w:r>
    </w:p>
    <w:p w14:paraId="35765735" w14:textId="561CE8AC" w:rsidR="00637D88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państwowych funduszy celowych;</w:t>
      </w:r>
    </w:p>
    <w:p w14:paraId="17FC4CD8" w14:textId="657B034D" w:rsidR="00637D88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Zakładu Ubezpieczeń Społecznych i zarządzanych przez niego funduszy oraz Kasy Rolniczego Ubezpieczenia Społecznego i funduszy zarządzanych przez Prezesa Kasy Rolniczego Ubezpieczenia Społecznego;</w:t>
      </w:r>
    </w:p>
    <w:p w14:paraId="451CC3F9" w14:textId="271119B1" w:rsidR="00637D88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Narodowego Funduszu Zdrowia;</w:t>
      </w:r>
    </w:p>
    <w:p w14:paraId="7B970890" w14:textId="54A05CB3" w:rsidR="00637D88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samodzielnych publicznych zakładów opieki zdrowotnej;</w:t>
      </w:r>
    </w:p>
    <w:p w14:paraId="6C3065BC" w14:textId="45291891" w:rsidR="00637D88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uczelni publicznych;</w:t>
      </w:r>
    </w:p>
    <w:p w14:paraId="17BBCD05" w14:textId="42E77966" w:rsidR="00637D88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Polskiej Akademii Nauk i tworzonych przez nią jednostek organizacyjnych;</w:t>
      </w:r>
    </w:p>
    <w:p w14:paraId="1AB4E5B3" w14:textId="2EFD3503" w:rsidR="00637D88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państwowych i samorządowych instytucji kultury;</w:t>
      </w:r>
    </w:p>
    <w:p w14:paraId="50A2C459" w14:textId="4F5FF314" w:rsidR="002270E0" w:rsidRPr="006073D8" w:rsidRDefault="00637D88" w:rsidP="006073D8">
      <w:pPr>
        <w:pStyle w:val="Akapitzlist"/>
        <w:numPr>
          <w:ilvl w:val="0"/>
          <w:numId w:val="5"/>
        </w:num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073D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innych państwowych lub samorządowych osób prawnych utworzonych na podstawie odrębnych ustaw w celu wykonywania zadań publicznych.</w:t>
      </w:r>
    </w:p>
    <w:p w14:paraId="3845C493" w14:textId="1C64E857" w:rsidR="006073D8" w:rsidRDefault="006073D8" w:rsidP="00044EC9">
      <w:pPr>
        <w:spacing w:after="0" w:line="360" w:lineRule="auto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Zgodnie z dodawanym art.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46bc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,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ieprzestrzeganie obowiązku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zakrywania ust i no</w:t>
      </w:r>
      <w:r w:rsidR="00133D5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a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stanowi</w:t>
      </w:r>
      <w:r w:rsidR="00133D5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ć będzie 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uzasadnioną przyczynę odmowy sprzedaży lub odstąpienia od oferty w rozumieniu </w:t>
      </w:r>
      <w:proofErr w:type="spellStart"/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Kc</w:t>
      </w:r>
      <w:proofErr w:type="spellEnd"/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. </w:t>
      </w:r>
      <w:r w:rsidR="00133D5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Sprzedawcy i inni pracownicy sektora usług będą mogli wywodzić odmowę obsługi bezpośrednio z przepisów ustawy, co lepiej zabezpieczy ich bezpieczeństwo i zdrowie w czasie wykonywania pracy. </w:t>
      </w:r>
    </w:p>
    <w:p w14:paraId="6632229A" w14:textId="2C665559" w:rsidR="00133D59" w:rsidRDefault="00133D59" w:rsidP="006073D8">
      <w:pPr>
        <w:spacing w:after="0" w:line="360" w:lineRule="auto"/>
        <w:ind w:left="567"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14:paraId="6CE50448" w14:textId="3C9C2B02" w:rsidR="00133D59" w:rsidRPr="00417FF2" w:rsidRDefault="00133D59" w:rsidP="00044EC9">
      <w:pPr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 dodawanym art. 53a uzupełnia się katalog przepisów karnych ustawy o zapobieganiu zakażeń okoliczności związane z nieprzestrzeganiem 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obowiązku zakrywania ust i nosa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. </w:t>
      </w:r>
      <w:r w:rsidR="00044EC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Za naruszenie przepisu wprowadzającego obowiązek przewiduje </w:t>
      </w:r>
      <w:r w:rsidR="00044EC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>się karę grzywny, tak jak w przypadku pozostałych przepisów karnych ustawy o zapobieganiu zakażeń.</w:t>
      </w:r>
    </w:p>
    <w:p w14:paraId="34642C08" w14:textId="4A16D5C6" w:rsidR="00637D88" w:rsidRDefault="00637D88" w:rsidP="00044EC9">
      <w:pPr>
        <w:spacing w:after="0" w:line="360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14:paraId="0B5044B0" w14:textId="32A2F4BE" w:rsidR="00044EC9" w:rsidRPr="00417FF2" w:rsidRDefault="00044EC9" w:rsidP="00044EC9">
      <w:pPr>
        <w:spacing w:after="0"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ab/>
        <w:t>Zgodnie z art. 2 u</w:t>
      </w:r>
      <w:r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stawa wchodzi w życie z dniem następującym po ogłoszeniu.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Krótkie vacatio legis wiąże się z pogarszającą się sytuacją epidemiologiczną na terenie całego państwa.</w:t>
      </w:r>
    </w:p>
    <w:p w14:paraId="703F9848" w14:textId="77777777" w:rsidR="00637D88" w:rsidRPr="00B7292C" w:rsidRDefault="00637D88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F53733C" w14:textId="77777777" w:rsidR="002270E0" w:rsidRPr="00B7292C" w:rsidRDefault="002270E0" w:rsidP="002270E0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3. Źródła finansowania</w:t>
      </w:r>
    </w:p>
    <w:p w14:paraId="0F7883AA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D5FD372" w14:textId="554B1FF4" w:rsidR="002270E0" w:rsidRPr="00044EC9" w:rsidRDefault="00044EC9" w:rsidP="00044EC9">
      <w:pPr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44EC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Proponowany projekt ustawy nie wpływa negatywnie na stan budżetu państwa.</w:t>
      </w:r>
    </w:p>
    <w:p w14:paraId="003F8938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207FE3CA" w14:textId="77777777" w:rsidR="002270E0" w:rsidRPr="00B7292C" w:rsidRDefault="002270E0" w:rsidP="002270E0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4. Oświadczenie o zgodności projektu ustawy z prawem Unii Europejskiej i braku obowiązku przedstawienia projektu instytucjom Unii Europejskiej</w:t>
      </w:r>
    </w:p>
    <w:p w14:paraId="655289EF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2A827DFA" w14:textId="77777777" w:rsidR="002270E0" w:rsidRPr="00B7292C" w:rsidRDefault="002270E0" w:rsidP="002270E0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Przedmiot regulacji nie podlega procedurze notyfikacji w rozumieniu przepisów dotyczących notyfikacji norm i aktów prawnych. </w:t>
      </w:r>
    </w:p>
    <w:p w14:paraId="6B27A5BA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B0DBC77" w14:textId="77777777" w:rsidR="002270E0" w:rsidRPr="00B7292C" w:rsidRDefault="002270E0" w:rsidP="002270E0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5. Obowiązek notyfikacji zgodnie z przepisami dotyczącymi funkcjonowania krajowego systemu notyfikacji norm i aktów prawnych</w:t>
      </w:r>
    </w:p>
    <w:p w14:paraId="090410A7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BFF8E09" w14:textId="368A4E81" w:rsidR="002270E0" w:rsidRPr="00B7292C" w:rsidRDefault="002270E0" w:rsidP="002270E0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Projekt ustawy </w:t>
      </w:r>
      <w:r w:rsidR="00044EC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nie </w:t>
      </w: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wymaga przedstawienia właściwym organom i instytucjom Unii Europejskiej, w tym Europejskiemu Bankowi Centralnemu, w celu uzyskania opinii, dokonania powiadomienia, konsultacji lub uzgodnienia.</w:t>
      </w:r>
    </w:p>
    <w:p w14:paraId="15F8F864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B5DD764" w14:textId="77777777" w:rsidR="002270E0" w:rsidRPr="00B7292C" w:rsidRDefault="002270E0" w:rsidP="002270E0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6. Wpływ na działalność </w:t>
      </w:r>
      <w:proofErr w:type="spellStart"/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mikroprzedsiębiorców</w:t>
      </w:r>
      <w:proofErr w:type="spellEnd"/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 oraz małych i średnich przedsiębiorstw</w:t>
      </w:r>
    </w:p>
    <w:p w14:paraId="2A1CE09C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30E18CE0" w14:textId="0686A699" w:rsidR="002270E0" w:rsidRPr="00B7292C" w:rsidRDefault="002270E0" w:rsidP="002270E0">
      <w:pPr>
        <w:spacing w:after="0" w:line="360" w:lineRule="auto"/>
        <w:ind w:right="-15"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Proponowany projekt ustawy </w:t>
      </w:r>
      <w:r w:rsidR="00044EC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wpływa pozytywnie</w:t>
      </w: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na działalność </w:t>
      </w:r>
      <w:proofErr w:type="spellStart"/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mikroprzedsiębiorców</w:t>
      </w:r>
      <w:proofErr w:type="spellEnd"/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oraz małych i średnich przedsiębiorstw.</w:t>
      </w:r>
      <w:r w:rsidR="00044EC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Skutkuje zwiększeniem bezpieczeństwa w pracy przedsiębiorców i ich pracowników.</w:t>
      </w:r>
    </w:p>
    <w:p w14:paraId="57E63CCC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36B74CA1" w14:textId="77777777" w:rsidR="002270E0" w:rsidRPr="00B7292C" w:rsidRDefault="002270E0" w:rsidP="002270E0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7. Konsultacje społeczne</w:t>
      </w:r>
    </w:p>
    <w:p w14:paraId="31039342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1350B7D" w14:textId="77777777" w:rsidR="002270E0" w:rsidRPr="00B7292C" w:rsidRDefault="002270E0" w:rsidP="002270E0">
      <w:pPr>
        <w:spacing w:after="0" w:line="360" w:lineRule="auto"/>
        <w:ind w:right="-15"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Proponowany projekt ustawy nie został poddany konsultacjom społecznym.</w:t>
      </w:r>
    </w:p>
    <w:p w14:paraId="1B06A350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8B3F2ED" w14:textId="77777777" w:rsidR="002270E0" w:rsidRPr="00B7292C" w:rsidRDefault="002270E0" w:rsidP="002270E0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8. Zgodność z Konstytucją RP. </w:t>
      </w:r>
    </w:p>
    <w:p w14:paraId="5A7B5725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48CB199B" w14:textId="77777777" w:rsidR="002270E0" w:rsidRPr="00B7292C" w:rsidRDefault="002270E0" w:rsidP="002270E0">
      <w:pPr>
        <w:spacing w:after="0" w:line="360" w:lineRule="auto"/>
        <w:ind w:right="-15"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 ocenie projektodawcy przedstawiony projekt ustawy jest zgodny z Konstytucją RP.</w:t>
      </w:r>
    </w:p>
    <w:p w14:paraId="32A2301E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31CBC74" w14:textId="77777777" w:rsidR="002270E0" w:rsidRPr="00B7292C" w:rsidRDefault="002270E0" w:rsidP="002270E0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9. Założenia projektów podstawowych aktów wykonawczych</w:t>
      </w: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 </w:t>
      </w:r>
    </w:p>
    <w:p w14:paraId="5076618A" w14:textId="77777777" w:rsidR="002270E0" w:rsidRPr="00B7292C" w:rsidRDefault="002270E0" w:rsidP="002270E0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FF9F832" w14:textId="2B0F63A6" w:rsidR="001D0E25" w:rsidRDefault="002270E0" w:rsidP="002270E0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B7292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    </w:t>
      </w: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Zgodnie z proponowanym brzmieniem dodawanego art. 46bb ustawy o zapobieganiu zakażeń </w:t>
      </w:r>
      <w:r w:rsidR="00044EC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Minister Zdrowia będzie wydawać rozporządzenie o </w:t>
      </w:r>
      <w:r w:rsidR="00044EC9"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obowiąz</w:t>
      </w:r>
      <w:r w:rsidR="00044EC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ku</w:t>
      </w:r>
      <w:r w:rsidR="00044EC9"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zakrywania</w:t>
      </w:r>
      <w:r w:rsidR="00044EC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044EC9"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ust i nosa</w:t>
      </w: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  <w:r w:rsidR="00044EC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Minister, </w:t>
      </w:r>
      <w:r w:rsidR="00044EC9" w:rsidRPr="00417F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wydając rozporządzenie, w szczególności uwzględni zabezpieczenie zdrowia publicznego oraz powszechności przestrzegania obowiązku.</w:t>
      </w: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044EC9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B7292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Każdorazowo należało będzie również rozważyć wprowadzenie wyjątków od nakazu, dotyczących na przykład dzieci do ukończenia 4. roku życia, czy osób przebywających poza dużymi skupiskami ludzi. </w:t>
      </w:r>
    </w:p>
    <w:sectPr w:rsidR="001D0E2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80086" w14:textId="77777777" w:rsidR="009164BE" w:rsidRDefault="009164BE" w:rsidP="00E04E66">
      <w:pPr>
        <w:spacing w:after="0" w:line="240" w:lineRule="auto"/>
      </w:pPr>
      <w:r>
        <w:separator/>
      </w:r>
    </w:p>
  </w:endnote>
  <w:endnote w:type="continuationSeparator" w:id="0">
    <w:p w14:paraId="43EA7545" w14:textId="77777777" w:rsidR="009164BE" w:rsidRDefault="009164BE" w:rsidP="00E04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7741438"/>
      <w:docPartObj>
        <w:docPartGallery w:val="Page Numbers (Bottom of Page)"/>
        <w:docPartUnique/>
      </w:docPartObj>
    </w:sdtPr>
    <w:sdtEndPr/>
    <w:sdtContent>
      <w:p w14:paraId="6837E824" w14:textId="5C4807F8" w:rsidR="00E04E66" w:rsidRDefault="00E04E6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1851C8" w14:textId="77777777" w:rsidR="00E04E66" w:rsidRDefault="00E04E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FA2D8" w14:textId="77777777" w:rsidR="009164BE" w:rsidRDefault="009164BE" w:rsidP="00E04E66">
      <w:pPr>
        <w:spacing w:after="0" w:line="240" w:lineRule="auto"/>
      </w:pPr>
      <w:r>
        <w:separator/>
      </w:r>
    </w:p>
  </w:footnote>
  <w:footnote w:type="continuationSeparator" w:id="0">
    <w:p w14:paraId="23D425E7" w14:textId="77777777" w:rsidR="009164BE" w:rsidRDefault="009164BE" w:rsidP="00E04E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E5B04"/>
    <w:multiLevelType w:val="hybridMultilevel"/>
    <w:tmpl w:val="05642E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A0F8B"/>
    <w:multiLevelType w:val="multilevel"/>
    <w:tmpl w:val="D070F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F5712B"/>
    <w:multiLevelType w:val="hybridMultilevel"/>
    <w:tmpl w:val="A4365F32"/>
    <w:lvl w:ilvl="0" w:tplc="7EBA28FC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6B3631D1"/>
    <w:multiLevelType w:val="hybridMultilevel"/>
    <w:tmpl w:val="C1BAB2F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CAA0CDF"/>
    <w:multiLevelType w:val="multilevel"/>
    <w:tmpl w:val="091A9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E49"/>
    <w:rsid w:val="00044EC9"/>
    <w:rsid w:val="00133D59"/>
    <w:rsid w:val="001719CC"/>
    <w:rsid w:val="001A294E"/>
    <w:rsid w:val="001D0E25"/>
    <w:rsid w:val="002270E0"/>
    <w:rsid w:val="00417FF2"/>
    <w:rsid w:val="0045716A"/>
    <w:rsid w:val="00510FC2"/>
    <w:rsid w:val="00606877"/>
    <w:rsid w:val="006073D8"/>
    <w:rsid w:val="00637D88"/>
    <w:rsid w:val="00844E6A"/>
    <w:rsid w:val="008862F3"/>
    <w:rsid w:val="009164BE"/>
    <w:rsid w:val="00981648"/>
    <w:rsid w:val="00A11A52"/>
    <w:rsid w:val="00A701B7"/>
    <w:rsid w:val="00B806B3"/>
    <w:rsid w:val="00C924FE"/>
    <w:rsid w:val="00E04E66"/>
    <w:rsid w:val="00ED77A1"/>
    <w:rsid w:val="00F00284"/>
    <w:rsid w:val="00F33E49"/>
    <w:rsid w:val="00F6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F2B9"/>
  <w15:chartTrackingRefBased/>
  <w15:docId w15:val="{CFF24C82-DE6F-4748-921F-DEB47313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17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7FF2"/>
    <w:pPr>
      <w:ind w:left="720"/>
      <w:contextualSpacing/>
    </w:p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45716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45716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45716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45716A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highlight">
    <w:name w:val="highlight"/>
    <w:basedOn w:val="Domylnaczcionkaakapitu"/>
    <w:rsid w:val="002270E0"/>
  </w:style>
  <w:style w:type="paragraph" w:styleId="Nagwek">
    <w:name w:val="header"/>
    <w:basedOn w:val="Normalny"/>
    <w:link w:val="NagwekZnak"/>
    <w:uiPriority w:val="99"/>
    <w:unhideWhenUsed/>
    <w:rsid w:val="00E04E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E66"/>
  </w:style>
  <w:style w:type="paragraph" w:styleId="Stopka">
    <w:name w:val="footer"/>
    <w:basedOn w:val="Normalny"/>
    <w:link w:val="StopkaZnak"/>
    <w:uiPriority w:val="99"/>
    <w:unhideWhenUsed/>
    <w:rsid w:val="00E04E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4E66"/>
  </w:style>
  <w:style w:type="paragraph" w:styleId="Tekstdymka">
    <w:name w:val="Balloon Text"/>
    <w:basedOn w:val="Normalny"/>
    <w:link w:val="TekstdymkaZnak"/>
    <w:uiPriority w:val="99"/>
    <w:semiHidden/>
    <w:unhideWhenUsed/>
    <w:rsid w:val="00ED7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77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6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7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1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1505</Words>
  <Characters>9035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</dc:creator>
  <cp:keywords/>
  <dc:description/>
  <cp:lastModifiedBy>Tomasz Kuszłejko</cp:lastModifiedBy>
  <cp:revision>2</cp:revision>
  <cp:lastPrinted>2020-10-13T08:58:00Z</cp:lastPrinted>
  <dcterms:created xsi:type="dcterms:W3CDTF">2020-10-13T09:06:00Z</dcterms:created>
  <dcterms:modified xsi:type="dcterms:W3CDTF">2020-10-13T09:06:00Z</dcterms:modified>
</cp:coreProperties>
</file>