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1F" w14:textId="77777777" w:rsidR="002A0D5C" w:rsidRDefault="005A53CD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14:paraId="00000020" w14:textId="77777777" w:rsidR="002A0D5C" w:rsidRDefault="005A53CD">
      <w:pPr>
        <w:spacing w:before="240" w:line="360" w:lineRule="auto"/>
        <w:ind w:firstLine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1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Cel i potrzeba wydania ustawy, rzeczywisty stan w dziedzinie, która ma zostać unormowana</w:t>
      </w:r>
    </w:p>
    <w:p w14:paraId="00000022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Regulacje przewidziane w art. 1 pkt 7, pkt 12 lit. b, pkt 13, 17 i 23, art. 3 pkt 3, art. 5, art. 7 pkt 1 i art. 12 ustawy z dnia 4 lipca 2019 r. o zmianie ustawy o podatku od towarów i usług oraz niektórych innych ustaw w obowiązującym stanie prawnym wchodzą w życie 1 października 2020 r. Przewidują one w szczególności wprowadzenie obowiązku łącznego raportowania JPK_VAT z deklaracją VAT. Obowiązek ten łączy się z koniecznością podjęcia przez poszczególnych płatników VAT szeregu czynności dostosowawczych, a w konsekwencji – poniesienia określonych nakładów organizacyjnych, kadrowych i finansowych. Biorąc zaś pod uwagę, że stan epidemii, który aktualnie obowiązuje na obszarze całego kraju, wiąże się z pogorszeniem się sytuacji ekonomicznej przedsiębiorców i pojawieniem się dodatkowych ekonomicznych, prawnych i faktycznych barier w prowadzeniu działalności gospodarczej, zasadne wydaje się ograniczenie na ten czas wszelkich dodatkowych obowiązków o charakterze administracyjnym ciążących na przedsiębiorcach. Do takich można zaś w szczególności zaliczyć ciężary związane z łącznym raportowaniem JPK_VAT z deklaracją VAT.</w:t>
      </w:r>
    </w:p>
    <w:p w14:paraId="00000023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4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Różnice między dotychczasowym a projektowanym stanem prawnym</w:t>
      </w:r>
    </w:p>
    <w:p w14:paraId="00000025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Projektowana ustawa zakłada przedłużenie daty wejścia w życie regulacji przewidzianych w art. 1 pkt 7, pkt 12 lit. b, pkt 13, 17 i 23, art. 3 pkt 3, art. 5, art. 7 pkt 1 i art. 12 ustawy z dnia 4 lipca 2019 r. o zmianie ustawy o podatku od towarów i usług oraz niektórych innych ustaw. W obowiązującym stanie prawnym, ukształtowanym ustawą z 19 czerwca 2020 r. o dopłatach do oprocentowania kredytów bankowych udzielanych przedsiębiorcom dotkniętym skutkami COVID-19 oraz o uproszczonym postępowaniu o zatwierdzenie układu w związku z wystąpieniem COVID-19, rozwiązania przewidziane w przywołanych przepisach wchodzą w życie 1 października 2020 r. Projektowana ustawa zakłada zaś, że rozwiązania te wejdą w życie po dniu ogłoszenia ustawy, dopiero z dniem następującym po dniu odwołania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stanu epidemii ogłoszonego na obszarze całego kraju w związku z chorobą zakaźną COVID-19.</w:t>
      </w:r>
    </w:p>
    <w:p w14:paraId="00000026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Projektowana ustawa wchodzi w życie z dniem ogłoszenia. Zgodnie z art. 4 ust. 2 ustawy z dnia 20 lipca 2000 r. o ogłaszaniu aktów normatywnych i niektórych innych aktów prawnych takie rozwiązanie jest dopuszczalne jedynie wówczas, gdy ważny interes państwa wymaga natychmiastowego wejścia w życie aktu normatywnego i zasady demokratycznego państwa prawnego nie stoją temu na przeszkodzie. Proponowana nowelizacja obejmuje zmianę przepisów o wejściu w życie zmian w ustawie o podatku od towarów i usług przewidzianych ustawą z dnia 4 lipca 2019 r. o zmianie ustawy o podatku od towarów i usług oraz niektórych innych ustaw. Projektowana ustawa musi więc wejść w życie przed przewidzianą w dotychczas obowiązujących przepisach datą wejścia w życie wspomnianych zmian. W przeciwnym razie projektowane przepisy staną się bezprzedmiotowe i będą powodować istotną niespójność w systemie prawa. Przeciwdziałanie takiemu stanowi rzeczy mieści się w kategorii ważnego interesu państwa. Zasady demokratycznego państwa prawnego nie stoją na przeszkodzie takiemu rozwiązaniu, ponieważ postulat budowania spójnego, niesprzecznego i wolnego od norm działających wstecz systemu prawa mieści się w mającej źródło w zasadzie demokratycznego państwa prawnego zasadzie przyzwoitej legislacji.</w:t>
      </w:r>
    </w:p>
    <w:p w14:paraId="00000027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28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Przewidywane skutki społeczne, gospodarcze, finansowe i prawne</w:t>
      </w:r>
    </w:p>
    <w:p w14:paraId="00000029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Projektowana ustawa nie będzie oddziaływała na siły popytu i podaży na żadnym rynku. Przewidziane nią rozwiązania będą jednak istotnie oddziaływały na sytuację przedsiębiorców, ponieważ w stanie epidemii, który wywołał pogorszenie ekonomicznych warunków prowadzenia działalności gospodarczej, doprowadzą do czasowego ograniczenia ciążących na nich obowiązków związanych ze składaniem plików JPK_VAT z deklaracją VAT.</w:t>
      </w:r>
    </w:p>
    <w:p w14:paraId="0000002A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 tych powodów można też przyjąć, że projektowana ustawa wywoła pożądane skutki społeczne. Przesunięcie daty wejścia w życie przywołanych rozwiązań zgodne jest bowiem z oczekiwaniami przedsiębiorców, a w konsekwencji – ich uwzględnienie sprzyja wzmocnieniu zaufania tego środowiska do władz publicznych.</w:t>
      </w:r>
    </w:p>
    <w:p w14:paraId="0000002B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Wejście w życie projektowanej ustawy nie spowoduje zwiększenia wydatków ani zmniejszenia dochodów po stronie budżetu państwa ani budżetów jednostek samorządu terytorialnego.</w:t>
      </w:r>
    </w:p>
    <w:p w14:paraId="0000002C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000002D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4. Założenia podstawowych aktów wykonawczych</w:t>
      </w:r>
    </w:p>
    <w:p w14:paraId="0000002E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Projekt nie przewiduje upoważnień do wydawania aktów wykonawczych.</w:t>
      </w:r>
    </w:p>
    <w:p w14:paraId="0000002F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0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00000031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32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 nie jest objęty prawem Unii Europejskiej.</w:t>
      </w:r>
    </w:p>
    <w:p w14:paraId="00000033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Projekt ustawy nie wymaga przedstawienia właściwym instytucjom i organom Unii Europejskiej, w tym Europejskiemu Bankowi Centralnemu, w celu uzyskania opinii, dokonania konsultacji albo uzgodnienia.</w:t>
      </w:r>
    </w:p>
    <w:p w14:paraId="00000034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35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Wpływ na działalność mikroprzedsiębiorców oraz małych i średnich przedsiębiorców</w:t>
      </w:r>
    </w:p>
    <w:p w14:paraId="00000036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Projekt ustawy nie określa zasad podejmowania, wykonywania lub zakończenia działalności gospodarczej. Ma on jednak wpływ na mikroprzedsiębiorców, małych i średnich przedsiębiorców, ponieważ ogranicza zakres ciążących na nich obowiązków związanych ze składaniem plików JPK_VAT z deklaracją VAT.</w:t>
      </w:r>
    </w:p>
    <w:p w14:paraId="00000037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38" w14:textId="77777777" w:rsidR="002A0D5C" w:rsidRDefault="005A53CD">
      <w:pPr>
        <w:spacing w:before="240" w:line="36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 Konsultacje społeczne</w:t>
      </w:r>
    </w:p>
    <w:p w14:paraId="00000039" w14:textId="77777777" w:rsidR="002A0D5C" w:rsidRDefault="005A53CD">
      <w:pPr>
        <w:spacing w:before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Projekt nie był poddany konsultacjom społecznym, ale uwzględnia postulaty i uwagi zainteresowanych środowisk, które były zgłaszane projektodawcy.</w:t>
      </w:r>
    </w:p>
    <w:p w14:paraId="0000003A" w14:textId="77777777" w:rsidR="002A0D5C" w:rsidRDefault="002A0D5C">
      <w:pPr>
        <w:spacing w:line="360" w:lineRule="auto"/>
      </w:pPr>
    </w:p>
    <w:sectPr w:rsidR="002A0D5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5C"/>
    <w:rsid w:val="002A0D5C"/>
    <w:rsid w:val="00364B91"/>
    <w:rsid w:val="005A53CD"/>
    <w:rsid w:val="00FB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F6171"/>
  <w15:docId w15:val="{EE508554-EAE8-4945-9C14-A83396321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2020-09-25T07:04:00Z</dcterms:created>
  <dcterms:modified xsi:type="dcterms:W3CDTF">2020-10-20T09:36:00Z</dcterms:modified>
</cp:coreProperties>
</file>