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DBC0C" w14:textId="77777777" w:rsidR="00BC15E8" w:rsidRPr="002618CF" w:rsidRDefault="00BC15E8" w:rsidP="002618CF">
      <w:pPr>
        <w:spacing w:after="240" w:line="360" w:lineRule="auto"/>
        <w:jc w:val="center"/>
        <w:rPr>
          <w:rFonts w:ascii="Times New Roman" w:hAnsi="Times New Roman" w:cs="Times New Roman"/>
          <w:caps/>
          <w:color w:val="000000" w:themeColor="text1"/>
          <w:sz w:val="24"/>
          <w:szCs w:val="24"/>
        </w:rPr>
      </w:pPr>
      <w:bookmarkStart w:id="0" w:name="_GoBack"/>
      <w:bookmarkEnd w:id="0"/>
      <w:r w:rsidRPr="002618CF">
        <w:rPr>
          <w:rFonts w:ascii="Times New Roman" w:hAnsi="Times New Roman" w:cs="Times New Roman"/>
          <w:caps/>
          <w:color w:val="000000" w:themeColor="text1"/>
          <w:sz w:val="24"/>
          <w:szCs w:val="24"/>
        </w:rPr>
        <w:t>Uzasadnienie</w:t>
      </w:r>
      <w:r w:rsidR="004A366B" w:rsidRPr="002618CF">
        <w:rPr>
          <w:rFonts w:ascii="Times New Roman" w:hAnsi="Times New Roman" w:cs="Times New Roman"/>
          <w:caps/>
          <w:color w:val="000000" w:themeColor="text1"/>
          <w:sz w:val="24"/>
          <w:szCs w:val="24"/>
        </w:rPr>
        <w:t xml:space="preserve"> </w:t>
      </w:r>
    </w:p>
    <w:p w14:paraId="1C63DC8C" w14:textId="5C6CB2B2" w:rsidR="00BF71B3" w:rsidRPr="00482C3C" w:rsidRDefault="00251F8B"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Celem</w:t>
      </w:r>
      <w:r w:rsidR="00834C30">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dla którego jest proponowane wprowadzenie nowelizacji ustawy z dnia 11 marca 2004 r. o podatku od towarów i usług (Dz. U. z 2020 r. poz.</w:t>
      </w:r>
      <w:r w:rsidR="001675C0">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106, z późn. zm.), zwanej dalej „ustawą o VAT</w:t>
      </w:r>
      <w:r w:rsidR="003B5CDE" w:rsidRPr="00482C3C">
        <w:rPr>
          <w:rFonts w:ascii="Times New Roman" w:hAnsi="Times New Roman" w:cs="Times New Roman"/>
          <w:color w:val="000000" w:themeColor="text1"/>
          <w:sz w:val="24"/>
          <w:szCs w:val="24"/>
        </w:rPr>
        <w:t>”</w:t>
      </w:r>
      <w:r w:rsidR="00834C30">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jest wprowadzenie</w:t>
      </w:r>
      <w:r w:rsidR="002A3A7E" w:rsidRPr="00482C3C">
        <w:rPr>
          <w:rFonts w:ascii="Times New Roman" w:hAnsi="Times New Roman" w:cs="Times New Roman"/>
          <w:color w:val="000000" w:themeColor="text1"/>
          <w:sz w:val="24"/>
          <w:szCs w:val="24"/>
        </w:rPr>
        <w:t>:</w:t>
      </w:r>
    </w:p>
    <w:p w14:paraId="3E10A593" w14:textId="7F626F3E" w:rsidR="00BF71B3" w:rsidRPr="00482C3C" w:rsidRDefault="00BF71B3" w:rsidP="002618CF">
      <w:pPr>
        <w:pStyle w:val="Akapitzlist"/>
        <w:numPr>
          <w:ilvl w:val="0"/>
          <w:numId w:val="7"/>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rozwiązań w zakresie uproszczenia rozliczania przez podatników podatku od towarów i</w:t>
      </w:r>
      <w:r w:rsidR="009109D2" w:rsidRPr="00482C3C">
        <w:rPr>
          <w:rFonts w:ascii="Times New Roman" w:hAnsi="Times New Roman"/>
          <w:color w:val="000000" w:themeColor="text1"/>
          <w:sz w:val="24"/>
          <w:szCs w:val="24"/>
        </w:rPr>
        <w:t> </w:t>
      </w:r>
      <w:r w:rsidRPr="00482C3C">
        <w:rPr>
          <w:rFonts w:ascii="Times New Roman" w:hAnsi="Times New Roman"/>
          <w:color w:val="000000" w:themeColor="text1"/>
          <w:sz w:val="24"/>
          <w:szCs w:val="24"/>
        </w:rPr>
        <w:t>usług – tzw. pakiet Slim VAT (</w:t>
      </w:r>
      <w:r w:rsidRPr="00482C3C">
        <w:rPr>
          <w:rFonts w:ascii="Times New Roman" w:hAnsi="Times New Roman"/>
          <w:i/>
          <w:color w:val="000000" w:themeColor="text1"/>
          <w:sz w:val="24"/>
          <w:szCs w:val="24"/>
        </w:rPr>
        <w:t>Simple Local And Modern VAT</w:t>
      </w:r>
      <w:r w:rsidR="0006303E" w:rsidRPr="00482C3C">
        <w:rPr>
          <w:rFonts w:ascii="Times New Roman" w:hAnsi="Times New Roman"/>
          <w:color w:val="000000" w:themeColor="text1"/>
          <w:sz w:val="24"/>
          <w:szCs w:val="24"/>
        </w:rPr>
        <w:t>);</w:t>
      </w:r>
    </w:p>
    <w:p w14:paraId="1FACD384" w14:textId="77777777" w:rsidR="002A3A7E" w:rsidRPr="00482C3C" w:rsidRDefault="00084045" w:rsidP="002618CF">
      <w:pPr>
        <w:pStyle w:val="Akapitzlist"/>
        <w:numPr>
          <w:ilvl w:val="0"/>
          <w:numId w:val="7"/>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rozwiązań o charakterze doprecyzowującym</w:t>
      </w:r>
      <w:r w:rsidR="00F42B8F" w:rsidRPr="00482C3C">
        <w:rPr>
          <w:rFonts w:ascii="Times New Roman" w:hAnsi="Times New Roman"/>
          <w:color w:val="000000" w:themeColor="text1"/>
          <w:sz w:val="24"/>
          <w:szCs w:val="24"/>
        </w:rPr>
        <w:t xml:space="preserve"> i uzupełniającym w stosunku do </w:t>
      </w:r>
      <w:r w:rsidRPr="00482C3C">
        <w:rPr>
          <w:rFonts w:ascii="Times New Roman" w:hAnsi="Times New Roman"/>
          <w:color w:val="000000" w:themeColor="text1"/>
          <w:sz w:val="24"/>
          <w:szCs w:val="24"/>
        </w:rPr>
        <w:t>niektórych konstrukcji prawnych w podatku od towarów i usług</w:t>
      </w:r>
      <w:r w:rsidR="0006303E" w:rsidRPr="00482C3C">
        <w:rPr>
          <w:rFonts w:ascii="Times New Roman" w:hAnsi="Times New Roman"/>
          <w:color w:val="000000" w:themeColor="text1"/>
          <w:sz w:val="24"/>
          <w:szCs w:val="24"/>
        </w:rPr>
        <w:t>;</w:t>
      </w:r>
    </w:p>
    <w:p w14:paraId="443B43FF" w14:textId="77777777" w:rsidR="00F42B8F" w:rsidRPr="00482C3C" w:rsidRDefault="002A3A7E" w:rsidP="002618CF">
      <w:pPr>
        <w:pStyle w:val="Akapitzlist"/>
        <w:numPr>
          <w:ilvl w:val="0"/>
          <w:numId w:val="7"/>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zmian w zakresie systemu zwrot</w:t>
      </w:r>
      <w:r w:rsidR="002401E3" w:rsidRPr="00482C3C">
        <w:rPr>
          <w:rFonts w:ascii="Times New Roman" w:hAnsi="Times New Roman"/>
          <w:color w:val="000000" w:themeColor="text1"/>
          <w:sz w:val="24"/>
          <w:szCs w:val="24"/>
        </w:rPr>
        <w:t>u podatku podróżnym ( TAX FREE).</w:t>
      </w:r>
    </w:p>
    <w:p w14:paraId="30AC6DB2" w14:textId="77777777" w:rsidR="002401E3" w:rsidRPr="00482C3C" w:rsidRDefault="002401E3" w:rsidP="002618CF">
      <w:pPr>
        <w:pStyle w:val="Akapitzlist"/>
        <w:spacing w:after="120" w:line="360" w:lineRule="auto"/>
        <w:ind w:left="426"/>
        <w:jc w:val="both"/>
        <w:rPr>
          <w:rFonts w:ascii="Times New Roman" w:hAnsi="Times New Roman"/>
          <w:color w:val="000000" w:themeColor="text1"/>
          <w:sz w:val="24"/>
          <w:szCs w:val="24"/>
        </w:rPr>
      </w:pPr>
    </w:p>
    <w:p w14:paraId="61F91A42" w14:textId="77777777" w:rsidR="002A3A7E" w:rsidRPr="00482C3C" w:rsidRDefault="002A3A7E" w:rsidP="002618CF">
      <w:pPr>
        <w:spacing w:after="120" w:line="360" w:lineRule="auto"/>
        <w:jc w:val="both"/>
        <w:rPr>
          <w:rFonts w:ascii="Times New Roman" w:hAnsi="Times New Roman" w:cs="Times New Roman"/>
          <w:bCs/>
          <w:color w:val="000000" w:themeColor="text1"/>
          <w:sz w:val="24"/>
          <w:szCs w:val="24"/>
          <w:u w:val="single"/>
        </w:rPr>
      </w:pPr>
      <w:r w:rsidRPr="00482C3C">
        <w:rPr>
          <w:rFonts w:ascii="Times New Roman" w:hAnsi="Times New Roman" w:cs="Times New Roman"/>
          <w:bCs/>
          <w:color w:val="000000" w:themeColor="text1"/>
          <w:sz w:val="24"/>
          <w:szCs w:val="24"/>
          <w:u w:val="single"/>
        </w:rPr>
        <w:t xml:space="preserve">Odnosząc się do poszczególnych części projektu ustawy – </w:t>
      </w:r>
      <w:r w:rsidR="00F42B8F" w:rsidRPr="00482C3C">
        <w:rPr>
          <w:rFonts w:ascii="Times New Roman" w:hAnsi="Times New Roman" w:cs="Times New Roman"/>
          <w:bCs/>
          <w:color w:val="000000" w:themeColor="text1"/>
          <w:sz w:val="24"/>
          <w:szCs w:val="24"/>
          <w:u w:val="single"/>
        </w:rPr>
        <w:t xml:space="preserve">wskazuje się na </w:t>
      </w:r>
      <w:r w:rsidRPr="00482C3C">
        <w:rPr>
          <w:rFonts w:ascii="Times New Roman" w:hAnsi="Times New Roman" w:cs="Times New Roman"/>
          <w:bCs/>
          <w:color w:val="000000" w:themeColor="text1"/>
          <w:sz w:val="24"/>
          <w:szCs w:val="24"/>
          <w:u w:val="single"/>
        </w:rPr>
        <w:t>ogólne informacje o zakresie zmian proponowanych do wprowadzenia w</w:t>
      </w:r>
      <w:r w:rsidR="00F42B8F" w:rsidRPr="00482C3C">
        <w:rPr>
          <w:rFonts w:ascii="Times New Roman" w:hAnsi="Times New Roman" w:cs="Times New Roman"/>
          <w:bCs/>
          <w:color w:val="000000" w:themeColor="text1"/>
          <w:sz w:val="24"/>
          <w:szCs w:val="24"/>
          <w:u w:val="single"/>
        </w:rPr>
        <w:t xml:space="preserve"> niniejszym projekcie ustawy</w:t>
      </w:r>
      <w:r w:rsidRPr="00482C3C">
        <w:rPr>
          <w:rFonts w:ascii="Times New Roman" w:hAnsi="Times New Roman" w:cs="Times New Roman"/>
          <w:bCs/>
          <w:color w:val="000000" w:themeColor="text1"/>
          <w:sz w:val="24"/>
          <w:szCs w:val="24"/>
          <w:u w:val="single"/>
        </w:rPr>
        <w:t>:</w:t>
      </w:r>
    </w:p>
    <w:p w14:paraId="2C713297" w14:textId="0EDC502F" w:rsidR="00BF71B3" w:rsidRPr="00482C3C" w:rsidRDefault="00BF71B3"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bCs/>
          <w:color w:val="000000" w:themeColor="text1"/>
          <w:sz w:val="24"/>
          <w:szCs w:val="24"/>
        </w:rPr>
        <w:t>Ad 1.</w:t>
      </w:r>
      <w:r w:rsidRPr="00482C3C">
        <w:rPr>
          <w:rFonts w:ascii="Times New Roman" w:hAnsi="Times New Roman" w:cs="Times New Roman"/>
          <w:b/>
          <w:color w:val="000000" w:themeColor="text1"/>
          <w:sz w:val="24"/>
          <w:szCs w:val="24"/>
        </w:rPr>
        <w:t xml:space="preserve"> Rozwiązania w zakresie uproszczenia rozliczania przez podatników podatku od towarów i usług – tzw. pakiet Slim VAT</w:t>
      </w:r>
    </w:p>
    <w:p w14:paraId="0DAE91D1" w14:textId="7A7D2BBF"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Wprowadzone w ostatnich latach przez Ministra Finansów rozwiązania prawne i informatyczne w zakresie rozliczeń podatkowych usprawniają dokonywanie tych rozliczeń przez podatników oraz ułatwiają prowadzenie procesów ich weryfikacji przez organy podatkowe.</w:t>
      </w:r>
    </w:p>
    <w:p w14:paraId="7D1CB2EC" w14:textId="1B45B5D9"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Obecny postęp technologiczny w rozliczaniu podatków oraz wprowadzenie narzędzi analitycznych i zabezpieczających przed nadużyciami w VAT, w tym takich jak JPK_VAT, STIR, SENT, MPP (mechanizm podzielonej płatności), system kas on-line, tzw. white lista, umożliwiających Szefowi KAS sprawną weryfikację rozlicze</w:t>
      </w:r>
      <w:r w:rsidR="00664975" w:rsidRPr="00482C3C">
        <w:rPr>
          <w:rFonts w:ascii="Times New Roman" w:hAnsi="Times New Roman" w:cs="Times New Roman"/>
          <w:bCs/>
          <w:color w:val="000000" w:themeColor="text1"/>
          <w:sz w:val="24"/>
          <w:szCs w:val="24"/>
        </w:rPr>
        <w:t>ń podatników, przyczynił się do </w:t>
      </w:r>
      <w:r w:rsidRPr="00482C3C">
        <w:rPr>
          <w:rFonts w:ascii="Times New Roman" w:hAnsi="Times New Roman" w:cs="Times New Roman"/>
          <w:bCs/>
          <w:color w:val="000000" w:themeColor="text1"/>
          <w:sz w:val="24"/>
          <w:szCs w:val="24"/>
        </w:rPr>
        <w:t>uszczelnienia rozliczeń i poboru podatku od towarów i usług.</w:t>
      </w:r>
    </w:p>
    <w:p w14:paraId="51090A2F" w14:textId="77777777"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Wprowadzone w ostatnich latach narzędzia uszczelniające V</w:t>
      </w:r>
      <w:r w:rsidR="00664975" w:rsidRPr="00482C3C">
        <w:rPr>
          <w:rFonts w:ascii="Times New Roman" w:hAnsi="Times New Roman" w:cs="Times New Roman"/>
          <w:bCs/>
          <w:color w:val="000000" w:themeColor="text1"/>
          <w:sz w:val="24"/>
          <w:szCs w:val="24"/>
        </w:rPr>
        <w:t>AT oraz związane z tym efekty w </w:t>
      </w:r>
      <w:r w:rsidRPr="00482C3C">
        <w:rPr>
          <w:rFonts w:ascii="Times New Roman" w:hAnsi="Times New Roman" w:cs="Times New Roman"/>
          <w:bCs/>
          <w:color w:val="000000" w:themeColor="text1"/>
          <w:sz w:val="24"/>
          <w:szCs w:val="24"/>
        </w:rPr>
        <w:t xml:space="preserve">zakresie walki z nadużyciami w VAT, pozwoliły na weryfikację rozwiązań dotyczących rozliczania VAT, w niektórych przypadkach obowiązujących od 2004 r. Celem przeprowadzonego audytu tych rozwiązań było wyeliminowanie obciążeń administracyjnych w zakresie rozliczania podatku VAT po stronie podatników. </w:t>
      </w:r>
    </w:p>
    <w:p w14:paraId="62D8900D" w14:textId="77777777"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Pakiet Slim VAT wpisuje się również w odpowiedź na postulaty przedsiębiorców kierowane do Prezesa Rady Ministrów oraz do Ministra Finansów w związku z potrzebą przeciwdziałania negatywnym skutkom społeczno-gospodarczym pandemii COVID-19.</w:t>
      </w:r>
    </w:p>
    <w:p w14:paraId="291B40E7" w14:textId="77777777"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lastRenderedPageBreak/>
        <w:t>W efekcie proponowany w projekcie ustawy pakiet Slim VAT obejmuje:</w:t>
      </w:r>
    </w:p>
    <w:p w14:paraId="1595B344" w14:textId="77777777"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wydłużenie terminu na wywóz towarów dla zachowania stawki 0% przy opodatkowaniu zaliczek z tytułu eksportu towarów z 2 na 6 m-cy,</w:t>
      </w:r>
    </w:p>
    <w:p w14:paraId="2B0AE6E9" w14:textId="34FCE302"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wydłużenie terminu do odliczenia VAT naliczonego na bieżąco łącznie do 4 okresów rozliczeniowych. W przypadku podatników rozliczających się kwartalnie rozwiązanie pozostaje bez zmian, co oznacza, że mogą odliczyć „na bieżąco” VAT naliczony w okresie rozliczeniowym, w którym nabywają to prawo lub w 2 następnych okresach rozliczeniowych,</w:t>
      </w:r>
    </w:p>
    <w:p w14:paraId="5C493CC1" w14:textId="649D8596" w:rsidR="00BF71B3" w:rsidRPr="00482C3C" w:rsidRDefault="008206A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spójne kursy walut </w:t>
      </w:r>
      <w:r w:rsidRPr="00482C3C">
        <w:rPr>
          <w:rFonts w:ascii="Times New Roman" w:hAnsi="Times New Roman"/>
          <w:color w:val="000000" w:themeColor="text1"/>
          <w:sz w:val="24"/>
          <w:szCs w:val="24"/>
        </w:rPr>
        <w:t>–</w:t>
      </w:r>
      <w:r w:rsidR="00BF71B3" w:rsidRPr="00482C3C">
        <w:rPr>
          <w:rFonts w:ascii="Times New Roman" w:hAnsi="Times New Roman"/>
          <w:color w:val="000000" w:themeColor="text1"/>
          <w:sz w:val="24"/>
          <w:szCs w:val="24"/>
        </w:rPr>
        <w:t xml:space="preserve"> dodanie opcjonalnego dla podatników rozwiązania o możliwości stosowania do określenia podstawy opodatkowania wyrażonej w walucie obcej przeliczania na złote zgodnie z zasadami przeliczania przychodu wyn</w:t>
      </w:r>
      <w:r w:rsidR="00664975" w:rsidRPr="00482C3C">
        <w:rPr>
          <w:rFonts w:ascii="Times New Roman" w:hAnsi="Times New Roman"/>
          <w:color w:val="000000" w:themeColor="text1"/>
          <w:sz w:val="24"/>
          <w:szCs w:val="24"/>
        </w:rPr>
        <w:t>ikającymi z </w:t>
      </w:r>
      <w:r w:rsidR="00BF71B3" w:rsidRPr="00482C3C">
        <w:rPr>
          <w:rFonts w:ascii="Times New Roman" w:hAnsi="Times New Roman"/>
          <w:color w:val="000000" w:themeColor="text1"/>
          <w:sz w:val="24"/>
          <w:szCs w:val="24"/>
        </w:rPr>
        <w:t>przepisów o podatku dochodowym, obowiązującymi tego podatnika na potrzeby rozliczania dla danej transakcji (po wyborze opcji podatnik jest obowiązany do jej stosowania przez co najmniej 12 kolejnych miesięcy licząc od początku</w:t>
      </w:r>
      <w:r w:rsidR="00664975" w:rsidRPr="00482C3C">
        <w:rPr>
          <w:rFonts w:ascii="Times New Roman" w:hAnsi="Times New Roman"/>
          <w:color w:val="000000" w:themeColor="text1"/>
          <w:sz w:val="24"/>
          <w:szCs w:val="24"/>
        </w:rPr>
        <w:t xml:space="preserve"> miesiąca, w </w:t>
      </w:r>
      <w:r w:rsidR="00BF71B3" w:rsidRPr="00482C3C">
        <w:rPr>
          <w:rFonts w:ascii="Times New Roman" w:hAnsi="Times New Roman"/>
          <w:color w:val="000000" w:themeColor="text1"/>
          <w:sz w:val="24"/>
          <w:szCs w:val="24"/>
        </w:rPr>
        <w:t>którym ją wybrał),</w:t>
      </w:r>
    </w:p>
    <w:p w14:paraId="00AC963A" w14:textId="77777777"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 xml:space="preserve">wprowadzenie możliwości odliczania podatku naliczonego wynikającego z faktur dokumentujących nabycie usług noclegowych w celu ich odsprzedaży, </w:t>
      </w:r>
    </w:p>
    <w:p w14:paraId="780BE7F0" w14:textId="77777777"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podwyższenie limitu na nieewidencjonowane prezenty małej wartości z 10 zł do 20 zł,</w:t>
      </w:r>
    </w:p>
    <w:p w14:paraId="7BCDDD38" w14:textId="77777777"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brak konieczności uzyskiwania potwierdzeń odbioru faktur korygujących in minus,</w:t>
      </w:r>
    </w:p>
    <w:p w14:paraId="23AC9C77" w14:textId="0A1ABEBC" w:rsidR="00BF71B3" w:rsidRPr="00482C3C" w:rsidRDefault="00BF71B3" w:rsidP="002618CF">
      <w:pPr>
        <w:pStyle w:val="Akapitzlist"/>
        <w:numPr>
          <w:ilvl w:val="0"/>
          <w:numId w:val="8"/>
        </w:numPr>
        <w:spacing w:after="120" w:line="360" w:lineRule="auto"/>
        <w:ind w:left="426"/>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 xml:space="preserve">wprowadzenie do ustawy przepisu dotyczącego rozliczania faktur korygujących zwiększających cenę. Rozwiązanie potwierdza dotychczasową praktykę, zgodnie z którą w przypadku gdy podstawa opodatkowania ulega zwiększeniu, korekty tej podstawy dokonuje się w rozliczeniu za okres, w którym zaistniała przyczyna zwiększenia podstawy opodatkowania. </w:t>
      </w:r>
    </w:p>
    <w:p w14:paraId="2FFB4318" w14:textId="7B79568B" w:rsidR="00084045" w:rsidRPr="00482C3C" w:rsidRDefault="002A3A7E" w:rsidP="002618CF">
      <w:pPr>
        <w:spacing w:after="120" w:line="360" w:lineRule="auto"/>
        <w:jc w:val="both"/>
        <w:rPr>
          <w:rFonts w:ascii="Times New Roman" w:hAnsi="Times New Roman" w:cs="Times New Roman"/>
          <w:b/>
          <w:bCs/>
          <w:color w:val="000000" w:themeColor="text1"/>
          <w:sz w:val="24"/>
          <w:szCs w:val="24"/>
        </w:rPr>
      </w:pPr>
      <w:r w:rsidRPr="00482C3C">
        <w:rPr>
          <w:rFonts w:ascii="Times New Roman" w:hAnsi="Times New Roman" w:cs="Times New Roman"/>
          <w:b/>
          <w:bCs/>
          <w:color w:val="000000" w:themeColor="text1"/>
          <w:sz w:val="24"/>
          <w:szCs w:val="24"/>
        </w:rPr>
        <w:t xml:space="preserve">Ad </w:t>
      </w:r>
      <w:r w:rsidR="00BF71B3" w:rsidRPr="00482C3C">
        <w:rPr>
          <w:rFonts w:ascii="Times New Roman" w:hAnsi="Times New Roman" w:cs="Times New Roman"/>
          <w:b/>
          <w:bCs/>
          <w:color w:val="000000" w:themeColor="text1"/>
          <w:sz w:val="24"/>
          <w:szCs w:val="24"/>
        </w:rPr>
        <w:t>2</w:t>
      </w:r>
      <w:r w:rsidRPr="00482C3C">
        <w:rPr>
          <w:rFonts w:ascii="Times New Roman" w:hAnsi="Times New Roman" w:cs="Times New Roman"/>
          <w:b/>
          <w:bCs/>
          <w:color w:val="000000" w:themeColor="text1"/>
          <w:sz w:val="24"/>
          <w:szCs w:val="24"/>
        </w:rPr>
        <w:t xml:space="preserve">. </w:t>
      </w:r>
      <w:r w:rsidR="00084045" w:rsidRPr="00482C3C">
        <w:rPr>
          <w:rFonts w:ascii="Times New Roman" w:hAnsi="Times New Roman" w:cs="Times New Roman"/>
          <w:b/>
          <w:bCs/>
          <w:color w:val="000000" w:themeColor="text1"/>
          <w:sz w:val="24"/>
          <w:szCs w:val="24"/>
        </w:rPr>
        <w:t xml:space="preserve">Proponowany w projekcie ustawy pakiet przepisów doprecyzowujących i uzupełniających VAT dotyczy głównie takich obszarów jak: </w:t>
      </w:r>
    </w:p>
    <w:p w14:paraId="5549BC98" w14:textId="77777777" w:rsidR="00084045" w:rsidRPr="00482C3C" w:rsidRDefault="00084045"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bCs/>
          <w:color w:val="000000" w:themeColor="text1"/>
          <w:sz w:val="24"/>
          <w:szCs w:val="24"/>
        </w:rPr>
        <w:t>z</w:t>
      </w:r>
      <w:r w:rsidRPr="00482C3C">
        <w:rPr>
          <w:rFonts w:ascii="Times New Roman" w:hAnsi="Times New Roman"/>
          <w:color w:val="000000" w:themeColor="text1"/>
          <w:sz w:val="24"/>
          <w:szCs w:val="24"/>
          <w:lang w:eastAsia="pl-PL"/>
        </w:rPr>
        <w:t>miany do matrycy stawek VAT i Wiążącej Informacji Stawkowej,</w:t>
      </w:r>
    </w:p>
    <w:p w14:paraId="08D4FB00" w14:textId="77777777" w:rsidR="00084045" w:rsidRPr="00482C3C" w:rsidRDefault="00084045"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color w:val="000000" w:themeColor="text1"/>
          <w:sz w:val="24"/>
          <w:szCs w:val="24"/>
          <w:lang w:eastAsia="pl-PL"/>
        </w:rPr>
        <w:t xml:space="preserve">przełożenie </w:t>
      </w:r>
      <w:r w:rsidR="004A17D6" w:rsidRPr="00482C3C">
        <w:rPr>
          <w:rFonts w:ascii="Times New Roman" w:hAnsi="Times New Roman"/>
          <w:color w:val="000000" w:themeColor="text1"/>
          <w:sz w:val="24"/>
          <w:szCs w:val="24"/>
          <w:lang w:eastAsia="pl-PL"/>
        </w:rPr>
        <w:t xml:space="preserve">symboli </w:t>
      </w:r>
      <w:r w:rsidRPr="00482C3C">
        <w:rPr>
          <w:rFonts w:ascii="Times New Roman" w:hAnsi="Times New Roman"/>
          <w:color w:val="000000" w:themeColor="text1"/>
          <w:sz w:val="24"/>
          <w:szCs w:val="24"/>
          <w:lang w:eastAsia="pl-PL"/>
        </w:rPr>
        <w:t xml:space="preserve">PKWiU 2008 na </w:t>
      </w:r>
      <w:r w:rsidR="004A17D6" w:rsidRPr="00482C3C">
        <w:rPr>
          <w:rFonts w:ascii="Times New Roman" w:hAnsi="Times New Roman"/>
          <w:color w:val="000000" w:themeColor="text1"/>
          <w:sz w:val="24"/>
          <w:szCs w:val="24"/>
          <w:lang w:eastAsia="pl-PL"/>
        </w:rPr>
        <w:t xml:space="preserve">symbole </w:t>
      </w:r>
      <w:r w:rsidRPr="00482C3C">
        <w:rPr>
          <w:rFonts w:ascii="Times New Roman" w:hAnsi="Times New Roman"/>
          <w:color w:val="000000" w:themeColor="text1"/>
          <w:sz w:val="24"/>
          <w:szCs w:val="24"/>
          <w:lang w:eastAsia="pl-PL"/>
        </w:rPr>
        <w:t>PKWiU 2015 w załączniku nr 15 do ustawy o VAT i w zakresie wyłączeń ze zwolnienia podmiotowego określonych w art. 113 ust. 13 pkt 1 lit. f i g ustawy o VAT,</w:t>
      </w:r>
    </w:p>
    <w:p w14:paraId="6DADD210" w14:textId="77777777" w:rsidR="00084045" w:rsidRPr="00482C3C" w:rsidRDefault="00084045"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color w:val="000000" w:themeColor="text1"/>
          <w:sz w:val="24"/>
          <w:szCs w:val="24"/>
          <w:lang w:eastAsia="pl-PL"/>
        </w:rPr>
        <w:lastRenderedPageBreak/>
        <w:t>zmiany doprecyzowujące w zakresie wykazu podatników VAT (tzw. white lista),</w:t>
      </w:r>
    </w:p>
    <w:p w14:paraId="4060B051" w14:textId="77777777" w:rsidR="00084045" w:rsidRPr="00482C3C" w:rsidRDefault="00084045"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color w:val="000000" w:themeColor="text1"/>
          <w:sz w:val="24"/>
          <w:szCs w:val="24"/>
          <w:lang w:eastAsia="pl-PL"/>
        </w:rPr>
        <w:t>zmiany doprecyzowujące w zakresie mechanizmu podzielonej płatności,</w:t>
      </w:r>
    </w:p>
    <w:p w14:paraId="5858DAAE" w14:textId="77777777" w:rsidR="002401E3" w:rsidRPr="00482C3C" w:rsidRDefault="00084045"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color w:val="000000" w:themeColor="text1"/>
          <w:sz w:val="24"/>
          <w:szCs w:val="24"/>
        </w:rPr>
        <w:t xml:space="preserve">zmiany doprecyzowujące w zakresie nowego JPK VAT, </w:t>
      </w:r>
    </w:p>
    <w:p w14:paraId="63CA3B72" w14:textId="2CB7AE42" w:rsidR="002401E3" w:rsidRPr="00482C3C" w:rsidRDefault="002401E3" w:rsidP="002618CF">
      <w:pPr>
        <w:pStyle w:val="Akapitzlist"/>
        <w:numPr>
          <w:ilvl w:val="0"/>
          <w:numId w:val="2"/>
        </w:numPr>
        <w:spacing w:after="120" w:line="360" w:lineRule="auto"/>
        <w:ind w:left="426"/>
        <w:jc w:val="both"/>
        <w:rPr>
          <w:rFonts w:ascii="Times New Roman" w:hAnsi="Times New Roman"/>
          <w:b/>
          <w:bCs/>
          <w:color w:val="000000" w:themeColor="text1"/>
          <w:sz w:val="24"/>
          <w:szCs w:val="24"/>
        </w:rPr>
      </w:pPr>
      <w:r w:rsidRPr="00482C3C">
        <w:rPr>
          <w:rFonts w:ascii="Times New Roman" w:hAnsi="Times New Roman"/>
          <w:color w:val="000000" w:themeColor="text1"/>
          <w:sz w:val="24"/>
          <w:szCs w:val="24"/>
        </w:rPr>
        <w:t>uchylenie ust. 8 w art. 7 ustawy o VAT – jako rozwiązania nadmiarowego, które</w:t>
      </w:r>
      <w:r w:rsidR="007C1E29" w:rsidRPr="00482C3C">
        <w:rPr>
          <w:rFonts w:ascii="Times New Roman" w:hAnsi="Times New Roman"/>
          <w:color w:val="000000" w:themeColor="text1"/>
          <w:sz w:val="24"/>
          <w:szCs w:val="24"/>
        </w:rPr>
        <w:t xml:space="preserve"> nie posiada odpowiedniej podstawy w przepisach dyrektywy</w:t>
      </w:r>
      <w:r w:rsidR="009F0829">
        <w:rPr>
          <w:rFonts w:ascii="Times New Roman" w:hAnsi="Times New Roman"/>
          <w:color w:val="000000" w:themeColor="text1"/>
          <w:sz w:val="24"/>
          <w:szCs w:val="24"/>
        </w:rPr>
        <w:t xml:space="preserve"> Rady 2006/112/WE z dnia 28 </w:t>
      </w:r>
      <w:r w:rsidR="008F077D" w:rsidRPr="00482C3C">
        <w:rPr>
          <w:rFonts w:ascii="Times New Roman" w:hAnsi="Times New Roman"/>
          <w:color w:val="000000" w:themeColor="text1"/>
          <w:sz w:val="24"/>
          <w:szCs w:val="24"/>
        </w:rPr>
        <w:t>listopada 2006 r. w sprawie wspólnego systemu podatku od wartości dodanej (Dz. Urz. UE L 347 z 11.12.2006, str. 1, z późn. zm.)</w:t>
      </w:r>
      <w:r w:rsidR="001F792B">
        <w:rPr>
          <w:rFonts w:ascii="Times New Roman" w:hAnsi="Times New Roman"/>
          <w:color w:val="000000" w:themeColor="text1"/>
          <w:sz w:val="24"/>
          <w:szCs w:val="24"/>
        </w:rPr>
        <w:t>,</w:t>
      </w:r>
      <w:r w:rsidR="008F077D" w:rsidRPr="00482C3C">
        <w:rPr>
          <w:rFonts w:ascii="Times New Roman" w:hAnsi="Times New Roman"/>
          <w:color w:val="000000" w:themeColor="text1"/>
          <w:sz w:val="24"/>
          <w:szCs w:val="24"/>
        </w:rPr>
        <w:t xml:space="preserve"> zwanej dalej „dyrektywą VAT</w:t>
      </w:r>
      <w:r w:rsidR="008F077D">
        <w:rPr>
          <w:rFonts w:ascii="Times New Roman" w:hAnsi="Times New Roman"/>
          <w:color w:val="000000" w:themeColor="text1"/>
          <w:sz w:val="24"/>
          <w:szCs w:val="24"/>
        </w:rPr>
        <w:t>”,</w:t>
      </w:r>
      <w:r w:rsidRPr="00482C3C">
        <w:rPr>
          <w:rFonts w:ascii="Times New Roman" w:hAnsi="Times New Roman"/>
          <w:color w:val="000000" w:themeColor="text1"/>
          <w:sz w:val="24"/>
          <w:szCs w:val="24"/>
        </w:rPr>
        <w:t xml:space="preserve"> w warunkach rozliczeń krajowych zaburza logikę w podejściu do opodatkowania dostawy towarów</w:t>
      </w:r>
      <w:r w:rsidR="001F792B">
        <w:rPr>
          <w:rFonts w:ascii="Times New Roman" w:hAnsi="Times New Roman"/>
          <w:color w:val="000000" w:themeColor="text1"/>
          <w:sz w:val="24"/>
          <w:szCs w:val="24"/>
        </w:rPr>
        <w:t>.</w:t>
      </w:r>
    </w:p>
    <w:p w14:paraId="60577661" w14:textId="7F0BADD6" w:rsidR="00A23F3E" w:rsidRPr="00482C3C" w:rsidRDefault="00D233D5"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 xml:space="preserve">Projekt zawiera również zmiany w ustawie z dnia 29 sierpnia </w:t>
      </w:r>
      <w:r w:rsidR="00C47266" w:rsidRPr="00482C3C">
        <w:rPr>
          <w:rFonts w:ascii="Times New Roman" w:hAnsi="Times New Roman" w:cs="Times New Roman"/>
          <w:bCs/>
          <w:color w:val="000000" w:themeColor="text1"/>
          <w:sz w:val="24"/>
          <w:szCs w:val="24"/>
        </w:rPr>
        <w:t xml:space="preserve">1997 r. </w:t>
      </w:r>
      <w:r w:rsidRPr="00482C3C">
        <w:rPr>
          <w:rFonts w:ascii="Times New Roman" w:hAnsi="Times New Roman" w:cs="Times New Roman"/>
          <w:bCs/>
          <w:color w:val="000000" w:themeColor="text1"/>
          <w:sz w:val="24"/>
          <w:szCs w:val="24"/>
        </w:rPr>
        <w:t>– Prawo bankowe</w:t>
      </w:r>
      <w:r w:rsidR="008F7FA9">
        <w:rPr>
          <w:rFonts w:ascii="Times New Roman" w:hAnsi="Times New Roman" w:cs="Times New Roman"/>
          <w:bCs/>
          <w:color w:val="000000" w:themeColor="text1"/>
          <w:sz w:val="24"/>
          <w:szCs w:val="24"/>
        </w:rPr>
        <w:t xml:space="preserve"> (Dz.</w:t>
      </w:r>
      <w:r w:rsidR="009F0829">
        <w:rPr>
          <w:rFonts w:ascii="Times New Roman" w:hAnsi="Times New Roman" w:cs="Times New Roman"/>
          <w:bCs/>
          <w:color w:val="000000" w:themeColor="text1"/>
          <w:sz w:val="24"/>
          <w:szCs w:val="24"/>
        </w:rPr>
        <w:t> </w:t>
      </w:r>
      <w:r w:rsidR="008F7FA9">
        <w:rPr>
          <w:rFonts w:ascii="Times New Roman" w:hAnsi="Times New Roman" w:cs="Times New Roman"/>
          <w:bCs/>
          <w:color w:val="000000" w:themeColor="text1"/>
          <w:sz w:val="24"/>
          <w:szCs w:val="24"/>
        </w:rPr>
        <w:t>U. z 2019 r. poz. 2357, z późn. zm.)</w:t>
      </w:r>
      <w:r w:rsidR="008F077D">
        <w:rPr>
          <w:rFonts w:ascii="Times New Roman" w:hAnsi="Times New Roman" w:cs="Times New Roman"/>
          <w:bCs/>
          <w:color w:val="000000" w:themeColor="text1"/>
          <w:sz w:val="24"/>
          <w:szCs w:val="24"/>
        </w:rPr>
        <w:t>, zwanej dalej „Prawem bankowym”</w:t>
      </w:r>
      <w:r w:rsidR="00251F8B" w:rsidRPr="00482C3C">
        <w:rPr>
          <w:rFonts w:ascii="Times New Roman" w:hAnsi="Times New Roman" w:cs="Times New Roman"/>
          <w:bCs/>
          <w:color w:val="000000" w:themeColor="text1"/>
          <w:sz w:val="24"/>
          <w:szCs w:val="24"/>
        </w:rPr>
        <w:t>. W </w:t>
      </w:r>
      <w:r w:rsidR="0047345C" w:rsidRPr="00482C3C">
        <w:rPr>
          <w:rFonts w:ascii="Times New Roman" w:hAnsi="Times New Roman" w:cs="Times New Roman"/>
          <w:bCs/>
          <w:color w:val="000000" w:themeColor="text1"/>
          <w:sz w:val="24"/>
          <w:szCs w:val="24"/>
        </w:rPr>
        <w:t xml:space="preserve">zakresie tej ustawy proponuje się zmianę polegającą na wprowadzeniu możliwości </w:t>
      </w:r>
      <w:r w:rsidR="009F0829">
        <w:rPr>
          <w:rFonts w:ascii="Times New Roman" w:hAnsi="Times New Roman" w:cs="Times New Roman"/>
          <w:bCs/>
          <w:color w:val="000000" w:themeColor="text1"/>
          <w:sz w:val="24"/>
          <w:szCs w:val="24"/>
        </w:rPr>
        <w:t>dokonywania płatności z </w:t>
      </w:r>
      <w:r w:rsidR="00A23F3E" w:rsidRPr="00482C3C">
        <w:rPr>
          <w:rFonts w:ascii="Times New Roman" w:hAnsi="Times New Roman" w:cs="Times New Roman"/>
          <w:bCs/>
          <w:color w:val="000000" w:themeColor="text1"/>
          <w:sz w:val="24"/>
          <w:szCs w:val="24"/>
        </w:rPr>
        <w:t xml:space="preserve">rachunku VAT kwoty odpowiadającej kwocie podatku z tytułu importu towarów czy też należności celnych na rzecz agencji celnych. </w:t>
      </w:r>
    </w:p>
    <w:p w14:paraId="16654BA5" w14:textId="6A4323CF" w:rsidR="00BC15E8" w:rsidRPr="00482C3C" w:rsidRDefault="00A23F3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Cs/>
          <w:color w:val="000000" w:themeColor="text1"/>
          <w:sz w:val="24"/>
          <w:szCs w:val="24"/>
        </w:rPr>
        <w:t>Pozostałe zmiany dokonywane</w:t>
      </w:r>
      <w:r w:rsidR="008F077D">
        <w:rPr>
          <w:rFonts w:ascii="Times New Roman" w:hAnsi="Times New Roman" w:cs="Times New Roman"/>
          <w:bCs/>
          <w:color w:val="000000" w:themeColor="text1"/>
          <w:sz w:val="24"/>
          <w:szCs w:val="24"/>
        </w:rPr>
        <w:t xml:space="preserve"> w </w:t>
      </w:r>
      <w:r w:rsidRPr="00482C3C">
        <w:rPr>
          <w:rFonts w:ascii="Times New Roman" w:hAnsi="Times New Roman" w:cs="Times New Roman"/>
          <w:bCs/>
          <w:color w:val="000000" w:themeColor="text1"/>
          <w:sz w:val="24"/>
          <w:szCs w:val="24"/>
        </w:rPr>
        <w:t>Praw</w:t>
      </w:r>
      <w:r w:rsidR="008F077D">
        <w:rPr>
          <w:rFonts w:ascii="Times New Roman" w:hAnsi="Times New Roman" w:cs="Times New Roman"/>
          <w:bCs/>
          <w:color w:val="000000" w:themeColor="text1"/>
          <w:sz w:val="24"/>
          <w:szCs w:val="24"/>
        </w:rPr>
        <w:t>ie</w:t>
      </w:r>
      <w:r w:rsidRPr="00482C3C">
        <w:rPr>
          <w:rFonts w:ascii="Times New Roman" w:hAnsi="Times New Roman" w:cs="Times New Roman"/>
          <w:bCs/>
          <w:color w:val="000000" w:themeColor="text1"/>
          <w:sz w:val="24"/>
          <w:szCs w:val="24"/>
        </w:rPr>
        <w:t xml:space="preserve"> bankow</w:t>
      </w:r>
      <w:r w:rsidR="008F077D">
        <w:rPr>
          <w:rFonts w:ascii="Times New Roman" w:hAnsi="Times New Roman" w:cs="Times New Roman"/>
          <w:bCs/>
          <w:color w:val="000000" w:themeColor="text1"/>
          <w:sz w:val="24"/>
          <w:szCs w:val="24"/>
        </w:rPr>
        <w:t>ym</w:t>
      </w:r>
      <w:r w:rsidRPr="00482C3C">
        <w:rPr>
          <w:rFonts w:ascii="Times New Roman" w:hAnsi="Times New Roman" w:cs="Times New Roman"/>
          <w:bCs/>
          <w:color w:val="000000" w:themeColor="text1"/>
          <w:sz w:val="24"/>
          <w:szCs w:val="24"/>
        </w:rPr>
        <w:t xml:space="preserve"> </w:t>
      </w:r>
      <w:r w:rsidR="009C5828" w:rsidRPr="00482C3C">
        <w:rPr>
          <w:rFonts w:ascii="Times New Roman" w:hAnsi="Times New Roman" w:cs="Times New Roman"/>
          <w:bCs/>
          <w:color w:val="000000" w:themeColor="text1"/>
          <w:sz w:val="24"/>
          <w:szCs w:val="24"/>
        </w:rPr>
        <w:t>to zmiany</w:t>
      </w:r>
      <w:r w:rsidR="00D233D5" w:rsidRPr="00482C3C">
        <w:rPr>
          <w:rFonts w:ascii="Times New Roman" w:hAnsi="Times New Roman" w:cs="Times New Roman"/>
          <w:bCs/>
          <w:color w:val="000000" w:themeColor="text1"/>
          <w:sz w:val="24"/>
          <w:szCs w:val="24"/>
        </w:rPr>
        <w:t xml:space="preserve"> o charakterze techniczno-legislacyjnym mające na celu uniknięcie stosowania definicji nawiasowej w przypadku stosowania pojęcia „rachunek techniczny”.</w:t>
      </w:r>
    </w:p>
    <w:p w14:paraId="4713BBB4" w14:textId="1DA4E9ED" w:rsidR="002A3A7E" w:rsidRPr="00482C3C" w:rsidRDefault="002A3A7E"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Ad </w:t>
      </w:r>
      <w:r w:rsidR="00BF71B3" w:rsidRPr="00482C3C">
        <w:rPr>
          <w:rFonts w:ascii="Times New Roman" w:hAnsi="Times New Roman" w:cs="Times New Roman"/>
          <w:b/>
          <w:color w:val="000000" w:themeColor="text1"/>
          <w:sz w:val="24"/>
          <w:szCs w:val="24"/>
        </w:rPr>
        <w:t>3</w:t>
      </w:r>
      <w:r w:rsidR="00A30C6C">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xml:space="preserve"> </w:t>
      </w:r>
      <w:r w:rsidRPr="00482C3C">
        <w:rPr>
          <w:rFonts w:ascii="Times New Roman" w:hAnsi="Times New Roman" w:cs="Times New Roman"/>
          <w:b/>
          <w:noProof/>
          <w:color w:val="000000" w:themeColor="text1"/>
          <w:sz w:val="24"/>
          <w:szCs w:val="24"/>
        </w:rPr>
        <w:t xml:space="preserve">Zmiany w zakresie systemu zwrotu podatku podróżnym </w:t>
      </w:r>
      <w:r w:rsidR="00F42B8F" w:rsidRPr="00482C3C">
        <w:rPr>
          <w:rFonts w:ascii="Times New Roman" w:hAnsi="Times New Roman" w:cs="Times New Roman"/>
          <w:b/>
          <w:noProof/>
          <w:color w:val="000000" w:themeColor="text1"/>
          <w:sz w:val="24"/>
          <w:szCs w:val="24"/>
        </w:rPr>
        <w:t>(TAX FREE)</w:t>
      </w:r>
    </w:p>
    <w:p w14:paraId="5B14BC29"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Proponowane zmiany ustawy o VAT mają na celu wprowadzenie elektronicznego obiegu dokumentów TAX FREE oraz elektronicznego potwierdzania wywozu towarów.</w:t>
      </w:r>
    </w:p>
    <w:p w14:paraId="45834D95" w14:textId="2CC1A1F4"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W Polsce podróżni zagraniczni (turyści), w ramach systemu TAX FREE mogą odzyskać podatek VAT zapłacony przy nabyciu towarów wyłącznie na cele prywatne</w:t>
      </w:r>
      <w:r w:rsidR="00C47266" w:rsidRPr="00482C3C">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xml:space="preserve"> niezwiązane</w:t>
      </w:r>
      <w:r w:rsidR="009C0B5A" w:rsidRPr="00482C3C">
        <w:rPr>
          <w:rFonts w:ascii="Times New Roman" w:hAnsi="Times New Roman" w:cs="Times New Roman"/>
          <w:noProof/>
          <w:color w:val="000000" w:themeColor="text1"/>
          <w:sz w:val="24"/>
          <w:szCs w:val="24"/>
        </w:rPr>
        <w:t xml:space="preserve"> z </w:t>
      </w:r>
      <w:r w:rsidRPr="00482C3C">
        <w:rPr>
          <w:rFonts w:ascii="Times New Roman" w:hAnsi="Times New Roman" w:cs="Times New Roman"/>
          <w:noProof/>
          <w:color w:val="000000" w:themeColor="text1"/>
          <w:sz w:val="24"/>
          <w:szCs w:val="24"/>
        </w:rPr>
        <w:t>prowadzoną działalnością gospodarczą. System TAX FREE dotyczy jedynie towarów zakupionych przez podróżnego, czyli osobę fizyczną niemającą stałego miejsca zamieszkania na terytorium Unii Europejskiej, u uprawnionych do takiej sprzedaży sprzedawców, jeżeli towary te w stanie nienaruszonym zostały wywiezione poza terytorium Unii Europejskiej</w:t>
      </w:r>
      <w:r w:rsidR="009C0B5A" w:rsidRPr="00482C3C">
        <w:rPr>
          <w:rFonts w:ascii="Times New Roman" w:hAnsi="Times New Roman" w:cs="Times New Roman"/>
          <w:noProof/>
          <w:color w:val="000000" w:themeColor="text1"/>
          <w:sz w:val="24"/>
          <w:szCs w:val="24"/>
        </w:rPr>
        <w:t xml:space="preserve"> w </w:t>
      </w:r>
      <w:r w:rsidRPr="00482C3C">
        <w:rPr>
          <w:rFonts w:ascii="Times New Roman" w:hAnsi="Times New Roman" w:cs="Times New Roman"/>
          <w:noProof/>
          <w:color w:val="000000" w:themeColor="text1"/>
          <w:sz w:val="24"/>
          <w:szCs w:val="24"/>
        </w:rPr>
        <w:t xml:space="preserve">bagażu osobistym podróżnego. Zwrot podatku podróżnym może być dokonywany przez sprzedawcę lub w punktach zwrotu </w:t>
      </w:r>
      <w:r w:rsidR="006B4D87" w:rsidRPr="00482C3C">
        <w:rPr>
          <w:rFonts w:ascii="Times New Roman" w:hAnsi="Times New Roman" w:cs="Times New Roman"/>
          <w:noProof/>
          <w:color w:val="000000" w:themeColor="text1"/>
          <w:sz w:val="24"/>
          <w:szCs w:val="24"/>
        </w:rPr>
        <w:t xml:space="preserve">podatku </w:t>
      </w:r>
      <w:r w:rsidRPr="00482C3C">
        <w:rPr>
          <w:rFonts w:ascii="Times New Roman" w:hAnsi="Times New Roman" w:cs="Times New Roman"/>
          <w:noProof/>
          <w:color w:val="000000" w:themeColor="text1"/>
          <w:sz w:val="24"/>
          <w:szCs w:val="24"/>
        </w:rPr>
        <w:t>od towarów i usług (VAT) przez podmioty, których przedmiotem działalności jest dokonywanie takiego zwrotu.</w:t>
      </w:r>
    </w:p>
    <w:p w14:paraId="59441B0E" w14:textId="5AAEFBAB"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Regulacje i rozwiązania dotyczące systemu TAX FREE obowiązują w podobnym brzmieniu od 1999 r. Znaczący postęp w rozwoju globalnej, cyfrowej i mobilnej gospodarki oraz wykorzystywanie systemu TAX FREE w mechanizmach oszustw podatkowych mających na celu wyłudzenie podatku VAT powodują konieczność unowocześnienia, z wykorzystaniem nowych rozwiązań technologicznych, funkcjonującego w Polsce systemu TAX FREE. Obserwowany i utrzymujący się od lat wysoki poziom sprzedaży towarów podróżnym spoza Unii Europejskiej, dynamiczny rozwój technologii cyfrowych umożliwiających dokonywanie szybkich i bezpiecznych transferów dużych partii danych oraz oczekiwania przedsiębiorców</w:t>
      </w:r>
      <w:r w:rsidRPr="00482C3C">
        <w:rPr>
          <w:rFonts w:ascii="Times New Roman" w:hAnsi="Times New Roman" w:cs="Times New Roman"/>
          <w:noProof/>
          <w:color w:val="000000" w:themeColor="text1"/>
          <w:sz w:val="24"/>
          <w:szCs w:val="24"/>
        </w:rPr>
        <w:br/>
        <w:t xml:space="preserve">w zakresie zapewnienia przez </w:t>
      </w:r>
      <w:r w:rsidR="007007B0">
        <w:rPr>
          <w:rFonts w:ascii="Times New Roman" w:hAnsi="Times New Roman" w:cs="Times New Roman"/>
          <w:noProof/>
          <w:color w:val="000000" w:themeColor="text1"/>
          <w:sz w:val="24"/>
          <w:szCs w:val="24"/>
        </w:rPr>
        <w:t>p</w:t>
      </w:r>
      <w:r w:rsidRPr="00482C3C">
        <w:rPr>
          <w:rFonts w:ascii="Times New Roman" w:hAnsi="Times New Roman" w:cs="Times New Roman"/>
          <w:noProof/>
          <w:color w:val="000000" w:themeColor="text1"/>
          <w:sz w:val="24"/>
          <w:szCs w:val="24"/>
        </w:rPr>
        <w:t>aństwo równych dla wszystkich, bezpiecznych, innowacyjnych oraz stabilnych warunków prowadzenia działalności gospodarczej wymuszają podjęcie działań zmierzających do realizacji powyższych oczekiwań i wyzwań.</w:t>
      </w:r>
    </w:p>
    <w:p w14:paraId="24CEBE55" w14:textId="22994591"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W celu przeciwdziałania wyłudzeniom podatku VAT, uszczelnienia systemu podatku VAT oraz wzmocnienia uczciwej konkurencji wśród przedsiębiorców konieczne jest wprowadzenie zmian w zakresie systemu TAX FREE, zarówno poprzez przyjęcie rozwiązań prawnych, jak</w:t>
      </w:r>
      <w:r w:rsidR="009C0B5A" w:rsidRPr="00482C3C">
        <w:rPr>
          <w:rFonts w:ascii="Times New Roman" w:hAnsi="Times New Roman" w:cs="Times New Roman"/>
          <w:noProof/>
          <w:color w:val="000000" w:themeColor="text1"/>
          <w:sz w:val="24"/>
          <w:szCs w:val="24"/>
        </w:rPr>
        <w:t xml:space="preserve"> i </w:t>
      </w:r>
      <w:r w:rsidRPr="00482C3C">
        <w:rPr>
          <w:rFonts w:ascii="Times New Roman" w:hAnsi="Times New Roman" w:cs="Times New Roman"/>
          <w:noProof/>
          <w:color w:val="000000" w:themeColor="text1"/>
          <w:sz w:val="24"/>
          <w:szCs w:val="24"/>
        </w:rPr>
        <w:t>wykorzy</w:t>
      </w:r>
      <w:r w:rsidR="007007B0">
        <w:rPr>
          <w:rFonts w:ascii="Times New Roman" w:hAnsi="Times New Roman" w:cs="Times New Roman"/>
          <w:noProof/>
          <w:color w:val="000000" w:themeColor="text1"/>
          <w:sz w:val="24"/>
          <w:szCs w:val="24"/>
        </w:rPr>
        <w:t>s</w:t>
      </w:r>
      <w:r w:rsidRPr="00482C3C">
        <w:rPr>
          <w:rFonts w:ascii="Times New Roman" w:hAnsi="Times New Roman" w:cs="Times New Roman"/>
          <w:noProof/>
          <w:color w:val="000000" w:themeColor="text1"/>
          <w:sz w:val="24"/>
          <w:szCs w:val="24"/>
        </w:rPr>
        <w:t>tanie narzędzi informatycznych.</w:t>
      </w:r>
    </w:p>
    <w:p w14:paraId="2A6878FB"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color w:val="000000" w:themeColor="text1"/>
          <w:sz w:val="24"/>
          <w:szCs w:val="24"/>
        </w:rPr>
        <w:t>Proponowane zmiany przewidują w pełni elektroniczny obieg dokumentów TAX FREE oraz ewidencjonowanie w systemie informatycznym wys</w:t>
      </w:r>
      <w:r w:rsidR="009C0B5A" w:rsidRPr="00482C3C">
        <w:rPr>
          <w:rFonts w:ascii="Times New Roman" w:hAnsi="Times New Roman" w:cs="Times New Roman"/>
          <w:color w:val="000000" w:themeColor="text1"/>
          <w:sz w:val="24"/>
          <w:szCs w:val="24"/>
        </w:rPr>
        <w:t>tawionych dokumentów TAX FREE i </w:t>
      </w:r>
      <w:r w:rsidRPr="00482C3C">
        <w:rPr>
          <w:rFonts w:ascii="Times New Roman" w:hAnsi="Times New Roman" w:cs="Times New Roman"/>
          <w:color w:val="000000" w:themeColor="text1"/>
          <w:sz w:val="24"/>
          <w:szCs w:val="24"/>
        </w:rPr>
        <w:t>wypłaconych kwot zwrotu podatku VAT podróżnym.</w:t>
      </w:r>
      <w:r w:rsidRPr="00482C3C">
        <w:rPr>
          <w:rFonts w:ascii="Times New Roman" w:hAnsi="Times New Roman" w:cs="Times New Roman"/>
          <w:noProof/>
          <w:color w:val="000000" w:themeColor="text1"/>
          <w:sz w:val="24"/>
          <w:szCs w:val="24"/>
        </w:rPr>
        <w:t xml:space="preserve"> </w:t>
      </w:r>
    </w:p>
    <w:p w14:paraId="04F5EE35"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Proponowana elektroniczna forma dokumentu TAX FREE umożliwi wprowadzenie elektronicznego potwierdzenia wywozu poza terytorium Unii</w:t>
      </w:r>
      <w:r w:rsidR="00251F8B" w:rsidRPr="00482C3C">
        <w:rPr>
          <w:rFonts w:ascii="Times New Roman" w:hAnsi="Times New Roman" w:cs="Times New Roman"/>
          <w:noProof/>
          <w:color w:val="000000" w:themeColor="text1"/>
          <w:sz w:val="24"/>
          <w:szCs w:val="24"/>
        </w:rPr>
        <w:t xml:space="preserve"> Europejskiej towarów ujętych w </w:t>
      </w:r>
      <w:r w:rsidRPr="00482C3C">
        <w:rPr>
          <w:rFonts w:ascii="Times New Roman" w:hAnsi="Times New Roman" w:cs="Times New Roman"/>
          <w:noProof/>
          <w:color w:val="000000" w:themeColor="text1"/>
          <w:sz w:val="24"/>
          <w:szCs w:val="24"/>
        </w:rPr>
        <w:t>dokumencie TAX FREE oraz usprawni obsługę tego dokumentu w systemach informatycznych</w:t>
      </w:r>
      <w:r w:rsidR="00E1005F" w:rsidRPr="00482C3C">
        <w:rPr>
          <w:rFonts w:ascii="Times New Roman" w:hAnsi="Times New Roman" w:cs="Times New Roman"/>
          <w:noProof/>
          <w:color w:val="000000" w:themeColor="text1"/>
          <w:sz w:val="24"/>
          <w:szCs w:val="24"/>
        </w:rPr>
        <w:t xml:space="preserve"> </w:t>
      </w:r>
      <w:r w:rsidR="00E37B16" w:rsidRPr="00482C3C">
        <w:rPr>
          <w:rFonts w:ascii="Times New Roman" w:hAnsi="Times New Roman" w:cs="Times New Roman"/>
          <w:noProof/>
          <w:color w:val="000000" w:themeColor="text1"/>
          <w:sz w:val="24"/>
          <w:szCs w:val="24"/>
        </w:rPr>
        <w:t>Krajowej Administracji Skarbowej</w:t>
      </w:r>
      <w:r w:rsidRPr="00482C3C">
        <w:rPr>
          <w:rFonts w:ascii="Times New Roman" w:hAnsi="Times New Roman" w:cs="Times New Roman"/>
          <w:noProof/>
          <w:color w:val="000000" w:themeColor="text1"/>
          <w:sz w:val="24"/>
          <w:szCs w:val="24"/>
        </w:rPr>
        <w:t>. Powyższe rozwiązanie znacząco skróci czas obsługi podróżnych przedstawiających do odprawy celnej dokument TAX FREE w postaci elektronicznej. Elektroniczny obieg dokumentów TAX FREE może również znacząco wpłynąć na ograniczenie wykorzystywania systemu TAX FREE do popełniania oszustw w podatku VAT, m.in. oszustw typu karuzelowego, zapewniając lepszy monitoring operacji gospodarczych w zakresie sprzedaży towarów, umożliwiając jednocześnie szybsze</w:t>
      </w:r>
      <w:r w:rsidR="009C0B5A" w:rsidRPr="00482C3C">
        <w:rPr>
          <w:rFonts w:ascii="Times New Roman" w:hAnsi="Times New Roman" w:cs="Times New Roman"/>
          <w:noProof/>
          <w:color w:val="000000" w:themeColor="text1"/>
          <w:sz w:val="24"/>
          <w:szCs w:val="24"/>
        </w:rPr>
        <w:t xml:space="preserve"> i </w:t>
      </w:r>
      <w:r w:rsidRPr="00482C3C">
        <w:rPr>
          <w:rFonts w:ascii="Times New Roman" w:hAnsi="Times New Roman" w:cs="Times New Roman"/>
          <w:noProof/>
          <w:color w:val="000000" w:themeColor="text1"/>
          <w:sz w:val="24"/>
          <w:szCs w:val="24"/>
        </w:rPr>
        <w:t>skuteczniejsze identyfikowanie zjawisk niepożądanych. Wprowadzenie proponowanego rozwiązania wpłynie na podniesienie zaufania podmiotów prowadzących działalność gospodarczą, poprzez uszczelnienie systemu podatkowego, eliminację nieuczciwych uczestników obrotu towarowego oraz zapewnienie równych warunków prowadzenia działalności gospodarczej.</w:t>
      </w:r>
    </w:p>
    <w:p w14:paraId="69C0237E" w14:textId="5E43656A"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 xml:space="preserve">Elektroniczne przesyłanie dokumentów TAX FREE do systemu informatycznego służb </w:t>
      </w:r>
      <w:r w:rsidR="00E37B16" w:rsidRPr="00482C3C">
        <w:rPr>
          <w:rFonts w:ascii="Times New Roman" w:hAnsi="Times New Roman" w:cs="Times New Roman"/>
          <w:noProof/>
          <w:color w:val="000000" w:themeColor="text1"/>
          <w:sz w:val="24"/>
          <w:szCs w:val="24"/>
        </w:rPr>
        <w:t xml:space="preserve">Krajowej Administracji Skarbowej </w:t>
      </w:r>
      <w:r w:rsidRPr="00482C3C">
        <w:rPr>
          <w:rFonts w:ascii="Times New Roman" w:hAnsi="Times New Roman" w:cs="Times New Roman"/>
          <w:noProof/>
          <w:color w:val="000000" w:themeColor="text1"/>
          <w:sz w:val="24"/>
          <w:szCs w:val="24"/>
        </w:rPr>
        <w:t>nie jest dla sprzedawców uczestniczących w systemie TAX FREE nowym, nieznanym rozwiązaniem. Obecnie sp</w:t>
      </w:r>
      <w:r w:rsidR="00251F8B" w:rsidRPr="00482C3C">
        <w:rPr>
          <w:rFonts w:ascii="Times New Roman" w:hAnsi="Times New Roman" w:cs="Times New Roman"/>
          <w:noProof/>
          <w:color w:val="000000" w:themeColor="text1"/>
          <w:sz w:val="24"/>
          <w:szCs w:val="24"/>
        </w:rPr>
        <w:t>rzedawcy dokonujący sprzedaży w </w:t>
      </w:r>
      <w:r w:rsidRPr="00482C3C">
        <w:rPr>
          <w:rFonts w:ascii="Times New Roman" w:hAnsi="Times New Roman" w:cs="Times New Roman"/>
          <w:noProof/>
          <w:color w:val="000000" w:themeColor="text1"/>
          <w:sz w:val="24"/>
          <w:szCs w:val="24"/>
        </w:rPr>
        <w:t>systemie TAX FREE mają możliwość korzystania z ogólnopolskiego Systemu Informatycznego „Zwrot VAT dla Podróżnych” stworzonego w celu usprawnienia funkcjonowania obrotu towarowego z zagranicą z wykorzystaniem dokumentów TAX FREE o</w:t>
      </w:r>
      <w:r w:rsidR="009C0B5A" w:rsidRPr="00482C3C">
        <w:rPr>
          <w:rFonts w:ascii="Times New Roman" w:hAnsi="Times New Roman" w:cs="Times New Roman"/>
          <w:noProof/>
          <w:color w:val="000000" w:themeColor="text1"/>
          <w:sz w:val="24"/>
          <w:szCs w:val="24"/>
        </w:rPr>
        <w:t>raz ograniczenia występowania w </w:t>
      </w:r>
      <w:r w:rsidRPr="00482C3C">
        <w:rPr>
          <w:rFonts w:ascii="Times New Roman" w:hAnsi="Times New Roman" w:cs="Times New Roman"/>
          <w:noProof/>
          <w:color w:val="000000" w:themeColor="text1"/>
          <w:sz w:val="24"/>
          <w:szCs w:val="24"/>
        </w:rPr>
        <w:t>tym obszarze zjawisk negatywnych. System „Zwrot VAT dla Podróżnych” został wprowadzony na wszystkich przejściach granicznych zlokalizowanych na terytorium Rzeczypospolitej Polskiej w czerwcu 2012 r. Aktualnie elektroniczne przesyłanie wybranych danych z dokumentów TAX FREE do tego systemu jest dobrowolne.</w:t>
      </w:r>
    </w:p>
    <w:p w14:paraId="0B1E9A7A"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 xml:space="preserve">Systematycznie rośnie liczba podmiotów gospodarczych zainteresowanych sprzedażą towarów podróżnym w ramach systemu TAX FREE. Rośnie również liczba sprzedawców korzystających z Systemu „Zwrot VAT dla Podróżnych”. </w:t>
      </w:r>
    </w:p>
    <w:p w14:paraId="3018FDE8" w14:textId="41C9669F" w:rsidR="00AF7E50" w:rsidRPr="00482C3C" w:rsidRDefault="00AF7E50" w:rsidP="002618CF">
      <w:pPr>
        <w:tabs>
          <w:tab w:val="left" w:pos="4962"/>
        </w:tabs>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W 2019 r</w:t>
      </w:r>
      <w:r w:rsidR="001679BE">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xml:space="preserve"> na przejściach granicznych RP ponad 611</w:t>
      </w:r>
      <w:r w:rsidR="00251F8B" w:rsidRPr="00482C3C">
        <w:rPr>
          <w:rFonts w:ascii="Times New Roman" w:hAnsi="Times New Roman" w:cs="Times New Roman"/>
          <w:noProof/>
          <w:color w:val="000000" w:themeColor="text1"/>
          <w:sz w:val="24"/>
          <w:szCs w:val="24"/>
        </w:rPr>
        <w:t xml:space="preserve"> tysięcy podróżnych zgłosiło do </w:t>
      </w:r>
      <w:r w:rsidRPr="00482C3C">
        <w:rPr>
          <w:rFonts w:ascii="Times New Roman" w:hAnsi="Times New Roman" w:cs="Times New Roman"/>
          <w:noProof/>
          <w:color w:val="000000" w:themeColor="text1"/>
          <w:sz w:val="24"/>
          <w:szCs w:val="24"/>
        </w:rPr>
        <w:t>wywozu poza terytorium UE na podstawie 3 861 70</w:t>
      </w:r>
      <w:r w:rsidR="0056191D">
        <w:rPr>
          <w:rFonts w:ascii="Times New Roman" w:hAnsi="Times New Roman" w:cs="Times New Roman"/>
          <w:noProof/>
          <w:color w:val="000000" w:themeColor="text1"/>
          <w:sz w:val="24"/>
          <w:szCs w:val="24"/>
        </w:rPr>
        <w:t>5 dokumentów TAX FREE</w:t>
      </w:r>
      <w:r w:rsidR="00251F8B" w:rsidRPr="00482C3C">
        <w:rPr>
          <w:rFonts w:ascii="Times New Roman" w:hAnsi="Times New Roman" w:cs="Times New Roman"/>
          <w:noProof/>
          <w:color w:val="000000" w:themeColor="text1"/>
          <w:sz w:val="24"/>
          <w:szCs w:val="24"/>
        </w:rPr>
        <w:t xml:space="preserve"> towary o </w:t>
      </w:r>
      <w:r w:rsidRPr="00482C3C">
        <w:rPr>
          <w:rFonts w:ascii="Times New Roman" w:hAnsi="Times New Roman" w:cs="Times New Roman"/>
          <w:noProof/>
          <w:color w:val="000000" w:themeColor="text1"/>
          <w:sz w:val="24"/>
          <w:szCs w:val="24"/>
        </w:rPr>
        <w:t>łącznej wartości 4 237 179 951 PLN (w tym towary krajowe na 3 663 020 dokumentach TAX FREE o wartości 3 850 933 470 PLN). Odsetek dokument</w:t>
      </w:r>
      <w:r w:rsidR="009D04D2" w:rsidRPr="00482C3C">
        <w:rPr>
          <w:rFonts w:ascii="Times New Roman" w:hAnsi="Times New Roman" w:cs="Times New Roman"/>
          <w:noProof/>
          <w:color w:val="000000" w:themeColor="text1"/>
          <w:sz w:val="24"/>
          <w:szCs w:val="24"/>
        </w:rPr>
        <w:t>ów TAX FREE wystawionych przez s</w:t>
      </w:r>
      <w:r w:rsidRPr="00482C3C">
        <w:rPr>
          <w:rFonts w:ascii="Times New Roman" w:hAnsi="Times New Roman" w:cs="Times New Roman"/>
          <w:noProof/>
          <w:color w:val="000000" w:themeColor="text1"/>
          <w:sz w:val="24"/>
          <w:szCs w:val="24"/>
        </w:rPr>
        <w:t>przedawców krajowych w formie elektronicznej sukcesywnie rośnie i w 2019 r</w:t>
      </w:r>
      <w:r w:rsidR="0056191D">
        <w:rPr>
          <w:rFonts w:ascii="Times New Roman" w:hAnsi="Times New Roman" w:cs="Times New Roman"/>
          <w:noProof/>
          <w:color w:val="000000" w:themeColor="text1"/>
          <w:sz w:val="24"/>
          <w:szCs w:val="24"/>
        </w:rPr>
        <w:t xml:space="preserve">. </w:t>
      </w:r>
      <w:r w:rsidRPr="00482C3C">
        <w:rPr>
          <w:rFonts w:ascii="Times New Roman" w:hAnsi="Times New Roman" w:cs="Times New Roman"/>
          <w:noProof/>
          <w:color w:val="000000" w:themeColor="text1"/>
          <w:sz w:val="24"/>
          <w:szCs w:val="24"/>
        </w:rPr>
        <w:t>wyniósł prawie 80% ogólnej liczby krajowych dokumentów TAX FREE. Wartość tych dokumentów osiągnęła 80% ogółnej wartości towarów sprzedanych przez podmioty działające na terytorium RP. W porównaniu z rokiem poprzednim zar</w:t>
      </w:r>
      <w:r w:rsidR="00251F8B" w:rsidRPr="00482C3C">
        <w:rPr>
          <w:rFonts w:ascii="Times New Roman" w:hAnsi="Times New Roman" w:cs="Times New Roman"/>
          <w:noProof/>
          <w:color w:val="000000" w:themeColor="text1"/>
          <w:sz w:val="24"/>
          <w:szCs w:val="24"/>
        </w:rPr>
        <w:t>ówno liczba dokumentów TAX FREE </w:t>
      </w:r>
      <w:r w:rsidRPr="00482C3C">
        <w:rPr>
          <w:rFonts w:ascii="Times New Roman" w:hAnsi="Times New Roman" w:cs="Times New Roman"/>
          <w:noProof/>
          <w:color w:val="000000" w:themeColor="text1"/>
          <w:sz w:val="24"/>
          <w:szCs w:val="24"/>
        </w:rPr>
        <w:t xml:space="preserve">zgłoszonych do Systemu </w:t>
      </w:r>
      <w:r w:rsidR="00A30C6C">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xml:space="preserve">Zwrot VAT dla </w:t>
      </w:r>
      <w:r w:rsidR="00A30C6C">
        <w:rPr>
          <w:rFonts w:ascii="Times New Roman" w:hAnsi="Times New Roman" w:cs="Times New Roman"/>
          <w:noProof/>
          <w:color w:val="000000" w:themeColor="text1"/>
          <w:sz w:val="24"/>
          <w:szCs w:val="24"/>
        </w:rPr>
        <w:t>P</w:t>
      </w:r>
      <w:r w:rsidRPr="00482C3C">
        <w:rPr>
          <w:rFonts w:ascii="Times New Roman" w:hAnsi="Times New Roman" w:cs="Times New Roman"/>
          <w:noProof/>
          <w:color w:val="000000" w:themeColor="text1"/>
          <w:sz w:val="24"/>
          <w:szCs w:val="24"/>
        </w:rPr>
        <w:t>odróżnych</w:t>
      </w:r>
      <w:r w:rsidR="00A30C6C">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jak i wartość towarów zgłoszonych do wywozu na podstawie tych dokumentów w</w:t>
      </w:r>
      <w:r w:rsidR="00251F8B" w:rsidRPr="00482C3C">
        <w:rPr>
          <w:rFonts w:ascii="Times New Roman" w:hAnsi="Times New Roman" w:cs="Times New Roman"/>
          <w:noProof/>
          <w:color w:val="000000" w:themeColor="text1"/>
          <w:sz w:val="24"/>
          <w:szCs w:val="24"/>
        </w:rPr>
        <w:t>zrosła o ok. 10%, co świadczy o </w:t>
      </w:r>
      <w:r w:rsidRPr="00482C3C">
        <w:rPr>
          <w:rFonts w:ascii="Times New Roman" w:hAnsi="Times New Roman" w:cs="Times New Roman"/>
          <w:noProof/>
          <w:color w:val="000000" w:themeColor="text1"/>
          <w:sz w:val="24"/>
          <w:szCs w:val="24"/>
        </w:rPr>
        <w:t xml:space="preserve">coraz większym zainteresowaniu </w:t>
      </w:r>
      <w:r w:rsidR="00A30C6C">
        <w:rPr>
          <w:rFonts w:ascii="Times New Roman" w:hAnsi="Times New Roman" w:cs="Times New Roman"/>
          <w:noProof/>
          <w:color w:val="000000" w:themeColor="text1"/>
          <w:sz w:val="24"/>
          <w:szCs w:val="24"/>
        </w:rPr>
        <w:t>s</w:t>
      </w:r>
      <w:r w:rsidRPr="00482C3C">
        <w:rPr>
          <w:rFonts w:ascii="Times New Roman" w:hAnsi="Times New Roman" w:cs="Times New Roman"/>
          <w:noProof/>
          <w:color w:val="000000" w:themeColor="text1"/>
          <w:sz w:val="24"/>
          <w:szCs w:val="24"/>
        </w:rPr>
        <w:t>przedawców możliwością elektronicznego zgłasz</w:t>
      </w:r>
      <w:r w:rsidR="0056191D">
        <w:rPr>
          <w:rFonts w:ascii="Times New Roman" w:hAnsi="Times New Roman" w:cs="Times New Roman"/>
          <w:noProof/>
          <w:color w:val="000000" w:themeColor="text1"/>
          <w:sz w:val="24"/>
          <w:szCs w:val="24"/>
        </w:rPr>
        <w:t>a</w:t>
      </w:r>
      <w:r w:rsidRPr="00482C3C">
        <w:rPr>
          <w:rFonts w:ascii="Times New Roman" w:hAnsi="Times New Roman" w:cs="Times New Roman"/>
          <w:noProof/>
          <w:color w:val="000000" w:themeColor="text1"/>
          <w:sz w:val="24"/>
          <w:szCs w:val="24"/>
        </w:rPr>
        <w:t>nia dokumentów TAX FREE. W 2019 r</w:t>
      </w:r>
      <w:r w:rsidR="0056191D">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xml:space="preserve"> sprzedawcy przesyłający do rejestru R-30 dokumenty TAX FREE w formie elektronicznej stanowili ok. 27% łącznej liczby sprzedawców uczestniczących w systemie TAX FREE. Pomimo spadku w 2019 r</w:t>
      </w:r>
      <w:r w:rsidR="0056191D">
        <w:rPr>
          <w:rFonts w:ascii="Times New Roman" w:hAnsi="Times New Roman" w:cs="Times New Roman"/>
          <w:noProof/>
          <w:color w:val="000000" w:themeColor="text1"/>
          <w:sz w:val="24"/>
          <w:szCs w:val="24"/>
        </w:rPr>
        <w:t>.</w:t>
      </w:r>
      <w:r w:rsidRPr="00482C3C">
        <w:rPr>
          <w:rFonts w:ascii="Times New Roman" w:hAnsi="Times New Roman" w:cs="Times New Roman"/>
          <w:noProof/>
          <w:color w:val="000000" w:themeColor="text1"/>
          <w:sz w:val="24"/>
          <w:szCs w:val="24"/>
        </w:rPr>
        <w:t xml:space="preserve"> ogólnej liczby sprzedawców prowadzących sprzedaż towarów z zastosowaniem dokumentów TAX FREE odsetek sprzedawców wystawiających dokumenty TAX FREE w formie elektronicznej wzrósł o 2% w porównaniu z rokiem poprzednim.</w:t>
      </w:r>
    </w:p>
    <w:p w14:paraId="49D180FA"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Proponuje się wprowadzenie obowiązku elektronicznego obiegu dokumentów TAX FREE wystawianych przez sprzedawców uczestniczących w Systemie TAX FREE oraz potwierdzanie przez urząd celno-skarbowy wywozu towarów poza terytorium Unii Europejskiej w formie elektronicznej. Zakłada się, że elektroniczny obieg dokumentów TAX FREE będzie rejestrowany w krajowym systemie teleinformatycznym służącym do obsługi dokumentów będących podstawą do dokonania zwrotu podatku VAT podróżnym na Platformie Usług Elektronicznych Skarbowo-Celnych.</w:t>
      </w:r>
    </w:p>
    <w:p w14:paraId="054DCC8B" w14:textId="58C21B03" w:rsidR="00AF7E50" w:rsidRPr="00482C3C" w:rsidRDefault="00AF7E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Platforma Usług Elektronicznych Skarbowo-Celnych (PUESC) stanowi punkt dostępu do e-usług Krajowej Administracji Skarbowej w obszarze obsługi</w:t>
      </w:r>
      <w:r w:rsidR="00251F8B" w:rsidRPr="00482C3C">
        <w:rPr>
          <w:rFonts w:ascii="Times New Roman" w:hAnsi="Times New Roman" w:cs="Times New Roman"/>
          <w:color w:val="000000" w:themeColor="text1"/>
          <w:sz w:val="24"/>
          <w:szCs w:val="24"/>
        </w:rPr>
        <w:t xml:space="preserve"> i kontroli obrotu towarowego z </w:t>
      </w:r>
      <w:r w:rsidRPr="00482C3C">
        <w:rPr>
          <w:rFonts w:ascii="Times New Roman" w:hAnsi="Times New Roman" w:cs="Times New Roman"/>
          <w:color w:val="000000" w:themeColor="text1"/>
          <w:sz w:val="24"/>
          <w:szCs w:val="24"/>
        </w:rPr>
        <w:t>państwami trzecimi i obrotu wyrobami akcyzowymi. Na platformie P</w:t>
      </w:r>
      <w:r w:rsidR="00202F26">
        <w:rPr>
          <w:rFonts w:ascii="Times New Roman" w:hAnsi="Times New Roman" w:cs="Times New Roman"/>
          <w:color w:val="000000" w:themeColor="text1"/>
          <w:sz w:val="24"/>
          <w:szCs w:val="24"/>
        </w:rPr>
        <w:t>UESC systematycznie włączane są</w:t>
      </w:r>
      <w:r w:rsidRPr="00482C3C">
        <w:rPr>
          <w:rFonts w:ascii="Times New Roman" w:hAnsi="Times New Roman" w:cs="Times New Roman"/>
          <w:color w:val="000000" w:themeColor="text1"/>
          <w:sz w:val="24"/>
          <w:szCs w:val="24"/>
        </w:rPr>
        <w:t xml:space="preserve"> kolejne usługi dla klientów KAS, w tym przedsiębiorców. Docelowo PUESC będzie jedynym punktem dostępu do e-usług KAS. W celu umożliwienia korzystania z e-usług udostępnianych przez Krajową Administrację Skarbową wymagane będzie założenie przez użytkownika (podmiot) kont</w:t>
      </w:r>
      <w:r w:rsidR="00E1005F"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PUESC – kont</w:t>
      </w:r>
      <w:r w:rsidR="00E1005F"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użytkow</w:t>
      </w:r>
      <w:r w:rsidR="009F0829">
        <w:rPr>
          <w:rFonts w:ascii="Times New Roman" w:hAnsi="Times New Roman" w:cs="Times New Roman"/>
          <w:color w:val="000000" w:themeColor="text1"/>
          <w:sz w:val="24"/>
          <w:szCs w:val="24"/>
        </w:rPr>
        <w:t>nika, a korzystanie z dostępnej</w:t>
      </w:r>
      <w:r w:rsidRPr="00482C3C">
        <w:rPr>
          <w:rFonts w:ascii="Times New Roman" w:hAnsi="Times New Roman" w:cs="Times New Roman"/>
          <w:color w:val="000000" w:themeColor="text1"/>
          <w:sz w:val="24"/>
          <w:szCs w:val="24"/>
        </w:rPr>
        <w:t xml:space="preserve"> e-usług</w:t>
      </w:r>
      <w:r w:rsidR="006F5259">
        <w:rPr>
          <w:rFonts w:ascii="Times New Roman" w:hAnsi="Times New Roman" w:cs="Times New Roman"/>
          <w:color w:val="000000" w:themeColor="text1"/>
          <w:sz w:val="24"/>
          <w:szCs w:val="24"/>
        </w:rPr>
        <w:t>i</w:t>
      </w:r>
      <w:r w:rsidRPr="00482C3C">
        <w:rPr>
          <w:rFonts w:ascii="Times New Roman" w:hAnsi="Times New Roman" w:cs="Times New Roman"/>
          <w:color w:val="000000" w:themeColor="text1"/>
          <w:sz w:val="24"/>
          <w:szCs w:val="24"/>
        </w:rPr>
        <w:t xml:space="preserve"> będzie następowało z chwilą dokonania zgłoszenia rejestracyjnego.</w:t>
      </w:r>
    </w:p>
    <w:p w14:paraId="14AC9C2F" w14:textId="77777777" w:rsidR="00AF7E50" w:rsidRPr="00482C3C" w:rsidRDefault="00AF7E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To narzędzie pozostające w powszechnym użyciu w jednostkach organizacyjnych Krajowej Administracji Skarbowej – w komórkach organizacyjnych Ministerstwa Finansów, w izbach administracji skarbowej, w urzędach skarbowych oraz </w:t>
      </w:r>
      <w:r w:rsidR="00251F8B" w:rsidRPr="00482C3C">
        <w:rPr>
          <w:rFonts w:ascii="Times New Roman" w:hAnsi="Times New Roman" w:cs="Times New Roman"/>
          <w:color w:val="000000" w:themeColor="text1"/>
          <w:sz w:val="24"/>
          <w:szCs w:val="24"/>
        </w:rPr>
        <w:t>w urzędach celno-skarbowych i w </w:t>
      </w:r>
      <w:r w:rsidRPr="00482C3C">
        <w:rPr>
          <w:rFonts w:ascii="Times New Roman" w:hAnsi="Times New Roman" w:cs="Times New Roman"/>
          <w:color w:val="000000" w:themeColor="text1"/>
          <w:sz w:val="24"/>
          <w:szCs w:val="24"/>
        </w:rPr>
        <w:t>podległych im oddziałach celnych – zapewniające z jednej strony obsługę przedsiębiorców, podatników i podróżnych, a z drugiej – obsługę procesów nadzoru i kontroli.</w:t>
      </w:r>
    </w:p>
    <w:p w14:paraId="3CF06694" w14:textId="57EA9344"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 xml:space="preserve">Każdy sprzedawca w momencie dokonania sprzedaży w systemie TAX FREE byłby zobowiązany do wystawienia dokumentu TAX FREE w formie </w:t>
      </w:r>
      <w:r w:rsidR="00251F8B" w:rsidRPr="00482C3C">
        <w:rPr>
          <w:rFonts w:ascii="Times New Roman" w:hAnsi="Times New Roman" w:cs="Times New Roman"/>
          <w:noProof/>
          <w:color w:val="000000" w:themeColor="text1"/>
          <w:sz w:val="24"/>
          <w:szCs w:val="24"/>
        </w:rPr>
        <w:t>elektronicznej i przekazania go </w:t>
      </w:r>
      <w:r w:rsidRPr="00482C3C">
        <w:rPr>
          <w:rFonts w:ascii="Times New Roman" w:hAnsi="Times New Roman" w:cs="Times New Roman"/>
          <w:noProof/>
          <w:color w:val="000000" w:themeColor="text1"/>
          <w:sz w:val="24"/>
          <w:szCs w:val="24"/>
        </w:rPr>
        <w:t>do systemu TAX FREE.</w:t>
      </w:r>
      <w:r w:rsidRPr="00482C3C">
        <w:rPr>
          <w:rFonts w:ascii="Times New Roman" w:hAnsi="Times New Roman" w:cs="Times New Roman"/>
          <w:color w:val="000000" w:themeColor="text1"/>
          <w:sz w:val="24"/>
          <w:szCs w:val="24"/>
        </w:rPr>
        <w:t xml:space="preserve"> Sprzedawca obowiązany byłby do wydania podróżnemu za jego zgodą dokument</w:t>
      </w:r>
      <w:r w:rsidR="009E784C" w:rsidRPr="00482C3C">
        <w:rPr>
          <w:rFonts w:ascii="Times New Roman" w:hAnsi="Times New Roman" w:cs="Times New Roman"/>
          <w:color w:val="000000" w:themeColor="text1"/>
          <w:sz w:val="24"/>
          <w:szCs w:val="24"/>
        </w:rPr>
        <w:t>u</w:t>
      </w:r>
      <w:r w:rsidRPr="00482C3C">
        <w:rPr>
          <w:rFonts w:ascii="Times New Roman" w:hAnsi="Times New Roman" w:cs="Times New Roman"/>
          <w:color w:val="000000" w:themeColor="text1"/>
          <w:sz w:val="24"/>
          <w:szCs w:val="24"/>
        </w:rPr>
        <w:t xml:space="preserve"> TAX FREE w formie elektronicznej lub wydruk</w:t>
      </w:r>
      <w:r w:rsidR="009E784C" w:rsidRPr="00482C3C">
        <w:rPr>
          <w:rFonts w:ascii="Times New Roman" w:hAnsi="Times New Roman" w:cs="Times New Roman"/>
          <w:color w:val="000000" w:themeColor="text1"/>
          <w:sz w:val="24"/>
          <w:szCs w:val="24"/>
        </w:rPr>
        <w:t>u</w:t>
      </w:r>
      <w:r w:rsidRPr="00482C3C">
        <w:rPr>
          <w:rFonts w:ascii="Times New Roman" w:hAnsi="Times New Roman" w:cs="Times New Roman"/>
          <w:color w:val="000000" w:themeColor="text1"/>
          <w:sz w:val="24"/>
          <w:szCs w:val="24"/>
        </w:rPr>
        <w:t xml:space="preserve"> dokumentu elektronicznego TAX FREE.</w:t>
      </w:r>
      <w:r w:rsidRPr="00482C3C">
        <w:rPr>
          <w:rFonts w:ascii="Times New Roman" w:hAnsi="Times New Roman" w:cs="Times New Roman"/>
          <w:noProof/>
          <w:color w:val="000000" w:themeColor="text1"/>
          <w:sz w:val="24"/>
          <w:szCs w:val="24"/>
        </w:rPr>
        <w:t xml:space="preserve"> Organ celny potwierdzałby el</w:t>
      </w:r>
      <w:r w:rsidR="009F0829">
        <w:rPr>
          <w:rFonts w:ascii="Times New Roman" w:hAnsi="Times New Roman" w:cs="Times New Roman"/>
          <w:noProof/>
          <w:color w:val="000000" w:themeColor="text1"/>
          <w:sz w:val="24"/>
          <w:szCs w:val="24"/>
        </w:rPr>
        <w:t xml:space="preserve">ektronicznicznie wywóz towarów </w:t>
      </w:r>
      <w:r w:rsidRPr="00482C3C">
        <w:rPr>
          <w:rFonts w:ascii="Times New Roman" w:hAnsi="Times New Roman" w:cs="Times New Roman"/>
          <w:noProof/>
          <w:color w:val="000000" w:themeColor="text1"/>
          <w:sz w:val="24"/>
          <w:szCs w:val="24"/>
        </w:rPr>
        <w:t>w systemie TAX FRRE oraz na żądanie podróżn</w:t>
      </w:r>
      <w:r w:rsidR="00840284" w:rsidRPr="00482C3C">
        <w:rPr>
          <w:rFonts w:ascii="Times New Roman" w:hAnsi="Times New Roman" w:cs="Times New Roman"/>
          <w:noProof/>
          <w:color w:val="000000" w:themeColor="text1"/>
          <w:sz w:val="24"/>
          <w:szCs w:val="24"/>
        </w:rPr>
        <w:t>ego na wydruku tego dokumentu. Projekt zakłada</w:t>
      </w:r>
      <w:r w:rsidRPr="00482C3C">
        <w:rPr>
          <w:rFonts w:ascii="Times New Roman" w:hAnsi="Times New Roman" w:cs="Times New Roman"/>
          <w:noProof/>
          <w:color w:val="000000" w:themeColor="text1"/>
          <w:sz w:val="24"/>
          <w:szCs w:val="24"/>
        </w:rPr>
        <w:t>,</w:t>
      </w:r>
      <w:r w:rsidR="00840284" w:rsidRPr="00482C3C">
        <w:rPr>
          <w:rFonts w:ascii="Times New Roman" w:hAnsi="Times New Roman" w:cs="Times New Roman"/>
          <w:noProof/>
          <w:color w:val="000000" w:themeColor="text1"/>
          <w:sz w:val="24"/>
          <w:szCs w:val="24"/>
        </w:rPr>
        <w:t xml:space="preserve"> </w:t>
      </w:r>
      <w:r w:rsidRPr="00482C3C">
        <w:rPr>
          <w:rFonts w:ascii="Times New Roman" w:hAnsi="Times New Roman" w:cs="Times New Roman"/>
          <w:noProof/>
          <w:color w:val="000000" w:themeColor="text1"/>
          <w:sz w:val="24"/>
          <w:szCs w:val="24"/>
        </w:rPr>
        <w:t xml:space="preserve">że podstawą do dokonania zwrotu podatku VAT podróżnemu będzie elektroniczne potwierdzenie wywozu towarów poza terytorium Unii Europejskiej. Obecnie obowiązującym potwierdzeniem przez urząd celno-skarbowy jest stempel „VAT – ZWROT” na dokumencie TAX FREE w formie papierowej. Zakłada się, że </w:t>
      </w:r>
      <w:r w:rsidR="00251F8B" w:rsidRPr="00482C3C">
        <w:rPr>
          <w:rFonts w:ascii="Times New Roman" w:hAnsi="Times New Roman" w:cs="Times New Roman"/>
          <w:noProof/>
          <w:color w:val="000000" w:themeColor="text1"/>
          <w:sz w:val="24"/>
          <w:szCs w:val="24"/>
        </w:rPr>
        <w:t>sprzedawcy będą mieli dostęp do </w:t>
      </w:r>
      <w:r w:rsidRPr="00482C3C">
        <w:rPr>
          <w:rFonts w:ascii="Times New Roman" w:hAnsi="Times New Roman" w:cs="Times New Roman"/>
          <w:noProof/>
          <w:color w:val="000000" w:themeColor="text1"/>
          <w:sz w:val="24"/>
          <w:szCs w:val="24"/>
        </w:rPr>
        <w:t xml:space="preserve">elektronicznych potwierdzeń wywozu towarów i </w:t>
      </w:r>
      <w:r w:rsidR="00AF7E50" w:rsidRPr="00482C3C">
        <w:rPr>
          <w:rFonts w:ascii="Times New Roman" w:hAnsi="Times New Roman" w:cs="Times New Roman"/>
          <w:noProof/>
          <w:color w:val="000000" w:themeColor="text1"/>
          <w:sz w:val="24"/>
          <w:szCs w:val="24"/>
        </w:rPr>
        <w:t xml:space="preserve">będą </w:t>
      </w:r>
      <w:r w:rsidRPr="00482C3C">
        <w:rPr>
          <w:rFonts w:ascii="Times New Roman" w:hAnsi="Times New Roman" w:cs="Times New Roman"/>
          <w:noProof/>
          <w:color w:val="000000" w:themeColor="text1"/>
          <w:sz w:val="24"/>
          <w:szCs w:val="24"/>
        </w:rPr>
        <w:t>mo</w:t>
      </w:r>
      <w:r w:rsidR="00251F8B" w:rsidRPr="00482C3C">
        <w:rPr>
          <w:rFonts w:ascii="Times New Roman" w:hAnsi="Times New Roman" w:cs="Times New Roman"/>
          <w:noProof/>
          <w:color w:val="000000" w:themeColor="text1"/>
          <w:sz w:val="24"/>
          <w:szCs w:val="24"/>
        </w:rPr>
        <w:t>gli dokonywać zwrotu podatku po </w:t>
      </w:r>
      <w:r w:rsidRPr="00482C3C">
        <w:rPr>
          <w:rFonts w:ascii="Times New Roman" w:hAnsi="Times New Roman" w:cs="Times New Roman"/>
          <w:noProof/>
          <w:color w:val="000000" w:themeColor="text1"/>
          <w:sz w:val="24"/>
          <w:szCs w:val="24"/>
        </w:rPr>
        <w:t>otrzymaniu elektronicznego potwierdzenia wywozu towarów poza terytorium Unii Europejskiej. Zwrot podatku VAT podróżnemu następowałby w formie wskazanej przez podróżnego w momencie zakupu towarów.</w:t>
      </w:r>
    </w:p>
    <w:p w14:paraId="6D9C1BBF" w14:textId="5D2082B3"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Obecny system TAX FREE funkcjonuje wyłącznie w oparciu o papierowe dokumenty TAX FREE. W proponowanym elektronicznym systemie TAX FREE potwierdzony przez organ celny dokument TAX FREE w formie papierowej wykorzystywany byłby w sposób ograniczony – do przypadków wywozu towarów przez podróżnych poza terytorium Unii Europejskiej przez inne państwo członkowskie Unii Europejskiej niż Polska.</w:t>
      </w:r>
    </w:p>
    <w:p w14:paraId="18E16261" w14:textId="4342F58D"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Proponowany elektroniczny system TAX FREE usprawni dokonywanie odpraw celnych</w:t>
      </w:r>
      <w:r w:rsidRPr="00482C3C">
        <w:rPr>
          <w:rFonts w:ascii="Times New Roman" w:hAnsi="Times New Roman" w:cs="Times New Roman"/>
          <w:noProof/>
          <w:color w:val="000000" w:themeColor="text1"/>
          <w:sz w:val="24"/>
          <w:szCs w:val="24"/>
        </w:rPr>
        <w:br/>
        <w:t>i będzie ułatwieniem dla podróżnych, jak również zwiększy zabezpieczenie przed występowaniem nieprawidłowości i nadużyć przy dokonywaniu potwierdzeń wywozu</w:t>
      </w:r>
      <w:r w:rsidRPr="00482C3C">
        <w:rPr>
          <w:rFonts w:ascii="Times New Roman" w:hAnsi="Times New Roman" w:cs="Times New Roman"/>
          <w:noProof/>
          <w:color w:val="000000" w:themeColor="text1"/>
          <w:sz w:val="24"/>
          <w:szCs w:val="24"/>
        </w:rPr>
        <w:br/>
        <w:t>i zwrotów podatku VAT poprzez uszczelnienie systemu TAX FREE i zwiększenie kontroli obiegu dokumentów TAX FREE oraz umożliwienie zaawansowanej i efektywnej analizy danych elektronicznych przez administrację celno-skarbową. Ponadto zapewni przedsiębiorcom automatyczny, szybki i łatwy dostęp do danych o transakcjach realizowanych w systemie TAX FREE i ułatwi rozliczenie zarówno z podróżnymi, jak i z administracją skarbową.</w:t>
      </w:r>
    </w:p>
    <w:p w14:paraId="1987DD9C"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Wprowadzenie elektronicznego obiegu dokumentów TAX FREE eliminuje możliwość ręcznego wypełniania dokumentów TAX FREE, cz</w:t>
      </w:r>
      <w:r w:rsidR="009C0B5A" w:rsidRPr="00482C3C">
        <w:rPr>
          <w:rFonts w:ascii="Times New Roman" w:hAnsi="Times New Roman" w:cs="Times New Roman"/>
          <w:noProof/>
          <w:color w:val="000000" w:themeColor="text1"/>
          <w:sz w:val="24"/>
          <w:szCs w:val="24"/>
        </w:rPr>
        <w:t>ęsto wystawianych „in blanco” i </w:t>
      </w:r>
      <w:r w:rsidRPr="00482C3C">
        <w:rPr>
          <w:rFonts w:ascii="Times New Roman" w:hAnsi="Times New Roman" w:cs="Times New Roman"/>
          <w:noProof/>
          <w:color w:val="000000" w:themeColor="text1"/>
          <w:sz w:val="24"/>
          <w:szCs w:val="24"/>
        </w:rPr>
        <w:t>uzupełnianych na granicy, tuż przed dokonaniem odpraw</w:t>
      </w:r>
      <w:r w:rsidR="009C0B5A" w:rsidRPr="00482C3C">
        <w:rPr>
          <w:rFonts w:ascii="Times New Roman" w:hAnsi="Times New Roman" w:cs="Times New Roman"/>
          <w:noProof/>
          <w:color w:val="000000" w:themeColor="text1"/>
          <w:sz w:val="24"/>
          <w:szCs w:val="24"/>
        </w:rPr>
        <w:t>y celnej, danymi osoby, która w </w:t>
      </w:r>
      <w:r w:rsidRPr="00482C3C">
        <w:rPr>
          <w:rFonts w:ascii="Times New Roman" w:hAnsi="Times New Roman" w:cs="Times New Roman"/>
          <w:noProof/>
          <w:color w:val="000000" w:themeColor="text1"/>
          <w:sz w:val="24"/>
          <w:szCs w:val="24"/>
        </w:rPr>
        <w:t>rzeczywistości nie dokonała ich zakupu, a jedynie przewozi te towary przez granicę. Wprowadzenie elektronicznego potwierdzenia wywozu</w:t>
      </w:r>
      <w:r w:rsidR="009C0B5A" w:rsidRPr="00482C3C">
        <w:rPr>
          <w:rFonts w:ascii="Times New Roman" w:hAnsi="Times New Roman" w:cs="Times New Roman"/>
          <w:noProof/>
          <w:color w:val="000000" w:themeColor="text1"/>
          <w:sz w:val="24"/>
          <w:szCs w:val="24"/>
        </w:rPr>
        <w:t xml:space="preserve"> towarów wyeliminuje problemy z </w:t>
      </w:r>
      <w:r w:rsidRPr="00482C3C">
        <w:rPr>
          <w:rFonts w:ascii="Times New Roman" w:hAnsi="Times New Roman" w:cs="Times New Roman"/>
          <w:noProof/>
          <w:color w:val="000000" w:themeColor="text1"/>
          <w:sz w:val="24"/>
          <w:szCs w:val="24"/>
        </w:rPr>
        <w:t>nieczytelnymi, zamazanymi, słabo odbitymi, częściowo widocznymi stemplami oraz różnego rodzaju błędy, np. w datach, w przypadku obecnie funkcjonującego sposobu potwierdzania przez urząd celno-skarbowy wywozu towaru na dokumencie TAX FREE stemplem zaopatrzonym w numerator.</w:t>
      </w:r>
    </w:p>
    <w:p w14:paraId="0C4D7042" w14:textId="77777777" w:rsidR="002A3A7E" w:rsidRPr="00482C3C" w:rsidRDefault="002A3A7E" w:rsidP="002618CF">
      <w:pPr>
        <w:spacing w:after="120" w:line="360" w:lineRule="auto"/>
        <w:jc w:val="both"/>
        <w:rPr>
          <w:rFonts w:ascii="Times New Roman" w:hAnsi="Times New Roman" w:cs="Times New Roman"/>
          <w:noProof/>
          <w:color w:val="000000" w:themeColor="text1"/>
          <w:sz w:val="24"/>
          <w:szCs w:val="24"/>
        </w:rPr>
      </w:pPr>
      <w:r w:rsidRPr="00482C3C">
        <w:rPr>
          <w:rFonts w:ascii="Times New Roman" w:hAnsi="Times New Roman" w:cs="Times New Roman"/>
          <w:noProof/>
          <w:color w:val="000000" w:themeColor="text1"/>
          <w:sz w:val="24"/>
          <w:szCs w:val="24"/>
        </w:rPr>
        <w:t xml:space="preserve">Proponuje się również wprowadzenie obowiązku prowadzenia przez sprzedawców ewidencji dokumentów TAX FREE w formie elektronicznej, z wykorzystaniem elektronicznego systemu TAX FREE. Projektowany system TAX FREE i ewidencja TAX FREE będą zawierały informacje dotyczące wszystkich wystawionych przez sprzedawcę dokumentów TAX FREE. Również tych, które </w:t>
      </w:r>
      <w:r w:rsidR="00AF7E50" w:rsidRPr="00482C3C">
        <w:rPr>
          <w:rFonts w:ascii="Times New Roman" w:hAnsi="Times New Roman" w:cs="Times New Roman"/>
          <w:noProof/>
          <w:color w:val="000000" w:themeColor="text1"/>
          <w:sz w:val="24"/>
          <w:szCs w:val="24"/>
        </w:rPr>
        <w:t xml:space="preserve">zawierają </w:t>
      </w:r>
      <w:r w:rsidRPr="00482C3C">
        <w:rPr>
          <w:rFonts w:ascii="Times New Roman" w:hAnsi="Times New Roman" w:cs="Times New Roman"/>
          <w:noProof/>
          <w:color w:val="000000" w:themeColor="text1"/>
          <w:sz w:val="24"/>
          <w:szCs w:val="24"/>
        </w:rPr>
        <w:t>potwierdz</w:t>
      </w:r>
      <w:r w:rsidR="00AF7E50" w:rsidRPr="00482C3C">
        <w:rPr>
          <w:rFonts w:ascii="Times New Roman" w:hAnsi="Times New Roman" w:cs="Times New Roman"/>
          <w:noProof/>
          <w:color w:val="000000" w:themeColor="text1"/>
          <w:sz w:val="24"/>
          <w:szCs w:val="24"/>
        </w:rPr>
        <w:t>enie</w:t>
      </w:r>
      <w:r w:rsidRPr="00482C3C">
        <w:rPr>
          <w:rFonts w:ascii="Times New Roman" w:hAnsi="Times New Roman" w:cs="Times New Roman"/>
          <w:noProof/>
          <w:color w:val="000000" w:themeColor="text1"/>
          <w:sz w:val="24"/>
          <w:szCs w:val="24"/>
        </w:rPr>
        <w:t xml:space="preserve"> wywóz towarów przez inne niż polskie przejścia graniczne. Proponowane rozwiązanie umożliwi ewidencję i monitorowanie wszystkich dokumentów TAX FREE wystawionych przez sprzedawcę. Takie rozwiązanie zapewni zarówno sprzedawcy, jak i </w:t>
      </w:r>
      <w:r w:rsidR="00E37B16" w:rsidRPr="00482C3C">
        <w:rPr>
          <w:rFonts w:ascii="Times New Roman" w:hAnsi="Times New Roman" w:cs="Times New Roman"/>
          <w:noProof/>
          <w:color w:val="000000" w:themeColor="text1"/>
          <w:sz w:val="24"/>
          <w:szCs w:val="24"/>
        </w:rPr>
        <w:t xml:space="preserve">Krajowej Administracji Skarbowej </w:t>
      </w:r>
      <w:r w:rsidRPr="00482C3C">
        <w:rPr>
          <w:rFonts w:ascii="Times New Roman" w:hAnsi="Times New Roman" w:cs="Times New Roman"/>
          <w:noProof/>
          <w:color w:val="000000" w:themeColor="text1"/>
          <w:sz w:val="24"/>
          <w:szCs w:val="24"/>
        </w:rPr>
        <w:t>szybki i łatwy dostęp do danych z ewidencji TAX FREE prowadzonej z wykorzystaniem technologii informatycznej oraz możliwość bieżącej weryfikacji przedstawianych przez podró</w:t>
      </w:r>
      <w:r w:rsidR="009C0B5A" w:rsidRPr="00482C3C">
        <w:rPr>
          <w:rFonts w:ascii="Times New Roman" w:hAnsi="Times New Roman" w:cs="Times New Roman"/>
          <w:noProof/>
          <w:color w:val="000000" w:themeColor="text1"/>
          <w:sz w:val="24"/>
          <w:szCs w:val="24"/>
        </w:rPr>
        <w:t>żnych dokumentów oraz uprości i </w:t>
      </w:r>
      <w:r w:rsidRPr="00482C3C">
        <w:rPr>
          <w:rFonts w:ascii="Times New Roman" w:hAnsi="Times New Roman" w:cs="Times New Roman"/>
          <w:noProof/>
          <w:color w:val="000000" w:themeColor="text1"/>
          <w:sz w:val="24"/>
          <w:szCs w:val="24"/>
        </w:rPr>
        <w:t>przyspieszy obsługę wypłat kwot zwrotu podatku VAT podróżnym.</w:t>
      </w:r>
    </w:p>
    <w:p w14:paraId="11D84B80" w14:textId="7AD30AF8" w:rsidR="002A3A7E" w:rsidRPr="00482C3C" w:rsidRDefault="002A3A7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noProof/>
          <w:color w:val="000000" w:themeColor="text1"/>
          <w:sz w:val="24"/>
          <w:szCs w:val="24"/>
        </w:rPr>
        <w:t>Wprowadzając obowiązek zastąpienia papierowych dok</w:t>
      </w:r>
      <w:r w:rsidR="009C0B5A" w:rsidRPr="00482C3C">
        <w:rPr>
          <w:rFonts w:ascii="Times New Roman" w:hAnsi="Times New Roman" w:cs="Times New Roman"/>
          <w:noProof/>
          <w:color w:val="000000" w:themeColor="text1"/>
          <w:sz w:val="24"/>
          <w:szCs w:val="24"/>
        </w:rPr>
        <w:t>umentów TAX FREE dokumentami w </w:t>
      </w:r>
      <w:r w:rsidRPr="00482C3C">
        <w:rPr>
          <w:rFonts w:ascii="Times New Roman" w:hAnsi="Times New Roman" w:cs="Times New Roman"/>
          <w:noProof/>
          <w:color w:val="000000" w:themeColor="text1"/>
          <w:sz w:val="24"/>
          <w:szCs w:val="24"/>
        </w:rPr>
        <w:t xml:space="preserve">formie elektronicznej, jednocześnie dostarczone będzie narzędzie służące do realizacji tego obowiązku – aplikacja umożliwiająca wystawienie i zapisanie elektronicznego dokumentu TAX FREE oraz prowadzenie ewidencji TAX FREE. Aplikacja umożliwi również przesyłanie dokumentów TAX FREE do systemu informatycznego </w:t>
      </w:r>
      <w:r w:rsidR="00E37B16" w:rsidRPr="00482C3C">
        <w:rPr>
          <w:rFonts w:ascii="Times New Roman" w:hAnsi="Times New Roman" w:cs="Times New Roman"/>
          <w:noProof/>
          <w:color w:val="000000" w:themeColor="text1"/>
          <w:sz w:val="24"/>
          <w:szCs w:val="24"/>
        </w:rPr>
        <w:t xml:space="preserve">Krajowej Administracji Skarbowej </w:t>
      </w:r>
      <w:r w:rsidRPr="00482C3C">
        <w:rPr>
          <w:rFonts w:ascii="Times New Roman" w:hAnsi="Times New Roman" w:cs="Times New Roman"/>
          <w:noProof/>
          <w:color w:val="000000" w:themeColor="text1"/>
          <w:sz w:val="24"/>
          <w:szCs w:val="24"/>
        </w:rPr>
        <w:t xml:space="preserve">oraz przesyłanie przez </w:t>
      </w:r>
      <w:r w:rsidR="00B71F7F" w:rsidRPr="00482C3C">
        <w:rPr>
          <w:rFonts w:ascii="Times New Roman" w:hAnsi="Times New Roman" w:cs="Times New Roman"/>
          <w:noProof/>
          <w:color w:val="000000" w:themeColor="text1"/>
          <w:sz w:val="24"/>
          <w:szCs w:val="24"/>
        </w:rPr>
        <w:t>Krajow</w:t>
      </w:r>
      <w:r w:rsidR="00E37B16" w:rsidRPr="00482C3C">
        <w:rPr>
          <w:rFonts w:ascii="Times New Roman" w:hAnsi="Times New Roman" w:cs="Times New Roman"/>
          <w:noProof/>
          <w:color w:val="000000" w:themeColor="text1"/>
          <w:sz w:val="24"/>
          <w:szCs w:val="24"/>
        </w:rPr>
        <w:t xml:space="preserve">ą Administrację Skarbową </w:t>
      </w:r>
      <w:r w:rsidRPr="00482C3C">
        <w:rPr>
          <w:rFonts w:ascii="Times New Roman" w:hAnsi="Times New Roman" w:cs="Times New Roman"/>
          <w:noProof/>
          <w:color w:val="000000" w:themeColor="text1"/>
          <w:sz w:val="24"/>
          <w:szCs w:val="24"/>
        </w:rPr>
        <w:t>do s</w:t>
      </w:r>
      <w:r w:rsidR="00251F8B" w:rsidRPr="00482C3C">
        <w:rPr>
          <w:rFonts w:ascii="Times New Roman" w:hAnsi="Times New Roman" w:cs="Times New Roman"/>
          <w:noProof/>
          <w:color w:val="000000" w:themeColor="text1"/>
          <w:sz w:val="24"/>
          <w:szCs w:val="24"/>
        </w:rPr>
        <w:t>przedawcy zwrotnej informacji z </w:t>
      </w:r>
      <w:r w:rsidRPr="00482C3C">
        <w:rPr>
          <w:rFonts w:ascii="Times New Roman" w:hAnsi="Times New Roman" w:cs="Times New Roman"/>
          <w:noProof/>
          <w:color w:val="000000" w:themeColor="text1"/>
          <w:sz w:val="24"/>
          <w:szCs w:val="24"/>
        </w:rPr>
        <w:t xml:space="preserve">elektronicznym </w:t>
      </w:r>
      <w:r w:rsidRPr="00482C3C">
        <w:rPr>
          <w:rFonts w:ascii="Times New Roman" w:hAnsi="Times New Roman" w:cs="Times New Roman"/>
          <w:color w:val="000000" w:themeColor="text1"/>
          <w:sz w:val="24"/>
          <w:szCs w:val="24"/>
        </w:rPr>
        <w:t>potwierdzeniem wywozu przez podróżnego poza terytorium Unii Europejskiej towarów wskazanych w poszczególnych dokumentach TAX FREE</w:t>
      </w:r>
      <w:r w:rsidRPr="00482C3C">
        <w:rPr>
          <w:rFonts w:ascii="Times New Roman" w:hAnsi="Times New Roman" w:cs="Times New Roman"/>
          <w:noProof/>
          <w:color w:val="000000" w:themeColor="text1"/>
          <w:sz w:val="24"/>
          <w:szCs w:val="24"/>
        </w:rPr>
        <w:t>.</w:t>
      </w:r>
    </w:p>
    <w:p w14:paraId="31D537D4" w14:textId="77777777" w:rsidR="002A3A7E" w:rsidRPr="00482C3C" w:rsidRDefault="002A3A7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noProof/>
          <w:color w:val="000000" w:themeColor="text1"/>
          <w:sz w:val="24"/>
          <w:szCs w:val="24"/>
        </w:rPr>
        <w:t xml:space="preserve">Udostępnienie sprzedawcom uczestniczącym w systemie TAX FREE aplikacji do obsługi elektronicznego obiegu dokumentów TAX FREE </w:t>
      </w:r>
      <w:r w:rsidRPr="00482C3C">
        <w:rPr>
          <w:rFonts w:ascii="Times New Roman" w:hAnsi="Times New Roman" w:cs="Times New Roman"/>
          <w:color w:val="000000" w:themeColor="text1"/>
          <w:sz w:val="24"/>
          <w:szCs w:val="24"/>
        </w:rPr>
        <w:t>przyczyni się do aktywizacji gospodarczej małych i średnich przedsiębiorców, którzy dotychczas nie uczestniczyli w systemie TAX FREE, poprzez zapewnienie narzędzia do prawidłowego wystawiania dokumentów TAX FREE, weryfikacji przed dokonaniem wypłaty kwoty zwrotu podatku VAT podróżnemu oraz prawidłowego rozliczenia podatku VAT.</w:t>
      </w:r>
    </w:p>
    <w:p w14:paraId="5BCBA10C" w14:textId="4E88776A" w:rsidR="0049348D" w:rsidRPr="00482C3C" w:rsidRDefault="0049348D"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Ponadto projekt zakłada wprowadzenie dla sprzedawców dokonujących dostaw towarów podróżnym obowiązku stosowania kas rejestrujących tzw. online. Szybki dostęp do paragonów w Centralnym Repozytorium Kas prowadzonym przez Sz</w:t>
      </w:r>
      <w:r w:rsidR="00624678">
        <w:rPr>
          <w:rFonts w:ascii="Times New Roman" w:hAnsi="Times New Roman" w:cs="Times New Roman"/>
          <w:color w:val="000000" w:themeColor="text1"/>
          <w:sz w:val="24"/>
          <w:szCs w:val="24"/>
        </w:rPr>
        <w:t>efa KAS</w:t>
      </w:r>
      <w:r w:rsidR="00251F8B" w:rsidRPr="00482C3C">
        <w:rPr>
          <w:rFonts w:ascii="Times New Roman" w:hAnsi="Times New Roman" w:cs="Times New Roman"/>
          <w:color w:val="000000" w:themeColor="text1"/>
          <w:sz w:val="24"/>
          <w:szCs w:val="24"/>
        </w:rPr>
        <w:t xml:space="preserve"> skróci czas kontroli i </w:t>
      </w:r>
      <w:r w:rsidRPr="00482C3C">
        <w:rPr>
          <w:rFonts w:ascii="Times New Roman" w:hAnsi="Times New Roman" w:cs="Times New Roman"/>
          <w:color w:val="000000" w:themeColor="text1"/>
          <w:sz w:val="24"/>
          <w:szCs w:val="24"/>
        </w:rPr>
        <w:t>czynności sprawdzających. Propozycja ta znacznie poszerzy możliwości analityczne. Analizy z wykorzystaniem danych pozyskanych z Centralnego Repozytorium Kas prowadzonym przez Szefa KAS obejmą wszystkich podatników działających w systemie TAX FREE. W ten sposób łatwiej będzie można wytypować podmioty nieuczciwe, zredukować naruszenia w zakresie podatku VAT. Jednocześnie znacznie zmniejszy się uciążl</w:t>
      </w:r>
      <w:r w:rsidR="00251F8B" w:rsidRPr="00482C3C">
        <w:rPr>
          <w:rFonts w:ascii="Times New Roman" w:hAnsi="Times New Roman" w:cs="Times New Roman"/>
          <w:color w:val="000000" w:themeColor="text1"/>
          <w:sz w:val="24"/>
          <w:szCs w:val="24"/>
        </w:rPr>
        <w:t>iwość dla podatników kontroli i </w:t>
      </w:r>
      <w:r w:rsidRPr="00482C3C">
        <w:rPr>
          <w:rFonts w:ascii="Times New Roman" w:hAnsi="Times New Roman" w:cs="Times New Roman"/>
          <w:color w:val="000000" w:themeColor="text1"/>
          <w:sz w:val="24"/>
          <w:szCs w:val="24"/>
        </w:rPr>
        <w:t>czynności sprawdzających. Dane z paragonów fiskalnych</w:t>
      </w:r>
      <w:r w:rsidR="0062467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jak i dokumentów TAX FREE pracownicy KAS będą mogli pobierać i analizować bez angażowania przedsiębiorcy.</w:t>
      </w:r>
    </w:p>
    <w:p w14:paraId="2513BE54" w14:textId="51CEB00D" w:rsidR="00973829" w:rsidRPr="00482C3C" w:rsidRDefault="00973829"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Oceniając wpływ projektowanego aktu na mikroprzedsiębiorców, małych i średnich przedsiębiorców, należy wskazać, że wprowadzenie rozwiązań mających na celu uszczelnienie systemu podatkowego, a tym samym ograniczenie nieprawidłowości w rozliczaniu podatku VAT, przyczyni się do poprawy warunków prowadzenia działalności gospodarczej przez mikroprzedsiębiorców, małych i średnich przedsiębiorców dokonujących sprzedaży podróżnym w ramach systemu TAX FREE. Narzędzie to pozwoli na ograniczenie działań podatników zaangażowanych w nieuczciwą działalność, co przyczyni się do ograniczenia nieuczciwej konkurencji.</w:t>
      </w:r>
      <w:r w:rsidR="00402F5A">
        <w:rPr>
          <w:rFonts w:ascii="Times New Roman" w:hAnsi="Times New Roman" w:cs="Times New Roman"/>
          <w:color w:val="000000" w:themeColor="text1"/>
          <w:sz w:val="24"/>
          <w:szCs w:val="24"/>
        </w:rPr>
        <w:t xml:space="preserve"> </w:t>
      </w:r>
    </w:p>
    <w:p w14:paraId="29A4CAEB" w14:textId="77777777" w:rsidR="002A3A7E" w:rsidRPr="00482C3C" w:rsidRDefault="00355326" w:rsidP="002618CF">
      <w:pPr>
        <w:spacing w:after="120" w:line="360" w:lineRule="auto"/>
        <w:jc w:val="both"/>
        <w:rPr>
          <w:rFonts w:ascii="Times New Roman" w:hAnsi="Times New Roman" w:cs="Times New Roman"/>
          <w:color w:val="000000" w:themeColor="text1"/>
          <w:sz w:val="24"/>
          <w:szCs w:val="24"/>
          <w:u w:val="single"/>
        </w:rPr>
      </w:pPr>
      <w:r w:rsidRPr="00482C3C">
        <w:rPr>
          <w:rFonts w:ascii="Times New Roman" w:hAnsi="Times New Roman" w:cs="Times New Roman"/>
          <w:color w:val="000000" w:themeColor="text1"/>
          <w:sz w:val="24"/>
          <w:szCs w:val="24"/>
          <w:u w:val="single"/>
        </w:rPr>
        <w:t xml:space="preserve">Opis poszczególnych rozwiązań wprowadzonych w projekcie ustawy: </w:t>
      </w:r>
    </w:p>
    <w:p w14:paraId="32094FC5" w14:textId="77777777" w:rsidR="004A17D6" w:rsidRPr="00482C3C" w:rsidRDefault="007F5204"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1 lit. a</w:t>
      </w:r>
      <w:r w:rsidR="00D47B25" w:rsidRPr="00482C3C">
        <w:rPr>
          <w:rFonts w:ascii="Times New Roman" w:hAnsi="Times New Roman" w:cs="Times New Roman"/>
          <w:b/>
          <w:color w:val="000000" w:themeColor="text1"/>
          <w:sz w:val="24"/>
          <w:szCs w:val="24"/>
        </w:rPr>
        <w:t xml:space="preserve"> i b</w:t>
      </w:r>
      <w:r w:rsidRPr="00482C3C">
        <w:rPr>
          <w:rFonts w:ascii="Times New Roman" w:hAnsi="Times New Roman" w:cs="Times New Roman"/>
          <w:b/>
          <w:color w:val="000000" w:themeColor="text1"/>
          <w:sz w:val="24"/>
          <w:szCs w:val="24"/>
        </w:rPr>
        <w:t xml:space="preserve"> ustawy nowelizującej (zmiana a</w:t>
      </w:r>
      <w:r w:rsidR="004A17D6" w:rsidRPr="00482C3C">
        <w:rPr>
          <w:rFonts w:ascii="Times New Roman" w:hAnsi="Times New Roman" w:cs="Times New Roman"/>
          <w:b/>
          <w:color w:val="000000" w:themeColor="text1"/>
          <w:sz w:val="24"/>
          <w:szCs w:val="24"/>
        </w:rPr>
        <w:t>rt. 2 pkt 19 i pkt 27g</w:t>
      </w:r>
      <w:r w:rsidRPr="00482C3C">
        <w:rPr>
          <w:rFonts w:ascii="Times New Roman" w:hAnsi="Times New Roman" w:cs="Times New Roman"/>
          <w:b/>
          <w:color w:val="000000" w:themeColor="text1"/>
          <w:sz w:val="24"/>
          <w:szCs w:val="24"/>
        </w:rPr>
        <w:t xml:space="preserve"> ustawy o VAT)</w:t>
      </w:r>
    </w:p>
    <w:p w14:paraId="2A4618F7" w14:textId="0B272211" w:rsidR="004A17D6" w:rsidRPr="00482C3C" w:rsidRDefault="004A17D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Zaproponowana zmiana dotycząca art. 2 pkt 19 ustawy o VAT (zawierającego definicję rolnika ryczałtowego) dostosowuje ten przepis do zmienionej ustawą z dnia 9 sierpnia 2019 r. o zmianie ustawy o podatku od towarów i usług oraz niektórych innych ustaw (Dz. U. poz. 1751</w:t>
      </w:r>
      <w:r w:rsidR="00AA702F" w:rsidRPr="00482C3C">
        <w:rPr>
          <w:rFonts w:ascii="Times New Roman" w:hAnsi="Times New Roman" w:cs="Times New Roman"/>
          <w:color w:val="000000" w:themeColor="text1"/>
          <w:sz w:val="24"/>
          <w:szCs w:val="24"/>
        </w:rPr>
        <w:t>, z późn. zm.</w:t>
      </w:r>
      <w:r w:rsidRPr="00482C3C">
        <w:rPr>
          <w:rFonts w:ascii="Times New Roman" w:hAnsi="Times New Roman" w:cs="Times New Roman"/>
          <w:color w:val="000000" w:themeColor="text1"/>
          <w:sz w:val="24"/>
          <w:szCs w:val="24"/>
        </w:rPr>
        <w:t xml:space="preserve">) – dalej „ustawa z dnia 9 sierpnia 2019 r.”, definicji produktów rolnych (art. 2 pkt 20 ustawy o VAT). Wobec zawarcia w nowej definicji produktów rolnych (która obowiązuje od 1 </w:t>
      </w:r>
      <w:r w:rsidR="00A4664C" w:rsidRPr="00482C3C">
        <w:rPr>
          <w:rFonts w:ascii="Times New Roman" w:hAnsi="Times New Roman" w:cs="Times New Roman"/>
          <w:color w:val="000000" w:themeColor="text1"/>
          <w:sz w:val="24"/>
          <w:szCs w:val="24"/>
        </w:rPr>
        <w:t xml:space="preserve">lipca </w:t>
      </w:r>
      <w:r w:rsidRPr="00482C3C">
        <w:rPr>
          <w:rFonts w:ascii="Times New Roman" w:hAnsi="Times New Roman" w:cs="Times New Roman"/>
          <w:color w:val="000000" w:themeColor="text1"/>
          <w:sz w:val="24"/>
          <w:szCs w:val="24"/>
        </w:rPr>
        <w:t>2020</w:t>
      </w:r>
      <w:r w:rsidR="0086576A" w:rsidRPr="00482C3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 xml:space="preserve">r.) zastrzeżenia, że produkty te muszą pochodzić z własnej działalności rolniczej rolnika ryczałtowego bądź muszą spełniać warunki określone w </w:t>
      </w:r>
      <w:r w:rsidR="00251F8B" w:rsidRPr="00482C3C">
        <w:rPr>
          <w:rFonts w:ascii="Times New Roman" w:hAnsi="Times New Roman" w:cs="Times New Roman"/>
          <w:color w:val="000000" w:themeColor="text1"/>
          <w:sz w:val="24"/>
          <w:szCs w:val="24"/>
        </w:rPr>
        <w:t>ustawie o podatku dochodowym od </w:t>
      </w:r>
      <w:r w:rsidRPr="00482C3C">
        <w:rPr>
          <w:rFonts w:ascii="Times New Roman" w:hAnsi="Times New Roman" w:cs="Times New Roman"/>
          <w:color w:val="000000" w:themeColor="text1"/>
          <w:sz w:val="24"/>
          <w:szCs w:val="24"/>
        </w:rPr>
        <w:t>osób fizycznych (produkty przetworzone)</w:t>
      </w:r>
      <w:r w:rsidR="0062467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zastrzeżenie takie jest zbędne w art. 2 pkt 19 ustawy o VAT. </w:t>
      </w:r>
    </w:p>
    <w:p w14:paraId="5E387623" w14:textId="0D58C9C0" w:rsidR="004A17D6" w:rsidRPr="00482C3C" w:rsidRDefault="004A17D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Zmiana brzmienia pkt 27g w art. 2 ma charakter porządkujący i doprecyzowujący i polega na uzupełnieniu definicji czasopism regionalnych i lokalnych o klasyfikację wg Nomenklatury scalonej (CN). Jednocześnie w tym zakresie odpowiednio dostosowana zostaje treść poz. 24 załącznika nr 10 do ustawy dotyczącej stosowania stawki podatku w wysokości 5% dla określonych wydawnictw dostarczanych drog</w:t>
      </w:r>
      <w:r w:rsidR="00FA5D38">
        <w:rPr>
          <w:rFonts w:ascii="Times New Roman" w:hAnsi="Times New Roman" w:cs="Times New Roman"/>
          <w:color w:val="000000" w:themeColor="text1"/>
          <w:sz w:val="24"/>
          <w:szCs w:val="24"/>
        </w:rPr>
        <w:t>ą</w:t>
      </w:r>
      <w:r w:rsidRPr="00482C3C">
        <w:rPr>
          <w:rFonts w:ascii="Times New Roman" w:hAnsi="Times New Roman" w:cs="Times New Roman"/>
          <w:color w:val="000000" w:themeColor="text1"/>
          <w:sz w:val="24"/>
          <w:szCs w:val="24"/>
        </w:rPr>
        <w:t xml:space="preserve"> elektroniczną, z wyłączeniem m.in. czasopism regionalnych lub lokalnych.</w:t>
      </w:r>
    </w:p>
    <w:p w14:paraId="3718F9F7" w14:textId="77777777" w:rsidR="00536A19" w:rsidRPr="00482C3C" w:rsidRDefault="007F5204"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1</w:t>
      </w:r>
      <w:r w:rsidR="00003BEE" w:rsidRPr="00482C3C">
        <w:rPr>
          <w:rFonts w:ascii="Times New Roman" w:hAnsi="Times New Roman" w:cs="Times New Roman"/>
          <w:b/>
          <w:color w:val="000000" w:themeColor="text1"/>
          <w:sz w:val="24"/>
          <w:szCs w:val="24"/>
        </w:rPr>
        <w:t xml:space="preserve"> lit. </w:t>
      </w:r>
      <w:r w:rsidR="00D47B25" w:rsidRPr="00482C3C">
        <w:rPr>
          <w:rFonts w:ascii="Times New Roman" w:hAnsi="Times New Roman" w:cs="Times New Roman"/>
          <w:b/>
          <w:color w:val="000000" w:themeColor="text1"/>
          <w:sz w:val="24"/>
          <w:szCs w:val="24"/>
        </w:rPr>
        <w:t>c</w:t>
      </w:r>
      <w:r w:rsidR="00A03B3C" w:rsidRPr="00482C3C">
        <w:rPr>
          <w:rFonts w:ascii="Times New Roman" w:hAnsi="Times New Roman" w:cs="Times New Roman"/>
          <w:b/>
          <w:color w:val="000000" w:themeColor="text1"/>
          <w:sz w:val="24"/>
          <w:szCs w:val="24"/>
        </w:rPr>
        <w:t xml:space="preserve"> </w:t>
      </w:r>
      <w:r w:rsidR="00003BEE" w:rsidRPr="00482C3C">
        <w:rPr>
          <w:rFonts w:ascii="Times New Roman" w:hAnsi="Times New Roman" w:cs="Times New Roman"/>
          <w:b/>
          <w:color w:val="000000" w:themeColor="text1"/>
          <w:sz w:val="24"/>
          <w:szCs w:val="24"/>
        </w:rPr>
        <w:t>ustawy nowelizującej (doda</w:t>
      </w:r>
      <w:r w:rsidRPr="00482C3C">
        <w:rPr>
          <w:rFonts w:ascii="Times New Roman" w:hAnsi="Times New Roman" w:cs="Times New Roman"/>
          <w:b/>
          <w:color w:val="000000" w:themeColor="text1"/>
          <w:sz w:val="24"/>
          <w:szCs w:val="24"/>
        </w:rPr>
        <w:t>nie</w:t>
      </w:r>
      <w:r w:rsidR="00536A19" w:rsidRPr="00482C3C">
        <w:rPr>
          <w:rFonts w:ascii="Times New Roman" w:hAnsi="Times New Roman" w:cs="Times New Roman"/>
          <w:b/>
          <w:color w:val="000000" w:themeColor="text1"/>
          <w:sz w:val="24"/>
          <w:szCs w:val="24"/>
        </w:rPr>
        <w:t xml:space="preserve"> pkt 46 w art. 2 </w:t>
      </w:r>
      <w:r w:rsidRPr="00482C3C">
        <w:rPr>
          <w:rFonts w:ascii="Times New Roman" w:hAnsi="Times New Roman" w:cs="Times New Roman"/>
          <w:b/>
          <w:color w:val="000000" w:themeColor="text1"/>
          <w:sz w:val="24"/>
          <w:szCs w:val="24"/>
        </w:rPr>
        <w:t>ustawy o VAT)</w:t>
      </w:r>
    </w:p>
    <w:p w14:paraId="543A4169" w14:textId="74B80F96" w:rsidR="00536A19" w:rsidRPr="00482C3C" w:rsidRDefault="00536A19"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Wprowadza się w pkt 46 definicję systemu TAX FREE, który jest projektowanym systemem teleinformatycznym służącym do obsługi dokumentów elektronicznych będących podstawą do dokonania zwrotu podatku VAT podróżnym</w:t>
      </w:r>
      <w:r w:rsidR="00AF7E50" w:rsidRPr="00482C3C">
        <w:rPr>
          <w:rFonts w:ascii="Times New Roman" w:hAnsi="Times New Roman" w:cs="Times New Roman"/>
          <w:color w:val="000000" w:themeColor="text1"/>
          <w:sz w:val="24"/>
          <w:szCs w:val="24"/>
        </w:rPr>
        <w:t xml:space="preserve"> do prowadzenia ewidencji</w:t>
      </w:r>
      <w:r w:rsidR="00664975" w:rsidRPr="00482C3C">
        <w:rPr>
          <w:rFonts w:ascii="Times New Roman" w:hAnsi="Times New Roman" w:cs="Times New Roman"/>
          <w:color w:val="000000" w:themeColor="text1"/>
          <w:sz w:val="24"/>
          <w:szCs w:val="24"/>
        </w:rPr>
        <w:t xml:space="preserve"> na </w:t>
      </w:r>
      <w:r w:rsidRPr="00482C3C">
        <w:rPr>
          <w:rFonts w:ascii="Times New Roman" w:hAnsi="Times New Roman" w:cs="Times New Roman"/>
          <w:color w:val="000000" w:themeColor="text1"/>
          <w:sz w:val="24"/>
          <w:szCs w:val="24"/>
        </w:rPr>
        <w:t>Platformie Usług Elektronicznych Skarbowo-Celnych. System TAX FREE będzie użytkowany jednocześnie przez sprzedawców dokonujących sprzedaży podróżnym oraz administrację celno-skarbową.</w:t>
      </w:r>
      <w:r w:rsidR="00AF7E50" w:rsidRPr="00482C3C">
        <w:rPr>
          <w:rFonts w:ascii="Times New Roman" w:hAnsi="Times New Roman" w:cs="Times New Roman"/>
          <w:color w:val="000000" w:themeColor="text1"/>
          <w:sz w:val="24"/>
          <w:szCs w:val="24"/>
        </w:rPr>
        <w:t xml:space="preserve"> Nazwa „System TAX FREE” jest nazwą</w:t>
      </w:r>
      <w:r w:rsidR="00664975" w:rsidRPr="00482C3C">
        <w:rPr>
          <w:rFonts w:ascii="Times New Roman" w:hAnsi="Times New Roman" w:cs="Times New Roman"/>
          <w:color w:val="000000" w:themeColor="text1"/>
          <w:sz w:val="24"/>
          <w:szCs w:val="24"/>
        </w:rPr>
        <w:t xml:space="preserve"> własną usługi informatycznej i </w:t>
      </w:r>
      <w:r w:rsidR="00AF7E50" w:rsidRPr="00482C3C">
        <w:rPr>
          <w:rFonts w:ascii="Times New Roman" w:hAnsi="Times New Roman" w:cs="Times New Roman"/>
          <w:color w:val="000000" w:themeColor="text1"/>
          <w:sz w:val="24"/>
          <w:szCs w:val="24"/>
        </w:rPr>
        <w:t>systemu teleinformatycznego</w:t>
      </w:r>
      <w:r w:rsidR="005A07A6">
        <w:rPr>
          <w:rFonts w:ascii="Times New Roman" w:hAnsi="Times New Roman" w:cs="Times New Roman"/>
          <w:color w:val="000000" w:themeColor="text1"/>
          <w:sz w:val="24"/>
          <w:szCs w:val="24"/>
        </w:rPr>
        <w:t>,</w:t>
      </w:r>
      <w:r w:rsidR="00AF7E50" w:rsidRPr="00482C3C">
        <w:rPr>
          <w:rFonts w:ascii="Times New Roman" w:hAnsi="Times New Roman" w:cs="Times New Roman"/>
          <w:color w:val="000000" w:themeColor="text1"/>
          <w:sz w:val="24"/>
          <w:szCs w:val="24"/>
        </w:rPr>
        <w:t xml:space="preserve"> dlatego proponuje się posł</w:t>
      </w:r>
      <w:r w:rsidR="00664975" w:rsidRPr="00482C3C">
        <w:rPr>
          <w:rFonts w:ascii="Times New Roman" w:hAnsi="Times New Roman" w:cs="Times New Roman"/>
          <w:color w:val="000000" w:themeColor="text1"/>
          <w:sz w:val="24"/>
          <w:szCs w:val="24"/>
        </w:rPr>
        <w:t>ugiwanie takim samym pojęciem w </w:t>
      </w:r>
      <w:r w:rsidR="00AF7E50" w:rsidRPr="00482C3C">
        <w:rPr>
          <w:rFonts w:ascii="Times New Roman" w:hAnsi="Times New Roman" w:cs="Times New Roman"/>
          <w:color w:val="000000" w:themeColor="text1"/>
          <w:sz w:val="24"/>
          <w:szCs w:val="24"/>
        </w:rPr>
        <w:t>przepisach dot. zwrotu podatku podróżnym.</w:t>
      </w:r>
    </w:p>
    <w:p w14:paraId="59EC3A53" w14:textId="77777777" w:rsidR="00BF71B3" w:rsidRPr="00482C3C" w:rsidRDefault="00BF71B3"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2 lit. a ustawy nowelizującej (zmiana art. 7 ust. 4 pkt 2 ustawy o VAT – podwyższenie limitu na nieewidencjonowane prezenty małej wartości)</w:t>
      </w:r>
    </w:p>
    <w:p w14:paraId="5686728B" w14:textId="77777777"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Projektowane rozwiązanie przewiduje podwyższenie limitu dla prezentów małej wartości nieewidencjonowanych z 10 zł do 20 zł (zmiana w art. 7 ust. 4 pkt 2 ustawy VAT) i jest związane z zauważanymi zmianami cen artykułów promocyjnych. Proponowana zmiana umożliwi lepsze promowanie polskich towarów i usług zarówno w kraju, jak i zagranicą.</w:t>
      </w:r>
    </w:p>
    <w:p w14:paraId="7EE52A04" w14:textId="3A866E46"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Przyjęte w art. 7 ust. 3 i 4 ustawy o VAT rozwiązania w zakresie wyłączenia od opodatkowania VAT przekazywania prezentów o małej wartości (i próbek), jeżeli następuje to na cele związane z działalnością podatnika, stanowią implementację do polskiego porządku prawnego art. 16 dyrektywy </w:t>
      </w:r>
      <w:r w:rsidR="008F077D">
        <w:rPr>
          <w:rFonts w:ascii="Times New Roman" w:hAnsi="Times New Roman" w:cs="Times New Roman"/>
          <w:color w:val="000000" w:themeColor="text1"/>
          <w:sz w:val="24"/>
          <w:szCs w:val="24"/>
        </w:rPr>
        <w:t>VAT.</w:t>
      </w:r>
    </w:p>
    <w:p w14:paraId="3889CE65" w14:textId="77777777"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Wskazany przepis dyrektywy VAT pozostawia państwom członkowskim Unii Europejskiej pewien zakres swobodnego zdefiniowania pojęcia prezentu o małej wartości, pod warunkiem, że przyjęte rozwiązanie uwzględnia cel dyrektywy VAT. </w:t>
      </w:r>
    </w:p>
    <w:p w14:paraId="19BFC4BF" w14:textId="77777777"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Decyzje dotyczące progów (limitów kwotowych) dla prezentów o małej wartości wyznaczane są przez poszczególne państwa członkowskie, m.in. na podstawie ich sytuacji gospodarczej, średnich cen oraz przeciętnej wysokości dochodów. Dlatego też wartości te są zróżnicowane w poszczególnych państwach członkowskich. </w:t>
      </w:r>
    </w:p>
    <w:p w14:paraId="6CEB94DF" w14:textId="77777777"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Wprowadzenie podwyższenia limitu nieewidencjonowanego na prezenty o małej wartości do kwoty 20 zł przybliża Polskę do poziomu średniej wartości prezentów w UE. </w:t>
      </w:r>
    </w:p>
    <w:p w14:paraId="24BB25C6" w14:textId="224095C1"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Należy przy tym wskazać, że w większości państw członkowskich nie rozróżnia się limitów przewidzianych dla prezentów o małej wartości, dla których prowadzona jest ewidencja oraz tych, dla których takiej ewidencji podatnicy nie prowadzą. Istnieją również </w:t>
      </w:r>
      <w:r w:rsidR="00EF44F4">
        <w:rPr>
          <w:rFonts w:ascii="Times New Roman" w:hAnsi="Times New Roman" w:cs="Times New Roman"/>
          <w:color w:val="000000" w:themeColor="text1"/>
          <w:sz w:val="24"/>
          <w:szCs w:val="24"/>
        </w:rPr>
        <w:t>p</w:t>
      </w:r>
      <w:r w:rsidRPr="00482C3C">
        <w:rPr>
          <w:rFonts w:ascii="Times New Roman" w:hAnsi="Times New Roman" w:cs="Times New Roman"/>
          <w:color w:val="000000" w:themeColor="text1"/>
          <w:sz w:val="24"/>
          <w:szCs w:val="24"/>
        </w:rPr>
        <w:t xml:space="preserve">aństwa </w:t>
      </w:r>
      <w:r w:rsidR="00EF44F4">
        <w:rPr>
          <w:rFonts w:ascii="Times New Roman" w:hAnsi="Times New Roman" w:cs="Times New Roman"/>
          <w:color w:val="000000" w:themeColor="text1"/>
          <w:sz w:val="24"/>
          <w:szCs w:val="24"/>
        </w:rPr>
        <w:t>c</w:t>
      </w:r>
      <w:r w:rsidRPr="00482C3C">
        <w:rPr>
          <w:rFonts w:ascii="Times New Roman" w:hAnsi="Times New Roman" w:cs="Times New Roman"/>
          <w:color w:val="000000" w:themeColor="text1"/>
          <w:sz w:val="24"/>
          <w:szCs w:val="24"/>
        </w:rPr>
        <w:t>złonkowskie, w których wartość jest w ogóle niezdefiniowana albo zdefiniowana i warunkowana dodatkowymi kryteriami. Jednocześnie należy wskazać, że wiele państw członkowskich nie wprowadziło w ogóle rozwiązania dotyczącego prezentów ewidencjonowanych, takiego jak w art. 7 ust. 4 pkt 1 ustawy o VAT w Polsce. Wysokość ewidencjonowanego limitu na prezenty o małej wartości w Polsce w kwocie 100 zł, określonego w ww. art. 7 ust. 4 pkt 1 ustawy o VAT</w:t>
      </w:r>
      <w:r w:rsidR="005A07A6">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mieści się w poziomie średniej wartości prezentów w UE, mimo że większość krajów tych wartości nie rozróżnia w sposób taki, jak ma to miejsce w Polsce. </w:t>
      </w:r>
    </w:p>
    <w:p w14:paraId="3AA4F306" w14:textId="77777777" w:rsidR="00355326" w:rsidRPr="00482C3C" w:rsidRDefault="007F5204" w:rsidP="002618CF">
      <w:pPr>
        <w:autoSpaceDE w:val="0"/>
        <w:autoSpaceDN w:val="0"/>
        <w:adjustRightInd w:val="0"/>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355326" w:rsidRPr="00482C3C">
        <w:rPr>
          <w:rFonts w:ascii="Times New Roman" w:hAnsi="Times New Roman" w:cs="Times New Roman"/>
          <w:b/>
          <w:color w:val="000000" w:themeColor="text1"/>
          <w:sz w:val="24"/>
          <w:szCs w:val="24"/>
        </w:rPr>
        <w:t xml:space="preserve">rt. 1 pkt </w:t>
      </w:r>
      <w:r w:rsidRPr="00482C3C">
        <w:rPr>
          <w:rFonts w:ascii="Times New Roman" w:hAnsi="Times New Roman" w:cs="Times New Roman"/>
          <w:b/>
          <w:color w:val="000000" w:themeColor="text1"/>
          <w:sz w:val="24"/>
          <w:szCs w:val="24"/>
        </w:rPr>
        <w:t>2</w:t>
      </w:r>
      <w:r w:rsidR="00355326" w:rsidRPr="00482C3C">
        <w:rPr>
          <w:rFonts w:ascii="Times New Roman" w:hAnsi="Times New Roman" w:cs="Times New Roman"/>
          <w:b/>
          <w:color w:val="000000" w:themeColor="text1"/>
          <w:sz w:val="24"/>
          <w:szCs w:val="24"/>
        </w:rPr>
        <w:t xml:space="preserve"> </w:t>
      </w:r>
      <w:r w:rsidR="00BF71B3" w:rsidRPr="00482C3C">
        <w:rPr>
          <w:rFonts w:ascii="Times New Roman" w:hAnsi="Times New Roman" w:cs="Times New Roman"/>
          <w:b/>
          <w:color w:val="000000" w:themeColor="text1"/>
          <w:sz w:val="24"/>
          <w:szCs w:val="24"/>
        </w:rPr>
        <w:t xml:space="preserve">lit. b </w:t>
      </w:r>
      <w:r w:rsidR="00355326" w:rsidRPr="00482C3C">
        <w:rPr>
          <w:rFonts w:ascii="Times New Roman" w:hAnsi="Times New Roman" w:cs="Times New Roman"/>
          <w:b/>
          <w:color w:val="000000" w:themeColor="text1"/>
          <w:sz w:val="24"/>
          <w:szCs w:val="24"/>
        </w:rPr>
        <w:t>ustawy nowelizującej (uchylenie ust. 8 w art. 7 ustawy o VAT)</w:t>
      </w:r>
    </w:p>
    <w:p w14:paraId="650BFBB4" w14:textId="5A6E0774" w:rsidR="00355326" w:rsidRPr="00482C3C" w:rsidRDefault="0035532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Proponowany do uchylenia ust. 8 w art. 7 ustawy o VAT nie posiada odpowiedniej podstawy w przepisach dyrektywy </w:t>
      </w:r>
      <w:r w:rsidR="008F077D">
        <w:rPr>
          <w:rFonts w:ascii="Times New Roman" w:hAnsi="Times New Roman" w:cs="Times New Roman"/>
          <w:color w:val="000000" w:themeColor="text1"/>
          <w:sz w:val="24"/>
          <w:szCs w:val="24"/>
        </w:rPr>
        <w:t>VAT</w:t>
      </w:r>
      <w:r w:rsidRPr="00482C3C">
        <w:rPr>
          <w:rFonts w:ascii="Times New Roman" w:hAnsi="Times New Roman" w:cs="Times New Roman"/>
          <w:color w:val="000000" w:themeColor="text1"/>
          <w:sz w:val="24"/>
          <w:szCs w:val="24"/>
        </w:rPr>
        <w:t>, stanowiąc nadregulację względem przepisów prawa unijnego. Rozwiązania wynikające z uchylanego przepisu możliwe są do zinterpretowani</w:t>
      </w:r>
      <w:r w:rsidR="00664975" w:rsidRPr="00482C3C">
        <w:rPr>
          <w:rFonts w:ascii="Times New Roman" w:hAnsi="Times New Roman" w:cs="Times New Roman"/>
          <w:color w:val="000000" w:themeColor="text1"/>
          <w:sz w:val="24"/>
          <w:szCs w:val="24"/>
        </w:rPr>
        <w:t>a w </w:t>
      </w:r>
      <w:r w:rsidRPr="00482C3C">
        <w:rPr>
          <w:rFonts w:ascii="Times New Roman" w:hAnsi="Times New Roman" w:cs="Times New Roman"/>
          <w:color w:val="000000" w:themeColor="text1"/>
          <w:sz w:val="24"/>
          <w:szCs w:val="24"/>
        </w:rPr>
        <w:t>oparciu o generalną zasadę dotyczącą opodatkowania dost</w:t>
      </w:r>
      <w:r w:rsidR="00664975" w:rsidRPr="00482C3C">
        <w:rPr>
          <w:rFonts w:ascii="Times New Roman" w:hAnsi="Times New Roman" w:cs="Times New Roman"/>
          <w:color w:val="000000" w:themeColor="text1"/>
          <w:sz w:val="24"/>
          <w:szCs w:val="24"/>
        </w:rPr>
        <w:t>awy towarów, uregulowaną w art. </w:t>
      </w:r>
      <w:r w:rsidRPr="00482C3C">
        <w:rPr>
          <w:rFonts w:ascii="Times New Roman" w:hAnsi="Times New Roman" w:cs="Times New Roman"/>
          <w:color w:val="000000" w:themeColor="text1"/>
          <w:sz w:val="24"/>
          <w:szCs w:val="24"/>
        </w:rPr>
        <w:t xml:space="preserve">7 ust. 1 ustawy o VAT. </w:t>
      </w:r>
      <w:r w:rsidR="00C47266" w:rsidRPr="00482C3C">
        <w:rPr>
          <w:rFonts w:ascii="Times New Roman" w:hAnsi="Times New Roman" w:cs="Times New Roman"/>
          <w:color w:val="000000" w:themeColor="text1"/>
          <w:sz w:val="24"/>
          <w:szCs w:val="24"/>
        </w:rPr>
        <w:t>W konsekwencji, uchylenie przepisu ma charakter porządkujący.</w:t>
      </w:r>
    </w:p>
    <w:p w14:paraId="17C41005" w14:textId="22BDE023" w:rsidR="00C53C1F" w:rsidRPr="00482C3C" w:rsidRDefault="0035532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Kwalifikowanie poszczególnych transakcji dokonanych przez podatnika, w tym również w transakcji łańcuchowej, powinno następować na podstawie ogólnych zasad dotyczących kwalifikacji czynności jako dostawy towarów, co potwierdza również orzecznictwo TSUE (np. wyroki w sprawie C-235/18 </w:t>
      </w:r>
      <w:r w:rsidRPr="00482C3C">
        <w:rPr>
          <w:rStyle w:val="affairetitle"/>
          <w:rFonts w:ascii="Times New Roman" w:hAnsi="Times New Roman" w:cs="Times New Roman"/>
          <w:color w:val="000000" w:themeColor="text1"/>
          <w:sz w:val="24"/>
          <w:szCs w:val="24"/>
        </w:rPr>
        <w:t xml:space="preserve">Vega International Car Transport and Logistic </w:t>
      </w:r>
      <w:r w:rsidRPr="00482C3C">
        <w:rPr>
          <w:rFonts w:ascii="Times New Roman" w:hAnsi="Times New Roman" w:cs="Times New Roman"/>
          <w:color w:val="000000" w:themeColor="text1"/>
          <w:sz w:val="24"/>
          <w:szCs w:val="24"/>
        </w:rPr>
        <w:t>lub C-185/01 Auto Lease Holland). Ponadto występowanie w przepisach krajowych regulacji, która nie zawiera wyraźnej podstawy w przepisach prawa unijnego</w:t>
      </w:r>
      <w:r w:rsidR="00516CB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może w pewnych szczególnych sytuacjach powodować wątpliwości interpretacyjne, w jaki sposób powinny być kwalifikowane poszczególne transakcje.</w:t>
      </w:r>
      <w:r w:rsidR="002401E3" w:rsidRPr="00482C3C">
        <w:rPr>
          <w:rFonts w:ascii="Times New Roman" w:hAnsi="Times New Roman" w:cs="Times New Roman"/>
          <w:color w:val="000000" w:themeColor="text1"/>
          <w:sz w:val="24"/>
          <w:szCs w:val="24"/>
        </w:rPr>
        <w:t xml:space="preserve"> </w:t>
      </w:r>
      <w:r w:rsidR="00C53C1F" w:rsidRPr="00482C3C">
        <w:rPr>
          <w:rFonts w:ascii="Times New Roman" w:hAnsi="Times New Roman" w:cs="Times New Roman"/>
          <w:color w:val="000000" w:themeColor="text1"/>
          <w:sz w:val="24"/>
          <w:szCs w:val="24"/>
        </w:rPr>
        <w:t xml:space="preserve">Może dochodzić do sytuacji, że na skutek niewłaściwej interpretacji przepisu art. 7 ust. 8 dokonana przez podatnika transakcja traktowana jest jako dostawa towarów, gdy w rzeczywistości dostawa taka nie występuje </w:t>
      </w:r>
      <w:r w:rsidR="00EE5DCA">
        <w:rPr>
          <w:rFonts w:ascii="Times New Roman" w:hAnsi="Times New Roman" w:cs="Times New Roman"/>
          <w:color w:val="000000" w:themeColor="text1"/>
          <w:sz w:val="24"/>
          <w:szCs w:val="24"/>
        </w:rPr>
        <w:t>–</w:t>
      </w:r>
      <w:r w:rsidR="00C53C1F" w:rsidRPr="00482C3C">
        <w:rPr>
          <w:rFonts w:ascii="Times New Roman" w:hAnsi="Times New Roman" w:cs="Times New Roman"/>
          <w:color w:val="000000" w:themeColor="text1"/>
          <w:sz w:val="24"/>
          <w:szCs w:val="24"/>
        </w:rPr>
        <w:t xml:space="preserve"> z uwagi na brak przeniesienia prawa do rozporządzania towarem jak właściciel </w:t>
      </w:r>
      <w:r w:rsidR="00EE5DCA">
        <w:rPr>
          <w:rFonts w:ascii="Times New Roman" w:hAnsi="Times New Roman" w:cs="Times New Roman"/>
          <w:color w:val="000000" w:themeColor="text1"/>
          <w:sz w:val="24"/>
          <w:szCs w:val="24"/>
        </w:rPr>
        <w:t>–</w:t>
      </w:r>
      <w:r w:rsidR="00C53C1F" w:rsidRPr="00482C3C">
        <w:rPr>
          <w:rFonts w:ascii="Times New Roman" w:hAnsi="Times New Roman" w:cs="Times New Roman"/>
          <w:color w:val="000000" w:themeColor="text1"/>
          <w:sz w:val="24"/>
          <w:szCs w:val="24"/>
        </w:rPr>
        <w:t xml:space="preserve"> ze wszystkimi negatywnymi dla podatnika skutkami uznania takiej transakcji za dostawę towarów. Zwykle błąd taki pociąga za sobą kolejne i powoduje niewłaściwe rozliczanie VAT w całym łańcuchu transakcji.</w:t>
      </w:r>
      <w:r w:rsidR="002401E3" w:rsidRPr="00482C3C">
        <w:rPr>
          <w:rFonts w:ascii="Times New Roman" w:hAnsi="Times New Roman" w:cs="Times New Roman"/>
          <w:color w:val="000000" w:themeColor="text1"/>
          <w:sz w:val="24"/>
          <w:szCs w:val="24"/>
        </w:rPr>
        <w:t xml:space="preserve"> </w:t>
      </w:r>
    </w:p>
    <w:p w14:paraId="57A74B4F" w14:textId="77777777" w:rsidR="004D7033" w:rsidRPr="00482C3C" w:rsidRDefault="00C4726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Jednocześnie do opodatkowania transakcji łańcuchowych odnosi się art. 22 ustawy o VAT, regulujący kwestie ustalania miejsca dostawy towarów. Jest to przepis samodzielny, niewymagający „wsparcia” w postaci uchylanego art. 7 ust. 8 w ustawie o VAT. </w:t>
      </w:r>
    </w:p>
    <w:p w14:paraId="4800F814" w14:textId="1E5B3AF7" w:rsidR="00BF71B3" w:rsidRPr="00482C3C" w:rsidRDefault="00BF71B3"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3 lit. a</w:t>
      </w:r>
      <w:r w:rsidR="00EE5DCA">
        <w:rPr>
          <w:rFonts w:ascii="Times New Roman" w:hAnsi="Times New Roman" w:cs="Times New Roman"/>
          <w:b/>
          <w:color w:val="000000" w:themeColor="text1"/>
          <w:sz w:val="24"/>
          <w:szCs w:val="24"/>
        </w:rPr>
        <w:t>–</w:t>
      </w:r>
      <w:r w:rsidR="00D43DEF">
        <w:rPr>
          <w:rFonts w:ascii="Times New Roman" w:hAnsi="Times New Roman" w:cs="Times New Roman"/>
          <w:b/>
          <w:color w:val="000000" w:themeColor="text1"/>
          <w:sz w:val="24"/>
          <w:szCs w:val="24"/>
        </w:rPr>
        <w:t>d</w:t>
      </w:r>
      <w:r w:rsidRPr="00482C3C">
        <w:rPr>
          <w:rFonts w:ascii="Times New Roman" w:hAnsi="Times New Roman" w:cs="Times New Roman"/>
          <w:b/>
          <w:color w:val="000000" w:themeColor="text1"/>
          <w:sz w:val="24"/>
          <w:szCs w:val="24"/>
        </w:rPr>
        <w:t xml:space="preserve"> oraz pkt 12 lit. b i c ustawy nowelizującej (zmiana w art. 29a ust. 13</w:t>
      </w:r>
      <w:r w:rsidR="00EE5DCA">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xml:space="preserve">16 oraz w art. 86 ust. 19a i 19b ustawy o VAT </w:t>
      </w:r>
      <w:r w:rsidR="00EE5DCA">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xml:space="preserve"> ujmowanie faktur korygujących in minus)</w:t>
      </w:r>
    </w:p>
    <w:p w14:paraId="683A040F" w14:textId="77777777" w:rsidR="002008D0"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art. 29a ust. 13 ustawy o VAT zrezygnowano z warunku uzyskania potwierdzenia otrzymania faktury korygującej przez nabywcę towarów lub usługobiorcę. Wprowadzenie rozwiązania opartego na braku konieczności uzyskiwania potwierdzeń odbioru faktur korygujących </w:t>
      </w:r>
      <w:r w:rsidRPr="00482C3C">
        <w:rPr>
          <w:rFonts w:ascii="Times New Roman" w:hAnsi="Times New Roman" w:cs="Times New Roman"/>
          <w:i/>
          <w:color w:val="000000" w:themeColor="text1"/>
          <w:sz w:val="24"/>
          <w:szCs w:val="24"/>
        </w:rPr>
        <w:t>„in minus”</w:t>
      </w:r>
      <w:r w:rsidRPr="00482C3C">
        <w:rPr>
          <w:rFonts w:ascii="Times New Roman" w:hAnsi="Times New Roman" w:cs="Times New Roman"/>
          <w:color w:val="000000" w:themeColor="text1"/>
          <w:sz w:val="24"/>
          <w:szCs w:val="24"/>
        </w:rPr>
        <w:t xml:space="preserve"> jako warunku dla pomniejszenia</w:t>
      </w:r>
      <w:r w:rsidR="00251F8B" w:rsidRPr="00482C3C">
        <w:rPr>
          <w:rFonts w:ascii="Times New Roman" w:hAnsi="Times New Roman" w:cs="Times New Roman"/>
          <w:color w:val="000000" w:themeColor="text1"/>
          <w:sz w:val="24"/>
          <w:szCs w:val="24"/>
        </w:rPr>
        <w:t xml:space="preserve"> podatku należnego likwiduje to </w:t>
      </w:r>
      <w:r w:rsidRPr="00482C3C">
        <w:rPr>
          <w:rFonts w:ascii="Times New Roman" w:hAnsi="Times New Roman" w:cs="Times New Roman"/>
          <w:color w:val="000000" w:themeColor="text1"/>
          <w:sz w:val="24"/>
          <w:szCs w:val="24"/>
        </w:rPr>
        <w:t>obciążenie dla podatników. Zmiana spowoduje brak konieczności gromadzenia potwierdzeń otrzymania faktury korygującej oraz oczekiwania na ich dostarczenie.</w:t>
      </w:r>
      <w:r w:rsidR="002008D0" w:rsidRPr="00482C3C">
        <w:rPr>
          <w:rFonts w:ascii="Times New Roman" w:hAnsi="Times New Roman" w:cs="Times New Roman"/>
          <w:color w:val="000000" w:themeColor="text1"/>
          <w:sz w:val="24"/>
          <w:szCs w:val="24"/>
        </w:rPr>
        <w:t xml:space="preserve"> </w:t>
      </w:r>
    </w:p>
    <w:p w14:paraId="14BAA9C4" w14:textId="7DCD9A65"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w projekcie rozwiązanie (ust.</w:t>
      </w:r>
      <w:r w:rsidR="00516CB7">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13) umożliwia podatnikowi dokonanie obniżenia podstawy opodatkowania już w momencie wystawienia faktury korygującej pod warunkiem, że z posiadanej przez niego dokumentacji wynika, że uzgodnił</w:t>
      </w:r>
      <w:r w:rsidR="00664975" w:rsidRPr="00482C3C">
        <w:rPr>
          <w:rFonts w:ascii="Times New Roman" w:hAnsi="Times New Roman" w:cs="Times New Roman"/>
          <w:color w:val="000000" w:themeColor="text1"/>
          <w:sz w:val="24"/>
          <w:szCs w:val="24"/>
        </w:rPr>
        <w:t xml:space="preserve"> z nabywcą towaru lub </w:t>
      </w:r>
      <w:r w:rsidRPr="00482C3C">
        <w:rPr>
          <w:rFonts w:ascii="Times New Roman" w:hAnsi="Times New Roman" w:cs="Times New Roman"/>
          <w:color w:val="000000" w:themeColor="text1"/>
          <w:sz w:val="24"/>
          <w:szCs w:val="24"/>
        </w:rPr>
        <w:t>usługobiorcą warunki obniżenia podstawy opodatkowania dla dostawy tych towarów lub świadczenia tych usług, określone w fakturze korygującej i faktura korygująca jest zgodna z tą posiadaną dokumentacją. W przypadku gdy podatnik nie po</w:t>
      </w:r>
      <w:r w:rsidR="00664975" w:rsidRPr="00482C3C">
        <w:rPr>
          <w:rFonts w:ascii="Times New Roman" w:hAnsi="Times New Roman" w:cs="Times New Roman"/>
          <w:color w:val="000000" w:themeColor="text1"/>
          <w:sz w:val="24"/>
          <w:szCs w:val="24"/>
        </w:rPr>
        <w:t>siada dokumentacji w okresie, w </w:t>
      </w:r>
      <w:r w:rsidRPr="00482C3C">
        <w:rPr>
          <w:rFonts w:ascii="Times New Roman" w:hAnsi="Times New Roman" w:cs="Times New Roman"/>
          <w:color w:val="000000" w:themeColor="text1"/>
          <w:sz w:val="24"/>
          <w:szCs w:val="24"/>
        </w:rPr>
        <w:t>którym wystawił fakturę korygującą, obniżenia podstawy opodatkowania dokonuje za ten okres rozliczeniowy, w którym dokumentację tę uzyskał. Wprowadzenie w proponowanym rozwiązaniu warunku uzgodnienia z nabywcą warunków transakcji oznacza, że przy wystawieniu faktury korygującej istotne są faktyczne ustalenia między kontrahentami, a nie tylko samo wystawienie faktury.</w:t>
      </w:r>
      <w:r w:rsidR="00BA4737" w:rsidRPr="00482C3C">
        <w:rPr>
          <w:rFonts w:ascii="Times New Roman" w:hAnsi="Times New Roman" w:cs="Times New Roman"/>
          <w:color w:val="000000" w:themeColor="text1"/>
          <w:sz w:val="24"/>
          <w:szCs w:val="24"/>
        </w:rPr>
        <w:t xml:space="preserve"> </w:t>
      </w:r>
    </w:p>
    <w:p w14:paraId="580F7069" w14:textId="694C5C14"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Przy założeniu odejścia od wymogu posiadania potwierdzenia odbioru faktur korygujących, zasadnicze znaczenie zyskają inne dowody dokumentujące obniżenie podstawy opodatkowania, przykładowo dokumenty handlowe, w tym aneksy do umów, korespondencja handlowa, dowody zapłaty</w:t>
      </w:r>
      <w:r w:rsidR="002008D0" w:rsidRPr="00482C3C">
        <w:rPr>
          <w:rFonts w:ascii="Times New Roman" w:hAnsi="Times New Roman" w:cs="Times New Roman"/>
          <w:color w:val="000000" w:themeColor="text1"/>
          <w:sz w:val="24"/>
          <w:szCs w:val="24"/>
        </w:rPr>
        <w:t>, kompensaty</w:t>
      </w:r>
      <w:r w:rsidRPr="00482C3C">
        <w:rPr>
          <w:rFonts w:ascii="Times New Roman" w:hAnsi="Times New Roman" w:cs="Times New Roman"/>
          <w:color w:val="000000" w:themeColor="text1"/>
          <w:sz w:val="24"/>
          <w:szCs w:val="24"/>
        </w:rPr>
        <w:t xml:space="preserve"> itp., które potwierdzają, że obie strony transakcji znają i akceptują nowe</w:t>
      </w:r>
      <w:r w:rsidR="00516CB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zmienione warunki transakcji. </w:t>
      </w:r>
    </w:p>
    <w:p w14:paraId="63584C6D" w14:textId="4709FE97"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Celem projektowanego rozwiązania jest odformalizowanie procesu uzgodnienia dostarczenia do odbiorcy faktury korygującej jako warunku potwierdzającego możliwość obniżeni</w:t>
      </w:r>
      <w:r w:rsidR="009C78F0"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po</w:t>
      </w:r>
      <w:r w:rsidR="00516CB7">
        <w:rPr>
          <w:rFonts w:ascii="Times New Roman" w:hAnsi="Times New Roman" w:cs="Times New Roman"/>
          <w:color w:val="000000" w:themeColor="text1"/>
          <w:sz w:val="24"/>
          <w:szCs w:val="24"/>
        </w:rPr>
        <w:t>d</w:t>
      </w:r>
      <w:r w:rsidRPr="00482C3C">
        <w:rPr>
          <w:rFonts w:ascii="Times New Roman" w:hAnsi="Times New Roman" w:cs="Times New Roman"/>
          <w:color w:val="000000" w:themeColor="text1"/>
          <w:sz w:val="24"/>
          <w:szCs w:val="24"/>
        </w:rPr>
        <w:t xml:space="preserve">stawy opodatkowania u wystawcy faktury. </w:t>
      </w:r>
    </w:p>
    <w:p w14:paraId="4D78DB19" w14:textId="5CAC9EB6" w:rsidR="00B24F10"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niemożliwe jest wskazanie w ustawie katalogu dokumentów, które potwierdzałyby uzgodnienie nowych warunków transakcji</w:t>
      </w:r>
      <w:r w:rsidR="00516CB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ponieważ mogłoby to zawęzić rodzaje dokumentów stanowiących takie potwierdzenie. </w:t>
      </w:r>
    </w:p>
    <w:p w14:paraId="307A1E55" w14:textId="77777777" w:rsidR="00861236" w:rsidRPr="005C23DD" w:rsidRDefault="00BA4737" w:rsidP="002618CF">
      <w:pPr>
        <w:spacing w:after="120" w:line="360" w:lineRule="auto"/>
        <w:jc w:val="both"/>
        <w:rPr>
          <w:rFonts w:ascii="Times New Roman" w:hAnsi="Times New Roman" w:cs="Times New Roman"/>
          <w:color w:val="000000" w:themeColor="text1"/>
          <w:sz w:val="24"/>
          <w:szCs w:val="24"/>
        </w:rPr>
      </w:pPr>
      <w:r w:rsidRPr="005C23DD">
        <w:rPr>
          <w:rFonts w:ascii="Times New Roman" w:hAnsi="Times New Roman" w:cs="Times New Roman"/>
          <w:color w:val="000000" w:themeColor="text1"/>
          <w:sz w:val="24"/>
          <w:szCs w:val="24"/>
        </w:rPr>
        <w:t>Jak w</w:t>
      </w:r>
      <w:r w:rsidR="005C23DD">
        <w:rPr>
          <w:rFonts w:ascii="Times New Roman" w:hAnsi="Times New Roman" w:cs="Times New Roman"/>
          <w:color w:val="000000" w:themeColor="text1"/>
          <w:sz w:val="24"/>
          <w:szCs w:val="24"/>
        </w:rPr>
        <w:t>ynika</w:t>
      </w:r>
      <w:r w:rsidRPr="005C23DD">
        <w:rPr>
          <w:rFonts w:ascii="Times New Roman" w:hAnsi="Times New Roman" w:cs="Times New Roman"/>
          <w:color w:val="000000" w:themeColor="text1"/>
          <w:sz w:val="24"/>
          <w:szCs w:val="24"/>
        </w:rPr>
        <w:t xml:space="preserve"> również w zmienianym art. 29a ust. 13 ustawy o VAT, r</w:t>
      </w:r>
      <w:r w:rsidR="00861236" w:rsidRPr="00482C3C">
        <w:rPr>
          <w:rFonts w:ascii="Times New Roman" w:hAnsi="Times New Roman" w:cs="Times New Roman"/>
          <w:color w:val="000000" w:themeColor="text1"/>
          <w:sz w:val="24"/>
          <w:szCs w:val="24"/>
        </w:rPr>
        <w:t>odzaj dokumentu handlowego potwierdzającego uzgodnienie warunków transakcji powinien wynikać</w:t>
      </w:r>
      <w:r w:rsidRPr="005C23DD">
        <w:rPr>
          <w:rFonts w:ascii="Times New Roman" w:hAnsi="Times New Roman" w:cs="Times New Roman"/>
          <w:color w:val="000000" w:themeColor="text1"/>
          <w:sz w:val="24"/>
          <w:szCs w:val="24"/>
        </w:rPr>
        <w:t>, w szczególności,</w:t>
      </w:r>
      <w:r w:rsidR="00861236" w:rsidRPr="00482C3C">
        <w:rPr>
          <w:rFonts w:ascii="Times New Roman" w:hAnsi="Times New Roman" w:cs="Times New Roman"/>
          <w:color w:val="000000" w:themeColor="text1"/>
          <w:sz w:val="24"/>
          <w:szCs w:val="24"/>
        </w:rPr>
        <w:t xml:space="preserve"> z warunków handlowych występujących między przedsiębiorcami. </w:t>
      </w:r>
    </w:p>
    <w:p w14:paraId="57EA6AF5" w14:textId="1FF8E424" w:rsidR="00861236"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Przykładowo, w zależności od przyjętych zwyczajów we współpracy mi</w:t>
      </w:r>
      <w:r w:rsidR="009C78F0" w:rsidRPr="00482C3C">
        <w:rPr>
          <w:rFonts w:ascii="Times New Roman" w:hAnsi="Times New Roman" w:cs="Times New Roman"/>
          <w:color w:val="000000" w:themeColor="text1"/>
          <w:sz w:val="24"/>
          <w:szCs w:val="24"/>
        </w:rPr>
        <w:t>ę</w:t>
      </w:r>
      <w:r w:rsidRPr="00482C3C">
        <w:rPr>
          <w:rFonts w:ascii="Times New Roman" w:hAnsi="Times New Roman" w:cs="Times New Roman"/>
          <w:color w:val="000000" w:themeColor="text1"/>
          <w:sz w:val="24"/>
          <w:szCs w:val="24"/>
        </w:rPr>
        <w:t>dzy kontrahentami, może to być, jak wskazano, zarówno korespondencja mailowa</w:t>
      </w:r>
      <w:r w:rsidR="00516CB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jak i aneks do umowy, albo inny dokument handlowy potwierdzający uzgodnienie warunków transakcji, w tym potwierdzenie dokonania nabywcy zwrotu zapłaty lub kompensaty skorygowanej wartości transakcji. </w:t>
      </w:r>
    </w:p>
    <w:p w14:paraId="57162F2A" w14:textId="31756267" w:rsidR="00BF71B3" w:rsidRPr="00482C3C" w:rsidRDefault="0086123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Natomiast do oceny zgromadzonej dokumentacji powinny być stosowane ogólne zasady oceny dowodów wynikające z przepisów </w:t>
      </w:r>
      <w:r w:rsidR="007E77EF">
        <w:rPr>
          <w:rFonts w:ascii="Times New Roman" w:hAnsi="Times New Roman" w:cs="Times New Roman"/>
          <w:color w:val="000000" w:themeColor="text1"/>
          <w:sz w:val="24"/>
          <w:szCs w:val="24"/>
        </w:rPr>
        <w:t xml:space="preserve">ustawy z dnia 29 sierpnia 1997 r. </w:t>
      </w:r>
      <w:r w:rsidR="00EE5DCA">
        <w:rPr>
          <w:rFonts w:ascii="Times New Roman" w:hAnsi="Times New Roman" w:cs="Times New Roman"/>
          <w:color w:val="000000" w:themeColor="text1"/>
          <w:sz w:val="24"/>
          <w:szCs w:val="24"/>
        </w:rPr>
        <w:t>–</w:t>
      </w:r>
      <w:r w:rsidR="007E77EF">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Ordynacj</w:t>
      </w:r>
      <w:r w:rsidR="007E77EF">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podatkow</w:t>
      </w:r>
      <w:r w:rsidR="007E77EF">
        <w:rPr>
          <w:rFonts w:ascii="Times New Roman" w:hAnsi="Times New Roman" w:cs="Times New Roman"/>
          <w:color w:val="000000" w:themeColor="text1"/>
          <w:sz w:val="24"/>
          <w:szCs w:val="24"/>
        </w:rPr>
        <w:t>a (Dz. U. z 2020 r. poz. 1325, z późn. zm.), dalej „Ordynacja podatkowa”</w:t>
      </w:r>
      <w:r w:rsidRPr="00482C3C">
        <w:rPr>
          <w:rFonts w:ascii="Times New Roman" w:hAnsi="Times New Roman" w:cs="Times New Roman"/>
          <w:color w:val="000000" w:themeColor="text1"/>
          <w:sz w:val="24"/>
          <w:szCs w:val="24"/>
        </w:rPr>
        <w:t xml:space="preserve">. </w:t>
      </w:r>
      <w:r w:rsidR="00BF71B3" w:rsidRPr="00482C3C">
        <w:rPr>
          <w:rFonts w:ascii="Times New Roman" w:hAnsi="Times New Roman" w:cs="Times New Roman"/>
          <w:color w:val="000000" w:themeColor="text1"/>
          <w:sz w:val="24"/>
          <w:szCs w:val="24"/>
        </w:rPr>
        <w:t xml:space="preserve">Uzgodnienie warunków obniżenia podstawy opodatkowania określonych w fakturze to takie uzgodnienie, jakie u dostawcy </w:t>
      </w:r>
      <w:r w:rsidR="0083342C" w:rsidRPr="00482C3C">
        <w:rPr>
          <w:rFonts w:ascii="Times New Roman" w:hAnsi="Times New Roman" w:cs="Times New Roman"/>
          <w:color w:val="000000" w:themeColor="text1"/>
          <w:sz w:val="24"/>
          <w:szCs w:val="24"/>
        </w:rPr>
        <w:t xml:space="preserve">powoduje </w:t>
      </w:r>
      <w:r w:rsidR="00BF71B3" w:rsidRPr="00482C3C">
        <w:rPr>
          <w:rFonts w:ascii="Times New Roman" w:hAnsi="Times New Roman" w:cs="Times New Roman"/>
          <w:color w:val="000000" w:themeColor="text1"/>
          <w:sz w:val="24"/>
          <w:szCs w:val="24"/>
        </w:rPr>
        <w:t>obowiązek obniżenia podstawy opodatkowania w</w:t>
      </w:r>
      <w:r w:rsidR="00251F8B" w:rsidRPr="00482C3C">
        <w:rPr>
          <w:rFonts w:ascii="Times New Roman" w:hAnsi="Times New Roman" w:cs="Times New Roman"/>
          <w:color w:val="000000" w:themeColor="text1"/>
          <w:sz w:val="24"/>
          <w:szCs w:val="24"/>
        </w:rPr>
        <w:t> </w:t>
      </w:r>
      <w:r w:rsidR="00664975" w:rsidRPr="00482C3C">
        <w:rPr>
          <w:rFonts w:ascii="Times New Roman" w:hAnsi="Times New Roman" w:cs="Times New Roman"/>
          <w:color w:val="000000" w:themeColor="text1"/>
          <w:sz w:val="24"/>
          <w:szCs w:val="24"/>
        </w:rPr>
        <w:t>fakturze korygującej, przez co </w:t>
      </w:r>
      <w:r w:rsidR="00BF71B3" w:rsidRPr="00482C3C">
        <w:rPr>
          <w:rFonts w:ascii="Times New Roman" w:hAnsi="Times New Roman" w:cs="Times New Roman"/>
          <w:color w:val="000000" w:themeColor="text1"/>
          <w:sz w:val="24"/>
          <w:szCs w:val="24"/>
        </w:rPr>
        <w:t xml:space="preserve">sama faktura korygująca musi być zgodna </w:t>
      </w:r>
      <w:r w:rsidR="00654BEA" w:rsidRPr="00482C3C">
        <w:rPr>
          <w:rFonts w:ascii="Times New Roman" w:hAnsi="Times New Roman" w:cs="Times New Roman"/>
          <w:color w:val="000000" w:themeColor="text1"/>
          <w:sz w:val="24"/>
          <w:szCs w:val="24"/>
        </w:rPr>
        <w:t xml:space="preserve">z </w:t>
      </w:r>
      <w:r w:rsidR="00BF71B3" w:rsidRPr="00482C3C">
        <w:rPr>
          <w:rFonts w:ascii="Times New Roman" w:hAnsi="Times New Roman" w:cs="Times New Roman"/>
          <w:color w:val="000000" w:themeColor="text1"/>
          <w:sz w:val="24"/>
          <w:szCs w:val="24"/>
        </w:rPr>
        <w:t>dokumentami potwierdzającymi uzgodnienie tych warunków. Uzgodnienie warunków oznacza zgodne oświadczenie woli obydwu stron, wobec czego także nabywca powinien być w posiadaniu tych dokumentów. Możliwość powołania się na nie w razie potrzeby przed organem podatkowym byłaby istotna przede wszystkim dla tych podatników,</w:t>
      </w:r>
      <w:r w:rsidR="00251F8B" w:rsidRPr="00482C3C">
        <w:rPr>
          <w:rFonts w:ascii="Times New Roman" w:hAnsi="Times New Roman" w:cs="Times New Roman"/>
          <w:color w:val="000000" w:themeColor="text1"/>
          <w:sz w:val="24"/>
          <w:szCs w:val="24"/>
        </w:rPr>
        <w:t xml:space="preserve"> u których okres oczekiwania na </w:t>
      </w:r>
      <w:r w:rsidR="00BF71B3" w:rsidRPr="00482C3C">
        <w:rPr>
          <w:rFonts w:ascii="Times New Roman" w:hAnsi="Times New Roman" w:cs="Times New Roman"/>
          <w:color w:val="000000" w:themeColor="text1"/>
          <w:sz w:val="24"/>
          <w:szCs w:val="24"/>
        </w:rPr>
        <w:t xml:space="preserve">potwierdzenia odbioru faktur korygujących jest wydłużony. </w:t>
      </w:r>
    </w:p>
    <w:p w14:paraId="091C4942" w14:textId="77777777" w:rsidR="0083342C"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związku z uchyleniem obowiązku posiadania potwierdzenia otrzymania faktury korygującej przez nabywcę towaru lub usługobiorcę</w:t>
      </w:r>
      <w:r w:rsidR="0083342C" w:rsidRPr="00482C3C">
        <w:rPr>
          <w:rFonts w:ascii="Times New Roman" w:hAnsi="Times New Roman" w:cs="Times New Roman"/>
          <w:color w:val="000000" w:themeColor="text1"/>
          <w:sz w:val="24"/>
          <w:szCs w:val="24"/>
        </w:rPr>
        <w:t>:</w:t>
      </w:r>
    </w:p>
    <w:p w14:paraId="1D332B24" w14:textId="5F232BC1" w:rsidR="00BF71B3" w:rsidRPr="00482C3C" w:rsidRDefault="00EE5DCA" w:rsidP="002618CF">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BF71B3" w:rsidRPr="00482C3C">
        <w:rPr>
          <w:rFonts w:ascii="Times New Roman" w:hAnsi="Times New Roman" w:cs="Times New Roman"/>
          <w:color w:val="000000" w:themeColor="text1"/>
          <w:sz w:val="24"/>
          <w:szCs w:val="24"/>
        </w:rPr>
        <w:t xml:space="preserve"> dostosowania wymagał ust. 15 w art. 29a ustawy o VAT</w:t>
      </w:r>
      <w:r w:rsidR="0083342C" w:rsidRPr="00482C3C">
        <w:rPr>
          <w:rFonts w:ascii="Times New Roman" w:hAnsi="Times New Roman" w:cs="Times New Roman"/>
          <w:color w:val="000000" w:themeColor="text1"/>
          <w:sz w:val="24"/>
          <w:szCs w:val="24"/>
        </w:rPr>
        <w:t>, poprzez</w:t>
      </w:r>
      <w:r w:rsidR="00BF71B3" w:rsidRPr="00482C3C">
        <w:rPr>
          <w:rFonts w:ascii="Times New Roman" w:hAnsi="Times New Roman" w:cs="Times New Roman"/>
          <w:color w:val="000000" w:themeColor="text1"/>
          <w:sz w:val="24"/>
          <w:szCs w:val="24"/>
        </w:rPr>
        <w:t xml:space="preserve"> dostosowanie części wspólnej ust. 15 (</w:t>
      </w:r>
      <w:r w:rsidR="00BF71B3" w:rsidRPr="00482C3C">
        <w:rPr>
          <w:rFonts w:ascii="Times New Roman" w:hAnsi="Times New Roman" w:cs="Times New Roman"/>
          <w:b/>
          <w:color w:val="000000" w:themeColor="text1"/>
          <w:sz w:val="24"/>
          <w:szCs w:val="24"/>
        </w:rPr>
        <w:t xml:space="preserve">tiret 1 w lit. </w:t>
      </w:r>
      <w:r w:rsidR="00D43DEF">
        <w:rPr>
          <w:rFonts w:ascii="Times New Roman" w:hAnsi="Times New Roman" w:cs="Times New Roman"/>
          <w:b/>
          <w:color w:val="000000" w:themeColor="text1"/>
          <w:sz w:val="24"/>
          <w:szCs w:val="24"/>
        </w:rPr>
        <w:t>c</w:t>
      </w:r>
      <w:r w:rsidR="00BF71B3" w:rsidRPr="00482C3C">
        <w:rPr>
          <w:rFonts w:ascii="Times New Roman" w:hAnsi="Times New Roman" w:cs="Times New Roman"/>
          <w:b/>
          <w:color w:val="000000" w:themeColor="text1"/>
          <w:sz w:val="24"/>
          <w:szCs w:val="24"/>
        </w:rPr>
        <w:t xml:space="preserve"> ww. przepisu ustawy nowelizującej</w:t>
      </w:r>
      <w:r w:rsidR="00BF71B3" w:rsidRPr="00482C3C">
        <w:rPr>
          <w:rFonts w:ascii="Times New Roman" w:hAnsi="Times New Roman" w:cs="Times New Roman"/>
          <w:color w:val="000000" w:themeColor="text1"/>
          <w:sz w:val="24"/>
          <w:szCs w:val="24"/>
        </w:rPr>
        <w:t>)</w:t>
      </w:r>
      <w:r w:rsidR="0083342C" w:rsidRPr="00482C3C">
        <w:rPr>
          <w:rFonts w:ascii="Times New Roman" w:hAnsi="Times New Roman" w:cs="Times New Roman"/>
          <w:color w:val="000000" w:themeColor="text1"/>
          <w:sz w:val="24"/>
          <w:szCs w:val="24"/>
        </w:rPr>
        <w:t xml:space="preserve"> oraz </w:t>
      </w:r>
      <w:r w:rsidR="00BF71B3" w:rsidRPr="00482C3C">
        <w:rPr>
          <w:rFonts w:ascii="Times New Roman" w:hAnsi="Times New Roman" w:cs="Times New Roman"/>
          <w:color w:val="000000" w:themeColor="text1"/>
          <w:sz w:val="24"/>
          <w:szCs w:val="24"/>
        </w:rPr>
        <w:t>uchylenie pkt 4 (</w:t>
      </w:r>
      <w:r w:rsidR="00BF71B3" w:rsidRPr="00482C3C">
        <w:rPr>
          <w:rFonts w:ascii="Times New Roman" w:hAnsi="Times New Roman" w:cs="Times New Roman"/>
          <w:b/>
          <w:color w:val="000000" w:themeColor="text1"/>
          <w:sz w:val="24"/>
          <w:szCs w:val="24"/>
        </w:rPr>
        <w:t xml:space="preserve">tiret 2 w lit. </w:t>
      </w:r>
      <w:r w:rsidR="00D43DEF">
        <w:rPr>
          <w:rFonts w:ascii="Times New Roman" w:hAnsi="Times New Roman" w:cs="Times New Roman"/>
          <w:b/>
          <w:color w:val="000000" w:themeColor="text1"/>
          <w:sz w:val="24"/>
          <w:szCs w:val="24"/>
        </w:rPr>
        <w:t>c</w:t>
      </w:r>
      <w:r w:rsidR="00BF71B3" w:rsidRPr="00482C3C">
        <w:rPr>
          <w:rFonts w:ascii="Times New Roman" w:hAnsi="Times New Roman" w:cs="Times New Roman"/>
          <w:b/>
          <w:color w:val="000000" w:themeColor="text1"/>
          <w:sz w:val="24"/>
          <w:szCs w:val="24"/>
        </w:rPr>
        <w:t xml:space="preserve"> ww. przepisu ustawy nowelizującej</w:t>
      </w:r>
      <w:r w:rsidR="00BF71B3" w:rsidRPr="00482C3C">
        <w:rPr>
          <w:rFonts w:ascii="Times New Roman" w:hAnsi="Times New Roman" w:cs="Times New Roman"/>
          <w:color w:val="000000" w:themeColor="text1"/>
          <w:sz w:val="24"/>
          <w:szCs w:val="24"/>
        </w:rPr>
        <w:t>)</w:t>
      </w:r>
      <w:r w:rsidR="0083342C" w:rsidRPr="00482C3C">
        <w:rPr>
          <w:rFonts w:ascii="Times New Roman" w:hAnsi="Times New Roman" w:cs="Times New Roman"/>
          <w:color w:val="000000" w:themeColor="text1"/>
          <w:sz w:val="24"/>
          <w:szCs w:val="24"/>
        </w:rPr>
        <w:t>,</w:t>
      </w:r>
    </w:p>
    <w:p w14:paraId="4F0AC677" w14:textId="30FD3250" w:rsidR="00BF71B3" w:rsidRPr="00482C3C" w:rsidRDefault="00EE5DCA" w:rsidP="002618CF">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83342C" w:rsidRPr="00482C3C">
        <w:rPr>
          <w:rFonts w:ascii="Times New Roman" w:hAnsi="Times New Roman" w:cs="Times New Roman"/>
          <w:color w:val="000000" w:themeColor="text1"/>
          <w:sz w:val="24"/>
          <w:szCs w:val="24"/>
        </w:rPr>
        <w:t xml:space="preserve"> </w:t>
      </w:r>
      <w:r w:rsidR="00BF71B3" w:rsidRPr="00482C3C">
        <w:rPr>
          <w:rFonts w:ascii="Times New Roman" w:hAnsi="Times New Roman" w:cs="Times New Roman"/>
          <w:color w:val="000000" w:themeColor="text1"/>
          <w:sz w:val="24"/>
          <w:szCs w:val="24"/>
        </w:rPr>
        <w:t>uchylono ust. 16 w ww. art. 29a ustawy o VAT (</w:t>
      </w:r>
      <w:r w:rsidR="00BF71B3" w:rsidRPr="00482C3C">
        <w:rPr>
          <w:rFonts w:ascii="Times New Roman" w:hAnsi="Times New Roman" w:cs="Times New Roman"/>
          <w:b/>
          <w:color w:val="000000" w:themeColor="text1"/>
          <w:sz w:val="24"/>
          <w:szCs w:val="24"/>
        </w:rPr>
        <w:t xml:space="preserve">lit. </w:t>
      </w:r>
      <w:r w:rsidR="00D43DEF">
        <w:rPr>
          <w:rFonts w:ascii="Times New Roman" w:hAnsi="Times New Roman" w:cs="Times New Roman"/>
          <w:b/>
          <w:color w:val="000000" w:themeColor="text1"/>
          <w:sz w:val="24"/>
          <w:szCs w:val="24"/>
        </w:rPr>
        <w:t>d</w:t>
      </w:r>
      <w:r w:rsidR="00BF71B3" w:rsidRPr="00482C3C">
        <w:rPr>
          <w:rFonts w:ascii="Times New Roman" w:hAnsi="Times New Roman" w:cs="Times New Roman"/>
          <w:b/>
          <w:color w:val="000000" w:themeColor="text1"/>
          <w:sz w:val="24"/>
          <w:szCs w:val="24"/>
        </w:rPr>
        <w:t xml:space="preserve"> ww. przepisu ustawy nowelizującej</w:t>
      </w:r>
      <w:r w:rsidR="00BF71B3" w:rsidRPr="00482C3C">
        <w:rPr>
          <w:rFonts w:ascii="Times New Roman" w:hAnsi="Times New Roman" w:cs="Times New Roman"/>
          <w:color w:val="000000" w:themeColor="text1"/>
          <w:sz w:val="24"/>
          <w:szCs w:val="24"/>
        </w:rPr>
        <w:t>).</w:t>
      </w:r>
    </w:p>
    <w:p w14:paraId="6B6C9A85" w14:textId="77777777" w:rsidR="00BF71B3"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Ww. przepisy odnosiły się do kwestii związanej z potwierdzeniem otrzymania faktury korygującej przez nabywcę towaru lub usługobiorcę.</w:t>
      </w:r>
    </w:p>
    <w:p w14:paraId="4070D19C" w14:textId="500E22FF" w:rsidR="00BF71B3" w:rsidRPr="00482C3C" w:rsidRDefault="00D43DEF" w:rsidP="002618CF">
      <w:pPr>
        <w:tabs>
          <w:tab w:val="left" w:pos="2694"/>
        </w:tabs>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lit. a ww. pkt 3 w art. 1 projektu ustawy dokonano zmiany redakcyjnej </w:t>
      </w:r>
      <w:r w:rsidR="004B0F49">
        <w:rPr>
          <w:rFonts w:ascii="Times New Roman" w:hAnsi="Times New Roman" w:cs="Times New Roman"/>
          <w:color w:val="000000" w:themeColor="text1"/>
          <w:sz w:val="24"/>
          <w:szCs w:val="24"/>
        </w:rPr>
        <w:t>brzmienia</w:t>
      </w:r>
      <w:r>
        <w:rPr>
          <w:rFonts w:ascii="Times New Roman" w:hAnsi="Times New Roman" w:cs="Times New Roman"/>
          <w:color w:val="000000" w:themeColor="text1"/>
          <w:sz w:val="24"/>
          <w:szCs w:val="24"/>
        </w:rPr>
        <w:t xml:space="preserve"> art. 29a ust. 10 ustawy o VAT, przez usunięcie w ust. 10 w ww. art. 29a ustawy o VAT sformułowania „,z zastrzeżeniem ust. 13,”. Zmiana ma wymiar legislacyjny</w:t>
      </w:r>
      <w:r w:rsidR="00175B23">
        <w:rPr>
          <w:rFonts w:ascii="Times New Roman" w:hAnsi="Times New Roman" w:cs="Times New Roman"/>
          <w:color w:val="000000" w:themeColor="text1"/>
          <w:sz w:val="24"/>
          <w:szCs w:val="24"/>
        </w:rPr>
        <w:t>, nie oznacza zmiany w zakresie stosowania ww. przepisu art. 29a ust. 10 ustawy o VAT.</w:t>
      </w:r>
      <w:r w:rsidR="00402F5A">
        <w:rPr>
          <w:rFonts w:ascii="Times New Roman" w:hAnsi="Times New Roman" w:cs="Times New Roman"/>
          <w:color w:val="000000" w:themeColor="text1"/>
          <w:sz w:val="24"/>
          <w:szCs w:val="24"/>
        </w:rPr>
        <w:t xml:space="preserve"> </w:t>
      </w:r>
      <w:r w:rsidR="00BF71B3" w:rsidRPr="00482C3C">
        <w:rPr>
          <w:rFonts w:ascii="Times New Roman" w:hAnsi="Times New Roman" w:cs="Times New Roman"/>
          <w:color w:val="000000" w:themeColor="text1"/>
          <w:sz w:val="24"/>
          <w:szCs w:val="24"/>
        </w:rPr>
        <w:t>Zmiany dokonane w art. 29a ustawy powodują również konieczność uchylenia art. 86 ust. 19b (</w:t>
      </w:r>
      <w:r w:rsidR="00BF71B3" w:rsidRPr="00482C3C">
        <w:rPr>
          <w:rFonts w:ascii="Times New Roman" w:hAnsi="Times New Roman" w:cs="Times New Roman"/>
          <w:b/>
          <w:color w:val="000000" w:themeColor="text1"/>
          <w:sz w:val="24"/>
          <w:szCs w:val="24"/>
        </w:rPr>
        <w:t>pkt 12 lit. c ww. przepisu projektu ustawy)</w:t>
      </w:r>
      <w:r w:rsidR="00BF71B3" w:rsidRPr="00482C3C">
        <w:rPr>
          <w:rFonts w:ascii="Times New Roman" w:hAnsi="Times New Roman" w:cs="Times New Roman"/>
          <w:color w:val="000000" w:themeColor="text1"/>
          <w:sz w:val="24"/>
          <w:szCs w:val="24"/>
        </w:rPr>
        <w:t>, który odwołując się do uchylonego art. 29a ust. 15 pkt 4</w:t>
      </w:r>
      <w:r w:rsidR="001705BC">
        <w:rPr>
          <w:rFonts w:ascii="Times New Roman" w:hAnsi="Times New Roman" w:cs="Times New Roman"/>
          <w:color w:val="000000" w:themeColor="text1"/>
          <w:sz w:val="24"/>
          <w:szCs w:val="24"/>
        </w:rPr>
        <w:t>,</w:t>
      </w:r>
      <w:r w:rsidR="00BF71B3" w:rsidRPr="00482C3C">
        <w:rPr>
          <w:rFonts w:ascii="Times New Roman" w:hAnsi="Times New Roman" w:cs="Times New Roman"/>
          <w:color w:val="000000" w:themeColor="text1"/>
          <w:sz w:val="24"/>
          <w:szCs w:val="24"/>
        </w:rPr>
        <w:t xml:space="preserve"> wskazywał na obowiązek zmniejszenia kwoty podatku naliczonego w rozliczeniu za okres</w:t>
      </w:r>
      <w:r w:rsidR="001705BC">
        <w:rPr>
          <w:rFonts w:ascii="Times New Roman" w:hAnsi="Times New Roman" w:cs="Times New Roman"/>
          <w:color w:val="000000" w:themeColor="text1"/>
          <w:sz w:val="24"/>
          <w:szCs w:val="24"/>
        </w:rPr>
        <w:t>,</w:t>
      </w:r>
      <w:r w:rsidR="00BF71B3" w:rsidRPr="00482C3C">
        <w:rPr>
          <w:rFonts w:ascii="Times New Roman" w:hAnsi="Times New Roman" w:cs="Times New Roman"/>
          <w:color w:val="000000" w:themeColor="text1"/>
          <w:sz w:val="24"/>
          <w:szCs w:val="24"/>
        </w:rPr>
        <w:t xml:space="preserve"> w którym nabywca towaru lub usługi dowiedział się o warunkach</w:t>
      </w:r>
      <w:r w:rsidR="001705BC">
        <w:rPr>
          <w:rFonts w:ascii="Times New Roman" w:hAnsi="Times New Roman" w:cs="Times New Roman"/>
          <w:color w:val="000000" w:themeColor="text1"/>
          <w:sz w:val="24"/>
          <w:szCs w:val="24"/>
        </w:rPr>
        <w:t>,</w:t>
      </w:r>
      <w:r w:rsidR="00BF71B3" w:rsidRPr="00482C3C">
        <w:rPr>
          <w:rFonts w:ascii="Times New Roman" w:hAnsi="Times New Roman" w:cs="Times New Roman"/>
          <w:color w:val="000000" w:themeColor="text1"/>
          <w:sz w:val="24"/>
          <w:szCs w:val="24"/>
        </w:rPr>
        <w:t xml:space="preserve"> na jakich transakcja została zrealizowana.</w:t>
      </w:r>
    </w:p>
    <w:p w14:paraId="432619B9" w14:textId="3AF9F47E"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związku z proponowaną likwidacją w art. 29a ust. 13 warunku potwierdzenia otrzymania faktury korygującej wprowadzono rozwiązanie oparte na obowiązku uzgodnienia przez podatnika z nabywcą warunków obniżenia podstawy opodatkowania dla dostawy towarów lub świadczenia usług, określonego w fakturze korygującej. Oznacza to</w:t>
      </w:r>
      <w:r w:rsidR="00664975" w:rsidRPr="00482C3C">
        <w:rPr>
          <w:rFonts w:ascii="Times New Roman" w:hAnsi="Times New Roman" w:cs="Times New Roman"/>
          <w:color w:val="000000" w:themeColor="text1"/>
          <w:sz w:val="24"/>
          <w:szCs w:val="24"/>
        </w:rPr>
        <w:t>, że </w:t>
      </w:r>
      <w:r w:rsidRPr="00482C3C">
        <w:rPr>
          <w:rFonts w:ascii="Times New Roman" w:hAnsi="Times New Roman" w:cs="Times New Roman"/>
          <w:color w:val="000000" w:themeColor="text1"/>
          <w:sz w:val="24"/>
          <w:szCs w:val="24"/>
        </w:rPr>
        <w:t>przy wystawieniu faktury korygującej istotne są faktyczne ustalenia między kontrahentami, a nie tylko samo wystawienie faktury – konieczne zatem było odpowiednie zmodyfikowanie rozwiązania dotyczącego obowiązku pomniejszania VAT n</w:t>
      </w:r>
      <w:r w:rsidR="00664975" w:rsidRPr="00482C3C">
        <w:rPr>
          <w:rFonts w:ascii="Times New Roman" w:hAnsi="Times New Roman" w:cs="Times New Roman"/>
          <w:color w:val="000000" w:themeColor="text1"/>
          <w:sz w:val="24"/>
          <w:szCs w:val="24"/>
        </w:rPr>
        <w:t>aliczonego uregulowanego w art. </w:t>
      </w:r>
      <w:r w:rsidRPr="00482C3C">
        <w:rPr>
          <w:rFonts w:ascii="Times New Roman" w:hAnsi="Times New Roman" w:cs="Times New Roman"/>
          <w:color w:val="000000" w:themeColor="text1"/>
          <w:sz w:val="24"/>
          <w:szCs w:val="24"/>
        </w:rPr>
        <w:t xml:space="preserve">86 ust. 19a ustawy o VAT </w:t>
      </w:r>
      <w:r w:rsidRPr="00482C3C">
        <w:rPr>
          <w:rFonts w:ascii="Times New Roman" w:hAnsi="Times New Roman" w:cs="Times New Roman"/>
          <w:b/>
          <w:color w:val="000000" w:themeColor="text1"/>
          <w:sz w:val="24"/>
          <w:szCs w:val="24"/>
        </w:rPr>
        <w:t>(pkt 12 lit. b ww. przepisu projektu ustawy). Zaproponowane w projekcie brzmienie art. 86 ust. 19a zdanie pierwsze ustawy o VAT</w:t>
      </w:r>
      <w:r w:rsidRPr="00482C3C">
        <w:rPr>
          <w:rFonts w:ascii="Times New Roman" w:hAnsi="Times New Roman" w:cs="Times New Roman"/>
          <w:color w:val="000000" w:themeColor="text1"/>
          <w:sz w:val="24"/>
          <w:szCs w:val="24"/>
        </w:rPr>
        <w:t xml:space="preserve"> przewiduje, że nabywca towaru lub usługi, w przypadku wystawienia przez jego kontrahenta faktury korygującej pomniejszającej podstawę opodatkowania (faktura korygująca in minus), jest obowiązany do zmniejszenia kwoty podatku naliczonego w rozliczeniu za okres, w którym warunki obniżenia podstawy opodatkowania dla dostawy towarów lub świadczenia usług</w:t>
      </w:r>
      <w:r w:rsidR="00175B23">
        <w:rPr>
          <w:rFonts w:ascii="Times New Roman" w:hAnsi="Times New Roman" w:cs="Times New Roman"/>
          <w:color w:val="000000" w:themeColor="text1"/>
          <w:sz w:val="24"/>
          <w:szCs w:val="24"/>
        </w:rPr>
        <w:t xml:space="preserve"> w przypadku, o którym mowa w art. 29a ust. 13</w:t>
      </w:r>
      <w:r w:rsidR="003C5461">
        <w:rPr>
          <w:rFonts w:ascii="Times New Roman" w:hAnsi="Times New Roman" w:cs="Times New Roman"/>
          <w:color w:val="000000" w:themeColor="text1"/>
          <w:sz w:val="24"/>
          <w:szCs w:val="24"/>
        </w:rPr>
        <w:t>,</w:t>
      </w:r>
      <w:r w:rsidR="00175B23">
        <w:rPr>
          <w:rFonts w:ascii="Times New Roman" w:hAnsi="Times New Roman" w:cs="Times New Roman"/>
          <w:color w:val="000000" w:themeColor="text1"/>
          <w:sz w:val="24"/>
          <w:szCs w:val="24"/>
        </w:rPr>
        <w:t xml:space="preserve"> lub warunki </w:t>
      </w:r>
      <w:r w:rsidR="00175B23" w:rsidRPr="00175B23">
        <w:rPr>
          <w:rFonts w:ascii="Times New Roman" w:hAnsi="Times New Roman" w:cs="Times New Roman"/>
          <w:color w:val="000000" w:themeColor="text1"/>
          <w:sz w:val="24"/>
          <w:szCs w:val="24"/>
        </w:rPr>
        <w:t>stwierdzenia pomyłki w kwocie podatku na fakturze w przypadku, o którym mowa w art. 29a ust. 14</w:t>
      </w:r>
      <w:r w:rsidR="00175B23">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zostały uzgodnione. </w:t>
      </w:r>
    </w:p>
    <w:p w14:paraId="27B5B60F" w14:textId="77777777"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proponowanym rozwiązaniu </w:t>
      </w:r>
      <w:r w:rsidR="002008D0" w:rsidRPr="00482C3C">
        <w:rPr>
          <w:rFonts w:ascii="Times New Roman" w:hAnsi="Times New Roman" w:cs="Times New Roman"/>
          <w:color w:val="000000" w:themeColor="text1"/>
          <w:sz w:val="24"/>
          <w:szCs w:val="24"/>
        </w:rPr>
        <w:t xml:space="preserve">nie </w:t>
      </w:r>
      <w:r w:rsidRPr="00482C3C">
        <w:rPr>
          <w:rFonts w:ascii="Times New Roman" w:hAnsi="Times New Roman" w:cs="Times New Roman"/>
          <w:color w:val="000000" w:themeColor="text1"/>
          <w:sz w:val="24"/>
          <w:szCs w:val="24"/>
        </w:rPr>
        <w:t xml:space="preserve">nawiązuje się do faktury korygującej, </w:t>
      </w:r>
      <w:r w:rsidR="002008D0" w:rsidRPr="00482C3C">
        <w:rPr>
          <w:rFonts w:ascii="Times New Roman" w:hAnsi="Times New Roman" w:cs="Times New Roman"/>
          <w:color w:val="000000" w:themeColor="text1"/>
          <w:sz w:val="24"/>
          <w:szCs w:val="24"/>
        </w:rPr>
        <w:t>ale</w:t>
      </w:r>
      <w:r w:rsidRPr="00482C3C">
        <w:rPr>
          <w:rFonts w:ascii="Times New Roman" w:hAnsi="Times New Roman" w:cs="Times New Roman"/>
          <w:color w:val="000000" w:themeColor="text1"/>
          <w:sz w:val="24"/>
          <w:szCs w:val="24"/>
        </w:rPr>
        <w:t xml:space="preserve"> również </w:t>
      </w:r>
      <w:r w:rsidR="002008D0" w:rsidRPr="00482C3C">
        <w:rPr>
          <w:rFonts w:ascii="Times New Roman" w:hAnsi="Times New Roman" w:cs="Times New Roman"/>
          <w:color w:val="000000" w:themeColor="text1"/>
          <w:sz w:val="24"/>
          <w:szCs w:val="24"/>
        </w:rPr>
        <w:t xml:space="preserve">generalnie w momencie uzgodnienia warunków obniżenia podstawy opodatkowania </w:t>
      </w:r>
      <w:r w:rsidRPr="00482C3C">
        <w:rPr>
          <w:rFonts w:ascii="Times New Roman" w:hAnsi="Times New Roman" w:cs="Times New Roman"/>
          <w:color w:val="000000" w:themeColor="text1"/>
          <w:sz w:val="24"/>
          <w:szCs w:val="24"/>
        </w:rPr>
        <w:t>powinna być</w:t>
      </w:r>
      <w:r w:rsidR="002008D0" w:rsidRPr="00482C3C">
        <w:rPr>
          <w:rFonts w:ascii="Times New Roman" w:hAnsi="Times New Roman" w:cs="Times New Roman"/>
          <w:color w:val="000000" w:themeColor="text1"/>
          <w:sz w:val="24"/>
          <w:szCs w:val="24"/>
        </w:rPr>
        <w:t xml:space="preserve"> już</w:t>
      </w:r>
      <w:r w:rsidRPr="00482C3C">
        <w:rPr>
          <w:rFonts w:ascii="Times New Roman" w:hAnsi="Times New Roman" w:cs="Times New Roman"/>
          <w:color w:val="000000" w:themeColor="text1"/>
          <w:sz w:val="24"/>
          <w:szCs w:val="24"/>
        </w:rPr>
        <w:t xml:space="preserve"> w posiadaniu nabywcy</w:t>
      </w:r>
      <w:r w:rsidR="002008D0" w:rsidRPr="00482C3C">
        <w:rPr>
          <w:rFonts w:ascii="Times New Roman" w:hAnsi="Times New Roman" w:cs="Times New Roman"/>
          <w:color w:val="000000" w:themeColor="text1"/>
          <w:sz w:val="24"/>
          <w:szCs w:val="24"/>
        </w:rPr>
        <w:t xml:space="preserve">. Zgodnie z proponowanym rozwiązaniem </w:t>
      </w:r>
      <w:r w:rsidRPr="00482C3C">
        <w:rPr>
          <w:rFonts w:ascii="Times New Roman" w:hAnsi="Times New Roman" w:cs="Times New Roman"/>
          <w:color w:val="000000" w:themeColor="text1"/>
          <w:sz w:val="24"/>
          <w:szCs w:val="24"/>
        </w:rPr>
        <w:t>nie moment otrzymania faktury, a moment uzgodnienia warunków obniżenia podstawy opodatkowania determinuje obowiązek korekty VAT naliczonego.</w:t>
      </w:r>
      <w:r w:rsidR="0083342C"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Proponowane rozwiązanie zatem „odrywa” obowiązek pomniejszenia podatku naliczonego wynikającego z faktury korygującej in minus od obowiązku otrzymania przez nabywcę tej faktury korygującej i bazuje na podstawowym założeniu konstrukcji rozliczania pomniejszenia podstawy opodatkowania określonej w proponowanym art. 29a ust.</w:t>
      </w:r>
      <w:r w:rsidR="00251F8B" w:rsidRPr="00482C3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 xml:space="preserve">13 ustawy o VAT, tj. obowiązku uzgodnienia przez podatnika z nabywcą warunków obniżenia podstawy opodatkowania. </w:t>
      </w:r>
    </w:p>
    <w:p w14:paraId="01162DDA" w14:textId="60920DE0" w:rsidR="00BF71B3" w:rsidRPr="00482C3C" w:rsidRDefault="00BF71B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podkreślenia wymaga, że przez uzgodnienie warunków transakcji rozumie się posiadanie dokumentów, z których to uzgodnienie wynika. Jeżeli podatnik w konkretnym przypadku nie dysponuje dokumentami innymi niż sama faktura korygująca</w:t>
      </w:r>
      <w:r w:rsidR="003C5461">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to wystawiona faktura korygująca również na gruncie wprowadzanych przepisów ustawy o VAT będzie dokumentem</w:t>
      </w:r>
      <w:r w:rsidR="003C5461">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 którego wynikają nowe warunki transakcji (w przypadku możliwości potwierdzenia, że faktura została dostarczona do nabywcy). Przyjmując powyższe</w:t>
      </w:r>
      <w:r w:rsidR="003C5461">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również nabywca w sytuacji otrzymania faktury korygującej nie może powoływać się na brak uzgodnienia warunków transakcji (jest zatem obowiązany do skorygowania podatku naliczonego).</w:t>
      </w:r>
      <w:r w:rsidR="002008D0" w:rsidRPr="00482C3C">
        <w:rPr>
          <w:rFonts w:ascii="Times New Roman" w:hAnsi="Times New Roman" w:cs="Times New Roman"/>
          <w:color w:val="000000" w:themeColor="text1"/>
          <w:sz w:val="24"/>
          <w:szCs w:val="24"/>
        </w:rPr>
        <w:t xml:space="preserve"> </w:t>
      </w:r>
    </w:p>
    <w:p w14:paraId="4AE9B3D9" w14:textId="77777777" w:rsidR="006E55A4" w:rsidRPr="00482C3C" w:rsidRDefault="001B379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Rozwiązanie</w:t>
      </w:r>
      <w:r w:rsidR="002008D0"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mające na celu usunięcie</w:t>
      </w:r>
      <w:r w:rsidR="002008D0" w:rsidRPr="00482C3C">
        <w:rPr>
          <w:rFonts w:ascii="Times New Roman" w:hAnsi="Times New Roman" w:cs="Times New Roman"/>
          <w:color w:val="000000" w:themeColor="text1"/>
          <w:sz w:val="24"/>
          <w:szCs w:val="24"/>
        </w:rPr>
        <w:t xml:space="preserve"> konieczności uzyskiwania potwierdzeń odbioru faktur korygujących </w:t>
      </w:r>
      <w:r w:rsidR="002008D0" w:rsidRPr="00482C3C">
        <w:rPr>
          <w:rFonts w:ascii="Times New Roman" w:hAnsi="Times New Roman" w:cs="Times New Roman"/>
          <w:i/>
          <w:color w:val="000000" w:themeColor="text1"/>
          <w:sz w:val="24"/>
          <w:szCs w:val="24"/>
        </w:rPr>
        <w:t>„in minus”</w:t>
      </w:r>
      <w:r w:rsidR="002008D0" w:rsidRPr="00482C3C">
        <w:rPr>
          <w:rFonts w:ascii="Times New Roman" w:hAnsi="Times New Roman" w:cs="Times New Roman"/>
          <w:color w:val="000000" w:themeColor="text1"/>
          <w:sz w:val="24"/>
          <w:szCs w:val="24"/>
        </w:rPr>
        <w:t xml:space="preserve"> jako warunku dla pomniejszenia podatku należnego i związan</w:t>
      </w:r>
      <w:r w:rsidRPr="00482C3C">
        <w:rPr>
          <w:rFonts w:ascii="Times New Roman" w:hAnsi="Times New Roman" w:cs="Times New Roman"/>
          <w:color w:val="000000" w:themeColor="text1"/>
          <w:sz w:val="24"/>
          <w:szCs w:val="24"/>
        </w:rPr>
        <w:t xml:space="preserve">e z tym odpowiednie dostosowanie </w:t>
      </w:r>
      <w:r w:rsidR="002008D0" w:rsidRPr="00482C3C">
        <w:rPr>
          <w:rFonts w:ascii="Times New Roman" w:hAnsi="Times New Roman" w:cs="Times New Roman"/>
          <w:color w:val="000000" w:themeColor="text1"/>
          <w:sz w:val="24"/>
          <w:szCs w:val="24"/>
        </w:rPr>
        <w:t xml:space="preserve">rozwiązań </w:t>
      </w:r>
      <w:r w:rsidRPr="00482C3C">
        <w:rPr>
          <w:rFonts w:ascii="Times New Roman" w:hAnsi="Times New Roman" w:cs="Times New Roman"/>
          <w:color w:val="000000" w:themeColor="text1"/>
          <w:sz w:val="24"/>
          <w:szCs w:val="24"/>
        </w:rPr>
        <w:t xml:space="preserve">dla obowiązku pomniejszenia podatku naliczonego zostało zaproponowane w odpowiedzi i wychodząc naprzeciw oczekiwaniom i postulatom przedsiębiorców. </w:t>
      </w:r>
      <w:r w:rsidR="00836248" w:rsidRPr="00482C3C">
        <w:rPr>
          <w:rFonts w:ascii="Times New Roman" w:hAnsi="Times New Roman" w:cs="Times New Roman"/>
          <w:color w:val="000000" w:themeColor="text1"/>
          <w:sz w:val="24"/>
          <w:szCs w:val="24"/>
        </w:rPr>
        <w:t>Proponowane rozwiązanie będzie obowiązywało podatników w odniesie</w:t>
      </w:r>
      <w:r w:rsidR="00FC6038" w:rsidRPr="00482C3C">
        <w:rPr>
          <w:rFonts w:ascii="Times New Roman" w:hAnsi="Times New Roman" w:cs="Times New Roman"/>
          <w:color w:val="000000" w:themeColor="text1"/>
          <w:sz w:val="24"/>
          <w:szCs w:val="24"/>
        </w:rPr>
        <w:t>niu do faktur wystawionych od</w:t>
      </w:r>
      <w:r w:rsidR="00836248" w:rsidRPr="00482C3C">
        <w:rPr>
          <w:rFonts w:ascii="Times New Roman" w:hAnsi="Times New Roman" w:cs="Times New Roman"/>
          <w:color w:val="000000" w:themeColor="text1"/>
          <w:sz w:val="24"/>
          <w:szCs w:val="24"/>
        </w:rPr>
        <w:t xml:space="preserve"> 1 stycznia 2021 r. </w:t>
      </w:r>
    </w:p>
    <w:p w14:paraId="02A579C2" w14:textId="7F4CDBE9" w:rsidR="002008D0" w:rsidRPr="00482C3C" w:rsidRDefault="00836248"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color w:val="000000" w:themeColor="text1"/>
          <w:sz w:val="24"/>
          <w:szCs w:val="24"/>
        </w:rPr>
        <w:t xml:space="preserve">W przypadku faktur korygujących </w:t>
      </w:r>
      <w:r w:rsidR="0079761C" w:rsidRPr="00E972F2">
        <w:rPr>
          <w:rFonts w:ascii="Times New Roman" w:hAnsi="Times New Roman" w:cs="Times New Roman"/>
          <w:i/>
          <w:color w:val="000000" w:themeColor="text1"/>
          <w:sz w:val="24"/>
          <w:szCs w:val="24"/>
        </w:rPr>
        <w:t xml:space="preserve">(„in minus” </w:t>
      </w:r>
      <w:r w:rsidR="0079761C" w:rsidRPr="0079761C">
        <w:rPr>
          <w:rFonts w:ascii="Times New Roman" w:hAnsi="Times New Roman" w:cs="Times New Roman"/>
          <w:color w:val="000000" w:themeColor="text1"/>
          <w:sz w:val="24"/>
          <w:szCs w:val="24"/>
        </w:rPr>
        <w:t xml:space="preserve">i </w:t>
      </w:r>
      <w:r w:rsidR="0079761C" w:rsidRPr="00E972F2">
        <w:rPr>
          <w:rFonts w:ascii="Times New Roman" w:hAnsi="Times New Roman" w:cs="Times New Roman"/>
          <w:i/>
          <w:color w:val="000000" w:themeColor="text1"/>
          <w:sz w:val="24"/>
          <w:szCs w:val="24"/>
        </w:rPr>
        <w:t>„in plus”)</w:t>
      </w:r>
      <w:r w:rsidR="0079761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wystawionych przed 1 stycznia 2021</w:t>
      </w:r>
      <w:r w:rsidR="0079761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r. i nierozliczonych prze</w:t>
      </w:r>
      <w:r w:rsidR="006E55A4" w:rsidRPr="00482C3C">
        <w:rPr>
          <w:rFonts w:ascii="Times New Roman" w:hAnsi="Times New Roman" w:cs="Times New Roman"/>
          <w:color w:val="000000" w:themeColor="text1"/>
          <w:sz w:val="24"/>
          <w:szCs w:val="24"/>
        </w:rPr>
        <w:t xml:space="preserve">d tą datą, zastosowanie będą miały przepisy dotychczasowe </w:t>
      </w:r>
      <w:r w:rsidR="006E55A4" w:rsidRPr="00482C3C">
        <w:rPr>
          <w:rFonts w:ascii="Times New Roman" w:hAnsi="Times New Roman" w:cs="Times New Roman"/>
          <w:b/>
          <w:color w:val="000000" w:themeColor="text1"/>
          <w:sz w:val="24"/>
          <w:szCs w:val="24"/>
        </w:rPr>
        <w:t>(art.</w:t>
      </w:r>
      <w:r w:rsidR="0079761C">
        <w:rPr>
          <w:rFonts w:ascii="Times New Roman" w:hAnsi="Times New Roman" w:cs="Times New Roman"/>
          <w:b/>
          <w:color w:val="000000" w:themeColor="text1"/>
          <w:sz w:val="24"/>
          <w:szCs w:val="24"/>
        </w:rPr>
        <w:t> </w:t>
      </w:r>
      <w:r w:rsidR="006E55A4" w:rsidRPr="00482C3C">
        <w:rPr>
          <w:rFonts w:ascii="Times New Roman" w:hAnsi="Times New Roman" w:cs="Times New Roman"/>
          <w:b/>
          <w:color w:val="000000" w:themeColor="text1"/>
          <w:sz w:val="24"/>
          <w:szCs w:val="24"/>
        </w:rPr>
        <w:t xml:space="preserve">10 projektu ustawy). </w:t>
      </w:r>
    </w:p>
    <w:p w14:paraId="213CB1F7" w14:textId="2E442C69" w:rsidR="001B379F" w:rsidRPr="00482C3C" w:rsidRDefault="001B379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w projekcie przewidziano, że w przypadku przedsiębiorców, którzy chcieliby stosować dotychczasowe rozwiązania</w:t>
      </w:r>
      <w:r w:rsidR="00836248" w:rsidRPr="00482C3C">
        <w:rPr>
          <w:rFonts w:ascii="Times New Roman" w:hAnsi="Times New Roman" w:cs="Times New Roman"/>
          <w:color w:val="000000" w:themeColor="text1"/>
          <w:sz w:val="24"/>
          <w:szCs w:val="24"/>
        </w:rPr>
        <w:t xml:space="preserve">, </w:t>
      </w:r>
      <w:r w:rsidR="006E55A4" w:rsidRPr="00482C3C">
        <w:rPr>
          <w:rFonts w:ascii="Times New Roman" w:hAnsi="Times New Roman" w:cs="Times New Roman"/>
          <w:color w:val="000000" w:themeColor="text1"/>
          <w:sz w:val="24"/>
          <w:szCs w:val="24"/>
        </w:rPr>
        <w:t xml:space="preserve">bazujące na obowiązku otrzymania przez wystawcę faktury potwierdzenia otrzymania przez nabywcę faktury korygującej i związane z tym przepisy dotyczące obowiązku pomniejszenia podatku naliczonego w dotychczasowym brzmieniu, </w:t>
      </w:r>
      <w:r w:rsidR="00836248" w:rsidRPr="00482C3C">
        <w:rPr>
          <w:rFonts w:ascii="Times New Roman" w:hAnsi="Times New Roman" w:cs="Times New Roman"/>
          <w:color w:val="000000" w:themeColor="text1"/>
          <w:sz w:val="24"/>
          <w:szCs w:val="24"/>
        </w:rPr>
        <w:t>istnieje taka możliwość do końca 2021 r. pod warunkiem, że wybór stosowania dotychczasowych rozwiązań zostanie uzgodniony na piśmi</w:t>
      </w:r>
      <w:r w:rsidR="006E55A4" w:rsidRPr="00482C3C">
        <w:rPr>
          <w:rFonts w:ascii="Times New Roman" w:hAnsi="Times New Roman" w:cs="Times New Roman"/>
          <w:color w:val="000000" w:themeColor="text1"/>
          <w:sz w:val="24"/>
          <w:szCs w:val="24"/>
        </w:rPr>
        <w:t>e pomiędzy dostawcą towarów lub </w:t>
      </w:r>
      <w:r w:rsidR="00836248" w:rsidRPr="00482C3C">
        <w:rPr>
          <w:rFonts w:ascii="Times New Roman" w:hAnsi="Times New Roman" w:cs="Times New Roman"/>
          <w:color w:val="000000" w:themeColor="text1"/>
          <w:sz w:val="24"/>
          <w:szCs w:val="24"/>
        </w:rPr>
        <w:t xml:space="preserve">świadczącym usługi a ich nabywcą przed wystawieniem </w:t>
      </w:r>
      <w:r w:rsidR="006E55A4" w:rsidRPr="00482C3C">
        <w:rPr>
          <w:rFonts w:ascii="Times New Roman" w:hAnsi="Times New Roman" w:cs="Times New Roman"/>
          <w:color w:val="000000" w:themeColor="text1"/>
          <w:sz w:val="24"/>
          <w:szCs w:val="24"/>
        </w:rPr>
        <w:t>pierwszej faktury korygującej w </w:t>
      </w:r>
      <w:r w:rsidR="00836248" w:rsidRPr="00482C3C">
        <w:rPr>
          <w:rFonts w:ascii="Times New Roman" w:hAnsi="Times New Roman" w:cs="Times New Roman"/>
          <w:color w:val="000000" w:themeColor="text1"/>
          <w:sz w:val="24"/>
          <w:szCs w:val="24"/>
        </w:rPr>
        <w:t xml:space="preserve">2021 r. </w:t>
      </w:r>
      <w:r w:rsidR="00836248" w:rsidRPr="00482C3C">
        <w:rPr>
          <w:rFonts w:ascii="Times New Roman" w:hAnsi="Times New Roman" w:cs="Times New Roman"/>
          <w:b/>
          <w:color w:val="000000" w:themeColor="text1"/>
          <w:sz w:val="24"/>
          <w:szCs w:val="24"/>
        </w:rPr>
        <w:t>(art. 11 ust. 1 projektu ustawy).</w:t>
      </w:r>
      <w:r w:rsidR="00836248" w:rsidRPr="00482C3C">
        <w:rPr>
          <w:rFonts w:ascii="Times New Roman" w:hAnsi="Times New Roman" w:cs="Times New Roman"/>
          <w:color w:val="000000" w:themeColor="text1"/>
          <w:sz w:val="24"/>
          <w:szCs w:val="24"/>
        </w:rPr>
        <w:t xml:space="preserve"> </w:t>
      </w:r>
    </w:p>
    <w:p w14:paraId="308403D6" w14:textId="08688806" w:rsidR="00836248" w:rsidRPr="00482C3C" w:rsidRDefault="0083624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projekcie przewidziano również możliwość r</w:t>
      </w:r>
      <w:r w:rsidR="006E55A4" w:rsidRPr="00482C3C">
        <w:rPr>
          <w:rFonts w:ascii="Times New Roman" w:hAnsi="Times New Roman" w:cs="Times New Roman"/>
          <w:color w:val="000000" w:themeColor="text1"/>
          <w:sz w:val="24"/>
          <w:szCs w:val="24"/>
        </w:rPr>
        <w:t xml:space="preserve">ezygnacji z wyboru stosowania w 2021 r. dotychczasowych rozwiązań dla rozliczania faktur korygujących </w:t>
      </w:r>
      <w:r w:rsidR="001430ED" w:rsidRPr="00482C3C">
        <w:rPr>
          <w:rFonts w:ascii="Times New Roman" w:hAnsi="Times New Roman" w:cs="Times New Roman"/>
          <w:color w:val="000000" w:themeColor="text1"/>
          <w:sz w:val="24"/>
          <w:szCs w:val="24"/>
        </w:rPr>
        <w:t>„</w:t>
      </w:r>
      <w:r w:rsidR="006E55A4" w:rsidRPr="00482C3C">
        <w:rPr>
          <w:rFonts w:ascii="Times New Roman" w:hAnsi="Times New Roman" w:cs="Times New Roman"/>
          <w:i/>
          <w:color w:val="000000" w:themeColor="text1"/>
          <w:sz w:val="24"/>
          <w:szCs w:val="24"/>
        </w:rPr>
        <w:t>in minus</w:t>
      </w:r>
      <w:r w:rsidR="001430ED" w:rsidRPr="00482C3C">
        <w:rPr>
          <w:rFonts w:ascii="Times New Roman" w:hAnsi="Times New Roman" w:cs="Times New Roman"/>
          <w:color w:val="000000" w:themeColor="text1"/>
          <w:sz w:val="24"/>
          <w:szCs w:val="24"/>
        </w:rPr>
        <w:t>”</w:t>
      </w:r>
      <w:r w:rsidR="00861236" w:rsidRPr="00482C3C">
        <w:rPr>
          <w:rFonts w:ascii="Times New Roman" w:hAnsi="Times New Roman" w:cs="Times New Roman"/>
          <w:color w:val="000000" w:themeColor="text1"/>
          <w:sz w:val="24"/>
          <w:szCs w:val="24"/>
        </w:rPr>
        <w:t>. Rezygnacja z </w:t>
      </w:r>
      <w:r w:rsidR="006E55A4" w:rsidRPr="00482C3C">
        <w:rPr>
          <w:rFonts w:ascii="Times New Roman" w:hAnsi="Times New Roman" w:cs="Times New Roman"/>
          <w:color w:val="000000" w:themeColor="text1"/>
          <w:sz w:val="24"/>
          <w:szCs w:val="24"/>
        </w:rPr>
        <w:t xml:space="preserve">wyboru rozwiązań dotychczasowych będzie </w:t>
      </w:r>
      <w:r w:rsidRPr="00482C3C">
        <w:rPr>
          <w:rFonts w:ascii="Times New Roman" w:hAnsi="Times New Roman" w:cs="Times New Roman"/>
          <w:color w:val="000000" w:themeColor="text1"/>
          <w:sz w:val="24"/>
          <w:szCs w:val="24"/>
        </w:rPr>
        <w:t xml:space="preserve">możliwa nie wcześniej niż po upływie 3 miesięcy </w:t>
      </w:r>
      <w:r w:rsidR="00C27043" w:rsidRPr="00482C3C">
        <w:rPr>
          <w:rFonts w:ascii="Times New Roman" w:hAnsi="Times New Roman" w:cs="Times New Roman"/>
          <w:color w:val="000000" w:themeColor="text1"/>
          <w:sz w:val="24"/>
          <w:szCs w:val="24"/>
        </w:rPr>
        <w:t>od końca miesiąca, w którym dokonano</w:t>
      </w:r>
      <w:r w:rsidRPr="00482C3C">
        <w:rPr>
          <w:rFonts w:ascii="Times New Roman" w:hAnsi="Times New Roman" w:cs="Times New Roman"/>
          <w:color w:val="000000" w:themeColor="text1"/>
          <w:sz w:val="24"/>
          <w:szCs w:val="24"/>
        </w:rPr>
        <w:t xml:space="preserve"> tego wyboru, pod warunkiem, że rezygnacja zostanie uzgodniona na piśmie pomiędzy dostawcą towarów lub świadczącym usługi a ich nabywcą</w:t>
      </w:r>
      <w:r w:rsidR="00861236" w:rsidRPr="00482C3C">
        <w:rPr>
          <w:rFonts w:ascii="Times New Roman" w:hAnsi="Times New Roman" w:cs="Times New Roman"/>
          <w:color w:val="000000" w:themeColor="text1"/>
          <w:sz w:val="24"/>
          <w:szCs w:val="24"/>
        </w:rPr>
        <w:t>. W </w:t>
      </w:r>
      <w:r w:rsidR="00C27043" w:rsidRPr="00482C3C">
        <w:rPr>
          <w:rFonts w:ascii="Times New Roman" w:hAnsi="Times New Roman" w:cs="Times New Roman"/>
          <w:color w:val="000000" w:themeColor="text1"/>
          <w:sz w:val="24"/>
          <w:szCs w:val="24"/>
        </w:rPr>
        <w:t xml:space="preserve">takim przypadku podatnicy są obowiązani do stosowania nowych rozwiązań w zakresie rozliczania faktur korygujących </w:t>
      </w:r>
      <w:r w:rsidR="001430ED" w:rsidRPr="00482C3C">
        <w:rPr>
          <w:rFonts w:ascii="Times New Roman" w:hAnsi="Times New Roman" w:cs="Times New Roman"/>
          <w:color w:val="000000" w:themeColor="text1"/>
          <w:sz w:val="24"/>
          <w:szCs w:val="24"/>
        </w:rPr>
        <w:t>„</w:t>
      </w:r>
      <w:r w:rsidR="00C27043" w:rsidRPr="00482C3C">
        <w:rPr>
          <w:rFonts w:ascii="Times New Roman" w:hAnsi="Times New Roman" w:cs="Times New Roman"/>
          <w:i/>
          <w:color w:val="000000" w:themeColor="text1"/>
          <w:sz w:val="24"/>
          <w:szCs w:val="24"/>
        </w:rPr>
        <w:t>in minus</w:t>
      </w:r>
      <w:r w:rsidR="001430ED" w:rsidRPr="00482C3C">
        <w:rPr>
          <w:rFonts w:ascii="Times New Roman" w:hAnsi="Times New Roman" w:cs="Times New Roman"/>
          <w:color w:val="000000" w:themeColor="text1"/>
          <w:sz w:val="24"/>
          <w:szCs w:val="24"/>
        </w:rPr>
        <w:t>”</w:t>
      </w:r>
      <w:r w:rsidR="00C27043" w:rsidRPr="00482C3C">
        <w:rPr>
          <w:rFonts w:ascii="Times New Roman" w:hAnsi="Times New Roman" w:cs="Times New Roman"/>
          <w:color w:val="000000" w:themeColor="text1"/>
          <w:sz w:val="24"/>
          <w:szCs w:val="24"/>
        </w:rPr>
        <w:t xml:space="preserve"> w stosunku do wszystkich faktur korygujących wystawionych począwszy od dnia następującego po dniu rezygnacji z wyboru stosowania rozwiązań dotychczasowych </w:t>
      </w:r>
      <w:r w:rsidR="006E55A4" w:rsidRPr="00482C3C">
        <w:rPr>
          <w:rFonts w:ascii="Times New Roman" w:hAnsi="Times New Roman" w:cs="Times New Roman"/>
          <w:b/>
          <w:color w:val="000000" w:themeColor="text1"/>
          <w:sz w:val="24"/>
          <w:szCs w:val="24"/>
        </w:rPr>
        <w:t>(art. 11 ust. 2 projektu ustawy).</w:t>
      </w:r>
      <w:r w:rsidR="006E55A4" w:rsidRPr="00482C3C">
        <w:rPr>
          <w:rFonts w:ascii="Times New Roman" w:hAnsi="Times New Roman" w:cs="Times New Roman"/>
          <w:color w:val="000000" w:themeColor="text1"/>
          <w:sz w:val="24"/>
          <w:szCs w:val="24"/>
        </w:rPr>
        <w:t xml:space="preserve"> </w:t>
      </w:r>
    </w:p>
    <w:p w14:paraId="5393EE93" w14:textId="77777777" w:rsidR="00BF71B3" w:rsidRPr="00482C3C" w:rsidRDefault="00BF71B3"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3 lit. </w:t>
      </w:r>
      <w:r w:rsidR="00D43DEF">
        <w:rPr>
          <w:rFonts w:ascii="Times New Roman" w:hAnsi="Times New Roman" w:cs="Times New Roman"/>
          <w:b/>
          <w:color w:val="000000" w:themeColor="text1"/>
          <w:sz w:val="24"/>
          <w:szCs w:val="24"/>
        </w:rPr>
        <w:t>e</w:t>
      </w:r>
      <w:r w:rsidRPr="00482C3C">
        <w:rPr>
          <w:rFonts w:ascii="Times New Roman" w:hAnsi="Times New Roman" w:cs="Times New Roman"/>
          <w:b/>
          <w:color w:val="000000" w:themeColor="text1"/>
          <w:sz w:val="24"/>
          <w:szCs w:val="24"/>
        </w:rPr>
        <w:t xml:space="preserve"> oraz art. 1 pkt 4 ustawy nowelizującej (dodanie art. 29a ust. 17 </w:t>
      </w:r>
      <w:r w:rsidR="00664975" w:rsidRPr="00482C3C">
        <w:rPr>
          <w:rFonts w:ascii="Times New Roman" w:hAnsi="Times New Roman" w:cs="Times New Roman"/>
          <w:b/>
          <w:color w:val="000000" w:themeColor="text1"/>
          <w:sz w:val="24"/>
          <w:szCs w:val="24"/>
        </w:rPr>
        <w:t>i </w:t>
      </w:r>
      <w:r w:rsidRPr="00482C3C">
        <w:rPr>
          <w:rFonts w:ascii="Times New Roman" w:hAnsi="Times New Roman" w:cs="Times New Roman"/>
          <w:b/>
          <w:color w:val="000000" w:themeColor="text1"/>
          <w:sz w:val="24"/>
          <w:szCs w:val="24"/>
        </w:rPr>
        <w:t>18 oraz zmiana w art. 30a ust. 1 ustawy o VAT– ujmowanie faktur korygujących in plus)</w:t>
      </w:r>
    </w:p>
    <w:p w14:paraId="6D346254" w14:textId="77777777"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 xml:space="preserve">Proponowane rozwiązanie zawarte w dodawanym art. 29a ust. 17 w ustawie o VAT potwierdza dotychczasową praktykę stosowaną w odniesieniu do korekt zwiększających podstawę opodatkowania. </w:t>
      </w:r>
    </w:p>
    <w:p w14:paraId="0DAD240F" w14:textId="1CAFF6E0"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Już obecnie podatnicy, w zależności od przyczyny korekty</w:t>
      </w:r>
      <w:r w:rsidR="00EF1251">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tj. momentu</w:t>
      </w:r>
      <w:r w:rsidR="00EF1251">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w którym zaistniała przyczyna zwiększenia podstawy opodatkowania, są zobowiązani do korekty podstawy opodatkowania w rozliczeniu za okres, w którym zaistniała przyczyna zwiększenia podstawy opodatkowania. </w:t>
      </w:r>
    </w:p>
    <w:p w14:paraId="464D0A85" w14:textId="77777777"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W związku z tym proponowane w projekcie rozwiązanie należy interpretować w taki sposób, że:</w:t>
      </w:r>
    </w:p>
    <w:p w14:paraId="14997D91" w14:textId="77777777" w:rsidR="00BF71B3" w:rsidRPr="00482C3C" w:rsidRDefault="00BF71B3" w:rsidP="002618CF">
      <w:pPr>
        <w:pStyle w:val="Akapitzlist"/>
        <w:numPr>
          <w:ilvl w:val="0"/>
          <w:numId w:val="10"/>
        </w:numPr>
        <w:spacing w:after="120" w:line="360" w:lineRule="auto"/>
        <w:ind w:left="426"/>
        <w:jc w:val="both"/>
        <w:rPr>
          <w:rFonts w:ascii="Times New Roman" w:hAnsi="Times New Roman"/>
          <w:bCs/>
          <w:color w:val="000000" w:themeColor="text1"/>
          <w:sz w:val="24"/>
          <w:szCs w:val="24"/>
        </w:rPr>
      </w:pPr>
      <w:r w:rsidRPr="00482C3C">
        <w:rPr>
          <w:rFonts w:ascii="Times New Roman" w:hAnsi="Times New Roman"/>
          <w:bCs/>
          <w:color w:val="000000" w:themeColor="text1"/>
          <w:sz w:val="24"/>
          <w:szCs w:val="24"/>
        </w:rPr>
        <w:t>jeżeli korekta spowodowana jest przyczynami powstałymi już w momencie wystawienia faktury pierwotnej, to powinna ona zostać rozliczona w deklaracji podatkowej za okres, w którym została wykazana faktura pierwotna;</w:t>
      </w:r>
    </w:p>
    <w:p w14:paraId="5F72D0B5" w14:textId="2D36F36C" w:rsidR="00BF71B3" w:rsidRPr="00482C3C" w:rsidRDefault="00BF71B3" w:rsidP="002618CF">
      <w:pPr>
        <w:pStyle w:val="Akapitzlist"/>
        <w:numPr>
          <w:ilvl w:val="0"/>
          <w:numId w:val="10"/>
        </w:numPr>
        <w:spacing w:after="120" w:line="360" w:lineRule="auto"/>
        <w:ind w:left="426"/>
        <w:jc w:val="both"/>
        <w:rPr>
          <w:rFonts w:ascii="Times New Roman" w:hAnsi="Times New Roman"/>
          <w:bCs/>
          <w:color w:val="000000" w:themeColor="text1"/>
          <w:sz w:val="24"/>
          <w:szCs w:val="24"/>
        </w:rPr>
      </w:pPr>
      <w:r w:rsidRPr="00482C3C">
        <w:rPr>
          <w:rFonts w:ascii="Times New Roman" w:hAnsi="Times New Roman"/>
          <w:bCs/>
          <w:color w:val="000000" w:themeColor="text1"/>
          <w:sz w:val="24"/>
          <w:szCs w:val="24"/>
        </w:rPr>
        <w:t>w sytuacji gdy korekta jest spowodowana przyczynami zaistniałymi po dokonaniu sprzedaży (przykładowo zaistniały nowe okoliczności transakcji skutkujące zwiększeniem podstawy opodatkowania), korekta powinna być dokonana w deklaracji podatkowej za miesiąc, w którym wystawiono fakturę korygującą. Taki przypadek będzie miał miejsce, gdy w fakturze pierwotnej podatek należny został wykazany w prawidłowej wysokości, natomiast przyczyna korekty powstała później i nie była możliwa do przewidzenia w momencie wystawienia faktury pierwotnej;</w:t>
      </w:r>
    </w:p>
    <w:p w14:paraId="52BD8FF6" w14:textId="30253447" w:rsidR="00BF71B3" w:rsidRPr="00482C3C" w:rsidRDefault="00BF71B3" w:rsidP="002618CF">
      <w:pPr>
        <w:pStyle w:val="Akapitzlist"/>
        <w:numPr>
          <w:ilvl w:val="0"/>
          <w:numId w:val="10"/>
        </w:numPr>
        <w:spacing w:after="120" w:line="360" w:lineRule="auto"/>
        <w:ind w:left="426"/>
        <w:jc w:val="both"/>
        <w:rPr>
          <w:rFonts w:ascii="Times New Roman" w:hAnsi="Times New Roman"/>
          <w:bCs/>
          <w:color w:val="000000" w:themeColor="text1"/>
          <w:sz w:val="24"/>
          <w:szCs w:val="24"/>
        </w:rPr>
      </w:pPr>
      <w:r w:rsidRPr="00482C3C">
        <w:rPr>
          <w:rFonts w:ascii="Times New Roman" w:hAnsi="Times New Roman"/>
          <w:bCs/>
          <w:color w:val="000000" w:themeColor="text1"/>
          <w:sz w:val="24"/>
          <w:szCs w:val="24"/>
        </w:rPr>
        <w:t>późniejsze wykryci</w:t>
      </w:r>
      <w:r w:rsidR="0083342C" w:rsidRPr="00482C3C">
        <w:rPr>
          <w:rFonts w:ascii="Times New Roman" w:hAnsi="Times New Roman"/>
          <w:bCs/>
          <w:color w:val="000000" w:themeColor="text1"/>
          <w:sz w:val="24"/>
          <w:szCs w:val="24"/>
        </w:rPr>
        <w:t>e</w:t>
      </w:r>
      <w:r w:rsidRPr="00482C3C">
        <w:rPr>
          <w:rFonts w:ascii="Times New Roman" w:hAnsi="Times New Roman"/>
          <w:bCs/>
          <w:color w:val="000000" w:themeColor="text1"/>
          <w:sz w:val="24"/>
          <w:szCs w:val="24"/>
        </w:rPr>
        <w:t xml:space="preserve"> błędu w fakturze pierwotnej stanowi przyczynę zwiększenia podstawy opodatkowania rozliczanej w deklaracji podatkowej za okres, w którym została wykazana faktura pierwotna. </w:t>
      </w:r>
    </w:p>
    <w:p w14:paraId="4D48B2E6" w14:textId="1E534A8E" w:rsidR="00BF71B3" w:rsidRPr="00482C3C"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Ww. praktyka, pomimo braku wyraźnych regulacji ustaw</w:t>
      </w:r>
      <w:r w:rsidR="00664975" w:rsidRPr="00482C3C">
        <w:rPr>
          <w:rFonts w:ascii="Times New Roman" w:hAnsi="Times New Roman" w:cs="Times New Roman"/>
          <w:bCs/>
          <w:color w:val="000000" w:themeColor="text1"/>
          <w:sz w:val="24"/>
          <w:szCs w:val="24"/>
        </w:rPr>
        <w:t>owych, była stosowana również w </w:t>
      </w:r>
      <w:r w:rsidRPr="00482C3C">
        <w:rPr>
          <w:rFonts w:ascii="Times New Roman" w:hAnsi="Times New Roman" w:cs="Times New Roman"/>
          <w:bCs/>
          <w:color w:val="000000" w:themeColor="text1"/>
          <w:sz w:val="24"/>
          <w:szCs w:val="24"/>
        </w:rPr>
        <w:t xml:space="preserve">przypadku </w:t>
      </w:r>
      <w:r w:rsidR="008F077D">
        <w:rPr>
          <w:rFonts w:ascii="Times New Roman" w:hAnsi="Times New Roman" w:cs="Times New Roman"/>
          <w:bCs/>
          <w:color w:val="000000" w:themeColor="text1"/>
          <w:sz w:val="24"/>
          <w:szCs w:val="24"/>
        </w:rPr>
        <w:t>wewnątrzwspólnotowych nabyć towarów, dalej jako „</w:t>
      </w:r>
      <w:r w:rsidRPr="00482C3C">
        <w:rPr>
          <w:rFonts w:ascii="Times New Roman" w:hAnsi="Times New Roman" w:cs="Times New Roman"/>
          <w:bCs/>
          <w:color w:val="000000" w:themeColor="text1"/>
          <w:sz w:val="24"/>
          <w:szCs w:val="24"/>
        </w:rPr>
        <w:t>WNT</w:t>
      </w:r>
      <w:r w:rsidR="008F077D">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Z uwagi na uregulowanie tej kwestii w odniesieniu do innych transakcji niż WNT (projektowany art. 29a ust. 17) zasadne jest również uregulowanie jej w przepisach dotyczących WNT. W tym celu konieczne jest dokonanie zmiany w przepisie art. 30a ust. 1, polegającej na dodaniu odesłania do odpowiedniego stosowania przepisu art. 29a ust. 17. Skutkiem zmiany odesłania w art. 30a ust. 1 będzie jasne uregulowanie sposobu dokonywania korekt zwiększających podstawę opodatkowania w przypadku WNT, nie zmieniając przy tym zasad, które podatnicy już obecnie stosują w praktyce.</w:t>
      </w:r>
    </w:p>
    <w:p w14:paraId="7903F5EC" w14:textId="77777777" w:rsidR="00BF71B3" w:rsidRDefault="00BF71B3"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Konsekwencją dodania art. 29a ust</w:t>
      </w:r>
      <w:r w:rsidR="00C9650C">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17 jest również konieczność doprecyzowania zwiększenia podstawy opodatkowania przy eksporcie</w:t>
      </w:r>
      <w:r w:rsidR="002866B3" w:rsidRPr="00482C3C">
        <w:rPr>
          <w:rFonts w:ascii="Times New Roman" w:hAnsi="Times New Roman" w:cs="Times New Roman"/>
          <w:bCs/>
          <w:color w:val="000000" w:themeColor="text1"/>
          <w:sz w:val="24"/>
          <w:szCs w:val="24"/>
        </w:rPr>
        <w:t xml:space="preserve"> i wewnątrzwspólnotowej dostawie towarów</w:t>
      </w:r>
      <w:r w:rsidRPr="00482C3C">
        <w:rPr>
          <w:rFonts w:ascii="Times New Roman" w:hAnsi="Times New Roman" w:cs="Times New Roman"/>
          <w:bCs/>
          <w:color w:val="000000" w:themeColor="text1"/>
          <w:sz w:val="24"/>
          <w:szCs w:val="24"/>
        </w:rPr>
        <w:t xml:space="preserve">. W efekcie dodano ust. 18 w art. 29a ustawy o VAT, zgodnie z którym w przypadku eksportu </w:t>
      </w:r>
      <w:r w:rsidR="002866B3" w:rsidRPr="00482C3C">
        <w:rPr>
          <w:rFonts w:ascii="Times New Roman" w:hAnsi="Times New Roman" w:cs="Times New Roman"/>
          <w:bCs/>
          <w:color w:val="000000" w:themeColor="text1"/>
          <w:sz w:val="24"/>
          <w:szCs w:val="24"/>
        </w:rPr>
        <w:t xml:space="preserve">i wewnątrzwspólnotowej dostawy </w:t>
      </w:r>
      <w:r w:rsidRPr="00482C3C">
        <w:rPr>
          <w:rFonts w:ascii="Times New Roman" w:hAnsi="Times New Roman" w:cs="Times New Roman"/>
          <w:bCs/>
          <w:color w:val="000000" w:themeColor="text1"/>
          <w:sz w:val="24"/>
          <w:szCs w:val="24"/>
        </w:rPr>
        <w:t>towarów zwiększenie podstawy opodatkowania, o której mowa w ust.</w:t>
      </w:r>
      <w:r w:rsidR="00C9650C">
        <w:rPr>
          <w:rFonts w:ascii="Times New Roman" w:hAnsi="Times New Roman" w:cs="Times New Roman"/>
          <w:bCs/>
          <w:color w:val="000000" w:themeColor="text1"/>
          <w:sz w:val="24"/>
          <w:szCs w:val="24"/>
        </w:rPr>
        <w:t xml:space="preserve"> </w:t>
      </w:r>
      <w:r w:rsidRPr="00482C3C">
        <w:rPr>
          <w:rFonts w:ascii="Times New Roman" w:hAnsi="Times New Roman" w:cs="Times New Roman"/>
          <w:bCs/>
          <w:color w:val="000000" w:themeColor="text1"/>
          <w:sz w:val="24"/>
          <w:szCs w:val="24"/>
        </w:rPr>
        <w:t>17, następuje nie wcześniej niż w deklaracji podatkowej składanej za okres rozliczeniowy, w którym wykazana została ta dostawa towarów.</w:t>
      </w:r>
    </w:p>
    <w:p w14:paraId="27FE4CCE" w14:textId="7C5FFD5A" w:rsidR="0079761C" w:rsidRPr="00482C3C" w:rsidRDefault="0079761C" w:rsidP="002618CF">
      <w:pPr>
        <w:spacing w:after="12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W przypadku faktur korygujących „in plus” znajdzie zastosowanie również </w:t>
      </w:r>
      <w:r w:rsidRPr="00E972F2">
        <w:rPr>
          <w:rFonts w:ascii="Times New Roman" w:hAnsi="Times New Roman" w:cs="Times New Roman"/>
          <w:b/>
          <w:bCs/>
          <w:color w:val="000000" w:themeColor="text1"/>
          <w:sz w:val="24"/>
          <w:szCs w:val="24"/>
        </w:rPr>
        <w:t>art. 10 ustawy nowelizującej</w:t>
      </w:r>
      <w:r>
        <w:rPr>
          <w:rFonts w:ascii="Times New Roman" w:hAnsi="Times New Roman" w:cs="Times New Roman"/>
          <w:bCs/>
          <w:color w:val="000000" w:themeColor="text1"/>
          <w:sz w:val="24"/>
          <w:szCs w:val="24"/>
        </w:rPr>
        <w:t xml:space="preserve">, zgodnie z którym </w:t>
      </w:r>
      <w:r>
        <w:rPr>
          <w:rFonts w:ascii="Times New Roman" w:hAnsi="Times New Roman" w:cs="Times New Roman"/>
          <w:color w:val="000000" w:themeColor="text1"/>
          <w:sz w:val="24"/>
          <w:szCs w:val="24"/>
        </w:rPr>
        <w:t>w</w:t>
      </w:r>
      <w:r w:rsidRPr="00482C3C">
        <w:rPr>
          <w:rFonts w:ascii="Times New Roman" w:hAnsi="Times New Roman" w:cs="Times New Roman"/>
          <w:color w:val="000000" w:themeColor="text1"/>
          <w:sz w:val="24"/>
          <w:szCs w:val="24"/>
        </w:rPr>
        <w:t xml:space="preserve"> przypadku faktur korygujących </w:t>
      </w:r>
      <w:r>
        <w:rPr>
          <w:rFonts w:ascii="Times New Roman" w:hAnsi="Times New Roman" w:cs="Times New Roman"/>
          <w:color w:val="000000" w:themeColor="text1"/>
          <w:sz w:val="24"/>
          <w:szCs w:val="24"/>
        </w:rPr>
        <w:t>wystawionych przed 1 </w:t>
      </w:r>
      <w:r w:rsidRPr="00482C3C">
        <w:rPr>
          <w:rFonts w:ascii="Times New Roman" w:hAnsi="Times New Roman" w:cs="Times New Roman"/>
          <w:color w:val="000000" w:themeColor="text1"/>
          <w:sz w:val="24"/>
          <w:szCs w:val="24"/>
        </w:rPr>
        <w:t>stycznia 2021</w:t>
      </w:r>
      <w:r>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 xml:space="preserve">r. i nierozliczonych przed tą datą, zastosowanie będą miały przepisy dotychczasowe </w:t>
      </w:r>
      <w:r w:rsidRPr="00482C3C">
        <w:rPr>
          <w:rFonts w:ascii="Times New Roman" w:hAnsi="Times New Roman" w:cs="Times New Roman"/>
          <w:b/>
          <w:color w:val="000000" w:themeColor="text1"/>
          <w:sz w:val="24"/>
          <w:szCs w:val="24"/>
        </w:rPr>
        <w:t>(art.</w:t>
      </w:r>
      <w:r>
        <w:rPr>
          <w:rFonts w:ascii="Times New Roman" w:hAnsi="Times New Roman" w:cs="Times New Roman"/>
          <w:b/>
          <w:color w:val="000000" w:themeColor="text1"/>
          <w:sz w:val="24"/>
          <w:szCs w:val="24"/>
        </w:rPr>
        <w:t> </w:t>
      </w:r>
      <w:r w:rsidRPr="00482C3C">
        <w:rPr>
          <w:rFonts w:ascii="Times New Roman" w:hAnsi="Times New Roman" w:cs="Times New Roman"/>
          <w:b/>
          <w:color w:val="000000" w:themeColor="text1"/>
          <w:sz w:val="24"/>
          <w:szCs w:val="24"/>
        </w:rPr>
        <w:t xml:space="preserve">10 projektu ustawy). </w:t>
      </w:r>
    </w:p>
    <w:p w14:paraId="61D54E3B" w14:textId="7F6A94B6" w:rsidR="00BB3740" w:rsidRPr="00482C3C" w:rsidRDefault="00BB3740"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5 ustawy nowelizującej (dodanie w art. 31a ust. 2a</w:t>
      </w:r>
      <w:r w:rsidR="00EE5DCA">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xml:space="preserve">2d – spójne kursy walut dla celów rozliczeń VAT i podatku dochodowego) </w:t>
      </w:r>
    </w:p>
    <w:p w14:paraId="4F270DA4" w14:textId="77777777"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Dodanie w art. 31a ustawy proponowanych rozwiązań oznacza uproszczenie dla podatników zasad stosowania kursów do przeliczenia podstawy opodatkowania wyrażonej w walucie obcej. </w:t>
      </w:r>
    </w:p>
    <w:p w14:paraId="28432F1C" w14:textId="77777777"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Nowe rozwiązanie będzie wprowadzone na zasadzie dobrowolności. Podatnik będzie mógł przyjąć do określenia podstawy opodatkowania wyrażonej w walucie obcej przeliczenie na złote zgodnie z zasadami przeliczania przychodu wynikającymi z przepisów o podatku dochodowym, obowiązującymi tego podatnika na potrzeby rozliczania dla danej transakcji.</w:t>
      </w:r>
    </w:p>
    <w:p w14:paraId="3473198B" w14:textId="098768C0" w:rsidR="00BB3740"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 wyborze opcji podatnik jest obowiązany do jej stosowania przez co najmniej 12 kolejnych miesięcy licząc od miesiąca, w którym ją wybrał (proponowany ust. 2b w art. 31a ustawy).</w:t>
      </w:r>
    </w:p>
    <w:p w14:paraId="3EA7B134" w14:textId="78C20C3D" w:rsidR="008F077D" w:rsidRPr="00482C3C" w:rsidRDefault="008F077D" w:rsidP="002618CF">
      <w:pPr>
        <w:spacing w:after="120" w:line="360" w:lineRule="auto"/>
        <w:jc w:val="both"/>
        <w:rPr>
          <w:rFonts w:ascii="Times New Roman" w:hAnsi="Times New Roman" w:cs="Times New Roman"/>
          <w:color w:val="000000" w:themeColor="text1"/>
          <w:sz w:val="24"/>
          <w:szCs w:val="24"/>
        </w:rPr>
      </w:pPr>
      <w:r w:rsidRPr="008F077D">
        <w:rPr>
          <w:rFonts w:ascii="Times New Roman" w:hAnsi="Times New Roman" w:cs="Times New Roman"/>
          <w:color w:val="000000" w:themeColor="text1"/>
          <w:sz w:val="24"/>
          <w:szCs w:val="24"/>
        </w:rPr>
        <w:t>Przepis definiuje sposób ustalania okresu, po upływie którego możliwy jest powrót do</w:t>
      </w:r>
      <w:r w:rsidR="007E77EF">
        <w:rPr>
          <w:rFonts w:ascii="Times New Roman" w:hAnsi="Times New Roman" w:cs="Times New Roman"/>
          <w:color w:val="000000" w:themeColor="text1"/>
          <w:sz w:val="24"/>
          <w:szCs w:val="24"/>
        </w:rPr>
        <w:t> </w:t>
      </w:r>
      <w:r w:rsidRPr="008F077D">
        <w:rPr>
          <w:rFonts w:ascii="Times New Roman" w:hAnsi="Times New Roman" w:cs="Times New Roman"/>
          <w:color w:val="000000" w:themeColor="text1"/>
          <w:sz w:val="24"/>
          <w:szCs w:val="24"/>
        </w:rPr>
        <w:t xml:space="preserve">poprzedniego sposobu kalkulacji kursów. Nie wprowadza </w:t>
      </w:r>
      <w:r>
        <w:rPr>
          <w:rFonts w:ascii="Times New Roman" w:hAnsi="Times New Roman" w:cs="Times New Roman"/>
          <w:color w:val="000000" w:themeColor="text1"/>
          <w:sz w:val="24"/>
          <w:szCs w:val="24"/>
        </w:rPr>
        <w:t xml:space="preserve">się </w:t>
      </w:r>
      <w:r w:rsidRPr="008F077D">
        <w:rPr>
          <w:rFonts w:ascii="Times New Roman" w:hAnsi="Times New Roman" w:cs="Times New Roman"/>
          <w:color w:val="000000" w:themeColor="text1"/>
          <w:sz w:val="24"/>
          <w:szCs w:val="24"/>
        </w:rPr>
        <w:t xml:space="preserve">zatem możliwości stosowania </w:t>
      </w:r>
      <w:r>
        <w:rPr>
          <w:rFonts w:ascii="Times New Roman" w:hAnsi="Times New Roman" w:cs="Times New Roman"/>
          <w:color w:val="000000" w:themeColor="text1"/>
          <w:sz w:val="24"/>
          <w:szCs w:val="24"/>
        </w:rPr>
        <w:t xml:space="preserve">tego </w:t>
      </w:r>
      <w:r w:rsidRPr="008F077D">
        <w:rPr>
          <w:rFonts w:ascii="Times New Roman" w:hAnsi="Times New Roman" w:cs="Times New Roman"/>
          <w:color w:val="000000" w:themeColor="text1"/>
          <w:sz w:val="24"/>
          <w:szCs w:val="24"/>
        </w:rPr>
        <w:t>rozwiązania wstecznie.</w:t>
      </w:r>
    </w:p>
    <w:p w14:paraId="4245EB36" w14:textId="2ACA3564" w:rsidR="00BB3740" w:rsidRPr="00482C3C" w:rsidRDefault="00BB3740" w:rsidP="002618CF">
      <w:pPr>
        <w:pStyle w:val="ZUSTzmustartykuempunktem"/>
        <w:spacing w:after="120"/>
        <w:ind w:left="0" w:firstLine="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 xml:space="preserve">W przypadku rezygnacji z wprowadzonej opcjonalnej metody przeliczania, podatnik będzie obowiązany do stosowania dotychczasowych metod przeliczania (przewidzianych w ust. 1 lub 2 art. 31a ustawy), </w:t>
      </w:r>
      <w:r w:rsidR="0083342C" w:rsidRPr="00482C3C">
        <w:rPr>
          <w:rFonts w:ascii="Times New Roman" w:hAnsi="Times New Roman" w:cs="Times New Roman"/>
          <w:color w:val="000000" w:themeColor="text1"/>
          <w:szCs w:val="24"/>
        </w:rPr>
        <w:t>przez co najmniej 12 kolejnych miesięcy licząc od początku miesiąca następującego po miesiącu, w którym zrezygnował z wybranej opcjonalnej metody przeliczania (proponowany ust. 2c w art. 31a ustawy).</w:t>
      </w:r>
      <w:r w:rsidR="00C9650C">
        <w:rPr>
          <w:rFonts w:ascii="Times New Roman" w:hAnsi="Times New Roman" w:cs="Times New Roman"/>
          <w:color w:val="000000" w:themeColor="text1"/>
          <w:szCs w:val="24"/>
        </w:rPr>
        <w:t xml:space="preserve"> </w:t>
      </w:r>
      <w:r w:rsidR="00730D19" w:rsidRPr="00482C3C">
        <w:rPr>
          <w:rFonts w:ascii="Times New Roman" w:hAnsi="Times New Roman" w:cs="Times New Roman"/>
          <w:color w:val="000000" w:themeColor="text1"/>
          <w:szCs w:val="24"/>
        </w:rPr>
        <w:t>Ze względu na charakter upraszczający zmiany nie nakłada się na podatników dodatkowych obowiązków informacyjnych związanych ze zmianą zasad przeliczania kursów walut. Ewentualna weryfikacja stosowanych zasad przeliczenia oraz prawidłowości ich stosowania we wskazanym przepisami okresie będzie następowa</w:t>
      </w:r>
      <w:r w:rsidR="00D546A8" w:rsidRPr="00482C3C">
        <w:rPr>
          <w:rFonts w:ascii="Times New Roman" w:hAnsi="Times New Roman" w:cs="Times New Roman"/>
          <w:color w:val="000000" w:themeColor="text1"/>
          <w:szCs w:val="24"/>
        </w:rPr>
        <w:t>ć w </w:t>
      </w:r>
      <w:r w:rsidR="00730D19" w:rsidRPr="00482C3C">
        <w:rPr>
          <w:rFonts w:ascii="Times New Roman" w:hAnsi="Times New Roman" w:cs="Times New Roman"/>
          <w:color w:val="000000" w:themeColor="text1"/>
          <w:szCs w:val="24"/>
        </w:rPr>
        <w:t>przypadku kontroli u podatnika (sposób rozliczenia będzie widoczny w prowadzonych ewidencjach i musi być zgodny przez wskazany w przepisie okres</w:t>
      </w:r>
      <w:r w:rsidR="00B046E7">
        <w:rPr>
          <w:rFonts w:ascii="Times New Roman" w:hAnsi="Times New Roman" w:cs="Times New Roman"/>
          <w:color w:val="000000" w:themeColor="text1"/>
          <w:szCs w:val="24"/>
        </w:rPr>
        <w:t>,</w:t>
      </w:r>
      <w:r w:rsidR="00730D19" w:rsidRPr="00482C3C">
        <w:rPr>
          <w:rFonts w:ascii="Times New Roman" w:hAnsi="Times New Roman" w:cs="Times New Roman"/>
          <w:color w:val="000000" w:themeColor="text1"/>
          <w:szCs w:val="24"/>
        </w:rPr>
        <w:t xml:space="preserve"> tj. 12 miesięcy</w:t>
      </w:r>
      <w:r w:rsidR="00D546A8" w:rsidRPr="00482C3C">
        <w:rPr>
          <w:rFonts w:ascii="Times New Roman" w:hAnsi="Times New Roman" w:cs="Times New Roman"/>
          <w:color w:val="000000" w:themeColor="text1"/>
          <w:szCs w:val="24"/>
        </w:rPr>
        <w:t>)</w:t>
      </w:r>
      <w:r w:rsidR="00730D19" w:rsidRPr="00482C3C">
        <w:rPr>
          <w:rFonts w:ascii="Times New Roman" w:hAnsi="Times New Roman" w:cs="Times New Roman"/>
          <w:color w:val="000000" w:themeColor="text1"/>
          <w:szCs w:val="24"/>
        </w:rPr>
        <w:t>.</w:t>
      </w:r>
    </w:p>
    <w:p w14:paraId="0F5D4FDC" w14:textId="698056CC" w:rsidR="00C73F9F" w:rsidRPr="00CA4477" w:rsidRDefault="00C73F9F" w:rsidP="002618CF">
      <w:pPr>
        <w:pStyle w:val="ZUSTzmustartykuempunktem"/>
        <w:spacing w:after="120"/>
        <w:ind w:left="0" w:firstLine="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Przyjęcie w projektowanym ust. 2b i 2c w art. 31a ustawy o VAT rozwiązań mających na celu ustalenie horyzontu czasowego stosowania przez podatnika przyjętych metod przeliczania walut według kursów albo zgodnie z proponowanym ust. 2a</w:t>
      </w:r>
      <w:r w:rsidR="00BC3719">
        <w:rPr>
          <w:rFonts w:ascii="Times New Roman" w:hAnsi="Times New Roman" w:cs="Times New Roman"/>
          <w:color w:val="000000" w:themeColor="text1"/>
          <w:szCs w:val="24"/>
        </w:rPr>
        <w:t>,</w:t>
      </w:r>
      <w:r w:rsidRPr="00482C3C">
        <w:rPr>
          <w:rFonts w:ascii="Times New Roman" w:hAnsi="Times New Roman" w:cs="Times New Roman"/>
          <w:color w:val="000000" w:themeColor="text1"/>
          <w:szCs w:val="24"/>
        </w:rPr>
        <w:t xml:space="preserve"> albo zgodnie z obowiązującym w ustawie o VAT rozwiązaniem zawartym w </w:t>
      </w:r>
      <w:r w:rsidRPr="00CA4477">
        <w:rPr>
          <w:rFonts w:ascii="Times New Roman" w:hAnsi="Times New Roman" w:cs="Times New Roman"/>
          <w:color w:val="000000" w:themeColor="text1"/>
          <w:szCs w:val="24"/>
        </w:rPr>
        <w:t xml:space="preserve">ust. 1 lub 2 ww. art. 31a </w:t>
      </w:r>
      <w:r w:rsidR="005C7B2F" w:rsidRPr="00CA4477">
        <w:rPr>
          <w:rFonts w:ascii="Times New Roman" w:hAnsi="Times New Roman" w:cs="Times New Roman"/>
          <w:color w:val="000000" w:themeColor="text1"/>
          <w:szCs w:val="24"/>
        </w:rPr>
        <w:t>–</w:t>
      </w:r>
      <w:r w:rsidRPr="00CA4477">
        <w:rPr>
          <w:rFonts w:ascii="Times New Roman" w:hAnsi="Times New Roman" w:cs="Times New Roman"/>
          <w:color w:val="000000" w:themeColor="text1"/>
          <w:szCs w:val="24"/>
        </w:rPr>
        <w:t xml:space="preserve"> ma na celu eliminację ryzyka nadużyć. Celem ww. zapisów jest </w:t>
      </w:r>
      <w:r w:rsidR="00B23FB3" w:rsidRPr="00CA4477">
        <w:rPr>
          <w:rFonts w:ascii="Times New Roman" w:hAnsi="Times New Roman" w:cs="Times New Roman"/>
          <w:color w:val="000000" w:themeColor="text1"/>
          <w:szCs w:val="24"/>
        </w:rPr>
        <w:t xml:space="preserve">minimalizacja ryzyka </w:t>
      </w:r>
      <w:r w:rsidR="00B23FB3" w:rsidRPr="00CA4477">
        <w:rPr>
          <w:color w:val="000000" w:themeColor="text1"/>
          <w:szCs w:val="24"/>
        </w:rPr>
        <w:t>instrumentalnego wykorzystania korzystniejszej metody przeliczania kursów, które istniałoby w przypadku braku wprowadzenia przyjętego rozwiązania.</w:t>
      </w:r>
      <w:r w:rsidR="00B23FB3" w:rsidRPr="00CA4477">
        <w:rPr>
          <w:rFonts w:ascii="Times New Roman" w:hAnsi="Times New Roman" w:cs="Times New Roman"/>
          <w:color w:val="000000" w:themeColor="text1"/>
          <w:szCs w:val="24"/>
        </w:rPr>
        <w:t xml:space="preserve"> </w:t>
      </w:r>
    </w:p>
    <w:p w14:paraId="09CD6B37" w14:textId="77777777" w:rsidR="00C73F9F" w:rsidRPr="00482C3C" w:rsidRDefault="00C73F9F" w:rsidP="002618CF">
      <w:pPr>
        <w:pStyle w:val="ZUSTzmustartykuempunktem"/>
        <w:spacing w:after="120"/>
        <w:ind w:left="0" w:firstLine="0"/>
        <w:rPr>
          <w:rFonts w:ascii="Times New Roman" w:hAnsi="Times New Roman" w:cs="Times New Roman"/>
          <w:color w:val="000000" w:themeColor="text1"/>
          <w:szCs w:val="24"/>
        </w:rPr>
      </w:pPr>
      <w:r w:rsidRPr="00CA4477">
        <w:rPr>
          <w:rFonts w:ascii="Times New Roman" w:hAnsi="Times New Roman" w:cs="Times New Roman"/>
          <w:color w:val="000000" w:themeColor="text1"/>
          <w:szCs w:val="24"/>
        </w:rPr>
        <w:t xml:space="preserve">Projektowane ust. 2b i 2c w art. 31a ustawy o </w:t>
      </w:r>
      <w:r w:rsidRPr="00482C3C">
        <w:rPr>
          <w:rFonts w:ascii="Times New Roman" w:hAnsi="Times New Roman" w:cs="Times New Roman"/>
          <w:color w:val="000000" w:themeColor="text1"/>
          <w:szCs w:val="24"/>
        </w:rPr>
        <w:t>VAT przewidują możliwość rezygnacji z przyjętego rozwiązania po okresie 12 miesięcy od rozpoczęcia jego stosowania. Projektowane zapisy nie stanowią zatem ograniczenia stosowania rozwiązań przez podatników. Istotą projektowanych rozwiązań jest stworzenie podatnikom alternatywnej możliwości wyboru metody przeliczenia walut dla celów rozliczeń w VAT, w taki sposób</w:t>
      </w:r>
      <w:r w:rsidR="00745805" w:rsidRPr="00482C3C">
        <w:rPr>
          <w:rFonts w:ascii="Times New Roman" w:hAnsi="Times New Roman" w:cs="Times New Roman"/>
          <w:color w:val="000000" w:themeColor="text1"/>
          <w:szCs w:val="24"/>
        </w:rPr>
        <w:t>,</w:t>
      </w:r>
      <w:r w:rsidRPr="00482C3C">
        <w:rPr>
          <w:rFonts w:ascii="Times New Roman" w:hAnsi="Times New Roman" w:cs="Times New Roman"/>
          <w:color w:val="000000" w:themeColor="text1"/>
          <w:szCs w:val="24"/>
        </w:rPr>
        <w:t xml:space="preserve"> aby ułatwić podatkowe rozliczanie transakcji podatnika, z zapewnieniem zasad ochrony budżetu państwa w przypadku wystąpienia ryzyka ewentualnych nieprawidłowości w stosowaniu metod przeliczeń.</w:t>
      </w:r>
    </w:p>
    <w:p w14:paraId="2896CA9D" w14:textId="7D9A3AAF" w:rsidR="00BB3740" w:rsidRPr="00482C3C" w:rsidRDefault="00BB3740" w:rsidP="002618CF">
      <w:pPr>
        <w:pStyle w:val="ZUSTzmustartykuempunktem"/>
        <w:spacing w:after="120"/>
        <w:ind w:left="0" w:firstLine="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Przewidziano również, że w przypadku gdy w okresie stosowania przez podatnika (proponowanej do wprowadzenia) opcjonalnej metody przeliczania podatnik dokona transakcji niepodlegającej przeliczeniu zgodnie z zasadami stosowanymi w podatku dochodowym, jest obowiązany do zastosowania dla tej transakcji dotychczasowych metod przeliczenia (przewidzianych w ust. 1 lub 2 art. 31a ustawy).</w:t>
      </w:r>
    </w:p>
    <w:p w14:paraId="3BE7B444" w14:textId="6A14BA4E" w:rsidR="00BB3740" w:rsidRPr="00482C3C" w:rsidRDefault="00BB3740" w:rsidP="002618CF">
      <w:pPr>
        <w:pStyle w:val="ZUSTzmustartykuempunktem"/>
        <w:spacing w:after="120"/>
        <w:ind w:left="0" w:firstLine="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Przykładowo można wskazać na transakcje, które w podatku VAT są rozliczane przez nabywcę, np. wewnątrzwspólnotowe nabycie towarów lub nabycie us</w:t>
      </w:r>
      <w:r w:rsidR="00664975" w:rsidRPr="00482C3C">
        <w:rPr>
          <w:rFonts w:ascii="Times New Roman" w:hAnsi="Times New Roman" w:cs="Times New Roman"/>
          <w:color w:val="000000" w:themeColor="text1"/>
          <w:szCs w:val="24"/>
        </w:rPr>
        <w:t>ług</w:t>
      </w:r>
      <w:r w:rsidR="00BC3719">
        <w:rPr>
          <w:rFonts w:ascii="Times New Roman" w:hAnsi="Times New Roman" w:cs="Times New Roman"/>
          <w:color w:val="000000" w:themeColor="text1"/>
          <w:szCs w:val="24"/>
        </w:rPr>
        <w:t>,</w:t>
      </w:r>
      <w:r w:rsidR="00664975" w:rsidRPr="00482C3C">
        <w:rPr>
          <w:rFonts w:ascii="Times New Roman" w:hAnsi="Times New Roman" w:cs="Times New Roman"/>
          <w:color w:val="000000" w:themeColor="text1"/>
          <w:szCs w:val="24"/>
        </w:rPr>
        <w:t xml:space="preserve"> dla których zobowiązanym do </w:t>
      </w:r>
      <w:r w:rsidRPr="00482C3C">
        <w:rPr>
          <w:rFonts w:ascii="Times New Roman" w:hAnsi="Times New Roman" w:cs="Times New Roman"/>
          <w:color w:val="000000" w:themeColor="text1"/>
          <w:szCs w:val="24"/>
        </w:rPr>
        <w:t>rozliczenia pozostaje nabywca. W przypadku takich nabyć podatnik nie będzie mógł zastosować zasad przewidzianych w przepisach o podatku dochodowym dla przeliczenia przychodu</w:t>
      </w:r>
      <w:r w:rsidR="00BC3719">
        <w:rPr>
          <w:rFonts w:ascii="Times New Roman" w:hAnsi="Times New Roman" w:cs="Times New Roman"/>
          <w:color w:val="000000" w:themeColor="text1"/>
          <w:szCs w:val="24"/>
        </w:rPr>
        <w:t>,</w:t>
      </w:r>
      <w:r w:rsidRPr="00482C3C">
        <w:rPr>
          <w:rFonts w:ascii="Times New Roman" w:hAnsi="Times New Roman" w:cs="Times New Roman"/>
          <w:color w:val="000000" w:themeColor="text1"/>
          <w:szCs w:val="24"/>
        </w:rPr>
        <w:t xml:space="preserve"> w związku z tym w podatku VAT zastosowanie dla tej transakcji znajdą podstawowe zasady przeliczania</w:t>
      </w:r>
      <w:r w:rsidR="002D5987">
        <w:rPr>
          <w:rFonts w:ascii="Times New Roman" w:hAnsi="Times New Roman" w:cs="Times New Roman"/>
          <w:color w:val="000000" w:themeColor="text1"/>
          <w:szCs w:val="24"/>
        </w:rPr>
        <w:t>,</w:t>
      </w:r>
      <w:r w:rsidRPr="00482C3C">
        <w:rPr>
          <w:rFonts w:ascii="Times New Roman" w:hAnsi="Times New Roman" w:cs="Times New Roman"/>
          <w:color w:val="000000" w:themeColor="text1"/>
          <w:szCs w:val="24"/>
        </w:rPr>
        <w:t xml:space="preserve"> o których mowa w art. 31a ust 1 i 2.</w:t>
      </w:r>
    </w:p>
    <w:p w14:paraId="42FB5644" w14:textId="20CA51B3" w:rsidR="00BB3740" w:rsidRPr="00482C3C" w:rsidRDefault="00BB3740" w:rsidP="002618CF">
      <w:pPr>
        <w:pStyle w:val="ZUSTzmustartykuempunktem"/>
        <w:spacing w:after="120"/>
        <w:ind w:left="0" w:firstLine="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Ta sama zasada powinna być stosowana do innych transakcji, dla których nie nastąpi przeliczenie zgodnie z zasadami przyjętymi dla ustaleni</w:t>
      </w:r>
      <w:r w:rsidR="003E5CC3">
        <w:rPr>
          <w:rFonts w:ascii="Times New Roman" w:hAnsi="Times New Roman" w:cs="Times New Roman"/>
          <w:color w:val="000000" w:themeColor="text1"/>
          <w:szCs w:val="24"/>
        </w:rPr>
        <w:t>a</w:t>
      </w:r>
      <w:r w:rsidRPr="00482C3C">
        <w:rPr>
          <w:rFonts w:ascii="Times New Roman" w:hAnsi="Times New Roman" w:cs="Times New Roman"/>
          <w:color w:val="000000" w:themeColor="text1"/>
          <w:szCs w:val="24"/>
        </w:rPr>
        <w:t xml:space="preserve"> przychodu w podatku dochodowym jak np. otrzymanych częściowych zaliczek, które podlegają opodatkowaniu podatkiem VAT.</w:t>
      </w:r>
    </w:p>
    <w:p w14:paraId="3F294612" w14:textId="0CACF8E7" w:rsidR="00BF71B3"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Zróżnicowanie życia gospodarczego może również prowadzić do innych możliwych sytuacji, w których stosowanie zasad przeliczania przyjętych w podatku dochodowym nie będzie możliwe. Jako że przeliczenie na zasadach </w:t>
      </w:r>
      <w:r w:rsidR="002D5987">
        <w:rPr>
          <w:rFonts w:ascii="Times New Roman" w:hAnsi="Times New Roman" w:cs="Times New Roman"/>
          <w:color w:val="000000" w:themeColor="text1"/>
          <w:sz w:val="24"/>
          <w:szCs w:val="24"/>
        </w:rPr>
        <w:t>obowiązujących</w:t>
      </w:r>
      <w:r w:rsidR="00B9252E">
        <w:rPr>
          <w:rFonts w:ascii="Times New Roman" w:hAnsi="Times New Roman" w:cs="Times New Roman"/>
          <w:color w:val="000000" w:themeColor="text1"/>
          <w:sz w:val="24"/>
          <w:szCs w:val="24"/>
        </w:rPr>
        <w:t>,</w:t>
      </w:r>
      <w:r w:rsidR="002D5987">
        <w:rPr>
          <w:rFonts w:ascii="Times New Roman" w:hAnsi="Times New Roman" w:cs="Times New Roman"/>
          <w:color w:val="000000" w:themeColor="text1"/>
          <w:sz w:val="24"/>
          <w:szCs w:val="24"/>
        </w:rPr>
        <w:t xml:space="preserve"> wynikających </w:t>
      </w:r>
      <w:r w:rsidRPr="00482C3C">
        <w:rPr>
          <w:rFonts w:ascii="Times New Roman" w:hAnsi="Times New Roman" w:cs="Times New Roman"/>
          <w:color w:val="000000" w:themeColor="text1"/>
          <w:sz w:val="24"/>
          <w:szCs w:val="24"/>
        </w:rPr>
        <w:t>z podatku dochodowego</w:t>
      </w:r>
      <w:r w:rsidR="00B9252E">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może okazać się niemożliwe</w:t>
      </w:r>
      <w:r w:rsidR="004A7614">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 każdym takim przypadku podatnik będzie zobowiązany do zastosowania dotychczasowej metody przeliczenia obowiązującej w podatku VAT.</w:t>
      </w:r>
    </w:p>
    <w:p w14:paraId="2D71F270" w14:textId="62D56439"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projektowanym rozwiązaniem polegającym na dodaniu w ustawie</w:t>
      </w:r>
      <w:r w:rsidR="00615312">
        <w:rPr>
          <w:rFonts w:ascii="Times New Roman" w:hAnsi="Times New Roman" w:cs="Times New Roman"/>
          <w:color w:val="000000" w:themeColor="text1"/>
          <w:sz w:val="24"/>
          <w:szCs w:val="24"/>
        </w:rPr>
        <w:t xml:space="preserve"> o V</w:t>
      </w:r>
      <w:r w:rsidR="008F077D">
        <w:rPr>
          <w:rFonts w:ascii="Times New Roman" w:hAnsi="Times New Roman" w:cs="Times New Roman"/>
          <w:color w:val="000000" w:themeColor="text1"/>
          <w:sz w:val="24"/>
          <w:szCs w:val="24"/>
        </w:rPr>
        <w:t>AT</w:t>
      </w:r>
      <w:r w:rsidRPr="00482C3C">
        <w:rPr>
          <w:rFonts w:ascii="Times New Roman" w:hAnsi="Times New Roman" w:cs="Times New Roman"/>
          <w:color w:val="000000" w:themeColor="text1"/>
          <w:sz w:val="24"/>
          <w:szCs w:val="24"/>
        </w:rPr>
        <w:t xml:space="preserve"> w art. 31a ust. 2a</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2d przewiduje się, że podatnik</w:t>
      </w:r>
      <w:r w:rsidR="00E44216">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dokonując przeliczenia podstawy opodatkowania wyrażonej w walucie obcej na złote</w:t>
      </w:r>
      <w:r w:rsidR="00E44216">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będzie mógł zastosować zasady dotyczące przeliczania przychodu wynikające z przepisów o podatku dochodowym, obowiązujące tego podatnika na potrzeby rozliczania danej transakcji.</w:t>
      </w:r>
    </w:p>
    <w:p w14:paraId="076E7A9F" w14:textId="355C9495"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Stosownie do art. 11a ust. 1 ustawy z dnia 26 lipca 1991 r. o podatku dochodowym od osób fizycznych (Dz. U. z 2020 r. poz. 1426, z </w:t>
      </w:r>
      <w:r w:rsidR="003D0E4B">
        <w:rPr>
          <w:rFonts w:ascii="Times New Roman" w:hAnsi="Times New Roman" w:cs="Times New Roman"/>
          <w:color w:val="000000" w:themeColor="text1"/>
          <w:sz w:val="24"/>
          <w:szCs w:val="24"/>
        </w:rPr>
        <w:t xml:space="preserve">późn. </w:t>
      </w:r>
      <w:r w:rsidRPr="00482C3C">
        <w:rPr>
          <w:rFonts w:ascii="Times New Roman" w:hAnsi="Times New Roman" w:cs="Times New Roman"/>
          <w:color w:val="000000" w:themeColor="text1"/>
          <w:sz w:val="24"/>
          <w:szCs w:val="24"/>
        </w:rPr>
        <w:t xml:space="preserve">zm.), jak też do </w:t>
      </w:r>
      <w:r w:rsidR="00683268">
        <w:rPr>
          <w:rFonts w:ascii="Times New Roman" w:hAnsi="Times New Roman" w:cs="Times New Roman"/>
          <w:color w:val="000000" w:themeColor="text1"/>
          <w:sz w:val="24"/>
          <w:szCs w:val="24"/>
        </w:rPr>
        <w:t>art. 12 ust. 2 ustawy z dnia 15 </w:t>
      </w:r>
      <w:r w:rsidRPr="00482C3C">
        <w:rPr>
          <w:rFonts w:ascii="Times New Roman" w:hAnsi="Times New Roman" w:cs="Times New Roman"/>
          <w:color w:val="000000" w:themeColor="text1"/>
          <w:sz w:val="24"/>
          <w:szCs w:val="24"/>
        </w:rPr>
        <w:t>lutego 1992 r. o podatku dochodowym od osób prawnych (Dz. U. z 2020 r. poz. 1406, z</w:t>
      </w:r>
      <w:r w:rsidR="005470FD">
        <w:rPr>
          <w:rFonts w:ascii="Times New Roman" w:hAnsi="Times New Roman" w:cs="Times New Roman"/>
          <w:color w:val="000000" w:themeColor="text1"/>
          <w:sz w:val="24"/>
          <w:szCs w:val="24"/>
        </w:rPr>
        <w:t> </w:t>
      </w:r>
      <w:r w:rsidR="003D0E4B">
        <w:rPr>
          <w:rFonts w:ascii="Times New Roman" w:hAnsi="Times New Roman" w:cs="Times New Roman"/>
          <w:color w:val="000000" w:themeColor="text1"/>
          <w:sz w:val="24"/>
          <w:szCs w:val="24"/>
        </w:rPr>
        <w:t>późn.</w:t>
      </w:r>
      <w:r w:rsidR="005470FD">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zm.), przychody w walutach obcych przelicza się na złote według kursu średniego walut obcych ogłaszanego przez Narodowy Bank Polski z ostatniego dnia roboczego poprzedzającego dzień uzyskania przychodu.</w:t>
      </w:r>
    </w:p>
    <w:p w14:paraId="3462E7A0" w14:textId="40630AE4"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 art. 91 ust. 2 akapit pierwszy dyrektywy </w:t>
      </w:r>
      <w:r w:rsidR="009F0829">
        <w:rPr>
          <w:rFonts w:ascii="Times New Roman" w:hAnsi="Times New Roman" w:cs="Times New Roman"/>
          <w:color w:val="000000" w:themeColor="text1"/>
          <w:sz w:val="24"/>
          <w:szCs w:val="24"/>
        </w:rPr>
        <w:t>VAT</w:t>
      </w:r>
      <w:r w:rsidR="008F077D">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wynika, że w przypadku gdy kwoty stosowane do określenia podstawy opodatkowania transakcji innej n</w:t>
      </w:r>
      <w:r w:rsidR="009F0829">
        <w:rPr>
          <w:rFonts w:ascii="Times New Roman" w:hAnsi="Times New Roman" w:cs="Times New Roman"/>
          <w:color w:val="000000" w:themeColor="text1"/>
          <w:sz w:val="24"/>
          <w:szCs w:val="24"/>
        </w:rPr>
        <w:t>iż import towarów są wyrażone w </w:t>
      </w:r>
      <w:r w:rsidRPr="00482C3C">
        <w:rPr>
          <w:rFonts w:ascii="Times New Roman" w:hAnsi="Times New Roman" w:cs="Times New Roman"/>
          <w:color w:val="000000" w:themeColor="text1"/>
          <w:sz w:val="24"/>
          <w:szCs w:val="24"/>
        </w:rPr>
        <w:t>walucie innej niż waluta państwa członkowskiego, w którym następuje określenie tej wartości, jako kurs wymiany stosuje się ostatni zanotowany kurs sprzedaży, w chwili gdy VAT staje się wymagalny, na najbardziej reprezentatywnym rynku lub rynkach walutowych danego państwa członkowskiego, lub też kurs ustalony przez odniesienie do takiego rynku lub rynków, na warunkach określonych przez to państwo członkowskie.</w:t>
      </w:r>
    </w:p>
    <w:p w14:paraId="515CB200" w14:textId="053D85A2"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Przepis art. 91 ust. 2 dyrektywy VAT został skonstruowany w taki sposób, że zawiera dwie opcje stosowania kursu walutowego, tj. jako kurs wymiany stosuje się:</w:t>
      </w:r>
    </w:p>
    <w:p w14:paraId="6C2591C6" w14:textId="76C8FCFF"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1)</w:t>
      </w:r>
      <w:r w:rsidRPr="00482C3C">
        <w:rPr>
          <w:rFonts w:ascii="Times New Roman" w:hAnsi="Times New Roman" w:cs="Times New Roman"/>
          <w:color w:val="000000" w:themeColor="text1"/>
          <w:sz w:val="24"/>
          <w:szCs w:val="24"/>
        </w:rPr>
        <w:tab/>
        <w:t xml:space="preserve">ostatni zanotowany kurs sprzedaży, w chwili </w:t>
      </w:r>
      <w:r w:rsidR="009F0829">
        <w:rPr>
          <w:rFonts w:ascii="Times New Roman" w:hAnsi="Times New Roman" w:cs="Times New Roman"/>
          <w:color w:val="000000" w:themeColor="text1"/>
          <w:sz w:val="24"/>
          <w:szCs w:val="24"/>
        </w:rPr>
        <w:t>gdy VAT staje się wymagalny, na </w:t>
      </w:r>
      <w:r w:rsidRPr="00482C3C">
        <w:rPr>
          <w:rFonts w:ascii="Times New Roman" w:hAnsi="Times New Roman" w:cs="Times New Roman"/>
          <w:color w:val="000000" w:themeColor="text1"/>
          <w:sz w:val="24"/>
          <w:szCs w:val="24"/>
        </w:rPr>
        <w:t xml:space="preserve">najbardziej reprezentatywnym rynku lub rynkach walutowych danego państwa członkowskiego, lub </w:t>
      </w:r>
    </w:p>
    <w:p w14:paraId="785648B8" w14:textId="77777777"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2)</w:t>
      </w:r>
      <w:r w:rsidRPr="00482C3C">
        <w:rPr>
          <w:rFonts w:ascii="Times New Roman" w:hAnsi="Times New Roman" w:cs="Times New Roman"/>
          <w:color w:val="000000" w:themeColor="text1"/>
          <w:sz w:val="24"/>
          <w:szCs w:val="24"/>
        </w:rPr>
        <w:tab/>
        <w:t xml:space="preserve">kurs ustalony przez odniesienie do takiego rynku lub rynków, na warunkach określonych przez to państwo członkowskie. </w:t>
      </w:r>
    </w:p>
    <w:p w14:paraId="2130BB59" w14:textId="5A6AAAF6"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Należy zatem stwierdzić, że przepisy dyrektywy VAT dają </w:t>
      </w:r>
      <w:r w:rsidR="00F419E1">
        <w:rPr>
          <w:rFonts w:ascii="Times New Roman" w:hAnsi="Times New Roman" w:cs="Times New Roman"/>
          <w:color w:val="000000" w:themeColor="text1"/>
          <w:sz w:val="24"/>
          <w:szCs w:val="24"/>
        </w:rPr>
        <w:t>p</w:t>
      </w:r>
      <w:r w:rsidRPr="00482C3C">
        <w:rPr>
          <w:rFonts w:ascii="Times New Roman" w:hAnsi="Times New Roman" w:cs="Times New Roman"/>
          <w:color w:val="000000" w:themeColor="text1"/>
          <w:sz w:val="24"/>
          <w:szCs w:val="24"/>
        </w:rPr>
        <w:t xml:space="preserve">aństwom </w:t>
      </w:r>
      <w:r w:rsidR="00F419E1">
        <w:rPr>
          <w:rFonts w:ascii="Times New Roman" w:hAnsi="Times New Roman" w:cs="Times New Roman"/>
          <w:color w:val="000000" w:themeColor="text1"/>
          <w:sz w:val="24"/>
          <w:szCs w:val="24"/>
        </w:rPr>
        <w:t>c</w:t>
      </w:r>
      <w:r w:rsidRPr="00482C3C">
        <w:rPr>
          <w:rFonts w:ascii="Times New Roman" w:hAnsi="Times New Roman" w:cs="Times New Roman"/>
          <w:color w:val="000000" w:themeColor="text1"/>
          <w:sz w:val="24"/>
          <w:szCs w:val="24"/>
        </w:rPr>
        <w:t xml:space="preserve">złonkowskim pewną elastyczność w zakresie ustalania zasad stosowania kursów wymiany kwoty wyrażonej w walucie obcej. Powyższą interpretację potwierdza również anglojęzyczna wersja dyrektywy VAT. </w:t>
      </w:r>
    </w:p>
    <w:p w14:paraId="65900C96" w14:textId="6BCACD28"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Zastosowanie kursu walutowego z dnia, w którym VAT stał się wymagalny, dotyczy tylko pierwszej z powyższych opcji, przewidzianych w art. 91 ust. 2 dyrektywy</w:t>
      </w:r>
      <w:r w:rsidR="008F077D">
        <w:rPr>
          <w:rFonts w:ascii="Times New Roman" w:hAnsi="Times New Roman" w:cs="Times New Roman"/>
          <w:color w:val="000000" w:themeColor="text1"/>
          <w:sz w:val="24"/>
          <w:szCs w:val="24"/>
        </w:rPr>
        <w:t xml:space="preserve"> VAT</w:t>
      </w:r>
      <w:r w:rsidRPr="00482C3C">
        <w:rPr>
          <w:rFonts w:ascii="Times New Roman" w:hAnsi="Times New Roman" w:cs="Times New Roman"/>
          <w:color w:val="000000" w:themeColor="text1"/>
          <w:sz w:val="24"/>
          <w:szCs w:val="24"/>
        </w:rPr>
        <w:t xml:space="preserve">. Druga opcja nie zawiera takiego wymogu. Można zatem zastosować kurs waluty z innego dnia niż dzień wymagalności VAT. Jedyny warunek to </w:t>
      </w:r>
      <w:r w:rsidR="00716FDE">
        <w:rPr>
          <w:rFonts w:ascii="Times New Roman" w:hAnsi="Times New Roman" w:cs="Times New Roman"/>
          <w:color w:val="000000" w:themeColor="text1"/>
          <w:sz w:val="24"/>
          <w:szCs w:val="24"/>
        </w:rPr>
        <w:t xml:space="preserve">taki, że </w:t>
      </w:r>
      <w:r w:rsidRPr="00482C3C">
        <w:rPr>
          <w:rFonts w:ascii="Times New Roman" w:hAnsi="Times New Roman" w:cs="Times New Roman"/>
          <w:color w:val="000000" w:themeColor="text1"/>
          <w:sz w:val="24"/>
          <w:szCs w:val="24"/>
        </w:rPr>
        <w:t>kurs ten powinien być kursem rynkowym, który to wymóg jest zachowany poprzez odniesienie do kursu NBP zawartego w zasadach dotyczących przeliczania przychodu wynikających z przepisów o podatku dochodowym, obowiązujących tego podatnika na potrzeby rozliczania danej transakcji.</w:t>
      </w:r>
    </w:p>
    <w:p w14:paraId="623FCCBA" w14:textId="71994B08" w:rsidR="003B5CDE" w:rsidRPr="00482C3C" w:rsidRDefault="003B5CD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 powyższego wynika zatem, że projektowane przepisy art. 31a ust. 2a</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2d ustawy o VAT mają umocowanie w ww. opcji 2 przewidzianej w art. 91 ust. 2 akapit pierwszy </w:t>
      </w:r>
      <w:r w:rsidR="00AD08C9">
        <w:rPr>
          <w:rFonts w:ascii="Times New Roman" w:hAnsi="Times New Roman" w:cs="Times New Roman"/>
          <w:color w:val="000000" w:themeColor="text1"/>
          <w:sz w:val="24"/>
          <w:szCs w:val="24"/>
        </w:rPr>
        <w:t>d</w:t>
      </w:r>
      <w:r w:rsidRPr="00482C3C">
        <w:rPr>
          <w:rFonts w:ascii="Times New Roman" w:hAnsi="Times New Roman" w:cs="Times New Roman"/>
          <w:color w:val="000000" w:themeColor="text1"/>
          <w:sz w:val="24"/>
          <w:szCs w:val="24"/>
        </w:rPr>
        <w:t xml:space="preserve">yrektywy VAT. </w:t>
      </w:r>
    </w:p>
    <w:p w14:paraId="449DED89" w14:textId="222C70AA" w:rsidR="00BB3740" w:rsidRPr="00482C3C" w:rsidRDefault="00BB3740"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6 ustawy nowelizującej (zmiana do art. 41 ust. 9a ustawy o VAT </w:t>
      </w:r>
      <w:r w:rsidR="00EE5DCA">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xml:space="preserve"> wydłużenie terminu na wywóz towarów dla zachowania stawki 0</w:t>
      </w:r>
      <w:r w:rsidR="00251F8B" w:rsidRPr="00482C3C">
        <w:rPr>
          <w:rFonts w:ascii="Times New Roman" w:hAnsi="Times New Roman" w:cs="Times New Roman"/>
          <w:b/>
          <w:color w:val="000000" w:themeColor="text1"/>
          <w:sz w:val="24"/>
          <w:szCs w:val="24"/>
        </w:rPr>
        <w:t>% przy opodatkowaniu zaliczek z </w:t>
      </w:r>
      <w:r w:rsidRPr="00482C3C">
        <w:rPr>
          <w:rFonts w:ascii="Times New Roman" w:hAnsi="Times New Roman" w:cs="Times New Roman"/>
          <w:b/>
          <w:color w:val="000000" w:themeColor="text1"/>
          <w:sz w:val="24"/>
          <w:szCs w:val="24"/>
        </w:rPr>
        <w:t>tytułu eksportu towarów z 2 na 6 m-cy)</w:t>
      </w:r>
    </w:p>
    <w:p w14:paraId="79AE852C" w14:textId="492D9873"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Proponowana zmiana przepisu art. 41 ust. 9a ustawy o VAT wprowadza rozwiązanie, zgodnie z którym otrzymanie zaliczki (całości lub części zapłaty) przed dokonaniem dostawy towarów powoduje zastosowanie stawki 0% dla eksportu towarów w odniesieniu do otrzymanej zaliczki, przy spełnieniu warunku, że wywóz towarów nastąpi w terminie 6 miesi</w:t>
      </w:r>
      <w:r w:rsidR="009F0829">
        <w:rPr>
          <w:rFonts w:ascii="Times New Roman" w:hAnsi="Times New Roman" w:cs="Times New Roman"/>
          <w:color w:val="000000" w:themeColor="text1"/>
          <w:sz w:val="24"/>
          <w:szCs w:val="24"/>
        </w:rPr>
        <w:t xml:space="preserve">ęcy (a nie jak to jest obecnie </w:t>
      </w:r>
      <w:r w:rsidRPr="00482C3C">
        <w:rPr>
          <w:rFonts w:ascii="Times New Roman" w:hAnsi="Times New Roman" w:cs="Times New Roman"/>
          <w:color w:val="000000" w:themeColor="text1"/>
          <w:sz w:val="24"/>
          <w:szCs w:val="24"/>
        </w:rPr>
        <w:t>w terminie 2 miesięcy), licząc od końca miesiąca, w którym podatnik otrzymał tę zaliczkę, oraz w tym terminie otrzymał dokument p</w:t>
      </w:r>
      <w:r w:rsidR="00664975" w:rsidRPr="00482C3C">
        <w:rPr>
          <w:rFonts w:ascii="Times New Roman" w:hAnsi="Times New Roman" w:cs="Times New Roman"/>
          <w:color w:val="000000" w:themeColor="text1"/>
          <w:sz w:val="24"/>
          <w:szCs w:val="24"/>
        </w:rPr>
        <w:t xml:space="preserve">otwierdzający wywóz towaru poza </w:t>
      </w:r>
      <w:r w:rsidRPr="00482C3C">
        <w:rPr>
          <w:rFonts w:ascii="Times New Roman" w:hAnsi="Times New Roman" w:cs="Times New Roman"/>
          <w:color w:val="000000" w:themeColor="text1"/>
          <w:sz w:val="24"/>
          <w:szCs w:val="24"/>
        </w:rPr>
        <w:t>terytorium Unii Europejskiej. Wydłużenie terminu w</w:t>
      </w:r>
      <w:r w:rsidR="00664975" w:rsidRPr="00482C3C">
        <w:rPr>
          <w:rFonts w:ascii="Times New Roman" w:hAnsi="Times New Roman" w:cs="Times New Roman"/>
          <w:color w:val="000000" w:themeColor="text1"/>
          <w:sz w:val="24"/>
          <w:szCs w:val="24"/>
        </w:rPr>
        <w:t>ywozu towarów z 2 miesięcy do 6 </w:t>
      </w:r>
      <w:r w:rsidRPr="00482C3C">
        <w:rPr>
          <w:rFonts w:ascii="Times New Roman" w:hAnsi="Times New Roman" w:cs="Times New Roman"/>
          <w:color w:val="000000" w:themeColor="text1"/>
          <w:sz w:val="24"/>
          <w:szCs w:val="24"/>
        </w:rPr>
        <w:t>miesięcy jest korzystne dla podatników, którzy otrzymują zaliczki na poczet eksportu towarów</w:t>
      </w:r>
      <w:r w:rsidR="00664975" w:rsidRPr="00482C3C">
        <w:rPr>
          <w:rFonts w:ascii="Times New Roman" w:hAnsi="Times New Roman" w:cs="Times New Roman"/>
          <w:color w:val="000000" w:themeColor="text1"/>
          <w:sz w:val="24"/>
          <w:szCs w:val="24"/>
        </w:rPr>
        <w:t xml:space="preserve">. </w:t>
      </w:r>
    </w:p>
    <w:p w14:paraId="3737D21C" w14:textId="77777777" w:rsidR="004D7033" w:rsidRPr="00482C3C" w:rsidRDefault="004D7033" w:rsidP="002618CF">
      <w:pPr>
        <w:autoSpaceDE w:val="0"/>
        <w:autoSpaceDN w:val="0"/>
        <w:adjustRightInd w:val="0"/>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w:t>
      </w:r>
      <w:r w:rsidR="00BB3740" w:rsidRPr="00482C3C">
        <w:rPr>
          <w:rFonts w:ascii="Times New Roman" w:hAnsi="Times New Roman" w:cs="Times New Roman"/>
          <w:b/>
          <w:color w:val="000000" w:themeColor="text1"/>
          <w:sz w:val="24"/>
          <w:szCs w:val="24"/>
        </w:rPr>
        <w:t xml:space="preserve">7 </w:t>
      </w:r>
      <w:r w:rsidRPr="00482C3C">
        <w:rPr>
          <w:rFonts w:ascii="Times New Roman" w:hAnsi="Times New Roman" w:cs="Times New Roman"/>
          <w:b/>
          <w:color w:val="000000" w:themeColor="text1"/>
          <w:sz w:val="24"/>
          <w:szCs w:val="24"/>
        </w:rPr>
        <w:t>ustawy nowelizującej (zmiana art. 42a ustawy o VAT)</w:t>
      </w:r>
    </w:p>
    <w:p w14:paraId="73845004"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Wprowadzone ustawą z dnia 9 sierpnia 2019 r. zasady ide</w:t>
      </w:r>
      <w:r w:rsidR="008D7543" w:rsidRPr="00482C3C">
        <w:rPr>
          <w:rFonts w:ascii="Times New Roman" w:hAnsi="Times New Roman" w:cs="Times New Roman"/>
          <w:color w:val="000000" w:themeColor="text1"/>
          <w:sz w:val="24"/>
          <w:szCs w:val="24"/>
        </w:rPr>
        <w:t>ntyfikowania towarów i usług na </w:t>
      </w:r>
      <w:r w:rsidRPr="00482C3C">
        <w:rPr>
          <w:rFonts w:ascii="Times New Roman" w:hAnsi="Times New Roman" w:cs="Times New Roman"/>
          <w:color w:val="000000" w:themeColor="text1"/>
          <w:sz w:val="24"/>
          <w:szCs w:val="24"/>
        </w:rPr>
        <w:t>potrzeby VAT oraz nowa matryca stawek VAT opierały się na założeniu stosowania w tym zakresie:</w:t>
      </w:r>
    </w:p>
    <w:p w14:paraId="35FE8D1C" w14:textId="5F6E5838" w:rsidR="004D7033" w:rsidRPr="00482C3C" w:rsidRDefault="004D7033" w:rsidP="002618CF">
      <w:pPr>
        <w:pStyle w:val="Akapitzlist"/>
        <w:numPr>
          <w:ilvl w:val="0"/>
          <w:numId w:val="14"/>
        </w:numPr>
        <w:spacing w:after="120" w:line="360" w:lineRule="auto"/>
        <w:ind w:left="709"/>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Nomenklatury scalonej (CN) albo Polskiej Klasyfikacji Obiektów Budowlanych (PKOB) w odniesieniu do towarów</w:t>
      </w:r>
      <w:r w:rsidR="00D221A7">
        <w:rPr>
          <w:rFonts w:ascii="Times New Roman" w:hAnsi="Times New Roman"/>
          <w:color w:val="000000" w:themeColor="text1"/>
          <w:sz w:val="24"/>
          <w:szCs w:val="24"/>
        </w:rPr>
        <w:t>,</w:t>
      </w:r>
    </w:p>
    <w:p w14:paraId="01783521" w14:textId="77777777" w:rsidR="004D7033" w:rsidRPr="00482C3C" w:rsidRDefault="004D7033" w:rsidP="002618CF">
      <w:pPr>
        <w:pStyle w:val="Akapitzlist"/>
        <w:numPr>
          <w:ilvl w:val="0"/>
          <w:numId w:val="14"/>
        </w:numPr>
        <w:spacing w:after="120" w:line="360" w:lineRule="auto"/>
        <w:ind w:left="709"/>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aktualnej Polskiej Klasyfikacji Wyrobów i Usług (PKWiU 2015) w zakresie usług.</w:t>
      </w:r>
    </w:p>
    <w:p w14:paraId="7B9AF12D" w14:textId="682E5611" w:rsidR="004D7033" w:rsidRPr="00482C3C" w:rsidRDefault="004D7033" w:rsidP="002618CF">
      <w:pPr>
        <w:pStyle w:val="Akapitzlist"/>
        <w:spacing w:after="120" w:line="360" w:lineRule="auto"/>
        <w:ind w:left="0"/>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Powyższe założenia odzwierciedlone zostały w art. 42a ustawy o VAT definiującym wprowadzoną przepisami ww. ustawy nowelizującej instytucję wiążącej informacji stawkowej (WIS). Zgodnie z przepisem art. 42a ustawy o VAT</w:t>
      </w:r>
      <w:r w:rsidR="005F37B0">
        <w:rPr>
          <w:rFonts w:ascii="Times New Roman" w:hAnsi="Times New Roman"/>
          <w:color w:val="000000" w:themeColor="text1"/>
          <w:sz w:val="24"/>
          <w:szCs w:val="24"/>
        </w:rPr>
        <w:t>,</w:t>
      </w:r>
      <w:r w:rsidRPr="00482C3C">
        <w:rPr>
          <w:rFonts w:ascii="Times New Roman" w:hAnsi="Times New Roman"/>
          <w:color w:val="000000" w:themeColor="text1"/>
          <w:sz w:val="24"/>
          <w:szCs w:val="24"/>
        </w:rPr>
        <w:t xml:space="preserve"> WIS za</w:t>
      </w:r>
      <w:r w:rsidR="00664975" w:rsidRPr="00482C3C">
        <w:rPr>
          <w:rFonts w:ascii="Times New Roman" w:hAnsi="Times New Roman"/>
          <w:color w:val="000000" w:themeColor="text1"/>
          <w:sz w:val="24"/>
          <w:szCs w:val="24"/>
        </w:rPr>
        <w:t>wiera – oprócz opisu towaru lub </w:t>
      </w:r>
      <w:r w:rsidRPr="00482C3C">
        <w:rPr>
          <w:rFonts w:ascii="Times New Roman" w:hAnsi="Times New Roman"/>
          <w:color w:val="000000" w:themeColor="text1"/>
          <w:sz w:val="24"/>
          <w:szCs w:val="24"/>
        </w:rPr>
        <w:t>usługi będących jej przedmiotem (art. 42a pkt 1) oraz wła</w:t>
      </w:r>
      <w:r w:rsidR="00664975" w:rsidRPr="00482C3C">
        <w:rPr>
          <w:rFonts w:ascii="Times New Roman" w:hAnsi="Times New Roman"/>
          <w:color w:val="000000" w:themeColor="text1"/>
          <w:sz w:val="24"/>
          <w:szCs w:val="24"/>
        </w:rPr>
        <w:t>ściwej stawki podatku VAT (art. </w:t>
      </w:r>
      <w:r w:rsidRPr="00482C3C">
        <w:rPr>
          <w:rFonts w:ascii="Times New Roman" w:hAnsi="Times New Roman"/>
          <w:color w:val="000000" w:themeColor="text1"/>
          <w:sz w:val="24"/>
          <w:szCs w:val="24"/>
        </w:rPr>
        <w:t>42a pkt 3) również klasyfikację przedmiotu WIS według o</w:t>
      </w:r>
      <w:r w:rsidR="00664975" w:rsidRPr="00482C3C">
        <w:rPr>
          <w:rFonts w:ascii="Times New Roman" w:hAnsi="Times New Roman"/>
          <w:color w:val="000000" w:themeColor="text1"/>
          <w:sz w:val="24"/>
          <w:szCs w:val="24"/>
        </w:rPr>
        <w:t>dpowiedniej klasyfikacji, tj. </w:t>
      </w:r>
      <w:r w:rsidRPr="00482C3C">
        <w:rPr>
          <w:rFonts w:ascii="Times New Roman" w:hAnsi="Times New Roman"/>
          <w:color w:val="000000" w:themeColor="text1"/>
          <w:sz w:val="24"/>
          <w:szCs w:val="24"/>
        </w:rPr>
        <w:t>towaru według CN albo PKOB, usługi według PKWiU (art. 42a pkt 2).</w:t>
      </w:r>
    </w:p>
    <w:p w14:paraId="0223426A" w14:textId="197AB1AC" w:rsidR="004D7033" w:rsidRPr="00482C3C" w:rsidRDefault="004D7033" w:rsidP="002618CF">
      <w:pPr>
        <w:pStyle w:val="Akapitzlist"/>
        <w:spacing w:after="120" w:line="360" w:lineRule="auto"/>
        <w:ind w:left="0"/>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Podkreślić należy, że WIS może być wykorzystywana przez podatników nie</w:t>
      </w:r>
      <w:r w:rsidR="008D7543" w:rsidRPr="00482C3C">
        <w:rPr>
          <w:rFonts w:ascii="Times New Roman" w:hAnsi="Times New Roman"/>
          <w:color w:val="000000" w:themeColor="text1"/>
          <w:sz w:val="24"/>
          <w:szCs w:val="24"/>
        </w:rPr>
        <w:t xml:space="preserve"> tylko do </w:t>
      </w:r>
      <w:r w:rsidRPr="00482C3C">
        <w:rPr>
          <w:rFonts w:ascii="Times New Roman" w:hAnsi="Times New Roman"/>
          <w:color w:val="000000" w:themeColor="text1"/>
          <w:sz w:val="24"/>
          <w:szCs w:val="24"/>
        </w:rPr>
        <w:t>stosowania stawek VAT</w:t>
      </w:r>
      <w:r w:rsidR="00D221A7">
        <w:rPr>
          <w:rFonts w:ascii="Times New Roman" w:hAnsi="Times New Roman"/>
          <w:color w:val="000000" w:themeColor="text1"/>
          <w:sz w:val="24"/>
          <w:szCs w:val="24"/>
        </w:rPr>
        <w:t>,</w:t>
      </w:r>
      <w:r w:rsidRPr="00482C3C">
        <w:rPr>
          <w:rFonts w:ascii="Times New Roman" w:hAnsi="Times New Roman"/>
          <w:color w:val="000000" w:themeColor="text1"/>
          <w:sz w:val="24"/>
          <w:szCs w:val="24"/>
        </w:rPr>
        <w:t xml:space="preserve"> lecz również do innych celów – w przypadku bowiem pewnych regulacji (rozwiązań, mechanizmów) określonych w przepisach o VAT, o ich stosowaniu przesądza odpowiednie klasyfikowanie towarów i usług według CN albo według PKOB</w:t>
      </w:r>
      <w:r w:rsidR="00D221A7">
        <w:rPr>
          <w:rFonts w:ascii="Times New Roman" w:hAnsi="Times New Roman"/>
          <w:color w:val="000000" w:themeColor="text1"/>
          <w:sz w:val="24"/>
          <w:szCs w:val="24"/>
        </w:rPr>
        <w:t>,</w:t>
      </w:r>
      <w:r w:rsidRPr="00482C3C">
        <w:rPr>
          <w:rFonts w:ascii="Times New Roman" w:hAnsi="Times New Roman"/>
          <w:color w:val="000000" w:themeColor="text1"/>
          <w:sz w:val="24"/>
          <w:szCs w:val="24"/>
        </w:rPr>
        <w:t xml:space="preserve"> albo według PKWiU. Przy obecnym kształcie przepisów nie jest jednak możliwe wydanie WIS zawierającej klasyfikację towaru według innej niż CN albo PKOB klasyfikacji.</w:t>
      </w:r>
      <w:r w:rsidR="00402F5A">
        <w:rPr>
          <w:rFonts w:ascii="Times New Roman" w:hAnsi="Times New Roman"/>
          <w:color w:val="000000" w:themeColor="text1"/>
          <w:sz w:val="24"/>
          <w:szCs w:val="24"/>
        </w:rPr>
        <w:t xml:space="preserve"> </w:t>
      </w:r>
    </w:p>
    <w:p w14:paraId="1DB78D4A" w14:textId="3EE5CF23" w:rsidR="004D7033" w:rsidRPr="00482C3C" w:rsidRDefault="004D7033" w:rsidP="002618CF">
      <w:pPr>
        <w:pStyle w:val="Akapitzlist"/>
        <w:spacing w:after="120" w:line="360" w:lineRule="auto"/>
        <w:ind w:left="0"/>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Mając zatem na względzie, że przepisy ustawy o VAT przewidują również klasyfikowanie towarów według PKWiU (np. w załączniku nr 15)</w:t>
      </w:r>
      <w:r w:rsidR="007B7F15">
        <w:rPr>
          <w:rFonts w:ascii="Times New Roman" w:hAnsi="Times New Roman"/>
          <w:color w:val="000000" w:themeColor="text1"/>
          <w:sz w:val="24"/>
          <w:szCs w:val="24"/>
        </w:rPr>
        <w:t>,</w:t>
      </w:r>
      <w:r w:rsidRPr="00482C3C">
        <w:rPr>
          <w:rFonts w:ascii="Times New Roman" w:hAnsi="Times New Roman"/>
          <w:color w:val="000000" w:themeColor="text1"/>
          <w:sz w:val="24"/>
          <w:szCs w:val="24"/>
        </w:rPr>
        <w:t xml:space="preserve"> za zasadne uznano umożliwienie otrzymywania przez podatników WIS również dla towarów, które klasyfikowane są według PKWiU, co ma zapewnić projektowana zmiana w zakresi</w:t>
      </w:r>
      <w:r w:rsidR="008D7543" w:rsidRPr="00482C3C">
        <w:rPr>
          <w:rFonts w:ascii="Times New Roman" w:hAnsi="Times New Roman"/>
          <w:color w:val="000000" w:themeColor="text1"/>
          <w:sz w:val="24"/>
          <w:szCs w:val="24"/>
        </w:rPr>
        <w:t xml:space="preserve">e art. 42a pkt 2 ustawy o VAT. </w:t>
      </w:r>
    </w:p>
    <w:p w14:paraId="25B40CE1" w14:textId="77777777" w:rsidR="004D7033" w:rsidRPr="00482C3C" w:rsidRDefault="004D7033" w:rsidP="002618CF">
      <w:pPr>
        <w:pStyle w:val="Akapitzlist"/>
        <w:spacing w:after="120" w:line="360" w:lineRule="auto"/>
        <w:ind w:left="0"/>
        <w:jc w:val="both"/>
        <w:rPr>
          <w:rFonts w:ascii="Times New Roman" w:hAnsi="Times New Roman"/>
          <w:b/>
          <w:color w:val="000000" w:themeColor="text1"/>
          <w:sz w:val="24"/>
          <w:szCs w:val="24"/>
        </w:rPr>
      </w:pPr>
      <w:r w:rsidRPr="00482C3C">
        <w:rPr>
          <w:rFonts w:ascii="Times New Roman" w:hAnsi="Times New Roman"/>
          <w:color w:val="000000" w:themeColor="text1"/>
          <w:sz w:val="24"/>
          <w:szCs w:val="24"/>
        </w:rPr>
        <w:t>Wprowadzone regulacje będą miały zastosowanie również do postępowań w sprawie wydania WIS wszczętych i niezakończonych przed dniem wejścia w</w:t>
      </w:r>
      <w:r w:rsidR="008D7543" w:rsidRPr="00482C3C">
        <w:rPr>
          <w:rFonts w:ascii="Times New Roman" w:hAnsi="Times New Roman"/>
          <w:color w:val="000000" w:themeColor="text1"/>
          <w:sz w:val="24"/>
          <w:szCs w:val="24"/>
        </w:rPr>
        <w:t xml:space="preserve"> życie niniejszej ustawy, tj. w </w:t>
      </w:r>
      <w:r w:rsidRPr="00482C3C">
        <w:rPr>
          <w:rFonts w:ascii="Times New Roman" w:hAnsi="Times New Roman"/>
          <w:color w:val="000000" w:themeColor="text1"/>
          <w:sz w:val="24"/>
          <w:szCs w:val="24"/>
        </w:rPr>
        <w:t xml:space="preserve">odniesieniu do wniosków o wydanie WIS, które zostały złożone przed </w:t>
      </w:r>
      <w:r w:rsidR="008D7543" w:rsidRPr="00482C3C">
        <w:rPr>
          <w:rFonts w:ascii="Times New Roman" w:hAnsi="Times New Roman"/>
          <w:color w:val="000000" w:themeColor="text1"/>
          <w:sz w:val="24"/>
          <w:szCs w:val="24"/>
        </w:rPr>
        <w:t>dniem wejścia w </w:t>
      </w:r>
      <w:r w:rsidRPr="00482C3C">
        <w:rPr>
          <w:rFonts w:ascii="Times New Roman" w:hAnsi="Times New Roman"/>
          <w:color w:val="000000" w:themeColor="text1"/>
          <w:sz w:val="24"/>
          <w:szCs w:val="24"/>
        </w:rPr>
        <w:t xml:space="preserve">życie niniejszej ustawy. O powyższym stanowi przepis przejściowy </w:t>
      </w:r>
      <w:r w:rsidRPr="00482C3C">
        <w:rPr>
          <w:rFonts w:ascii="Times New Roman" w:hAnsi="Times New Roman"/>
          <w:b/>
          <w:color w:val="000000" w:themeColor="text1"/>
          <w:sz w:val="24"/>
          <w:szCs w:val="24"/>
        </w:rPr>
        <w:t>w art. 5 niniejszej ustawy.</w:t>
      </w:r>
    </w:p>
    <w:p w14:paraId="075ED8AD" w14:textId="77777777" w:rsidR="004D7033" w:rsidRPr="00482C3C" w:rsidRDefault="004D7033" w:rsidP="002618CF">
      <w:pPr>
        <w:autoSpaceDE w:val="0"/>
        <w:autoSpaceDN w:val="0"/>
        <w:adjustRightInd w:val="0"/>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w:t>
      </w:r>
      <w:r w:rsidR="00BB3740" w:rsidRPr="00482C3C">
        <w:rPr>
          <w:rFonts w:ascii="Times New Roman" w:hAnsi="Times New Roman" w:cs="Times New Roman"/>
          <w:b/>
          <w:color w:val="000000" w:themeColor="text1"/>
          <w:sz w:val="24"/>
          <w:szCs w:val="24"/>
        </w:rPr>
        <w:t xml:space="preserve">8 </w:t>
      </w:r>
      <w:r w:rsidRPr="00482C3C">
        <w:rPr>
          <w:rFonts w:ascii="Times New Roman" w:hAnsi="Times New Roman" w:cs="Times New Roman"/>
          <w:b/>
          <w:color w:val="000000" w:themeColor="text1"/>
          <w:sz w:val="24"/>
          <w:szCs w:val="24"/>
        </w:rPr>
        <w:t>ustawy nowelizującej (zmiana art. 42b ustawy o VAT)</w:t>
      </w:r>
    </w:p>
    <w:p w14:paraId="5CAB1C85"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Proponowana zmiana polegająca na dodaniu w art. 42b ust. 3a i 3b uzupełnia przepisy ustawy o VAT w zakresie wiążącej informacji stawkowej (WIS). Zgodnie z art. 42b ust. 3 wnioskodawca występujący o wydanie WIS będzie składał oświadczenie – pod rygorem odpowiedzialności karnej za składanie fałszywych oświadczeń – że w dniu złożenia wniosku, w zakresie przedmiotowym wniosku, nie toczy się postępowanie podatkowe, kontrola podatkowa ani celno-skarbowa oraz że w tym zakresie sprawa n</w:t>
      </w:r>
      <w:r w:rsidR="008D7543" w:rsidRPr="00482C3C">
        <w:rPr>
          <w:rFonts w:ascii="Times New Roman" w:hAnsi="Times New Roman" w:cs="Times New Roman"/>
          <w:color w:val="000000" w:themeColor="text1"/>
          <w:sz w:val="24"/>
          <w:szCs w:val="24"/>
        </w:rPr>
        <w:t>ie została rozstrzygnięta co do </w:t>
      </w:r>
      <w:r w:rsidRPr="00482C3C">
        <w:rPr>
          <w:rFonts w:ascii="Times New Roman" w:hAnsi="Times New Roman" w:cs="Times New Roman"/>
          <w:color w:val="000000" w:themeColor="text1"/>
          <w:sz w:val="24"/>
          <w:szCs w:val="24"/>
        </w:rPr>
        <w:t>jej istoty w decyzji lub postanowieniu organu podatko</w:t>
      </w:r>
      <w:r w:rsidR="008D7543" w:rsidRPr="00482C3C">
        <w:rPr>
          <w:rFonts w:ascii="Times New Roman" w:hAnsi="Times New Roman" w:cs="Times New Roman"/>
          <w:color w:val="000000" w:themeColor="text1"/>
          <w:sz w:val="24"/>
          <w:szCs w:val="24"/>
        </w:rPr>
        <w:t>wego. Projektowany przepis art. </w:t>
      </w:r>
      <w:r w:rsidRPr="00482C3C">
        <w:rPr>
          <w:rFonts w:ascii="Times New Roman" w:hAnsi="Times New Roman" w:cs="Times New Roman"/>
          <w:color w:val="000000" w:themeColor="text1"/>
          <w:sz w:val="24"/>
          <w:szCs w:val="24"/>
        </w:rPr>
        <w:t>42b ust. 3a stanowi wprost, że w przypadku zaistnienia ww. okoliczności (tj. gdy zakres przedmiotowy wniosku pokrywa się z przedmiotem toczącego się postępowania lub sprawa została rozstrzygnięta w decyzji lub postanowieniu organu podatkowego) WIS nie będzie wydawana, co zostanie stwierdzone w stosownym postanow</w:t>
      </w:r>
      <w:r w:rsidR="008D7543" w:rsidRPr="00482C3C">
        <w:rPr>
          <w:rFonts w:ascii="Times New Roman" w:hAnsi="Times New Roman" w:cs="Times New Roman"/>
          <w:color w:val="000000" w:themeColor="text1"/>
          <w:sz w:val="24"/>
          <w:szCs w:val="24"/>
        </w:rPr>
        <w:t>ieniu organu wydającego WIS. Na </w:t>
      </w:r>
      <w:r w:rsidRPr="00482C3C">
        <w:rPr>
          <w:rFonts w:ascii="Times New Roman" w:hAnsi="Times New Roman" w:cs="Times New Roman"/>
          <w:color w:val="000000" w:themeColor="text1"/>
          <w:sz w:val="24"/>
          <w:szCs w:val="24"/>
        </w:rPr>
        <w:t>ww. postanowienie będzie służyć zażalenie (art. 42b ust. 3b ustawy o VAT).</w:t>
      </w:r>
      <w:r w:rsidR="00664975" w:rsidRPr="00482C3C">
        <w:rPr>
          <w:rFonts w:ascii="Times New Roman" w:hAnsi="Times New Roman" w:cs="Times New Roman"/>
          <w:color w:val="000000" w:themeColor="text1"/>
          <w:sz w:val="24"/>
          <w:szCs w:val="24"/>
        </w:rPr>
        <w:t xml:space="preserve"> </w:t>
      </w:r>
    </w:p>
    <w:p w14:paraId="2B71F295" w14:textId="754254E4" w:rsidR="00FD3C50" w:rsidRPr="00482C3C" w:rsidRDefault="00FD3C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Podobne rozwiązanie funkcjonuje w ramach systemu indywidualnych interpretacji przepisów prawa podatkowego, wydawanych na podstawie art. 14b–14s Ordynacj</w:t>
      </w:r>
      <w:r w:rsidR="003832CC">
        <w:rPr>
          <w:rFonts w:ascii="Times New Roman" w:hAnsi="Times New Roman" w:cs="Times New Roman"/>
          <w:color w:val="000000" w:themeColor="text1"/>
          <w:sz w:val="24"/>
          <w:szCs w:val="24"/>
        </w:rPr>
        <w:t xml:space="preserve">i </w:t>
      </w:r>
      <w:r w:rsidRPr="00482C3C">
        <w:rPr>
          <w:rFonts w:ascii="Times New Roman" w:hAnsi="Times New Roman" w:cs="Times New Roman"/>
          <w:color w:val="000000" w:themeColor="text1"/>
          <w:sz w:val="24"/>
          <w:szCs w:val="24"/>
        </w:rPr>
        <w:t>podatkow</w:t>
      </w:r>
      <w:r w:rsidR="003832CC">
        <w:rPr>
          <w:rFonts w:ascii="Times New Roman" w:hAnsi="Times New Roman" w:cs="Times New Roman"/>
          <w:color w:val="000000" w:themeColor="text1"/>
          <w:sz w:val="24"/>
          <w:szCs w:val="24"/>
        </w:rPr>
        <w:t>ej</w:t>
      </w:r>
      <w:r w:rsidRPr="00482C3C">
        <w:rPr>
          <w:rFonts w:ascii="Times New Roman" w:hAnsi="Times New Roman" w:cs="Times New Roman"/>
          <w:color w:val="000000" w:themeColor="text1"/>
          <w:sz w:val="24"/>
          <w:szCs w:val="24"/>
        </w:rPr>
        <w:t>. Rozwiązanie to wykazało swoją efektywność</w:t>
      </w:r>
      <w:r w:rsidR="00AA599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uniemożliwiając po wszczęciu kontroli lub postępowania podatkowego składanie wniosków w celu uzyskania interpretacji indywidualnej o treści sprzecznej z ustaleniami kontroli lub treścią decyzji albo postanowienia. </w:t>
      </w:r>
    </w:p>
    <w:p w14:paraId="4D7416EB" w14:textId="0CBFA658" w:rsidR="00FD3C50" w:rsidRPr="00482C3C" w:rsidRDefault="00FD3C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Analogicznie w przypadku WIS proponowane regulacje mają na celu zapobieganie wydawaniu rozbieżnych rozstrzygnięć przez organy podatkowe – należy podkreślić, iż </w:t>
      </w:r>
      <w:r w:rsidR="009F0829">
        <w:rPr>
          <w:rFonts w:ascii="Times New Roman" w:hAnsi="Times New Roman" w:cs="Times New Roman"/>
          <w:color w:val="000000" w:themeColor="text1"/>
          <w:sz w:val="24"/>
          <w:szCs w:val="24"/>
        </w:rPr>
        <w:t>D</w:t>
      </w:r>
      <w:r w:rsidRPr="00482C3C">
        <w:rPr>
          <w:rFonts w:ascii="Times New Roman" w:hAnsi="Times New Roman" w:cs="Times New Roman"/>
          <w:color w:val="000000" w:themeColor="text1"/>
          <w:sz w:val="24"/>
          <w:szCs w:val="24"/>
        </w:rPr>
        <w:t>yrektor K</w:t>
      </w:r>
      <w:r w:rsidR="008F077D">
        <w:rPr>
          <w:rFonts w:ascii="Times New Roman" w:hAnsi="Times New Roman" w:cs="Times New Roman"/>
          <w:color w:val="000000" w:themeColor="text1"/>
          <w:sz w:val="24"/>
          <w:szCs w:val="24"/>
        </w:rPr>
        <w:t xml:space="preserve">rajowej </w:t>
      </w:r>
      <w:r w:rsidRPr="00482C3C">
        <w:rPr>
          <w:rFonts w:ascii="Times New Roman" w:hAnsi="Times New Roman" w:cs="Times New Roman"/>
          <w:color w:val="000000" w:themeColor="text1"/>
          <w:sz w:val="24"/>
          <w:szCs w:val="24"/>
        </w:rPr>
        <w:t>I</w:t>
      </w:r>
      <w:r w:rsidR="008F077D">
        <w:rPr>
          <w:rFonts w:ascii="Times New Roman" w:hAnsi="Times New Roman" w:cs="Times New Roman"/>
          <w:color w:val="000000" w:themeColor="text1"/>
          <w:sz w:val="24"/>
          <w:szCs w:val="24"/>
        </w:rPr>
        <w:t xml:space="preserve">nformacji </w:t>
      </w:r>
      <w:r w:rsidRPr="00482C3C">
        <w:rPr>
          <w:rFonts w:ascii="Times New Roman" w:hAnsi="Times New Roman" w:cs="Times New Roman"/>
          <w:color w:val="000000" w:themeColor="text1"/>
          <w:sz w:val="24"/>
          <w:szCs w:val="24"/>
        </w:rPr>
        <w:t>S</w:t>
      </w:r>
      <w:r w:rsidR="008F077D">
        <w:rPr>
          <w:rFonts w:ascii="Times New Roman" w:hAnsi="Times New Roman" w:cs="Times New Roman"/>
          <w:color w:val="000000" w:themeColor="text1"/>
          <w:sz w:val="24"/>
          <w:szCs w:val="24"/>
        </w:rPr>
        <w:t>karbowej</w:t>
      </w:r>
      <w:r w:rsidRPr="00482C3C">
        <w:rPr>
          <w:rFonts w:ascii="Times New Roman" w:hAnsi="Times New Roman" w:cs="Times New Roman"/>
          <w:color w:val="000000" w:themeColor="text1"/>
          <w:sz w:val="24"/>
          <w:szCs w:val="24"/>
        </w:rPr>
        <w:t xml:space="preserve"> nie jest organem prowadzącym kontrolę lub postępowania wymiarowe, zatem nie dysponuje wiedzą o wszczętych wobec wnioskodawcy kontrolach i postępowaniach lub o wydanych decyzjach, a także o tym, czy zakres przedmiotowy wniosku o WIS pokrywa się z przedmiotem tego postępowania, kontroli lub wydanej decyzji albo postanowienia. Taką wiedzą dysponuje natomiast wnioskodawca, który z z</w:t>
      </w:r>
      <w:r w:rsidR="009F0829">
        <w:rPr>
          <w:rFonts w:ascii="Times New Roman" w:hAnsi="Times New Roman" w:cs="Times New Roman"/>
          <w:color w:val="000000" w:themeColor="text1"/>
          <w:sz w:val="24"/>
          <w:szCs w:val="24"/>
        </w:rPr>
        <w:t>asady otrzymuje postanowienie o </w:t>
      </w:r>
      <w:r w:rsidRPr="00482C3C">
        <w:rPr>
          <w:rFonts w:ascii="Times New Roman" w:hAnsi="Times New Roman" w:cs="Times New Roman"/>
          <w:color w:val="000000" w:themeColor="text1"/>
          <w:sz w:val="24"/>
          <w:szCs w:val="24"/>
        </w:rPr>
        <w:t xml:space="preserve">wszczęciu postępowania lub kontroli oraz któremu są doręczane pisma w sprawach – w tym decyzje i postanowienia. Tym samym przedmiotowa regulacja ma służyć ujednoliceniu prawa podatkowego. </w:t>
      </w:r>
    </w:p>
    <w:p w14:paraId="79A01893"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Wprowadzone regulacje będą miały zastosowanie również do postępowań w sprawie wydania WIS wszczętych i niezakończonych przed dniem wejścia w</w:t>
      </w:r>
      <w:r w:rsidR="008D7543" w:rsidRPr="00482C3C">
        <w:rPr>
          <w:rFonts w:ascii="Times New Roman" w:hAnsi="Times New Roman" w:cs="Times New Roman"/>
          <w:color w:val="000000" w:themeColor="text1"/>
          <w:sz w:val="24"/>
          <w:szCs w:val="24"/>
        </w:rPr>
        <w:t xml:space="preserve"> życie niniejszej ustawy, tj. w </w:t>
      </w:r>
      <w:r w:rsidRPr="00482C3C">
        <w:rPr>
          <w:rFonts w:ascii="Times New Roman" w:hAnsi="Times New Roman" w:cs="Times New Roman"/>
          <w:color w:val="000000" w:themeColor="text1"/>
          <w:sz w:val="24"/>
          <w:szCs w:val="24"/>
        </w:rPr>
        <w:t>odniesieniu do wniosków o wydanie WIS, które został</w:t>
      </w:r>
      <w:r w:rsidR="008D7543" w:rsidRPr="00482C3C">
        <w:rPr>
          <w:rFonts w:ascii="Times New Roman" w:hAnsi="Times New Roman" w:cs="Times New Roman"/>
          <w:color w:val="000000" w:themeColor="text1"/>
          <w:sz w:val="24"/>
          <w:szCs w:val="24"/>
        </w:rPr>
        <w:t xml:space="preserve">y złożone przed dniem wejścia w życie niniejszej ustawy. </w:t>
      </w:r>
      <w:r w:rsidRPr="00482C3C">
        <w:rPr>
          <w:rFonts w:ascii="Times New Roman" w:hAnsi="Times New Roman" w:cs="Times New Roman"/>
          <w:color w:val="000000" w:themeColor="text1"/>
          <w:sz w:val="24"/>
          <w:szCs w:val="24"/>
        </w:rPr>
        <w:t xml:space="preserve">O powyższym stanowi przepis przejściowy </w:t>
      </w:r>
      <w:r w:rsidRPr="00482C3C">
        <w:rPr>
          <w:rFonts w:ascii="Times New Roman" w:hAnsi="Times New Roman" w:cs="Times New Roman"/>
          <w:b/>
          <w:color w:val="000000" w:themeColor="text1"/>
          <w:sz w:val="24"/>
          <w:szCs w:val="24"/>
        </w:rPr>
        <w:t>w art. 5 niniejszej ustawy</w:t>
      </w:r>
      <w:r w:rsidRPr="00482C3C">
        <w:rPr>
          <w:rFonts w:ascii="Times New Roman" w:hAnsi="Times New Roman" w:cs="Times New Roman"/>
          <w:color w:val="000000" w:themeColor="text1"/>
          <w:sz w:val="24"/>
          <w:szCs w:val="24"/>
        </w:rPr>
        <w:t>.</w:t>
      </w:r>
      <w:r w:rsidR="00664975" w:rsidRPr="00482C3C">
        <w:rPr>
          <w:rFonts w:ascii="Times New Roman" w:hAnsi="Times New Roman" w:cs="Times New Roman"/>
          <w:color w:val="000000" w:themeColor="text1"/>
          <w:sz w:val="24"/>
          <w:szCs w:val="24"/>
        </w:rPr>
        <w:t xml:space="preserve"> </w:t>
      </w:r>
    </w:p>
    <w:p w14:paraId="0DDBAC20" w14:textId="77777777" w:rsidR="004D7033" w:rsidRPr="00482C3C" w:rsidRDefault="004D7033" w:rsidP="002618CF">
      <w:pPr>
        <w:autoSpaceDE w:val="0"/>
        <w:autoSpaceDN w:val="0"/>
        <w:adjustRightInd w:val="0"/>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w:t>
      </w:r>
      <w:r w:rsidR="00BB3740" w:rsidRPr="00482C3C">
        <w:rPr>
          <w:rFonts w:ascii="Times New Roman" w:hAnsi="Times New Roman" w:cs="Times New Roman"/>
          <w:b/>
          <w:color w:val="000000" w:themeColor="text1"/>
          <w:sz w:val="24"/>
          <w:szCs w:val="24"/>
        </w:rPr>
        <w:t xml:space="preserve">9 </w:t>
      </w:r>
      <w:r w:rsidRPr="00482C3C">
        <w:rPr>
          <w:rFonts w:ascii="Times New Roman" w:hAnsi="Times New Roman" w:cs="Times New Roman"/>
          <w:b/>
          <w:color w:val="000000" w:themeColor="text1"/>
          <w:sz w:val="24"/>
          <w:szCs w:val="24"/>
        </w:rPr>
        <w:t>ustawy nowelizującej (dodanie art. 42ca ustawy o VAT)</w:t>
      </w:r>
    </w:p>
    <w:p w14:paraId="3F6710AE" w14:textId="69F3F920"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dodanie art. 42ca stanowiącego o braku ochrony – zapewnianej w określonym</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przepisami art. 42c ustawy o VAT kształcie – dla podatnika będącego adresatem WIS oraz innych podmiotów korzystających z WIS ma na celu zabezpieczenie interesu budżetu państwa przed ewentualnymi nadużyciami dokonywanymi przez nieuczciwych podatników, którzy mogą wykorzystywać otrzymany WIS w transakcjach stan</w:t>
      </w:r>
      <w:r w:rsidR="008D7543" w:rsidRPr="00482C3C">
        <w:rPr>
          <w:rFonts w:ascii="Times New Roman" w:hAnsi="Times New Roman" w:cs="Times New Roman"/>
          <w:color w:val="000000" w:themeColor="text1"/>
          <w:sz w:val="24"/>
          <w:szCs w:val="24"/>
        </w:rPr>
        <w:t>owiących nadużycie prawa, tj. w </w:t>
      </w:r>
      <w:r w:rsidRPr="00482C3C">
        <w:rPr>
          <w:rFonts w:ascii="Times New Roman" w:hAnsi="Times New Roman" w:cs="Times New Roman"/>
          <w:color w:val="000000" w:themeColor="text1"/>
          <w:sz w:val="24"/>
          <w:szCs w:val="24"/>
        </w:rPr>
        <w:t>sytuacji, gdy towar lub usługa będąca przedmiotem WIS stanowią element czynności zdefiniowanych w art. 5 ust. 5 ustawy o VAT. Zgodnie z brzmieniem tego przepisu, przez nadużycie prawa rozumie się dokonanie czynności, podlegających opodatkowaniu podatkiem VAT, w ramach transakcji, która pomimo spełnienia waru</w:t>
      </w:r>
      <w:r w:rsidR="008D7543" w:rsidRPr="00482C3C">
        <w:rPr>
          <w:rFonts w:ascii="Times New Roman" w:hAnsi="Times New Roman" w:cs="Times New Roman"/>
          <w:color w:val="000000" w:themeColor="text1"/>
          <w:sz w:val="24"/>
          <w:szCs w:val="24"/>
        </w:rPr>
        <w:t>nków formalnych ustanowionych w </w:t>
      </w:r>
      <w:r w:rsidRPr="00482C3C">
        <w:rPr>
          <w:rFonts w:ascii="Times New Roman" w:hAnsi="Times New Roman" w:cs="Times New Roman"/>
          <w:color w:val="000000" w:themeColor="text1"/>
          <w:sz w:val="24"/>
          <w:szCs w:val="24"/>
        </w:rPr>
        <w:t xml:space="preserve">przepisach ustawy miała zasadniczo na celu osiągnięcie korzyści podatkowych, których przyznanie byłoby sprzeczne z celem, któremu służą te przepisy. Zgodnie z proponowaną zmianą, w przypadku gdy towar lub usługa, lub świadczenie kompleksowe będą elementem czynności będących przedmiotem decyzji wydanej w związku z wystąpieniem nadużycia prawa (z decyzji wydanej przez organ podatkowy będzie wynikało, że przedmiot WIS jest elementem transakcji, która została uznana za nadużycie prawa), wówczas podatnik nie będzie mógł korzystać z mocy ochronnej WIS. Nie ma bowiem uzasadnienia dla przyznania podatnikowi ochrony prawnej związanej z uzyskaniem WIS w przypadku stwierdzenia, że przedmiot WIS jest elementem transakcji gospodarczych, które zostały przez niego ukształtowane w celu uzyskania nienależnej korzyści podatkowej, sprzecznej z celem przepisów podatkowych. </w:t>
      </w:r>
    </w:p>
    <w:p w14:paraId="6FF7C0DE" w14:textId="689C1BD6" w:rsidR="00FD3C50" w:rsidRPr="00482C3C" w:rsidRDefault="00FD3C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powyższym podatnik zostanie pozbawiony ochrony wynikającej z posiadanej WIS, wyłącznie w sytuacji, gdy z decyzji wydanej przez orga</w:t>
      </w:r>
      <w:r w:rsidR="00251F8B" w:rsidRPr="00482C3C">
        <w:rPr>
          <w:rFonts w:ascii="Times New Roman" w:hAnsi="Times New Roman" w:cs="Times New Roman"/>
          <w:color w:val="000000" w:themeColor="text1"/>
          <w:sz w:val="24"/>
          <w:szCs w:val="24"/>
        </w:rPr>
        <w:t>n podatkowy będzie wynikało, że </w:t>
      </w:r>
      <w:r w:rsidRPr="00482C3C">
        <w:rPr>
          <w:rFonts w:ascii="Times New Roman" w:hAnsi="Times New Roman" w:cs="Times New Roman"/>
          <w:color w:val="000000" w:themeColor="text1"/>
          <w:sz w:val="24"/>
          <w:szCs w:val="24"/>
        </w:rPr>
        <w:t>przedmiot WIS jest elementem transakcji, która została uznana za nadużycie prawa. Organy podatkowe są zatem zobowiązane do wykazania, że miało miejsce nadużycie prawa, a wydane przez nie decyzje będą podlegać kontroli sądów administracyjnych. Zarówno w postępowaniu podatkowym, jak również przed sądami administracyjnymi, podatnik będzie miał pełną możliwość obrony swojego stanowiska. Wyłączenie w takich przypadkach</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ochrony podatnika związanej z uzyskaniem WIS należy zatem uznać za rozwiązanie proporcjonalne, ponieważ:</w:t>
      </w:r>
    </w:p>
    <w:p w14:paraId="0EAF06CD" w14:textId="77777777" w:rsidR="00FD3C50" w:rsidRPr="00482C3C" w:rsidRDefault="00FD3C50" w:rsidP="002618CF">
      <w:pPr>
        <w:numPr>
          <w:ilvl w:val="0"/>
          <w:numId w:val="16"/>
        </w:num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wyłączenie tej ochrony może mieć miejsce wyłącznie w sytuacji wykazania przez organy podatkowe, że przedmiot WIS jest elementem transakcji gospodarczych ukształtowanych w celu osiągnięcia nienależnej korzyści podatkowej, sprzecznej z celem przepisów podatkowych;</w:t>
      </w:r>
    </w:p>
    <w:p w14:paraId="6BA4AD94" w14:textId="77777777" w:rsidR="00FD3C50" w:rsidRPr="00482C3C" w:rsidRDefault="00FD3C50" w:rsidP="002618CF">
      <w:pPr>
        <w:numPr>
          <w:ilvl w:val="0"/>
          <w:numId w:val="16"/>
        </w:num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rozstrzygnięcia organów podatkowych podlegają kontroli sądowej, </w:t>
      </w:r>
    </w:p>
    <w:p w14:paraId="27A3EF11" w14:textId="77777777" w:rsidR="00FD3C50" w:rsidRPr="00482C3C" w:rsidRDefault="00FD3C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toku postępowania przed sądami administracyjnymi podatnik może</w:t>
      </w:r>
      <w:r w:rsidR="00251F8B" w:rsidRPr="00482C3C">
        <w:rPr>
          <w:rFonts w:ascii="Times New Roman" w:hAnsi="Times New Roman" w:cs="Times New Roman"/>
          <w:color w:val="000000" w:themeColor="text1"/>
          <w:sz w:val="24"/>
          <w:szCs w:val="24"/>
        </w:rPr>
        <w:t xml:space="preserve"> skorzystać z </w:t>
      </w:r>
      <w:r w:rsidRPr="00482C3C">
        <w:rPr>
          <w:rFonts w:ascii="Times New Roman" w:hAnsi="Times New Roman" w:cs="Times New Roman"/>
          <w:color w:val="000000" w:themeColor="text1"/>
          <w:sz w:val="24"/>
          <w:szCs w:val="24"/>
        </w:rPr>
        <w:t>przewidzianych prawem instrumentów w celu przedstawienia swojego stanowiska.</w:t>
      </w:r>
    </w:p>
    <w:p w14:paraId="57173305" w14:textId="271565A2"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Podobne rozwiązanie funkcjonuje w ramach systemu indywidualnych interpretacji przepisów prawa podatkowego, wydawanych na podstawie art. 14b–1</w:t>
      </w:r>
      <w:r w:rsidR="008D7543" w:rsidRPr="00482C3C">
        <w:rPr>
          <w:rFonts w:ascii="Times New Roman" w:hAnsi="Times New Roman" w:cs="Times New Roman"/>
          <w:color w:val="000000" w:themeColor="text1"/>
          <w:sz w:val="24"/>
          <w:szCs w:val="24"/>
        </w:rPr>
        <w:t xml:space="preserve">4s ustawy </w:t>
      </w:r>
      <w:r w:rsidR="00D13114" w:rsidRPr="00482C3C">
        <w:rPr>
          <w:rFonts w:ascii="Times New Roman" w:eastAsia="Cambria" w:hAnsi="Times New Roman" w:cs="Times New Roman"/>
          <w:color w:val="000000" w:themeColor="text1"/>
          <w:sz w:val="24"/>
          <w:szCs w:val="24"/>
        </w:rPr>
        <w:t>–</w:t>
      </w:r>
      <w:r w:rsidR="00D13114">
        <w:rPr>
          <w:rFonts w:ascii="Times New Roman" w:eastAsia="Cambria" w:hAnsi="Times New Roman" w:cs="Times New Roman"/>
          <w:color w:val="000000" w:themeColor="text1"/>
          <w:sz w:val="24"/>
          <w:szCs w:val="24"/>
        </w:rPr>
        <w:t xml:space="preserve"> </w:t>
      </w:r>
      <w:r w:rsidR="008D7543" w:rsidRPr="00482C3C">
        <w:rPr>
          <w:rFonts w:ascii="Times New Roman" w:hAnsi="Times New Roman" w:cs="Times New Roman"/>
          <w:color w:val="000000" w:themeColor="text1"/>
          <w:sz w:val="24"/>
          <w:szCs w:val="24"/>
        </w:rPr>
        <w:t xml:space="preserve">Ordynacja podatkowa. </w:t>
      </w:r>
      <w:r w:rsidRPr="00482C3C">
        <w:rPr>
          <w:rFonts w:ascii="Times New Roman" w:hAnsi="Times New Roman" w:cs="Times New Roman"/>
          <w:color w:val="000000" w:themeColor="text1"/>
          <w:sz w:val="24"/>
          <w:szCs w:val="24"/>
        </w:rPr>
        <w:t xml:space="preserve">W przypadku interpretacji indywidualnych, jeżeli istnieje </w:t>
      </w:r>
      <w:r w:rsidR="008D7543" w:rsidRPr="00482C3C">
        <w:rPr>
          <w:rFonts w:ascii="Times New Roman" w:hAnsi="Times New Roman" w:cs="Times New Roman"/>
          <w:color w:val="000000" w:themeColor="text1"/>
          <w:sz w:val="24"/>
          <w:szCs w:val="24"/>
        </w:rPr>
        <w:t>uzasadnione przypuszczenie, że </w:t>
      </w:r>
      <w:r w:rsidRPr="00482C3C">
        <w:rPr>
          <w:rFonts w:ascii="Times New Roman" w:hAnsi="Times New Roman" w:cs="Times New Roman"/>
          <w:color w:val="000000" w:themeColor="text1"/>
          <w:sz w:val="24"/>
          <w:szCs w:val="24"/>
        </w:rPr>
        <w:t>mogą one stanowić nadużycie prawa, o którym mowa w art. 5 ust. 5 ustawy o VAT, odmawia się ich wydania (art. 14b § 5</w:t>
      </w:r>
      <w:r w:rsidR="00AA0FFB" w:rsidRPr="00482C3C">
        <w:rPr>
          <w:rFonts w:ascii="Times New Roman" w:hAnsi="Times New Roman" w:cs="Times New Roman"/>
          <w:color w:val="000000" w:themeColor="text1"/>
          <w:sz w:val="24"/>
          <w:szCs w:val="24"/>
        </w:rPr>
        <w:t>b pkt 3</w:t>
      </w:r>
      <w:r w:rsidRPr="00482C3C">
        <w:rPr>
          <w:rFonts w:ascii="Times New Roman" w:hAnsi="Times New Roman" w:cs="Times New Roman"/>
          <w:color w:val="000000" w:themeColor="text1"/>
          <w:sz w:val="24"/>
          <w:szCs w:val="24"/>
        </w:rPr>
        <w:t>), w przypadku zaś już wydanych interpretacji, jeżeli stan faktyczny lub zdarzenie przyszłe będące przedmiotem interpretacji indywidualnej stanowi element czynności będących przedmiotem decyzji wydanej w związku z wystąpieniem nadużycia prawa, o którym mowa w art. 5 ust. 5 ustawy o VAT, do takich interpretacji nie stosuje się odpowiednich przepisów o ochronie wynikającej z nich dla podatnika.</w:t>
      </w:r>
    </w:p>
    <w:p w14:paraId="300D2A79" w14:textId="67CD9C4B" w:rsidR="00AA0FFB" w:rsidRPr="00482C3C" w:rsidRDefault="00AA0FFB" w:rsidP="002618CF">
      <w:pPr>
        <w:spacing w:after="120" w:line="360" w:lineRule="auto"/>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Z uwagi jednak na swoisty charakter WIS oraz sposób ich wydawania – odmienne od interpretacji indywidualnych – przepisy analogiczne jak te zawarte w art. 14b § 5b pkt 3 O</w:t>
      </w:r>
      <w:r w:rsidR="008F077D">
        <w:rPr>
          <w:rFonts w:ascii="Times New Roman" w:eastAsia="Cambria" w:hAnsi="Times New Roman" w:cs="Times New Roman"/>
          <w:color w:val="000000" w:themeColor="text1"/>
          <w:sz w:val="24"/>
          <w:szCs w:val="24"/>
        </w:rPr>
        <w:t xml:space="preserve">rdynacji </w:t>
      </w:r>
      <w:r w:rsidRPr="00482C3C">
        <w:rPr>
          <w:rFonts w:ascii="Times New Roman" w:eastAsia="Cambria" w:hAnsi="Times New Roman" w:cs="Times New Roman"/>
          <w:color w:val="000000" w:themeColor="text1"/>
          <w:sz w:val="24"/>
          <w:szCs w:val="24"/>
        </w:rPr>
        <w:t>p</w:t>
      </w:r>
      <w:r w:rsidR="008F077D">
        <w:rPr>
          <w:rFonts w:ascii="Times New Roman" w:eastAsia="Cambria" w:hAnsi="Times New Roman" w:cs="Times New Roman"/>
          <w:color w:val="000000" w:themeColor="text1"/>
          <w:sz w:val="24"/>
          <w:szCs w:val="24"/>
        </w:rPr>
        <w:t>odatkowej</w:t>
      </w:r>
      <w:r w:rsidRPr="00482C3C">
        <w:rPr>
          <w:rFonts w:ascii="Times New Roman" w:eastAsia="Cambria" w:hAnsi="Times New Roman" w:cs="Times New Roman"/>
          <w:color w:val="000000" w:themeColor="text1"/>
          <w:sz w:val="24"/>
          <w:szCs w:val="24"/>
        </w:rPr>
        <w:t xml:space="preserve"> nie mogą mieć zastosowania</w:t>
      </w:r>
      <w:r w:rsidR="009726E1" w:rsidRPr="00482C3C">
        <w:rPr>
          <w:rFonts w:ascii="Times New Roman" w:eastAsia="Cambria" w:hAnsi="Times New Roman" w:cs="Times New Roman"/>
          <w:color w:val="000000" w:themeColor="text1"/>
          <w:sz w:val="24"/>
          <w:szCs w:val="24"/>
        </w:rPr>
        <w:t xml:space="preserve"> w odniesieniu do WIS</w:t>
      </w:r>
      <w:r w:rsidRPr="00482C3C">
        <w:rPr>
          <w:rFonts w:ascii="Times New Roman" w:eastAsia="Cambria" w:hAnsi="Times New Roman" w:cs="Times New Roman"/>
          <w:color w:val="000000" w:themeColor="text1"/>
          <w:sz w:val="24"/>
          <w:szCs w:val="24"/>
        </w:rPr>
        <w:t>.</w:t>
      </w:r>
    </w:p>
    <w:p w14:paraId="04232DC4" w14:textId="7AE8D103" w:rsidR="00AA0FFB" w:rsidRPr="00482C3C" w:rsidRDefault="00AA0FFB" w:rsidP="002618CF">
      <w:pPr>
        <w:spacing w:after="120" w:line="360" w:lineRule="auto"/>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Przedmiotem interpretacji indywidualnych może być określony stan faktyczny lub zdarzenie przyszłe, na które może się składać kilka różnych czynności i których przedmiotem może być kilka różnych towarów.</w:t>
      </w:r>
      <w:r w:rsidRPr="00482C3C">
        <w:rPr>
          <w:rFonts w:ascii="Times New Roman" w:hAnsi="Times New Roman" w:cs="Times New Roman"/>
          <w:color w:val="000000" w:themeColor="text1"/>
          <w:sz w:val="24"/>
          <w:szCs w:val="24"/>
        </w:rPr>
        <w:t xml:space="preserve"> </w:t>
      </w:r>
      <w:r w:rsidRPr="00482C3C">
        <w:rPr>
          <w:rFonts w:ascii="Times New Roman" w:eastAsia="Cambria" w:hAnsi="Times New Roman" w:cs="Times New Roman"/>
          <w:color w:val="000000" w:themeColor="text1"/>
          <w:sz w:val="24"/>
          <w:szCs w:val="24"/>
        </w:rPr>
        <w:t>Postępowanie w sprawie wydania interpretacji indywidualnej opiera się na opisie stanu faktycznego lub zdarzenia przyszłego przedstawionego przez wnioskodawcę, w który organ interpretacyjny nie</w:t>
      </w:r>
      <w:r w:rsidR="00402F5A">
        <w:rPr>
          <w:rFonts w:ascii="Times New Roman" w:eastAsia="Cambria" w:hAnsi="Times New Roman" w:cs="Times New Roman"/>
          <w:color w:val="000000" w:themeColor="text1"/>
          <w:sz w:val="24"/>
          <w:szCs w:val="24"/>
        </w:rPr>
        <w:t xml:space="preserve"> </w:t>
      </w:r>
      <w:r w:rsidRPr="00482C3C">
        <w:rPr>
          <w:rFonts w:ascii="Times New Roman" w:eastAsia="Cambria" w:hAnsi="Times New Roman" w:cs="Times New Roman"/>
          <w:color w:val="000000" w:themeColor="text1"/>
          <w:sz w:val="24"/>
          <w:szCs w:val="24"/>
        </w:rPr>
        <w:t xml:space="preserve">może ingerować, </w:t>
      </w:r>
      <w:r w:rsidR="009726E1" w:rsidRPr="00482C3C">
        <w:rPr>
          <w:rFonts w:ascii="Times New Roman" w:eastAsia="Cambria" w:hAnsi="Times New Roman" w:cs="Times New Roman"/>
          <w:color w:val="000000" w:themeColor="text1"/>
          <w:sz w:val="24"/>
          <w:szCs w:val="24"/>
        </w:rPr>
        <w:t>ocena zaś dokonana przez organ odnosi się do wszystkich elementów tego stanu faktycznego lub zdarzenia przyszłego. S</w:t>
      </w:r>
      <w:r w:rsidRPr="00482C3C">
        <w:rPr>
          <w:rFonts w:ascii="Times New Roman" w:eastAsia="Cambria" w:hAnsi="Times New Roman" w:cs="Times New Roman"/>
          <w:color w:val="000000" w:themeColor="text1"/>
          <w:sz w:val="24"/>
          <w:szCs w:val="24"/>
        </w:rPr>
        <w:t xml:space="preserve">tąd też organ </w:t>
      </w:r>
      <w:r w:rsidR="009726E1" w:rsidRPr="00482C3C">
        <w:rPr>
          <w:rFonts w:ascii="Times New Roman" w:eastAsia="Cambria" w:hAnsi="Times New Roman" w:cs="Times New Roman"/>
          <w:color w:val="000000" w:themeColor="text1"/>
          <w:sz w:val="24"/>
          <w:szCs w:val="24"/>
        </w:rPr>
        <w:t>interpretacyjny</w:t>
      </w:r>
      <w:r w:rsidRPr="00482C3C">
        <w:rPr>
          <w:rFonts w:ascii="Times New Roman" w:eastAsia="Cambria" w:hAnsi="Times New Roman" w:cs="Times New Roman"/>
          <w:color w:val="000000" w:themeColor="text1"/>
          <w:sz w:val="24"/>
          <w:szCs w:val="24"/>
        </w:rPr>
        <w:t xml:space="preserve"> może jedynie przypuszczać wystąpienie pewnych zdarzeń (choć musi to być przypuszczenie uzasadnione).</w:t>
      </w:r>
    </w:p>
    <w:p w14:paraId="549F6875" w14:textId="5216500A" w:rsidR="00AA0FFB" w:rsidRPr="00482C3C" w:rsidRDefault="00AA0FFB" w:rsidP="002618CF">
      <w:pPr>
        <w:spacing w:after="120" w:line="360" w:lineRule="auto"/>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Przedmiotem WIS jest towar albo usługa</w:t>
      </w:r>
      <w:r w:rsidR="00FB68E6">
        <w:rPr>
          <w:rFonts w:ascii="Times New Roman" w:eastAsia="Cambria" w:hAnsi="Times New Roman" w:cs="Times New Roman"/>
          <w:color w:val="000000" w:themeColor="text1"/>
          <w:sz w:val="24"/>
          <w:szCs w:val="24"/>
        </w:rPr>
        <w:t>,</w:t>
      </w:r>
      <w:r w:rsidRPr="00482C3C">
        <w:rPr>
          <w:rFonts w:ascii="Times New Roman" w:eastAsia="Cambria" w:hAnsi="Times New Roman" w:cs="Times New Roman"/>
          <w:color w:val="000000" w:themeColor="text1"/>
          <w:sz w:val="24"/>
          <w:szCs w:val="24"/>
        </w:rPr>
        <w:t xml:space="preserve"> albo kilka towarów / usług, ale tylko w sytuacji, gdy składają się one na jedną czynność, która z punktu widzenia podatkowego powinna być traktowana jako jedno świadczenie kompleksowe.</w:t>
      </w:r>
      <w:r w:rsidRPr="00482C3C">
        <w:rPr>
          <w:rFonts w:ascii="Times New Roman" w:hAnsi="Times New Roman" w:cs="Times New Roman"/>
          <w:color w:val="000000" w:themeColor="text1"/>
          <w:sz w:val="24"/>
          <w:szCs w:val="24"/>
        </w:rPr>
        <w:t xml:space="preserve"> </w:t>
      </w:r>
      <w:r w:rsidRPr="00482C3C">
        <w:rPr>
          <w:rFonts w:ascii="Times New Roman" w:eastAsia="Cambria" w:hAnsi="Times New Roman" w:cs="Times New Roman"/>
          <w:color w:val="000000" w:themeColor="text1"/>
          <w:sz w:val="24"/>
          <w:szCs w:val="24"/>
        </w:rPr>
        <w:t>Wydawanie WIS odbywa się w ramach postępowania podatkowego prowadzonego na podstawie przepisów Ordynacji podatkowej, a więc w oparciu o zgromadzone w ramach tego postępowania dowody. Zgodnie bowiem z art. 122 Ordynacji podatkowej w toku postępowania organy podatkowe podejmują wszelkie niezbędne działania w celu dokładnego wyjaśnienia stanu faktycznego oraz załatwienia sprawy w postępowaniu podatkowym. Analiza wniosku o wydanie WIS ogranicza się jedynie do tych okoliczności, które wpływają na wysokość stawki VAT, nie ma możliwości oceny, czy dany towar może być wykorzystany do transakcji stanowiących nadużycie prawa. Czynności wykonywane przez organ interpretacyjny w ramach post</w:t>
      </w:r>
      <w:r w:rsidR="0004480F">
        <w:rPr>
          <w:rFonts w:ascii="Times New Roman" w:eastAsia="Cambria" w:hAnsi="Times New Roman" w:cs="Times New Roman"/>
          <w:color w:val="000000" w:themeColor="text1"/>
          <w:sz w:val="24"/>
          <w:szCs w:val="24"/>
        </w:rPr>
        <w:t>ę</w:t>
      </w:r>
      <w:r w:rsidR="009F0829">
        <w:rPr>
          <w:rFonts w:ascii="Times New Roman" w:eastAsia="Cambria" w:hAnsi="Times New Roman" w:cs="Times New Roman"/>
          <w:color w:val="000000" w:themeColor="text1"/>
          <w:sz w:val="24"/>
          <w:szCs w:val="24"/>
        </w:rPr>
        <w:t xml:space="preserve">powania o wydanie </w:t>
      </w:r>
      <w:r w:rsidRPr="00482C3C">
        <w:rPr>
          <w:rFonts w:ascii="Times New Roman" w:eastAsia="Cambria" w:hAnsi="Times New Roman" w:cs="Times New Roman"/>
          <w:color w:val="000000" w:themeColor="text1"/>
          <w:sz w:val="24"/>
          <w:szCs w:val="24"/>
        </w:rPr>
        <w:t>WIS polegają głównie na analizie np. cech konkretnego towaru czy konkretnej usługi, składu towaru, procesu jego produkcji itd., w związku z powyższym w praktyce nie ma możliwości powzięcia uzasadnionego przypuszczenia, że towar może być przedmiotem oszukańczej transakcji.</w:t>
      </w:r>
    </w:p>
    <w:p w14:paraId="02772973"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 xml:space="preserve">Na mocy przepisu przejściowego (art. 6) </w:t>
      </w:r>
      <w:r w:rsidRPr="00482C3C">
        <w:rPr>
          <w:rFonts w:ascii="Times New Roman" w:hAnsi="Times New Roman" w:cs="Times New Roman"/>
          <w:color w:val="000000" w:themeColor="text1"/>
          <w:sz w:val="24"/>
          <w:szCs w:val="24"/>
        </w:rPr>
        <w:t>– wprowadzona regulacja będzie miała zastosowanie również do WIS wydanych przed dniem wejścia</w:t>
      </w:r>
      <w:r w:rsidR="008D7543" w:rsidRPr="00482C3C">
        <w:rPr>
          <w:rFonts w:ascii="Times New Roman" w:hAnsi="Times New Roman" w:cs="Times New Roman"/>
          <w:color w:val="000000" w:themeColor="text1"/>
          <w:sz w:val="24"/>
          <w:szCs w:val="24"/>
        </w:rPr>
        <w:t xml:space="preserve"> w życie niniejszej ustawy, tj. </w:t>
      </w:r>
      <w:r w:rsidRPr="00482C3C">
        <w:rPr>
          <w:rFonts w:ascii="Times New Roman" w:hAnsi="Times New Roman" w:cs="Times New Roman"/>
          <w:color w:val="000000" w:themeColor="text1"/>
          <w:sz w:val="24"/>
          <w:szCs w:val="24"/>
        </w:rPr>
        <w:t>wydanych po dniu 1 listopada 2019 r. Jak już bowiem wcześniej wskazano – brak jest uzasadnienia dla obejmowania ochroną podmiotów, gdy celem dokonywanych przez nich transakcji jest wyłącznie uzyskanie korzyści kosztem budżetu państwa i – w efekcie – wszystkich tego państwa obywateli. Informacje zaś o wykorzystaniu WIS w transakcjach stanowiących nadużycie prawa będą pozyskiwane w trakcie prowadzonych czynności kontrolnych.</w:t>
      </w:r>
    </w:p>
    <w:p w14:paraId="307DC532" w14:textId="77777777" w:rsidR="00FD3C50" w:rsidRPr="00482C3C" w:rsidRDefault="00FD3C5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Projektowana regulacja stanowi zatem uzupełnienie i uspójnienie</w:t>
      </w:r>
      <w:r w:rsidR="00251F8B" w:rsidRPr="00482C3C">
        <w:rPr>
          <w:rFonts w:ascii="Times New Roman" w:hAnsi="Times New Roman" w:cs="Times New Roman"/>
          <w:color w:val="000000" w:themeColor="text1"/>
          <w:sz w:val="24"/>
          <w:szCs w:val="24"/>
        </w:rPr>
        <w:t xml:space="preserve"> zasad ochrony podatników w </w:t>
      </w:r>
      <w:r w:rsidRPr="00482C3C">
        <w:rPr>
          <w:rFonts w:ascii="Times New Roman" w:hAnsi="Times New Roman" w:cs="Times New Roman"/>
          <w:color w:val="000000" w:themeColor="text1"/>
          <w:sz w:val="24"/>
          <w:szCs w:val="24"/>
        </w:rPr>
        <w:t>ramach istniejącego systemu rozwiązań „interpretacyjno-ochronnych”.</w:t>
      </w:r>
    </w:p>
    <w:p w14:paraId="6402CD48" w14:textId="77777777" w:rsidR="004D7033" w:rsidRPr="00482C3C" w:rsidRDefault="004D7033" w:rsidP="002618CF">
      <w:pPr>
        <w:autoSpaceDE w:val="0"/>
        <w:autoSpaceDN w:val="0"/>
        <w:adjustRightInd w:val="0"/>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 xml:space="preserve">Art. 1 pkt </w:t>
      </w:r>
      <w:r w:rsidR="00BB3740" w:rsidRPr="00482C3C">
        <w:rPr>
          <w:rFonts w:ascii="Times New Roman" w:hAnsi="Times New Roman" w:cs="Times New Roman"/>
          <w:b/>
          <w:color w:val="000000" w:themeColor="text1"/>
          <w:sz w:val="24"/>
          <w:szCs w:val="24"/>
        </w:rPr>
        <w:t xml:space="preserve">10 </w:t>
      </w:r>
      <w:r w:rsidRPr="00482C3C">
        <w:rPr>
          <w:rFonts w:ascii="Times New Roman" w:hAnsi="Times New Roman" w:cs="Times New Roman"/>
          <w:b/>
          <w:color w:val="000000" w:themeColor="text1"/>
          <w:sz w:val="24"/>
          <w:szCs w:val="24"/>
        </w:rPr>
        <w:t>ustawy nowelizującej (dodanie art. 42ha ustawy o VAT)</w:t>
      </w:r>
    </w:p>
    <w:p w14:paraId="5A8A23E3"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Aktualne regulacje w zakresie WIS nie określają terminu jej ważności (wydane WIS mogą wygasnąć z mocy prawa w przypadku zmiany przepisów dotyczących VAT lub zostać uchylone bądź zmienione w określonych przypadkach, np. w związku ze zmianami przepisów dotyczących Nomenklatury scalonej (CN) lub ich interpretacji czy też w sytuacji stwierdzenia ich nieprawidłowości – art. 42h ustawy o VAT).</w:t>
      </w:r>
    </w:p>
    <w:p w14:paraId="008FA86A"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dodawanym przepisie art. 42ha ustawy o VAT proponuje się zatem ustanowienie regulacji, w świetle której WIS będzie ważna przez okres </w:t>
      </w:r>
      <w:r w:rsidR="001F1FC0" w:rsidRPr="00482C3C">
        <w:rPr>
          <w:rFonts w:ascii="Times New Roman" w:hAnsi="Times New Roman" w:cs="Times New Roman"/>
          <w:color w:val="000000" w:themeColor="text1"/>
          <w:sz w:val="24"/>
          <w:szCs w:val="24"/>
        </w:rPr>
        <w:t>5</w:t>
      </w:r>
      <w:r w:rsidRPr="00482C3C">
        <w:rPr>
          <w:rFonts w:ascii="Times New Roman" w:hAnsi="Times New Roman" w:cs="Times New Roman"/>
          <w:color w:val="000000" w:themeColor="text1"/>
          <w:sz w:val="24"/>
          <w:szCs w:val="24"/>
        </w:rPr>
        <w:t xml:space="preserve"> lat od dnia jej wydania.</w:t>
      </w:r>
    </w:p>
    <w:p w14:paraId="223CA208" w14:textId="50A76623"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Podobne uregulowania funkcjonują na gruncie przepisów rozporządzenia Parlamentu Europejskiego i Rady (UE) nr 952/2013 z dnia 9 października 2013 r. ustanawiającego unijny kodeks celny (Dz. U</w:t>
      </w:r>
      <w:r w:rsidR="00D73179">
        <w:rPr>
          <w:rFonts w:ascii="Times New Roman" w:hAnsi="Times New Roman" w:cs="Times New Roman"/>
          <w:color w:val="000000" w:themeColor="text1"/>
          <w:sz w:val="24"/>
          <w:szCs w:val="24"/>
        </w:rPr>
        <w:t>rz</w:t>
      </w:r>
      <w:r w:rsidRPr="00482C3C">
        <w:rPr>
          <w:rFonts w:ascii="Times New Roman" w:hAnsi="Times New Roman" w:cs="Times New Roman"/>
          <w:color w:val="000000" w:themeColor="text1"/>
          <w:sz w:val="24"/>
          <w:szCs w:val="24"/>
        </w:rPr>
        <w:t>.</w:t>
      </w:r>
      <w:r w:rsidR="00D73179">
        <w:rPr>
          <w:rFonts w:ascii="Times New Roman" w:hAnsi="Times New Roman" w:cs="Times New Roman"/>
          <w:color w:val="000000" w:themeColor="text1"/>
          <w:sz w:val="24"/>
          <w:szCs w:val="24"/>
        </w:rPr>
        <w:t xml:space="preserve"> UE </w:t>
      </w:r>
      <w:r w:rsidRPr="00482C3C">
        <w:rPr>
          <w:rFonts w:ascii="Times New Roman" w:hAnsi="Times New Roman" w:cs="Times New Roman"/>
          <w:color w:val="000000" w:themeColor="text1"/>
          <w:sz w:val="24"/>
          <w:szCs w:val="24"/>
        </w:rPr>
        <w:t>L 269 z 10.10.2013, s</w:t>
      </w:r>
      <w:r w:rsidR="008F5B5E">
        <w:rPr>
          <w:rFonts w:ascii="Times New Roman" w:hAnsi="Times New Roman" w:cs="Times New Roman"/>
          <w:color w:val="000000" w:themeColor="text1"/>
          <w:sz w:val="24"/>
          <w:szCs w:val="24"/>
        </w:rPr>
        <w:t>tr</w:t>
      </w:r>
      <w:r w:rsidRPr="00482C3C">
        <w:rPr>
          <w:rFonts w:ascii="Times New Roman" w:hAnsi="Times New Roman" w:cs="Times New Roman"/>
          <w:color w:val="000000" w:themeColor="text1"/>
          <w:sz w:val="24"/>
          <w:szCs w:val="24"/>
        </w:rPr>
        <w:t>. 1</w:t>
      </w:r>
      <w:r w:rsidR="00D73179">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 późn. zm.) w odniesieniu do decyzji w sprawie wiążącej informacji taryfowej (WIT). Decyzje WIT są obecnie </w:t>
      </w:r>
      <w:r w:rsidR="008D7543" w:rsidRPr="00482C3C">
        <w:rPr>
          <w:rFonts w:ascii="Times New Roman" w:hAnsi="Times New Roman" w:cs="Times New Roman"/>
          <w:color w:val="000000" w:themeColor="text1"/>
          <w:sz w:val="24"/>
          <w:szCs w:val="24"/>
        </w:rPr>
        <w:t>ważne przez okres trzech lat od </w:t>
      </w:r>
      <w:r w:rsidRPr="00482C3C">
        <w:rPr>
          <w:rFonts w:ascii="Times New Roman" w:hAnsi="Times New Roman" w:cs="Times New Roman"/>
          <w:color w:val="000000" w:themeColor="text1"/>
          <w:sz w:val="24"/>
          <w:szCs w:val="24"/>
        </w:rPr>
        <w:t xml:space="preserve">dnia, w którym stały się skuteczne (art. 33 ust. 3 unijnego kodeksu celnego). Przed 1 maja 2016 r. decyzje WIT były ważne przez 6 lat licząc od daty ich wydania. </w:t>
      </w:r>
    </w:p>
    <w:p w14:paraId="0B20D73D"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Podobne rozwiązanie, tj. ograniczenie czasowe ważności wiążących informacji akcyzowych (WIA) – 5 lat – zawiera również procedowany obecnie pr</w:t>
      </w:r>
      <w:r w:rsidR="008D7543" w:rsidRPr="00482C3C">
        <w:rPr>
          <w:rFonts w:ascii="Times New Roman" w:hAnsi="Times New Roman" w:cs="Times New Roman"/>
          <w:color w:val="000000" w:themeColor="text1"/>
          <w:sz w:val="24"/>
          <w:szCs w:val="24"/>
        </w:rPr>
        <w:t>ojekt ustawy o zmianie ustawy o </w:t>
      </w:r>
      <w:r w:rsidRPr="00482C3C">
        <w:rPr>
          <w:rFonts w:ascii="Times New Roman" w:hAnsi="Times New Roman" w:cs="Times New Roman"/>
          <w:color w:val="000000" w:themeColor="text1"/>
          <w:sz w:val="24"/>
          <w:szCs w:val="24"/>
        </w:rPr>
        <w:t>podatku akcyzowym oraz niektórych innych ustaw (projekt wpisany w Wykazie prac legislacyjnych i programowych Rady Ministrów pod numerem UD35).</w:t>
      </w:r>
      <w:r w:rsidR="00A903AC" w:rsidRPr="00482C3C">
        <w:rPr>
          <w:rFonts w:ascii="Times New Roman" w:hAnsi="Times New Roman" w:cs="Times New Roman"/>
          <w:color w:val="000000" w:themeColor="text1"/>
          <w:sz w:val="24"/>
          <w:szCs w:val="24"/>
        </w:rPr>
        <w:t xml:space="preserve"> </w:t>
      </w:r>
    </w:p>
    <w:p w14:paraId="05EE0556" w14:textId="378B17FB"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Mając na uwadze, że instytucje WIS, WIA i WIT składają się na system wiążących informacji klasyfikacyjnych towarów opartych na CN, zasadne jest, aby rozwiązania w zakresie ważności tych aktów były uregulowane tak samo. W związku z tym, że </w:t>
      </w:r>
      <w:r w:rsidR="007F6E2B" w:rsidRPr="00482C3C">
        <w:rPr>
          <w:rFonts w:ascii="Times New Roman" w:hAnsi="Times New Roman" w:cs="Times New Roman"/>
          <w:color w:val="000000" w:themeColor="text1"/>
          <w:sz w:val="24"/>
          <w:szCs w:val="24"/>
        </w:rPr>
        <w:t>WIS jest bardziej zbliżony swoim charakterem i sposobem wydawania do WIA (w tym odpłatnością za ich wydanie)</w:t>
      </w:r>
      <w:r w:rsidRPr="00482C3C">
        <w:rPr>
          <w:rFonts w:ascii="Times New Roman" w:hAnsi="Times New Roman" w:cs="Times New Roman"/>
          <w:color w:val="000000" w:themeColor="text1"/>
          <w:sz w:val="24"/>
          <w:szCs w:val="24"/>
        </w:rPr>
        <w:t xml:space="preserve">, uzasadnione jest, aby okres ważności WIS był </w:t>
      </w:r>
      <w:r w:rsidR="007F6E2B" w:rsidRPr="00482C3C">
        <w:rPr>
          <w:rFonts w:ascii="Times New Roman" w:hAnsi="Times New Roman" w:cs="Times New Roman"/>
          <w:color w:val="000000" w:themeColor="text1"/>
          <w:sz w:val="24"/>
          <w:szCs w:val="24"/>
        </w:rPr>
        <w:t>taki, jak</w:t>
      </w:r>
      <w:r w:rsidRPr="00482C3C">
        <w:rPr>
          <w:rFonts w:ascii="Times New Roman" w:hAnsi="Times New Roman" w:cs="Times New Roman"/>
          <w:color w:val="000000" w:themeColor="text1"/>
          <w:sz w:val="24"/>
          <w:szCs w:val="24"/>
        </w:rPr>
        <w:t xml:space="preserve"> okres ważności WI</w:t>
      </w:r>
      <w:r w:rsidR="007F6E2B"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Podkreślić należy, że wprowadzenie proponowanego rozwiązania w zakresie WIS będzie korzystne zarówno dla podatników, jak i administracji podatkowej.</w:t>
      </w:r>
    </w:p>
    <w:p w14:paraId="174F589F" w14:textId="407C3CB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Wprowadzenie okresu ważności WIS umożliwi podatnikom ponowne wystąpienie i otrzymanie decyzji WIS w tym samym zakresie (w odniesieniu d</w:t>
      </w:r>
      <w:r w:rsidR="008D7543" w:rsidRPr="00482C3C">
        <w:rPr>
          <w:rFonts w:ascii="Times New Roman" w:hAnsi="Times New Roman" w:cs="Times New Roman"/>
          <w:color w:val="000000" w:themeColor="text1"/>
          <w:sz w:val="24"/>
          <w:szCs w:val="24"/>
        </w:rPr>
        <w:t>o tego samego towaru), jednak z </w:t>
      </w:r>
      <w:r w:rsidRPr="00482C3C">
        <w:rPr>
          <w:rFonts w:ascii="Times New Roman" w:hAnsi="Times New Roman" w:cs="Times New Roman"/>
          <w:color w:val="000000" w:themeColor="text1"/>
          <w:sz w:val="24"/>
          <w:szCs w:val="24"/>
        </w:rPr>
        <w:t xml:space="preserve">uwzględnieniem aktualnych uwarunkowań prawnych (które mogły zmienić się na przestrzeni </w:t>
      </w:r>
      <w:r w:rsidR="007F6E2B" w:rsidRPr="00482C3C">
        <w:rPr>
          <w:rFonts w:ascii="Times New Roman" w:hAnsi="Times New Roman" w:cs="Times New Roman"/>
          <w:color w:val="000000" w:themeColor="text1"/>
          <w:sz w:val="24"/>
          <w:szCs w:val="24"/>
        </w:rPr>
        <w:t>5</w:t>
      </w:r>
      <w:r w:rsidRPr="00482C3C">
        <w:rPr>
          <w:rFonts w:ascii="Times New Roman" w:hAnsi="Times New Roman" w:cs="Times New Roman"/>
          <w:color w:val="000000" w:themeColor="text1"/>
          <w:sz w:val="24"/>
          <w:szCs w:val="24"/>
        </w:rPr>
        <w:t xml:space="preserve"> lat). Zmniejsza również</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ryzyko długotrwałego błędnego posługiwania się WIS, która wygasła z mocy prawa z powodu zmiany przepisów (co mogło zostać niezauważone przez podatnika).</w:t>
      </w:r>
    </w:p>
    <w:p w14:paraId="5A079993"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Wprowadzenie okresu obowiązywania decyzji WIS uzasadnione jest również stałym postępem technologicznym mającym wpływ na gospodarkę w postaci zwiększającej się ilości i</w:t>
      </w:r>
      <w:r w:rsidR="008D7543" w:rsidRPr="00482C3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różnorodności dóbr i usług mogących być przedmiotem WIS, czego efektem może być dezaktualizacja niektórych WIS, które nadal będą pozostawały w obrocie prawnym. Wyszukiwanie zamieszczonych w Biuletynie Informacji Publicznej obowiązujących WIS i ich analizowanie przez podatników (innych niż adresaci WIS) będzie wymagało od nich znacznego nakładu czasu i pracy.</w:t>
      </w:r>
    </w:p>
    <w:p w14:paraId="709B7B5F"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Czasowa ważność WIS przyczyni się także do ułatwienia sprawowania nadzoru merytorycznego nad wydanymi i obowiązującymi WIS przez organy właściwe w sprawach WIS, co również będzie miało pozytywny wpływ na korzystanie z bazy WIS przez podatników, przełoży się bowiem na większą jednolitość rozstrzygnięć. </w:t>
      </w:r>
    </w:p>
    <w:p w14:paraId="17D8E14D" w14:textId="4D9F636A"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Brak ograniczenia obowiązywania decyzji WIS w czasie mó</w:t>
      </w:r>
      <w:r w:rsidR="008D7543" w:rsidRPr="00482C3C">
        <w:rPr>
          <w:rFonts w:ascii="Times New Roman" w:hAnsi="Times New Roman" w:cs="Times New Roman"/>
          <w:color w:val="000000" w:themeColor="text1"/>
          <w:sz w:val="24"/>
          <w:szCs w:val="24"/>
        </w:rPr>
        <w:t>głby prowadzić w przyszłości do </w:t>
      </w:r>
      <w:r w:rsidRPr="00482C3C">
        <w:rPr>
          <w:rFonts w:ascii="Times New Roman" w:hAnsi="Times New Roman" w:cs="Times New Roman"/>
          <w:color w:val="000000" w:themeColor="text1"/>
          <w:sz w:val="24"/>
          <w:szCs w:val="24"/>
        </w:rPr>
        <w:t>sytuacji, w której pierwotnie wydana WIS byłaby czasem na</w:t>
      </w:r>
      <w:r w:rsidR="008D7543" w:rsidRPr="00482C3C">
        <w:rPr>
          <w:rFonts w:ascii="Times New Roman" w:hAnsi="Times New Roman" w:cs="Times New Roman"/>
          <w:color w:val="000000" w:themeColor="text1"/>
          <w:sz w:val="24"/>
          <w:szCs w:val="24"/>
        </w:rPr>
        <w:t>wet kilkukrotnie zmieniana (czy </w:t>
      </w:r>
      <w:r w:rsidRPr="00482C3C">
        <w:rPr>
          <w:rFonts w:ascii="Times New Roman" w:hAnsi="Times New Roman" w:cs="Times New Roman"/>
          <w:color w:val="000000" w:themeColor="text1"/>
          <w:sz w:val="24"/>
          <w:szCs w:val="24"/>
        </w:rPr>
        <w:t>to z powodu błędu</w:t>
      </w:r>
      <w:r w:rsidR="00D73179">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czy też zmian np. dotyczących CN),</w:t>
      </w:r>
      <w:r w:rsidR="008D7543" w:rsidRPr="00482C3C">
        <w:rPr>
          <w:rFonts w:ascii="Times New Roman" w:hAnsi="Times New Roman" w:cs="Times New Roman"/>
          <w:color w:val="000000" w:themeColor="text1"/>
          <w:sz w:val="24"/>
          <w:szCs w:val="24"/>
        </w:rPr>
        <w:t xml:space="preserve"> co niekorzystnie wpływałoby na </w:t>
      </w:r>
      <w:r w:rsidRPr="00482C3C">
        <w:rPr>
          <w:rFonts w:ascii="Times New Roman" w:hAnsi="Times New Roman" w:cs="Times New Roman"/>
          <w:color w:val="000000" w:themeColor="text1"/>
          <w:sz w:val="24"/>
          <w:szCs w:val="24"/>
        </w:rPr>
        <w:t>transparentność WIS pozostających w obrocie prawnym.</w:t>
      </w:r>
    </w:p>
    <w:p w14:paraId="76480F20"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Wprowadzenie zatem terminu ważności WIS pozytywnie wpłynie na pewność obrotu gospodarczego oraz zwiększenie nadzoru nad wydanymi i obowiązującymi WIS.</w:t>
      </w:r>
    </w:p>
    <w:p w14:paraId="45793BC1" w14:textId="77777777"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Analogiczne rozwiązanie – </w:t>
      </w:r>
      <w:r w:rsidR="00A62ECE" w:rsidRPr="00482C3C">
        <w:rPr>
          <w:rFonts w:ascii="Times New Roman" w:hAnsi="Times New Roman" w:cs="Times New Roman"/>
          <w:color w:val="000000" w:themeColor="text1"/>
          <w:sz w:val="24"/>
          <w:szCs w:val="24"/>
        </w:rPr>
        <w:t>5</w:t>
      </w:r>
      <w:r w:rsidRPr="00482C3C">
        <w:rPr>
          <w:rFonts w:ascii="Times New Roman" w:hAnsi="Times New Roman" w:cs="Times New Roman"/>
          <w:color w:val="000000" w:themeColor="text1"/>
          <w:sz w:val="24"/>
          <w:szCs w:val="24"/>
        </w:rPr>
        <w:t>-letni okres ważności –</w:t>
      </w:r>
      <w:r w:rsidR="008D7543" w:rsidRPr="00482C3C">
        <w:rPr>
          <w:rFonts w:ascii="Times New Roman" w:hAnsi="Times New Roman" w:cs="Times New Roman"/>
          <w:color w:val="000000" w:themeColor="text1"/>
          <w:sz w:val="24"/>
          <w:szCs w:val="24"/>
        </w:rPr>
        <w:t xml:space="preserve"> dotyczyć ma WIS zmienionych na </w:t>
      </w:r>
      <w:r w:rsidRPr="00482C3C">
        <w:rPr>
          <w:rFonts w:ascii="Times New Roman" w:hAnsi="Times New Roman" w:cs="Times New Roman"/>
          <w:color w:val="000000" w:themeColor="text1"/>
          <w:sz w:val="24"/>
          <w:szCs w:val="24"/>
        </w:rPr>
        <w:t>podstawie art. 42h ust. 2 albo 3, tj. na podstawie decyzji Szefa Krajowej Administracji Skarbowej albo Dyrektora Krajowej Informacji Skarbowej, wydawanych w przypadkach określonych w tych przepisach, np. w przypadku stwierdzenia nieprawidłowości WIS spowodowanej błędną wykładnią przepisów czy też niewłaściwą oceną co do zastosowania przepisu prawa materialnego. Takie decyzje zmieniające WIS</w:t>
      </w:r>
      <w:r w:rsidR="00251F8B" w:rsidRPr="00482C3C">
        <w:rPr>
          <w:rFonts w:ascii="Times New Roman" w:hAnsi="Times New Roman" w:cs="Times New Roman"/>
          <w:color w:val="000000" w:themeColor="text1"/>
          <w:sz w:val="24"/>
          <w:szCs w:val="24"/>
        </w:rPr>
        <w:t xml:space="preserve"> również będą ważne w okresie </w:t>
      </w:r>
      <w:r w:rsidR="00A62ECE" w:rsidRPr="00482C3C">
        <w:rPr>
          <w:rFonts w:ascii="Times New Roman" w:hAnsi="Times New Roman" w:cs="Times New Roman"/>
          <w:color w:val="000000" w:themeColor="text1"/>
          <w:sz w:val="24"/>
          <w:szCs w:val="24"/>
        </w:rPr>
        <w:t>5</w:t>
      </w:r>
      <w:r w:rsidR="00251F8B" w:rsidRPr="00482C3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lat od ich wydania.</w:t>
      </w:r>
    </w:p>
    <w:p w14:paraId="4191310F" w14:textId="410624E8" w:rsidR="00042803" w:rsidRDefault="00042803" w:rsidP="002618CF">
      <w:pPr>
        <w:spacing w:after="120" w:line="360" w:lineRule="auto"/>
        <w:jc w:val="both"/>
        <w:rPr>
          <w:rFonts w:ascii="Times New Roman" w:hAnsi="Times New Roman" w:cs="Times New Roman"/>
          <w:color w:val="000000" w:themeColor="text1"/>
          <w:sz w:val="24"/>
          <w:szCs w:val="24"/>
        </w:rPr>
      </w:pPr>
      <w:r w:rsidRPr="00042803">
        <w:rPr>
          <w:rFonts w:ascii="Times New Roman" w:hAnsi="Times New Roman" w:cs="Times New Roman"/>
          <w:color w:val="000000" w:themeColor="text1"/>
          <w:sz w:val="24"/>
          <w:szCs w:val="24"/>
        </w:rPr>
        <w:t>Podkreślić należy, że w przypadku gdy w okresie 5-letniej ważności WIS nastąpi zmiana przepisów ustawy o VAT odnoszących się do towaru albo usługi będących jej przedmiotem, w wyniku której WIS staje się niezgodna z tymi przepisami (np. zmieniona zostanie wysokość stawki dla danego towaru/usługi), zastosowanie znajdzie przepis art. 42h ust. 1 ustawy o VAT. Zgodnie z tym przepisem WIS wygasa z mocy prawa w przypadku zmiany przepisów prawa podatkowego w zakresie podatku odnoszących się do towaru albo usługi będących jej przedmiotem, w wyniku której WIS staje się niezgodna z tymi przepisami. Wygaśnięcie WIS następuje z dniem wejścia w życie przepisów, w wyniku których WIS stała się z nimi niezgodna. Jeśli zatem zmiana stawki VAT nastąpi w trakcie 5-letniej ważności WIS, wygaśnie ona z mo</w:t>
      </w:r>
      <w:r w:rsidR="00F60B8D">
        <w:rPr>
          <w:rFonts w:ascii="Times New Roman" w:hAnsi="Times New Roman" w:cs="Times New Roman"/>
          <w:color w:val="000000" w:themeColor="text1"/>
          <w:sz w:val="24"/>
          <w:szCs w:val="24"/>
        </w:rPr>
        <w:t>cy prawa z dniem wejścia stosow</w:t>
      </w:r>
      <w:r w:rsidRPr="00042803">
        <w:rPr>
          <w:rFonts w:ascii="Times New Roman" w:hAnsi="Times New Roman" w:cs="Times New Roman"/>
          <w:color w:val="000000" w:themeColor="text1"/>
          <w:sz w:val="24"/>
          <w:szCs w:val="24"/>
        </w:rPr>
        <w:t>nych zmian w przepisach, przed upływem okresu jej ważności określonego zgodnie z projektowanym art. 42ha ustawy o VAT.</w:t>
      </w:r>
    </w:p>
    <w:p w14:paraId="56F64223" w14:textId="7364F258" w:rsidR="00B70822" w:rsidRPr="00482C3C" w:rsidRDefault="00B70822"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tym miejscu warto podkreślić charakter WIS jako instrumentu zapewniającego podatnikom ochronę, a przez to gwarantującego bezpieczeństwo dokonywanych transakcji, w dużo większym stopniu niż</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dotychczas funkcjonujące instrumenty interpretacyjne. WIS </w:t>
      </w:r>
      <w:r w:rsidR="00B23FB3">
        <w:rPr>
          <w:rFonts w:ascii="Times New Roman" w:hAnsi="Times New Roman" w:cs="Times New Roman"/>
          <w:color w:val="000000" w:themeColor="text1"/>
          <w:sz w:val="24"/>
          <w:szCs w:val="24"/>
        </w:rPr>
        <w:t>chroni</w:t>
      </w:r>
      <w:r w:rsidR="00B23FB3"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bowiem nie tylko podatnika, dla którego ona została wydana, ale również </w:t>
      </w:r>
      <w:r w:rsidR="00B23FB3">
        <w:rPr>
          <w:rFonts w:ascii="Times New Roman" w:hAnsi="Times New Roman" w:cs="Times New Roman"/>
          <w:color w:val="000000" w:themeColor="text1"/>
          <w:sz w:val="24"/>
          <w:szCs w:val="24"/>
        </w:rPr>
        <w:t xml:space="preserve">wiąże </w:t>
      </w:r>
      <w:r w:rsidR="003049EF" w:rsidRPr="00482C3C">
        <w:rPr>
          <w:rFonts w:ascii="Times New Roman" w:hAnsi="Times New Roman" w:cs="Times New Roman"/>
          <w:color w:val="000000" w:themeColor="text1"/>
          <w:sz w:val="24"/>
          <w:szCs w:val="24"/>
        </w:rPr>
        <w:t xml:space="preserve">organy podatkowe, które nie mogą kwestionować stawki podatku </w:t>
      </w:r>
      <w:r w:rsidR="009F0829">
        <w:rPr>
          <w:rFonts w:ascii="Times New Roman" w:hAnsi="Times New Roman" w:cs="Times New Roman"/>
          <w:color w:val="000000" w:themeColor="text1"/>
          <w:sz w:val="24"/>
          <w:szCs w:val="24"/>
        </w:rPr>
        <w:t>VAT wynikającej z wydanej WIS i </w:t>
      </w:r>
      <w:r w:rsidR="003049EF" w:rsidRPr="00482C3C">
        <w:rPr>
          <w:rFonts w:ascii="Times New Roman" w:hAnsi="Times New Roman" w:cs="Times New Roman"/>
          <w:color w:val="000000" w:themeColor="text1"/>
          <w:sz w:val="24"/>
          <w:szCs w:val="24"/>
        </w:rPr>
        <w:t xml:space="preserve">stosowanej prawidłowo przez podatnika. Celem wprowadzenia tego instrumentu było zapewnienie ochrony dla podatników, w tym przede wszystkim małych i średnich przedsiębiorców, dla których pewność i stałość warunków </w:t>
      </w:r>
      <w:r w:rsidR="009F0829">
        <w:rPr>
          <w:rFonts w:ascii="Times New Roman" w:hAnsi="Times New Roman" w:cs="Times New Roman"/>
          <w:color w:val="000000" w:themeColor="text1"/>
          <w:sz w:val="24"/>
          <w:szCs w:val="24"/>
        </w:rPr>
        <w:t>prowadzenia działalności, jak i </w:t>
      </w:r>
      <w:r w:rsidR="003049EF" w:rsidRPr="00482C3C">
        <w:rPr>
          <w:rFonts w:ascii="Times New Roman" w:hAnsi="Times New Roman" w:cs="Times New Roman"/>
          <w:color w:val="000000" w:themeColor="text1"/>
          <w:sz w:val="24"/>
          <w:szCs w:val="24"/>
        </w:rPr>
        <w:t>ograniczenie pewnych obciążeń natury administracyjnej (WIS wskazuje na stawkę VAT oraz stosowną klasyfikację towaru/usługi, przed wprowadzeniem WIS podatnik uzyskiwał dwa odrębne dokumenty:</w:t>
      </w:r>
      <w:r w:rsidR="00402F5A">
        <w:rPr>
          <w:rFonts w:ascii="Times New Roman" w:hAnsi="Times New Roman" w:cs="Times New Roman"/>
          <w:color w:val="000000" w:themeColor="text1"/>
          <w:sz w:val="24"/>
          <w:szCs w:val="24"/>
        </w:rPr>
        <w:t xml:space="preserve"> </w:t>
      </w:r>
      <w:r w:rsidR="003049EF" w:rsidRPr="00482C3C">
        <w:rPr>
          <w:rFonts w:ascii="Times New Roman" w:hAnsi="Times New Roman" w:cs="Times New Roman"/>
          <w:color w:val="000000" w:themeColor="text1"/>
          <w:sz w:val="24"/>
          <w:szCs w:val="24"/>
        </w:rPr>
        <w:t xml:space="preserve">opinię klasyfikacyjną od Głównego Urzędu Statystycznego, zaś interpretację indywidualną od administracji podatkowej) jest wartością bardzo cenną. Posiadanie WIS, tak jak poprzednio interpretacji indywidualnej, nie jest jednak </w:t>
      </w:r>
      <w:r w:rsidR="00BF789D" w:rsidRPr="00482C3C">
        <w:rPr>
          <w:rFonts w:ascii="Times New Roman" w:hAnsi="Times New Roman" w:cs="Times New Roman"/>
          <w:color w:val="000000" w:themeColor="text1"/>
          <w:sz w:val="24"/>
          <w:szCs w:val="24"/>
        </w:rPr>
        <w:t>niezbędne dla podatników, którzy prawidłowo stosują przepisy ustawy o VAT.</w:t>
      </w:r>
      <w:r w:rsidR="00402F5A">
        <w:rPr>
          <w:rFonts w:ascii="Times New Roman" w:hAnsi="Times New Roman" w:cs="Times New Roman"/>
          <w:color w:val="000000" w:themeColor="text1"/>
          <w:sz w:val="24"/>
          <w:szCs w:val="24"/>
        </w:rPr>
        <w:t xml:space="preserve"> </w:t>
      </w:r>
    </w:p>
    <w:p w14:paraId="40542F8D" w14:textId="7E048EC5" w:rsidR="00B70822" w:rsidRPr="00482C3C" w:rsidRDefault="00B91EB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 utracie ważności WIS podatnik będzie mógł wystąpić o nową WIS, choć w przypadku braku zmian w przepisach prawa podatnik nie będzie musiał tego robić. Aktualna bowiem pozostanie klasyfikacja i stawka wskazana w posiadanym poprzednio przez niego WIS. Dodatkowo podatnicy mogą korzystać z WIS wydanych dla innych podatników, umieszczonych w ogólnodostępnej bazie WIS</w:t>
      </w:r>
      <w:r w:rsidR="00BF789D" w:rsidRPr="00482C3C">
        <w:rPr>
          <w:rFonts w:ascii="Times New Roman" w:hAnsi="Times New Roman" w:cs="Times New Roman"/>
          <w:color w:val="000000" w:themeColor="text1"/>
          <w:sz w:val="24"/>
          <w:szCs w:val="24"/>
        </w:rPr>
        <w:t>, taką WIS mogą również uzyskać od swoich kontrahentów – w takich przypadkach podatnik również będzie korzystał z ochrony na zasadach określonych w ustawie o VAT</w:t>
      </w:r>
      <w:r w:rsidRPr="00482C3C">
        <w:rPr>
          <w:rFonts w:ascii="Times New Roman" w:hAnsi="Times New Roman" w:cs="Times New Roman"/>
          <w:color w:val="000000" w:themeColor="text1"/>
          <w:sz w:val="24"/>
          <w:szCs w:val="24"/>
        </w:rPr>
        <w:t>.</w:t>
      </w:r>
      <w:r w:rsidR="00342C7E">
        <w:rPr>
          <w:rFonts w:ascii="Times New Roman" w:hAnsi="Times New Roman" w:cs="Times New Roman"/>
          <w:color w:val="000000" w:themeColor="text1"/>
          <w:sz w:val="24"/>
          <w:szCs w:val="24"/>
        </w:rPr>
        <w:t xml:space="preserve"> </w:t>
      </w:r>
      <w:r w:rsidR="00594EBE">
        <w:rPr>
          <w:rFonts w:ascii="Times New Roman" w:hAnsi="Times New Roman" w:cs="Times New Roman"/>
          <w:color w:val="000000" w:themeColor="text1"/>
          <w:sz w:val="24"/>
          <w:szCs w:val="24"/>
        </w:rPr>
        <w:t>Z całą</w:t>
      </w:r>
      <w:r w:rsidR="00BF789D" w:rsidRPr="00482C3C">
        <w:rPr>
          <w:rFonts w:ascii="Times New Roman" w:hAnsi="Times New Roman" w:cs="Times New Roman"/>
          <w:color w:val="000000" w:themeColor="text1"/>
          <w:sz w:val="24"/>
          <w:szCs w:val="24"/>
        </w:rPr>
        <w:t xml:space="preserve"> mocą należy</w:t>
      </w:r>
      <w:r w:rsidRPr="00482C3C">
        <w:rPr>
          <w:rFonts w:ascii="Times New Roman" w:hAnsi="Times New Roman" w:cs="Times New Roman"/>
          <w:color w:val="000000" w:themeColor="text1"/>
          <w:sz w:val="24"/>
          <w:szCs w:val="24"/>
        </w:rPr>
        <w:t xml:space="preserve"> </w:t>
      </w:r>
      <w:r w:rsidR="00BF789D" w:rsidRPr="00482C3C">
        <w:rPr>
          <w:rFonts w:ascii="Times New Roman" w:hAnsi="Times New Roman" w:cs="Times New Roman"/>
          <w:color w:val="000000" w:themeColor="text1"/>
          <w:sz w:val="24"/>
          <w:szCs w:val="24"/>
        </w:rPr>
        <w:t>p</w:t>
      </w:r>
      <w:r w:rsidRPr="00482C3C">
        <w:rPr>
          <w:rFonts w:ascii="Times New Roman" w:hAnsi="Times New Roman" w:cs="Times New Roman"/>
          <w:color w:val="000000" w:themeColor="text1"/>
          <w:sz w:val="24"/>
          <w:szCs w:val="24"/>
        </w:rPr>
        <w:t xml:space="preserve">odkreślić, że organy podatkowe nie mają podstaw do kwestionowania prawidłowo stosowanych przez podatników stawek VAT, nawet, gdy podatnicy ci nie posiadają WIS. </w:t>
      </w:r>
    </w:p>
    <w:p w14:paraId="2A01AB19" w14:textId="41CDAF7E" w:rsidR="009F0829" w:rsidRDefault="00B91EB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przypadku ponownego wystąpienia przez podatnika o WIS, nie sposób uznać opłaty ponoszonej przez podatnika – 40 zł – za wygórowaną, mając na uwadze moc ochronną tego instrumentu</w:t>
      </w:r>
      <w:r w:rsidR="00BF789D" w:rsidRPr="00482C3C">
        <w:rPr>
          <w:rFonts w:ascii="Times New Roman" w:hAnsi="Times New Roman" w:cs="Times New Roman"/>
          <w:color w:val="000000" w:themeColor="text1"/>
          <w:sz w:val="24"/>
          <w:szCs w:val="24"/>
        </w:rPr>
        <w:t xml:space="preserve"> oraz okres, w którym WIS chroni podatnika</w:t>
      </w:r>
      <w:r w:rsidR="00A62ECE" w:rsidRPr="00482C3C">
        <w:rPr>
          <w:rFonts w:ascii="Times New Roman" w:hAnsi="Times New Roman" w:cs="Times New Roman"/>
          <w:color w:val="000000" w:themeColor="text1"/>
          <w:sz w:val="24"/>
          <w:szCs w:val="24"/>
        </w:rPr>
        <w:t xml:space="preserve"> (5</w:t>
      </w:r>
      <w:r w:rsidR="006D7D51">
        <w:rPr>
          <w:rFonts w:ascii="Times New Roman" w:hAnsi="Times New Roman" w:cs="Times New Roman"/>
          <w:color w:val="000000" w:themeColor="text1"/>
          <w:sz w:val="24"/>
          <w:szCs w:val="24"/>
        </w:rPr>
        <w:t xml:space="preserve"> </w:t>
      </w:r>
      <w:r w:rsidR="00A62ECE" w:rsidRPr="00482C3C">
        <w:rPr>
          <w:rFonts w:ascii="Times New Roman" w:hAnsi="Times New Roman" w:cs="Times New Roman"/>
          <w:color w:val="000000" w:themeColor="text1"/>
          <w:sz w:val="24"/>
          <w:szCs w:val="24"/>
        </w:rPr>
        <w:t>lat)</w:t>
      </w:r>
      <w:r w:rsidRPr="00482C3C">
        <w:rPr>
          <w:rFonts w:ascii="Times New Roman" w:hAnsi="Times New Roman" w:cs="Times New Roman"/>
          <w:color w:val="000000" w:themeColor="text1"/>
          <w:sz w:val="24"/>
          <w:szCs w:val="24"/>
        </w:rPr>
        <w:t>.</w:t>
      </w:r>
      <w:r w:rsidR="009F0829">
        <w:rPr>
          <w:rFonts w:ascii="Times New Roman" w:hAnsi="Times New Roman" w:cs="Times New Roman"/>
          <w:color w:val="000000" w:themeColor="text1"/>
          <w:sz w:val="24"/>
          <w:szCs w:val="24"/>
        </w:rPr>
        <w:t xml:space="preserve"> </w:t>
      </w:r>
    </w:p>
    <w:p w14:paraId="3BEE080E" w14:textId="17C9C8DA" w:rsidR="004D7033" w:rsidRPr="00482C3C" w:rsidRDefault="004D703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Dodatkowo </w:t>
      </w:r>
      <w:r w:rsidRPr="00482C3C">
        <w:rPr>
          <w:rFonts w:ascii="Times New Roman" w:hAnsi="Times New Roman" w:cs="Times New Roman"/>
          <w:b/>
          <w:color w:val="000000" w:themeColor="text1"/>
          <w:sz w:val="24"/>
          <w:szCs w:val="24"/>
        </w:rPr>
        <w:t>art. 7 projektowanej ustawy</w:t>
      </w:r>
      <w:r w:rsidRPr="00482C3C">
        <w:rPr>
          <w:rFonts w:ascii="Times New Roman" w:hAnsi="Times New Roman" w:cs="Times New Roman"/>
          <w:color w:val="000000" w:themeColor="text1"/>
          <w:sz w:val="24"/>
          <w:szCs w:val="24"/>
        </w:rPr>
        <w:t xml:space="preserve"> zawiera przepis przejściowy, zgodnie z którym WIS wydane przed dniem jej wejścia w życie, jak również decyzje o zmianie WIS w</w:t>
      </w:r>
      <w:r w:rsidR="008D7543" w:rsidRPr="00482C3C">
        <w:rPr>
          <w:rFonts w:ascii="Times New Roman" w:hAnsi="Times New Roman" w:cs="Times New Roman"/>
          <w:color w:val="000000" w:themeColor="text1"/>
          <w:sz w:val="24"/>
          <w:szCs w:val="24"/>
        </w:rPr>
        <w:t>ydane na </w:t>
      </w:r>
      <w:r w:rsidRPr="00482C3C">
        <w:rPr>
          <w:rFonts w:ascii="Times New Roman" w:hAnsi="Times New Roman" w:cs="Times New Roman"/>
          <w:color w:val="000000" w:themeColor="text1"/>
          <w:sz w:val="24"/>
          <w:szCs w:val="24"/>
        </w:rPr>
        <w:t xml:space="preserve">podstawie art. 42h ust. 2 albo 3 ustawy o VAT, pozostają ważne przez okres </w:t>
      </w:r>
      <w:r w:rsidR="00096CAF">
        <w:rPr>
          <w:rFonts w:ascii="Times New Roman" w:hAnsi="Times New Roman" w:cs="Times New Roman"/>
          <w:color w:val="000000" w:themeColor="text1"/>
          <w:sz w:val="24"/>
          <w:szCs w:val="24"/>
        </w:rPr>
        <w:t>5</w:t>
      </w:r>
      <w:r w:rsidR="00096CAF"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lat od dnia wejścia w życie ustawy. Brak jest bowiem uzasadnienia dla funkcjonowania w obrocie WIS „bezterminowych”, które zostały wydane przed wejściem w życie niniejszej ustawy w sytuacji, gdy wydawane później (po tej dacie) WIS będą miały </w:t>
      </w:r>
      <w:r w:rsidR="00096CAF">
        <w:rPr>
          <w:rFonts w:ascii="Times New Roman" w:hAnsi="Times New Roman" w:cs="Times New Roman"/>
          <w:color w:val="000000" w:themeColor="text1"/>
          <w:sz w:val="24"/>
          <w:szCs w:val="24"/>
        </w:rPr>
        <w:t>5</w:t>
      </w:r>
      <w:r w:rsidRPr="00482C3C">
        <w:rPr>
          <w:rFonts w:ascii="Times New Roman" w:hAnsi="Times New Roman" w:cs="Times New Roman"/>
          <w:color w:val="000000" w:themeColor="text1"/>
          <w:sz w:val="24"/>
          <w:szCs w:val="24"/>
        </w:rPr>
        <w:t>-letni okres ważności. Taka sytuacja oznaczałaby nierówne traktowanie podatników. Stąd zapro</w:t>
      </w:r>
      <w:r w:rsidR="008D7543" w:rsidRPr="00482C3C">
        <w:rPr>
          <w:rFonts w:ascii="Times New Roman" w:hAnsi="Times New Roman" w:cs="Times New Roman"/>
          <w:color w:val="000000" w:themeColor="text1"/>
          <w:sz w:val="24"/>
          <w:szCs w:val="24"/>
        </w:rPr>
        <w:t>ponowano rozwiązanie, zgodnie z </w:t>
      </w:r>
      <w:r w:rsidRPr="00482C3C">
        <w:rPr>
          <w:rFonts w:ascii="Times New Roman" w:hAnsi="Times New Roman" w:cs="Times New Roman"/>
          <w:color w:val="000000" w:themeColor="text1"/>
          <w:sz w:val="24"/>
          <w:szCs w:val="24"/>
        </w:rPr>
        <w:t xml:space="preserve">którym wydane przed dniem wejścia w życie WIS (oraz decyzje zmieniające wydane WIS) będą ważne przez </w:t>
      </w:r>
      <w:r w:rsidR="00096CAF">
        <w:rPr>
          <w:rFonts w:ascii="Times New Roman" w:hAnsi="Times New Roman" w:cs="Times New Roman"/>
          <w:color w:val="000000" w:themeColor="text1"/>
          <w:sz w:val="24"/>
          <w:szCs w:val="24"/>
        </w:rPr>
        <w:t>5</w:t>
      </w:r>
      <w:r w:rsidR="00096CAF"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lat od dnia wejścia w życie</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ustawy nowelizującej – jest to rozwiązanie korzystne dla podatników, okres ważności posiadanych przez nich WIS zostanie niejako wydłużony o </w:t>
      </w:r>
      <w:r w:rsidR="00096CAF">
        <w:rPr>
          <w:rFonts w:ascii="Times New Roman" w:hAnsi="Times New Roman" w:cs="Times New Roman"/>
          <w:color w:val="000000" w:themeColor="text1"/>
          <w:sz w:val="24"/>
          <w:szCs w:val="24"/>
        </w:rPr>
        <w:t>5</w:t>
      </w:r>
      <w:r w:rsidR="00096CAF"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lat.</w:t>
      </w:r>
    </w:p>
    <w:p w14:paraId="35B7C6D8" w14:textId="77777777" w:rsidR="00AE5416" w:rsidRPr="00482C3C" w:rsidRDefault="00AF293D"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w:t>
      </w:r>
      <w:r w:rsidR="00BB3740" w:rsidRPr="00482C3C">
        <w:rPr>
          <w:rFonts w:ascii="Times New Roman" w:hAnsi="Times New Roman" w:cs="Times New Roman"/>
          <w:b/>
          <w:color w:val="000000" w:themeColor="text1"/>
          <w:sz w:val="24"/>
          <w:szCs w:val="24"/>
        </w:rPr>
        <w:t xml:space="preserve">11 </w:t>
      </w:r>
      <w:r w:rsidRPr="00482C3C">
        <w:rPr>
          <w:rFonts w:ascii="Times New Roman" w:hAnsi="Times New Roman" w:cs="Times New Roman"/>
          <w:b/>
          <w:color w:val="000000" w:themeColor="text1"/>
          <w:sz w:val="24"/>
          <w:szCs w:val="24"/>
        </w:rPr>
        <w:t>ustawy nowelizującej (zmiana a</w:t>
      </w:r>
      <w:r w:rsidR="00AE5416" w:rsidRPr="00482C3C">
        <w:rPr>
          <w:rFonts w:ascii="Times New Roman" w:hAnsi="Times New Roman" w:cs="Times New Roman"/>
          <w:b/>
          <w:color w:val="000000" w:themeColor="text1"/>
          <w:sz w:val="24"/>
          <w:szCs w:val="24"/>
        </w:rPr>
        <w:t>rt. 43 ust. 1 pkt 3</w:t>
      </w:r>
      <w:r w:rsidRPr="00482C3C">
        <w:rPr>
          <w:rFonts w:ascii="Times New Roman" w:hAnsi="Times New Roman" w:cs="Times New Roman"/>
          <w:b/>
          <w:color w:val="000000" w:themeColor="text1"/>
          <w:sz w:val="24"/>
          <w:szCs w:val="24"/>
        </w:rPr>
        <w:t xml:space="preserve"> ustawy o VAT)</w:t>
      </w:r>
    </w:p>
    <w:p w14:paraId="66542A6D" w14:textId="48BE590B" w:rsidR="00AF293D" w:rsidRPr="00482C3C" w:rsidRDefault="004A17D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Proponowana zmiana dostosowuje przepis art. 43 ust. 1 pkt 3 ustawy o VAT (ustanawiający zwolnienie od podatku dla dostaw produktów rolnych i świadczenia usług rolniczych przez rolnika ryczałtowego) do zmienionej ustawą z dnia 9 sierpnia 2019 r. definicji produktów rolnych (art. 2 pkt 20 ustawy o VAT). Wobec zawarcia w nowej definicji produktów rolnych (która będzie obowiązywać od 1 </w:t>
      </w:r>
      <w:r w:rsidR="00CE5C34" w:rsidRPr="00482C3C">
        <w:rPr>
          <w:rFonts w:ascii="Times New Roman" w:hAnsi="Times New Roman" w:cs="Times New Roman"/>
          <w:color w:val="000000" w:themeColor="text1"/>
          <w:sz w:val="24"/>
          <w:szCs w:val="24"/>
        </w:rPr>
        <w:t xml:space="preserve">lipca </w:t>
      </w:r>
      <w:r w:rsidRPr="00482C3C">
        <w:rPr>
          <w:rFonts w:ascii="Times New Roman" w:hAnsi="Times New Roman" w:cs="Times New Roman"/>
          <w:color w:val="000000" w:themeColor="text1"/>
          <w:sz w:val="24"/>
          <w:szCs w:val="24"/>
        </w:rPr>
        <w:t>2020 r.</w:t>
      </w:r>
      <w:r w:rsidR="00CE5C34" w:rsidRPr="00482C3C">
        <w:rPr>
          <w:rStyle w:val="Odwoanieprzypisudolnego"/>
          <w:rFonts w:ascii="Times New Roman" w:hAnsi="Times New Roman" w:cs="Times New Roman"/>
          <w:color w:val="000000" w:themeColor="text1"/>
          <w:sz w:val="24"/>
          <w:szCs w:val="24"/>
        </w:rPr>
        <w:footnoteReference w:id="1"/>
      </w:r>
      <w:r w:rsidRPr="00482C3C">
        <w:rPr>
          <w:rFonts w:ascii="Times New Roman" w:hAnsi="Times New Roman" w:cs="Times New Roman"/>
          <w:color w:val="000000" w:themeColor="text1"/>
          <w:sz w:val="24"/>
          <w:szCs w:val="24"/>
        </w:rPr>
        <w:t>) zastrzeżenia, że produkty te muszą pochodzić z własnej działalności rolniczej rolnika ryczałtowego bądź muszą spełniać warunki określone w ustawie o podatku dochodowym od osób fizycznych (produkty przetworzone)</w:t>
      </w:r>
      <w:r w:rsidR="00962F39">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zastrzeżenie takie jest zbędne w art. 43 ust. 1 pkt 3 ustawy o VAT. Projektowana zmiana nie zmienia zakresu zwolnienia, o którym mowa w art. 43 ust. 1 pkt 3 ustawy o VAT.</w:t>
      </w:r>
    </w:p>
    <w:p w14:paraId="45EC8F42" w14:textId="15D66FFA" w:rsidR="00BB3740" w:rsidRPr="00482C3C" w:rsidRDefault="00BB3740"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12 lit. a ustawy nowelizującej (zmiana w art. 86 ust. 11 ustawy o VAT </w:t>
      </w:r>
      <w:r w:rsidR="00EE5DCA">
        <w:rPr>
          <w:rFonts w:ascii="Times New Roman" w:hAnsi="Times New Roman" w:cs="Times New Roman"/>
          <w:b/>
          <w:color w:val="000000" w:themeColor="text1"/>
          <w:sz w:val="24"/>
          <w:szCs w:val="24"/>
        </w:rPr>
        <w:t>–</w:t>
      </w:r>
      <w:r w:rsidRPr="00482C3C">
        <w:rPr>
          <w:rFonts w:ascii="Times New Roman" w:hAnsi="Times New Roman" w:cs="Times New Roman"/>
          <w:b/>
          <w:color w:val="000000" w:themeColor="text1"/>
          <w:sz w:val="24"/>
          <w:szCs w:val="24"/>
        </w:rPr>
        <w:t> wydłużenie terminu do odliczenia VAT „na bieżąco”)</w:t>
      </w:r>
    </w:p>
    <w:p w14:paraId="1F40B3E4" w14:textId="59DFEEBE" w:rsidR="00BB3740" w:rsidRPr="00482C3C" w:rsidRDefault="00BB3740"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color w:val="000000" w:themeColor="text1"/>
          <w:sz w:val="24"/>
          <w:szCs w:val="24"/>
        </w:rPr>
        <w:t>Obecnie</w:t>
      </w:r>
      <w:r w:rsidR="00BE28E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jeżeli podatnik nie dokonał obniżenia kwoty podatku należnego w terminach określonych w ust. 10, 10d i 10e ustawy o VAT, może obniżyć kwotę podatku należnego w deklaracji podatkowej za jeden z dwóch następnych okresów rozliczeniowych. Upływ wskazanego terminu wiąże się z brakiem możliwości odliczenia przez podatnika podatku naliczonego na bieżąco i koniecznością dokonania korekty deklaracji podatkowej. </w:t>
      </w:r>
    </w:p>
    <w:p w14:paraId="1041EE4C" w14:textId="3F70D95F" w:rsidR="00BB3740" w:rsidRDefault="00BB3740"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 xml:space="preserve">Proponowana zmiana w art. 86 ust. 11 ustawy o VAT umożliwi podatnikowi, który nie dokonał odliczenia VAT w </w:t>
      </w:r>
      <w:r w:rsidR="00172FA5" w:rsidRPr="00482C3C">
        <w:rPr>
          <w:rFonts w:ascii="Times New Roman" w:hAnsi="Times New Roman" w:cs="Times New Roman"/>
          <w:bCs/>
          <w:color w:val="000000" w:themeColor="text1"/>
          <w:sz w:val="24"/>
          <w:szCs w:val="24"/>
        </w:rPr>
        <w:t xml:space="preserve">rozliczeniu za </w:t>
      </w:r>
      <w:r w:rsidRPr="00482C3C">
        <w:rPr>
          <w:rFonts w:ascii="Times New Roman" w:hAnsi="Times New Roman" w:cs="Times New Roman"/>
          <w:bCs/>
          <w:color w:val="000000" w:themeColor="text1"/>
          <w:sz w:val="24"/>
          <w:szCs w:val="24"/>
        </w:rPr>
        <w:t>pierwszy okres rozliczeniowy (</w:t>
      </w:r>
      <w:r w:rsidR="00172FA5" w:rsidRPr="00482C3C">
        <w:rPr>
          <w:rFonts w:ascii="Times New Roman" w:hAnsi="Times New Roman" w:cs="Times New Roman"/>
          <w:bCs/>
          <w:color w:val="000000" w:themeColor="text1"/>
          <w:sz w:val="24"/>
          <w:szCs w:val="24"/>
        </w:rPr>
        <w:t>za</w:t>
      </w:r>
      <w:r w:rsidRPr="00482C3C">
        <w:rPr>
          <w:rFonts w:ascii="Times New Roman" w:hAnsi="Times New Roman" w:cs="Times New Roman"/>
          <w:bCs/>
          <w:color w:val="000000" w:themeColor="text1"/>
          <w:sz w:val="24"/>
          <w:szCs w:val="24"/>
        </w:rPr>
        <w:t xml:space="preserve"> który przysługiwało </w:t>
      </w:r>
      <w:r w:rsidR="00172FA5" w:rsidRPr="00482C3C">
        <w:rPr>
          <w:rFonts w:ascii="Times New Roman" w:hAnsi="Times New Roman" w:cs="Times New Roman"/>
          <w:bCs/>
          <w:color w:val="000000" w:themeColor="text1"/>
          <w:sz w:val="24"/>
          <w:szCs w:val="24"/>
        </w:rPr>
        <w:t xml:space="preserve">mu </w:t>
      </w:r>
      <w:r w:rsidRPr="00482C3C">
        <w:rPr>
          <w:rFonts w:ascii="Times New Roman" w:hAnsi="Times New Roman" w:cs="Times New Roman"/>
          <w:bCs/>
          <w:color w:val="000000" w:themeColor="text1"/>
          <w:sz w:val="24"/>
          <w:szCs w:val="24"/>
        </w:rPr>
        <w:t>to prawo)</w:t>
      </w:r>
      <w:r w:rsidR="00BE28EB">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dokonanie tego odliczenia za jeden z trzech następnych okresów rozliczeniowych, a w przypadku podatnika rozliczającego się kwartalnie za jeden z dwóch następnych okresów rozliczeniowych. Zmiana wydłuży podatnikom rozliczającym się miesięcznie efektywnie czas na dokonanie odliczenia łącznie do 4 miesięcy. W stosunku do podatników rozliczających się kwartalnie rozwiązanie pozostaje bez zmian w stosunku do obowiązującego stanu prawnego.</w:t>
      </w:r>
    </w:p>
    <w:p w14:paraId="4C5FA37D" w14:textId="77777777" w:rsidR="00BB3740" w:rsidRPr="00482C3C" w:rsidRDefault="00BB3740" w:rsidP="002618CF">
      <w:pPr>
        <w:autoSpaceDE w:val="0"/>
        <w:autoSpaceDN w:val="0"/>
        <w:adjustRightInd w:val="0"/>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1 pkt 13 ustawy nowelizującej (dodano w art. 88 ust. 1 pkt 4 lit. c ustawy o VAT) </w:t>
      </w:r>
    </w:p>
    <w:p w14:paraId="0C0FD000" w14:textId="63CEA1E7" w:rsidR="00BB3740" w:rsidRPr="00482C3C" w:rsidRDefault="00BB3740" w:rsidP="002618CF">
      <w:pPr>
        <w:autoSpaceDE w:val="0"/>
        <w:autoSpaceDN w:val="0"/>
        <w:adjustRightInd w:val="0"/>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obowiązującym brzmieniem art. 88 ust.</w:t>
      </w:r>
      <w:r w:rsidR="00BE28EB">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1 pkt 4 ustawy o VAT obniżenia kwoty lub zwrotu różnicy podatku należnego nie stosuje się do nabywanych przez podatnika usług noclegowych i gastronomicznych. Wyjątek dotyczy jedynie podatników świadczących usługi przewozu osób, kupujących gotowe posiłki dla pasażerów (mają prawo do odliczenia VAT). Pozostali podatnicy nie mają prawa do odliczenia, nawet gdy wykorzystują usługi noclegowe i gastronomiczne do celów opodatkowanych (np. odsprzedają te usługi na rzecz innych podmiotów). </w:t>
      </w:r>
    </w:p>
    <w:p w14:paraId="55AB3E74" w14:textId="31BEFB15" w:rsidR="00BB3740" w:rsidRPr="00482C3C" w:rsidRDefault="00BB3740" w:rsidP="002618CF">
      <w:pPr>
        <w:autoSpaceDE w:val="0"/>
        <w:autoSpaceDN w:val="0"/>
        <w:adjustRightInd w:val="0"/>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Regulacja ta znalazła się w ustawie </w:t>
      </w:r>
      <w:r w:rsidR="007E77EF">
        <w:rPr>
          <w:rFonts w:ascii="Times New Roman" w:hAnsi="Times New Roman" w:cs="Times New Roman"/>
          <w:color w:val="000000" w:themeColor="text1"/>
          <w:sz w:val="24"/>
          <w:szCs w:val="24"/>
        </w:rPr>
        <w:t>o VAT</w:t>
      </w:r>
      <w:r w:rsidRPr="00482C3C">
        <w:rPr>
          <w:rFonts w:ascii="Times New Roman" w:hAnsi="Times New Roman" w:cs="Times New Roman"/>
          <w:color w:val="000000" w:themeColor="text1"/>
          <w:sz w:val="24"/>
          <w:szCs w:val="24"/>
        </w:rPr>
        <w:t xml:space="preserve"> jako realizacja klauzuli standstill, obecnie zawartej w art. 176 dyrek</w:t>
      </w:r>
      <w:r w:rsidR="00251F8B" w:rsidRPr="00482C3C">
        <w:rPr>
          <w:rFonts w:ascii="Times New Roman" w:hAnsi="Times New Roman" w:cs="Times New Roman"/>
          <w:color w:val="000000" w:themeColor="text1"/>
          <w:sz w:val="24"/>
          <w:szCs w:val="24"/>
        </w:rPr>
        <w:t xml:space="preserve">tywy </w:t>
      </w:r>
      <w:r w:rsidR="006F5259">
        <w:rPr>
          <w:rFonts w:ascii="Times New Roman" w:hAnsi="Times New Roman" w:cs="Times New Roman"/>
          <w:color w:val="000000" w:themeColor="text1"/>
          <w:sz w:val="24"/>
          <w:szCs w:val="24"/>
        </w:rPr>
        <w:t>VAT</w:t>
      </w:r>
      <w:r w:rsidRPr="00482C3C">
        <w:rPr>
          <w:rFonts w:ascii="Times New Roman" w:hAnsi="Times New Roman" w:cs="Times New Roman"/>
          <w:color w:val="000000" w:themeColor="text1"/>
          <w:sz w:val="24"/>
          <w:szCs w:val="24"/>
        </w:rPr>
        <w:t xml:space="preserve"> (wcześniej w art.</w:t>
      </w:r>
      <w:r w:rsidR="008D79D1">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17 ust. 6 VI dyrektywy), pozwalającej zachować Polsce wcześniejsze ograniczenia w odliczaniu podatku (vide: art. 25 ust. 1 pkt 3b lit. b ustawy z dnia 8 stycznia 1993 r. o podatku od towarów i usług oraz </w:t>
      </w:r>
      <w:r w:rsidR="002C02C5">
        <w:rPr>
          <w:rFonts w:ascii="Times New Roman" w:hAnsi="Times New Roman" w:cs="Times New Roman"/>
          <w:color w:val="000000" w:themeColor="text1"/>
          <w:sz w:val="24"/>
          <w:szCs w:val="24"/>
        </w:rPr>
        <w:t xml:space="preserve">o podatku akcyzowym </w:t>
      </w:r>
      <w:r w:rsidR="00EE5DCA">
        <w:rPr>
          <w:rFonts w:ascii="Times New Roman" w:hAnsi="Times New Roman" w:cs="Times New Roman"/>
          <w:color w:val="000000" w:themeColor="text1"/>
          <w:sz w:val="24"/>
          <w:szCs w:val="24"/>
        </w:rPr>
        <w:t>–</w:t>
      </w:r>
      <w:r w:rsidR="002C02C5">
        <w:rPr>
          <w:rFonts w:ascii="Times New Roman" w:hAnsi="Times New Roman" w:cs="Times New Roman"/>
          <w:color w:val="000000" w:themeColor="text1"/>
          <w:sz w:val="24"/>
          <w:szCs w:val="24"/>
        </w:rPr>
        <w:t xml:space="preserve"> Dz. U. </w:t>
      </w:r>
      <w:r w:rsidRPr="00482C3C">
        <w:rPr>
          <w:rFonts w:ascii="Times New Roman" w:hAnsi="Times New Roman" w:cs="Times New Roman"/>
          <w:color w:val="000000" w:themeColor="text1"/>
          <w:sz w:val="24"/>
          <w:szCs w:val="24"/>
        </w:rPr>
        <w:t xml:space="preserve">poz. 50, z późn. zm.). </w:t>
      </w:r>
    </w:p>
    <w:p w14:paraId="2587D9A9" w14:textId="06CA68AA" w:rsidR="00BB3740" w:rsidRPr="00482C3C" w:rsidRDefault="00BB3740" w:rsidP="002618CF">
      <w:pPr>
        <w:autoSpaceDE w:val="0"/>
        <w:autoSpaceDN w:val="0"/>
        <w:adjustRightInd w:val="0"/>
        <w:spacing w:after="120" w:line="360" w:lineRule="auto"/>
        <w:jc w:val="both"/>
        <w:rPr>
          <w:rFonts w:ascii="Times New Roman" w:hAnsi="Times New Roman" w:cs="Times New Roman"/>
          <w:strike/>
          <w:color w:val="000000" w:themeColor="text1"/>
          <w:sz w:val="24"/>
          <w:szCs w:val="24"/>
        </w:rPr>
      </w:pPr>
      <w:r w:rsidRPr="00482C3C">
        <w:rPr>
          <w:rFonts w:ascii="Times New Roman" w:hAnsi="Times New Roman" w:cs="Times New Roman"/>
          <w:bCs/>
          <w:color w:val="000000" w:themeColor="text1"/>
          <w:sz w:val="24"/>
          <w:szCs w:val="24"/>
        </w:rPr>
        <w:t>Ograniczenie w odliczaniu podatku VAT usług m.in. noclegowych i gastronomicznych w stosunku do podatnika, który te usługi refakturuje na rzecz innych podatników (w art. 88 ust. 1 pkt 4 ustawy o VAT)</w:t>
      </w:r>
      <w:r w:rsidR="00BE28EB">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było</w:t>
      </w:r>
      <w:r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bCs/>
          <w:color w:val="000000" w:themeColor="text1"/>
          <w:sz w:val="24"/>
          <w:szCs w:val="24"/>
        </w:rPr>
        <w:t xml:space="preserve">przedmiotem badania przez TSUE w sprawie C-225/18 Grupa Lotos oraz wyroku Naczelnego Sądu Administracyjnego z dnia </w:t>
      </w:r>
      <w:r w:rsidRPr="00482C3C">
        <w:rPr>
          <w:rFonts w:ascii="Times New Roman" w:hAnsi="Times New Roman" w:cs="Times New Roman"/>
          <w:color w:val="000000" w:themeColor="text1"/>
          <w:sz w:val="24"/>
          <w:szCs w:val="24"/>
        </w:rPr>
        <w:t xml:space="preserve">11 września 2019 r. sygn. I FSK 2084/15. Generalnie ww. orzeczenie TSUE potwierdziło zgodność z dyrektywą VAT w zakresie granic zasady standstill w zakresie wyłączenia odliczenia VAT nawet w przypadku podatników pośredniczących w nabywaniu usług noclegowych i gastronomicznych. </w:t>
      </w:r>
    </w:p>
    <w:p w14:paraId="67B5E2FD" w14:textId="77777777"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oderwaniu od wskazanego orzeczenia TSUE należy podkreślić, że proponowane w projekcie zmiany dotyczące możliwości odliczania VAT z tytułu nabycia usług noclegowych w celu ich odsprzedaży stanowią odpowiedź na potrzeby rynku. </w:t>
      </w:r>
    </w:p>
    <w:p w14:paraId="47D1DF66" w14:textId="77777777"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Wprowadzane rozwiązanie nie dotyczy usług nabywanych przez podatników dla bezpośredniej korzyści turysty (rozliczanych obligatoryjnie w systemie VAT-marża, w tym także zakup i odsprzedaż pakietów turystycznych). W tym przypadku zastosowanie znajduje wyłączenie z możliwości odliczenia na podstawie art. 119 ust. 4 VAT. </w:t>
      </w:r>
    </w:p>
    <w:p w14:paraId="59741D93" w14:textId="77777777"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Nie przewiduje się jednocześnie wprowadzenia takiego rozwiązania w odniesieniu do usług gastronomicznych. Wynika to z innej specyfiki tych świadczeń. </w:t>
      </w:r>
    </w:p>
    <w:p w14:paraId="569F8238" w14:textId="4A52067E" w:rsidR="00BB3740" w:rsidRPr="00482C3C" w:rsidRDefault="00BB374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Projektowana zmiana polega na umożliwieniu odliczania VAT naliczonego od usług noclegowych nabytych przez podatników wyłącznie w celu ich odprzedaży</w:t>
      </w:r>
      <w:r w:rsidR="00400646">
        <w:rPr>
          <w:rFonts w:ascii="Times New Roman" w:hAnsi="Times New Roman" w:cs="Times New Roman"/>
          <w:color w:val="000000" w:themeColor="text1"/>
          <w:sz w:val="24"/>
          <w:szCs w:val="24"/>
        </w:rPr>
        <w:t>,</w:t>
      </w:r>
      <w:r w:rsidRPr="00482C3C">
        <w:rPr>
          <w:rFonts w:ascii="Times New Roman" w:hAnsi="Times New Roman" w:cs="Times New Roman"/>
          <w:b/>
          <w:bCs/>
          <w:color w:val="000000" w:themeColor="text1"/>
          <w:sz w:val="24"/>
          <w:szCs w:val="24"/>
        </w:rPr>
        <w:t xml:space="preserve"> </w:t>
      </w:r>
      <w:r w:rsidRPr="00482C3C">
        <w:rPr>
          <w:rFonts w:ascii="Times New Roman" w:hAnsi="Times New Roman" w:cs="Times New Roman"/>
          <w:bCs/>
          <w:color w:val="000000" w:themeColor="text1"/>
          <w:sz w:val="24"/>
          <w:szCs w:val="24"/>
        </w:rPr>
        <w:t>tj. po nabyciu usługi w celu przeniesienia jej na kolejnego nabywcę (tj. w związku z</w:t>
      </w:r>
      <w:r w:rsidR="00402F5A">
        <w:rPr>
          <w:rFonts w:ascii="Times New Roman" w:hAnsi="Times New Roman" w:cs="Times New Roman"/>
          <w:bCs/>
          <w:color w:val="000000" w:themeColor="text1"/>
          <w:sz w:val="24"/>
          <w:szCs w:val="24"/>
        </w:rPr>
        <w:t xml:space="preserve"> </w:t>
      </w:r>
      <w:r w:rsidRPr="00482C3C">
        <w:rPr>
          <w:rFonts w:ascii="Times New Roman" w:hAnsi="Times New Roman" w:cs="Times New Roman"/>
          <w:bCs/>
          <w:color w:val="000000" w:themeColor="text1"/>
          <w:sz w:val="24"/>
          <w:szCs w:val="24"/>
        </w:rPr>
        <w:t>tzw. refakturą usługi)</w:t>
      </w:r>
      <w:r w:rsidRPr="00482C3C">
        <w:rPr>
          <w:rFonts w:ascii="Times New Roman" w:hAnsi="Times New Roman" w:cs="Times New Roman"/>
          <w:color w:val="000000" w:themeColor="text1"/>
          <w:sz w:val="24"/>
          <w:szCs w:val="24"/>
        </w:rPr>
        <w:t>.</w:t>
      </w:r>
      <w:r w:rsidR="00FF7D3C"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bCs/>
          <w:color w:val="000000" w:themeColor="text1"/>
          <w:sz w:val="24"/>
          <w:szCs w:val="24"/>
        </w:rPr>
        <w:t>Pozostałe nabycie usług noclegowych – tj. w przypadku nabycia przez</w:t>
      </w:r>
      <w:r w:rsidR="00251F8B" w:rsidRPr="00482C3C">
        <w:rPr>
          <w:rFonts w:ascii="Times New Roman" w:hAnsi="Times New Roman" w:cs="Times New Roman"/>
          <w:bCs/>
          <w:color w:val="000000" w:themeColor="text1"/>
          <w:sz w:val="24"/>
          <w:szCs w:val="24"/>
        </w:rPr>
        <w:t xml:space="preserve"> podatnika do </w:t>
      </w:r>
      <w:r w:rsidRPr="00482C3C">
        <w:rPr>
          <w:rFonts w:ascii="Times New Roman" w:hAnsi="Times New Roman" w:cs="Times New Roman"/>
          <w:bCs/>
          <w:color w:val="000000" w:themeColor="text1"/>
          <w:sz w:val="24"/>
          <w:szCs w:val="24"/>
        </w:rPr>
        <w:t>celów jego działalności i „konsumowanych” w tej działalności</w:t>
      </w:r>
      <w:r w:rsidR="00400646">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nadal nie będzie generowało prawa do odliczenia. Takie wyłączenie ma uzasadnienie w tym, że generalnie usługi noclegowe i gastronomiczne noszą znamiona świadczeń nabywanych dla ostatecznej konsumpcji (do celów prywatnych), w efekcie identyfikacja celu nabycia tej usługi na etapie weryfikacji prawa do odliczenia może być trudna. </w:t>
      </w:r>
      <w:r w:rsidRPr="00482C3C">
        <w:rPr>
          <w:rFonts w:ascii="Times New Roman" w:hAnsi="Times New Roman" w:cs="Times New Roman"/>
          <w:color w:val="000000" w:themeColor="text1"/>
          <w:sz w:val="24"/>
          <w:szCs w:val="24"/>
        </w:rPr>
        <w:t>W celu uniknięcia wątpliwości co do zakresu odliczenia podatku naliczonego proponuje się w treści przepisu odwołać się do art. 8 ust. 2a ustawy</w:t>
      </w:r>
      <w:r w:rsidR="00664975" w:rsidRPr="00482C3C">
        <w:rPr>
          <w:rFonts w:ascii="Times New Roman" w:hAnsi="Times New Roman" w:cs="Times New Roman"/>
          <w:color w:val="000000" w:themeColor="text1"/>
          <w:sz w:val="24"/>
          <w:szCs w:val="24"/>
        </w:rPr>
        <w:t xml:space="preserve"> o VAT (wyeliminuje to prawo do </w:t>
      </w:r>
      <w:r w:rsidRPr="00482C3C">
        <w:rPr>
          <w:rFonts w:ascii="Times New Roman" w:hAnsi="Times New Roman" w:cs="Times New Roman"/>
          <w:color w:val="000000" w:themeColor="text1"/>
          <w:sz w:val="24"/>
          <w:szCs w:val="24"/>
        </w:rPr>
        <w:t>odliczenia podatku w sytuacji wyk</w:t>
      </w:r>
      <w:r w:rsidR="00251F8B" w:rsidRPr="00482C3C">
        <w:rPr>
          <w:rFonts w:ascii="Times New Roman" w:hAnsi="Times New Roman" w:cs="Times New Roman"/>
          <w:color w:val="000000" w:themeColor="text1"/>
          <w:sz w:val="24"/>
          <w:szCs w:val="24"/>
        </w:rPr>
        <w:t>orzystania usługi noclegowej do </w:t>
      </w:r>
      <w:r w:rsidRPr="00482C3C">
        <w:rPr>
          <w:rFonts w:ascii="Times New Roman" w:hAnsi="Times New Roman" w:cs="Times New Roman"/>
          <w:color w:val="000000" w:themeColor="text1"/>
          <w:sz w:val="24"/>
          <w:szCs w:val="24"/>
        </w:rPr>
        <w:t>świadczenia usług kompleksowych opodatkowanych na zasadach ogólnych).</w:t>
      </w:r>
    </w:p>
    <w:p w14:paraId="405374D0" w14:textId="77777777" w:rsidR="00AF293D"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605859" w:rsidRPr="00482C3C">
        <w:rPr>
          <w:rFonts w:ascii="Times New Roman" w:hAnsi="Times New Roman" w:cs="Times New Roman"/>
          <w:b/>
          <w:color w:val="000000" w:themeColor="text1"/>
          <w:sz w:val="24"/>
          <w:szCs w:val="24"/>
        </w:rPr>
        <w:t>1</w:t>
      </w:r>
      <w:r w:rsidR="00BB3740" w:rsidRPr="00482C3C">
        <w:rPr>
          <w:rFonts w:ascii="Times New Roman" w:hAnsi="Times New Roman" w:cs="Times New Roman"/>
          <w:b/>
          <w:color w:val="000000" w:themeColor="text1"/>
          <w:sz w:val="24"/>
          <w:szCs w:val="24"/>
        </w:rPr>
        <w:t>5</w:t>
      </w:r>
      <w:r w:rsidR="00113615" w:rsidRPr="00482C3C">
        <w:rPr>
          <w:rFonts w:ascii="Times New Roman" w:hAnsi="Times New Roman" w:cs="Times New Roman"/>
          <w:b/>
          <w:color w:val="000000" w:themeColor="text1"/>
          <w:sz w:val="24"/>
          <w:szCs w:val="24"/>
        </w:rPr>
        <w:t xml:space="preserve"> </w:t>
      </w:r>
      <w:r w:rsidR="00AF293D" w:rsidRPr="00482C3C">
        <w:rPr>
          <w:rFonts w:ascii="Times New Roman" w:hAnsi="Times New Roman" w:cs="Times New Roman"/>
          <w:b/>
          <w:color w:val="000000" w:themeColor="text1"/>
          <w:sz w:val="24"/>
          <w:szCs w:val="24"/>
        </w:rPr>
        <w:t>ustawy nowelizującej (zmiana w a</w:t>
      </w:r>
      <w:r w:rsidR="00D233D5" w:rsidRPr="00482C3C">
        <w:rPr>
          <w:rFonts w:ascii="Times New Roman" w:hAnsi="Times New Roman" w:cs="Times New Roman"/>
          <w:b/>
          <w:color w:val="000000" w:themeColor="text1"/>
          <w:sz w:val="24"/>
          <w:szCs w:val="24"/>
        </w:rPr>
        <w:t>rt. 96b</w:t>
      </w:r>
      <w:r w:rsidR="00AF293D" w:rsidRPr="00482C3C">
        <w:rPr>
          <w:rFonts w:ascii="Times New Roman" w:hAnsi="Times New Roman" w:cs="Times New Roman"/>
          <w:b/>
          <w:color w:val="000000" w:themeColor="text1"/>
          <w:sz w:val="24"/>
          <w:szCs w:val="24"/>
        </w:rPr>
        <w:t xml:space="preserve"> ustawy o VAT)</w:t>
      </w:r>
    </w:p>
    <w:p w14:paraId="5CB51A90" w14:textId="7D4A7C7E"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 uwagi na pojawi</w:t>
      </w:r>
      <w:r w:rsidR="0028664E">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jące sią wątpliwości w zakresie publikacji w określonych w art. 96b ustawy sytuacjach w wykazie numeru PESEL (dotyczy podatników wykreślonych z rejestru i którym odmówiono zarejestrowania) pod kątem zgodności z przepisami dotyczącymi ochrony danych osobowych, celem uniknięcia tych wątpliwości proponuje się rezygnację z zamieszczania numerów PESEL w wykazie. </w:t>
      </w:r>
      <w:r w:rsidR="00FB2AC0" w:rsidRPr="00482C3C">
        <w:rPr>
          <w:rFonts w:ascii="Times New Roman" w:hAnsi="Times New Roman" w:cs="Times New Roman"/>
          <w:color w:val="000000" w:themeColor="text1"/>
          <w:sz w:val="24"/>
          <w:szCs w:val="24"/>
        </w:rPr>
        <w:t>W przypadku natomiast osób wchodzących w skład organu uprawnionego do reprezentowania podmiotu, prokure</w:t>
      </w:r>
      <w:r w:rsidR="009C0B5A" w:rsidRPr="00482C3C">
        <w:rPr>
          <w:rFonts w:ascii="Times New Roman" w:hAnsi="Times New Roman" w:cs="Times New Roman"/>
          <w:color w:val="000000" w:themeColor="text1"/>
          <w:sz w:val="24"/>
          <w:szCs w:val="24"/>
        </w:rPr>
        <w:t>ntów oraz wspólników</w:t>
      </w:r>
      <w:r w:rsidR="00A473E3">
        <w:rPr>
          <w:rFonts w:ascii="Times New Roman" w:hAnsi="Times New Roman" w:cs="Times New Roman"/>
          <w:color w:val="000000" w:themeColor="text1"/>
          <w:sz w:val="24"/>
          <w:szCs w:val="24"/>
        </w:rPr>
        <w:t>,</w:t>
      </w:r>
      <w:r w:rsidR="009C0B5A" w:rsidRPr="00482C3C">
        <w:rPr>
          <w:rFonts w:ascii="Times New Roman" w:hAnsi="Times New Roman" w:cs="Times New Roman"/>
          <w:color w:val="000000" w:themeColor="text1"/>
          <w:sz w:val="24"/>
          <w:szCs w:val="24"/>
        </w:rPr>
        <w:t xml:space="preserve"> pomimo że </w:t>
      </w:r>
      <w:r w:rsidR="00FB2AC0" w:rsidRPr="00482C3C">
        <w:rPr>
          <w:rFonts w:ascii="Times New Roman" w:hAnsi="Times New Roman" w:cs="Times New Roman"/>
          <w:color w:val="000000" w:themeColor="text1"/>
          <w:sz w:val="24"/>
          <w:szCs w:val="24"/>
        </w:rPr>
        <w:t>numery PESEL w przypadku tych podmiotów pochodzą z Krajowego Rejestru Sądowego</w:t>
      </w:r>
      <w:r w:rsidR="00A473E3">
        <w:rPr>
          <w:rFonts w:ascii="Times New Roman" w:hAnsi="Times New Roman" w:cs="Times New Roman"/>
          <w:color w:val="000000" w:themeColor="text1"/>
          <w:sz w:val="24"/>
          <w:szCs w:val="24"/>
        </w:rPr>
        <w:t>,</w:t>
      </w:r>
      <w:r w:rsidR="00FB2AC0" w:rsidRPr="00482C3C">
        <w:rPr>
          <w:rFonts w:ascii="Times New Roman" w:hAnsi="Times New Roman" w:cs="Times New Roman"/>
          <w:color w:val="000000" w:themeColor="text1"/>
          <w:sz w:val="24"/>
          <w:szCs w:val="24"/>
        </w:rPr>
        <w:t xml:space="preserve"> dane te jako nadmiarowe również nie będą zamieszczane i publikowane w wykazie. </w:t>
      </w:r>
    </w:p>
    <w:p w14:paraId="2AC8FFB3" w14:textId="5B915066" w:rsidR="00A277A3" w:rsidRPr="00482C3C" w:rsidRDefault="00A277A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Przeredagowano pkt 13 ust</w:t>
      </w:r>
      <w:r w:rsidR="007922CF">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3 celem wyraźnego wskazania rodzaju rachunków zamieszczanych w wykazie.</w:t>
      </w:r>
    </w:p>
    <w:p w14:paraId="7C063364" w14:textId="77777777" w:rsidR="00EB3E44" w:rsidRPr="00482C3C" w:rsidRDefault="0075021B"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 uwagi na odrębny charakter Narodowego Banku Polskiego</w:t>
      </w:r>
      <w:r w:rsidR="00510E4E" w:rsidRPr="00482C3C">
        <w:rPr>
          <w:rFonts w:ascii="Times New Roman" w:hAnsi="Times New Roman" w:cs="Times New Roman"/>
          <w:color w:val="000000" w:themeColor="text1"/>
          <w:sz w:val="24"/>
          <w:szCs w:val="24"/>
        </w:rPr>
        <w:t xml:space="preserve">, z punktu widzenia celowości projektowanych rozwiązań (przeciwdziałanie wykorzystania sektora finansowego do wyłudzeń skarbowych), </w:t>
      </w:r>
      <w:r w:rsidRPr="00482C3C">
        <w:rPr>
          <w:rFonts w:ascii="Times New Roman" w:hAnsi="Times New Roman" w:cs="Times New Roman"/>
          <w:color w:val="000000" w:themeColor="text1"/>
          <w:sz w:val="24"/>
          <w:szCs w:val="24"/>
        </w:rPr>
        <w:t>rachunk</w:t>
      </w:r>
      <w:r w:rsidR="00510E4E" w:rsidRPr="00482C3C">
        <w:rPr>
          <w:rFonts w:ascii="Times New Roman" w:hAnsi="Times New Roman" w:cs="Times New Roman"/>
          <w:color w:val="000000" w:themeColor="text1"/>
          <w:sz w:val="24"/>
          <w:szCs w:val="24"/>
        </w:rPr>
        <w:t xml:space="preserve">i </w:t>
      </w:r>
      <w:r w:rsidRPr="00482C3C">
        <w:rPr>
          <w:rFonts w:ascii="Times New Roman" w:hAnsi="Times New Roman" w:cs="Times New Roman"/>
          <w:color w:val="000000" w:themeColor="text1"/>
          <w:sz w:val="24"/>
          <w:szCs w:val="24"/>
        </w:rPr>
        <w:t>prowadzon</w:t>
      </w:r>
      <w:r w:rsidR="00510E4E" w:rsidRPr="00482C3C">
        <w:rPr>
          <w:rFonts w:ascii="Times New Roman" w:hAnsi="Times New Roman" w:cs="Times New Roman"/>
          <w:color w:val="000000" w:themeColor="text1"/>
          <w:sz w:val="24"/>
          <w:szCs w:val="24"/>
        </w:rPr>
        <w:t>e</w:t>
      </w:r>
      <w:r w:rsidRPr="00482C3C">
        <w:rPr>
          <w:rFonts w:ascii="Times New Roman" w:hAnsi="Times New Roman" w:cs="Times New Roman"/>
          <w:color w:val="000000" w:themeColor="text1"/>
          <w:sz w:val="24"/>
          <w:szCs w:val="24"/>
        </w:rPr>
        <w:t xml:space="preserve"> przez ten bank </w:t>
      </w:r>
      <w:r w:rsidR="00510E4E" w:rsidRPr="00482C3C">
        <w:rPr>
          <w:rFonts w:ascii="Times New Roman" w:hAnsi="Times New Roman" w:cs="Times New Roman"/>
          <w:color w:val="000000" w:themeColor="text1"/>
          <w:sz w:val="24"/>
          <w:szCs w:val="24"/>
        </w:rPr>
        <w:t xml:space="preserve">zostały wyłączone </w:t>
      </w:r>
      <w:r w:rsidR="008D7543" w:rsidRPr="00482C3C">
        <w:rPr>
          <w:rFonts w:ascii="Times New Roman" w:hAnsi="Times New Roman" w:cs="Times New Roman"/>
          <w:color w:val="000000" w:themeColor="text1"/>
          <w:sz w:val="24"/>
          <w:szCs w:val="24"/>
        </w:rPr>
        <w:t>ze sprawdzania z </w:t>
      </w:r>
      <w:r w:rsidR="00510E4E" w:rsidRPr="00482C3C">
        <w:rPr>
          <w:rFonts w:ascii="Times New Roman" w:hAnsi="Times New Roman" w:cs="Times New Roman"/>
          <w:color w:val="000000" w:themeColor="text1"/>
          <w:sz w:val="24"/>
          <w:szCs w:val="24"/>
        </w:rPr>
        <w:t xml:space="preserve">wykorzystaniem STIR </w:t>
      </w:r>
      <w:r w:rsidRPr="00482C3C">
        <w:rPr>
          <w:rFonts w:ascii="Times New Roman" w:hAnsi="Times New Roman" w:cs="Times New Roman"/>
          <w:color w:val="000000" w:themeColor="text1"/>
          <w:sz w:val="24"/>
          <w:szCs w:val="24"/>
        </w:rPr>
        <w:t>oraz konsekwentnie pozostawiono wyłączenie NBP z obowiązku przekazywania numerów rachunków do STIR</w:t>
      </w:r>
      <w:r w:rsidR="00EB3E44" w:rsidRPr="00482C3C">
        <w:rPr>
          <w:rFonts w:ascii="Times New Roman" w:hAnsi="Times New Roman" w:cs="Times New Roman"/>
          <w:color w:val="000000" w:themeColor="text1"/>
          <w:sz w:val="24"/>
          <w:szCs w:val="24"/>
        </w:rPr>
        <w:t xml:space="preserve">. </w:t>
      </w:r>
    </w:p>
    <w:p w14:paraId="14EE7A78" w14:textId="1E0DA38A" w:rsidR="00EB3E44" w:rsidRPr="00482C3C" w:rsidRDefault="00EB3E44"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Przepisy w części dotyczącej przekazywania informacji </w:t>
      </w:r>
      <w:r w:rsidR="008D7543" w:rsidRPr="00482C3C">
        <w:rPr>
          <w:rFonts w:ascii="Times New Roman" w:hAnsi="Times New Roman" w:cs="Times New Roman"/>
          <w:color w:val="000000" w:themeColor="text1"/>
          <w:sz w:val="24"/>
          <w:szCs w:val="24"/>
        </w:rPr>
        <w:t>o rachunkach weszłyby w życie z </w:t>
      </w:r>
      <w:r w:rsidRPr="00482C3C">
        <w:rPr>
          <w:rFonts w:ascii="Times New Roman" w:hAnsi="Times New Roman" w:cs="Times New Roman"/>
          <w:color w:val="000000" w:themeColor="text1"/>
          <w:sz w:val="24"/>
          <w:szCs w:val="24"/>
        </w:rPr>
        <w:t>dniem 1 czerwca 2021 r. z uwagi na konieczność dostosowania systemów informatycznych w podmiotach prowadzących</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rachunki.</w:t>
      </w:r>
    </w:p>
    <w:p w14:paraId="1BDCF9E1" w14:textId="77CED935" w:rsidR="00EB3E44" w:rsidRPr="00482C3C" w:rsidRDefault="00EB3E44"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Dodatkowo</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mając na uwadze, że podmioty mogą dos</w:t>
      </w:r>
      <w:r w:rsidR="008D7543" w:rsidRPr="00482C3C">
        <w:rPr>
          <w:rFonts w:ascii="Times New Roman" w:hAnsi="Times New Roman" w:cs="Times New Roman"/>
          <w:color w:val="000000" w:themeColor="text1"/>
          <w:sz w:val="24"/>
          <w:szCs w:val="24"/>
        </w:rPr>
        <w:t>tosować systemy informatyczne w </w:t>
      </w:r>
      <w:r w:rsidRPr="00482C3C">
        <w:rPr>
          <w:rFonts w:ascii="Times New Roman" w:hAnsi="Times New Roman" w:cs="Times New Roman"/>
          <w:color w:val="000000" w:themeColor="text1"/>
          <w:sz w:val="24"/>
          <w:szCs w:val="24"/>
        </w:rPr>
        <w:t>różnych terminach</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proponuje się również wprowadzenie możliwości wcześniejszego niż </w:t>
      </w:r>
      <w:r w:rsidR="00A279DD" w:rsidRPr="00482C3C">
        <w:rPr>
          <w:rFonts w:ascii="Times New Roman" w:hAnsi="Times New Roman" w:cs="Times New Roman"/>
          <w:color w:val="000000" w:themeColor="text1"/>
          <w:sz w:val="24"/>
          <w:szCs w:val="24"/>
        </w:rPr>
        <w:t xml:space="preserve">dzień </w:t>
      </w:r>
      <w:r w:rsidRPr="00482C3C">
        <w:rPr>
          <w:rFonts w:ascii="Times New Roman" w:hAnsi="Times New Roman" w:cs="Times New Roman"/>
          <w:color w:val="000000" w:themeColor="text1"/>
          <w:sz w:val="24"/>
          <w:szCs w:val="24"/>
        </w:rPr>
        <w:t xml:space="preserve">1 czerwca 2021 r. przekazywania przy wykorzystaniu STIR informacji o numerach rachunków, o których mowa w art. 119zh Ordynacji podatkowej, będących rachunkami rozliczeniowymi, o których mowa w art. 49 ust. 1 pkt 1 </w:t>
      </w:r>
      <w:r w:rsidR="006F5259">
        <w:rPr>
          <w:rFonts w:ascii="Times New Roman" w:hAnsi="Times New Roman" w:cs="Times New Roman"/>
          <w:color w:val="000000" w:themeColor="text1"/>
          <w:sz w:val="24"/>
          <w:szCs w:val="24"/>
        </w:rPr>
        <w:t>Prawa bankowego</w:t>
      </w:r>
      <w:r w:rsidRPr="00482C3C">
        <w:rPr>
          <w:rFonts w:ascii="Times New Roman" w:hAnsi="Times New Roman" w:cs="Times New Roman"/>
          <w:color w:val="000000" w:themeColor="text1"/>
          <w:sz w:val="24"/>
          <w:szCs w:val="24"/>
        </w:rPr>
        <w:t xml:space="preserve">, lub imiennymi rachunkami w spółdzielczej kasie oszczędnościowo-kredytowej, której podmiot jest członkiem, otwartymi w związku z prowadzoną przez członka działalnością gospodarczą do Szefa Krajowej Administracji Skarbowej. </w:t>
      </w:r>
    </w:p>
    <w:p w14:paraId="076AEDA1" w14:textId="0D6A73FD"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Dokonuje się również doprecyzowania organu, który jest właściwy do dokonywania sprostowań oraz usuwania danych innych niż dane osobowe z uwagi na fakt, iż to naczelnicy urzędów skarbowych są dysponentami informacji pozwalającymi na takie czynności.</w:t>
      </w:r>
      <w:r w:rsidR="00D41050" w:rsidRPr="00482C3C">
        <w:rPr>
          <w:rFonts w:ascii="Times New Roman" w:hAnsi="Times New Roman" w:cs="Times New Roman"/>
          <w:color w:val="000000" w:themeColor="text1"/>
          <w:sz w:val="24"/>
          <w:szCs w:val="24"/>
        </w:rPr>
        <w:t xml:space="preserve"> Obecne brzmienie art. 96b ust. 10</w:t>
      </w:r>
      <w:r w:rsidR="00EE5DCA">
        <w:rPr>
          <w:rFonts w:ascii="Times New Roman" w:hAnsi="Times New Roman" w:cs="Times New Roman"/>
          <w:color w:val="000000" w:themeColor="text1"/>
          <w:sz w:val="24"/>
          <w:szCs w:val="24"/>
        </w:rPr>
        <w:t>–</w:t>
      </w:r>
      <w:r w:rsidR="00D41050" w:rsidRPr="00482C3C">
        <w:rPr>
          <w:rFonts w:ascii="Times New Roman" w:hAnsi="Times New Roman" w:cs="Times New Roman"/>
          <w:color w:val="000000" w:themeColor="text1"/>
          <w:sz w:val="24"/>
          <w:szCs w:val="24"/>
        </w:rPr>
        <w:t>12 powoduje konieczność wydawania przez Szefa KAS upoważnień dla naczelników urzędów skarbowych do dokonywania sprostowań oraz usuwania danych. Proponowane zmiany spowodują, że naczelnicy urzędów skarbowych nie będą musieli występować do Szefa KAS o takie upoważnienia, co skróci i przyśpieszy procedurę załatwiania spraw.</w:t>
      </w:r>
    </w:p>
    <w:p w14:paraId="2C2AF881" w14:textId="77777777" w:rsidR="00250C3A" w:rsidRPr="00482C3C" w:rsidRDefault="00250C3A"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1 pkt 16 ustawy nowelizującej (dodanie art. 96c do ustawy o VAT)</w:t>
      </w:r>
    </w:p>
    <w:p w14:paraId="213F0E5A" w14:textId="1AA288D3" w:rsidR="002C02C5" w:rsidRDefault="00527D6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Dodanie art. 96c ma na celu zapewnienie kompletności wykazu</w:t>
      </w:r>
      <w:r w:rsidR="002C02C5">
        <w:rPr>
          <w:rFonts w:ascii="Times New Roman" w:hAnsi="Times New Roman" w:cs="Times New Roman"/>
          <w:color w:val="000000" w:themeColor="text1"/>
          <w:sz w:val="24"/>
          <w:szCs w:val="24"/>
        </w:rPr>
        <w:t>, o którym mowa w art. 96b ust. </w:t>
      </w:r>
      <w:r w:rsidRPr="00482C3C">
        <w:rPr>
          <w:rFonts w:ascii="Times New Roman" w:hAnsi="Times New Roman" w:cs="Times New Roman"/>
          <w:color w:val="000000" w:themeColor="text1"/>
          <w:sz w:val="24"/>
          <w:szCs w:val="24"/>
        </w:rPr>
        <w:t xml:space="preserve">1 tej ustawy, w zakresie numerów rachunków zamieszczonych w tym wykazie. </w:t>
      </w:r>
      <w:r w:rsidR="00CA3C6F">
        <w:rPr>
          <w:rFonts w:ascii="Times New Roman" w:hAnsi="Times New Roman" w:cs="Times New Roman"/>
          <w:color w:val="000000" w:themeColor="text1"/>
          <w:sz w:val="24"/>
          <w:szCs w:val="24"/>
        </w:rPr>
        <w:t>Przepis dotyczy</w:t>
      </w:r>
      <w:r w:rsidR="00CA3C6F" w:rsidRPr="00CA3C6F">
        <w:rPr>
          <w:rFonts w:ascii="Times New Roman" w:hAnsi="Times New Roman" w:cs="Times New Roman"/>
          <w:color w:val="000000" w:themeColor="text1"/>
          <w:sz w:val="24"/>
          <w:szCs w:val="24"/>
        </w:rPr>
        <w:t xml:space="preserve"> rachunków, </w:t>
      </w:r>
      <w:r w:rsidR="00ED234F" w:rsidRPr="00ED234F">
        <w:rPr>
          <w:rFonts w:ascii="Times New Roman" w:hAnsi="Times New Roman" w:cs="Times New Roman"/>
          <w:color w:val="000000" w:themeColor="text1"/>
          <w:sz w:val="24"/>
          <w:szCs w:val="24"/>
        </w:rPr>
        <w:t>o których mowa w art. 119</w:t>
      </w:r>
      <w:r w:rsidR="00ED234F">
        <w:rPr>
          <w:rFonts w:ascii="Times New Roman" w:hAnsi="Times New Roman" w:cs="Times New Roman"/>
          <w:color w:val="000000" w:themeColor="text1"/>
          <w:sz w:val="24"/>
          <w:szCs w:val="24"/>
        </w:rPr>
        <w:t>zh pkt 2</w:t>
      </w:r>
      <w:r w:rsidR="00EE5DCA">
        <w:rPr>
          <w:rFonts w:ascii="Times New Roman" w:hAnsi="Times New Roman" w:cs="Times New Roman"/>
          <w:color w:val="000000" w:themeColor="text1"/>
          <w:sz w:val="24"/>
          <w:szCs w:val="24"/>
        </w:rPr>
        <w:t>–</w:t>
      </w:r>
      <w:r w:rsidR="00ED234F">
        <w:rPr>
          <w:rFonts w:ascii="Times New Roman" w:hAnsi="Times New Roman" w:cs="Times New Roman"/>
          <w:color w:val="000000" w:themeColor="text1"/>
          <w:sz w:val="24"/>
          <w:szCs w:val="24"/>
        </w:rPr>
        <w:t xml:space="preserve">9 Ordynacji podatkowej, które </w:t>
      </w:r>
      <w:r w:rsidR="00ED234F" w:rsidRPr="00ED234F">
        <w:rPr>
          <w:rFonts w:ascii="Times New Roman" w:hAnsi="Times New Roman" w:cs="Times New Roman"/>
          <w:color w:val="000000" w:themeColor="text1"/>
          <w:sz w:val="24"/>
          <w:szCs w:val="24"/>
        </w:rPr>
        <w:t xml:space="preserve">są </w:t>
      </w:r>
      <w:r w:rsidR="00ED234F">
        <w:rPr>
          <w:rFonts w:ascii="Times New Roman" w:hAnsi="Times New Roman" w:cs="Times New Roman"/>
          <w:color w:val="000000" w:themeColor="text1"/>
          <w:sz w:val="24"/>
          <w:szCs w:val="24"/>
        </w:rPr>
        <w:t xml:space="preserve">wprawdzie </w:t>
      </w:r>
      <w:r w:rsidR="00ED234F" w:rsidRPr="00ED234F">
        <w:rPr>
          <w:rFonts w:ascii="Times New Roman" w:hAnsi="Times New Roman" w:cs="Times New Roman"/>
          <w:color w:val="000000" w:themeColor="text1"/>
          <w:sz w:val="24"/>
          <w:szCs w:val="24"/>
        </w:rPr>
        <w:t>wykazywane w zgłoszeniach rejestracyjnych/aktu</w:t>
      </w:r>
      <w:r w:rsidR="002C02C5">
        <w:rPr>
          <w:rFonts w:ascii="Times New Roman" w:hAnsi="Times New Roman" w:cs="Times New Roman"/>
          <w:color w:val="000000" w:themeColor="text1"/>
          <w:sz w:val="24"/>
          <w:szCs w:val="24"/>
        </w:rPr>
        <w:t>alizacyjnych</w:t>
      </w:r>
      <w:r w:rsidR="00E037BB">
        <w:rPr>
          <w:rFonts w:ascii="Times New Roman" w:hAnsi="Times New Roman" w:cs="Times New Roman"/>
          <w:color w:val="000000" w:themeColor="text1"/>
          <w:sz w:val="24"/>
          <w:szCs w:val="24"/>
        </w:rPr>
        <w:t>,</w:t>
      </w:r>
      <w:r w:rsidR="002C02C5">
        <w:rPr>
          <w:rFonts w:ascii="Times New Roman" w:hAnsi="Times New Roman" w:cs="Times New Roman"/>
          <w:color w:val="000000" w:themeColor="text1"/>
          <w:sz w:val="24"/>
          <w:szCs w:val="24"/>
        </w:rPr>
        <w:t xml:space="preserve"> ale z uwagi na </w:t>
      </w:r>
      <w:r w:rsidR="00ED234F">
        <w:rPr>
          <w:rFonts w:ascii="Times New Roman" w:hAnsi="Times New Roman" w:cs="Times New Roman"/>
          <w:color w:val="000000" w:themeColor="text1"/>
          <w:sz w:val="24"/>
          <w:szCs w:val="24"/>
        </w:rPr>
        <w:t>wyłą</w:t>
      </w:r>
      <w:r w:rsidR="002C02C5">
        <w:rPr>
          <w:rFonts w:ascii="Times New Roman" w:hAnsi="Times New Roman" w:cs="Times New Roman"/>
          <w:color w:val="000000" w:themeColor="text1"/>
          <w:sz w:val="24"/>
          <w:szCs w:val="24"/>
        </w:rPr>
        <w:t>czenie z </w:t>
      </w:r>
      <w:r w:rsidR="00ED234F" w:rsidRPr="00ED234F">
        <w:rPr>
          <w:rFonts w:ascii="Times New Roman" w:hAnsi="Times New Roman" w:cs="Times New Roman"/>
          <w:color w:val="000000" w:themeColor="text1"/>
          <w:sz w:val="24"/>
          <w:szCs w:val="24"/>
        </w:rPr>
        <w:t>raportowania STIR ww</w:t>
      </w:r>
      <w:r w:rsidR="003832CC">
        <w:rPr>
          <w:rFonts w:ascii="Times New Roman" w:hAnsi="Times New Roman" w:cs="Times New Roman"/>
          <w:color w:val="000000" w:themeColor="text1"/>
          <w:sz w:val="24"/>
          <w:szCs w:val="24"/>
        </w:rPr>
        <w:t>.</w:t>
      </w:r>
      <w:r w:rsidR="00ED234F" w:rsidRPr="00ED234F">
        <w:rPr>
          <w:rFonts w:ascii="Times New Roman" w:hAnsi="Times New Roman" w:cs="Times New Roman"/>
          <w:color w:val="000000" w:themeColor="text1"/>
          <w:sz w:val="24"/>
          <w:szCs w:val="24"/>
        </w:rPr>
        <w:t xml:space="preserve"> przepisem Ordy</w:t>
      </w:r>
      <w:r w:rsidR="002C02C5">
        <w:rPr>
          <w:rFonts w:ascii="Times New Roman" w:hAnsi="Times New Roman" w:cs="Times New Roman"/>
          <w:color w:val="000000" w:themeColor="text1"/>
          <w:sz w:val="24"/>
          <w:szCs w:val="24"/>
        </w:rPr>
        <w:t>nacji podatkowej nie figurują w </w:t>
      </w:r>
      <w:r w:rsidR="00ED234F" w:rsidRPr="00ED234F">
        <w:rPr>
          <w:rFonts w:ascii="Times New Roman" w:hAnsi="Times New Roman" w:cs="Times New Roman"/>
          <w:color w:val="000000" w:themeColor="text1"/>
          <w:sz w:val="24"/>
          <w:szCs w:val="24"/>
        </w:rPr>
        <w:t>wykazie po</w:t>
      </w:r>
      <w:r w:rsidR="00ED234F">
        <w:rPr>
          <w:rFonts w:ascii="Times New Roman" w:hAnsi="Times New Roman" w:cs="Times New Roman"/>
          <w:color w:val="000000" w:themeColor="text1"/>
          <w:sz w:val="24"/>
          <w:szCs w:val="24"/>
        </w:rPr>
        <w:t xml:space="preserve">datników VAT. </w:t>
      </w:r>
      <w:r w:rsidRPr="00482C3C">
        <w:rPr>
          <w:rFonts w:ascii="Times New Roman" w:hAnsi="Times New Roman" w:cs="Times New Roman"/>
          <w:color w:val="000000" w:themeColor="text1"/>
          <w:sz w:val="24"/>
          <w:szCs w:val="24"/>
        </w:rPr>
        <w:t>Izba rozliczeniowa na podstawie uzyskanych z banków i SKOK informacji i zestawień, o których mowa w art. 119zp § 1 Ordynacji podatkowej</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przekazuje Szefowi Krajowej Administracji Skarbowej, nie rzadzie</w:t>
      </w:r>
      <w:r w:rsidR="002C02C5">
        <w:rPr>
          <w:rFonts w:ascii="Times New Roman" w:hAnsi="Times New Roman" w:cs="Times New Roman"/>
          <w:color w:val="000000" w:themeColor="text1"/>
          <w:sz w:val="24"/>
          <w:szCs w:val="24"/>
        </w:rPr>
        <w:t>j niż raz dziennie</w:t>
      </w:r>
      <w:r w:rsidR="00E037BB">
        <w:rPr>
          <w:rFonts w:ascii="Times New Roman" w:hAnsi="Times New Roman" w:cs="Times New Roman"/>
          <w:color w:val="000000" w:themeColor="text1"/>
          <w:sz w:val="24"/>
          <w:szCs w:val="24"/>
        </w:rPr>
        <w:t>,</w:t>
      </w:r>
      <w:r w:rsidR="002C02C5">
        <w:rPr>
          <w:rFonts w:ascii="Times New Roman" w:hAnsi="Times New Roman" w:cs="Times New Roman"/>
          <w:color w:val="000000" w:themeColor="text1"/>
          <w:sz w:val="24"/>
          <w:szCs w:val="24"/>
        </w:rPr>
        <w:t xml:space="preserve"> informacje o </w:t>
      </w:r>
      <w:r w:rsidRPr="00482C3C">
        <w:rPr>
          <w:rFonts w:ascii="Times New Roman" w:hAnsi="Times New Roman" w:cs="Times New Roman"/>
          <w:color w:val="000000" w:themeColor="text1"/>
          <w:sz w:val="24"/>
          <w:szCs w:val="24"/>
        </w:rPr>
        <w:t>rachunkach podmiotów kwalifikowanych prowadzon</w:t>
      </w:r>
      <w:r w:rsidR="002C02C5">
        <w:rPr>
          <w:rFonts w:ascii="Times New Roman" w:hAnsi="Times New Roman" w:cs="Times New Roman"/>
          <w:color w:val="000000" w:themeColor="text1"/>
          <w:sz w:val="24"/>
          <w:szCs w:val="24"/>
        </w:rPr>
        <w:t>ych i otwieranych przez banki i </w:t>
      </w:r>
      <w:r w:rsidRPr="00482C3C">
        <w:rPr>
          <w:rFonts w:ascii="Times New Roman" w:hAnsi="Times New Roman" w:cs="Times New Roman"/>
          <w:color w:val="000000" w:themeColor="text1"/>
          <w:sz w:val="24"/>
          <w:szCs w:val="24"/>
        </w:rPr>
        <w:t>spółdzielcze kasy oszczędnościowo-kredytowe. Dodane przepisy dotyczą obowiązku przekazywania Szefowi Krajowej Administracji Skarbowej niektórych informacji o</w:t>
      </w:r>
      <w:r w:rsidR="002C02C5">
        <w:rPr>
          <w:rFonts w:ascii="Times New Roman" w:hAnsi="Times New Roman" w:cs="Times New Roman"/>
          <w:color w:val="000000" w:themeColor="text1"/>
          <w:sz w:val="24"/>
          <w:szCs w:val="24"/>
        </w:rPr>
        <w:t> rachunkach nieprzekazywanych w </w:t>
      </w:r>
      <w:r w:rsidRPr="00482C3C">
        <w:rPr>
          <w:rFonts w:ascii="Times New Roman" w:hAnsi="Times New Roman" w:cs="Times New Roman"/>
          <w:color w:val="000000" w:themeColor="text1"/>
          <w:sz w:val="24"/>
          <w:szCs w:val="24"/>
        </w:rPr>
        <w:t xml:space="preserve">ramach systemu STIR (ze względu na wyłączenie określone w art. 119zh Ordynacji podatkowej) w celu </w:t>
      </w:r>
      <w:r w:rsidR="002C02C5">
        <w:rPr>
          <w:rFonts w:ascii="Times New Roman" w:hAnsi="Times New Roman" w:cs="Times New Roman"/>
          <w:color w:val="000000" w:themeColor="text1"/>
          <w:sz w:val="24"/>
          <w:szCs w:val="24"/>
        </w:rPr>
        <w:t>zamieszczenia tych informacji w </w:t>
      </w:r>
      <w:r w:rsidRPr="00482C3C">
        <w:rPr>
          <w:rFonts w:ascii="Times New Roman" w:hAnsi="Times New Roman" w:cs="Times New Roman"/>
          <w:color w:val="000000" w:themeColor="text1"/>
          <w:sz w:val="24"/>
          <w:szCs w:val="24"/>
        </w:rPr>
        <w:t>wykazie. Informacja ta będzie dotyczyć rachunków</w:t>
      </w:r>
      <w:r w:rsidR="002C02C5">
        <w:rPr>
          <w:rFonts w:ascii="Times New Roman" w:hAnsi="Times New Roman" w:cs="Times New Roman"/>
          <w:color w:val="000000" w:themeColor="text1"/>
          <w:sz w:val="24"/>
          <w:szCs w:val="24"/>
        </w:rPr>
        <w:t>, o których mowa w art. </w:t>
      </w:r>
      <w:r w:rsidR="00CA3C6F">
        <w:rPr>
          <w:rFonts w:ascii="Times New Roman" w:hAnsi="Times New Roman" w:cs="Times New Roman"/>
          <w:color w:val="000000" w:themeColor="text1"/>
          <w:sz w:val="24"/>
          <w:szCs w:val="24"/>
        </w:rPr>
        <w:t>96b ust. 3 pkt 13</w:t>
      </w:r>
      <w:r w:rsidR="00ED234F">
        <w:rPr>
          <w:rFonts w:ascii="Times New Roman" w:hAnsi="Times New Roman" w:cs="Times New Roman"/>
          <w:color w:val="000000" w:themeColor="text1"/>
          <w:sz w:val="24"/>
          <w:szCs w:val="24"/>
        </w:rPr>
        <w:t xml:space="preserve"> lit. a </w:t>
      </w:r>
      <w:r w:rsidR="002C02C5">
        <w:rPr>
          <w:rFonts w:ascii="Times New Roman" w:hAnsi="Times New Roman" w:cs="Times New Roman"/>
          <w:color w:val="000000" w:themeColor="text1"/>
          <w:sz w:val="24"/>
          <w:szCs w:val="24"/>
        </w:rPr>
        <w:t>ustawy o VAT</w:t>
      </w:r>
      <w:r w:rsidRPr="00482C3C">
        <w:rPr>
          <w:rFonts w:ascii="Times New Roman" w:hAnsi="Times New Roman" w:cs="Times New Roman"/>
          <w:color w:val="000000" w:themeColor="text1"/>
          <w:sz w:val="24"/>
          <w:szCs w:val="24"/>
        </w:rPr>
        <w:t>. Informacja będzie zawierać dane o numerze rachunków będących rachunkami</w:t>
      </w:r>
      <w:r w:rsidR="00387AD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o których mowa w art. 119zh pkt 2</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9 Ordynacji podatkowej</w:t>
      </w:r>
      <w:r w:rsidR="00387AD7">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oraz dane, które zostały określone w art. 119zr § 1 i 2 Ordy</w:t>
      </w:r>
      <w:r w:rsidR="002C02C5">
        <w:rPr>
          <w:rFonts w:ascii="Times New Roman" w:hAnsi="Times New Roman" w:cs="Times New Roman"/>
          <w:color w:val="000000" w:themeColor="text1"/>
          <w:sz w:val="24"/>
          <w:szCs w:val="24"/>
        </w:rPr>
        <w:t>nacji podatkowej</w:t>
      </w:r>
      <w:r w:rsidR="00E037BB">
        <w:rPr>
          <w:rFonts w:ascii="Times New Roman" w:hAnsi="Times New Roman" w:cs="Times New Roman"/>
          <w:color w:val="000000" w:themeColor="text1"/>
          <w:sz w:val="24"/>
          <w:szCs w:val="24"/>
        </w:rPr>
        <w:t>,</w:t>
      </w:r>
      <w:r w:rsidR="002C02C5">
        <w:rPr>
          <w:rFonts w:ascii="Times New Roman" w:hAnsi="Times New Roman" w:cs="Times New Roman"/>
          <w:color w:val="000000" w:themeColor="text1"/>
          <w:sz w:val="24"/>
          <w:szCs w:val="24"/>
        </w:rPr>
        <w:t xml:space="preserve"> pozwalające na </w:t>
      </w:r>
      <w:r w:rsidRPr="00482C3C">
        <w:rPr>
          <w:rFonts w:ascii="Times New Roman" w:hAnsi="Times New Roman" w:cs="Times New Roman"/>
          <w:color w:val="000000" w:themeColor="text1"/>
          <w:sz w:val="24"/>
          <w:szCs w:val="24"/>
        </w:rPr>
        <w:t>ustalenie posiadacza rachunku. Informacje w powyższym zakresie będą przekazywane przy wykorzystaniu systemu teleinformatycznego izby rozliczenio</w:t>
      </w:r>
      <w:r w:rsidR="002C02C5">
        <w:rPr>
          <w:rFonts w:ascii="Times New Roman" w:hAnsi="Times New Roman" w:cs="Times New Roman"/>
          <w:color w:val="000000" w:themeColor="text1"/>
          <w:sz w:val="24"/>
          <w:szCs w:val="24"/>
        </w:rPr>
        <w:t>wej w rozumieniu art. 119zg pkt </w:t>
      </w:r>
      <w:r w:rsidRPr="00482C3C">
        <w:rPr>
          <w:rFonts w:ascii="Times New Roman" w:hAnsi="Times New Roman" w:cs="Times New Roman"/>
          <w:color w:val="000000" w:themeColor="text1"/>
          <w:sz w:val="24"/>
          <w:szCs w:val="24"/>
        </w:rPr>
        <w:t>6 Ordynacji podatkowej na podstawie stosowanych odpowiednio przepisów art. 119zp § 1 pkt 1, § 2 pkt 1 lit. a i b, art. 119zq pkt 1 oraz art. 119zr § 1 i 2 Ordynacji podatkowej.</w:t>
      </w:r>
      <w:r w:rsidR="00CA3C6F" w:rsidRPr="00CA3C6F">
        <w:t xml:space="preserve"> </w:t>
      </w:r>
    </w:p>
    <w:p w14:paraId="078C3D7D" w14:textId="58EA48E9" w:rsidR="00527D66" w:rsidRPr="00482C3C" w:rsidRDefault="00CA3C6F" w:rsidP="002618CF">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CA3C6F">
        <w:rPr>
          <w:rFonts w:ascii="Times New Roman" w:hAnsi="Times New Roman" w:cs="Times New Roman"/>
          <w:color w:val="000000" w:themeColor="text1"/>
          <w:sz w:val="24"/>
          <w:szCs w:val="24"/>
        </w:rPr>
        <w:t>prowadzenie tego przepisu pozwoli na przekazywanie informacji o tych rachunkach przez STIR, co w efek</w:t>
      </w:r>
      <w:r w:rsidR="00ED234F">
        <w:rPr>
          <w:rFonts w:ascii="Times New Roman" w:hAnsi="Times New Roman" w:cs="Times New Roman"/>
          <w:color w:val="000000" w:themeColor="text1"/>
          <w:sz w:val="24"/>
          <w:szCs w:val="24"/>
        </w:rPr>
        <w:t xml:space="preserve">cie oznacza, że będą one </w:t>
      </w:r>
      <w:r w:rsidRPr="00CA3C6F">
        <w:rPr>
          <w:rFonts w:ascii="Times New Roman" w:hAnsi="Times New Roman" w:cs="Times New Roman"/>
          <w:color w:val="000000" w:themeColor="text1"/>
          <w:sz w:val="24"/>
          <w:szCs w:val="24"/>
        </w:rPr>
        <w:t>widoczne w wykazie</w:t>
      </w:r>
      <w:r w:rsidR="003C0581">
        <w:rPr>
          <w:rFonts w:ascii="Times New Roman" w:hAnsi="Times New Roman" w:cs="Times New Roman"/>
          <w:color w:val="000000" w:themeColor="text1"/>
          <w:sz w:val="24"/>
          <w:szCs w:val="24"/>
        </w:rPr>
        <w:t>.</w:t>
      </w:r>
      <w:r w:rsidR="00ED234F">
        <w:rPr>
          <w:rFonts w:ascii="Times New Roman" w:hAnsi="Times New Roman" w:cs="Times New Roman"/>
          <w:color w:val="000000" w:themeColor="text1"/>
          <w:sz w:val="24"/>
          <w:szCs w:val="24"/>
        </w:rPr>
        <w:t xml:space="preserve"> </w:t>
      </w:r>
    </w:p>
    <w:p w14:paraId="2A1FA8F9" w14:textId="77777777" w:rsidR="00AF293D"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5D3D6D" w:rsidRPr="00482C3C">
        <w:rPr>
          <w:rFonts w:ascii="Times New Roman" w:hAnsi="Times New Roman" w:cs="Times New Roman"/>
          <w:b/>
          <w:color w:val="000000" w:themeColor="text1"/>
          <w:sz w:val="24"/>
          <w:szCs w:val="24"/>
        </w:rPr>
        <w:t xml:space="preserve">17 </w:t>
      </w:r>
      <w:r w:rsidR="00AF293D" w:rsidRPr="00482C3C">
        <w:rPr>
          <w:rFonts w:ascii="Times New Roman" w:hAnsi="Times New Roman" w:cs="Times New Roman"/>
          <w:b/>
          <w:color w:val="000000" w:themeColor="text1"/>
          <w:sz w:val="24"/>
          <w:szCs w:val="24"/>
        </w:rPr>
        <w:t>ustawy nowelizującej (zmiana w a</w:t>
      </w:r>
      <w:r w:rsidR="00D233D5" w:rsidRPr="00482C3C">
        <w:rPr>
          <w:rFonts w:ascii="Times New Roman" w:hAnsi="Times New Roman" w:cs="Times New Roman"/>
          <w:b/>
          <w:color w:val="000000" w:themeColor="text1"/>
          <w:sz w:val="24"/>
          <w:szCs w:val="24"/>
        </w:rPr>
        <w:t>rt. 99</w:t>
      </w:r>
      <w:r w:rsidR="00AF293D" w:rsidRPr="00482C3C">
        <w:rPr>
          <w:rFonts w:ascii="Times New Roman" w:hAnsi="Times New Roman" w:cs="Times New Roman"/>
          <w:b/>
          <w:color w:val="000000" w:themeColor="text1"/>
          <w:sz w:val="24"/>
          <w:szCs w:val="24"/>
        </w:rPr>
        <w:t xml:space="preserve"> </w:t>
      </w:r>
      <w:r w:rsidR="00A862DB" w:rsidRPr="00482C3C">
        <w:rPr>
          <w:rFonts w:ascii="Times New Roman" w:hAnsi="Times New Roman" w:cs="Times New Roman"/>
          <w:b/>
          <w:color w:val="000000" w:themeColor="text1"/>
          <w:sz w:val="24"/>
          <w:szCs w:val="24"/>
        </w:rPr>
        <w:t xml:space="preserve">ust. 3a </w:t>
      </w:r>
      <w:r w:rsidR="00AF293D" w:rsidRPr="00482C3C">
        <w:rPr>
          <w:rFonts w:ascii="Times New Roman" w:hAnsi="Times New Roman" w:cs="Times New Roman"/>
          <w:b/>
          <w:color w:val="000000" w:themeColor="text1"/>
          <w:sz w:val="24"/>
          <w:szCs w:val="24"/>
        </w:rPr>
        <w:t>ustawy o VAT)</w:t>
      </w:r>
    </w:p>
    <w:p w14:paraId="1BA213A7" w14:textId="11C9E237" w:rsidR="0069182E" w:rsidRPr="00482C3C" w:rsidRDefault="0069182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zakresie zmian w art. 99 ust. 3a pkt </w:t>
      </w:r>
      <w:r w:rsidR="0001725F" w:rsidRPr="00482C3C">
        <w:rPr>
          <w:rFonts w:ascii="Times New Roman" w:hAnsi="Times New Roman" w:cs="Times New Roman"/>
          <w:color w:val="000000" w:themeColor="text1"/>
          <w:sz w:val="24"/>
          <w:szCs w:val="24"/>
        </w:rPr>
        <w:t>1</w:t>
      </w:r>
      <w:r w:rsidRPr="00482C3C">
        <w:rPr>
          <w:rFonts w:ascii="Times New Roman" w:hAnsi="Times New Roman" w:cs="Times New Roman"/>
          <w:color w:val="000000" w:themeColor="text1"/>
          <w:sz w:val="24"/>
          <w:szCs w:val="24"/>
        </w:rPr>
        <w:t xml:space="preserve"> przewidziano likwidację wątpliwości interpretacyjnych w celu wskazania, że chodzi o podmioty zarejestrowane (forma dokonana). Wyraz „rejestrowanych” może prowadzić do błędnej wykładni uznającej, że ww. sformułowanie zamiast wskazywać na cechę podatnika (podatnik zarejestrowany) definiuje czynność naczelnika urzędu skarbowego (rejestrowanych przez naczelnika)</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co nie jest celem przepisu. Równocześnie ujednolicone zostanie nazewnictwo, gdyż ustawa o VAT konsekwentnie posługuje się dla określenia statusu podmiotu sformułowaniem „zarejestrowany”.</w:t>
      </w:r>
    </w:p>
    <w:p w14:paraId="33D8B42D" w14:textId="221E3668"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Proponowana zmiana w art. 99 ust. 3a pkt 2 ma na celu przywrócenie zasad obowiązujących przed 1 listopada 2019 r. w zakresie wyłączenia z możliwości składania deklaracji kwartalnych. Proponuje się zatem</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aby wyłączenie z możliwości składania deklaracji kwartalnych stosowane było wyłącznie w zakresie dostawy towarów, o których mowa w załączniku nr 15 do ustawy, nie zaś jak wskazuje art. 99 ust. 3a pkt 2 w brzmieniu określonym w ustawie z dnia 9 sierpnia 2019 r. również w zakresie świadczenia usług wskazanych w załączniku nr 15.</w:t>
      </w:r>
    </w:p>
    <w:p w14:paraId="1B84F944" w14:textId="77777777" w:rsidR="002647F6"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5D3D6D" w:rsidRPr="00482C3C">
        <w:rPr>
          <w:rFonts w:ascii="Times New Roman" w:hAnsi="Times New Roman" w:cs="Times New Roman"/>
          <w:b/>
          <w:color w:val="000000" w:themeColor="text1"/>
          <w:sz w:val="24"/>
          <w:szCs w:val="24"/>
        </w:rPr>
        <w:t xml:space="preserve">18 </w:t>
      </w:r>
      <w:r w:rsidR="00213F1D" w:rsidRPr="00482C3C">
        <w:rPr>
          <w:rFonts w:ascii="Times New Roman" w:hAnsi="Times New Roman" w:cs="Times New Roman"/>
          <w:b/>
          <w:color w:val="000000" w:themeColor="text1"/>
          <w:sz w:val="24"/>
          <w:szCs w:val="24"/>
        </w:rPr>
        <w:t>lit. a i b ustawy nowelizującej (zmiany</w:t>
      </w:r>
      <w:r w:rsidR="00AF293D" w:rsidRPr="00482C3C">
        <w:rPr>
          <w:rFonts w:ascii="Times New Roman" w:hAnsi="Times New Roman" w:cs="Times New Roman"/>
          <w:b/>
          <w:color w:val="000000" w:themeColor="text1"/>
          <w:sz w:val="24"/>
          <w:szCs w:val="24"/>
        </w:rPr>
        <w:t xml:space="preserve"> w a</w:t>
      </w:r>
      <w:r w:rsidR="00D233D5" w:rsidRPr="00482C3C">
        <w:rPr>
          <w:rFonts w:ascii="Times New Roman" w:hAnsi="Times New Roman" w:cs="Times New Roman"/>
          <w:b/>
          <w:color w:val="000000" w:themeColor="text1"/>
          <w:sz w:val="24"/>
          <w:szCs w:val="24"/>
        </w:rPr>
        <w:t>rt. 103</w:t>
      </w:r>
      <w:r w:rsidR="00AF293D" w:rsidRPr="00482C3C">
        <w:rPr>
          <w:rFonts w:ascii="Times New Roman" w:hAnsi="Times New Roman" w:cs="Times New Roman"/>
          <w:b/>
          <w:color w:val="000000" w:themeColor="text1"/>
          <w:sz w:val="24"/>
          <w:szCs w:val="24"/>
        </w:rPr>
        <w:t xml:space="preserve"> ustawy o VAT</w:t>
      </w:r>
      <w:r w:rsidR="00FA3251" w:rsidRPr="00482C3C">
        <w:rPr>
          <w:rFonts w:ascii="Times New Roman" w:hAnsi="Times New Roman" w:cs="Times New Roman"/>
          <w:b/>
          <w:color w:val="000000" w:themeColor="text1"/>
          <w:sz w:val="24"/>
          <w:szCs w:val="24"/>
        </w:rPr>
        <w:t>)</w:t>
      </w:r>
    </w:p>
    <w:p w14:paraId="575B7427" w14:textId="6277C62C" w:rsidR="005D3D6D" w:rsidRPr="00482C3C" w:rsidRDefault="0069182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 uwagi na zrezygnowanie w obowiązującej klasyfikacji Nomenklatury Scalonej z rozróżnienia dwóch pozycji w zbiorze „Benzyna silnikowa, Pozostałe, z zawartością ołowiu: Przekraczającą 0,013 g/l”</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tj. benzyny lotniczej o liczbie oktanowej (RON) mniejszej niż 98 (CN 2710 12 51) oraz benzyny lotniczej o liczbie oktanowej (RON) 98 lub większej (CN 2710 12 59), i nadanie kodu CN 2710 12 50 zbiorowi „Benzyna silnikowa, Pozostałe, z zawartością ołowiu: Przekraczającą 0,013 g/l”, zasadne jest zamienienie w art. 103 ust. 5aa pkt 2 nieaktualnych kodów CN 2710 12 51 i 2710 12 59 kodem CN 2710 12 50.</w:t>
      </w:r>
      <w:r w:rsidR="005D3D6D" w:rsidRPr="00482C3C">
        <w:rPr>
          <w:rFonts w:ascii="Times New Roman" w:hAnsi="Times New Roman" w:cs="Times New Roman"/>
          <w:color w:val="000000" w:themeColor="text1"/>
          <w:sz w:val="24"/>
          <w:szCs w:val="24"/>
        </w:rPr>
        <w:t xml:space="preserve"> Zmianami porządkowymi należy również objąć oleje opałowe z podpozycji CN 2710 19 i 2710 20 oraz pozostałe oleje napędowe z podpozycji CN 2710 20</w:t>
      </w:r>
      <w:r w:rsidR="00387AD7">
        <w:rPr>
          <w:rFonts w:ascii="Times New Roman" w:hAnsi="Times New Roman" w:cs="Times New Roman"/>
          <w:color w:val="000000" w:themeColor="text1"/>
          <w:sz w:val="24"/>
          <w:szCs w:val="24"/>
        </w:rPr>
        <w:t>,</w:t>
      </w:r>
      <w:r w:rsidR="005D3D6D" w:rsidRPr="00482C3C">
        <w:rPr>
          <w:rFonts w:ascii="Times New Roman" w:hAnsi="Times New Roman" w:cs="Times New Roman"/>
          <w:color w:val="000000" w:themeColor="text1"/>
          <w:sz w:val="24"/>
          <w:szCs w:val="24"/>
        </w:rPr>
        <w:t xml:space="preserve"> co do których obowiązują zmienione kody CN, dostosowane do nowej wartości progowej zawartości siarki w paliwach żeglugowych. Uzasadnia to zmianę w art. 103 ust. 5aa pkt 5 i 8 nieaktualnych kodów CN 2710 19 64, CN 2710 19 68, CN 2710 20 35, CN 2710 20 39, CN 2710 20 15 i </w:t>
      </w:r>
      <w:r w:rsidR="005D3D6D" w:rsidRPr="00482C3C">
        <w:rPr>
          <w:rFonts w:ascii="Times New Roman" w:eastAsia="Times New Roman" w:hAnsi="Times New Roman" w:cs="Times New Roman"/>
          <w:color w:val="000000" w:themeColor="text1"/>
          <w:sz w:val="24"/>
          <w:szCs w:val="24"/>
          <w:lang w:eastAsia="pl-PL"/>
        </w:rPr>
        <w:t>CN 2710 20 17. (zmiana w pkt 18 lit. a ustawy nowelizującej)</w:t>
      </w:r>
      <w:r w:rsidR="00E037BB">
        <w:rPr>
          <w:rFonts w:ascii="Times New Roman" w:eastAsia="Times New Roman" w:hAnsi="Times New Roman" w:cs="Times New Roman"/>
          <w:color w:val="000000" w:themeColor="text1"/>
          <w:sz w:val="24"/>
          <w:szCs w:val="24"/>
          <w:lang w:eastAsia="pl-PL"/>
        </w:rPr>
        <w:t>.</w:t>
      </w:r>
    </w:p>
    <w:p w14:paraId="6A83DCD3" w14:textId="42E47A4A"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Projektowane zmiany art. 103 mają charakter porządkowy. Ustawą z dnia 9 sierpnia 2019 r. wprowadzono generalną zasadę, zgodnie z którą towary</w:t>
      </w:r>
      <w:r w:rsidR="008D7543" w:rsidRPr="00482C3C">
        <w:rPr>
          <w:rFonts w:ascii="Times New Roman" w:hAnsi="Times New Roman" w:cs="Times New Roman"/>
          <w:color w:val="000000" w:themeColor="text1"/>
          <w:sz w:val="24"/>
          <w:szCs w:val="24"/>
        </w:rPr>
        <w:t xml:space="preserve"> i usługi będą klasyfikowane na </w:t>
      </w:r>
      <w:r w:rsidRPr="00482C3C">
        <w:rPr>
          <w:rFonts w:ascii="Times New Roman" w:hAnsi="Times New Roman" w:cs="Times New Roman"/>
          <w:color w:val="000000" w:themeColor="text1"/>
          <w:sz w:val="24"/>
          <w:szCs w:val="24"/>
        </w:rPr>
        <w:t xml:space="preserve">potrzeby podatku VAT według odpowiednio: Nomenklatury scalonej (CN) oraz klasyfikacji wydanych na podstawie przepisów o statystyce publicznej, jeżeli przepisy w zakresie podatku VAT przywołują odpowiednie symbole CN lub klasyfikacji. Jednocześnie wprowadzony ustawą z dnia 4 lipca 2019 r. o zmianie ustawy o podatku od towarów i usług oraz niektórych innych ustaw (Dz. U. poz. 1520) art. 103 ust. 5ab ustawy </w:t>
      </w:r>
      <w:r w:rsidR="00251F8B" w:rsidRPr="00482C3C">
        <w:rPr>
          <w:rFonts w:ascii="Times New Roman" w:hAnsi="Times New Roman" w:cs="Times New Roman"/>
          <w:color w:val="000000" w:themeColor="text1"/>
          <w:sz w:val="24"/>
          <w:szCs w:val="24"/>
        </w:rPr>
        <w:t>o VAT (wszedł w życie z dniem 1 </w:t>
      </w:r>
      <w:r w:rsidRPr="00482C3C">
        <w:rPr>
          <w:rFonts w:ascii="Times New Roman" w:hAnsi="Times New Roman" w:cs="Times New Roman"/>
          <w:color w:val="000000" w:themeColor="text1"/>
          <w:sz w:val="24"/>
          <w:szCs w:val="24"/>
        </w:rPr>
        <w:t>września 2019 r.) wprowadził zasadę klasyfikowania towarów, o których mowa w art. 103 ust. 5a (tj. określonych produktów ropopochodnych, do których wewnątrzwspólnotowego nabycia odnoszą się szczególne zasady obliczania i wpłacania podatku określone w ust. 5a tego artykułu)</w:t>
      </w:r>
      <w:r w:rsidR="00E037B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według Nomenklatury scalonej (CN), stanowiąc przy tym, że zmiany w CN nie powodują zmian w opodatkowaniu, jeżeli takowe nie zostały określone w ustawie.</w:t>
      </w:r>
    </w:p>
    <w:p w14:paraId="5FBB70A1" w14:textId="77777777" w:rsidR="00F42B8F"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Wobec powyższego za uzasadnione uznano ujednolice</w:t>
      </w:r>
      <w:r w:rsidR="008D7543" w:rsidRPr="00482C3C">
        <w:rPr>
          <w:rFonts w:ascii="Times New Roman" w:hAnsi="Times New Roman" w:cs="Times New Roman"/>
          <w:color w:val="000000" w:themeColor="text1"/>
          <w:sz w:val="24"/>
          <w:szCs w:val="24"/>
        </w:rPr>
        <w:t>nie wprowadzonych przepisów, co </w:t>
      </w:r>
      <w:r w:rsidRPr="00482C3C">
        <w:rPr>
          <w:rFonts w:ascii="Times New Roman" w:hAnsi="Times New Roman" w:cs="Times New Roman"/>
          <w:color w:val="000000" w:themeColor="text1"/>
          <w:sz w:val="24"/>
          <w:szCs w:val="24"/>
        </w:rPr>
        <w:t>przejawia się w proponowanych zmianach w art. 103 ustawy o VAT</w:t>
      </w:r>
      <w:r w:rsidR="00F42B8F" w:rsidRPr="00482C3C">
        <w:rPr>
          <w:rFonts w:ascii="Times New Roman" w:hAnsi="Times New Roman" w:cs="Times New Roman"/>
          <w:color w:val="000000" w:themeColor="text1"/>
          <w:sz w:val="24"/>
          <w:szCs w:val="24"/>
        </w:rPr>
        <w:t>.</w:t>
      </w:r>
    </w:p>
    <w:p w14:paraId="34DCB27F" w14:textId="159773FC" w:rsidR="00AF293D" w:rsidRPr="00482C3C" w:rsidRDefault="00F42B8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AA0857" w:rsidRPr="00482C3C">
        <w:rPr>
          <w:rFonts w:ascii="Times New Roman" w:hAnsi="Times New Roman" w:cs="Times New Roman"/>
          <w:b/>
          <w:color w:val="000000" w:themeColor="text1"/>
          <w:sz w:val="24"/>
          <w:szCs w:val="24"/>
        </w:rPr>
        <w:t>19</w:t>
      </w:r>
      <w:r w:rsidR="00EE5DCA">
        <w:rPr>
          <w:rFonts w:ascii="Times New Roman" w:hAnsi="Times New Roman" w:cs="Times New Roman"/>
          <w:b/>
          <w:color w:val="000000" w:themeColor="text1"/>
          <w:sz w:val="24"/>
          <w:szCs w:val="24"/>
        </w:rPr>
        <w:t>–</w:t>
      </w:r>
      <w:r w:rsidR="00AA0857" w:rsidRPr="00482C3C">
        <w:rPr>
          <w:rFonts w:ascii="Times New Roman" w:hAnsi="Times New Roman" w:cs="Times New Roman"/>
          <w:b/>
          <w:color w:val="000000" w:themeColor="text1"/>
          <w:sz w:val="24"/>
          <w:szCs w:val="24"/>
        </w:rPr>
        <w:t>21</w:t>
      </w:r>
      <w:r w:rsidR="006A0FB9" w:rsidRPr="00482C3C">
        <w:rPr>
          <w:rFonts w:ascii="Times New Roman" w:hAnsi="Times New Roman" w:cs="Times New Roman"/>
          <w:b/>
          <w:color w:val="000000" w:themeColor="text1"/>
          <w:sz w:val="24"/>
          <w:szCs w:val="24"/>
        </w:rPr>
        <w:t xml:space="preserve"> </w:t>
      </w:r>
      <w:r w:rsidR="00AF293D" w:rsidRPr="00482C3C">
        <w:rPr>
          <w:rFonts w:ascii="Times New Roman" w:hAnsi="Times New Roman" w:cs="Times New Roman"/>
          <w:b/>
          <w:color w:val="000000" w:themeColor="text1"/>
          <w:sz w:val="24"/>
          <w:szCs w:val="24"/>
        </w:rPr>
        <w:t>ustawy nowelizującej (zmiany a</w:t>
      </w:r>
      <w:r w:rsidR="00D233D5" w:rsidRPr="00482C3C">
        <w:rPr>
          <w:rFonts w:ascii="Times New Roman" w:hAnsi="Times New Roman" w:cs="Times New Roman"/>
          <w:b/>
          <w:color w:val="000000" w:themeColor="text1"/>
          <w:sz w:val="24"/>
          <w:szCs w:val="24"/>
        </w:rPr>
        <w:t>rt. 105a, art. 106e i art. 108a</w:t>
      </w:r>
      <w:r w:rsidR="008D7543" w:rsidRPr="00482C3C">
        <w:rPr>
          <w:rFonts w:ascii="Times New Roman" w:hAnsi="Times New Roman" w:cs="Times New Roman"/>
          <w:b/>
          <w:color w:val="000000" w:themeColor="text1"/>
          <w:sz w:val="24"/>
          <w:szCs w:val="24"/>
        </w:rPr>
        <w:t xml:space="preserve"> ustawy o </w:t>
      </w:r>
      <w:r w:rsidR="00AF293D" w:rsidRPr="00482C3C">
        <w:rPr>
          <w:rFonts w:ascii="Times New Roman" w:hAnsi="Times New Roman" w:cs="Times New Roman"/>
          <w:b/>
          <w:color w:val="000000" w:themeColor="text1"/>
          <w:sz w:val="24"/>
          <w:szCs w:val="24"/>
        </w:rPr>
        <w:t>VAT)</w:t>
      </w:r>
    </w:p>
    <w:p w14:paraId="11B87C18" w14:textId="7A7A72E0"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Zmiany w art. 105a ust. 3 pkt 5, w art. 106e pkt 18a oraz w art. 108a ust. 1</w:t>
      </w:r>
      <w:r w:rsidR="00682DF3"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to zmiany doprecyzowujące </w:t>
      </w:r>
      <w:r w:rsidR="00682DF3" w:rsidRPr="00482C3C">
        <w:rPr>
          <w:rFonts w:ascii="Times New Roman" w:hAnsi="Times New Roman" w:cs="Times New Roman"/>
          <w:color w:val="000000" w:themeColor="text1"/>
          <w:sz w:val="24"/>
          <w:szCs w:val="24"/>
        </w:rPr>
        <w:t xml:space="preserve">i dotyczą </w:t>
      </w:r>
      <w:r w:rsidRPr="00482C3C">
        <w:rPr>
          <w:rFonts w:ascii="Times New Roman" w:hAnsi="Times New Roman" w:cs="Times New Roman"/>
          <w:color w:val="000000" w:themeColor="text1"/>
          <w:sz w:val="24"/>
          <w:szCs w:val="24"/>
        </w:rPr>
        <w:t>odniesieni</w:t>
      </w:r>
      <w:r w:rsidR="00682DF3" w:rsidRPr="00482C3C">
        <w:rPr>
          <w:rFonts w:ascii="Times New Roman" w:hAnsi="Times New Roman" w:cs="Times New Roman"/>
          <w:color w:val="000000" w:themeColor="text1"/>
          <w:sz w:val="24"/>
          <w:szCs w:val="24"/>
        </w:rPr>
        <w:t>a</w:t>
      </w:r>
      <w:r w:rsidRPr="00482C3C">
        <w:rPr>
          <w:rFonts w:ascii="Times New Roman" w:hAnsi="Times New Roman" w:cs="Times New Roman"/>
          <w:color w:val="000000" w:themeColor="text1"/>
          <w:sz w:val="24"/>
          <w:szCs w:val="24"/>
        </w:rPr>
        <w:t xml:space="preserve"> się do kwoty, od której mechanizm podzielonej płatności staje się obowiązkowy. Obecnie </w:t>
      </w:r>
      <w:r w:rsidR="00682DF3" w:rsidRPr="00482C3C">
        <w:rPr>
          <w:rFonts w:ascii="Times New Roman" w:hAnsi="Times New Roman" w:cs="Times New Roman"/>
          <w:color w:val="000000" w:themeColor="text1"/>
          <w:sz w:val="24"/>
          <w:szCs w:val="24"/>
        </w:rPr>
        <w:t xml:space="preserve">w tym zakresie </w:t>
      </w:r>
      <w:r w:rsidRPr="00482C3C">
        <w:rPr>
          <w:rFonts w:ascii="Times New Roman" w:hAnsi="Times New Roman" w:cs="Times New Roman"/>
          <w:color w:val="000000" w:themeColor="text1"/>
          <w:sz w:val="24"/>
          <w:szCs w:val="24"/>
        </w:rPr>
        <w:t>funkcjonuje zapis „kwota należności ogółem stanowi kwotę, o której mowa w art. 19 pkt 2 ustawy z dnia 6 marca 2018 r. – Prawo przedsiębiorców”. Pojawiły się opinie</w:t>
      </w:r>
      <w:r w:rsidR="001F237C" w:rsidRPr="00482C3C">
        <w:rPr>
          <w:rFonts w:ascii="Times New Roman" w:hAnsi="Times New Roman" w:cs="Times New Roman"/>
          <w:color w:val="000000" w:themeColor="text1"/>
          <w:sz w:val="24"/>
          <w:szCs w:val="24"/>
        </w:rPr>
        <w:t xml:space="preserve"> części ekspertów, że taki przepis</w:t>
      </w:r>
      <w:r w:rsidRPr="00482C3C">
        <w:rPr>
          <w:rFonts w:ascii="Times New Roman" w:hAnsi="Times New Roman" w:cs="Times New Roman"/>
          <w:color w:val="000000" w:themeColor="text1"/>
          <w:sz w:val="24"/>
          <w:szCs w:val="24"/>
        </w:rPr>
        <w:t xml:space="preserve"> oznacza, że obowiązek stosowania </w:t>
      </w:r>
      <w:r w:rsidR="00682DF3" w:rsidRPr="00482C3C">
        <w:rPr>
          <w:rFonts w:ascii="Times New Roman" w:hAnsi="Times New Roman" w:cs="Times New Roman"/>
          <w:color w:val="000000" w:themeColor="text1"/>
          <w:sz w:val="24"/>
          <w:szCs w:val="24"/>
        </w:rPr>
        <w:t>mechanizmu podzielonej płatności</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dotyczy wyłącznie faktur, których wartość brutto wynosi dokładnie 15 000 zł. W celu wyeliminowania jakichkolwiek wątpliwości proponuje się odniesienie wprost, że chodzi o faktury</w:t>
      </w:r>
      <w:r w:rsidR="005A2BE0">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 których wartość brutto przekracza kwotę 15 000 zł </w:t>
      </w:r>
      <w:r w:rsidR="00291E98" w:rsidRPr="00482C3C">
        <w:rPr>
          <w:rFonts w:ascii="Times New Roman" w:hAnsi="Times New Roman" w:cs="Times New Roman"/>
          <w:color w:val="000000" w:themeColor="text1"/>
          <w:sz w:val="24"/>
          <w:szCs w:val="24"/>
        </w:rPr>
        <w:t xml:space="preserve">lub jej równowartość, w przypadkach gdy </w:t>
      </w:r>
      <w:r w:rsidR="00664975" w:rsidRPr="00482C3C">
        <w:rPr>
          <w:rFonts w:ascii="Times New Roman" w:hAnsi="Times New Roman" w:cs="Times New Roman"/>
          <w:color w:val="000000" w:themeColor="text1"/>
          <w:sz w:val="24"/>
          <w:szCs w:val="24"/>
        </w:rPr>
        <w:t>kwoty na fakturze wyrażane są w </w:t>
      </w:r>
      <w:r w:rsidR="00291E98" w:rsidRPr="00482C3C">
        <w:rPr>
          <w:rFonts w:ascii="Times New Roman" w:hAnsi="Times New Roman" w:cs="Times New Roman"/>
          <w:color w:val="000000" w:themeColor="text1"/>
          <w:sz w:val="24"/>
          <w:szCs w:val="24"/>
        </w:rPr>
        <w:t xml:space="preserve">walucie obcej. Dodatkowo proponuje się </w:t>
      </w:r>
      <w:r w:rsidR="00FF201F" w:rsidRPr="00482C3C">
        <w:rPr>
          <w:rFonts w:ascii="Times New Roman" w:hAnsi="Times New Roman" w:cs="Times New Roman"/>
          <w:color w:val="000000" w:themeColor="text1"/>
          <w:sz w:val="24"/>
          <w:szCs w:val="24"/>
        </w:rPr>
        <w:t>wskazanie</w:t>
      </w:r>
      <w:r w:rsidR="00291E98" w:rsidRPr="00482C3C">
        <w:rPr>
          <w:rFonts w:ascii="Times New Roman" w:hAnsi="Times New Roman" w:cs="Times New Roman"/>
          <w:color w:val="000000" w:themeColor="text1"/>
          <w:sz w:val="24"/>
          <w:szCs w:val="24"/>
        </w:rPr>
        <w:t xml:space="preserve"> zasad</w:t>
      </w:r>
      <w:r w:rsidR="005A2BE0">
        <w:rPr>
          <w:rFonts w:ascii="Times New Roman" w:hAnsi="Times New Roman" w:cs="Times New Roman"/>
          <w:color w:val="000000" w:themeColor="text1"/>
          <w:sz w:val="24"/>
          <w:szCs w:val="24"/>
        </w:rPr>
        <w:t>,</w:t>
      </w:r>
      <w:r w:rsidR="00291E98" w:rsidRPr="00482C3C">
        <w:rPr>
          <w:rFonts w:ascii="Times New Roman" w:hAnsi="Times New Roman" w:cs="Times New Roman"/>
          <w:color w:val="000000" w:themeColor="text1"/>
          <w:sz w:val="24"/>
          <w:szCs w:val="24"/>
        </w:rPr>
        <w:t xml:space="preserve"> jakie będą stosowane w celu </w:t>
      </w:r>
      <w:r w:rsidR="00682DF3" w:rsidRPr="00482C3C">
        <w:rPr>
          <w:rFonts w:ascii="Times New Roman" w:hAnsi="Times New Roman" w:cs="Times New Roman"/>
          <w:color w:val="000000" w:themeColor="text1"/>
          <w:sz w:val="24"/>
          <w:szCs w:val="24"/>
        </w:rPr>
        <w:t>ustalenia</w:t>
      </w:r>
      <w:r w:rsidR="005A2BE0">
        <w:rPr>
          <w:rFonts w:ascii="Times New Roman" w:hAnsi="Times New Roman" w:cs="Times New Roman"/>
          <w:color w:val="000000" w:themeColor="text1"/>
          <w:sz w:val="24"/>
          <w:szCs w:val="24"/>
        </w:rPr>
        <w:t>,</w:t>
      </w:r>
      <w:r w:rsidR="00682DF3" w:rsidRPr="00482C3C">
        <w:rPr>
          <w:rFonts w:ascii="Times New Roman" w:hAnsi="Times New Roman" w:cs="Times New Roman"/>
          <w:color w:val="000000" w:themeColor="text1"/>
          <w:sz w:val="24"/>
          <w:szCs w:val="24"/>
        </w:rPr>
        <w:t xml:space="preserve"> czy wartość brutto faktury przekracza limit 15 000</w:t>
      </w:r>
      <w:r w:rsidR="00664975" w:rsidRPr="00482C3C">
        <w:rPr>
          <w:rFonts w:ascii="Times New Roman" w:hAnsi="Times New Roman" w:cs="Times New Roman"/>
          <w:color w:val="000000" w:themeColor="text1"/>
          <w:sz w:val="24"/>
          <w:szCs w:val="24"/>
        </w:rPr>
        <w:t xml:space="preserve"> zł w przypadku</w:t>
      </w:r>
      <w:r w:rsidR="005A2BE0">
        <w:rPr>
          <w:rFonts w:ascii="Times New Roman" w:hAnsi="Times New Roman" w:cs="Times New Roman"/>
          <w:color w:val="000000" w:themeColor="text1"/>
          <w:sz w:val="24"/>
          <w:szCs w:val="24"/>
        </w:rPr>
        <w:t>,</w:t>
      </w:r>
      <w:r w:rsidR="00664975" w:rsidRPr="00482C3C">
        <w:rPr>
          <w:rFonts w:ascii="Times New Roman" w:hAnsi="Times New Roman" w:cs="Times New Roman"/>
          <w:color w:val="000000" w:themeColor="text1"/>
          <w:sz w:val="24"/>
          <w:szCs w:val="24"/>
        </w:rPr>
        <w:t xml:space="preserve"> gdy wskazane na </w:t>
      </w:r>
      <w:r w:rsidR="00682DF3" w:rsidRPr="00482C3C">
        <w:rPr>
          <w:rFonts w:ascii="Times New Roman" w:hAnsi="Times New Roman" w:cs="Times New Roman"/>
          <w:color w:val="000000" w:themeColor="text1"/>
          <w:sz w:val="24"/>
          <w:szCs w:val="24"/>
        </w:rPr>
        <w:t xml:space="preserve">fakturach kwoty wyrażone są w walucie obcej, czyli </w:t>
      </w:r>
      <w:r w:rsidR="00FA3251" w:rsidRPr="00482C3C">
        <w:rPr>
          <w:rFonts w:ascii="Times New Roman" w:hAnsi="Times New Roman" w:cs="Times New Roman"/>
          <w:color w:val="000000" w:themeColor="text1"/>
          <w:sz w:val="24"/>
          <w:szCs w:val="24"/>
        </w:rPr>
        <w:t xml:space="preserve">wskazanie </w:t>
      </w:r>
      <w:r w:rsidR="00682DF3" w:rsidRPr="00482C3C">
        <w:rPr>
          <w:rFonts w:ascii="Times New Roman" w:hAnsi="Times New Roman" w:cs="Times New Roman"/>
          <w:color w:val="000000" w:themeColor="text1"/>
          <w:sz w:val="24"/>
          <w:szCs w:val="24"/>
        </w:rPr>
        <w:t xml:space="preserve">zasad </w:t>
      </w:r>
      <w:r w:rsidR="00291E98" w:rsidRPr="00482C3C">
        <w:rPr>
          <w:rFonts w:ascii="Times New Roman" w:hAnsi="Times New Roman" w:cs="Times New Roman"/>
          <w:color w:val="000000" w:themeColor="text1"/>
          <w:sz w:val="24"/>
          <w:szCs w:val="24"/>
        </w:rPr>
        <w:t xml:space="preserve">przeliczania </w:t>
      </w:r>
      <w:r w:rsidR="00682DF3" w:rsidRPr="00482C3C">
        <w:rPr>
          <w:rFonts w:ascii="Times New Roman" w:hAnsi="Times New Roman" w:cs="Times New Roman"/>
          <w:color w:val="000000" w:themeColor="text1"/>
          <w:sz w:val="24"/>
          <w:szCs w:val="24"/>
        </w:rPr>
        <w:t xml:space="preserve">tych </w:t>
      </w:r>
      <w:r w:rsidR="00291E98" w:rsidRPr="00482C3C">
        <w:rPr>
          <w:rFonts w:ascii="Times New Roman" w:hAnsi="Times New Roman" w:cs="Times New Roman"/>
          <w:color w:val="000000" w:themeColor="text1"/>
          <w:sz w:val="24"/>
          <w:szCs w:val="24"/>
        </w:rPr>
        <w:t>kwot</w:t>
      </w:r>
      <w:r w:rsidR="00682DF3" w:rsidRPr="00482C3C">
        <w:rPr>
          <w:rFonts w:ascii="Times New Roman" w:hAnsi="Times New Roman" w:cs="Times New Roman"/>
          <w:color w:val="000000" w:themeColor="text1"/>
          <w:sz w:val="24"/>
          <w:szCs w:val="24"/>
        </w:rPr>
        <w:t>.</w:t>
      </w:r>
      <w:r w:rsidR="00291E98" w:rsidRPr="00482C3C">
        <w:rPr>
          <w:rFonts w:ascii="Times New Roman" w:hAnsi="Times New Roman" w:cs="Times New Roman"/>
          <w:color w:val="000000" w:themeColor="text1"/>
          <w:sz w:val="24"/>
          <w:szCs w:val="24"/>
        </w:rPr>
        <w:t xml:space="preserve"> Proponuje się</w:t>
      </w:r>
      <w:r w:rsidR="005A2BE0">
        <w:rPr>
          <w:rFonts w:ascii="Times New Roman" w:hAnsi="Times New Roman" w:cs="Times New Roman"/>
          <w:color w:val="000000" w:themeColor="text1"/>
          <w:sz w:val="24"/>
          <w:szCs w:val="24"/>
        </w:rPr>
        <w:t>,</w:t>
      </w:r>
      <w:r w:rsidR="00291E98" w:rsidRPr="00482C3C">
        <w:rPr>
          <w:rFonts w:ascii="Times New Roman" w:hAnsi="Times New Roman" w:cs="Times New Roman"/>
          <w:color w:val="000000" w:themeColor="text1"/>
          <w:sz w:val="24"/>
          <w:szCs w:val="24"/>
        </w:rPr>
        <w:t xml:space="preserve"> aby w takim przypadku stosować zasady analogiczne jak </w:t>
      </w:r>
      <w:r w:rsidR="00FC5CE5" w:rsidRPr="00482C3C">
        <w:rPr>
          <w:rFonts w:ascii="Times New Roman" w:hAnsi="Times New Roman" w:cs="Times New Roman"/>
          <w:color w:val="000000" w:themeColor="text1"/>
          <w:sz w:val="24"/>
          <w:szCs w:val="24"/>
        </w:rPr>
        <w:t>w przypadku przeliczania kwot dla celów określania</w:t>
      </w:r>
      <w:r w:rsidR="00291E98" w:rsidRPr="00482C3C">
        <w:rPr>
          <w:rFonts w:ascii="Times New Roman" w:hAnsi="Times New Roman" w:cs="Times New Roman"/>
          <w:color w:val="000000" w:themeColor="text1"/>
          <w:sz w:val="24"/>
          <w:szCs w:val="24"/>
        </w:rPr>
        <w:t xml:space="preserve"> podstawy opodatkowania</w:t>
      </w:r>
      <w:r w:rsidR="008D7543" w:rsidRPr="00482C3C">
        <w:rPr>
          <w:rFonts w:ascii="Times New Roman" w:hAnsi="Times New Roman" w:cs="Times New Roman"/>
          <w:color w:val="000000" w:themeColor="text1"/>
          <w:sz w:val="24"/>
          <w:szCs w:val="24"/>
        </w:rPr>
        <w:t>, czyli zasady określone w </w:t>
      </w:r>
      <w:r w:rsidR="00FF201F" w:rsidRPr="00482C3C">
        <w:rPr>
          <w:rFonts w:ascii="Times New Roman" w:hAnsi="Times New Roman" w:cs="Times New Roman"/>
          <w:color w:val="000000" w:themeColor="text1"/>
          <w:sz w:val="24"/>
          <w:szCs w:val="24"/>
        </w:rPr>
        <w:t>art.</w:t>
      </w:r>
      <w:r w:rsidR="00D46855">
        <w:rPr>
          <w:rFonts w:ascii="Times New Roman" w:hAnsi="Times New Roman" w:cs="Times New Roman"/>
          <w:color w:val="000000" w:themeColor="text1"/>
          <w:sz w:val="24"/>
          <w:szCs w:val="24"/>
        </w:rPr>
        <w:t xml:space="preserve"> </w:t>
      </w:r>
      <w:r w:rsidR="00FF201F" w:rsidRPr="00482C3C">
        <w:rPr>
          <w:rFonts w:ascii="Times New Roman" w:hAnsi="Times New Roman" w:cs="Times New Roman"/>
          <w:color w:val="000000" w:themeColor="text1"/>
          <w:sz w:val="24"/>
          <w:szCs w:val="24"/>
        </w:rPr>
        <w:t>31a ustawy o VAT</w:t>
      </w:r>
      <w:r w:rsidR="00291E98" w:rsidRPr="00482C3C">
        <w:rPr>
          <w:rFonts w:ascii="Times New Roman" w:hAnsi="Times New Roman" w:cs="Times New Roman"/>
          <w:color w:val="000000" w:themeColor="text1"/>
          <w:sz w:val="24"/>
          <w:szCs w:val="24"/>
        </w:rPr>
        <w:t xml:space="preserve">. </w:t>
      </w:r>
    </w:p>
    <w:p w14:paraId="6D7D62E8" w14:textId="7FAF35FF" w:rsidR="00FF201F" w:rsidRPr="00482C3C" w:rsidRDefault="007B0EA1"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Dodatkowo proponuje się wprowadzenie zmiany w a</w:t>
      </w:r>
      <w:r w:rsidR="008D7543" w:rsidRPr="00482C3C">
        <w:rPr>
          <w:rFonts w:ascii="Times New Roman" w:hAnsi="Times New Roman" w:cs="Times New Roman"/>
          <w:color w:val="000000" w:themeColor="text1"/>
          <w:sz w:val="24"/>
          <w:szCs w:val="24"/>
        </w:rPr>
        <w:t>rt. 108a ust. 1d polegającej na </w:t>
      </w:r>
      <w:r w:rsidR="00FF201F" w:rsidRPr="00482C3C">
        <w:rPr>
          <w:rFonts w:ascii="Times New Roman" w:hAnsi="Times New Roman" w:cs="Times New Roman"/>
          <w:color w:val="000000" w:themeColor="text1"/>
          <w:sz w:val="24"/>
          <w:szCs w:val="24"/>
        </w:rPr>
        <w:t xml:space="preserve">niestosowaniu mechanizmu podzielonej płatności </w:t>
      </w:r>
      <w:r w:rsidR="00FA3251" w:rsidRPr="00482C3C">
        <w:rPr>
          <w:rFonts w:ascii="Times New Roman" w:hAnsi="Times New Roman" w:cs="Times New Roman"/>
          <w:color w:val="000000" w:themeColor="text1"/>
          <w:sz w:val="24"/>
          <w:szCs w:val="24"/>
        </w:rPr>
        <w:t xml:space="preserve">również </w:t>
      </w:r>
      <w:r w:rsidR="00FF201F" w:rsidRPr="00482C3C">
        <w:rPr>
          <w:rFonts w:ascii="Times New Roman" w:hAnsi="Times New Roman" w:cs="Times New Roman"/>
          <w:color w:val="000000" w:themeColor="text1"/>
          <w:sz w:val="24"/>
          <w:szCs w:val="24"/>
        </w:rPr>
        <w:t xml:space="preserve">do potrąceń pozakodeksowych. Dotychczas niestosowanie mechanizmu podzielonej płatności obejmuje wyłącznie </w:t>
      </w:r>
      <w:r w:rsidRPr="00482C3C">
        <w:rPr>
          <w:rFonts w:ascii="Times New Roman" w:hAnsi="Times New Roman" w:cs="Times New Roman"/>
          <w:color w:val="000000" w:themeColor="text1"/>
          <w:sz w:val="24"/>
          <w:szCs w:val="24"/>
        </w:rPr>
        <w:t>wzajemne potrącenia w przypadku</w:t>
      </w:r>
      <w:r w:rsidR="005A2BE0">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gdy obie wierzytelności </w:t>
      </w:r>
      <w:r w:rsidR="00FF201F" w:rsidRPr="00482C3C">
        <w:rPr>
          <w:rFonts w:ascii="Times New Roman" w:hAnsi="Times New Roman" w:cs="Times New Roman"/>
          <w:color w:val="000000" w:themeColor="text1"/>
          <w:sz w:val="24"/>
          <w:szCs w:val="24"/>
        </w:rPr>
        <w:t>są</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wymagalne i mog</w:t>
      </w:r>
      <w:r w:rsidR="00FF201F" w:rsidRPr="00482C3C">
        <w:rPr>
          <w:rFonts w:ascii="Times New Roman" w:hAnsi="Times New Roman" w:cs="Times New Roman"/>
          <w:color w:val="000000" w:themeColor="text1"/>
          <w:sz w:val="24"/>
          <w:szCs w:val="24"/>
        </w:rPr>
        <w:t>ą</w:t>
      </w:r>
      <w:r w:rsidRPr="00482C3C">
        <w:rPr>
          <w:rFonts w:ascii="Times New Roman" w:hAnsi="Times New Roman" w:cs="Times New Roman"/>
          <w:color w:val="000000" w:themeColor="text1"/>
          <w:sz w:val="24"/>
          <w:szCs w:val="24"/>
        </w:rPr>
        <w:t xml:space="preserve"> być dochodzone przed sądem lub przed innym organem państwowym. Bezpośrednie odesłanie do art. 498 Kodeksu cywilnego zawężało zatem krąg</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potrąceń</w:t>
      </w:r>
      <w:r w:rsidR="00FF201F" w:rsidRPr="00482C3C">
        <w:rPr>
          <w:rFonts w:ascii="Times New Roman" w:hAnsi="Times New Roman" w:cs="Times New Roman"/>
          <w:color w:val="000000" w:themeColor="text1"/>
          <w:sz w:val="24"/>
          <w:szCs w:val="24"/>
        </w:rPr>
        <w:t xml:space="preserve">, wobec których stosowanie obowiązku mechanizmu podzielonej płatności było wyłączone. </w:t>
      </w:r>
    </w:p>
    <w:p w14:paraId="7E485557" w14:textId="1803ACF4" w:rsidR="00F80B71" w:rsidRPr="00482C3C" w:rsidRDefault="00FF201F" w:rsidP="002618CF">
      <w:pPr>
        <w:spacing w:after="120" w:line="360" w:lineRule="auto"/>
        <w:jc w:val="both"/>
        <w:rPr>
          <w:rFonts w:ascii="Times New Roman" w:eastAsia="Times New Roman" w:hAnsi="Times New Roman" w:cs="Times New Roman"/>
          <w:color w:val="000000" w:themeColor="text1"/>
          <w:sz w:val="24"/>
          <w:szCs w:val="24"/>
          <w:lang w:eastAsia="pl-PL"/>
        </w:rPr>
      </w:pPr>
      <w:r w:rsidRPr="00482C3C">
        <w:rPr>
          <w:rFonts w:ascii="Times New Roman" w:hAnsi="Times New Roman" w:cs="Times New Roman"/>
          <w:color w:val="000000" w:themeColor="text1"/>
          <w:sz w:val="24"/>
          <w:szCs w:val="24"/>
        </w:rPr>
        <w:t xml:space="preserve">Proponuje się odejście od </w:t>
      </w:r>
      <w:r w:rsidR="00100908" w:rsidRPr="00482C3C">
        <w:rPr>
          <w:rFonts w:ascii="Times New Roman" w:eastAsia="Times New Roman" w:hAnsi="Times New Roman" w:cs="Times New Roman"/>
          <w:color w:val="000000" w:themeColor="text1"/>
          <w:sz w:val="24"/>
          <w:szCs w:val="24"/>
          <w:lang w:eastAsia="pl-PL"/>
        </w:rPr>
        <w:t xml:space="preserve">odwołania </w:t>
      </w:r>
      <w:r w:rsidR="00F80B71" w:rsidRPr="00482C3C">
        <w:rPr>
          <w:rFonts w:ascii="Times New Roman" w:eastAsia="Times New Roman" w:hAnsi="Times New Roman" w:cs="Times New Roman"/>
          <w:color w:val="000000" w:themeColor="text1"/>
          <w:sz w:val="24"/>
          <w:szCs w:val="24"/>
          <w:lang w:eastAsia="pl-PL"/>
        </w:rPr>
        <w:t xml:space="preserve">w tym </w:t>
      </w:r>
      <w:r w:rsidRPr="00482C3C">
        <w:rPr>
          <w:rFonts w:ascii="Times New Roman" w:eastAsia="Times New Roman" w:hAnsi="Times New Roman" w:cs="Times New Roman"/>
          <w:color w:val="000000" w:themeColor="text1"/>
          <w:sz w:val="24"/>
          <w:szCs w:val="24"/>
          <w:lang w:eastAsia="pl-PL"/>
        </w:rPr>
        <w:t>przepisie do Kodeksu cywilnego i wyłączenie obowiązku stosowania mechanizmu podzielonej płatności również w przypadku dokonania innych potrąceń (dopuszczalnych na gruncie zasady swobody umów i istniejący</w:t>
      </w:r>
      <w:r w:rsidR="00D46855">
        <w:rPr>
          <w:rFonts w:ascii="Times New Roman" w:eastAsia="Times New Roman" w:hAnsi="Times New Roman" w:cs="Times New Roman"/>
          <w:color w:val="000000" w:themeColor="text1"/>
          <w:sz w:val="24"/>
          <w:szCs w:val="24"/>
          <w:lang w:eastAsia="pl-PL"/>
        </w:rPr>
        <w:t>ch</w:t>
      </w:r>
      <w:r w:rsidRPr="00482C3C">
        <w:rPr>
          <w:rFonts w:ascii="Times New Roman" w:eastAsia="Times New Roman" w:hAnsi="Times New Roman" w:cs="Times New Roman"/>
          <w:color w:val="000000" w:themeColor="text1"/>
          <w:sz w:val="24"/>
          <w:szCs w:val="24"/>
          <w:lang w:eastAsia="pl-PL"/>
        </w:rPr>
        <w:t xml:space="preserve"> na rynku, np. netting).</w:t>
      </w:r>
    </w:p>
    <w:p w14:paraId="37FEDC92" w14:textId="77777777" w:rsidR="00100908" w:rsidRPr="00482C3C" w:rsidRDefault="00203059" w:rsidP="002618CF">
      <w:pPr>
        <w:spacing w:after="120" w:line="360" w:lineRule="auto"/>
        <w:jc w:val="both"/>
        <w:rPr>
          <w:rFonts w:ascii="Times New Roman" w:eastAsia="Times New Roman" w:hAnsi="Times New Roman" w:cs="Times New Roman"/>
          <w:color w:val="000000" w:themeColor="text1"/>
          <w:sz w:val="24"/>
          <w:szCs w:val="24"/>
          <w:lang w:eastAsia="pl-PL"/>
        </w:rPr>
      </w:pPr>
      <w:r w:rsidRPr="00482C3C">
        <w:rPr>
          <w:rFonts w:ascii="Times New Roman" w:eastAsia="Times New Roman" w:hAnsi="Times New Roman" w:cs="Times New Roman"/>
          <w:color w:val="000000" w:themeColor="text1"/>
          <w:sz w:val="24"/>
          <w:szCs w:val="24"/>
          <w:lang w:eastAsia="pl-PL"/>
        </w:rPr>
        <w:t>Dalsze utrzymywanie o</w:t>
      </w:r>
      <w:r w:rsidR="00FF201F" w:rsidRPr="00482C3C">
        <w:rPr>
          <w:rFonts w:ascii="Times New Roman" w:eastAsia="Times New Roman" w:hAnsi="Times New Roman" w:cs="Times New Roman"/>
          <w:color w:val="000000" w:themeColor="text1"/>
          <w:sz w:val="24"/>
          <w:szCs w:val="24"/>
          <w:lang w:eastAsia="pl-PL"/>
        </w:rPr>
        <w:t>graniczeni</w:t>
      </w:r>
      <w:r w:rsidRPr="00482C3C">
        <w:rPr>
          <w:rFonts w:ascii="Times New Roman" w:eastAsia="Times New Roman" w:hAnsi="Times New Roman" w:cs="Times New Roman"/>
          <w:color w:val="000000" w:themeColor="text1"/>
          <w:sz w:val="24"/>
          <w:szCs w:val="24"/>
          <w:lang w:eastAsia="pl-PL"/>
        </w:rPr>
        <w:t>a</w:t>
      </w:r>
      <w:r w:rsidR="00FF201F" w:rsidRPr="00482C3C">
        <w:rPr>
          <w:rFonts w:ascii="Times New Roman" w:eastAsia="Times New Roman" w:hAnsi="Times New Roman" w:cs="Times New Roman"/>
          <w:color w:val="000000" w:themeColor="text1"/>
          <w:sz w:val="24"/>
          <w:szCs w:val="24"/>
          <w:lang w:eastAsia="pl-PL"/>
        </w:rPr>
        <w:t xml:space="preserve"> wyłączenia obowiązku stosowania mechanizmu podzielonej płatności wyłącznie do potrąceń określonych w art. 498 Kodeksu cywilnego </w:t>
      </w:r>
      <w:r w:rsidR="00100908" w:rsidRPr="00482C3C">
        <w:rPr>
          <w:rFonts w:ascii="Times New Roman" w:eastAsia="Times New Roman" w:hAnsi="Times New Roman" w:cs="Times New Roman"/>
          <w:color w:val="000000" w:themeColor="text1"/>
          <w:sz w:val="24"/>
          <w:szCs w:val="24"/>
          <w:lang w:eastAsia="pl-PL"/>
        </w:rPr>
        <w:t xml:space="preserve">nie ma uzasadnienia, ponieważ przy rozliczaniu przez różne </w:t>
      </w:r>
      <w:r w:rsidR="00FF201F" w:rsidRPr="00482C3C">
        <w:rPr>
          <w:rFonts w:ascii="Times New Roman" w:eastAsia="Times New Roman" w:hAnsi="Times New Roman" w:cs="Times New Roman"/>
          <w:color w:val="000000" w:themeColor="text1"/>
          <w:sz w:val="24"/>
          <w:szCs w:val="24"/>
          <w:lang w:eastAsia="pl-PL"/>
        </w:rPr>
        <w:t xml:space="preserve">(inne) </w:t>
      </w:r>
      <w:r w:rsidR="00100908" w:rsidRPr="00482C3C">
        <w:rPr>
          <w:rFonts w:ascii="Times New Roman" w:eastAsia="Times New Roman" w:hAnsi="Times New Roman" w:cs="Times New Roman"/>
          <w:color w:val="000000" w:themeColor="text1"/>
          <w:sz w:val="24"/>
          <w:szCs w:val="24"/>
          <w:lang w:eastAsia="pl-PL"/>
        </w:rPr>
        <w:t xml:space="preserve">formy potrąceń ryzyko wyłudzeń VAT jest minimalne, nie ma bowiem </w:t>
      </w:r>
      <w:r w:rsidR="00FA3251" w:rsidRPr="00482C3C">
        <w:rPr>
          <w:rFonts w:ascii="Times New Roman" w:eastAsia="Times New Roman" w:hAnsi="Times New Roman" w:cs="Times New Roman"/>
          <w:color w:val="000000" w:themeColor="text1"/>
          <w:sz w:val="24"/>
          <w:szCs w:val="24"/>
          <w:lang w:eastAsia="pl-PL"/>
        </w:rPr>
        <w:t xml:space="preserve">w takim przypadku </w:t>
      </w:r>
      <w:r w:rsidR="00100908" w:rsidRPr="00482C3C">
        <w:rPr>
          <w:rFonts w:ascii="Times New Roman" w:eastAsia="Times New Roman" w:hAnsi="Times New Roman" w:cs="Times New Roman"/>
          <w:color w:val="000000" w:themeColor="text1"/>
          <w:sz w:val="24"/>
          <w:szCs w:val="24"/>
          <w:lang w:eastAsia="pl-PL"/>
        </w:rPr>
        <w:t>przepływu środków pieniężnych</w:t>
      </w:r>
      <w:r w:rsidR="00F80B71" w:rsidRPr="00482C3C">
        <w:rPr>
          <w:rFonts w:ascii="Times New Roman" w:eastAsia="Times New Roman" w:hAnsi="Times New Roman" w:cs="Times New Roman"/>
          <w:color w:val="000000" w:themeColor="text1"/>
          <w:sz w:val="24"/>
          <w:szCs w:val="24"/>
          <w:lang w:eastAsia="pl-PL"/>
        </w:rPr>
        <w:t>.</w:t>
      </w:r>
    </w:p>
    <w:p w14:paraId="4760B185" w14:textId="7D66BB62" w:rsidR="00F80B71" w:rsidRPr="00482C3C" w:rsidRDefault="00F80B71" w:rsidP="002618CF">
      <w:pPr>
        <w:spacing w:after="120" w:line="360" w:lineRule="auto"/>
        <w:jc w:val="both"/>
        <w:rPr>
          <w:rFonts w:ascii="Times New Roman" w:eastAsia="Times New Roman" w:hAnsi="Times New Roman" w:cs="Times New Roman"/>
          <w:color w:val="000000" w:themeColor="text1"/>
          <w:sz w:val="24"/>
          <w:szCs w:val="24"/>
          <w:lang w:eastAsia="pl-PL"/>
        </w:rPr>
      </w:pPr>
      <w:r w:rsidRPr="00482C3C">
        <w:rPr>
          <w:rFonts w:ascii="Times New Roman" w:eastAsia="Times New Roman" w:hAnsi="Times New Roman" w:cs="Times New Roman"/>
          <w:color w:val="000000" w:themeColor="text1"/>
          <w:sz w:val="24"/>
          <w:szCs w:val="24"/>
          <w:lang w:eastAsia="pl-PL"/>
        </w:rPr>
        <w:t xml:space="preserve">Dodatkową przesłanką uzasadniającą wprowadzaną zmianę jest fakt, że </w:t>
      </w:r>
      <w:r w:rsidR="00FF201F" w:rsidRPr="00482C3C">
        <w:rPr>
          <w:rFonts w:ascii="Times New Roman" w:eastAsia="Times New Roman" w:hAnsi="Times New Roman" w:cs="Times New Roman"/>
          <w:color w:val="000000" w:themeColor="text1"/>
          <w:sz w:val="24"/>
          <w:szCs w:val="24"/>
          <w:lang w:eastAsia="pl-PL"/>
        </w:rPr>
        <w:t xml:space="preserve">potrącenia z art. 498 </w:t>
      </w:r>
      <w:r w:rsidR="00100908" w:rsidRPr="00482C3C">
        <w:rPr>
          <w:rFonts w:ascii="Times New Roman" w:eastAsia="Times New Roman" w:hAnsi="Times New Roman" w:cs="Times New Roman"/>
          <w:color w:val="000000" w:themeColor="text1"/>
          <w:sz w:val="24"/>
          <w:szCs w:val="24"/>
          <w:lang w:eastAsia="pl-PL"/>
        </w:rPr>
        <w:t>K</w:t>
      </w:r>
      <w:r w:rsidR="00FF201F" w:rsidRPr="00482C3C">
        <w:rPr>
          <w:rFonts w:ascii="Times New Roman" w:eastAsia="Times New Roman" w:hAnsi="Times New Roman" w:cs="Times New Roman"/>
          <w:color w:val="000000" w:themeColor="text1"/>
          <w:sz w:val="24"/>
          <w:szCs w:val="24"/>
          <w:lang w:eastAsia="pl-PL"/>
        </w:rPr>
        <w:t xml:space="preserve">odeksu </w:t>
      </w:r>
      <w:r w:rsidRPr="00482C3C">
        <w:rPr>
          <w:rFonts w:ascii="Times New Roman" w:eastAsia="Times New Roman" w:hAnsi="Times New Roman" w:cs="Times New Roman"/>
          <w:color w:val="000000" w:themeColor="text1"/>
          <w:sz w:val="24"/>
          <w:szCs w:val="24"/>
          <w:lang w:eastAsia="pl-PL"/>
        </w:rPr>
        <w:t>cywiln</w:t>
      </w:r>
      <w:r w:rsidR="00FF201F" w:rsidRPr="00482C3C">
        <w:rPr>
          <w:rFonts w:ascii="Times New Roman" w:eastAsia="Times New Roman" w:hAnsi="Times New Roman" w:cs="Times New Roman"/>
          <w:color w:val="000000" w:themeColor="text1"/>
          <w:sz w:val="24"/>
          <w:szCs w:val="24"/>
          <w:lang w:eastAsia="pl-PL"/>
        </w:rPr>
        <w:t>ego</w:t>
      </w:r>
      <w:r w:rsidR="00100908" w:rsidRPr="00482C3C">
        <w:rPr>
          <w:rFonts w:ascii="Times New Roman" w:eastAsia="Times New Roman" w:hAnsi="Times New Roman" w:cs="Times New Roman"/>
          <w:color w:val="000000" w:themeColor="text1"/>
          <w:sz w:val="24"/>
          <w:szCs w:val="24"/>
          <w:lang w:eastAsia="pl-PL"/>
        </w:rPr>
        <w:t xml:space="preserve"> </w:t>
      </w:r>
      <w:r w:rsidR="00FF201F" w:rsidRPr="00482C3C">
        <w:rPr>
          <w:rFonts w:ascii="Times New Roman" w:eastAsia="Times New Roman" w:hAnsi="Times New Roman" w:cs="Times New Roman"/>
          <w:color w:val="000000" w:themeColor="text1"/>
          <w:sz w:val="24"/>
          <w:szCs w:val="24"/>
          <w:lang w:eastAsia="pl-PL"/>
        </w:rPr>
        <w:t xml:space="preserve">dotyczą </w:t>
      </w:r>
      <w:r w:rsidR="00100908" w:rsidRPr="00482C3C">
        <w:rPr>
          <w:rFonts w:ascii="Times New Roman" w:eastAsia="Times New Roman" w:hAnsi="Times New Roman" w:cs="Times New Roman"/>
          <w:color w:val="000000" w:themeColor="text1"/>
          <w:sz w:val="24"/>
          <w:szCs w:val="24"/>
          <w:lang w:eastAsia="pl-PL"/>
        </w:rPr>
        <w:t>wyłącznie wierzytelności</w:t>
      </w:r>
      <w:r w:rsidR="00FA3251" w:rsidRPr="00482C3C">
        <w:rPr>
          <w:rFonts w:ascii="Times New Roman" w:eastAsia="Times New Roman" w:hAnsi="Times New Roman" w:cs="Times New Roman"/>
          <w:color w:val="000000" w:themeColor="text1"/>
          <w:sz w:val="24"/>
          <w:szCs w:val="24"/>
          <w:lang w:eastAsia="pl-PL"/>
        </w:rPr>
        <w:t xml:space="preserve"> wymagalnych</w:t>
      </w:r>
      <w:r w:rsidR="008D7543" w:rsidRPr="00482C3C">
        <w:rPr>
          <w:rFonts w:ascii="Times New Roman" w:eastAsia="Times New Roman" w:hAnsi="Times New Roman" w:cs="Times New Roman"/>
          <w:color w:val="000000" w:themeColor="text1"/>
          <w:sz w:val="24"/>
          <w:szCs w:val="24"/>
          <w:lang w:eastAsia="pl-PL"/>
        </w:rPr>
        <w:t>. Powoduje to, że </w:t>
      </w:r>
      <w:r w:rsidR="00100908" w:rsidRPr="00482C3C">
        <w:rPr>
          <w:rFonts w:ascii="Times New Roman" w:eastAsia="Times New Roman" w:hAnsi="Times New Roman" w:cs="Times New Roman"/>
          <w:color w:val="000000" w:themeColor="text1"/>
          <w:sz w:val="24"/>
          <w:szCs w:val="24"/>
          <w:lang w:eastAsia="pl-PL"/>
        </w:rPr>
        <w:t>potrącenie wierzytelności wymagalnej z wierzytelności</w:t>
      </w:r>
      <w:r w:rsidRPr="00482C3C">
        <w:rPr>
          <w:rFonts w:ascii="Times New Roman" w:eastAsia="Times New Roman" w:hAnsi="Times New Roman" w:cs="Times New Roman"/>
          <w:color w:val="000000" w:themeColor="text1"/>
          <w:sz w:val="24"/>
          <w:szCs w:val="24"/>
          <w:lang w:eastAsia="pl-PL"/>
        </w:rPr>
        <w:t>ą o dłuższym terminie płatności</w:t>
      </w:r>
      <w:r w:rsidR="008D7543" w:rsidRPr="00482C3C">
        <w:rPr>
          <w:rFonts w:ascii="Times New Roman" w:eastAsia="Times New Roman" w:hAnsi="Times New Roman" w:cs="Times New Roman"/>
          <w:color w:val="000000" w:themeColor="text1"/>
          <w:sz w:val="24"/>
          <w:szCs w:val="24"/>
          <w:lang w:eastAsia="pl-PL"/>
        </w:rPr>
        <w:t xml:space="preserve"> z </w:t>
      </w:r>
      <w:r w:rsidR="00FF201F" w:rsidRPr="00482C3C">
        <w:rPr>
          <w:rFonts w:ascii="Times New Roman" w:eastAsia="Times New Roman" w:hAnsi="Times New Roman" w:cs="Times New Roman"/>
          <w:color w:val="000000" w:themeColor="text1"/>
          <w:sz w:val="24"/>
          <w:szCs w:val="24"/>
          <w:lang w:eastAsia="pl-PL"/>
        </w:rPr>
        <w:t>uwagi na obowiązek mechanizmu podzielonej płatności nie było stosowane</w:t>
      </w:r>
      <w:r w:rsidR="005A2BE0">
        <w:rPr>
          <w:rFonts w:ascii="Times New Roman" w:eastAsia="Times New Roman" w:hAnsi="Times New Roman" w:cs="Times New Roman"/>
          <w:color w:val="000000" w:themeColor="text1"/>
          <w:sz w:val="24"/>
          <w:szCs w:val="24"/>
          <w:lang w:eastAsia="pl-PL"/>
        </w:rPr>
        <w:t>,</w:t>
      </w:r>
      <w:r w:rsidR="00FF201F" w:rsidRPr="00482C3C">
        <w:rPr>
          <w:rFonts w:ascii="Times New Roman" w:eastAsia="Times New Roman" w:hAnsi="Times New Roman" w:cs="Times New Roman"/>
          <w:color w:val="000000" w:themeColor="text1"/>
          <w:sz w:val="24"/>
          <w:szCs w:val="24"/>
          <w:lang w:eastAsia="pl-PL"/>
        </w:rPr>
        <w:t xml:space="preserve"> gdyż takie potrącenie nie wyłączało obowiązku stosowania tego mechanizmu</w:t>
      </w:r>
      <w:r w:rsidRPr="00482C3C">
        <w:rPr>
          <w:rFonts w:ascii="Times New Roman" w:eastAsia="Times New Roman" w:hAnsi="Times New Roman" w:cs="Times New Roman"/>
          <w:color w:val="000000" w:themeColor="text1"/>
          <w:sz w:val="24"/>
          <w:szCs w:val="24"/>
          <w:lang w:eastAsia="pl-PL"/>
        </w:rPr>
        <w:t xml:space="preserve">. Takie rozwiązanie </w:t>
      </w:r>
      <w:r w:rsidR="00100908" w:rsidRPr="00482C3C">
        <w:rPr>
          <w:rFonts w:ascii="Times New Roman" w:eastAsia="Times New Roman" w:hAnsi="Times New Roman" w:cs="Times New Roman"/>
          <w:color w:val="000000" w:themeColor="text1"/>
          <w:sz w:val="24"/>
          <w:szCs w:val="24"/>
          <w:lang w:eastAsia="pl-PL"/>
        </w:rPr>
        <w:t>jest niekorzystne z uwagi na zatory płatnicze</w:t>
      </w:r>
      <w:r w:rsidRPr="00482C3C">
        <w:rPr>
          <w:rFonts w:ascii="Times New Roman" w:eastAsia="Times New Roman" w:hAnsi="Times New Roman" w:cs="Times New Roman"/>
          <w:color w:val="000000" w:themeColor="text1"/>
          <w:sz w:val="24"/>
          <w:szCs w:val="24"/>
          <w:lang w:eastAsia="pl-PL"/>
        </w:rPr>
        <w:t xml:space="preserve">. </w:t>
      </w:r>
    </w:p>
    <w:p w14:paraId="6387050B" w14:textId="7A16843B" w:rsidR="007B0EA1" w:rsidRPr="00482C3C" w:rsidRDefault="00F80B71" w:rsidP="002618CF">
      <w:pPr>
        <w:spacing w:after="120" w:line="360" w:lineRule="auto"/>
        <w:jc w:val="both"/>
        <w:rPr>
          <w:rFonts w:ascii="Times New Roman" w:hAnsi="Times New Roman" w:cs="Times New Roman"/>
          <w:color w:val="000000" w:themeColor="text1"/>
          <w:sz w:val="24"/>
          <w:szCs w:val="24"/>
        </w:rPr>
      </w:pPr>
      <w:r w:rsidRPr="00482C3C">
        <w:rPr>
          <w:rFonts w:ascii="Times New Roman" w:eastAsia="Times New Roman" w:hAnsi="Times New Roman" w:cs="Times New Roman"/>
          <w:color w:val="000000" w:themeColor="text1"/>
          <w:sz w:val="24"/>
          <w:szCs w:val="24"/>
          <w:lang w:eastAsia="pl-PL"/>
        </w:rPr>
        <w:t xml:space="preserve">Reasumując, </w:t>
      </w:r>
      <w:r w:rsidRPr="00482C3C">
        <w:rPr>
          <w:rFonts w:ascii="Times New Roman" w:hAnsi="Times New Roman" w:cs="Times New Roman"/>
          <w:color w:val="000000" w:themeColor="text1"/>
          <w:sz w:val="24"/>
          <w:szCs w:val="24"/>
        </w:rPr>
        <w:t>p</w:t>
      </w:r>
      <w:r w:rsidR="009C5828" w:rsidRPr="00482C3C">
        <w:rPr>
          <w:rFonts w:ascii="Times New Roman" w:hAnsi="Times New Roman" w:cs="Times New Roman"/>
          <w:color w:val="000000" w:themeColor="text1"/>
          <w:sz w:val="24"/>
          <w:szCs w:val="24"/>
        </w:rPr>
        <w:t>rzedmiotowym projektem p</w:t>
      </w:r>
      <w:r w:rsidR="007B0EA1" w:rsidRPr="00482C3C">
        <w:rPr>
          <w:rFonts w:ascii="Times New Roman" w:hAnsi="Times New Roman" w:cs="Times New Roman"/>
          <w:color w:val="000000" w:themeColor="text1"/>
          <w:sz w:val="24"/>
          <w:szCs w:val="24"/>
        </w:rPr>
        <w:t xml:space="preserve">roponuje się </w:t>
      </w:r>
      <w:r w:rsidR="00FA3251" w:rsidRPr="00482C3C">
        <w:rPr>
          <w:rFonts w:ascii="Times New Roman" w:hAnsi="Times New Roman" w:cs="Times New Roman"/>
          <w:color w:val="000000" w:themeColor="text1"/>
          <w:sz w:val="24"/>
          <w:szCs w:val="24"/>
        </w:rPr>
        <w:t xml:space="preserve">wyłączenie obowiązku stosowania mechanizmu podzielonej płatności również w przypadku innych </w:t>
      </w:r>
      <w:r w:rsidR="00FC5CE5" w:rsidRPr="00482C3C">
        <w:rPr>
          <w:rFonts w:ascii="Times New Roman" w:hAnsi="Times New Roman" w:cs="Times New Roman"/>
          <w:color w:val="000000" w:themeColor="text1"/>
          <w:sz w:val="24"/>
          <w:szCs w:val="24"/>
        </w:rPr>
        <w:t>potrąceń</w:t>
      </w:r>
      <w:r w:rsidR="00FA3251" w:rsidRPr="00482C3C">
        <w:rPr>
          <w:rFonts w:ascii="Times New Roman" w:hAnsi="Times New Roman" w:cs="Times New Roman"/>
          <w:color w:val="000000" w:themeColor="text1"/>
          <w:sz w:val="24"/>
          <w:szCs w:val="24"/>
        </w:rPr>
        <w:t xml:space="preserve">, czyli potrąceń </w:t>
      </w:r>
      <w:r w:rsidR="009C5828" w:rsidRPr="00482C3C">
        <w:rPr>
          <w:rFonts w:ascii="Times New Roman" w:hAnsi="Times New Roman" w:cs="Times New Roman"/>
          <w:color w:val="000000" w:themeColor="text1"/>
          <w:sz w:val="24"/>
          <w:szCs w:val="24"/>
        </w:rPr>
        <w:t>dokonywan</w:t>
      </w:r>
      <w:r w:rsidR="00FA3251" w:rsidRPr="00482C3C">
        <w:rPr>
          <w:rFonts w:ascii="Times New Roman" w:hAnsi="Times New Roman" w:cs="Times New Roman"/>
          <w:color w:val="000000" w:themeColor="text1"/>
          <w:sz w:val="24"/>
          <w:szCs w:val="24"/>
        </w:rPr>
        <w:t>ych</w:t>
      </w:r>
      <w:r w:rsidR="009C5828" w:rsidRPr="00482C3C">
        <w:rPr>
          <w:rFonts w:ascii="Times New Roman" w:hAnsi="Times New Roman" w:cs="Times New Roman"/>
          <w:color w:val="000000" w:themeColor="text1"/>
          <w:sz w:val="24"/>
          <w:szCs w:val="24"/>
        </w:rPr>
        <w:t xml:space="preserve"> pomiędzy osobami</w:t>
      </w:r>
      <w:r w:rsidR="00FA3251" w:rsidRPr="00482C3C">
        <w:rPr>
          <w:rFonts w:ascii="Times New Roman" w:hAnsi="Times New Roman" w:cs="Times New Roman"/>
          <w:color w:val="000000" w:themeColor="text1"/>
          <w:sz w:val="24"/>
          <w:szCs w:val="24"/>
        </w:rPr>
        <w:t xml:space="preserve">, które nie są </w:t>
      </w:r>
      <w:r w:rsidR="008D7543" w:rsidRPr="00482C3C">
        <w:rPr>
          <w:rFonts w:ascii="Times New Roman" w:hAnsi="Times New Roman" w:cs="Times New Roman"/>
          <w:color w:val="000000" w:themeColor="text1"/>
          <w:sz w:val="24"/>
          <w:szCs w:val="24"/>
        </w:rPr>
        <w:t>względem siebie dłużnikiem i </w:t>
      </w:r>
      <w:r w:rsidR="009C5828" w:rsidRPr="00482C3C">
        <w:rPr>
          <w:rFonts w:ascii="Times New Roman" w:hAnsi="Times New Roman" w:cs="Times New Roman"/>
          <w:color w:val="000000" w:themeColor="text1"/>
          <w:sz w:val="24"/>
          <w:szCs w:val="24"/>
        </w:rPr>
        <w:t xml:space="preserve">wierzycielem (potrącenie wzajemne). Dodatkowo </w:t>
      </w:r>
      <w:r w:rsidR="00FC5CE5" w:rsidRPr="00482C3C">
        <w:rPr>
          <w:rFonts w:ascii="Times New Roman" w:hAnsi="Times New Roman" w:cs="Times New Roman"/>
          <w:color w:val="000000" w:themeColor="text1"/>
          <w:sz w:val="24"/>
          <w:szCs w:val="24"/>
        </w:rPr>
        <w:t xml:space="preserve">obie </w:t>
      </w:r>
      <w:r w:rsidR="0047345C" w:rsidRPr="00482C3C">
        <w:rPr>
          <w:rFonts w:ascii="Times New Roman" w:hAnsi="Times New Roman" w:cs="Times New Roman"/>
          <w:color w:val="000000" w:themeColor="text1"/>
          <w:sz w:val="24"/>
          <w:szCs w:val="24"/>
        </w:rPr>
        <w:t xml:space="preserve">potrącane </w:t>
      </w:r>
      <w:r w:rsidR="00FC5CE5" w:rsidRPr="00482C3C">
        <w:rPr>
          <w:rFonts w:ascii="Times New Roman" w:hAnsi="Times New Roman" w:cs="Times New Roman"/>
          <w:color w:val="000000" w:themeColor="text1"/>
          <w:sz w:val="24"/>
          <w:szCs w:val="24"/>
        </w:rPr>
        <w:t xml:space="preserve">wierzytelności </w:t>
      </w:r>
      <w:r w:rsidR="00FA3251" w:rsidRPr="00482C3C">
        <w:rPr>
          <w:rFonts w:ascii="Times New Roman" w:hAnsi="Times New Roman" w:cs="Times New Roman"/>
          <w:color w:val="000000" w:themeColor="text1"/>
          <w:sz w:val="24"/>
          <w:szCs w:val="24"/>
        </w:rPr>
        <w:t xml:space="preserve">nie muszą </w:t>
      </w:r>
      <w:r w:rsidR="0047345C" w:rsidRPr="00482C3C">
        <w:rPr>
          <w:rFonts w:ascii="Times New Roman" w:hAnsi="Times New Roman" w:cs="Times New Roman"/>
          <w:color w:val="000000" w:themeColor="text1"/>
          <w:sz w:val="24"/>
          <w:szCs w:val="24"/>
        </w:rPr>
        <w:t>by</w:t>
      </w:r>
      <w:r w:rsidR="00FA3251" w:rsidRPr="00482C3C">
        <w:rPr>
          <w:rFonts w:ascii="Times New Roman" w:hAnsi="Times New Roman" w:cs="Times New Roman"/>
          <w:color w:val="000000" w:themeColor="text1"/>
          <w:sz w:val="24"/>
          <w:szCs w:val="24"/>
        </w:rPr>
        <w:t>ć</w:t>
      </w:r>
      <w:r w:rsidR="0047345C" w:rsidRPr="00482C3C">
        <w:rPr>
          <w:rFonts w:ascii="Times New Roman" w:hAnsi="Times New Roman" w:cs="Times New Roman"/>
          <w:color w:val="000000" w:themeColor="text1"/>
          <w:sz w:val="24"/>
          <w:szCs w:val="24"/>
        </w:rPr>
        <w:t xml:space="preserve"> </w:t>
      </w:r>
      <w:r w:rsidR="00FC5CE5" w:rsidRPr="00482C3C">
        <w:rPr>
          <w:rFonts w:ascii="Times New Roman" w:hAnsi="Times New Roman" w:cs="Times New Roman"/>
          <w:color w:val="000000" w:themeColor="text1"/>
          <w:sz w:val="24"/>
          <w:szCs w:val="24"/>
        </w:rPr>
        <w:t>wymagalne.</w:t>
      </w:r>
      <w:r w:rsidR="00402F5A">
        <w:rPr>
          <w:rFonts w:ascii="Times New Roman" w:hAnsi="Times New Roman" w:cs="Times New Roman"/>
          <w:color w:val="000000" w:themeColor="text1"/>
          <w:sz w:val="24"/>
          <w:szCs w:val="24"/>
        </w:rPr>
        <w:t xml:space="preserve"> </w:t>
      </w:r>
    </w:p>
    <w:p w14:paraId="4DD96D02" w14:textId="1214C2EB" w:rsidR="00FF201F" w:rsidRPr="00482C3C" w:rsidRDefault="00FF201F"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 xml:space="preserve">Przedmiotowym projektem zaproponowano </w:t>
      </w:r>
      <w:r w:rsidR="00203059" w:rsidRPr="00482C3C">
        <w:rPr>
          <w:rFonts w:ascii="Times New Roman" w:hAnsi="Times New Roman" w:cs="Times New Roman"/>
          <w:bCs/>
          <w:color w:val="000000" w:themeColor="text1"/>
          <w:sz w:val="24"/>
          <w:szCs w:val="24"/>
        </w:rPr>
        <w:t xml:space="preserve">również </w:t>
      </w:r>
      <w:r w:rsidRPr="00482C3C">
        <w:rPr>
          <w:rFonts w:ascii="Times New Roman" w:hAnsi="Times New Roman" w:cs="Times New Roman"/>
          <w:bCs/>
          <w:color w:val="000000" w:themeColor="text1"/>
          <w:sz w:val="24"/>
          <w:szCs w:val="24"/>
        </w:rPr>
        <w:t>wprowadzenie możliwości dokonywania płatności z rachunku VAT kwoty odpowiadającej kwocie podatku z tytułu importu towarów czy też należności celnych na rzecz agencji celnych (art. 62b ust. 2 pkt 3a Praw</w:t>
      </w:r>
      <w:r w:rsidR="005A2BE0">
        <w:rPr>
          <w:rFonts w:ascii="Times New Roman" w:hAnsi="Times New Roman" w:cs="Times New Roman"/>
          <w:bCs/>
          <w:color w:val="000000" w:themeColor="text1"/>
          <w:sz w:val="24"/>
          <w:szCs w:val="24"/>
        </w:rPr>
        <w:t>a</w:t>
      </w:r>
      <w:r w:rsidRPr="00482C3C">
        <w:rPr>
          <w:rFonts w:ascii="Times New Roman" w:hAnsi="Times New Roman" w:cs="Times New Roman"/>
          <w:bCs/>
          <w:color w:val="000000" w:themeColor="text1"/>
          <w:sz w:val="24"/>
          <w:szCs w:val="24"/>
        </w:rPr>
        <w:t xml:space="preserve"> bankowe</w:t>
      </w:r>
      <w:r w:rsidR="005A2BE0">
        <w:rPr>
          <w:rFonts w:ascii="Times New Roman" w:hAnsi="Times New Roman" w:cs="Times New Roman"/>
          <w:bCs/>
          <w:color w:val="000000" w:themeColor="text1"/>
          <w:sz w:val="24"/>
          <w:szCs w:val="24"/>
        </w:rPr>
        <w:t>go</w:t>
      </w:r>
      <w:r w:rsidRPr="00482C3C">
        <w:rPr>
          <w:rFonts w:ascii="Times New Roman" w:hAnsi="Times New Roman" w:cs="Times New Roman"/>
          <w:bCs/>
          <w:color w:val="000000" w:themeColor="text1"/>
          <w:sz w:val="24"/>
          <w:szCs w:val="24"/>
        </w:rPr>
        <w:t xml:space="preserve">). Możliwość ta wychodzi naprzeciw zgłaszanym postulatom i </w:t>
      </w:r>
      <w:r w:rsidR="008D7543" w:rsidRPr="00482C3C">
        <w:rPr>
          <w:rFonts w:ascii="Times New Roman" w:hAnsi="Times New Roman" w:cs="Times New Roman"/>
          <w:bCs/>
          <w:color w:val="000000" w:themeColor="text1"/>
          <w:sz w:val="24"/>
          <w:szCs w:val="24"/>
        </w:rPr>
        <w:t>została wprowadzona w związku z </w:t>
      </w:r>
      <w:r w:rsidRPr="00482C3C">
        <w:rPr>
          <w:rFonts w:ascii="Times New Roman" w:hAnsi="Times New Roman" w:cs="Times New Roman"/>
          <w:bCs/>
          <w:color w:val="000000" w:themeColor="text1"/>
          <w:sz w:val="24"/>
          <w:szCs w:val="24"/>
        </w:rPr>
        <w:t>obowiązując</w:t>
      </w:r>
      <w:r w:rsidR="005061AB">
        <w:rPr>
          <w:rFonts w:ascii="Times New Roman" w:hAnsi="Times New Roman" w:cs="Times New Roman"/>
          <w:bCs/>
          <w:color w:val="000000" w:themeColor="text1"/>
          <w:sz w:val="24"/>
          <w:szCs w:val="24"/>
        </w:rPr>
        <w:t>ą</w:t>
      </w:r>
      <w:r w:rsidRPr="00482C3C">
        <w:rPr>
          <w:rFonts w:ascii="Times New Roman" w:hAnsi="Times New Roman" w:cs="Times New Roman"/>
          <w:bCs/>
          <w:color w:val="000000" w:themeColor="text1"/>
          <w:sz w:val="24"/>
          <w:szCs w:val="24"/>
        </w:rPr>
        <w:t xml:space="preserve"> w Polsce praktyką regulowania należności celnych oraz podatkowych z tytułu importu towarów przez przedstawicieli celnych, którzy dokonują zgłoszeń celnych na rzecz importerów. Praktyka ta ma swoje uzasadnienie i wynika przede wszystkim z faktu, iż agencje celne zwykle obejmują zgłaszane (na rzecz importerów) do procedury dopuszczenia do obrotu towary posiadanymi przez siebie zabezpieczeniami celnymi, tj. gwarantują zapłatę należności importowych ciążących na towarach na podstawie własnych pozwoleń na składanie zabezpieczeń generalnych i uzyskanych „zobowiązań gwarantów”. Dokonywanie terminowej zapłaty należności przywozowych pozwala także na bieżące</w:t>
      </w:r>
      <w:r w:rsidR="008D7543" w:rsidRPr="00482C3C">
        <w:rPr>
          <w:rFonts w:ascii="Times New Roman" w:hAnsi="Times New Roman" w:cs="Times New Roman"/>
          <w:bCs/>
          <w:color w:val="000000" w:themeColor="text1"/>
          <w:sz w:val="24"/>
          <w:szCs w:val="24"/>
        </w:rPr>
        <w:t xml:space="preserve"> zwalnianie sald zabezpieczeń w </w:t>
      </w:r>
      <w:r w:rsidRPr="00482C3C">
        <w:rPr>
          <w:rFonts w:ascii="Times New Roman" w:hAnsi="Times New Roman" w:cs="Times New Roman"/>
          <w:bCs/>
          <w:color w:val="000000" w:themeColor="text1"/>
          <w:sz w:val="24"/>
          <w:szCs w:val="24"/>
        </w:rPr>
        <w:t>systemie OSOZ 2 (OSOZ 2 – Zintegrowany System Obsługi Zabezpieczeń</w:t>
      </w:r>
      <w:r w:rsidR="00310317">
        <w:rPr>
          <w:rFonts w:ascii="Times New Roman" w:hAnsi="Times New Roman" w:cs="Times New Roman"/>
          <w:bCs/>
          <w:color w:val="000000" w:themeColor="text1"/>
          <w:sz w:val="24"/>
          <w:szCs w:val="24"/>
        </w:rPr>
        <w:t xml:space="preserve"> </w:t>
      </w:r>
      <w:r w:rsidR="00EE5DCA">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w:t>
      </w:r>
      <w:r w:rsidR="00310317">
        <w:rPr>
          <w:rFonts w:ascii="Times New Roman" w:hAnsi="Times New Roman" w:cs="Times New Roman"/>
          <w:bCs/>
          <w:color w:val="000000" w:themeColor="text1"/>
          <w:sz w:val="24"/>
          <w:szCs w:val="24"/>
        </w:rPr>
        <w:t>j</w:t>
      </w:r>
      <w:r w:rsidRPr="00482C3C">
        <w:rPr>
          <w:rFonts w:ascii="Times New Roman" w:hAnsi="Times New Roman" w:cs="Times New Roman"/>
          <w:bCs/>
          <w:color w:val="000000" w:themeColor="text1"/>
          <w:sz w:val="24"/>
          <w:szCs w:val="24"/>
        </w:rPr>
        <w:t xml:space="preserve">est to system rejestracji i obsługi zabezpieczeń i gwarancji wszystkich typów </w:t>
      </w:r>
      <w:r w:rsidR="00EE5DCA">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celne, akcyzowe, tranzytowe oraz od gier hazardowych) i ma także wpływ na przyspieszenie procesu zwalniania towarów do procedury dopuszczenia do obrotu.</w:t>
      </w:r>
    </w:p>
    <w:p w14:paraId="2937C2CA" w14:textId="41866B5E" w:rsidR="00251F8B" w:rsidRPr="00482C3C" w:rsidRDefault="00FF201F"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W związku z powyższą zmianą konieczne stało się dodanie do art. 108a ust. 3d, w którym określono</w:t>
      </w:r>
      <w:r w:rsidR="005061AB">
        <w:rPr>
          <w:rFonts w:ascii="Times New Roman" w:hAnsi="Times New Roman" w:cs="Times New Roman"/>
          <w:bCs/>
          <w:color w:val="000000" w:themeColor="text1"/>
          <w:sz w:val="24"/>
          <w:szCs w:val="24"/>
        </w:rPr>
        <w:t>,</w:t>
      </w:r>
      <w:r w:rsidRPr="00482C3C">
        <w:rPr>
          <w:rFonts w:ascii="Times New Roman" w:hAnsi="Times New Roman" w:cs="Times New Roman"/>
          <w:bCs/>
          <w:color w:val="000000" w:themeColor="text1"/>
          <w:sz w:val="24"/>
          <w:szCs w:val="24"/>
        </w:rPr>
        <w:t xml:space="preserve"> </w:t>
      </w:r>
      <w:r w:rsidR="00FA3251" w:rsidRPr="00482C3C">
        <w:rPr>
          <w:rFonts w:ascii="Times New Roman" w:hAnsi="Times New Roman" w:cs="Times New Roman"/>
          <w:bCs/>
          <w:color w:val="000000" w:themeColor="text1"/>
          <w:sz w:val="24"/>
          <w:szCs w:val="24"/>
        </w:rPr>
        <w:t xml:space="preserve">jakie dane będą wpisywane w komunikacie </w:t>
      </w:r>
      <w:r w:rsidR="009109D2" w:rsidRPr="00482C3C">
        <w:rPr>
          <w:rFonts w:ascii="Times New Roman" w:hAnsi="Times New Roman" w:cs="Times New Roman"/>
          <w:bCs/>
          <w:color w:val="000000" w:themeColor="text1"/>
          <w:sz w:val="24"/>
          <w:szCs w:val="24"/>
        </w:rPr>
        <w:t>przelewu w takiej sytuacji.</w:t>
      </w:r>
    </w:p>
    <w:p w14:paraId="5B3889C9" w14:textId="77777777" w:rsidR="00AF293D"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3F23B5" w:rsidRPr="00482C3C">
        <w:rPr>
          <w:rFonts w:ascii="Times New Roman" w:hAnsi="Times New Roman" w:cs="Times New Roman"/>
          <w:b/>
          <w:color w:val="000000" w:themeColor="text1"/>
          <w:sz w:val="24"/>
          <w:szCs w:val="24"/>
        </w:rPr>
        <w:t>2</w:t>
      </w:r>
      <w:r w:rsidR="00AA0857" w:rsidRPr="00482C3C">
        <w:rPr>
          <w:rFonts w:ascii="Times New Roman" w:hAnsi="Times New Roman" w:cs="Times New Roman"/>
          <w:b/>
          <w:color w:val="000000" w:themeColor="text1"/>
          <w:sz w:val="24"/>
          <w:szCs w:val="24"/>
        </w:rPr>
        <w:t>2</w:t>
      </w:r>
      <w:r w:rsidR="003F23B5" w:rsidRPr="00482C3C">
        <w:rPr>
          <w:rFonts w:ascii="Times New Roman" w:hAnsi="Times New Roman" w:cs="Times New Roman"/>
          <w:b/>
          <w:color w:val="000000" w:themeColor="text1"/>
          <w:sz w:val="24"/>
          <w:szCs w:val="24"/>
        </w:rPr>
        <w:t xml:space="preserve"> </w:t>
      </w:r>
      <w:r w:rsidR="00AF293D" w:rsidRPr="00482C3C">
        <w:rPr>
          <w:rFonts w:ascii="Times New Roman" w:hAnsi="Times New Roman" w:cs="Times New Roman"/>
          <w:b/>
          <w:color w:val="000000" w:themeColor="text1"/>
          <w:sz w:val="24"/>
          <w:szCs w:val="24"/>
        </w:rPr>
        <w:t xml:space="preserve">ustawy nowelizującej (dodanie </w:t>
      </w:r>
      <w:r w:rsidR="00A862DB" w:rsidRPr="00482C3C">
        <w:rPr>
          <w:rFonts w:ascii="Times New Roman" w:hAnsi="Times New Roman" w:cs="Times New Roman"/>
          <w:b/>
          <w:color w:val="000000" w:themeColor="text1"/>
          <w:sz w:val="24"/>
          <w:szCs w:val="24"/>
        </w:rPr>
        <w:t xml:space="preserve">ust. 8 i 9 w </w:t>
      </w:r>
      <w:r w:rsidR="00924979" w:rsidRPr="00482C3C">
        <w:rPr>
          <w:rFonts w:ascii="Times New Roman" w:hAnsi="Times New Roman" w:cs="Times New Roman"/>
          <w:b/>
          <w:color w:val="000000" w:themeColor="text1"/>
          <w:sz w:val="24"/>
          <w:szCs w:val="24"/>
        </w:rPr>
        <w:t>a</w:t>
      </w:r>
      <w:r w:rsidR="00D233D5" w:rsidRPr="00482C3C">
        <w:rPr>
          <w:rFonts w:ascii="Times New Roman" w:hAnsi="Times New Roman" w:cs="Times New Roman"/>
          <w:b/>
          <w:color w:val="000000" w:themeColor="text1"/>
          <w:sz w:val="24"/>
          <w:szCs w:val="24"/>
        </w:rPr>
        <w:t>rt. 108b</w:t>
      </w:r>
      <w:r w:rsidR="00AF293D" w:rsidRPr="00482C3C">
        <w:rPr>
          <w:rFonts w:ascii="Times New Roman" w:hAnsi="Times New Roman" w:cs="Times New Roman"/>
          <w:b/>
          <w:color w:val="000000" w:themeColor="text1"/>
          <w:sz w:val="24"/>
          <w:szCs w:val="24"/>
        </w:rPr>
        <w:t xml:space="preserve"> ustawy o VAT)</w:t>
      </w:r>
    </w:p>
    <w:p w14:paraId="230ACC06" w14:textId="69BA8407"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Zmiany w art. 108b są niezbędne, gdyż dotychczasowe funkcjonowanie mechanizmu podzielonej płatności pokazało, że zdarzają się pr</w:t>
      </w:r>
      <w:r w:rsidR="008D7543" w:rsidRPr="00482C3C">
        <w:rPr>
          <w:rFonts w:ascii="Times New Roman" w:hAnsi="Times New Roman" w:cs="Times New Roman"/>
          <w:color w:val="000000" w:themeColor="text1"/>
          <w:sz w:val="24"/>
          <w:szCs w:val="24"/>
        </w:rPr>
        <w:t>zypadki dokonywania płatności w </w:t>
      </w:r>
      <w:r w:rsidRPr="00482C3C">
        <w:rPr>
          <w:rFonts w:ascii="Times New Roman" w:hAnsi="Times New Roman" w:cs="Times New Roman"/>
          <w:color w:val="000000" w:themeColor="text1"/>
          <w:sz w:val="24"/>
          <w:szCs w:val="24"/>
        </w:rPr>
        <w:t>mechanizmie podzielonej płatności na rzecz podmiotów, które nie są podatnikami podatku VAT. Taka sytuacja występuje przykładowo przy realizacji</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zajęcia wierzytelności. Podatnik, który otrzymał od komornika zawiadomienie o zajęciu wierzytelności i zgodnie z otrzymanym zawiadomieniem dokonuje na rachunek komornika płatności z tytułu zajętej wierzytelności</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nie płaci de facto za nabyte towary czy usługi, czyli dokonywana </w:t>
      </w:r>
      <w:r w:rsidR="008D7543" w:rsidRPr="00482C3C">
        <w:rPr>
          <w:rFonts w:ascii="Times New Roman" w:hAnsi="Times New Roman" w:cs="Times New Roman"/>
          <w:color w:val="000000" w:themeColor="text1"/>
          <w:sz w:val="24"/>
          <w:szCs w:val="24"/>
        </w:rPr>
        <w:t>płatność nie stanowi zapłaty za </w:t>
      </w:r>
      <w:r w:rsidRPr="00482C3C">
        <w:rPr>
          <w:rFonts w:ascii="Times New Roman" w:hAnsi="Times New Roman" w:cs="Times New Roman"/>
          <w:color w:val="000000" w:themeColor="text1"/>
          <w:sz w:val="24"/>
          <w:szCs w:val="24"/>
        </w:rPr>
        <w:t>fakturę. W związku z tym podatnik taki nie powinien stosować do takiej płatności mechanizmu podzielonej płatności. Z uwagi jednak na fakt, że komornik posiada rachunek rozliczeniowy</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 bank automatycznie otworzył do takiego rachunku rachunek VAT, technicznie możliwe jest zastosowanie do takiej płatności mechanizmu podzielonej płatności. Taka sytuacja powoduje, że jeżeli podatnik</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realizując płatność z tytułu zajętej wierzytelności</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zastosuje komunikat przelewu, to kwota wskazana w komunika</w:t>
      </w:r>
      <w:r w:rsidR="008D7543" w:rsidRPr="00482C3C">
        <w:rPr>
          <w:rFonts w:ascii="Times New Roman" w:hAnsi="Times New Roman" w:cs="Times New Roman"/>
          <w:color w:val="000000" w:themeColor="text1"/>
          <w:sz w:val="24"/>
          <w:szCs w:val="24"/>
        </w:rPr>
        <w:t>cie jako podatek VAT wpłynie na </w:t>
      </w:r>
      <w:r w:rsidRPr="00482C3C">
        <w:rPr>
          <w:rFonts w:ascii="Times New Roman" w:hAnsi="Times New Roman" w:cs="Times New Roman"/>
          <w:color w:val="000000" w:themeColor="text1"/>
          <w:sz w:val="24"/>
          <w:szCs w:val="24"/>
        </w:rPr>
        <w:t xml:space="preserve">rachunek VAT komornika. </w:t>
      </w:r>
    </w:p>
    <w:p w14:paraId="7041BA26" w14:textId="3631C3F5"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Ponieważ komornik nie jest podatnikiem podatku VAT</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nie miał on dotychczas możliwości złożenia wniosku do naczelnika urzędu skarbowego o uwolnienie tych środków. Zgodnie bowiem z obecnie obowiązującymi przepisami komornik z </w:t>
      </w:r>
      <w:r w:rsidR="008D7543" w:rsidRPr="00482C3C">
        <w:rPr>
          <w:rFonts w:ascii="Times New Roman" w:hAnsi="Times New Roman" w:cs="Times New Roman"/>
          <w:color w:val="000000" w:themeColor="text1"/>
          <w:sz w:val="24"/>
          <w:szCs w:val="24"/>
        </w:rPr>
        <w:t>tytułu wykonywanych czynności w </w:t>
      </w:r>
      <w:r w:rsidRPr="00482C3C">
        <w:rPr>
          <w:rFonts w:ascii="Times New Roman" w:hAnsi="Times New Roman" w:cs="Times New Roman"/>
          <w:color w:val="000000" w:themeColor="text1"/>
          <w:sz w:val="24"/>
          <w:szCs w:val="24"/>
        </w:rPr>
        <w:t xml:space="preserve">postępowaniu egzekucyjnym i zabezpieczającym nie </w:t>
      </w:r>
      <w:r w:rsidR="008D7543" w:rsidRPr="00482C3C">
        <w:rPr>
          <w:rFonts w:ascii="Times New Roman" w:hAnsi="Times New Roman" w:cs="Times New Roman"/>
          <w:color w:val="000000" w:themeColor="text1"/>
          <w:sz w:val="24"/>
          <w:szCs w:val="24"/>
        </w:rPr>
        <w:t>jest podatnikiem podatku VAT, a </w:t>
      </w:r>
      <w:r w:rsidRPr="00482C3C">
        <w:rPr>
          <w:rFonts w:ascii="Times New Roman" w:hAnsi="Times New Roman" w:cs="Times New Roman"/>
          <w:color w:val="000000" w:themeColor="text1"/>
          <w:sz w:val="24"/>
          <w:szCs w:val="24"/>
        </w:rPr>
        <w:t xml:space="preserve">wniosek o uwolnienie może złożyć wyłącznie podatnik. </w:t>
      </w:r>
    </w:p>
    <w:p w14:paraId="248F37F2" w14:textId="77777777"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Zaznaczyć tutaj należy, że nie jest możliwe zamknięcie przez bank rachunków VAT otwartych do rachunków rozliczeniowych komorników, gdyż byłoby to bardzo skomplikowane technicznie. Otwieranie rachunków VAT do rachunków rozliczeniowych następuje bowiem automatycznie. </w:t>
      </w:r>
    </w:p>
    <w:p w14:paraId="2562075F" w14:textId="5CD1BF40"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Mając na uwadze powyżej opisaną sytuację</w:t>
      </w:r>
      <w:r w:rsidR="005061AB">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proponuje się wprowadzenie przepisu umożliwiającego złożenie wniosku o uwolnienie środków nie tylko przez podatnika</w:t>
      </w:r>
      <w:r w:rsidR="00683EE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ale również przez inne podmioty niebędące podatnikami podatku VAT, które posiadają na rachunku VAT środki finansowe. </w:t>
      </w:r>
      <w:r w:rsidR="00FF201F" w:rsidRPr="00482C3C">
        <w:rPr>
          <w:rFonts w:ascii="Times New Roman" w:hAnsi="Times New Roman" w:cs="Times New Roman"/>
          <w:color w:val="000000" w:themeColor="text1"/>
          <w:sz w:val="24"/>
          <w:szCs w:val="24"/>
        </w:rPr>
        <w:t>Zaproponowana zmiana objęłaby również podmioty nieposiadające siedziby działalności gospodarczej lub stałego miejsca prowadzen</w:t>
      </w:r>
      <w:r w:rsidR="008D7543" w:rsidRPr="00482C3C">
        <w:rPr>
          <w:rFonts w:ascii="Times New Roman" w:hAnsi="Times New Roman" w:cs="Times New Roman"/>
          <w:color w:val="000000" w:themeColor="text1"/>
          <w:sz w:val="24"/>
          <w:szCs w:val="24"/>
        </w:rPr>
        <w:t>ia działalności gospodarczej na </w:t>
      </w:r>
      <w:r w:rsidR="00FF201F" w:rsidRPr="00482C3C">
        <w:rPr>
          <w:rFonts w:ascii="Times New Roman" w:hAnsi="Times New Roman" w:cs="Times New Roman"/>
          <w:color w:val="000000" w:themeColor="text1"/>
          <w:sz w:val="24"/>
          <w:szCs w:val="24"/>
        </w:rPr>
        <w:t>terytorium kraju, które nie są podatnikami podatku VAT. Funkcjonowanie mechanizmu podzielonej płatności wykazało, że również wobec takich podmiotów dochodzi do regulowania płatności w mechanizmie podzielonej płatności. Mimo braku podatku VAT na wystawianych przez te podmioty fakturach (przykładowo stawka VAT na fakturze 0</w:t>
      </w:r>
      <w:r w:rsidR="008909C9">
        <w:rPr>
          <w:rFonts w:ascii="Times New Roman" w:hAnsi="Times New Roman" w:cs="Times New Roman"/>
          <w:color w:val="000000" w:themeColor="text1"/>
          <w:sz w:val="24"/>
          <w:szCs w:val="24"/>
        </w:rPr>
        <w:t>%) kontrahenci „sztucznie”</w:t>
      </w:r>
      <w:r w:rsidR="00FF201F" w:rsidRPr="00482C3C">
        <w:rPr>
          <w:rFonts w:ascii="Times New Roman" w:hAnsi="Times New Roman" w:cs="Times New Roman"/>
          <w:color w:val="000000" w:themeColor="text1"/>
          <w:sz w:val="24"/>
          <w:szCs w:val="24"/>
        </w:rPr>
        <w:t xml:space="preserve"> dzielą należność wynikającą z takiej faktury tak</w:t>
      </w:r>
      <w:r w:rsidR="005C5151">
        <w:rPr>
          <w:rFonts w:ascii="Times New Roman" w:hAnsi="Times New Roman" w:cs="Times New Roman"/>
          <w:color w:val="000000" w:themeColor="text1"/>
          <w:sz w:val="24"/>
          <w:szCs w:val="24"/>
        </w:rPr>
        <w:t>,</w:t>
      </w:r>
      <w:r w:rsidR="00FF201F" w:rsidRPr="00482C3C">
        <w:rPr>
          <w:rFonts w:ascii="Times New Roman" w:hAnsi="Times New Roman" w:cs="Times New Roman"/>
          <w:color w:val="000000" w:themeColor="text1"/>
          <w:sz w:val="24"/>
          <w:szCs w:val="24"/>
        </w:rPr>
        <w:t xml:space="preserve"> aby w komunikacie przelewu móc wykazać kwotę VAT. Ponieważ podmioty te posiadają rachunki rozliczeniowe prowadzone przez polskie banki, mają również automatycznie otwierany rachunek VAT. Co do za</w:t>
      </w:r>
      <w:r w:rsidR="005C5151">
        <w:rPr>
          <w:rFonts w:ascii="Times New Roman" w:hAnsi="Times New Roman" w:cs="Times New Roman"/>
          <w:color w:val="000000" w:themeColor="text1"/>
          <w:sz w:val="24"/>
          <w:szCs w:val="24"/>
        </w:rPr>
        <w:t>sady rachunek ten powinien być „martwy”,</w:t>
      </w:r>
      <w:r w:rsidR="00FF201F" w:rsidRPr="00482C3C">
        <w:rPr>
          <w:rFonts w:ascii="Times New Roman" w:hAnsi="Times New Roman" w:cs="Times New Roman"/>
          <w:color w:val="000000" w:themeColor="text1"/>
          <w:sz w:val="24"/>
          <w:szCs w:val="24"/>
        </w:rPr>
        <w:t xml:space="preserve"> jednakże w sytuacji celowego lub omyłkowego podzielenia należności z faktury i zastosowania mechanizmu podzielonej płatności dochodzi do sytuacji, w której na rachunek VAT wpływają środki, a podmiot ten nie ma możliwości ich</w:t>
      </w:r>
      <w:r w:rsidR="008D7543" w:rsidRPr="00482C3C">
        <w:rPr>
          <w:rFonts w:ascii="Times New Roman" w:hAnsi="Times New Roman" w:cs="Times New Roman"/>
          <w:color w:val="000000" w:themeColor="text1"/>
          <w:sz w:val="24"/>
          <w:szCs w:val="24"/>
        </w:rPr>
        <w:t> </w:t>
      </w:r>
      <w:r w:rsidR="00FF201F" w:rsidRPr="00482C3C">
        <w:rPr>
          <w:rFonts w:ascii="Times New Roman" w:hAnsi="Times New Roman" w:cs="Times New Roman"/>
          <w:color w:val="000000" w:themeColor="text1"/>
          <w:sz w:val="24"/>
          <w:szCs w:val="24"/>
        </w:rPr>
        <w:t>uwolnienia. Proponuje się zatem</w:t>
      </w:r>
      <w:r w:rsidR="005C5151">
        <w:rPr>
          <w:rFonts w:ascii="Times New Roman" w:hAnsi="Times New Roman" w:cs="Times New Roman"/>
          <w:color w:val="000000" w:themeColor="text1"/>
          <w:sz w:val="24"/>
          <w:szCs w:val="24"/>
        </w:rPr>
        <w:t>,</w:t>
      </w:r>
      <w:r w:rsidR="00FF201F" w:rsidRPr="00482C3C">
        <w:rPr>
          <w:rFonts w:ascii="Times New Roman" w:hAnsi="Times New Roman" w:cs="Times New Roman"/>
          <w:color w:val="000000" w:themeColor="text1"/>
          <w:sz w:val="24"/>
          <w:szCs w:val="24"/>
        </w:rPr>
        <w:t xml:space="preserve"> aby podmioty te</w:t>
      </w:r>
      <w:r w:rsidR="008D7543" w:rsidRPr="00482C3C">
        <w:rPr>
          <w:rFonts w:ascii="Times New Roman" w:hAnsi="Times New Roman" w:cs="Times New Roman"/>
          <w:color w:val="000000" w:themeColor="text1"/>
          <w:sz w:val="24"/>
          <w:szCs w:val="24"/>
        </w:rPr>
        <w:t xml:space="preserve"> mogły występować z wnioskiem o </w:t>
      </w:r>
      <w:r w:rsidR="00FF201F" w:rsidRPr="00482C3C">
        <w:rPr>
          <w:rFonts w:ascii="Times New Roman" w:hAnsi="Times New Roman" w:cs="Times New Roman"/>
          <w:color w:val="000000" w:themeColor="text1"/>
          <w:sz w:val="24"/>
          <w:szCs w:val="24"/>
        </w:rPr>
        <w:t>uwolnienie środków z rachunku VAT.</w:t>
      </w:r>
    </w:p>
    <w:p w14:paraId="3CC193CA" w14:textId="1916A156" w:rsidR="00FF201F"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Proponuje się</w:t>
      </w:r>
      <w:r w:rsidR="000736C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aby procedura rozpatrywania wniosku złożonego przez ww. podmioty była analogiczna jak wniosków składanych przez podatników. </w:t>
      </w:r>
    </w:p>
    <w:p w14:paraId="694F82C6" w14:textId="22C0C81B" w:rsidR="00FF201F"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Proponuje się również</w:t>
      </w:r>
      <w:r w:rsidR="000736C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aby </w:t>
      </w:r>
      <w:r w:rsidR="00FF201F" w:rsidRPr="00482C3C">
        <w:rPr>
          <w:rFonts w:ascii="Times New Roman" w:hAnsi="Times New Roman" w:cs="Times New Roman"/>
          <w:color w:val="000000" w:themeColor="text1"/>
          <w:sz w:val="24"/>
          <w:szCs w:val="24"/>
        </w:rPr>
        <w:t xml:space="preserve">w przypadku podmiotu nieposiadającego siedziby działalności gospodarczej lub stałego miejsca prowadzenia działalności na terytorium kraju właściwym organem podatkowym był </w:t>
      </w:r>
      <w:r w:rsidR="00FA3251" w:rsidRPr="00482C3C">
        <w:rPr>
          <w:rFonts w:ascii="Times New Roman" w:hAnsi="Times New Roman" w:cs="Times New Roman"/>
          <w:color w:val="000000" w:themeColor="text1"/>
          <w:sz w:val="24"/>
          <w:szCs w:val="24"/>
        </w:rPr>
        <w:t xml:space="preserve">naczelnik </w:t>
      </w:r>
      <w:r w:rsidR="00FF201F" w:rsidRPr="00482C3C">
        <w:rPr>
          <w:rFonts w:ascii="Times New Roman" w:hAnsi="Times New Roman" w:cs="Times New Roman"/>
          <w:color w:val="000000" w:themeColor="text1"/>
          <w:sz w:val="24"/>
          <w:szCs w:val="24"/>
        </w:rPr>
        <w:t xml:space="preserve">Drugiego Urzędu Skarbowego Warszawa </w:t>
      </w:r>
      <w:r w:rsidR="00EE5DCA">
        <w:rPr>
          <w:rFonts w:ascii="Times New Roman" w:hAnsi="Times New Roman" w:cs="Times New Roman"/>
          <w:color w:val="000000" w:themeColor="text1"/>
          <w:sz w:val="24"/>
          <w:szCs w:val="24"/>
        </w:rPr>
        <w:t>–</w:t>
      </w:r>
      <w:r w:rsidR="00FF201F" w:rsidRPr="00482C3C">
        <w:rPr>
          <w:rFonts w:ascii="Times New Roman" w:hAnsi="Times New Roman" w:cs="Times New Roman"/>
          <w:color w:val="000000" w:themeColor="text1"/>
          <w:sz w:val="24"/>
          <w:szCs w:val="24"/>
        </w:rPr>
        <w:t xml:space="preserve"> Śródmieście. </w:t>
      </w:r>
    </w:p>
    <w:p w14:paraId="2A58D054" w14:textId="5A820E8B" w:rsidR="00D233D5" w:rsidRPr="00482C3C" w:rsidRDefault="00FF201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przypadku innych podmiotów właściwym organem podatkowym byłby naczelnik urzędu skarbowego właściwy według miejsca zamieszkania (w p</w:t>
      </w:r>
      <w:r w:rsidR="008D7543" w:rsidRPr="00482C3C">
        <w:rPr>
          <w:rFonts w:ascii="Times New Roman" w:hAnsi="Times New Roman" w:cs="Times New Roman"/>
          <w:color w:val="000000" w:themeColor="text1"/>
          <w:sz w:val="24"/>
          <w:szCs w:val="24"/>
        </w:rPr>
        <w:t xml:space="preserve">rzypadku osoby fizycznej) oraz </w:t>
      </w:r>
      <w:r w:rsidRPr="00482C3C">
        <w:rPr>
          <w:rFonts w:ascii="Times New Roman" w:hAnsi="Times New Roman" w:cs="Times New Roman"/>
          <w:color w:val="000000" w:themeColor="text1"/>
          <w:sz w:val="24"/>
          <w:szCs w:val="24"/>
        </w:rPr>
        <w:t xml:space="preserve">naczelnik urzędu skarbowego właściwy według adresu siedziby (w przypadku podmiotu niebędącego osobą fizyczną). Czyli stosowane byłyby zasady </w:t>
      </w:r>
      <w:r w:rsidR="008D7543" w:rsidRPr="00482C3C">
        <w:rPr>
          <w:rFonts w:ascii="Times New Roman" w:hAnsi="Times New Roman" w:cs="Times New Roman"/>
          <w:color w:val="000000" w:themeColor="text1"/>
          <w:sz w:val="24"/>
          <w:szCs w:val="24"/>
        </w:rPr>
        <w:t>analogiczne jak te wynikające z </w:t>
      </w:r>
      <w:r w:rsidR="00D233D5" w:rsidRPr="00482C3C">
        <w:rPr>
          <w:rFonts w:ascii="Times New Roman" w:hAnsi="Times New Roman" w:cs="Times New Roman"/>
          <w:color w:val="000000" w:themeColor="text1"/>
          <w:sz w:val="24"/>
          <w:szCs w:val="24"/>
        </w:rPr>
        <w:t>art. 17 Ordynacj</w:t>
      </w:r>
      <w:r w:rsidR="003832CC">
        <w:rPr>
          <w:rFonts w:ascii="Times New Roman" w:hAnsi="Times New Roman" w:cs="Times New Roman"/>
          <w:color w:val="000000" w:themeColor="text1"/>
          <w:sz w:val="24"/>
          <w:szCs w:val="24"/>
        </w:rPr>
        <w:t xml:space="preserve">i </w:t>
      </w:r>
      <w:r w:rsidR="00D233D5" w:rsidRPr="00482C3C">
        <w:rPr>
          <w:rFonts w:ascii="Times New Roman" w:hAnsi="Times New Roman" w:cs="Times New Roman"/>
          <w:color w:val="000000" w:themeColor="text1"/>
          <w:sz w:val="24"/>
          <w:szCs w:val="24"/>
        </w:rPr>
        <w:t>podatkow</w:t>
      </w:r>
      <w:r w:rsidR="003832CC">
        <w:rPr>
          <w:rFonts w:ascii="Times New Roman" w:hAnsi="Times New Roman" w:cs="Times New Roman"/>
          <w:color w:val="000000" w:themeColor="text1"/>
          <w:sz w:val="24"/>
          <w:szCs w:val="24"/>
        </w:rPr>
        <w:t>ej</w:t>
      </w:r>
      <w:r w:rsidR="00D233D5" w:rsidRPr="00482C3C">
        <w:rPr>
          <w:rFonts w:ascii="Times New Roman" w:hAnsi="Times New Roman" w:cs="Times New Roman"/>
          <w:color w:val="000000" w:themeColor="text1"/>
          <w:sz w:val="24"/>
          <w:szCs w:val="24"/>
        </w:rPr>
        <w:t xml:space="preserve">. </w:t>
      </w:r>
    </w:p>
    <w:p w14:paraId="2C3CFDA9" w14:textId="31F7F77F"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przypadku wniosków złożonych przez tego typu podmioty nie byłaby stosowana procedura określona w ust. 5 art. 108b. Nie ma bowiem uzasadnienia do badania</w:t>
      </w:r>
      <w:r w:rsidR="000736C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czy podmiot ten posiada zaległości w podatkach</w:t>
      </w:r>
      <w:r w:rsidR="000736C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gdyż nie jest on podatnikiem z tytułu podatków wskazanych w ust. 5. </w:t>
      </w:r>
    </w:p>
    <w:p w14:paraId="3ADBF963" w14:textId="77777777" w:rsidR="00D233D5"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Informacja o postanowieniu wydan</w:t>
      </w:r>
      <w:r w:rsidR="005D293C" w:rsidRPr="00482C3C">
        <w:rPr>
          <w:rFonts w:ascii="Times New Roman" w:hAnsi="Times New Roman" w:cs="Times New Roman"/>
          <w:color w:val="000000" w:themeColor="text1"/>
          <w:sz w:val="24"/>
          <w:szCs w:val="24"/>
        </w:rPr>
        <w:t>ym</w:t>
      </w:r>
      <w:r w:rsidRPr="00482C3C">
        <w:rPr>
          <w:rFonts w:ascii="Times New Roman" w:hAnsi="Times New Roman" w:cs="Times New Roman"/>
          <w:color w:val="000000" w:themeColor="text1"/>
          <w:sz w:val="24"/>
          <w:szCs w:val="24"/>
        </w:rPr>
        <w:t xml:space="preserve"> dla takiego podmiotu byłaby przekazywana przez naczelnika urzędu skarbowego do banku z użyciem środków</w:t>
      </w:r>
      <w:r w:rsidR="008D7543" w:rsidRPr="00482C3C">
        <w:rPr>
          <w:rFonts w:ascii="Times New Roman" w:hAnsi="Times New Roman" w:cs="Times New Roman"/>
          <w:color w:val="000000" w:themeColor="text1"/>
          <w:sz w:val="24"/>
          <w:szCs w:val="24"/>
        </w:rPr>
        <w:t xml:space="preserve"> komunikacji elektronicznej, co </w:t>
      </w:r>
      <w:r w:rsidRPr="00482C3C">
        <w:rPr>
          <w:rFonts w:ascii="Times New Roman" w:hAnsi="Times New Roman" w:cs="Times New Roman"/>
          <w:color w:val="000000" w:themeColor="text1"/>
          <w:sz w:val="24"/>
          <w:szCs w:val="24"/>
        </w:rPr>
        <w:t>już obecnie jest możliwe na podstawie art. 108b ust. 4 ustawy.</w:t>
      </w:r>
    </w:p>
    <w:p w14:paraId="23FB1F43" w14:textId="77777777" w:rsidR="0069182E" w:rsidRPr="00482C3C" w:rsidRDefault="00F42B8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AF293D" w:rsidRPr="00482C3C">
        <w:rPr>
          <w:rFonts w:ascii="Times New Roman" w:hAnsi="Times New Roman" w:cs="Times New Roman"/>
          <w:b/>
          <w:color w:val="000000" w:themeColor="text1"/>
          <w:sz w:val="24"/>
          <w:szCs w:val="24"/>
        </w:rPr>
        <w:t xml:space="preserve">rt. 1 pkt </w:t>
      </w:r>
      <w:r w:rsidR="005D3D6D" w:rsidRPr="00482C3C">
        <w:rPr>
          <w:rFonts w:ascii="Times New Roman" w:hAnsi="Times New Roman" w:cs="Times New Roman"/>
          <w:b/>
          <w:color w:val="000000" w:themeColor="text1"/>
          <w:sz w:val="24"/>
          <w:szCs w:val="24"/>
        </w:rPr>
        <w:t xml:space="preserve">23 </w:t>
      </w:r>
      <w:r w:rsidR="00AF293D" w:rsidRPr="00482C3C">
        <w:rPr>
          <w:rFonts w:ascii="Times New Roman" w:hAnsi="Times New Roman" w:cs="Times New Roman"/>
          <w:b/>
          <w:color w:val="000000" w:themeColor="text1"/>
          <w:sz w:val="24"/>
          <w:szCs w:val="24"/>
        </w:rPr>
        <w:t xml:space="preserve">ustawy nowelizującej (zmiana </w:t>
      </w:r>
      <w:r w:rsidR="0065466D" w:rsidRPr="00482C3C">
        <w:rPr>
          <w:rFonts w:ascii="Times New Roman" w:hAnsi="Times New Roman" w:cs="Times New Roman"/>
          <w:b/>
          <w:color w:val="000000" w:themeColor="text1"/>
          <w:sz w:val="24"/>
          <w:szCs w:val="24"/>
        </w:rPr>
        <w:t>a</w:t>
      </w:r>
      <w:r w:rsidR="0069182E" w:rsidRPr="00482C3C">
        <w:rPr>
          <w:rFonts w:ascii="Times New Roman" w:hAnsi="Times New Roman" w:cs="Times New Roman"/>
          <w:b/>
          <w:color w:val="000000" w:themeColor="text1"/>
          <w:sz w:val="24"/>
          <w:szCs w:val="24"/>
        </w:rPr>
        <w:t>rt. 108c</w:t>
      </w:r>
      <w:r w:rsidR="0065466D" w:rsidRPr="00482C3C">
        <w:rPr>
          <w:rFonts w:ascii="Times New Roman" w:hAnsi="Times New Roman" w:cs="Times New Roman"/>
          <w:b/>
          <w:color w:val="000000" w:themeColor="text1"/>
          <w:sz w:val="24"/>
          <w:szCs w:val="24"/>
        </w:rPr>
        <w:t xml:space="preserve"> ustawy o VAT)</w:t>
      </w:r>
    </w:p>
    <w:p w14:paraId="73EB0E13" w14:textId="7C322F28" w:rsidR="005D3D6D" w:rsidRPr="00482C3C" w:rsidRDefault="0069182E"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Zmiana ma na celu rozwinięcie system</w:t>
      </w:r>
      <w:r w:rsidR="00604920" w:rsidRPr="00482C3C">
        <w:rPr>
          <w:rFonts w:ascii="Times New Roman" w:hAnsi="Times New Roman" w:cs="Times New Roman"/>
          <w:color w:val="000000" w:themeColor="text1"/>
          <w:sz w:val="24"/>
          <w:szCs w:val="24"/>
        </w:rPr>
        <w:t>u</w:t>
      </w:r>
      <w:r w:rsidRPr="00482C3C">
        <w:rPr>
          <w:rFonts w:ascii="Times New Roman" w:hAnsi="Times New Roman" w:cs="Times New Roman"/>
          <w:color w:val="000000" w:themeColor="text1"/>
          <w:sz w:val="24"/>
          <w:szCs w:val="24"/>
        </w:rPr>
        <w:t xml:space="preserve"> korzyści dla podatników w związku ze stosowaniem mechanizmu podzielonej płatności</w:t>
      </w:r>
      <w:r w:rsidR="00FE3647" w:rsidRPr="00482C3C">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t>
      </w:r>
      <w:r w:rsidR="00FE3647" w:rsidRPr="00482C3C">
        <w:rPr>
          <w:rFonts w:ascii="Times New Roman" w:hAnsi="Times New Roman" w:cs="Times New Roman"/>
          <w:color w:val="000000" w:themeColor="text1"/>
          <w:sz w:val="24"/>
          <w:szCs w:val="24"/>
        </w:rPr>
        <w:t>W</w:t>
      </w:r>
      <w:r w:rsidRPr="00482C3C">
        <w:rPr>
          <w:rFonts w:ascii="Times New Roman" w:hAnsi="Times New Roman" w:cs="Times New Roman"/>
          <w:color w:val="000000" w:themeColor="text1"/>
          <w:sz w:val="24"/>
          <w:szCs w:val="24"/>
        </w:rPr>
        <w:t xml:space="preserve"> przypadku zapłaty danej faktury przy zastosowaniu </w:t>
      </w:r>
      <w:r w:rsidR="00DF1F6A" w:rsidRPr="00482C3C">
        <w:rPr>
          <w:rFonts w:ascii="Times New Roman" w:hAnsi="Times New Roman" w:cs="Times New Roman"/>
          <w:color w:val="000000" w:themeColor="text1"/>
          <w:sz w:val="24"/>
          <w:szCs w:val="24"/>
        </w:rPr>
        <w:t>mechanizmu</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podzielonej płatności (do wysokości kwoty zapłaconej w tym mechanizmie) nie będzie stosowana sankcja określona w art. 112b ust. 2a.</w:t>
      </w:r>
      <w:r w:rsidR="005D3D6D" w:rsidRPr="00482C3C">
        <w:rPr>
          <w:rFonts w:ascii="Times New Roman" w:hAnsi="Times New Roman" w:cs="Times New Roman"/>
          <w:color w:val="000000" w:themeColor="text1"/>
          <w:sz w:val="24"/>
          <w:szCs w:val="24"/>
        </w:rPr>
        <w:t xml:space="preserve"> Ochronę przed zwiększeniem ryzyka rozszczelnienia systemu podatkowego stanowi w tym przypadku zastosowanie mechanizmu podzielonej płatności. Uzupełnienie dotychczasowego zbioru przepisów w art. 108c ust. 1 ustawy o VAT o art. 112b ust. 2a ustawy o VAT dodatkowo pozytywnie wpłynie na spójność systemu prawnego w tym zakresie, gdyż w art. 108c ust. 1 ustawy o VAT już wymieniony jest art. 112b ust. 1 pkt 1 ustawy o VAT</w:t>
      </w:r>
      <w:r w:rsidR="000736C8">
        <w:rPr>
          <w:rFonts w:ascii="Times New Roman" w:hAnsi="Times New Roman" w:cs="Times New Roman"/>
          <w:color w:val="000000" w:themeColor="text1"/>
          <w:sz w:val="24"/>
          <w:szCs w:val="24"/>
        </w:rPr>
        <w:t>,</w:t>
      </w:r>
      <w:r w:rsidR="005D3D6D" w:rsidRPr="00482C3C">
        <w:rPr>
          <w:rFonts w:ascii="Times New Roman" w:hAnsi="Times New Roman" w:cs="Times New Roman"/>
          <w:color w:val="000000" w:themeColor="text1"/>
          <w:sz w:val="24"/>
          <w:szCs w:val="24"/>
        </w:rPr>
        <w:t xml:space="preserve"> do którego odwołuje się art. 112b ust. 2a ustawy o VAT.</w:t>
      </w:r>
    </w:p>
    <w:p w14:paraId="1B87ECB6" w14:textId="4DF24773" w:rsidR="00047B00" w:rsidRPr="00482C3C" w:rsidRDefault="00047B0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Zmiana w art. 108c ust. 1 ustawy o VAT nie wymaga r</w:t>
      </w:r>
      <w:r w:rsidR="002C02C5">
        <w:rPr>
          <w:rFonts w:ascii="Times New Roman" w:hAnsi="Times New Roman" w:cs="Times New Roman"/>
          <w:color w:val="000000" w:themeColor="text1"/>
          <w:sz w:val="24"/>
          <w:szCs w:val="24"/>
        </w:rPr>
        <w:t>egulacji przejściowych. Jest to </w:t>
      </w:r>
      <w:r w:rsidRPr="00482C3C">
        <w:rPr>
          <w:rFonts w:ascii="Times New Roman" w:hAnsi="Times New Roman" w:cs="Times New Roman"/>
          <w:color w:val="000000" w:themeColor="text1"/>
          <w:sz w:val="24"/>
          <w:szCs w:val="24"/>
        </w:rPr>
        <w:t>rozwiązanie korzystne dla podatników</w:t>
      </w:r>
      <w:r w:rsidR="000736C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stąd wskazane jest ja</w:t>
      </w:r>
      <w:r w:rsidR="002C02C5">
        <w:rPr>
          <w:rFonts w:ascii="Times New Roman" w:hAnsi="Times New Roman" w:cs="Times New Roman"/>
          <w:color w:val="000000" w:themeColor="text1"/>
          <w:sz w:val="24"/>
          <w:szCs w:val="24"/>
        </w:rPr>
        <w:t>k najszersze jego stosowanie od </w:t>
      </w:r>
      <w:r w:rsidRPr="00482C3C">
        <w:rPr>
          <w:rFonts w:ascii="Times New Roman" w:hAnsi="Times New Roman" w:cs="Times New Roman"/>
          <w:color w:val="000000" w:themeColor="text1"/>
          <w:sz w:val="24"/>
          <w:szCs w:val="24"/>
        </w:rPr>
        <w:t>dnia wejścia w życie.</w:t>
      </w:r>
    </w:p>
    <w:p w14:paraId="4890B4B2" w14:textId="77777777" w:rsidR="00F10595" w:rsidRPr="00482C3C" w:rsidRDefault="00F42B8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 xml:space="preserve">rt. 1 pkt </w:t>
      </w:r>
      <w:r w:rsidR="003F23B5" w:rsidRPr="00482C3C">
        <w:rPr>
          <w:rFonts w:ascii="Times New Roman" w:hAnsi="Times New Roman" w:cs="Times New Roman"/>
          <w:b/>
          <w:color w:val="000000" w:themeColor="text1"/>
          <w:sz w:val="24"/>
          <w:szCs w:val="24"/>
        </w:rPr>
        <w:t>2</w:t>
      </w:r>
      <w:r w:rsidR="00AA0857" w:rsidRPr="00482C3C">
        <w:rPr>
          <w:rFonts w:ascii="Times New Roman" w:hAnsi="Times New Roman" w:cs="Times New Roman"/>
          <w:b/>
          <w:color w:val="000000" w:themeColor="text1"/>
          <w:sz w:val="24"/>
          <w:szCs w:val="24"/>
        </w:rPr>
        <w:t>4</w:t>
      </w:r>
      <w:r w:rsidR="003F23B5" w:rsidRPr="00482C3C">
        <w:rPr>
          <w:rFonts w:ascii="Times New Roman" w:hAnsi="Times New Roman" w:cs="Times New Roman"/>
          <w:b/>
          <w:color w:val="000000" w:themeColor="text1"/>
          <w:sz w:val="24"/>
          <w:szCs w:val="24"/>
        </w:rPr>
        <w:t xml:space="preserve"> </w:t>
      </w:r>
      <w:r w:rsidR="0065466D" w:rsidRPr="00482C3C">
        <w:rPr>
          <w:rFonts w:ascii="Times New Roman" w:hAnsi="Times New Roman" w:cs="Times New Roman"/>
          <w:b/>
          <w:color w:val="000000" w:themeColor="text1"/>
          <w:sz w:val="24"/>
          <w:szCs w:val="24"/>
        </w:rPr>
        <w:t>ustawy nowelizującej (zmiany a</w:t>
      </w:r>
      <w:r w:rsidR="00F10595" w:rsidRPr="00482C3C">
        <w:rPr>
          <w:rFonts w:ascii="Times New Roman" w:hAnsi="Times New Roman" w:cs="Times New Roman"/>
          <w:b/>
          <w:color w:val="000000" w:themeColor="text1"/>
          <w:sz w:val="24"/>
          <w:szCs w:val="24"/>
        </w:rPr>
        <w:t>rt. 109</w:t>
      </w:r>
      <w:r w:rsidR="0065466D" w:rsidRPr="00482C3C">
        <w:rPr>
          <w:rFonts w:ascii="Times New Roman" w:hAnsi="Times New Roman" w:cs="Times New Roman"/>
          <w:b/>
          <w:color w:val="000000" w:themeColor="text1"/>
          <w:sz w:val="24"/>
          <w:szCs w:val="24"/>
        </w:rPr>
        <w:t xml:space="preserve"> ustawy o VAT)</w:t>
      </w:r>
    </w:p>
    <w:p w14:paraId="7270DB71" w14:textId="75A2ECBD" w:rsidR="001639E0" w:rsidRPr="00482C3C" w:rsidRDefault="001639E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dodawanym do art. 109 ust. 3l proponuje się wprowadzeni</w:t>
      </w:r>
      <w:r w:rsidR="003C58D9" w:rsidRPr="00482C3C">
        <w:rPr>
          <w:rFonts w:ascii="Times New Roman" w:hAnsi="Times New Roman" w:cs="Times New Roman"/>
          <w:color w:val="000000" w:themeColor="text1"/>
          <w:sz w:val="24"/>
          <w:szCs w:val="24"/>
        </w:rPr>
        <w:t>e</w:t>
      </w:r>
      <w:r w:rsidRPr="00482C3C">
        <w:rPr>
          <w:rFonts w:ascii="Times New Roman" w:hAnsi="Times New Roman" w:cs="Times New Roman"/>
          <w:color w:val="000000" w:themeColor="text1"/>
          <w:sz w:val="24"/>
          <w:szCs w:val="24"/>
        </w:rPr>
        <w:t xml:space="preserve"> norm prawnych, które pozwolą na stosowanie przepisów</w:t>
      </w:r>
      <w:r w:rsidR="007D0853" w:rsidRPr="00482C3C">
        <w:rPr>
          <w:rFonts w:ascii="Times New Roman" w:hAnsi="Times New Roman" w:cs="Times New Roman"/>
          <w:color w:val="000000" w:themeColor="text1"/>
          <w:sz w:val="24"/>
          <w:szCs w:val="24"/>
        </w:rPr>
        <w:t xml:space="preserve"> </w:t>
      </w:r>
      <w:r w:rsidR="00D65DE6">
        <w:rPr>
          <w:rFonts w:ascii="Times New Roman" w:hAnsi="Times New Roman" w:cs="Times New Roman"/>
          <w:color w:val="000000" w:themeColor="text1"/>
          <w:sz w:val="24"/>
          <w:szCs w:val="24"/>
        </w:rPr>
        <w:t>d</w:t>
      </w:r>
      <w:r w:rsidR="007D0853" w:rsidRPr="00482C3C">
        <w:rPr>
          <w:rFonts w:ascii="Times New Roman" w:hAnsi="Times New Roman" w:cs="Times New Roman"/>
          <w:color w:val="000000" w:themeColor="text1"/>
          <w:sz w:val="24"/>
          <w:szCs w:val="24"/>
        </w:rPr>
        <w:t>ziału IV</w:t>
      </w:r>
      <w:r w:rsidRPr="00482C3C">
        <w:rPr>
          <w:rFonts w:ascii="Times New Roman" w:hAnsi="Times New Roman" w:cs="Times New Roman"/>
          <w:color w:val="000000" w:themeColor="text1"/>
          <w:sz w:val="24"/>
          <w:szCs w:val="24"/>
        </w:rPr>
        <w:t xml:space="preserve"> ustawy </w:t>
      </w:r>
      <w:r w:rsidR="00DA5B2F"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Ordynacja podatkowa do kar pieniężnych przewidzianych w</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ustawie </w:t>
      </w:r>
      <w:r w:rsidR="007E77EF">
        <w:rPr>
          <w:rFonts w:ascii="Times New Roman" w:hAnsi="Times New Roman" w:cs="Times New Roman"/>
          <w:color w:val="000000" w:themeColor="text1"/>
          <w:sz w:val="24"/>
          <w:szCs w:val="24"/>
        </w:rPr>
        <w:t>o VAT</w:t>
      </w:r>
      <w:r w:rsidRPr="00482C3C">
        <w:rPr>
          <w:rFonts w:ascii="Times New Roman" w:hAnsi="Times New Roman" w:cs="Times New Roman"/>
          <w:color w:val="000000" w:themeColor="text1"/>
          <w:sz w:val="24"/>
          <w:szCs w:val="24"/>
        </w:rPr>
        <w:t>.</w:t>
      </w:r>
      <w:r w:rsidR="003C58D9" w:rsidRPr="00482C3C">
        <w:rPr>
          <w:rFonts w:ascii="Times New Roman" w:hAnsi="Times New Roman" w:cs="Times New Roman"/>
          <w:color w:val="000000" w:themeColor="text1"/>
          <w:sz w:val="24"/>
          <w:szCs w:val="24"/>
        </w:rPr>
        <w:t xml:space="preserve"> Za wprowadze</w:t>
      </w:r>
      <w:r w:rsidR="00D46BD7" w:rsidRPr="00482C3C">
        <w:rPr>
          <w:rFonts w:ascii="Times New Roman" w:hAnsi="Times New Roman" w:cs="Times New Roman"/>
          <w:color w:val="000000" w:themeColor="text1"/>
          <w:sz w:val="24"/>
          <w:szCs w:val="24"/>
        </w:rPr>
        <w:t>niem w zakresie kar</w:t>
      </w:r>
      <w:r w:rsidR="003C58D9" w:rsidRPr="00482C3C">
        <w:rPr>
          <w:rFonts w:ascii="Times New Roman" w:hAnsi="Times New Roman" w:cs="Times New Roman"/>
          <w:color w:val="000000" w:themeColor="text1"/>
          <w:sz w:val="24"/>
          <w:szCs w:val="24"/>
        </w:rPr>
        <w:t xml:space="preserve"> za błędy w ewidencji odesłania do stosowania </w:t>
      </w:r>
      <w:r w:rsidR="00D46BD7" w:rsidRPr="00482C3C">
        <w:rPr>
          <w:rFonts w:ascii="Times New Roman" w:hAnsi="Times New Roman" w:cs="Times New Roman"/>
          <w:color w:val="000000" w:themeColor="text1"/>
          <w:sz w:val="24"/>
          <w:szCs w:val="24"/>
        </w:rPr>
        <w:t xml:space="preserve">przepisów </w:t>
      </w:r>
      <w:r w:rsidR="003C58D9" w:rsidRPr="00482C3C">
        <w:rPr>
          <w:rFonts w:ascii="Times New Roman" w:hAnsi="Times New Roman" w:cs="Times New Roman"/>
          <w:color w:val="000000" w:themeColor="text1"/>
          <w:sz w:val="24"/>
          <w:szCs w:val="24"/>
        </w:rPr>
        <w:t>Ordynacj</w:t>
      </w:r>
      <w:r w:rsidR="003832CC">
        <w:rPr>
          <w:rFonts w:ascii="Times New Roman" w:hAnsi="Times New Roman" w:cs="Times New Roman"/>
          <w:color w:val="000000" w:themeColor="text1"/>
          <w:sz w:val="24"/>
          <w:szCs w:val="24"/>
        </w:rPr>
        <w:t>i</w:t>
      </w:r>
      <w:r w:rsidR="003C58D9" w:rsidRPr="00482C3C">
        <w:rPr>
          <w:rFonts w:ascii="Times New Roman" w:hAnsi="Times New Roman" w:cs="Times New Roman"/>
          <w:color w:val="000000" w:themeColor="text1"/>
          <w:sz w:val="24"/>
          <w:szCs w:val="24"/>
        </w:rPr>
        <w:t xml:space="preserve"> podatkow</w:t>
      </w:r>
      <w:r w:rsidR="003832CC">
        <w:rPr>
          <w:rFonts w:ascii="Times New Roman" w:hAnsi="Times New Roman" w:cs="Times New Roman"/>
          <w:color w:val="000000" w:themeColor="text1"/>
          <w:sz w:val="24"/>
          <w:szCs w:val="24"/>
        </w:rPr>
        <w:t>ej</w:t>
      </w:r>
      <w:r w:rsidR="003C58D9" w:rsidRPr="00482C3C">
        <w:rPr>
          <w:rFonts w:ascii="Times New Roman" w:hAnsi="Times New Roman" w:cs="Times New Roman"/>
          <w:color w:val="000000" w:themeColor="text1"/>
          <w:sz w:val="24"/>
          <w:szCs w:val="24"/>
        </w:rPr>
        <w:t xml:space="preserve"> przemawia celowość zapewnienia jednolitości procedury stosowanej w ramach czynności urz</w:t>
      </w:r>
      <w:r w:rsidR="002C02C5">
        <w:rPr>
          <w:rFonts w:ascii="Times New Roman" w:hAnsi="Times New Roman" w:cs="Times New Roman"/>
          <w:color w:val="000000" w:themeColor="text1"/>
          <w:sz w:val="24"/>
          <w:szCs w:val="24"/>
        </w:rPr>
        <w:t>ędów skarbowych prowadzonych na </w:t>
      </w:r>
      <w:r w:rsidR="00B7374A" w:rsidRPr="00482C3C">
        <w:rPr>
          <w:rFonts w:ascii="Times New Roman" w:hAnsi="Times New Roman" w:cs="Times New Roman"/>
          <w:color w:val="000000" w:themeColor="text1"/>
          <w:sz w:val="24"/>
          <w:szCs w:val="24"/>
        </w:rPr>
        <w:t xml:space="preserve">nowym </w:t>
      </w:r>
      <w:r w:rsidR="003C58D9" w:rsidRPr="00482C3C">
        <w:rPr>
          <w:rFonts w:ascii="Times New Roman" w:hAnsi="Times New Roman" w:cs="Times New Roman"/>
          <w:color w:val="000000" w:themeColor="text1"/>
          <w:sz w:val="24"/>
          <w:szCs w:val="24"/>
        </w:rPr>
        <w:t xml:space="preserve">JPK_VAT. </w:t>
      </w:r>
    </w:p>
    <w:p w14:paraId="6E9F6287" w14:textId="56F3E8C4" w:rsidR="000966E8" w:rsidRPr="00482C3C" w:rsidRDefault="00201B70"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color w:val="000000" w:themeColor="text1"/>
          <w:sz w:val="24"/>
          <w:szCs w:val="24"/>
        </w:rPr>
        <w:t>W dodawanym do a</w:t>
      </w:r>
      <w:r w:rsidR="00536A19" w:rsidRPr="00482C3C">
        <w:rPr>
          <w:rFonts w:ascii="Times New Roman" w:hAnsi="Times New Roman" w:cs="Times New Roman"/>
          <w:color w:val="000000" w:themeColor="text1"/>
          <w:sz w:val="24"/>
          <w:szCs w:val="24"/>
        </w:rPr>
        <w:t xml:space="preserve">rt. 109 ust. </w:t>
      </w:r>
      <w:r w:rsidR="00F544E9" w:rsidRPr="00482C3C">
        <w:rPr>
          <w:rFonts w:ascii="Times New Roman" w:hAnsi="Times New Roman" w:cs="Times New Roman"/>
          <w:color w:val="000000" w:themeColor="text1"/>
          <w:sz w:val="24"/>
          <w:szCs w:val="24"/>
        </w:rPr>
        <w:t>11</w:t>
      </w:r>
      <w:r w:rsidR="00973829" w:rsidRPr="00482C3C">
        <w:rPr>
          <w:rFonts w:ascii="Times New Roman" w:hAnsi="Times New Roman" w:cs="Times New Roman"/>
          <w:color w:val="000000" w:themeColor="text1"/>
          <w:sz w:val="24"/>
          <w:szCs w:val="24"/>
        </w:rPr>
        <w:t>f</w:t>
      </w:r>
      <w:r w:rsidRPr="00482C3C">
        <w:rPr>
          <w:rFonts w:ascii="Times New Roman" w:hAnsi="Times New Roman" w:cs="Times New Roman"/>
          <w:color w:val="000000" w:themeColor="text1"/>
          <w:sz w:val="24"/>
          <w:szCs w:val="24"/>
        </w:rPr>
        <w:t xml:space="preserve"> proponuje się wprowadzenie obowiąz</w:t>
      </w:r>
      <w:r w:rsidR="00536A19" w:rsidRPr="00482C3C">
        <w:rPr>
          <w:rFonts w:ascii="Times New Roman" w:hAnsi="Times New Roman" w:cs="Times New Roman"/>
          <w:color w:val="000000" w:themeColor="text1"/>
          <w:sz w:val="24"/>
          <w:szCs w:val="24"/>
        </w:rPr>
        <w:t>k</w:t>
      </w:r>
      <w:r w:rsidRPr="00482C3C">
        <w:rPr>
          <w:rFonts w:ascii="Times New Roman" w:hAnsi="Times New Roman" w:cs="Times New Roman"/>
          <w:color w:val="000000" w:themeColor="text1"/>
          <w:sz w:val="24"/>
          <w:szCs w:val="24"/>
        </w:rPr>
        <w:t>u</w:t>
      </w:r>
      <w:r w:rsidR="008D7543" w:rsidRPr="00482C3C">
        <w:rPr>
          <w:rFonts w:ascii="Times New Roman" w:hAnsi="Times New Roman" w:cs="Times New Roman"/>
          <w:color w:val="000000" w:themeColor="text1"/>
          <w:sz w:val="24"/>
          <w:szCs w:val="24"/>
        </w:rPr>
        <w:t xml:space="preserve"> prowadzenia w </w:t>
      </w:r>
      <w:r w:rsidR="00536A19" w:rsidRPr="00482C3C">
        <w:rPr>
          <w:rFonts w:ascii="Times New Roman" w:hAnsi="Times New Roman" w:cs="Times New Roman"/>
          <w:color w:val="000000" w:themeColor="text1"/>
          <w:sz w:val="24"/>
          <w:szCs w:val="24"/>
        </w:rPr>
        <w:t>formie elektronicznej ewidencji przez sprzedawców dokonujących sprzedaży towarów podróżnym z wykorzystaniem elektronicznego systemu TAX FREE.</w:t>
      </w:r>
      <w:r w:rsidR="00F544E9" w:rsidRPr="00482C3C">
        <w:rPr>
          <w:rFonts w:ascii="Times New Roman" w:hAnsi="Times New Roman" w:cs="Times New Roman"/>
          <w:color w:val="000000" w:themeColor="text1"/>
          <w:sz w:val="24"/>
          <w:szCs w:val="24"/>
        </w:rPr>
        <w:t xml:space="preserve"> Ewidencja ta będzie zawierała niezbędne dane do prawidłowego rozliczenia podatku w systemie zwrotu podatku podróżnym. Ewidencja oprócz danych dotycząc</w:t>
      </w:r>
      <w:r w:rsidR="00D65DE6">
        <w:rPr>
          <w:rFonts w:ascii="Times New Roman" w:hAnsi="Times New Roman" w:cs="Times New Roman"/>
          <w:color w:val="000000" w:themeColor="text1"/>
          <w:sz w:val="24"/>
          <w:szCs w:val="24"/>
        </w:rPr>
        <w:t>ych</w:t>
      </w:r>
      <w:r w:rsidR="00F544E9" w:rsidRPr="00482C3C">
        <w:rPr>
          <w:rFonts w:ascii="Times New Roman" w:hAnsi="Times New Roman" w:cs="Times New Roman"/>
          <w:color w:val="000000" w:themeColor="text1"/>
          <w:sz w:val="24"/>
          <w:szCs w:val="24"/>
        </w:rPr>
        <w:t xml:space="preserve"> dostaw towarów podróżnym </w:t>
      </w:r>
      <w:r w:rsidR="00E35FE5">
        <w:rPr>
          <w:rFonts w:ascii="Times New Roman" w:hAnsi="Times New Roman" w:cs="Times New Roman"/>
          <w:color w:val="000000" w:themeColor="text1"/>
          <w:sz w:val="24"/>
          <w:szCs w:val="24"/>
        </w:rPr>
        <w:t xml:space="preserve">(podstawa </w:t>
      </w:r>
      <w:r w:rsidR="00D65DE6">
        <w:rPr>
          <w:rFonts w:ascii="Times New Roman" w:hAnsi="Times New Roman" w:cs="Times New Roman"/>
          <w:color w:val="000000" w:themeColor="text1"/>
          <w:sz w:val="24"/>
          <w:szCs w:val="24"/>
        </w:rPr>
        <w:t>o</w:t>
      </w:r>
      <w:r w:rsidR="00E35FE5">
        <w:rPr>
          <w:rFonts w:ascii="Times New Roman" w:hAnsi="Times New Roman" w:cs="Times New Roman"/>
          <w:color w:val="000000" w:themeColor="text1"/>
          <w:sz w:val="24"/>
          <w:szCs w:val="24"/>
        </w:rPr>
        <w:t>podatkowania, podatek</w:t>
      </w:r>
      <w:r w:rsidR="00F544E9" w:rsidRPr="00482C3C">
        <w:rPr>
          <w:rFonts w:ascii="Times New Roman" w:hAnsi="Times New Roman" w:cs="Times New Roman"/>
          <w:color w:val="000000" w:themeColor="text1"/>
          <w:sz w:val="24"/>
          <w:szCs w:val="24"/>
        </w:rPr>
        <w:t xml:space="preserve">, stawka podatku) </w:t>
      </w:r>
      <w:r w:rsidR="00D65DE6" w:rsidRPr="00482C3C">
        <w:rPr>
          <w:rFonts w:ascii="Times New Roman" w:hAnsi="Times New Roman" w:cs="Times New Roman"/>
          <w:color w:val="000000" w:themeColor="text1"/>
          <w:sz w:val="24"/>
          <w:szCs w:val="24"/>
        </w:rPr>
        <w:t xml:space="preserve">będzie </w:t>
      </w:r>
      <w:r w:rsidR="00F544E9" w:rsidRPr="00482C3C">
        <w:rPr>
          <w:rFonts w:ascii="Times New Roman" w:hAnsi="Times New Roman" w:cs="Times New Roman"/>
          <w:color w:val="000000" w:themeColor="text1"/>
          <w:sz w:val="24"/>
          <w:szCs w:val="24"/>
        </w:rPr>
        <w:t>zawierała także dane dotyczące podróżnego</w:t>
      </w:r>
      <w:r w:rsidR="00DB2242" w:rsidRPr="00482C3C">
        <w:rPr>
          <w:rFonts w:ascii="Times New Roman" w:hAnsi="Times New Roman" w:cs="Times New Roman"/>
          <w:color w:val="000000" w:themeColor="text1"/>
          <w:sz w:val="24"/>
          <w:szCs w:val="24"/>
        </w:rPr>
        <w:t xml:space="preserve"> niezbędne do </w:t>
      </w:r>
      <w:r w:rsidR="009F1FA6" w:rsidRPr="00482C3C">
        <w:rPr>
          <w:rFonts w:ascii="Times New Roman" w:hAnsi="Times New Roman" w:cs="Times New Roman"/>
          <w:color w:val="000000" w:themeColor="text1"/>
          <w:sz w:val="24"/>
          <w:szCs w:val="24"/>
        </w:rPr>
        <w:t>jego identyfikacji</w:t>
      </w:r>
      <w:r w:rsidR="00F544E9" w:rsidRPr="00482C3C">
        <w:rPr>
          <w:rFonts w:ascii="Times New Roman" w:hAnsi="Times New Roman" w:cs="Times New Roman"/>
          <w:color w:val="000000" w:themeColor="text1"/>
          <w:sz w:val="24"/>
          <w:szCs w:val="24"/>
        </w:rPr>
        <w:t>, informacje o potwierdzo</w:t>
      </w:r>
      <w:r w:rsidR="002C02C5">
        <w:rPr>
          <w:rFonts w:ascii="Times New Roman" w:hAnsi="Times New Roman" w:cs="Times New Roman"/>
          <w:color w:val="000000" w:themeColor="text1"/>
          <w:sz w:val="24"/>
          <w:szCs w:val="24"/>
        </w:rPr>
        <w:t>nym wywozie towarów poza UE i o </w:t>
      </w:r>
      <w:r w:rsidR="00F544E9" w:rsidRPr="00482C3C">
        <w:rPr>
          <w:rFonts w:ascii="Times New Roman" w:hAnsi="Times New Roman" w:cs="Times New Roman"/>
          <w:color w:val="000000" w:themeColor="text1"/>
          <w:sz w:val="24"/>
          <w:szCs w:val="24"/>
        </w:rPr>
        <w:t>dokonanym zwrocie podatku. Szczegółowe dane, jakie będzie zawierać ewidencja</w:t>
      </w:r>
      <w:r w:rsidR="00DA5288">
        <w:rPr>
          <w:rFonts w:ascii="Times New Roman" w:hAnsi="Times New Roman" w:cs="Times New Roman"/>
          <w:color w:val="000000" w:themeColor="text1"/>
          <w:sz w:val="24"/>
          <w:szCs w:val="24"/>
        </w:rPr>
        <w:t>,</w:t>
      </w:r>
      <w:r w:rsidR="00F544E9" w:rsidRPr="00482C3C">
        <w:rPr>
          <w:rFonts w:ascii="Times New Roman" w:hAnsi="Times New Roman" w:cs="Times New Roman"/>
          <w:color w:val="000000" w:themeColor="text1"/>
          <w:sz w:val="24"/>
          <w:szCs w:val="24"/>
        </w:rPr>
        <w:t xml:space="preserve"> oraz sposób jej prowadzenia zostaną określone w rozporządzeniu na podstawie delegacj</w:t>
      </w:r>
      <w:r w:rsidR="00310317">
        <w:rPr>
          <w:rFonts w:ascii="Times New Roman" w:hAnsi="Times New Roman" w:cs="Times New Roman"/>
          <w:color w:val="000000" w:themeColor="text1"/>
          <w:sz w:val="24"/>
          <w:szCs w:val="24"/>
        </w:rPr>
        <w:t>i</w:t>
      </w:r>
      <w:r w:rsidR="00F544E9" w:rsidRPr="00482C3C">
        <w:rPr>
          <w:rFonts w:ascii="Times New Roman" w:hAnsi="Times New Roman" w:cs="Times New Roman"/>
          <w:color w:val="000000" w:themeColor="text1"/>
          <w:sz w:val="24"/>
          <w:szCs w:val="24"/>
        </w:rPr>
        <w:t xml:space="preserve"> usta</w:t>
      </w:r>
      <w:r w:rsidR="008D7543" w:rsidRPr="00482C3C">
        <w:rPr>
          <w:rFonts w:ascii="Times New Roman" w:hAnsi="Times New Roman" w:cs="Times New Roman"/>
          <w:color w:val="000000" w:themeColor="text1"/>
          <w:sz w:val="24"/>
          <w:szCs w:val="24"/>
        </w:rPr>
        <w:t>wow</w:t>
      </w:r>
      <w:r w:rsidR="00310317">
        <w:rPr>
          <w:rFonts w:ascii="Times New Roman" w:hAnsi="Times New Roman" w:cs="Times New Roman"/>
          <w:color w:val="000000" w:themeColor="text1"/>
          <w:sz w:val="24"/>
          <w:szCs w:val="24"/>
        </w:rPr>
        <w:t>ej</w:t>
      </w:r>
      <w:r w:rsidR="008D7543" w:rsidRPr="00482C3C">
        <w:rPr>
          <w:rFonts w:ascii="Times New Roman" w:hAnsi="Times New Roman" w:cs="Times New Roman"/>
          <w:color w:val="000000" w:themeColor="text1"/>
          <w:sz w:val="24"/>
          <w:szCs w:val="24"/>
        </w:rPr>
        <w:t xml:space="preserve"> dla ministra właściwego do </w:t>
      </w:r>
      <w:r w:rsidR="00F544E9" w:rsidRPr="00482C3C">
        <w:rPr>
          <w:rFonts w:ascii="Times New Roman" w:hAnsi="Times New Roman" w:cs="Times New Roman"/>
          <w:color w:val="000000" w:themeColor="text1"/>
          <w:sz w:val="24"/>
          <w:szCs w:val="24"/>
        </w:rPr>
        <w:t xml:space="preserve">spraw finansów publicznych zawartej </w:t>
      </w:r>
      <w:r w:rsidR="00F544E9" w:rsidRPr="00482C3C">
        <w:rPr>
          <w:rFonts w:ascii="Times New Roman" w:hAnsi="Times New Roman" w:cs="Times New Roman"/>
          <w:b/>
          <w:color w:val="000000" w:themeColor="text1"/>
          <w:sz w:val="24"/>
          <w:szCs w:val="24"/>
        </w:rPr>
        <w:t>w projektowanym ust.</w:t>
      </w:r>
      <w:r w:rsidR="008D7543" w:rsidRPr="00482C3C">
        <w:rPr>
          <w:rFonts w:ascii="Times New Roman" w:hAnsi="Times New Roman" w:cs="Times New Roman"/>
          <w:b/>
          <w:color w:val="000000" w:themeColor="text1"/>
          <w:sz w:val="24"/>
          <w:szCs w:val="24"/>
        </w:rPr>
        <w:t xml:space="preserve"> </w:t>
      </w:r>
      <w:r w:rsidR="00F544E9" w:rsidRPr="00482C3C">
        <w:rPr>
          <w:rFonts w:ascii="Times New Roman" w:hAnsi="Times New Roman" w:cs="Times New Roman"/>
          <w:b/>
          <w:color w:val="000000" w:themeColor="text1"/>
          <w:sz w:val="24"/>
          <w:szCs w:val="24"/>
        </w:rPr>
        <w:t>15 w art.</w:t>
      </w:r>
      <w:r w:rsidR="008D7543" w:rsidRPr="00482C3C">
        <w:rPr>
          <w:rFonts w:ascii="Times New Roman" w:hAnsi="Times New Roman" w:cs="Times New Roman"/>
          <w:b/>
          <w:color w:val="000000" w:themeColor="text1"/>
          <w:sz w:val="24"/>
          <w:szCs w:val="24"/>
        </w:rPr>
        <w:t xml:space="preserve"> </w:t>
      </w:r>
      <w:r w:rsidR="00F544E9" w:rsidRPr="00482C3C">
        <w:rPr>
          <w:rFonts w:ascii="Times New Roman" w:hAnsi="Times New Roman" w:cs="Times New Roman"/>
          <w:b/>
          <w:color w:val="000000" w:themeColor="text1"/>
          <w:sz w:val="24"/>
          <w:szCs w:val="24"/>
        </w:rPr>
        <w:t>109</w:t>
      </w:r>
      <w:r w:rsidR="008D7543" w:rsidRPr="00482C3C">
        <w:rPr>
          <w:rFonts w:ascii="Times New Roman" w:hAnsi="Times New Roman" w:cs="Times New Roman"/>
          <w:b/>
          <w:color w:val="000000" w:themeColor="text1"/>
          <w:sz w:val="24"/>
          <w:szCs w:val="24"/>
        </w:rPr>
        <w:t xml:space="preserve"> ustawy o VAT</w:t>
      </w:r>
      <w:r w:rsidR="00F544E9" w:rsidRPr="00482C3C">
        <w:rPr>
          <w:rFonts w:ascii="Times New Roman" w:hAnsi="Times New Roman" w:cs="Times New Roman"/>
          <w:b/>
          <w:color w:val="000000" w:themeColor="text1"/>
          <w:sz w:val="24"/>
          <w:szCs w:val="24"/>
        </w:rPr>
        <w:t>.</w:t>
      </w:r>
      <w:r w:rsidR="00EA5CE2" w:rsidRPr="00482C3C">
        <w:rPr>
          <w:rFonts w:ascii="Times New Roman" w:hAnsi="Times New Roman" w:cs="Times New Roman"/>
          <w:b/>
          <w:color w:val="000000" w:themeColor="text1"/>
          <w:sz w:val="24"/>
          <w:szCs w:val="24"/>
        </w:rPr>
        <w:t xml:space="preserve"> </w:t>
      </w:r>
    </w:p>
    <w:p w14:paraId="7393C535" w14:textId="77777777" w:rsidR="00CF63A4" w:rsidRPr="00482C3C" w:rsidRDefault="00CF63A4"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Art. 1 pkt 25 ustawy nowelizującej (dodanie ust. 6m w art. 111 ustawy o VAT)</w:t>
      </w:r>
    </w:p>
    <w:p w14:paraId="07017F50" w14:textId="2D4E188D" w:rsidR="00CF63A4" w:rsidRPr="00482C3C" w:rsidRDefault="00CF63A4"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dodawanym do art. 111 ust. 6m proponuje się wprowadzenie norm prawnych, które pozwolą na stosowanie przepisów </w:t>
      </w:r>
      <w:r w:rsidR="00DA5288">
        <w:rPr>
          <w:rFonts w:ascii="Times New Roman" w:hAnsi="Times New Roman" w:cs="Times New Roman"/>
          <w:color w:val="000000" w:themeColor="text1"/>
          <w:sz w:val="24"/>
          <w:szCs w:val="24"/>
        </w:rPr>
        <w:t>d</w:t>
      </w:r>
      <w:r w:rsidRPr="00482C3C">
        <w:rPr>
          <w:rFonts w:ascii="Times New Roman" w:hAnsi="Times New Roman" w:cs="Times New Roman"/>
          <w:color w:val="000000" w:themeColor="text1"/>
          <w:sz w:val="24"/>
          <w:szCs w:val="24"/>
        </w:rPr>
        <w:t>ziału IV Ordynacj</w:t>
      </w:r>
      <w:r w:rsidR="003832CC">
        <w:rPr>
          <w:rFonts w:ascii="Times New Roman" w:hAnsi="Times New Roman" w:cs="Times New Roman"/>
          <w:color w:val="000000" w:themeColor="text1"/>
          <w:sz w:val="24"/>
          <w:szCs w:val="24"/>
        </w:rPr>
        <w:t>i</w:t>
      </w:r>
      <w:r w:rsidRPr="00482C3C">
        <w:rPr>
          <w:rFonts w:ascii="Times New Roman" w:hAnsi="Times New Roman" w:cs="Times New Roman"/>
          <w:color w:val="000000" w:themeColor="text1"/>
          <w:sz w:val="24"/>
          <w:szCs w:val="24"/>
        </w:rPr>
        <w:t xml:space="preserve"> podatkow</w:t>
      </w:r>
      <w:r w:rsidR="003832CC">
        <w:rPr>
          <w:rFonts w:ascii="Times New Roman" w:hAnsi="Times New Roman" w:cs="Times New Roman"/>
          <w:color w:val="000000" w:themeColor="text1"/>
          <w:sz w:val="24"/>
          <w:szCs w:val="24"/>
        </w:rPr>
        <w:t>ej</w:t>
      </w:r>
      <w:r w:rsidRPr="00482C3C">
        <w:rPr>
          <w:rFonts w:ascii="Times New Roman" w:hAnsi="Times New Roman" w:cs="Times New Roman"/>
          <w:color w:val="000000" w:themeColor="text1"/>
          <w:sz w:val="24"/>
          <w:szCs w:val="24"/>
        </w:rPr>
        <w:t xml:space="preserve"> do kar pieniężnych przewidzianych w</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ustawie </w:t>
      </w:r>
      <w:r w:rsidR="007E77EF">
        <w:rPr>
          <w:rFonts w:ascii="Times New Roman" w:hAnsi="Times New Roman" w:cs="Times New Roman"/>
          <w:color w:val="000000" w:themeColor="text1"/>
          <w:sz w:val="24"/>
          <w:szCs w:val="24"/>
        </w:rPr>
        <w:t>o VAT</w:t>
      </w:r>
      <w:r w:rsidRPr="00482C3C">
        <w:rPr>
          <w:rFonts w:ascii="Times New Roman" w:hAnsi="Times New Roman" w:cs="Times New Roman"/>
          <w:color w:val="000000" w:themeColor="text1"/>
          <w:sz w:val="24"/>
          <w:szCs w:val="24"/>
        </w:rPr>
        <w:t>. Za wprowadzeniem w zakresie kar nakładanych na podatnika za niepoddanie kasy rejestrującej obowiązkowemu przeglądowi technicznemu lub na producenta za wprowadzenie do obrotu kasy niespełniającej deklarowanych funkcji/wymagań technicznych lub do której nie dołączono takiej deklaracji odesłania do stosowania przepisów Ordynacj</w:t>
      </w:r>
      <w:r w:rsidR="003832CC">
        <w:rPr>
          <w:rFonts w:ascii="Times New Roman" w:hAnsi="Times New Roman" w:cs="Times New Roman"/>
          <w:color w:val="000000" w:themeColor="text1"/>
          <w:sz w:val="24"/>
          <w:szCs w:val="24"/>
        </w:rPr>
        <w:t>i</w:t>
      </w:r>
      <w:r w:rsidRPr="00482C3C">
        <w:rPr>
          <w:rFonts w:ascii="Times New Roman" w:hAnsi="Times New Roman" w:cs="Times New Roman"/>
          <w:color w:val="000000" w:themeColor="text1"/>
          <w:sz w:val="24"/>
          <w:szCs w:val="24"/>
        </w:rPr>
        <w:t xml:space="preserve"> podatkow</w:t>
      </w:r>
      <w:r w:rsidR="003832CC">
        <w:rPr>
          <w:rFonts w:ascii="Times New Roman" w:hAnsi="Times New Roman" w:cs="Times New Roman"/>
          <w:color w:val="000000" w:themeColor="text1"/>
          <w:sz w:val="24"/>
          <w:szCs w:val="24"/>
        </w:rPr>
        <w:t>ej</w:t>
      </w:r>
      <w:r w:rsidRPr="00482C3C">
        <w:rPr>
          <w:rFonts w:ascii="Times New Roman" w:hAnsi="Times New Roman" w:cs="Times New Roman"/>
          <w:color w:val="000000" w:themeColor="text1"/>
          <w:sz w:val="24"/>
          <w:szCs w:val="24"/>
        </w:rPr>
        <w:t xml:space="preserve"> przemawia celowość zapewnienia jednolitości procedury stosowanej przy nakładaniu kar przez naczelnika urzędu skarbowego. </w:t>
      </w:r>
    </w:p>
    <w:p w14:paraId="5F7DD9AE" w14:textId="77777777" w:rsidR="0065466D" w:rsidRPr="00482C3C" w:rsidRDefault="00F42B8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 xml:space="preserve">rt. 1 pkt </w:t>
      </w:r>
      <w:r w:rsidR="00605859" w:rsidRPr="00482C3C">
        <w:rPr>
          <w:rFonts w:ascii="Times New Roman" w:hAnsi="Times New Roman" w:cs="Times New Roman"/>
          <w:b/>
          <w:color w:val="000000" w:themeColor="text1"/>
          <w:sz w:val="24"/>
          <w:szCs w:val="24"/>
        </w:rPr>
        <w:t>2</w:t>
      </w:r>
      <w:r w:rsidR="00EA5CE2" w:rsidRPr="00482C3C">
        <w:rPr>
          <w:rFonts w:ascii="Times New Roman" w:hAnsi="Times New Roman" w:cs="Times New Roman"/>
          <w:b/>
          <w:color w:val="000000" w:themeColor="text1"/>
          <w:sz w:val="24"/>
          <w:szCs w:val="24"/>
        </w:rPr>
        <w:t>6</w:t>
      </w:r>
      <w:r w:rsidR="0065466D" w:rsidRPr="00482C3C">
        <w:rPr>
          <w:rFonts w:ascii="Times New Roman" w:hAnsi="Times New Roman" w:cs="Times New Roman"/>
          <w:b/>
          <w:color w:val="000000" w:themeColor="text1"/>
          <w:sz w:val="24"/>
          <w:szCs w:val="24"/>
        </w:rPr>
        <w:t xml:space="preserve"> ustawy nowelizującej (zmiana a</w:t>
      </w:r>
      <w:r w:rsidR="00B75428" w:rsidRPr="00482C3C">
        <w:rPr>
          <w:rFonts w:ascii="Times New Roman" w:hAnsi="Times New Roman" w:cs="Times New Roman"/>
          <w:b/>
          <w:color w:val="000000" w:themeColor="text1"/>
          <w:sz w:val="24"/>
          <w:szCs w:val="24"/>
        </w:rPr>
        <w:t>rt. 111b</w:t>
      </w:r>
      <w:r w:rsidR="0065466D" w:rsidRPr="00482C3C">
        <w:rPr>
          <w:rFonts w:ascii="Times New Roman" w:hAnsi="Times New Roman" w:cs="Times New Roman"/>
          <w:b/>
          <w:color w:val="000000" w:themeColor="text1"/>
          <w:sz w:val="24"/>
          <w:szCs w:val="24"/>
        </w:rPr>
        <w:t xml:space="preserve"> ustawy o VAT)</w:t>
      </w:r>
    </w:p>
    <w:p w14:paraId="7A14DC32" w14:textId="4C26A8FF" w:rsidR="00CD40B2" w:rsidRPr="00482C3C" w:rsidRDefault="00B75428" w:rsidP="002618CF">
      <w:pPr>
        <w:widowControl w:val="0"/>
        <w:autoSpaceDE w:val="0"/>
        <w:autoSpaceDN w:val="0"/>
        <w:adjustRightInd w:val="0"/>
        <w:spacing w:after="120" w:line="360" w:lineRule="auto"/>
        <w:jc w:val="both"/>
        <w:rPr>
          <w:rFonts w:ascii="Times New Roman" w:hAnsi="Times New Roman" w:cs="Times New Roman"/>
          <w:color w:val="000000" w:themeColor="text1"/>
          <w:sz w:val="24"/>
          <w:szCs w:val="24"/>
          <w:lang w:eastAsia="pl-PL"/>
        </w:rPr>
      </w:pPr>
      <w:r w:rsidRPr="00482C3C">
        <w:rPr>
          <w:rFonts w:ascii="Times New Roman" w:hAnsi="Times New Roman" w:cs="Times New Roman"/>
          <w:color w:val="000000" w:themeColor="text1"/>
          <w:sz w:val="24"/>
          <w:szCs w:val="24"/>
          <w:lang w:eastAsia="pl-PL"/>
        </w:rPr>
        <w:t xml:space="preserve">Zmiana w </w:t>
      </w:r>
      <w:r w:rsidRPr="00482C3C">
        <w:rPr>
          <w:rFonts w:ascii="Times New Roman" w:hAnsi="Times New Roman" w:cs="Times New Roman"/>
          <w:b/>
          <w:color w:val="000000" w:themeColor="text1"/>
          <w:sz w:val="24"/>
          <w:szCs w:val="24"/>
          <w:lang w:eastAsia="pl-PL"/>
        </w:rPr>
        <w:t>art. 111b ust. 1</w:t>
      </w:r>
      <w:r w:rsidRPr="00482C3C">
        <w:rPr>
          <w:rFonts w:ascii="Times New Roman" w:hAnsi="Times New Roman" w:cs="Times New Roman"/>
          <w:color w:val="000000" w:themeColor="text1"/>
          <w:sz w:val="24"/>
          <w:szCs w:val="24"/>
          <w:lang w:eastAsia="pl-PL"/>
        </w:rPr>
        <w:t xml:space="preserve"> ma charakter doprecyzowujący i polega na zamianie sformułowania „niektórych grup podatników” na „określonych grup podatników”</w:t>
      </w:r>
      <w:r w:rsidR="00DA5288">
        <w:rPr>
          <w:rFonts w:ascii="Times New Roman" w:hAnsi="Times New Roman" w:cs="Times New Roman"/>
          <w:color w:val="000000" w:themeColor="text1"/>
          <w:sz w:val="24"/>
          <w:szCs w:val="24"/>
          <w:lang w:eastAsia="pl-PL"/>
        </w:rPr>
        <w:t>,</w:t>
      </w:r>
      <w:r w:rsidRPr="00482C3C">
        <w:rPr>
          <w:rFonts w:ascii="Times New Roman" w:hAnsi="Times New Roman" w:cs="Times New Roman"/>
          <w:color w:val="000000" w:themeColor="text1"/>
          <w:sz w:val="24"/>
          <w:szCs w:val="24"/>
          <w:lang w:eastAsia="pl-PL"/>
        </w:rPr>
        <w:t xml:space="preserve"> </w:t>
      </w:r>
      <w:r w:rsidR="00DA5288">
        <w:rPr>
          <w:rFonts w:ascii="Times New Roman" w:hAnsi="Times New Roman" w:cs="Times New Roman"/>
          <w:color w:val="000000" w:themeColor="text1"/>
          <w:sz w:val="24"/>
          <w:szCs w:val="24"/>
          <w:lang w:eastAsia="pl-PL"/>
        </w:rPr>
        <w:t>c</w:t>
      </w:r>
      <w:r w:rsidRPr="00482C3C">
        <w:rPr>
          <w:rFonts w:ascii="Times New Roman" w:hAnsi="Times New Roman" w:cs="Times New Roman"/>
          <w:color w:val="000000" w:themeColor="text1"/>
          <w:sz w:val="24"/>
          <w:szCs w:val="24"/>
          <w:lang w:eastAsia="pl-PL"/>
        </w:rPr>
        <w:t xml:space="preserve">o oznacza, że kasy mające postać oprogramowania będą miały zastosowanie do wskazanych przez Ministra Finansów grup podatników, w tym również będą mogły mieć zastosowanie do wszystkich podatników, jeżeli tak zostanie określone w rozporządzeniu. </w:t>
      </w:r>
      <w:r w:rsidR="00CD40B2" w:rsidRPr="00482C3C">
        <w:rPr>
          <w:rFonts w:ascii="Times New Roman" w:hAnsi="Times New Roman" w:cs="Times New Roman"/>
          <w:color w:val="000000" w:themeColor="text1"/>
          <w:sz w:val="24"/>
          <w:szCs w:val="24"/>
          <w:lang w:eastAsia="pl-PL"/>
        </w:rPr>
        <w:t xml:space="preserve">Zmiana ta nie powoduje konieczności wydania nowego rozporządzenia, ponieważ nie wpływa na zmianę zakresu rozporządzeń, które </w:t>
      </w:r>
      <w:r w:rsidR="00F43C75" w:rsidRPr="00482C3C">
        <w:rPr>
          <w:rFonts w:ascii="Times New Roman" w:hAnsi="Times New Roman" w:cs="Times New Roman"/>
          <w:color w:val="000000" w:themeColor="text1"/>
          <w:sz w:val="24"/>
          <w:szCs w:val="24"/>
          <w:lang w:eastAsia="pl-PL"/>
        </w:rPr>
        <w:t>zostały</w:t>
      </w:r>
      <w:r w:rsidR="00CD40B2" w:rsidRPr="00482C3C">
        <w:rPr>
          <w:rFonts w:ascii="Times New Roman" w:hAnsi="Times New Roman" w:cs="Times New Roman"/>
          <w:color w:val="000000" w:themeColor="text1"/>
          <w:sz w:val="24"/>
          <w:szCs w:val="24"/>
          <w:lang w:eastAsia="pl-PL"/>
        </w:rPr>
        <w:t xml:space="preserve"> wydane na podstawie art. 111b ust. 3 pkt 1 i 2. Po zamianie sformułowania „niektórych grup podatników” na „określonych grup podatników”</w:t>
      </w:r>
      <w:r w:rsidR="00402F5A">
        <w:rPr>
          <w:rFonts w:ascii="Times New Roman" w:hAnsi="Times New Roman" w:cs="Times New Roman"/>
          <w:color w:val="000000" w:themeColor="text1"/>
          <w:sz w:val="24"/>
          <w:szCs w:val="24"/>
          <w:lang w:eastAsia="pl-PL"/>
        </w:rPr>
        <w:t xml:space="preserve"> </w:t>
      </w:r>
      <w:r w:rsidR="00CD40B2" w:rsidRPr="00482C3C">
        <w:rPr>
          <w:rFonts w:ascii="Times New Roman" w:hAnsi="Times New Roman" w:cs="Times New Roman"/>
          <w:color w:val="000000" w:themeColor="text1"/>
          <w:sz w:val="24"/>
          <w:szCs w:val="24"/>
          <w:lang w:eastAsia="pl-PL"/>
        </w:rPr>
        <w:t>rozporządzenie w zakresie grupy podatników lub rodzajów czynności, w odniesieniu do których możliwe jest używanie kas rejestrujących mających postać oprogramowania, nie stanie się w żaden sposób sprzeczne z upoważnieniem ustawowym. Grupy podatników, których dotyczy ta regulacja</w:t>
      </w:r>
      <w:r w:rsidR="00AC1DED">
        <w:rPr>
          <w:rFonts w:ascii="Times New Roman" w:hAnsi="Times New Roman" w:cs="Times New Roman"/>
          <w:color w:val="000000" w:themeColor="text1"/>
          <w:sz w:val="24"/>
          <w:szCs w:val="24"/>
          <w:lang w:eastAsia="pl-PL"/>
        </w:rPr>
        <w:t>,</w:t>
      </w:r>
      <w:r w:rsidR="00CD40B2" w:rsidRPr="00482C3C">
        <w:rPr>
          <w:rFonts w:ascii="Times New Roman" w:hAnsi="Times New Roman" w:cs="Times New Roman"/>
          <w:color w:val="000000" w:themeColor="text1"/>
          <w:sz w:val="24"/>
          <w:szCs w:val="24"/>
          <w:lang w:eastAsia="pl-PL"/>
        </w:rPr>
        <w:t xml:space="preserve"> zostały wyznaczone niezależnie od wprowadzenia przedmiotowej zmian</w:t>
      </w:r>
      <w:r w:rsidR="00AC1DED">
        <w:rPr>
          <w:rFonts w:ascii="Times New Roman" w:hAnsi="Times New Roman" w:cs="Times New Roman"/>
          <w:color w:val="000000" w:themeColor="text1"/>
          <w:sz w:val="24"/>
          <w:szCs w:val="24"/>
          <w:lang w:eastAsia="pl-PL"/>
        </w:rPr>
        <w:t>y, pozostawiając jako wytyczną „</w:t>
      </w:r>
      <w:r w:rsidR="00CD40B2" w:rsidRPr="00482C3C">
        <w:rPr>
          <w:rFonts w:ascii="Times New Roman" w:hAnsi="Times New Roman" w:cs="Times New Roman"/>
          <w:color w:val="000000" w:themeColor="text1"/>
          <w:sz w:val="24"/>
          <w:szCs w:val="24"/>
          <w:lang w:eastAsia="pl-PL"/>
        </w:rPr>
        <w:t>grupy podatników lub</w:t>
      </w:r>
      <w:r w:rsidR="00664975" w:rsidRPr="00482C3C">
        <w:rPr>
          <w:rFonts w:ascii="Times New Roman" w:hAnsi="Times New Roman" w:cs="Times New Roman"/>
          <w:color w:val="000000" w:themeColor="text1"/>
          <w:sz w:val="24"/>
          <w:szCs w:val="24"/>
          <w:lang w:eastAsia="pl-PL"/>
        </w:rPr>
        <w:t> </w:t>
      </w:r>
      <w:r w:rsidR="00CF6416" w:rsidRPr="00482C3C">
        <w:rPr>
          <w:rFonts w:ascii="Times New Roman" w:hAnsi="Times New Roman" w:cs="Times New Roman"/>
          <w:color w:val="000000" w:themeColor="text1"/>
          <w:sz w:val="24"/>
          <w:szCs w:val="24"/>
          <w:lang w:eastAsia="pl-PL"/>
        </w:rPr>
        <w:t>rodzaje czynności”</w:t>
      </w:r>
      <w:r w:rsidR="00AC1DED">
        <w:rPr>
          <w:rFonts w:ascii="Times New Roman" w:hAnsi="Times New Roman" w:cs="Times New Roman"/>
          <w:color w:val="000000" w:themeColor="text1"/>
          <w:sz w:val="24"/>
          <w:szCs w:val="24"/>
          <w:lang w:eastAsia="pl-PL"/>
        </w:rPr>
        <w:t>,</w:t>
      </w:r>
      <w:r w:rsidR="00CD40B2" w:rsidRPr="00482C3C">
        <w:rPr>
          <w:rFonts w:ascii="Times New Roman" w:hAnsi="Times New Roman" w:cs="Times New Roman"/>
          <w:color w:val="000000" w:themeColor="text1"/>
          <w:sz w:val="24"/>
          <w:szCs w:val="24"/>
          <w:lang w:eastAsia="pl-PL"/>
        </w:rPr>
        <w:t xml:space="preserve"> w stosunku do których możliwe jest stosowanie przedmiotowych kas. Także rozporządzenie dotyczące wymagań technicznych dla kas rejestrujących mających postać oprogramowania, które przeszło procedurę notyfikacji</w:t>
      </w:r>
      <w:r w:rsidR="006F5259">
        <w:rPr>
          <w:rFonts w:ascii="Times New Roman" w:hAnsi="Times New Roman" w:cs="Times New Roman"/>
          <w:color w:val="000000" w:themeColor="text1"/>
          <w:sz w:val="24"/>
          <w:szCs w:val="24"/>
          <w:lang w:eastAsia="pl-PL"/>
        </w:rPr>
        <w:t xml:space="preserve"> </w:t>
      </w:r>
      <w:r w:rsidR="00CD40B2" w:rsidRPr="00482C3C">
        <w:rPr>
          <w:rFonts w:ascii="Times New Roman" w:hAnsi="Times New Roman" w:cs="Times New Roman"/>
          <w:color w:val="000000" w:themeColor="text1"/>
          <w:sz w:val="24"/>
          <w:szCs w:val="24"/>
          <w:lang w:eastAsia="pl-PL"/>
        </w:rPr>
        <w:t>K</w:t>
      </w:r>
      <w:r w:rsidR="00664975" w:rsidRPr="00482C3C">
        <w:rPr>
          <w:rFonts w:ascii="Times New Roman" w:hAnsi="Times New Roman" w:cs="Times New Roman"/>
          <w:color w:val="000000" w:themeColor="text1"/>
          <w:sz w:val="24"/>
          <w:szCs w:val="24"/>
          <w:lang w:eastAsia="pl-PL"/>
        </w:rPr>
        <w:t>E, nie ulegnie zmianie, bo </w:t>
      </w:r>
      <w:r w:rsidR="00CD40B2" w:rsidRPr="00482C3C">
        <w:rPr>
          <w:rFonts w:ascii="Times New Roman" w:hAnsi="Times New Roman" w:cs="Times New Roman"/>
          <w:color w:val="000000" w:themeColor="text1"/>
          <w:sz w:val="24"/>
          <w:szCs w:val="24"/>
          <w:lang w:eastAsia="pl-PL"/>
        </w:rPr>
        <w:t>wymagania techniczne dla tych kas są określane bez względu na zmianę sformułowania wprowadzoną w ust. 1.</w:t>
      </w:r>
    </w:p>
    <w:p w14:paraId="0D507143" w14:textId="3BCFF014" w:rsidR="00B75428" w:rsidRDefault="00CD40B2" w:rsidP="002618CF">
      <w:pPr>
        <w:widowControl w:val="0"/>
        <w:autoSpaceDE w:val="0"/>
        <w:autoSpaceDN w:val="0"/>
        <w:adjustRightInd w:val="0"/>
        <w:spacing w:after="120" w:line="360" w:lineRule="auto"/>
        <w:jc w:val="both"/>
        <w:rPr>
          <w:rFonts w:ascii="Times New Roman" w:hAnsi="Times New Roman" w:cs="Times New Roman"/>
          <w:color w:val="000000" w:themeColor="text1"/>
          <w:sz w:val="24"/>
          <w:szCs w:val="24"/>
          <w:lang w:eastAsia="pl-PL"/>
        </w:rPr>
      </w:pPr>
      <w:r w:rsidRPr="00482C3C">
        <w:rPr>
          <w:rFonts w:ascii="Times New Roman" w:hAnsi="Times New Roman" w:cs="Times New Roman"/>
          <w:color w:val="000000" w:themeColor="text1"/>
          <w:sz w:val="24"/>
          <w:szCs w:val="24"/>
          <w:lang w:eastAsia="pl-PL"/>
        </w:rPr>
        <w:t xml:space="preserve">Nie zachodzi tu więc przypadek określony w § 32 ust. 1 i 2 Zasad Techniki Prawodawczej, stanowiących załącznik do rozporządzenia Prezesa Rady Ministrów z dnia 20 czerwca 2002 r. w sprawie „Zasad techniki prawodawczej” (Dz. U. z 2016 r. poz. 283, dalej „ZTP”). Powołany przepis § 32 ust. 2 ZTP wskazuje wyraźnie na konieczność </w:t>
      </w:r>
      <w:r w:rsidR="008D7543" w:rsidRPr="00482C3C">
        <w:rPr>
          <w:rFonts w:ascii="Times New Roman" w:hAnsi="Times New Roman" w:cs="Times New Roman"/>
          <w:color w:val="000000" w:themeColor="text1"/>
          <w:sz w:val="24"/>
          <w:szCs w:val="24"/>
          <w:lang w:eastAsia="pl-PL"/>
        </w:rPr>
        <w:t>wydania nowego rozporządzenia w </w:t>
      </w:r>
      <w:r w:rsidRPr="00482C3C">
        <w:rPr>
          <w:rFonts w:ascii="Times New Roman" w:hAnsi="Times New Roman" w:cs="Times New Roman"/>
          <w:color w:val="000000" w:themeColor="text1"/>
          <w:sz w:val="24"/>
          <w:szCs w:val="24"/>
          <w:lang w:eastAsia="pl-PL"/>
        </w:rPr>
        <w:t>przypadku zmiany treści przepisu upoważniającego (w tym m.in. poprzez zmianę wytycznych). Natomiast w tym przypadku wytyczne pozostają bez zmian i nie mają wpływu na kształt przedmiotowych rozporządzeń</w:t>
      </w:r>
      <w:r w:rsidR="002C02C5">
        <w:rPr>
          <w:rFonts w:ascii="Times New Roman" w:hAnsi="Times New Roman" w:cs="Times New Roman"/>
          <w:color w:val="000000" w:themeColor="text1"/>
          <w:sz w:val="24"/>
          <w:szCs w:val="24"/>
          <w:lang w:eastAsia="pl-PL"/>
        </w:rPr>
        <w:t xml:space="preserve">. </w:t>
      </w:r>
    </w:p>
    <w:p w14:paraId="6215DDFF" w14:textId="77777777" w:rsidR="0065466D" w:rsidRPr="00482C3C" w:rsidRDefault="002B6AD9"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 xml:space="preserve">rt. 1 pkt </w:t>
      </w:r>
      <w:r w:rsidR="005D3D6D" w:rsidRPr="00482C3C">
        <w:rPr>
          <w:rFonts w:ascii="Times New Roman" w:hAnsi="Times New Roman" w:cs="Times New Roman"/>
          <w:b/>
          <w:color w:val="000000" w:themeColor="text1"/>
          <w:sz w:val="24"/>
          <w:szCs w:val="24"/>
        </w:rPr>
        <w:t>2</w:t>
      </w:r>
      <w:r w:rsidR="00EA5CE2" w:rsidRPr="00482C3C">
        <w:rPr>
          <w:rFonts w:ascii="Times New Roman" w:hAnsi="Times New Roman" w:cs="Times New Roman"/>
          <w:b/>
          <w:color w:val="000000" w:themeColor="text1"/>
          <w:sz w:val="24"/>
          <w:szCs w:val="24"/>
        </w:rPr>
        <w:t>7</w:t>
      </w:r>
      <w:r w:rsidR="005D3D6D" w:rsidRPr="00482C3C">
        <w:rPr>
          <w:rFonts w:ascii="Times New Roman" w:hAnsi="Times New Roman" w:cs="Times New Roman"/>
          <w:b/>
          <w:color w:val="000000" w:themeColor="text1"/>
          <w:sz w:val="24"/>
          <w:szCs w:val="24"/>
        </w:rPr>
        <w:t xml:space="preserve"> </w:t>
      </w:r>
      <w:r w:rsidR="0065466D" w:rsidRPr="00482C3C">
        <w:rPr>
          <w:rFonts w:ascii="Times New Roman" w:hAnsi="Times New Roman" w:cs="Times New Roman"/>
          <w:b/>
          <w:color w:val="000000" w:themeColor="text1"/>
          <w:sz w:val="24"/>
          <w:szCs w:val="24"/>
        </w:rPr>
        <w:t>ustawy nowelizującej (zmiana a</w:t>
      </w:r>
      <w:r w:rsidR="005119C8" w:rsidRPr="00482C3C">
        <w:rPr>
          <w:rFonts w:ascii="Times New Roman" w:hAnsi="Times New Roman" w:cs="Times New Roman"/>
          <w:b/>
          <w:color w:val="000000" w:themeColor="text1"/>
          <w:sz w:val="24"/>
          <w:szCs w:val="24"/>
        </w:rPr>
        <w:t>rt. 112b</w:t>
      </w:r>
      <w:r w:rsidR="0065466D" w:rsidRPr="00482C3C">
        <w:rPr>
          <w:rFonts w:ascii="Times New Roman" w:hAnsi="Times New Roman" w:cs="Times New Roman"/>
          <w:b/>
          <w:color w:val="000000" w:themeColor="text1"/>
          <w:sz w:val="24"/>
          <w:szCs w:val="24"/>
        </w:rPr>
        <w:t xml:space="preserve"> ustawy o VAT)</w:t>
      </w:r>
    </w:p>
    <w:p w14:paraId="7BF2647D" w14:textId="1B15307E" w:rsidR="005119C8" w:rsidRPr="00482C3C" w:rsidRDefault="005119C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Przewidywane zmiany w art. 112b ust. 1</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2a </w:t>
      </w:r>
      <w:r w:rsidR="00A17637" w:rsidRPr="00482C3C">
        <w:rPr>
          <w:rFonts w:ascii="Times New Roman" w:hAnsi="Times New Roman" w:cs="Times New Roman"/>
          <w:color w:val="000000" w:themeColor="text1"/>
          <w:sz w:val="24"/>
          <w:szCs w:val="24"/>
        </w:rPr>
        <w:t>mają na celu likwidację wątpliwości interpretacyjnych odnoszących się do sposobu wyliczania wysokości dodatkowego zobowiązania podatkowego.</w:t>
      </w:r>
    </w:p>
    <w:p w14:paraId="1D05FBFC" w14:textId="333A12A0" w:rsidR="007A2CC5" w:rsidRPr="00482C3C" w:rsidRDefault="00593EE0"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Problem z interpretacją przepisów sankcyjnych powstaje m.in. w przypadku, gdy w rozliczeniu podatnik wykaże nadwyżkę podatku naliczonego nad należnym, a w korekcie pokontrolnej wynikiem rozliczenia będzie zobowiązanie podatkowe (kwota podlegająca wpłacie). Pojawiają się zarzuty, że organy naruszają przepisy, gdyż nie biorą pod uwagę słowa </w:t>
      </w:r>
      <w:r w:rsidR="00FC6F0E">
        <w:rPr>
          <w:rFonts w:ascii="Times New Roman" w:hAnsi="Times New Roman" w:cs="Times New Roman"/>
          <w:color w:val="000000" w:themeColor="text1"/>
          <w:sz w:val="24"/>
          <w:szCs w:val="24"/>
        </w:rPr>
        <w:t>„albo”</w:t>
      </w:r>
      <w:r w:rsidRPr="00482C3C">
        <w:rPr>
          <w:rFonts w:ascii="Times New Roman" w:hAnsi="Times New Roman" w:cs="Times New Roman"/>
          <w:color w:val="000000" w:themeColor="text1"/>
          <w:sz w:val="24"/>
          <w:szCs w:val="24"/>
        </w:rPr>
        <w:t xml:space="preserve"> (funktor prawdziwościowy alternatywy rozłącznej), przez co ustalają dodatkowe zobowiązanie podatkowe za zaniżenie zobowiązania podatkowego i zawyżenie nadwyżki podatku naliczonego nad należnym.</w:t>
      </w:r>
    </w:p>
    <w:p w14:paraId="09A0ADAB" w14:textId="77777777" w:rsidR="00FE3647" w:rsidRPr="00482C3C" w:rsidRDefault="00FE3647" w:rsidP="002618CF">
      <w:pPr>
        <w:spacing w:after="120" w:line="360" w:lineRule="auto"/>
        <w:jc w:val="both"/>
        <w:rPr>
          <w:rFonts w:ascii="Times New Roman" w:eastAsia="Cambria" w:hAnsi="Times New Roman" w:cs="Times New Roman"/>
          <w:color w:val="000000" w:themeColor="text1"/>
          <w:sz w:val="24"/>
          <w:szCs w:val="24"/>
        </w:rPr>
      </w:pPr>
      <w:r w:rsidRPr="00482C3C">
        <w:rPr>
          <w:rFonts w:ascii="Times New Roman" w:hAnsi="Times New Roman" w:cs="Times New Roman"/>
          <w:b/>
          <w:color w:val="000000" w:themeColor="text1"/>
          <w:sz w:val="24"/>
          <w:szCs w:val="24"/>
        </w:rPr>
        <w:t xml:space="preserve">Art. 1 pkt </w:t>
      </w:r>
      <w:r w:rsidR="005D3D6D" w:rsidRPr="00482C3C">
        <w:rPr>
          <w:rFonts w:ascii="Times New Roman" w:hAnsi="Times New Roman" w:cs="Times New Roman"/>
          <w:b/>
          <w:color w:val="000000" w:themeColor="text1"/>
          <w:sz w:val="24"/>
          <w:szCs w:val="24"/>
        </w:rPr>
        <w:t>2</w:t>
      </w:r>
      <w:r w:rsidR="00EA5CE2" w:rsidRPr="00482C3C">
        <w:rPr>
          <w:rFonts w:ascii="Times New Roman" w:hAnsi="Times New Roman" w:cs="Times New Roman"/>
          <w:b/>
          <w:color w:val="000000" w:themeColor="text1"/>
          <w:sz w:val="24"/>
          <w:szCs w:val="24"/>
        </w:rPr>
        <w:t>8</w:t>
      </w:r>
      <w:r w:rsidR="005D3D6D" w:rsidRPr="00482C3C">
        <w:rPr>
          <w:rFonts w:ascii="Times New Roman" w:hAnsi="Times New Roman" w:cs="Times New Roman"/>
          <w:b/>
          <w:color w:val="000000" w:themeColor="text1"/>
          <w:sz w:val="24"/>
          <w:szCs w:val="24"/>
        </w:rPr>
        <w:t xml:space="preserve"> </w:t>
      </w:r>
      <w:r w:rsidRPr="00482C3C">
        <w:rPr>
          <w:rFonts w:ascii="Times New Roman" w:hAnsi="Times New Roman" w:cs="Times New Roman"/>
          <w:b/>
          <w:color w:val="000000" w:themeColor="text1"/>
          <w:sz w:val="24"/>
          <w:szCs w:val="24"/>
        </w:rPr>
        <w:t xml:space="preserve">ustawy nowelizującej (zmiana </w:t>
      </w:r>
      <w:r w:rsidRPr="00482C3C">
        <w:rPr>
          <w:rFonts w:ascii="Times New Roman" w:eastAsia="Cambria" w:hAnsi="Times New Roman" w:cs="Times New Roman"/>
          <w:b/>
          <w:color w:val="000000" w:themeColor="text1"/>
          <w:sz w:val="24"/>
          <w:szCs w:val="24"/>
        </w:rPr>
        <w:t>art. 112c ustawy o VAT)</w:t>
      </w:r>
    </w:p>
    <w:p w14:paraId="743338A8" w14:textId="77777777" w:rsidR="00FE3647" w:rsidRPr="00482C3C" w:rsidRDefault="00FE364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przewidzianymi zmianami wprowadzana jest regulacja przewidująca wyłączenie stosowania dodatkowego zobowiązania podatkowego wobec osób fizycznych, które za ten sam czyn ponoszą odpowiedzialność za wykroczenie skarbowe albo za przestępstwo skarbowe.</w:t>
      </w:r>
    </w:p>
    <w:p w14:paraId="6C11866E" w14:textId="77777777" w:rsidR="003966AA" w:rsidRPr="00482C3C" w:rsidRDefault="00F42B8F" w:rsidP="002618CF">
      <w:pPr>
        <w:spacing w:after="120" w:line="360" w:lineRule="auto"/>
        <w:jc w:val="both"/>
        <w:rPr>
          <w:rFonts w:ascii="Times New Roman" w:eastAsia="Cambria"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3F23B5" w:rsidRPr="00482C3C">
        <w:rPr>
          <w:rFonts w:ascii="Times New Roman" w:hAnsi="Times New Roman" w:cs="Times New Roman"/>
          <w:b/>
          <w:color w:val="000000" w:themeColor="text1"/>
          <w:sz w:val="24"/>
          <w:szCs w:val="24"/>
        </w:rPr>
        <w:t>2</w:t>
      </w:r>
      <w:r w:rsidR="00EA5CE2" w:rsidRPr="00482C3C">
        <w:rPr>
          <w:rFonts w:ascii="Times New Roman" w:hAnsi="Times New Roman" w:cs="Times New Roman"/>
          <w:b/>
          <w:color w:val="000000" w:themeColor="text1"/>
          <w:sz w:val="24"/>
          <w:szCs w:val="24"/>
        </w:rPr>
        <w:t>9</w:t>
      </w:r>
      <w:r w:rsidR="003F23B5" w:rsidRPr="00482C3C">
        <w:rPr>
          <w:rFonts w:ascii="Times New Roman" w:hAnsi="Times New Roman" w:cs="Times New Roman"/>
          <w:b/>
          <w:color w:val="000000" w:themeColor="text1"/>
          <w:sz w:val="24"/>
          <w:szCs w:val="24"/>
        </w:rPr>
        <w:t xml:space="preserve"> </w:t>
      </w:r>
      <w:r w:rsidR="0065466D" w:rsidRPr="00482C3C">
        <w:rPr>
          <w:rFonts w:ascii="Times New Roman" w:hAnsi="Times New Roman" w:cs="Times New Roman"/>
          <w:b/>
          <w:color w:val="000000" w:themeColor="text1"/>
          <w:sz w:val="24"/>
          <w:szCs w:val="24"/>
        </w:rPr>
        <w:t xml:space="preserve">ustawy nowelizującej (zmiana </w:t>
      </w:r>
      <w:r w:rsidR="0065466D" w:rsidRPr="00482C3C">
        <w:rPr>
          <w:rFonts w:ascii="Times New Roman" w:eastAsia="Cambria" w:hAnsi="Times New Roman" w:cs="Times New Roman"/>
          <w:b/>
          <w:color w:val="000000" w:themeColor="text1"/>
          <w:sz w:val="24"/>
          <w:szCs w:val="24"/>
        </w:rPr>
        <w:t>a</w:t>
      </w:r>
      <w:r w:rsidR="003966AA" w:rsidRPr="00482C3C">
        <w:rPr>
          <w:rFonts w:ascii="Times New Roman" w:eastAsia="Cambria" w:hAnsi="Times New Roman" w:cs="Times New Roman"/>
          <w:b/>
          <w:color w:val="000000" w:themeColor="text1"/>
          <w:sz w:val="24"/>
          <w:szCs w:val="24"/>
        </w:rPr>
        <w:t>rt. 113 ust. 13 pkt 1 lit. f i g</w:t>
      </w:r>
      <w:r w:rsidR="0065466D" w:rsidRPr="00482C3C">
        <w:rPr>
          <w:rFonts w:ascii="Times New Roman" w:eastAsia="Cambria" w:hAnsi="Times New Roman" w:cs="Times New Roman"/>
          <w:b/>
          <w:color w:val="000000" w:themeColor="text1"/>
          <w:sz w:val="24"/>
          <w:szCs w:val="24"/>
        </w:rPr>
        <w:t xml:space="preserve"> ustawy o VAT)</w:t>
      </w:r>
    </w:p>
    <w:p w14:paraId="775F1E79" w14:textId="610009CF" w:rsidR="00690EFC" w:rsidRPr="00482C3C" w:rsidRDefault="00690EFC" w:rsidP="002618CF">
      <w:pPr>
        <w:autoSpaceDE w:val="0"/>
        <w:autoSpaceDN w:val="0"/>
        <w:adjustRightInd w:val="0"/>
        <w:spacing w:after="120" w:line="360" w:lineRule="auto"/>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Projektowane zmiany art. 113 ust. 13 pkt 1 lit. f i g ustawy o</w:t>
      </w:r>
      <w:r w:rsidR="00402F5A">
        <w:rPr>
          <w:rFonts w:ascii="Times New Roman" w:eastAsia="Cambria" w:hAnsi="Times New Roman" w:cs="Times New Roman"/>
          <w:color w:val="000000" w:themeColor="text1"/>
          <w:sz w:val="24"/>
          <w:szCs w:val="24"/>
        </w:rPr>
        <w:t xml:space="preserve"> </w:t>
      </w:r>
      <w:r w:rsidR="007E77EF">
        <w:rPr>
          <w:rFonts w:ascii="Times New Roman" w:eastAsia="Cambria" w:hAnsi="Times New Roman" w:cs="Times New Roman"/>
          <w:color w:val="000000" w:themeColor="text1"/>
          <w:sz w:val="24"/>
          <w:szCs w:val="24"/>
        </w:rPr>
        <w:t>VAT</w:t>
      </w:r>
      <w:r w:rsidRPr="00482C3C">
        <w:rPr>
          <w:rFonts w:ascii="Times New Roman" w:eastAsia="Cambria" w:hAnsi="Times New Roman" w:cs="Times New Roman"/>
          <w:color w:val="000000" w:themeColor="text1"/>
          <w:sz w:val="24"/>
          <w:szCs w:val="24"/>
        </w:rPr>
        <w:t xml:space="preserve"> dokonywane są w związku z przełożeniem objętych tą regulacją grupowań towarów w Polskiej Klasyfikacji Wyrobów i Usług (dalej: PKWiU) 2008</w:t>
      </w:r>
      <w:r w:rsidRPr="00482C3C">
        <w:rPr>
          <w:rFonts w:ascii="Times New Roman" w:eastAsia="Cambria" w:hAnsi="Times New Roman" w:cs="Times New Roman"/>
          <w:color w:val="000000" w:themeColor="text1"/>
          <w:sz w:val="24"/>
          <w:szCs w:val="24"/>
          <w:lang w:eastAsia="pl-PL"/>
        </w:rPr>
        <w:t xml:space="preserve"> </w:t>
      </w:r>
      <w:r w:rsidRPr="00482C3C">
        <w:rPr>
          <w:rFonts w:ascii="Times New Roman" w:eastAsia="Cambria" w:hAnsi="Times New Roman" w:cs="Times New Roman"/>
          <w:color w:val="000000" w:themeColor="text1"/>
          <w:sz w:val="24"/>
          <w:szCs w:val="24"/>
        </w:rPr>
        <w:t>na PKWiU 2015 r.</w:t>
      </w:r>
    </w:p>
    <w:p w14:paraId="1720F32F" w14:textId="6F161C93" w:rsidR="00690EFC" w:rsidRPr="00482C3C" w:rsidRDefault="00690EFC" w:rsidP="002618CF">
      <w:pPr>
        <w:autoSpaceDE w:val="0"/>
        <w:autoSpaceDN w:val="0"/>
        <w:adjustRightInd w:val="0"/>
        <w:spacing w:after="120" w:line="360" w:lineRule="auto"/>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W efekcie zakres proponowanych zmian:</w:t>
      </w:r>
    </w:p>
    <w:p w14:paraId="661E02DA" w14:textId="55E9490F" w:rsidR="00703AD3" w:rsidRPr="00482C3C" w:rsidRDefault="005A6840" w:rsidP="002618CF">
      <w:pPr>
        <w:pStyle w:val="Akapitzlist"/>
        <w:numPr>
          <w:ilvl w:val="0"/>
          <w:numId w:val="12"/>
        </w:numPr>
        <w:autoSpaceDE w:val="0"/>
        <w:autoSpaceDN w:val="0"/>
        <w:adjustRightInd w:val="0"/>
        <w:spacing w:after="120" w:line="360" w:lineRule="auto"/>
        <w:jc w:val="both"/>
        <w:rPr>
          <w:rFonts w:ascii="Times New Roman" w:eastAsia="Cambria" w:hAnsi="Times New Roman"/>
          <w:color w:val="000000" w:themeColor="text1"/>
          <w:sz w:val="24"/>
          <w:szCs w:val="24"/>
          <w:lang w:eastAsia="pl-PL"/>
        </w:rPr>
      </w:pPr>
      <w:r>
        <w:rPr>
          <w:rFonts w:ascii="Times New Roman" w:eastAsia="Cambria" w:hAnsi="Times New Roman"/>
          <w:color w:val="000000" w:themeColor="text1"/>
          <w:sz w:val="24"/>
          <w:szCs w:val="24"/>
          <w:lang w:eastAsia="pl-PL"/>
        </w:rPr>
        <w:t>Z</w:t>
      </w:r>
      <w:r w:rsidR="00690EFC" w:rsidRPr="00482C3C">
        <w:rPr>
          <w:rFonts w:ascii="Times New Roman" w:eastAsia="Cambria" w:hAnsi="Times New Roman"/>
          <w:color w:val="000000" w:themeColor="text1"/>
          <w:sz w:val="24"/>
          <w:szCs w:val="24"/>
          <w:lang w:eastAsia="pl-PL"/>
        </w:rPr>
        <w:t>miana w tirecie trzecim w lit. f w art. 113 ust. 13 pkt 1 ustawy o VAT – jest wynikiem zmiany zakresu/nazwy działu 27 PKWiU 2015 r. w stosunku do działu 27 PKWiU 2008</w:t>
      </w:r>
      <w:r w:rsidR="002E72CB">
        <w:rPr>
          <w:rFonts w:ascii="Times New Roman" w:eastAsia="Cambria" w:hAnsi="Times New Roman"/>
          <w:color w:val="000000" w:themeColor="text1"/>
          <w:sz w:val="24"/>
          <w:szCs w:val="24"/>
          <w:lang w:eastAsia="pl-PL"/>
        </w:rPr>
        <w:t> </w:t>
      </w:r>
      <w:r w:rsidR="00690EFC" w:rsidRPr="00482C3C">
        <w:rPr>
          <w:rFonts w:ascii="Times New Roman" w:eastAsia="Cambria" w:hAnsi="Times New Roman"/>
          <w:color w:val="000000" w:themeColor="text1"/>
          <w:sz w:val="24"/>
          <w:szCs w:val="24"/>
          <w:lang w:eastAsia="pl-PL"/>
        </w:rPr>
        <w:t>r. zawartego w zmienianym tiret trzeci w lit. f przepisu. W z</w:t>
      </w:r>
      <w:r w:rsidR="008D7543" w:rsidRPr="00482C3C">
        <w:rPr>
          <w:rFonts w:ascii="Times New Roman" w:eastAsia="Cambria" w:hAnsi="Times New Roman"/>
          <w:color w:val="000000" w:themeColor="text1"/>
          <w:sz w:val="24"/>
          <w:szCs w:val="24"/>
          <w:lang w:eastAsia="pl-PL"/>
        </w:rPr>
        <w:t>wiązku z tym w </w:t>
      </w:r>
      <w:r w:rsidR="00690EFC" w:rsidRPr="00482C3C">
        <w:rPr>
          <w:rFonts w:ascii="Times New Roman" w:eastAsia="Cambria" w:hAnsi="Times New Roman"/>
          <w:color w:val="000000" w:themeColor="text1"/>
          <w:sz w:val="24"/>
          <w:szCs w:val="24"/>
          <w:lang w:eastAsia="pl-PL"/>
        </w:rPr>
        <w:t>zmienianym przepisie</w:t>
      </w:r>
      <w:r w:rsidR="00703AD3" w:rsidRPr="00482C3C">
        <w:rPr>
          <w:rFonts w:ascii="Times New Roman" w:eastAsia="Cambria" w:hAnsi="Times New Roman"/>
          <w:color w:val="000000" w:themeColor="text1"/>
          <w:sz w:val="24"/>
          <w:szCs w:val="24"/>
          <w:lang w:eastAsia="pl-PL"/>
        </w:rPr>
        <w:t xml:space="preserve"> </w:t>
      </w:r>
      <w:r w:rsidR="001C3F06">
        <w:rPr>
          <w:rFonts w:ascii="Times New Roman" w:eastAsia="Cambria" w:hAnsi="Times New Roman"/>
          <w:color w:val="000000" w:themeColor="text1"/>
          <w:sz w:val="24"/>
          <w:szCs w:val="24"/>
          <w:lang w:eastAsia="pl-PL"/>
        </w:rPr>
        <w:t>jest</w:t>
      </w:r>
      <w:r w:rsidR="00690EFC" w:rsidRPr="00482C3C">
        <w:rPr>
          <w:rFonts w:ascii="Times New Roman" w:eastAsia="Cambria" w:hAnsi="Times New Roman"/>
          <w:color w:val="000000" w:themeColor="text1"/>
          <w:sz w:val="24"/>
          <w:szCs w:val="24"/>
          <w:lang w:eastAsia="pl-PL"/>
        </w:rPr>
        <w:t xml:space="preserve"> „urządzeń elektrycznych i nieelektrycznego sprzętu gospodarstwa domowego (PKWiU 27)”,</w:t>
      </w:r>
      <w:r w:rsidR="001C3F06">
        <w:rPr>
          <w:rFonts w:ascii="Times New Roman" w:eastAsia="Cambria" w:hAnsi="Times New Roman"/>
          <w:color w:val="000000" w:themeColor="text1"/>
          <w:sz w:val="24"/>
          <w:szCs w:val="24"/>
          <w:lang w:eastAsia="pl-PL"/>
        </w:rPr>
        <w:t xml:space="preserve"> po proponowanej zmianie będzie</w:t>
      </w:r>
      <w:r w:rsidR="00690EFC" w:rsidRPr="00482C3C">
        <w:rPr>
          <w:rFonts w:ascii="Times New Roman" w:eastAsia="Cambria" w:hAnsi="Times New Roman"/>
          <w:color w:val="000000" w:themeColor="text1"/>
          <w:sz w:val="24"/>
          <w:szCs w:val="24"/>
          <w:lang w:eastAsia="pl-PL"/>
        </w:rPr>
        <w:t xml:space="preserve"> </w:t>
      </w:r>
      <w:r w:rsidR="00690EFC" w:rsidRPr="00482C3C">
        <w:rPr>
          <w:rFonts w:ascii="Times New Roman" w:eastAsia="arialuni" w:hAnsi="Times New Roman"/>
          <w:color w:val="000000" w:themeColor="text1"/>
          <w:sz w:val="24"/>
          <w:szCs w:val="24"/>
        </w:rPr>
        <w:t xml:space="preserve">„urządzeń elektrycznych (PKWiU 27)”. </w:t>
      </w:r>
    </w:p>
    <w:p w14:paraId="2860488D" w14:textId="51653F8E" w:rsidR="00703AD3" w:rsidRPr="00482C3C" w:rsidRDefault="00690EFC" w:rsidP="002618CF">
      <w:pPr>
        <w:pStyle w:val="Akapitzlist"/>
        <w:autoSpaceDE w:val="0"/>
        <w:autoSpaceDN w:val="0"/>
        <w:adjustRightInd w:val="0"/>
        <w:spacing w:after="120" w:line="360" w:lineRule="auto"/>
        <w:jc w:val="both"/>
        <w:rPr>
          <w:rFonts w:ascii="Times New Roman" w:eastAsia="arialuni" w:hAnsi="Times New Roman"/>
          <w:color w:val="000000" w:themeColor="text1"/>
          <w:sz w:val="24"/>
          <w:szCs w:val="24"/>
        </w:rPr>
      </w:pPr>
      <w:r w:rsidRPr="00482C3C">
        <w:rPr>
          <w:rFonts w:ascii="Times New Roman" w:eastAsia="arialuni" w:hAnsi="Times New Roman"/>
          <w:color w:val="000000" w:themeColor="text1"/>
          <w:sz w:val="24"/>
          <w:szCs w:val="24"/>
        </w:rPr>
        <w:t xml:space="preserve">Natomiast zakres rzeczowy tego tiretu sprzed proponowanej </w:t>
      </w:r>
      <w:r w:rsidR="00664975" w:rsidRPr="00482C3C">
        <w:rPr>
          <w:rFonts w:ascii="Times New Roman" w:eastAsia="arialuni" w:hAnsi="Times New Roman"/>
          <w:color w:val="000000" w:themeColor="text1"/>
          <w:sz w:val="24"/>
          <w:szCs w:val="24"/>
        </w:rPr>
        <w:t>zmiany, obejmujący wg </w:t>
      </w:r>
      <w:r w:rsidRPr="00482C3C">
        <w:rPr>
          <w:rFonts w:ascii="Times New Roman" w:eastAsia="arialuni" w:hAnsi="Times New Roman"/>
          <w:color w:val="000000" w:themeColor="text1"/>
          <w:sz w:val="24"/>
          <w:szCs w:val="24"/>
        </w:rPr>
        <w:t>działu 27 PKWiU z 2008 r. „nieelektryczny sprzęt gospodarstwa domowego” wchodzi w zakres działu 26 PKWiU 2015 r.</w:t>
      </w:r>
      <w:r w:rsidR="002E72CB">
        <w:rPr>
          <w:rFonts w:ascii="Times New Roman" w:eastAsia="arialuni" w:hAnsi="Times New Roman"/>
          <w:color w:val="000000" w:themeColor="text1"/>
          <w:sz w:val="24"/>
          <w:szCs w:val="24"/>
        </w:rPr>
        <w:t>,</w:t>
      </w:r>
      <w:r w:rsidRPr="00482C3C">
        <w:rPr>
          <w:rFonts w:ascii="Times New Roman" w:eastAsia="arialuni" w:hAnsi="Times New Roman"/>
          <w:color w:val="000000" w:themeColor="text1"/>
          <w:sz w:val="24"/>
          <w:szCs w:val="24"/>
        </w:rPr>
        <w:t xml:space="preserve"> tj. „komputery, wyr</w:t>
      </w:r>
      <w:r w:rsidR="00251F8B" w:rsidRPr="00482C3C">
        <w:rPr>
          <w:rFonts w:ascii="Times New Roman" w:eastAsia="arialuni" w:hAnsi="Times New Roman"/>
          <w:color w:val="000000" w:themeColor="text1"/>
          <w:sz w:val="24"/>
          <w:szCs w:val="24"/>
        </w:rPr>
        <w:t>oby elektroniczne i </w:t>
      </w:r>
      <w:r w:rsidR="008D7543" w:rsidRPr="00482C3C">
        <w:rPr>
          <w:rFonts w:ascii="Times New Roman" w:eastAsia="arialuni" w:hAnsi="Times New Roman"/>
          <w:color w:val="000000" w:themeColor="text1"/>
          <w:sz w:val="24"/>
          <w:szCs w:val="24"/>
        </w:rPr>
        <w:t>optyczne”</w:t>
      </w:r>
      <w:r w:rsidR="007A51A1">
        <w:rPr>
          <w:rFonts w:ascii="Times New Roman" w:eastAsia="arialuni" w:hAnsi="Times New Roman"/>
          <w:color w:val="000000" w:themeColor="text1"/>
          <w:sz w:val="24"/>
          <w:szCs w:val="24"/>
        </w:rPr>
        <w:t>,</w:t>
      </w:r>
      <w:r w:rsidR="008D7543" w:rsidRPr="00482C3C">
        <w:rPr>
          <w:rFonts w:ascii="Times New Roman" w:eastAsia="arialuni" w:hAnsi="Times New Roman"/>
          <w:color w:val="000000" w:themeColor="text1"/>
          <w:sz w:val="24"/>
          <w:szCs w:val="24"/>
        </w:rPr>
        <w:t xml:space="preserve"> i </w:t>
      </w:r>
      <w:r w:rsidRPr="00482C3C">
        <w:rPr>
          <w:rFonts w:ascii="Times New Roman" w:eastAsia="arialuni" w:hAnsi="Times New Roman"/>
          <w:color w:val="000000" w:themeColor="text1"/>
          <w:sz w:val="24"/>
          <w:szCs w:val="24"/>
        </w:rPr>
        <w:t>w efekcie, po wprowadzeniu proponowanych zmian, tj. przełożenie w lit</w:t>
      </w:r>
      <w:r w:rsidR="00251F8B" w:rsidRPr="00482C3C">
        <w:rPr>
          <w:rFonts w:ascii="Times New Roman" w:eastAsia="arialuni" w:hAnsi="Times New Roman"/>
          <w:color w:val="000000" w:themeColor="text1"/>
          <w:sz w:val="24"/>
          <w:szCs w:val="24"/>
        </w:rPr>
        <w:t>. </w:t>
      </w:r>
      <w:r w:rsidRPr="00482C3C">
        <w:rPr>
          <w:rFonts w:ascii="Times New Roman" w:eastAsia="arialuni" w:hAnsi="Times New Roman"/>
          <w:color w:val="000000" w:themeColor="text1"/>
          <w:sz w:val="24"/>
          <w:szCs w:val="24"/>
        </w:rPr>
        <w:t>f PKWiU 2008 r. na PKWiU 2015 r.</w:t>
      </w:r>
      <w:r w:rsidR="00402F5A">
        <w:rPr>
          <w:rFonts w:ascii="Times New Roman" w:eastAsia="arialuni" w:hAnsi="Times New Roman"/>
          <w:color w:val="000000" w:themeColor="text1"/>
          <w:sz w:val="24"/>
          <w:szCs w:val="24"/>
        </w:rPr>
        <w:t xml:space="preserve"> </w:t>
      </w:r>
      <w:r w:rsidRPr="00482C3C">
        <w:rPr>
          <w:rFonts w:ascii="Times New Roman" w:eastAsia="arialuni" w:hAnsi="Times New Roman"/>
          <w:color w:val="000000" w:themeColor="text1"/>
          <w:sz w:val="24"/>
          <w:szCs w:val="24"/>
        </w:rPr>
        <w:t>znajdzie się w tiret drugim. Oznacza to, że zmiana nie ma charakteru merytorycznego.</w:t>
      </w:r>
      <w:r w:rsidR="00402F5A">
        <w:rPr>
          <w:rFonts w:ascii="Times New Roman" w:eastAsia="arialuni" w:hAnsi="Times New Roman"/>
          <w:color w:val="000000" w:themeColor="text1"/>
          <w:sz w:val="24"/>
          <w:szCs w:val="24"/>
        </w:rPr>
        <w:t xml:space="preserve"> </w:t>
      </w:r>
    </w:p>
    <w:p w14:paraId="10CC1D85" w14:textId="52B8395E" w:rsidR="00703AD3" w:rsidRPr="00482C3C" w:rsidRDefault="00703AD3" w:rsidP="002618CF">
      <w:pPr>
        <w:spacing w:after="120" w:line="360" w:lineRule="auto"/>
        <w:ind w:left="708"/>
        <w:jc w:val="both"/>
        <w:rPr>
          <w:rFonts w:ascii="Times New Roman" w:eastAsia="Cambria" w:hAnsi="Times New Roman" w:cs="Times New Roman"/>
          <w:color w:val="000000" w:themeColor="text1"/>
          <w:sz w:val="24"/>
          <w:szCs w:val="24"/>
        </w:rPr>
      </w:pPr>
      <w:r w:rsidRPr="00482C3C">
        <w:rPr>
          <w:rFonts w:ascii="Times New Roman" w:eastAsia="Cambria" w:hAnsi="Times New Roman" w:cs="Times New Roman"/>
          <w:color w:val="000000" w:themeColor="text1"/>
          <w:sz w:val="24"/>
          <w:szCs w:val="24"/>
        </w:rPr>
        <w:t xml:space="preserve">Zakres działu 26 według PKWiU 2015 jest szerszy niż według PKWiU 2008, gdyż część obszaru tematycznego została przesunięta z działu 27 PKWiU 2008. Jak wskazano, nie </w:t>
      </w:r>
      <w:r w:rsidR="006A1561" w:rsidRPr="00482C3C">
        <w:rPr>
          <w:rFonts w:ascii="Times New Roman" w:eastAsia="Cambria" w:hAnsi="Times New Roman" w:cs="Times New Roman"/>
          <w:color w:val="000000" w:themeColor="text1"/>
          <w:sz w:val="24"/>
          <w:szCs w:val="24"/>
        </w:rPr>
        <w:t xml:space="preserve">ma to </w:t>
      </w:r>
      <w:r w:rsidRPr="00482C3C">
        <w:rPr>
          <w:rFonts w:ascii="Times New Roman" w:eastAsia="Cambria" w:hAnsi="Times New Roman" w:cs="Times New Roman"/>
          <w:color w:val="000000" w:themeColor="text1"/>
          <w:sz w:val="24"/>
          <w:szCs w:val="24"/>
        </w:rPr>
        <w:t xml:space="preserve">jednak przełożenia na zakres wyłączenia ze zwolnienia podmiotowego, o którym mowa </w:t>
      </w:r>
      <w:r w:rsidR="00F16FA3">
        <w:rPr>
          <w:rFonts w:ascii="Times New Roman" w:eastAsia="Cambria" w:hAnsi="Times New Roman" w:cs="Times New Roman"/>
          <w:color w:val="000000" w:themeColor="text1"/>
          <w:sz w:val="24"/>
          <w:szCs w:val="24"/>
        </w:rPr>
        <w:t xml:space="preserve">w </w:t>
      </w:r>
      <w:r w:rsidRPr="00482C3C">
        <w:rPr>
          <w:rFonts w:ascii="Times New Roman" w:eastAsia="Cambria" w:hAnsi="Times New Roman" w:cs="Times New Roman"/>
          <w:color w:val="000000" w:themeColor="text1"/>
          <w:sz w:val="24"/>
          <w:szCs w:val="24"/>
        </w:rPr>
        <w:t>art. 113 ust. 13 pkt 1 lit. f tiret drugie i trzecie ustawy o VAT.</w:t>
      </w:r>
    </w:p>
    <w:p w14:paraId="0195380F" w14:textId="51C36E24" w:rsidR="00690EFC" w:rsidRPr="00482C3C" w:rsidRDefault="00690EFC" w:rsidP="002618CF">
      <w:pPr>
        <w:pStyle w:val="Akapitzlist"/>
        <w:numPr>
          <w:ilvl w:val="0"/>
          <w:numId w:val="12"/>
        </w:numPr>
        <w:autoSpaceDE w:val="0"/>
        <w:autoSpaceDN w:val="0"/>
        <w:adjustRightInd w:val="0"/>
        <w:spacing w:after="120" w:line="360" w:lineRule="auto"/>
        <w:jc w:val="both"/>
        <w:rPr>
          <w:rFonts w:ascii="Times New Roman" w:eastAsia="Cambria" w:hAnsi="Times New Roman"/>
          <w:color w:val="000000" w:themeColor="text1"/>
          <w:sz w:val="24"/>
          <w:szCs w:val="24"/>
          <w:lang w:eastAsia="pl-PL"/>
        </w:rPr>
      </w:pPr>
      <w:r w:rsidRPr="00482C3C">
        <w:rPr>
          <w:rFonts w:ascii="Times New Roman" w:eastAsia="Cambria" w:hAnsi="Times New Roman"/>
          <w:color w:val="000000" w:themeColor="text1"/>
          <w:sz w:val="24"/>
          <w:szCs w:val="24"/>
          <w:lang w:eastAsia="pl-PL"/>
        </w:rPr>
        <w:t xml:space="preserve">Pozostałe działy PKWiU powołane </w:t>
      </w:r>
      <w:r w:rsidR="00F16FA3">
        <w:rPr>
          <w:rFonts w:ascii="Times New Roman" w:eastAsia="Cambria" w:hAnsi="Times New Roman"/>
          <w:color w:val="000000" w:themeColor="text1"/>
          <w:sz w:val="24"/>
          <w:szCs w:val="24"/>
          <w:lang w:eastAsia="pl-PL"/>
        </w:rPr>
        <w:t>w</w:t>
      </w:r>
      <w:r w:rsidRPr="00482C3C">
        <w:rPr>
          <w:rFonts w:ascii="Times New Roman" w:eastAsia="Cambria" w:hAnsi="Times New Roman"/>
          <w:color w:val="000000" w:themeColor="text1"/>
          <w:sz w:val="24"/>
          <w:szCs w:val="24"/>
          <w:lang w:eastAsia="pl-PL"/>
        </w:rPr>
        <w:t xml:space="preserve"> innych tiretach</w:t>
      </w:r>
      <w:r w:rsidR="00703AD3" w:rsidRPr="00482C3C">
        <w:rPr>
          <w:rFonts w:ascii="Times New Roman" w:eastAsia="Cambria" w:hAnsi="Times New Roman"/>
          <w:color w:val="000000" w:themeColor="text1"/>
          <w:sz w:val="24"/>
          <w:szCs w:val="24"/>
          <w:lang w:eastAsia="pl-PL"/>
        </w:rPr>
        <w:t>, tj. w tiret pierwszym i czwartym</w:t>
      </w:r>
      <w:r w:rsidRPr="00482C3C">
        <w:rPr>
          <w:rFonts w:ascii="Times New Roman" w:eastAsia="Cambria" w:hAnsi="Times New Roman"/>
          <w:color w:val="000000" w:themeColor="text1"/>
          <w:sz w:val="24"/>
          <w:szCs w:val="24"/>
          <w:lang w:eastAsia="pl-PL"/>
        </w:rPr>
        <w:t xml:space="preserve"> tego przepisu </w:t>
      </w:r>
      <w:r w:rsidR="00703AD3" w:rsidRPr="00482C3C">
        <w:rPr>
          <w:rFonts w:ascii="Times New Roman" w:eastAsia="Cambria" w:hAnsi="Times New Roman"/>
          <w:color w:val="000000" w:themeColor="text1"/>
          <w:sz w:val="24"/>
          <w:szCs w:val="24"/>
          <w:lang w:eastAsia="pl-PL"/>
        </w:rPr>
        <w:t>(lit. f w art. 113 ust. 13 pkt 1 ustawy o VAT) oraz w lit. g w art. 113 ust. 13 pkt 1 ustawy o VAT</w:t>
      </w:r>
      <w:r w:rsidR="00F16FA3">
        <w:rPr>
          <w:rFonts w:ascii="Times New Roman" w:eastAsia="Cambria" w:hAnsi="Times New Roman"/>
          <w:color w:val="000000" w:themeColor="text1"/>
          <w:sz w:val="24"/>
          <w:szCs w:val="24"/>
          <w:lang w:eastAsia="pl-PL"/>
        </w:rPr>
        <w:t>,</w:t>
      </w:r>
      <w:r w:rsidR="00703AD3" w:rsidRPr="00482C3C">
        <w:rPr>
          <w:rFonts w:ascii="Times New Roman" w:eastAsia="Cambria" w:hAnsi="Times New Roman"/>
          <w:color w:val="000000" w:themeColor="text1"/>
          <w:sz w:val="24"/>
          <w:szCs w:val="24"/>
          <w:lang w:eastAsia="pl-PL"/>
        </w:rPr>
        <w:t xml:space="preserve"> </w:t>
      </w:r>
      <w:r w:rsidRPr="00482C3C">
        <w:rPr>
          <w:rFonts w:ascii="Times New Roman" w:eastAsia="Cambria" w:hAnsi="Times New Roman"/>
          <w:color w:val="000000" w:themeColor="text1"/>
          <w:sz w:val="24"/>
          <w:szCs w:val="24"/>
          <w:lang w:eastAsia="pl-PL"/>
        </w:rPr>
        <w:t xml:space="preserve">nie wymagają zmian – oznacza to, że literalnie i merytorycznie zakres działów PKWiU z 2015 r. odpowiada </w:t>
      </w:r>
      <w:r w:rsidR="00703AD3" w:rsidRPr="00482C3C">
        <w:rPr>
          <w:rFonts w:ascii="Times New Roman" w:eastAsia="Cambria" w:hAnsi="Times New Roman"/>
          <w:color w:val="000000" w:themeColor="text1"/>
          <w:sz w:val="24"/>
          <w:szCs w:val="24"/>
          <w:lang w:eastAsia="pl-PL"/>
        </w:rPr>
        <w:t>zakresowi działów PKWiU z 2008 r. powołanych.</w:t>
      </w:r>
      <w:r w:rsidR="00402F5A">
        <w:rPr>
          <w:rFonts w:ascii="Times New Roman" w:eastAsia="Cambria" w:hAnsi="Times New Roman"/>
          <w:color w:val="000000" w:themeColor="text1"/>
          <w:sz w:val="24"/>
          <w:szCs w:val="24"/>
          <w:lang w:eastAsia="pl-PL"/>
        </w:rPr>
        <w:t xml:space="preserve"> </w:t>
      </w:r>
    </w:p>
    <w:p w14:paraId="54944887" w14:textId="7B1E1785" w:rsidR="00690EFC" w:rsidRPr="00482C3C" w:rsidRDefault="006A1561" w:rsidP="002618CF">
      <w:pPr>
        <w:pStyle w:val="Akapitzlist"/>
        <w:numPr>
          <w:ilvl w:val="0"/>
          <w:numId w:val="12"/>
        </w:numPr>
        <w:autoSpaceDE w:val="0"/>
        <w:autoSpaceDN w:val="0"/>
        <w:adjustRightInd w:val="0"/>
        <w:spacing w:after="120" w:line="360" w:lineRule="auto"/>
        <w:jc w:val="both"/>
        <w:rPr>
          <w:rFonts w:ascii="Times New Roman" w:eastAsia="Cambria" w:hAnsi="Times New Roman"/>
          <w:color w:val="000000" w:themeColor="text1"/>
          <w:sz w:val="24"/>
          <w:szCs w:val="24"/>
        </w:rPr>
      </w:pPr>
      <w:r w:rsidRPr="00482C3C">
        <w:rPr>
          <w:rFonts w:ascii="Times New Roman" w:eastAsia="Cambria" w:hAnsi="Times New Roman"/>
          <w:color w:val="000000" w:themeColor="text1"/>
          <w:sz w:val="24"/>
          <w:szCs w:val="24"/>
          <w:lang w:eastAsia="pl-PL"/>
        </w:rPr>
        <w:t>Z</w:t>
      </w:r>
      <w:r w:rsidR="00703AD3" w:rsidRPr="00482C3C">
        <w:rPr>
          <w:rFonts w:ascii="Times New Roman" w:eastAsia="Cambria" w:hAnsi="Times New Roman"/>
          <w:color w:val="000000" w:themeColor="text1"/>
          <w:sz w:val="24"/>
          <w:szCs w:val="24"/>
          <w:lang w:eastAsia="pl-PL"/>
        </w:rPr>
        <w:t xml:space="preserve">miana w lit. g w art. 113 ust. 13 pkt 1 ustawy o VAT </w:t>
      </w:r>
      <w:r w:rsidR="00EE5DCA">
        <w:rPr>
          <w:rFonts w:ascii="Times New Roman" w:eastAsia="Cambria" w:hAnsi="Times New Roman"/>
          <w:color w:val="000000" w:themeColor="text1"/>
          <w:sz w:val="24"/>
          <w:szCs w:val="24"/>
          <w:lang w:eastAsia="pl-PL"/>
        </w:rPr>
        <w:t>–</w:t>
      </w:r>
      <w:r w:rsidR="00703AD3" w:rsidRPr="00482C3C">
        <w:rPr>
          <w:rFonts w:ascii="Times New Roman" w:eastAsia="Cambria" w:hAnsi="Times New Roman"/>
          <w:color w:val="000000" w:themeColor="text1"/>
          <w:sz w:val="24"/>
          <w:szCs w:val="24"/>
          <w:lang w:eastAsia="pl-PL"/>
        </w:rPr>
        <w:t xml:space="preserve"> </w:t>
      </w:r>
      <w:r w:rsidR="00690EFC" w:rsidRPr="00482C3C">
        <w:rPr>
          <w:rFonts w:ascii="Times New Roman" w:eastAsia="Cambria" w:hAnsi="Times New Roman"/>
          <w:color w:val="000000" w:themeColor="text1"/>
          <w:sz w:val="24"/>
          <w:szCs w:val="24"/>
        </w:rPr>
        <w:t>w projekcie proponuje się doprecyzowanie</w:t>
      </w:r>
      <w:r w:rsidR="00703AD3" w:rsidRPr="00482C3C">
        <w:rPr>
          <w:rFonts w:ascii="Times New Roman" w:eastAsia="Cambria" w:hAnsi="Times New Roman"/>
          <w:color w:val="000000" w:themeColor="text1"/>
          <w:sz w:val="24"/>
          <w:szCs w:val="24"/>
        </w:rPr>
        <w:t xml:space="preserve"> dotychczasowego brzmienia części wspólnej do wyliczenia w tym przepisie poprzez wskazanie, że wyłączenie</w:t>
      </w:r>
      <w:r w:rsidR="00690EFC" w:rsidRPr="00482C3C">
        <w:rPr>
          <w:rFonts w:ascii="Times New Roman" w:eastAsia="Cambria" w:hAnsi="Times New Roman"/>
          <w:color w:val="000000" w:themeColor="text1"/>
          <w:sz w:val="24"/>
          <w:szCs w:val="24"/>
        </w:rPr>
        <w:t xml:space="preserve"> z możliwości korzystania ze zwolnienia podmiotowego </w:t>
      </w:r>
      <w:r w:rsidR="00703AD3" w:rsidRPr="00482C3C">
        <w:rPr>
          <w:rFonts w:ascii="Times New Roman" w:eastAsia="Cambria" w:hAnsi="Times New Roman"/>
          <w:color w:val="000000" w:themeColor="text1"/>
          <w:sz w:val="24"/>
          <w:szCs w:val="24"/>
        </w:rPr>
        <w:t xml:space="preserve">dotyczy zarówno podatników dokonujących </w:t>
      </w:r>
      <w:r w:rsidR="00690EFC" w:rsidRPr="00482C3C">
        <w:rPr>
          <w:rFonts w:ascii="Times New Roman" w:eastAsia="Cambria" w:hAnsi="Times New Roman"/>
          <w:color w:val="000000" w:themeColor="text1"/>
          <w:sz w:val="24"/>
          <w:szCs w:val="24"/>
        </w:rPr>
        <w:t>dostaw części</w:t>
      </w:r>
      <w:r w:rsidR="00F16FA3">
        <w:rPr>
          <w:rFonts w:ascii="Times New Roman" w:eastAsia="Cambria" w:hAnsi="Times New Roman"/>
          <w:color w:val="000000" w:themeColor="text1"/>
          <w:sz w:val="24"/>
          <w:szCs w:val="24"/>
        </w:rPr>
        <w:t>,</w:t>
      </w:r>
      <w:r w:rsidR="00690EFC" w:rsidRPr="00482C3C">
        <w:rPr>
          <w:rFonts w:ascii="Times New Roman" w:eastAsia="Cambria" w:hAnsi="Times New Roman"/>
          <w:color w:val="000000" w:themeColor="text1"/>
          <w:sz w:val="24"/>
          <w:szCs w:val="24"/>
        </w:rPr>
        <w:t xml:space="preserve"> jak i </w:t>
      </w:r>
      <w:r w:rsidR="00703AD3" w:rsidRPr="00482C3C">
        <w:rPr>
          <w:rFonts w:ascii="Times New Roman" w:eastAsia="Cambria" w:hAnsi="Times New Roman"/>
          <w:color w:val="000000" w:themeColor="text1"/>
          <w:sz w:val="24"/>
          <w:szCs w:val="24"/>
        </w:rPr>
        <w:t xml:space="preserve">dostaw </w:t>
      </w:r>
      <w:r w:rsidR="00690EFC" w:rsidRPr="00482C3C">
        <w:rPr>
          <w:rFonts w:ascii="Times New Roman" w:eastAsia="Cambria" w:hAnsi="Times New Roman"/>
          <w:color w:val="000000" w:themeColor="text1"/>
          <w:sz w:val="24"/>
          <w:szCs w:val="24"/>
        </w:rPr>
        <w:t>akcesoriów do poja</w:t>
      </w:r>
      <w:r w:rsidR="00703AD3" w:rsidRPr="00482C3C">
        <w:rPr>
          <w:rFonts w:ascii="Times New Roman" w:eastAsia="Cambria" w:hAnsi="Times New Roman"/>
          <w:color w:val="000000" w:themeColor="text1"/>
          <w:sz w:val="24"/>
          <w:szCs w:val="24"/>
        </w:rPr>
        <w:t>zdów samochodowych i motocykli (</w:t>
      </w:r>
      <w:r w:rsidR="00690EFC" w:rsidRPr="00482C3C">
        <w:rPr>
          <w:rFonts w:ascii="Times New Roman" w:eastAsia="Cambria" w:hAnsi="Times New Roman"/>
          <w:color w:val="000000" w:themeColor="text1"/>
          <w:sz w:val="24"/>
          <w:szCs w:val="24"/>
        </w:rPr>
        <w:t>w związku z zawarciem umowy w ramach zorganizowanego systemu zawierania umów na odległość, bez jednoczesnej fizycznej obecności stron, z wyłącznym wykorzystaniem jednego lub większej liczby środków porozumiewania się na odległość do chwili zawarcia umowy włącznie</w:t>
      </w:r>
      <w:r w:rsidR="00703AD3" w:rsidRPr="00482C3C">
        <w:rPr>
          <w:rFonts w:ascii="Times New Roman" w:eastAsia="Cambria" w:hAnsi="Times New Roman"/>
          <w:color w:val="000000" w:themeColor="text1"/>
          <w:sz w:val="24"/>
          <w:szCs w:val="24"/>
        </w:rPr>
        <w:t xml:space="preserve">) </w:t>
      </w:r>
      <w:r w:rsidR="00EE5DCA">
        <w:rPr>
          <w:rFonts w:ascii="Times New Roman" w:eastAsia="Cambria" w:hAnsi="Times New Roman"/>
          <w:color w:val="000000" w:themeColor="text1"/>
          <w:sz w:val="24"/>
          <w:szCs w:val="24"/>
        </w:rPr>
        <w:t>–</w:t>
      </w:r>
      <w:r w:rsidR="00703AD3" w:rsidRPr="00482C3C">
        <w:rPr>
          <w:rFonts w:ascii="Times New Roman" w:eastAsia="Cambria" w:hAnsi="Times New Roman"/>
          <w:color w:val="000000" w:themeColor="text1"/>
          <w:sz w:val="24"/>
          <w:szCs w:val="24"/>
        </w:rPr>
        <w:t xml:space="preserve"> </w:t>
      </w:r>
      <w:r w:rsidR="008D7543" w:rsidRPr="00482C3C">
        <w:rPr>
          <w:rFonts w:ascii="Times New Roman" w:eastAsia="Cambria" w:hAnsi="Times New Roman"/>
          <w:color w:val="000000" w:themeColor="text1"/>
          <w:sz w:val="24"/>
          <w:szCs w:val="24"/>
        </w:rPr>
        <w:t>np. </w:t>
      </w:r>
      <w:r w:rsidR="00690EFC" w:rsidRPr="00482C3C">
        <w:rPr>
          <w:rFonts w:ascii="Times New Roman" w:eastAsia="Cambria" w:hAnsi="Times New Roman"/>
          <w:color w:val="000000" w:themeColor="text1"/>
          <w:sz w:val="24"/>
          <w:szCs w:val="24"/>
        </w:rPr>
        <w:t>sprzedaż internetowa lub telefoniczna</w:t>
      </w:r>
      <w:r w:rsidR="00703AD3" w:rsidRPr="00482C3C">
        <w:rPr>
          <w:rFonts w:ascii="Times New Roman" w:eastAsia="Cambria" w:hAnsi="Times New Roman"/>
          <w:color w:val="000000" w:themeColor="text1"/>
          <w:sz w:val="24"/>
          <w:szCs w:val="24"/>
        </w:rPr>
        <w:t xml:space="preserve">. </w:t>
      </w:r>
    </w:p>
    <w:p w14:paraId="57AF3BE8" w14:textId="77777777" w:rsidR="008D7543" w:rsidRDefault="00703AD3" w:rsidP="002618CF">
      <w:pPr>
        <w:pStyle w:val="Akapitzlist"/>
        <w:autoSpaceDE w:val="0"/>
        <w:autoSpaceDN w:val="0"/>
        <w:adjustRightInd w:val="0"/>
        <w:spacing w:after="120" w:line="360" w:lineRule="auto"/>
        <w:jc w:val="both"/>
        <w:rPr>
          <w:rFonts w:ascii="Times New Roman" w:eastAsia="Cambria" w:hAnsi="Times New Roman"/>
          <w:color w:val="000000" w:themeColor="text1"/>
          <w:sz w:val="24"/>
          <w:szCs w:val="24"/>
        </w:rPr>
      </w:pPr>
      <w:r w:rsidRPr="00482C3C">
        <w:rPr>
          <w:rFonts w:ascii="Times New Roman" w:eastAsia="Cambria" w:hAnsi="Times New Roman"/>
          <w:color w:val="000000" w:themeColor="text1"/>
          <w:sz w:val="24"/>
          <w:szCs w:val="24"/>
        </w:rPr>
        <w:t xml:space="preserve">W obecnym brzmieniu ww. przepis lit. g </w:t>
      </w:r>
      <w:r w:rsidRPr="00482C3C">
        <w:rPr>
          <w:rFonts w:ascii="Times New Roman" w:eastAsia="Cambria" w:hAnsi="Times New Roman"/>
          <w:color w:val="000000" w:themeColor="text1"/>
          <w:sz w:val="24"/>
          <w:szCs w:val="24"/>
          <w:lang w:eastAsia="pl-PL"/>
        </w:rPr>
        <w:t xml:space="preserve">w art. 113 ust. 13 pkt 1 ustawy o VAT </w:t>
      </w:r>
      <w:r w:rsidRPr="00482C3C">
        <w:rPr>
          <w:rFonts w:ascii="Times New Roman" w:eastAsia="Cambria" w:hAnsi="Times New Roman"/>
          <w:color w:val="000000" w:themeColor="text1"/>
          <w:sz w:val="24"/>
          <w:szCs w:val="24"/>
        </w:rPr>
        <w:t xml:space="preserve">w części wspólnej odnosi się tylko do dostaw części do pojazdów samochodowych i motocykli. </w:t>
      </w:r>
      <w:bookmarkStart w:id="1" w:name="mip52688534"/>
      <w:bookmarkStart w:id="2" w:name="mip52688535"/>
      <w:bookmarkEnd w:id="1"/>
      <w:bookmarkEnd w:id="2"/>
    </w:p>
    <w:p w14:paraId="4D209FF4" w14:textId="77777777" w:rsidR="003648C8" w:rsidRPr="00482C3C" w:rsidRDefault="00D233D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Natomiast zmiany w </w:t>
      </w:r>
      <w:r w:rsidRPr="00482C3C">
        <w:rPr>
          <w:rFonts w:ascii="Times New Roman" w:hAnsi="Times New Roman" w:cs="Times New Roman"/>
          <w:b/>
          <w:color w:val="000000" w:themeColor="text1"/>
          <w:sz w:val="24"/>
          <w:szCs w:val="24"/>
        </w:rPr>
        <w:t>art. 89a</w:t>
      </w:r>
      <w:r w:rsidRPr="00482C3C">
        <w:rPr>
          <w:rFonts w:ascii="Times New Roman" w:hAnsi="Times New Roman" w:cs="Times New Roman"/>
          <w:color w:val="000000" w:themeColor="text1"/>
          <w:sz w:val="24"/>
          <w:szCs w:val="24"/>
        </w:rPr>
        <w:t xml:space="preserve"> oraz w </w:t>
      </w:r>
      <w:r w:rsidRPr="00482C3C">
        <w:rPr>
          <w:rFonts w:ascii="Times New Roman" w:hAnsi="Times New Roman" w:cs="Times New Roman"/>
          <w:b/>
          <w:color w:val="000000" w:themeColor="text1"/>
          <w:sz w:val="24"/>
          <w:szCs w:val="24"/>
        </w:rPr>
        <w:t>art.</w:t>
      </w:r>
      <w:r w:rsidR="002B6AD9" w:rsidRPr="00482C3C">
        <w:rPr>
          <w:rFonts w:ascii="Times New Roman" w:hAnsi="Times New Roman" w:cs="Times New Roman"/>
          <w:b/>
          <w:color w:val="000000" w:themeColor="text1"/>
          <w:sz w:val="24"/>
          <w:szCs w:val="24"/>
        </w:rPr>
        <w:t xml:space="preserve"> </w:t>
      </w:r>
      <w:r w:rsidRPr="00482C3C">
        <w:rPr>
          <w:rFonts w:ascii="Times New Roman" w:hAnsi="Times New Roman" w:cs="Times New Roman"/>
          <w:b/>
          <w:color w:val="000000" w:themeColor="text1"/>
          <w:sz w:val="24"/>
          <w:szCs w:val="24"/>
        </w:rPr>
        <w:t>135</w:t>
      </w:r>
      <w:r w:rsidRPr="00482C3C">
        <w:rPr>
          <w:rFonts w:ascii="Times New Roman" w:hAnsi="Times New Roman" w:cs="Times New Roman"/>
          <w:color w:val="000000" w:themeColor="text1"/>
          <w:sz w:val="24"/>
          <w:szCs w:val="24"/>
        </w:rPr>
        <w:t xml:space="preserve"> </w:t>
      </w:r>
      <w:r w:rsidR="00A862DB" w:rsidRPr="00482C3C">
        <w:rPr>
          <w:rFonts w:ascii="Times New Roman" w:hAnsi="Times New Roman" w:cs="Times New Roman"/>
          <w:color w:val="000000" w:themeColor="text1"/>
          <w:sz w:val="24"/>
          <w:szCs w:val="24"/>
        </w:rPr>
        <w:t>(</w:t>
      </w:r>
      <w:r w:rsidR="00A862DB" w:rsidRPr="00482C3C">
        <w:rPr>
          <w:rFonts w:ascii="Times New Roman" w:hAnsi="Times New Roman" w:cs="Times New Roman"/>
          <w:b/>
          <w:color w:val="000000" w:themeColor="text1"/>
          <w:sz w:val="24"/>
          <w:szCs w:val="24"/>
        </w:rPr>
        <w:t xml:space="preserve">zawarte odpowiednio w art. 1 pkt </w:t>
      </w:r>
      <w:r w:rsidR="003F23B5" w:rsidRPr="00482C3C">
        <w:rPr>
          <w:rFonts w:ascii="Times New Roman" w:hAnsi="Times New Roman" w:cs="Times New Roman"/>
          <w:b/>
          <w:color w:val="000000" w:themeColor="text1"/>
          <w:sz w:val="24"/>
          <w:szCs w:val="24"/>
        </w:rPr>
        <w:t xml:space="preserve">14 </w:t>
      </w:r>
      <w:r w:rsidR="00A862DB" w:rsidRPr="00482C3C">
        <w:rPr>
          <w:rFonts w:ascii="Times New Roman" w:hAnsi="Times New Roman" w:cs="Times New Roman"/>
          <w:b/>
          <w:color w:val="000000" w:themeColor="text1"/>
          <w:sz w:val="24"/>
          <w:szCs w:val="24"/>
        </w:rPr>
        <w:t xml:space="preserve">i pkt </w:t>
      </w:r>
      <w:r w:rsidR="003F23B5"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5</w:t>
      </w:r>
      <w:r w:rsidR="003F23B5" w:rsidRPr="00482C3C">
        <w:rPr>
          <w:rFonts w:ascii="Times New Roman" w:hAnsi="Times New Roman" w:cs="Times New Roman"/>
          <w:b/>
          <w:color w:val="000000" w:themeColor="text1"/>
          <w:sz w:val="24"/>
          <w:szCs w:val="24"/>
        </w:rPr>
        <w:t xml:space="preserve"> </w:t>
      </w:r>
      <w:r w:rsidR="00A862DB" w:rsidRPr="00482C3C">
        <w:rPr>
          <w:rFonts w:ascii="Times New Roman" w:hAnsi="Times New Roman" w:cs="Times New Roman"/>
          <w:b/>
          <w:color w:val="000000" w:themeColor="text1"/>
          <w:sz w:val="24"/>
          <w:szCs w:val="24"/>
        </w:rPr>
        <w:t>ustawy nowelizującej</w:t>
      </w:r>
      <w:r w:rsidR="00A862DB"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mają wyłącznie charakter zmian porządkowych.</w:t>
      </w:r>
    </w:p>
    <w:p w14:paraId="77A532B9" w14:textId="77777777" w:rsidR="008D7543" w:rsidRDefault="00F11000" w:rsidP="002618CF">
      <w:pPr>
        <w:spacing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Art.</w:t>
      </w:r>
      <w:r w:rsidR="00334D7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1 pkt 30 lit. a ustawy nowelizującej (dodanie art.</w:t>
      </w:r>
      <w:r w:rsidR="00334D7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127 ust. 1 pkt 1a ustawy o VAT)</w:t>
      </w:r>
    </w:p>
    <w:p w14:paraId="1797D04E" w14:textId="51E4AA90" w:rsidR="003648C8" w:rsidRPr="003104E8" w:rsidRDefault="00F11000" w:rsidP="002618CF">
      <w:pPr>
        <w:spacing w:after="120" w:line="360" w:lineRule="auto"/>
        <w:jc w:val="both"/>
        <w:rPr>
          <w:rFonts w:ascii="Times New Roman" w:hAnsi="Times New Roman" w:cs="Times New Roman"/>
          <w:color w:val="000000" w:themeColor="text1"/>
          <w:sz w:val="24"/>
          <w:szCs w:val="24"/>
        </w:rPr>
      </w:pPr>
      <w:r w:rsidRPr="003104E8">
        <w:rPr>
          <w:rFonts w:ascii="Times New Roman" w:hAnsi="Times New Roman" w:cs="Times New Roman"/>
          <w:color w:val="000000" w:themeColor="text1"/>
          <w:sz w:val="24"/>
          <w:szCs w:val="24"/>
        </w:rPr>
        <w:t xml:space="preserve">Proponowany przepis wprowadza </w:t>
      </w:r>
      <w:r w:rsidR="00890334">
        <w:rPr>
          <w:rFonts w:ascii="Times New Roman" w:hAnsi="Times New Roman" w:cs="Times New Roman"/>
          <w:color w:val="000000" w:themeColor="text1"/>
          <w:sz w:val="24"/>
          <w:szCs w:val="24"/>
        </w:rPr>
        <w:t>nowy warunek, jaki</w:t>
      </w:r>
      <w:r w:rsidR="00402F5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powinien spełniać sprzedawca</w:t>
      </w:r>
      <w:r w:rsidR="00890334">
        <w:rPr>
          <w:rFonts w:ascii="Times New Roman" w:hAnsi="Times New Roman" w:cs="Times New Roman"/>
          <w:color w:val="000000" w:themeColor="text1"/>
          <w:sz w:val="24"/>
          <w:szCs w:val="24"/>
        </w:rPr>
        <w:t>, który dokonuje sprzedaży towarów podróżnym, od których podróżnym przysługuje zwrot podatku. Sprzedawca</w:t>
      </w:r>
      <w:r w:rsidR="00F16FA3">
        <w:rPr>
          <w:rFonts w:ascii="Times New Roman" w:hAnsi="Times New Roman" w:cs="Times New Roman"/>
          <w:color w:val="000000" w:themeColor="text1"/>
          <w:sz w:val="24"/>
          <w:szCs w:val="24"/>
        </w:rPr>
        <w:t>,</w:t>
      </w:r>
      <w:r w:rsidR="00890334">
        <w:rPr>
          <w:rFonts w:ascii="Times New Roman" w:hAnsi="Times New Roman" w:cs="Times New Roman"/>
          <w:color w:val="000000" w:themeColor="text1"/>
          <w:sz w:val="24"/>
          <w:szCs w:val="24"/>
        </w:rPr>
        <w:t xml:space="preserve"> chcąc uczestniczyć w systemie zwrotu podatku podróżnym</w:t>
      </w:r>
      <w:r w:rsidR="00F16FA3">
        <w:rPr>
          <w:rFonts w:ascii="Times New Roman" w:hAnsi="Times New Roman" w:cs="Times New Roman"/>
          <w:color w:val="000000" w:themeColor="text1"/>
          <w:sz w:val="24"/>
          <w:szCs w:val="24"/>
        </w:rPr>
        <w:t>,</w:t>
      </w:r>
      <w:r w:rsidR="00890334">
        <w:rPr>
          <w:rFonts w:ascii="Times New Roman" w:hAnsi="Times New Roman" w:cs="Times New Roman"/>
          <w:color w:val="000000" w:themeColor="text1"/>
          <w:sz w:val="24"/>
          <w:szCs w:val="24"/>
        </w:rPr>
        <w:t xml:space="preserve"> oprócz dotychczasowych warunków (zarejestrowania jako podatnik podatku od towarów i usług, prowadzenia sprzedaży przy zastosowaniu kas rejestrujących i zawarcia umowy w sprawie zwrotu podatku z podmiotem pośredniczącym</w:t>
      </w:r>
      <w:r w:rsidR="00F16FA3">
        <w:rPr>
          <w:rFonts w:ascii="Times New Roman" w:hAnsi="Times New Roman" w:cs="Times New Roman"/>
          <w:color w:val="000000" w:themeColor="text1"/>
          <w:sz w:val="24"/>
          <w:szCs w:val="24"/>
        </w:rPr>
        <w:t>,</w:t>
      </w:r>
      <w:r w:rsidR="00890334">
        <w:rPr>
          <w:rFonts w:ascii="Times New Roman" w:hAnsi="Times New Roman" w:cs="Times New Roman"/>
          <w:color w:val="000000" w:themeColor="text1"/>
          <w:sz w:val="24"/>
          <w:szCs w:val="24"/>
        </w:rPr>
        <w:t xml:space="preserve"> gdy sprzedawca sam nie dokonuje zwrotu)</w:t>
      </w:r>
      <w:r w:rsidR="00AD4B7D">
        <w:rPr>
          <w:rFonts w:ascii="Times New Roman" w:hAnsi="Times New Roman" w:cs="Times New Roman"/>
          <w:color w:val="000000" w:themeColor="text1"/>
          <w:sz w:val="24"/>
          <w:szCs w:val="24"/>
        </w:rPr>
        <w:t>,</w:t>
      </w:r>
      <w:r w:rsidR="00890334">
        <w:rPr>
          <w:rFonts w:ascii="Times New Roman" w:hAnsi="Times New Roman" w:cs="Times New Roman"/>
          <w:color w:val="000000" w:themeColor="text1"/>
          <w:sz w:val="24"/>
          <w:szCs w:val="24"/>
        </w:rPr>
        <w:t xml:space="preserve"> będzie musiał korzystać z systemu TAX FREE.</w:t>
      </w:r>
      <w:r w:rsidR="003648C8">
        <w:rPr>
          <w:rFonts w:ascii="Times New Roman" w:hAnsi="Times New Roman" w:cs="Times New Roman"/>
          <w:color w:val="000000" w:themeColor="text1"/>
          <w:sz w:val="24"/>
          <w:szCs w:val="24"/>
        </w:rPr>
        <w:t xml:space="preserve"> Warunek ten jest niezbędny</w:t>
      </w:r>
      <w:r w:rsidR="00AD4B7D">
        <w:rPr>
          <w:rFonts w:ascii="Times New Roman" w:hAnsi="Times New Roman" w:cs="Times New Roman"/>
          <w:color w:val="000000" w:themeColor="text1"/>
          <w:sz w:val="24"/>
          <w:szCs w:val="24"/>
        </w:rPr>
        <w:t>,</w:t>
      </w:r>
      <w:r w:rsidR="003648C8">
        <w:rPr>
          <w:rFonts w:ascii="Times New Roman" w:hAnsi="Times New Roman" w:cs="Times New Roman"/>
          <w:color w:val="000000" w:themeColor="text1"/>
          <w:sz w:val="24"/>
          <w:szCs w:val="24"/>
        </w:rPr>
        <w:t xml:space="preserve"> gdyż projektowane regulacje wprowadzają elektroniczny obieg dokumentów TAX FREE i elektroniczne potwierdzenie wyłącznie w systemie TAX FREE.</w:t>
      </w:r>
      <w:r w:rsidR="003104E8">
        <w:rPr>
          <w:rFonts w:ascii="Times New Roman" w:hAnsi="Times New Roman" w:cs="Times New Roman"/>
          <w:color w:val="000000" w:themeColor="text1"/>
          <w:sz w:val="24"/>
          <w:szCs w:val="24"/>
        </w:rPr>
        <w:t xml:space="preserve"> </w:t>
      </w:r>
    </w:p>
    <w:p w14:paraId="361F05CC" w14:textId="34441AAE" w:rsidR="0065466D" w:rsidRPr="005C23DD"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EA5CE2" w:rsidRPr="00482C3C">
        <w:rPr>
          <w:rFonts w:ascii="Times New Roman" w:hAnsi="Times New Roman" w:cs="Times New Roman"/>
          <w:b/>
          <w:color w:val="000000" w:themeColor="text1"/>
          <w:sz w:val="24"/>
          <w:szCs w:val="24"/>
        </w:rPr>
        <w:t>30</w:t>
      </w:r>
      <w:r w:rsidR="003F23B5" w:rsidRPr="00482C3C">
        <w:rPr>
          <w:rFonts w:ascii="Times New Roman" w:hAnsi="Times New Roman" w:cs="Times New Roman"/>
          <w:b/>
          <w:color w:val="000000" w:themeColor="text1"/>
          <w:sz w:val="24"/>
          <w:szCs w:val="24"/>
        </w:rPr>
        <w:t xml:space="preserve"> </w:t>
      </w:r>
      <w:r w:rsidR="0065466D" w:rsidRPr="00482C3C">
        <w:rPr>
          <w:rFonts w:ascii="Times New Roman" w:hAnsi="Times New Roman" w:cs="Times New Roman"/>
          <w:b/>
          <w:color w:val="000000" w:themeColor="text1"/>
          <w:sz w:val="24"/>
          <w:szCs w:val="24"/>
        </w:rPr>
        <w:t>lit</w:t>
      </w:r>
      <w:r w:rsidR="003F23B5" w:rsidRPr="00482C3C">
        <w:rPr>
          <w:rFonts w:ascii="Times New Roman" w:hAnsi="Times New Roman" w:cs="Times New Roman"/>
          <w:b/>
          <w:color w:val="000000" w:themeColor="text1"/>
          <w:sz w:val="24"/>
          <w:szCs w:val="24"/>
        </w:rPr>
        <w:t>.</w:t>
      </w:r>
      <w:r w:rsidR="0065466D" w:rsidRPr="00482C3C">
        <w:rPr>
          <w:rFonts w:ascii="Times New Roman" w:hAnsi="Times New Roman" w:cs="Times New Roman"/>
          <w:b/>
          <w:color w:val="000000" w:themeColor="text1"/>
          <w:sz w:val="24"/>
          <w:szCs w:val="24"/>
        </w:rPr>
        <w:t xml:space="preserve"> </w:t>
      </w:r>
      <w:r w:rsidR="00F11000">
        <w:rPr>
          <w:rFonts w:ascii="Times New Roman" w:hAnsi="Times New Roman" w:cs="Times New Roman"/>
          <w:b/>
          <w:color w:val="000000" w:themeColor="text1"/>
          <w:sz w:val="24"/>
          <w:szCs w:val="24"/>
        </w:rPr>
        <w:t>b</w:t>
      </w:r>
      <w:r w:rsidR="0065466D" w:rsidRPr="00482C3C">
        <w:rPr>
          <w:rFonts w:ascii="Times New Roman" w:hAnsi="Times New Roman" w:cs="Times New Roman"/>
          <w:b/>
          <w:color w:val="000000" w:themeColor="text1"/>
          <w:sz w:val="24"/>
          <w:szCs w:val="24"/>
        </w:rPr>
        <w:t xml:space="preserve"> ustawy nowelizującej (zmiana a</w:t>
      </w:r>
      <w:r w:rsidR="006C67F8" w:rsidRPr="00482C3C">
        <w:rPr>
          <w:rFonts w:ascii="Times New Roman" w:hAnsi="Times New Roman" w:cs="Times New Roman"/>
          <w:b/>
          <w:color w:val="000000" w:themeColor="text1"/>
          <w:sz w:val="24"/>
          <w:szCs w:val="24"/>
        </w:rPr>
        <w:t>rt. 127 ust. 4 pkt 1 i</w:t>
      </w:r>
      <w:r w:rsidR="002B6AD9" w:rsidRPr="00482C3C">
        <w:rPr>
          <w:rFonts w:ascii="Times New Roman" w:hAnsi="Times New Roman" w:cs="Times New Roman"/>
          <w:b/>
          <w:color w:val="000000" w:themeColor="text1"/>
          <w:sz w:val="24"/>
          <w:szCs w:val="24"/>
        </w:rPr>
        <w:t xml:space="preserve"> </w:t>
      </w:r>
      <w:r w:rsidR="006C67F8" w:rsidRPr="00482C3C">
        <w:rPr>
          <w:rFonts w:ascii="Times New Roman" w:hAnsi="Times New Roman" w:cs="Times New Roman"/>
          <w:b/>
          <w:color w:val="000000" w:themeColor="text1"/>
          <w:sz w:val="24"/>
          <w:szCs w:val="24"/>
        </w:rPr>
        <w:t xml:space="preserve">4 </w:t>
      </w:r>
      <w:r w:rsidR="00664975" w:rsidRPr="00482C3C">
        <w:rPr>
          <w:rFonts w:ascii="Times New Roman" w:hAnsi="Times New Roman" w:cs="Times New Roman"/>
          <w:b/>
          <w:color w:val="000000" w:themeColor="text1"/>
          <w:sz w:val="24"/>
          <w:szCs w:val="24"/>
        </w:rPr>
        <w:t>ustawy o </w:t>
      </w:r>
      <w:r w:rsidR="0065466D" w:rsidRPr="00482C3C">
        <w:rPr>
          <w:rFonts w:ascii="Times New Roman" w:hAnsi="Times New Roman" w:cs="Times New Roman"/>
          <w:b/>
          <w:color w:val="000000" w:themeColor="text1"/>
          <w:sz w:val="24"/>
          <w:szCs w:val="24"/>
        </w:rPr>
        <w:t>VAT)</w:t>
      </w:r>
    </w:p>
    <w:p w14:paraId="5F2E2532" w14:textId="037FDCC4"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noProof/>
          <w:color w:val="000000" w:themeColor="text1"/>
          <w:sz w:val="24"/>
          <w:szCs w:val="24"/>
        </w:rPr>
        <w:t>Korzystanie z elektronicznego systemu TAX FREE będzie możliwe po dokonaniu przez sprzedawcę rejestracji oraz założeniu konta w ele</w:t>
      </w:r>
      <w:r w:rsidR="00F42B8F" w:rsidRPr="00482C3C">
        <w:rPr>
          <w:rFonts w:ascii="Times New Roman" w:hAnsi="Times New Roman" w:cs="Times New Roman"/>
          <w:noProof/>
          <w:color w:val="000000" w:themeColor="text1"/>
          <w:sz w:val="24"/>
          <w:szCs w:val="24"/>
        </w:rPr>
        <w:t xml:space="preserve">ktronicznym systemie TAX FREE. </w:t>
      </w:r>
      <w:r w:rsidRPr="00482C3C">
        <w:rPr>
          <w:rFonts w:ascii="Times New Roman" w:hAnsi="Times New Roman" w:cs="Times New Roman"/>
          <w:noProof/>
          <w:color w:val="000000" w:themeColor="text1"/>
          <w:sz w:val="24"/>
          <w:szCs w:val="24"/>
        </w:rPr>
        <w:t xml:space="preserve">Zatem należy wprowadzić dla sprzedawcy, który będzie dokonywał dostaw towarów podróżnym, obowiązek dokonania </w:t>
      </w:r>
      <w:r w:rsidR="00F544E9" w:rsidRPr="00482C3C">
        <w:rPr>
          <w:rFonts w:ascii="Times New Roman" w:hAnsi="Times New Roman" w:cs="Times New Roman"/>
          <w:noProof/>
          <w:color w:val="000000" w:themeColor="text1"/>
          <w:sz w:val="24"/>
          <w:szCs w:val="24"/>
        </w:rPr>
        <w:t xml:space="preserve">rejestracji na Platformie Usług Elektronicznych Skarbowo-Celnych (PUESC) </w:t>
      </w:r>
      <w:r w:rsidR="009F1FA6" w:rsidRPr="00482C3C">
        <w:rPr>
          <w:rFonts w:ascii="Times New Roman" w:hAnsi="Times New Roman" w:cs="Times New Roman"/>
          <w:noProof/>
          <w:color w:val="000000" w:themeColor="text1"/>
          <w:sz w:val="24"/>
          <w:szCs w:val="24"/>
        </w:rPr>
        <w:t>w celu korzystania z</w:t>
      </w:r>
      <w:r w:rsidR="00402F5A">
        <w:rPr>
          <w:rFonts w:ascii="Times New Roman" w:hAnsi="Times New Roman" w:cs="Times New Roman"/>
          <w:noProof/>
          <w:color w:val="000000" w:themeColor="text1"/>
          <w:sz w:val="24"/>
          <w:szCs w:val="24"/>
        </w:rPr>
        <w:t xml:space="preserve"> </w:t>
      </w:r>
      <w:r w:rsidRPr="00482C3C">
        <w:rPr>
          <w:rFonts w:ascii="Times New Roman" w:hAnsi="Times New Roman" w:cs="Times New Roman"/>
          <w:noProof/>
          <w:color w:val="000000" w:themeColor="text1"/>
          <w:sz w:val="24"/>
          <w:szCs w:val="24"/>
        </w:rPr>
        <w:t>system</w:t>
      </w:r>
      <w:r w:rsidR="00F544E9" w:rsidRPr="00482C3C">
        <w:rPr>
          <w:rFonts w:ascii="Times New Roman" w:hAnsi="Times New Roman" w:cs="Times New Roman"/>
          <w:noProof/>
          <w:color w:val="000000" w:themeColor="text1"/>
          <w:sz w:val="24"/>
          <w:szCs w:val="24"/>
        </w:rPr>
        <w:t>u</w:t>
      </w:r>
      <w:r w:rsidRPr="00482C3C">
        <w:rPr>
          <w:rFonts w:ascii="Times New Roman" w:hAnsi="Times New Roman" w:cs="Times New Roman"/>
          <w:noProof/>
          <w:color w:val="000000" w:themeColor="text1"/>
          <w:sz w:val="24"/>
          <w:szCs w:val="24"/>
        </w:rPr>
        <w:t xml:space="preserve"> TAX FREE </w:t>
      </w:r>
      <w:r w:rsidR="00F42B8F" w:rsidRPr="00482C3C">
        <w:rPr>
          <w:rFonts w:ascii="Times New Roman" w:hAnsi="Times New Roman" w:cs="Times New Roman"/>
          <w:noProof/>
          <w:color w:val="000000" w:themeColor="text1"/>
          <w:sz w:val="24"/>
          <w:szCs w:val="24"/>
        </w:rPr>
        <w:t>(zmiana art.</w:t>
      </w:r>
      <w:r w:rsidR="00F83F1A">
        <w:rPr>
          <w:rFonts w:ascii="Times New Roman" w:hAnsi="Times New Roman" w:cs="Times New Roman"/>
          <w:noProof/>
          <w:color w:val="000000" w:themeColor="text1"/>
          <w:sz w:val="24"/>
          <w:szCs w:val="24"/>
        </w:rPr>
        <w:t xml:space="preserve"> </w:t>
      </w:r>
      <w:r w:rsidR="00F42B8F" w:rsidRPr="00482C3C">
        <w:rPr>
          <w:rFonts w:ascii="Times New Roman" w:hAnsi="Times New Roman" w:cs="Times New Roman"/>
          <w:noProof/>
          <w:color w:val="000000" w:themeColor="text1"/>
          <w:sz w:val="24"/>
          <w:szCs w:val="24"/>
        </w:rPr>
        <w:t>127 ust.</w:t>
      </w:r>
      <w:r w:rsidR="008A5578" w:rsidRPr="00482C3C">
        <w:rPr>
          <w:rFonts w:ascii="Times New Roman" w:hAnsi="Times New Roman" w:cs="Times New Roman"/>
          <w:noProof/>
          <w:color w:val="000000" w:themeColor="text1"/>
          <w:sz w:val="24"/>
          <w:szCs w:val="24"/>
        </w:rPr>
        <w:t> </w:t>
      </w:r>
      <w:r w:rsidR="00F42B8F" w:rsidRPr="00482C3C">
        <w:rPr>
          <w:rFonts w:ascii="Times New Roman" w:hAnsi="Times New Roman" w:cs="Times New Roman"/>
          <w:noProof/>
          <w:color w:val="000000" w:themeColor="text1"/>
          <w:sz w:val="24"/>
          <w:szCs w:val="24"/>
        </w:rPr>
        <w:t>4 pkt 1)</w:t>
      </w:r>
      <w:r w:rsidR="002B6AD9" w:rsidRPr="00482C3C">
        <w:rPr>
          <w:rFonts w:ascii="Times New Roman" w:hAnsi="Times New Roman" w:cs="Times New Roman"/>
          <w:noProof/>
          <w:color w:val="000000" w:themeColor="text1"/>
          <w:sz w:val="24"/>
          <w:szCs w:val="24"/>
        </w:rPr>
        <w:t>.</w:t>
      </w:r>
      <w:r w:rsidR="00F42B8F" w:rsidRPr="00482C3C">
        <w:rPr>
          <w:rFonts w:ascii="Times New Roman" w:hAnsi="Times New Roman" w:cs="Times New Roman"/>
          <w:noProof/>
          <w:color w:val="000000" w:themeColor="text1"/>
          <w:sz w:val="24"/>
          <w:szCs w:val="24"/>
        </w:rPr>
        <w:t xml:space="preserve"> </w:t>
      </w:r>
    </w:p>
    <w:p w14:paraId="0855D0F3" w14:textId="12485FA6"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noProof/>
          <w:color w:val="000000" w:themeColor="text1"/>
          <w:sz w:val="24"/>
          <w:szCs w:val="24"/>
        </w:rPr>
        <w:t>Funkcjonalność projektowanego systemu TAX FREE, w zakresie rejestracji sprzedawcy w tym systemie, umożliwi rezygnację z obowiązku składania przez sprzedawcę do naczelnika urzędu skarbowego informacji na piśmie o rozpoczęciu sprzedaży w systemie TAX FREE</w:t>
      </w:r>
      <w:r w:rsidR="00681F5F">
        <w:rPr>
          <w:rFonts w:ascii="Times New Roman" w:hAnsi="Times New Roman" w:cs="Times New Roman"/>
          <w:noProof/>
          <w:color w:val="000000" w:themeColor="text1"/>
          <w:sz w:val="24"/>
          <w:szCs w:val="24"/>
        </w:rPr>
        <w:t>,</w:t>
      </w:r>
      <w:r w:rsidR="00664975" w:rsidRPr="00482C3C">
        <w:rPr>
          <w:rFonts w:ascii="Times New Roman" w:hAnsi="Times New Roman" w:cs="Times New Roman"/>
          <w:noProof/>
          <w:color w:val="000000" w:themeColor="text1"/>
          <w:sz w:val="24"/>
          <w:szCs w:val="24"/>
        </w:rPr>
        <w:t xml:space="preserve"> a także z </w:t>
      </w:r>
      <w:r w:rsidR="00250D22" w:rsidRPr="00482C3C">
        <w:rPr>
          <w:rFonts w:ascii="Times New Roman" w:hAnsi="Times New Roman" w:cs="Times New Roman"/>
          <w:noProof/>
          <w:color w:val="000000" w:themeColor="text1"/>
          <w:sz w:val="24"/>
          <w:szCs w:val="24"/>
        </w:rPr>
        <w:t>informacji</w:t>
      </w:r>
      <w:r w:rsidR="00ED7342">
        <w:rPr>
          <w:rFonts w:ascii="Times New Roman" w:hAnsi="Times New Roman" w:cs="Times New Roman"/>
          <w:noProof/>
          <w:color w:val="000000" w:themeColor="text1"/>
          <w:sz w:val="24"/>
          <w:szCs w:val="24"/>
        </w:rPr>
        <w:t xml:space="preserve"> </w:t>
      </w:r>
      <w:r w:rsidRPr="00ED7342">
        <w:rPr>
          <w:rFonts w:ascii="Times New Roman" w:hAnsi="Times New Roman" w:cs="Times New Roman"/>
          <w:noProof/>
          <w:color w:val="000000" w:themeColor="text1"/>
          <w:sz w:val="24"/>
          <w:szCs w:val="24"/>
        </w:rPr>
        <w:t>o miejscu</w:t>
      </w:r>
      <w:r w:rsidR="00681F5F">
        <w:rPr>
          <w:rFonts w:ascii="Times New Roman" w:hAnsi="Times New Roman" w:cs="Times New Roman"/>
          <w:noProof/>
          <w:color w:val="000000" w:themeColor="text1"/>
          <w:sz w:val="24"/>
          <w:szCs w:val="24"/>
        </w:rPr>
        <w:t>,</w:t>
      </w:r>
      <w:r w:rsidRPr="00ED7342">
        <w:rPr>
          <w:rFonts w:ascii="Times New Roman" w:hAnsi="Times New Roman" w:cs="Times New Roman"/>
          <w:noProof/>
          <w:color w:val="000000" w:themeColor="text1"/>
          <w:sz w:val="24"/>
          <w:szCs w:val="24"/>
        </w:rPr>
        <w:t xml:space="preserve"> gdzie podróżny dokonujący zakupu towarów u danego sprzedawcy może odebrać podatek VAT, oraz obowiązku przedkładania kopii umów zawartych</w:t>
      </w:r>
      <w:r w:rsidR="00664975" w:rsidRPr="00482C3C">
        <w:rPr>
          <w:rFonts w:ascii="Times New Roman" w:hAnsi="Times New Roman" w:cs="Times New Roman"/>
          <w:noProof/>
          <w:color w:val="000000" w:themeColor="text1"/>
          <w:sz w:val="24"/>
          <w:szCs w:val="24"/>
        </w:rPr>
        <w:t xml:space="preserve"> z </w:t>
      </w:r>
      <w:r w:rsidR="008D7543" w:rsidRPr="00482C3C">
        <w:rPr>
          <w:rFonts w:ascii="Times New Roman" w:hAnsi="Times New Roman" w:cs="Times New Roman"/>
          <w:noProof/>
          <w:color w:val="000000" w:themeColor="text1"/>
          <w:sz w:val="24"/>
          <w:szCs w:val="24"/>
        </w:rPr>
        <w:t>podmiotami pośredniczącymi w </w:t>
      </w:r>
      <w:r w:rsidRPr="00482C3C">
        <w:rPr>
          <w:rFonts w:ascii="Times New Roman" w:hAnsi="Times New Roman" w:cs="Times New Roman"/>
          <w:noProof/>
          <w:color w:val="000000" w:themeColor="text1"/>
          <w:sz w:val="24"/>
          <w:szCs w:val="24"/>
        </w:rPr>
        <w:t>dokonywaniu zwrotu podatku VAT podróżnym</w:t>
      </w:r>
      <w:r w:rsidR="00250D22" w:rsidRPr="00482C3C">
        <w:rPr>
          <w:rFonts w:ascii="Times New Roman" w:hAnsi="Times New Roman" w:cs="Times New Roman"/>
          <w:noProof/>
          <w:color w:val="000000" w:themeColor="text1"/>
          <w:sz w:val="24"/>
          <w:szCs w:val="24"/>
        </w:rPr>
        <w:t>. W związku z tym proponuje się uchylenie pkt 4</w:t>
      </w:r>
      <w:r w:rsidRPr="00482C3C">
        <w:rPr>
          <w:rFonts w:ascii="Times New Roman" w:hAnsi="Times New Roman" w:cs="Times New Roman"/>
          <w:noProof/>
          <w:color w:val="000000" w:themeColor="text1"/>
          <w:sz w:val="24"/>
          <w:szCs w:val="24"/>
        </w:rPr>
        <w:t xml:space="preserve"> (zmiana art. 127 ust.</w:t>
      </w:r>
      <w:r w:rsidR="002B6AD9" w:rsidRPr="00482C3C">
        <w:rPr>
          <w:rFonts w:ascii="Times New Roman" w:hAnsi="Times New Roman" w:cs="Times New Roman"/>
          <w:noProof/>
          <w:color w:val="000000" w:themeColor="text1"/>
          <w:sz w:val="24"/>
          <w:szCs w:val="24"/>
        </w:rPr>
        <w:t xml:space="preserve"> </w:t>
      </w:r>
      <w:r w:rsidRPr="00482C3C">
        <w:rPr>
          <w:rFonts w:ascii="Times New Roman" w:hAnsi="Times New Roman" w:cs="Times New Roman"/>
          <w:noProof/>
          <w:color w:val="000000" w:themeColor="text1"/>
          <w:sz w:val="24"/>
          <w:szCs w:val="24"/>
        </w:rPr>
        <w:t>4 pkt 4).</w:t>
      </w:r>
      <w:r w:rsidR="00B80951" w:rsidRPr="00482C3C">
        <w:rPr>
          <w:rFonts w:ascii="Times New Roman" w:hAnsi="Times New Roman" w:cs="Times New Roman"/>
          <w:noProof/>
          <w:color w:val="000000" w:themeColor="text1"/>
          <w:sz w:val="24"/>
          <w:szCs w:val="24"/>
        </w:rPr>
        <w:t xml:space="preserve"> </w:t>
      </w:r>
    </w:p>
    <w:p w14:paraId="5F3DAF53"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Regulacja ta stanowi uproszczenie dla sprzedawców.</w:t>
      </w:r>
    </w:p>
    <w:p w14:paraId="5C7BF411" w14:textId="77777777" w:rsidR="0065466D"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65466D" w:rsidRPr="00482C3C">
        <w:rPr>
          <w:rFonts w:ascii="Times New Roman" w:hAnsi="Times New Roman" w:cs="Times New Roman"/>
          <w:b/>
          <w:color w:val="000000" w:themeColor="text1"/>
          <w:sz w:val="24"/>
          <w:szCs w:val="24"/>
        </w:rPr>
        <w:t xml:space="preserve">rt. 1 pkt </w:t>
      </w:r>
      <w:r w:rsidR="00EA5CE2" w:rsidRPr="00482C3C">
        <w:rPr>
          <w:rFonts w:ascii="Times New Roman" w:hAnsi="Times New Roman" w:cs="Times New Roman"/>
          <w:b/>
          <w:color w:val="000000" w:themeColor="text1"/>
          <w:sz w:val="24"/>
          <w:szCs w:val="24"/>
        </w:rPr>
        <w:t>30</w:t>
      </w:r>
      <w:r w:rsidR="003F23B5" w:rsidRPr="00482C3C">
        <w:rPr>
          <w:rFonts w:ascii="Times New Roman" w:hAnsi="Times New Roman" w:cs="Times New Roman"/>
          <w:b/>
          <w:color w:val="000000" w:themeColor="text1"/>
          <w:sz w:val="24"/>
          <w:szCs w:val="24"/>
        </w:rPr>
        <w:t xml:space="preserve"> </w:t>
      </w:r>
      <w:r w:rsidR="0065466D" w:rsidRPr="00482C3C">
        <w:rPr>
          <w:rFonts w:ascii="Times New Roman" w:hAnsi="Times New Roman" w:cs="Times New Roman"/>
          <w:b/>
          <w:color w:val="000000" w:themeColor="text1"/>
          <w:sz w:val="24"/>
          <w:szCs w:val="24"/>
        </w:rPr>
        <w:t xml:space="preserve">lit. </w:t>
      </w:r>
      <w:r w:rsidR="00F11000">
        <w:rPr>
          <w:rFonts w:ascii="Times New Roman" w:hAnsi="Times New Roman" w:cs="Times New Roman"/>
          <w:b/>
          <w:color w:val="000000" w:themeColor="text1"/>
          <w:sz w:val="24"/>
          <w:szCs w:val="24"/>
        </w:rPr>
        <w:t>c</w:t>
      </w:r>
      <w:r w:rsidR="0065466D" w:rsidRPr="00482C3C">
        <w:rPr>
          <w:rFonts w:ascii="Times New Roman" w:hAnsi="Times New Roman" w:cs="Times New Roman"/>
          <w:b/>
          <w:color w:val="000000" w:themeColor="text1"/>
          <w:sz w:val="24"/>
          <w:szCs w:val="24"/>
        </w:rPr>
        <w:t xml:space="preserve"> ustawy nowelizującej (zmiana a</w:t>
      </w:r>
      <w:r w:rsidR="006C67F8" w:rsidRPr="00482C3C">
        <w:rPr>
          <w:rFonts w:ascii="Times New Roman" w:hAnsi="Times New Roman" w:cs="Times New Roman"/>
          <w:b/>
          <w:color w:val="000000" w:themeColor="text1"/>
          <w:sz w:val="24"/>
          <w:szCs w:val="24"/>
        </w:rPr>
        <w:t xml:space="preserve">rt. 127 ust. 5 </w:t>
      </w:r>
      <w:r w:rsidR="0065466D" w:rsidRPr="00482C3C">
        <w:rPr>
          <w:rFonts w:ascii="Times New Roman" w:hAnsi="Times New Roman" w:cs="Times New Roman"/>
          <w:b/>
          <w:color w:val="000000" w:themeColor="text1"/>
          <w:sz w:val="24"/>
          <w:szCs w:val="24"/>
        </w:rPr>
        <w:t>ustawy o VAT)</w:t>
      </w:r>
    </w:p>
    <w:p w14:paraId="1A4F261E" w14:textId="046B2880" w:rsidR="00F544E9" w:rsidRPr="00482C3C" w:rsidRDefault="006C67F8" w:rsidP="002618CF">
      <w:pPr>
        <w:spacing w:after="120" w:line="360" w:lineRule="auto"/>
        <w:jc w:val="both"/>
        <w:rPr>
          <w:rFonts w:ascii="Times New Roman" w:eastAsia="Times New Roman" w:hAnsi="Times New Roman" w:cs="Times New Roman"/>
          <w:color w:val="000000" w:themeColor="text1"/>
          <w:sz w:val="24"/>
          <w:szCs w:val="24"/>
          <w:lang w:eastAsia="pl-PL"/>
        </w:rPr>
      </w:pPr>
      <w:r w:rsidRPr="00482C3C">
        <w:rPr>
          <w:rFonts w:ascii="Times New Roman" w:hAnsi="Times New Roman" w:cs="Times New Roman"/>
          <w:color w:val="000000" w:themeColor="text1"/>
          <w:sz w:val="24"/>
          <w:szCs w:val="24"/>
        </w:rPr>
        <w:t>Zmiana zapisów zdania drugiego ust. 5 rozszerza możliwo</w:t>
      </w:r>
      <w:r w:rsidR="00F42B8F" w:rsidRPr="00482C3C">
        <w:rPr>
          <w:rFonts w:ascii="Times New Roman" w:hAnsi="Times New Roman" w:cs="Times New Roman"/>
          <w:color w:val="000000" w:themeColor="text1"/>
          <w:sz w:val="24"/>
          <w:szCs w:val="24"/>
        </w:rPr>
        <w:t>ści zwrotu podatku podróżnym na </w:t>
      </w:r>
      <w:r w:rsidRPr="00482C3C">
        <w:rPr>
          <w:rFonts w:ascii="Times New Roman" w:hAnsi="Times New Roman" w:cs="Times New Roman"/>
          <w:color w:val="000000" w:themeColor="text1"/>
          <w:sz w:val="24"/>
          <w:szCs w:val="24"/>
        </w:rPr>
        <w:t>możliwość zwrot</w:t>
      </w:r>
      <w:r w:rsidR="00F83F1A">
        <w:rPr>
          <w:rFonts w:ascii="Times New Roman" w:hAnsi="Times New Roman" w:cs="Times New Roman"/>
          <w:color w:val="000000" w:themeColor="text1"/>
          <w:sz w:val="24"/>
          <w:szCs w:val="24"/>
        </w:rPr>
        <w:t>u</w:t>
      </w:r>
      <w:r w:rsidRPr="00482C3C">
        <w:rPr>
          <w:rFonts w:ascii="Times New Roman" w:hAnsi="Times New Roman" w:cs="Times New Roman"/>
          <w:color w:val="000000" w:themeColor="text1"/>
          <w:sz w:val="24"/>
          <w:szCs w:val="24"/>
        </w:rPr>
        <w:t xml:space="preserve"> tego podatku w formie bezgotówkowej w rozumieniu art. 63 Prawa bankowego. </w:t>
      </w:r>
      <w:r w:rsidR="00F544E9" w:rsidRPr="00482C3C">
        <w:rPr>
          <w:rFonts w:ascii="Times New Roman" w:hAnsi="Times New Roman" w:cs="Times New Roman"/>
          <w:color w:val="000000" w:themeColor="text1"/>
          <w:sz w:val="24"/>
          <w:szCs w:val="24"/>
        </w:rPr>
        <w:t>Zgodnie z art. 63 Prawa bankowego</w:t>
      </w:r>
      <w:r w:rsidR="00F544E9" w:rsidRPr="00482C3C">
        <w:rPr>
          <w:rFonts w:ascii="Times New Roman" w:eastAsia="Times New Roman" w:hAnsi="Times New Roman" w:cs="Times New Roman"/>
          <w:color w:val="000000" w:themeColor="text1"/>
          <w:sz w:val="24"/>
          <w:szCs w:val="24"/>
          <w:shd w:val="clear" w:color="auto" w:fill="FFFFFF"/>
          <w:lang w:eastAsia="pl-PL"/>
        </w:rPr>
        <w:t xml:space="preserve"> rozliczenia bezgotówkowe przeprowadza się w szczególności:</w:t>
      </w:r>
      <w:r w:rsidR="00F544E9" w:rsidRPr="00482C3C">
        <w:rPr>
          <w:rFonts w:ascii="Times New Roman" w:eastAsia="Times New Roman" w:hAnsi="Times New Roman" w:cs="Times New Roman"/>
          <w:color w:val="000000" w:themeColor="text1"/>
          <w:sz w:val="24"/>
          <w:szCs w:val="24"/>
          <w:lang w:eastAsia="pl-PL"/>
        </w:rPr>
        <w:t xml:space="preserve"> poleceniem przelewu, poleceniem zapłaty, czekiem rozrachunkowym i kartą płatniczą. Jest to katalog otwarty. Zatem rozl</w:t>
      </w:r>
      <w:r w:rsidR="001A7A09">
        <w:rPr>
          <w:rFonts w:ascii="Times New Roman" w:eastAsia="Times New Roman" w:hAnsi="Times New Roman" w:cs="Times New Roman"/>
          <w:color w:val="000000" w:themeColor="text1"/>
          <w:sz w:val="24"/>
          <w:szCs w:val="24"/>
          <w:lang w:eastAsia="pl-PL"/>
        </w:rPr>
        <w:t>iczenie bezgotówkowe zgodnie z P</w:t>
      </w:r>
      <w:r w:rsidR="00F544E9" w:rsidRPr="00482C3C">
        <w:rPr>
          <w:rFonts w:ascii="Times New Roman" w:eastAsia="Times New Roman" w:hAnsi="Times New Roman" w:cs="Times New Roman"/>
          <w:color w:val="000000" w:themeColor="text1"/>
          <w:sz w:val="24"/>
          <w:szCs w:val="24"/>
          <w:lang w:eastAsia="pl-PL"/>
        </w:rPr>
        <w:t>rawe</w:t>
      </w:r>
      <w:r w:rsidR="00F83F1A">
        <w:rPr>
          <w:rFonts w:ascii="Times New Roman" w:eastAsia="Times New Roman" w:hAnsi="Times New Roman" w:cs="Times New Roman"/>
          <w:color w:val="000000" w:themeColor="text1"/>
          <w:sz w:val="24"/>
          <w:szCs w:val="24"/>
          <w:lang w:eastAsia="pl-PL"/>
        </w:rPr>
        <w:t>m</w:t>
      </w:r>
      <w:r w:rsidR="00F544E9" w:rsidRPr="00482C3C">
        <w:rPr>
          <w:rFonts w:ascii="Times New Roman" w:eastAsia="Times New Roman" w:hAnsi="Times New Roman" w:cs="Times New Roman"/>
          <w:color w:val="000000" w:themeColor="text1"/>
          <w:sz w:val="24"/>
          <w:szCs w:val="24"/>
          <w:lang w:eastAsia="pl-PL"/>
        </w:rPr>
        <w:t xml:space="preserve"> bankowym może być również dokonywane w innej formie. Projektowana zmiana ma na celu umożliwienie dokonywania zwrotu podatku podróżnym we wszystkich forma</w:t>
      </w:r>
      <w:r w:rsidR="001A7A09">
        <w:rPr>
          <w:rFonts w:ascii="Times New Roman" w:eastAsia="Times New Roman" w:hAnsi="Times New Roman" w:cs="Times New Roman"/>
          <w:color w:val="000000" w:themeColor="text1"/>
          <w:sz w:val="24"/>
          <w:szCs w:val="24"/>
          <w:lang w:eastAsia="pl-PL"/>
        </w:rPr>
        <w:t>ch bezgotówkowych w rozumieniu P</w:t>
      </w:r>
      <w:r w:rsidR="00F544E9" w:rsidRPr="00482C3C">
        <w:rPr>
          <w:rFonts w:ascii="Times New Roman" w:eastAsia="Times New Roman" w:hAnsi="Times New Roman" w:cs="Times New Roman"/>
          <w:color w:val="000000" w:themeColor="text1"/>
          <w:sz w:val="24"/>
          <w:szCs w:val="24"/>
          <w:lang w:eastAsia="pl-PL"/>
        </w:rPr>
        <w:t>rawa bankowego.</w:t>
      </w:r>
    </w:p>
    <w:p w14:paraId="6975FCA0"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Obecnie zwrot podatku w formie bezgotówkowej może być dokonywany jedynie poleceniem przelewu, czekiem rozrachunkowym lub kartą płatniczą.</w:t>
      </w:r>
      <w:r w:rsidR="00F42B8F" w:rsidRPr="00482C3C">
        <w:rPr>
          <w:rFonts w:ascii="Times New Roman" w:hAnsi="Times New Roman" w:cs="Times New Roman"/>
          <w:color w:val="000000" w:themeColor="text1"/>
          <w:sz w:val="24"/>
          <w:szCs w:val="24"/>
        </w:rPr>
        <w:t xml:space="preserve"> </w:t>
      </w:r>
    </w:p>
    <w:p w14:paraId="6E697B03" w14:textId="77777777" w:rsidR="006C67F8"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6533D0"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EA5CE2" w:rsidRPr="00482C3C">
        <w:rPr>
          <w:rFonts w:ascii="Times New Roman" w:hAnsi="Times New Roman" w:cs="Times New Roman"/>
          <w:b/>
          <w:color w:val="000000" w:themeColor="text1"/>
          <w:sz w:val="24"/>
          <w:szCs w:val="24"/>
        </w:rPr>
        <w:t>30</w:t>
      </w:r>
      <w:r w:rsidR="003F23B5" w:rsidRPr="00482C3C">
        <w:rPr>
          <w:rFonts w:ascii="Times New Roman" w:hAnsi="Times New Roman" w:cs="Times New Roman"/>
          <w:b/>
          <w:color w:val="000000" w:themeColor="text1"/>
          <w:sz w:val="24"/>
          <w:szCs w:val="24"/>
        </w:rPr>
        <w:t xml:space="preserve"> </w:t>
      </w:r>
      <w:r w:rsidR="006533D0" w:rsidRPr="00482C3C">
        <w:rPr>
          <w:rFonts w:ascii="Times New Roman" w:hAnsi="Times New Roman" w:cs="Times New Roman"/>
          <w:b/>
          <w:color w:val="000000" w:themeColor="text1"/>
          <w:sz w:val="24"/>
          <w:szCs w:val="24"/>
        </w:rPr>
        <w:t xml:space="preserve">lit. </w:t>
      </w:r>
      <w:r w:rsidR="00F11000">
        <w:rPr>
          <w:rFonts w:ascii="Times New Roman" w:hAnsi="Times New Roman" w:cs="Times New Roman"/>
          <w:b/>
          <w:color w:val="000000" w:themeColor="text1"/>
          <w:sz w:val="24"/>
          <w:szCs w:val="24"/>
        </w:rPr>
        <w:t>d</w:t>
      </w:r>
      <w:r w:rsidR="006533D0" w:rsidRPr="00482C3C">
        <w:rPr>
          <w:rFonts w:ascii="Times New Roman" w:hAnsi="Times New Roman" w:cs="Times New Roman"/>
          <w:b/>
          <w:color w:val="000000" w:themeColor="text1"/>
          <w:sz w:val="24"/>
          <w:szCs w:val="24"/>
        </w:rPr>
        <w:t xml:space="preserve"> i </w:t>
      </w:r>
      <w:r w:rsidR="00F11000">
        <w:rPr>
          <w:rFonts w:ascii="Times New Roman" w:hAnsi="Times New Roman" w:cs="Times New Roman"/>
          <w:b/>
          <w:color w:val="000000" w:themeColor="text1"/>
          <w:sz w:val="24"/>
          <w:szCs w:val="24"/>
        </w:rPr>
        <w:t>e</w:t>
      </w:r>
      <w:r w:rsidR="006533D0" w:rsidRPr="00482C3C">
        <w:rPr>
          <w:rFonts w:ascii="Times New Roman" w:hAnsi="Times New Roman" w:cs="Times New Roman"/>
          <w:b/>
          <w:color w:val="000000" w:themeColor="text1"/>
          <w:sz w:val="24"/>
          <w:szCs w:val="24"/>
        </w:rPr>
        <w:t xml:space="preserve"> ustawy nowelizującej (zmiana a</w:t>
      </w:r>
      <w:r w:rsidR="006C67F8" w:rsidRPr="00482C3C">
        <w:rPr>
          <w:rFonts w:ascii="Times New Roman" w:hAnsi="Times New Roman" w:cs="Times New Roman"/>
          <w:b/>
          <w:color w:val="000000" w:themeColor="text1"/>
          <w:sz w:val="24"/>
          <w:szCs w:val="24"/>
        </w:rPr>
        <w:t>rt. 127 ust. 8 pkt 3 i 11b</w:t>
      </w:r>
      <w:r w:rsidRPr="00482C3C">
        <w:rPr>
          <w:rFonts w:ascii="Times New Roman" w:hAnsi="Times New Roman" w:cs="Times New Roman"/>
          <w:b/>
          <w:color w:val="000000" w:themeColor="text1"/>
          <w:sz w:val="24"/>
          <w:szCs w:val="24"/>
        </w:rPr>
        <w:t xml:space="preserve"> ustawy o </w:t>
      </w:r>
      <w:r w:rsidR="006533D0" w:rsidRPr="00482C3C">
        <w:rPr>
          <w:rFonts w:ascii="Times New Roman" w:hAnsi="Times New Roman" w:cs="Times New Roman"/>
          <w:b/>
          <w:color w:val="000000" w:themeColor="text1"/>
          <w:sz w:val="24"/>
          <w:szCs w:val="24"/>
        </w:rPr>
        <w:t>VAT)</w:t>
      </w:r>
      <w:r w:rsidR="006C67F8" w:rsidRPr="00482C3C">
        <w:rPr>
          <w:rFonts w:ascii="Times New Roman" w:hAnsi="Times New Roman" w:cs="Times New Roman"/>
          <w:b/>
          <w:color w:val="000000" w:themeColor="text1"/>
          <w:sz w:val="24"/>
          <w:szCs w:val="24"/>
        </w:rPr>
        <w:t xml:space="preserve"> </w:t>
      </w:r>
    </w:p>
    <w:p w14:paraId="5FA109B7"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Zaproponowana zmiana wprowadza liberalizację warunków, jakie muszą spełniać przedsiębiorcy prowadzący działalność w zakresie zwrotu podatku VAT podróżnym.</w:t>
      </w:r>
    </w:p>
    <w:p w14:paraId="3FFE9369"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Proponuje się, aby warunek uzyskania od Szefa Krajowej Administracji Skarbowej zaświadczenia o spełnianiu wymogów dla prowadzenia ww. działalności dotyczący nieposiadania zaległości w podatkach stanowiących przychody budżetu p</w:t>
      </w:r>
      <w:r w:rsidR="008D7543" w:rsidRPr="00482C3C">
        <w:rPr>
          <w:rFonts w:ascii="Times New Roman" w:hAnsi="Times New Roman" w:cs="Times New Roman"/>
          <w:color w:val="000000" w:themeColor="text1"/>
          <w:sz w:val="24"/>
          <w:szCs w:val="24"/>
        </w:rPr>
        <w:t>aństwa i zaległości z </w:t>
      </w:r>
      <w:r w:rsidRPr="00482C3C">
        <w:rPr>
          <w:rFonts w:ascii="Times New Roman" w:hAnsi="Times New Roman" w:cs="Times New Roman"/>
          <w:color w:val="000000" w:themeColor="text1"/>
          <w:sz w:val="24"/>
          <w:szCs w:val="24"/>
        </w:rPr>
        <w:t>tytułu składek wobec Zakładu Ubezpieczeń Społecznych spełniony był również wówczas, gdy podmioty ubiegające się o zaświadczenie co najmniej od 12 miesięcy poprzedzających złożenie wniosku o wydanie zaświadczenia nie zalegały z wpłatam</w:t>
      </w:r>
      <w:r w:rsidR="008D7543" w:rsidRPr="00482C3C">
        <w:rPr>
          <w:rFonts w:ascii="Times New Roman" w:hAnsi="Times New Roman" w:cs="Times New Roman"/>
          <w:color w:val="000000" w:themeColor="text1"/>
          <w:sz w:val="24"/>
          <w:szCs w:val="24"/>
        </w:rPr>
        <w:t>i należnych składek na </w:t>
      </w:r>
      <w:r w:rsidRPr="00482C3C">
        <w:rPr>
          <w:rFonts w:ascii="Times New Roman" w:hAnsi="Times New Roman" w:cs="Times New Roman"/>
          <w:color w:val="000000" w:themeColor="text1"/>
          <w:sz w:val="24"/>
          <w:szCs w:val="24"/>
        </w:rPr>
        <w:t>ubezpieczenie społeczne oraz poszczególnych podatków stanowiących dochód budżetu państwa, przekraczającymi odrębnie z każdego tytułu, w tym odrębnie w każdym podatku, odpowiednio 3% kwoty należnych składek i należnych zobowiązań poda</w:t>
      </w:r>
      <w:r w:rsidR="008D7543" w:rsidRPr="00482C3C">
        <w:rPr>
          <w:rFonts w:ascii="Times New Roman" w:hAnsi="Times New Roman" w:cs="Times New Roman"/>
          <w:color w:val="000000" w:themeColor="text1"/>
          <w:sz w:val="24"/>
          <w:szCs w:val="24"/>
        </w:rPr>
        <w:t>tkowych w </w:t>
      </w:r>
      <w:r w:rsidRPr="00482C3C">
        <w:rPr>
          <w:rFonts w:ascii="Times New Roman" w:hAnsi="Times New Roman" w:cs="Times New Roman"/>
          <w:color w:val="000000" w:themeColor="text1"/>
          <w:sz w:val="24"/>
          <w:szCs w:val="24"/>
        </w:rPr>
        <w:t>poszczególnych podatkach (zmiana art.</w:t>
      </w:r>
      <w:r w:rsidR="002B6AD9"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127 ust. 8 pkt 3).</w:t>
      </w:r>
    </w:p>
    <w:p w14:paraId="246A0C7F" w14:textId="33C054DC"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Proponuje się również, aby warunek dotyczący nieposiadania zaległości przekraczających odrębnie z każdego tytułu, w tym odrębnie w każdym podatku, odpowiednio 3% kwoty należnych składek na ubezpieczenie społeczne i nal</w:t>
      </w:r>
      <w:r w:rsidR="008D7543" w:rsidRPr="00482C3C">
        <w:rPr>
          <w:rFonts w:ascii="Times New Roman" w:hAnsi="Times New Roman" w:cs="Times New Roman"/>
          <w:color w:val="000000" w:themeColor="text1"/>
          <w:sz w:val="24"/>
          <w:szCs w:val="24"/>
        </w:rPr>
        <w:t>eżnych zobowiązań podatkowych w </w:t>
      </w:r>
      <w:r w:rsidRPr="00482C3C">
        <w:rPr>
          <w:rFonts w:ascii="Times New Roman" w:hAnsi="Times New Roman" w:cs="Times New Roman"/>
          <w:color w:val="000000" w:themeColor="text1"/>
          <w:sz w:val="24"/>
          <w:szCs w:val="24"/>
        </w:rPr>
        <w:t>poszczególnych podatkach był również spełniony</w:t>
      </w:r>
      <w:r w:rsidR="00681F5F">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gdy podmiot</w:t>
      </w:r>
      <w:r w:rsidR="008D7543" w:rsidRPr="00482C3C">
        <w:rPr>
          <w:rFonts w:ascii="Times New Roman" w:hAnsi="Times New Roman" w:cs="Times New Roman"/>
          <w:color w:val="000000" w:themeColor="text1"/>
          <w:sz w:val="24"/>
          <w:szCs w:val="24"/>
        </w:rPr>
        <w:t xml:space="preserve"> ureguluje te zaległości wraz z </w:t>
      </w:r>
      <w:r w:rsidRPr="00482C3C">
        <w:rPr>
          <w:rFonts w:ascii="Times New Roman" w:hAnsi="Times New Roman" w:cs="Times New Roman"/>
          <w:color w:val="000000" w:themeColor="text1"/>
          <w:sz w:val="24"/>
          <w:szCs w:val="24"/>
        </w:rPr>
        <w:t>odsetkami w terminie 30 dni od dnia powstania tych zaległości</w:t>
      </w:r>
      <w:r w:rsidR="001A03FD" w:rsidRPr="00482C3C">
        <w:rPr>
          <w:rFonts w:ascii="Times New Roman" w:hAnsi="Times New Roman" w:cs="Times New Roman"/>
          <w:color w:val="000000" w:themeColor="text1"/>
          <w:sz w:val="24"/>
          <w:szCs w:val="24"/>
        </w:rPr>
        <w:t>.</w:t>
      </w:r>
    </w:p>
    <w:p w14:paraId="136E2674" w14:textId="3604B25D"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Przyjęcie takiego rozwiązania powinno umożliwić spełnienie przez przedsiębiorców wymogów opisanych w ustawie o VAT nawet w sytuacji nieumyślnej i niezamierzonej pomyłki lub błędu rachunkowego, skutkującego powstaniem zaległości. Nieumyślne błędy nie powinny przekroczyć określonego przepisami 3% progu. Wskazana propozycja wzmocni poczucie pewności prawa u przedsiębiorców, którzy – nawet w sytuacji nieumyślnego powstania zaległości </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będą mogli uzyskać od Szefa Krajowej Administracji Skarbowej wymagane przepisami prawa zaświadczenie.</w:t>
      </w:r>
    </w:p>
    <w:p w14:paraId="03C5DA1B"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proponowane regulacje nadal będą zabezpieczać interesy podróżnych i będą dawać gwarancję rzetelności rozliczeń zarówno co do podróżnego, jak i sprzedawcy, z którym została zawarta umowa na obsługę zwrotów.</w:t>
      </w:r>
    </w:p>
    <w:p w14:paraId="584CE67E" w14:textId="77777777" w:rsidR="006C67F8"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EF1E4B"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EA5CE2" w:rsidRPr="00482C3C">
        <w:rPr>
          <w:rFonts w:ascii="Times New Roman" w:hAnsi="Times New Roman" w:cs="Times New Roman"/>
          <w:b/>
          <w:color w:val="000000" w:themeColor="text1"/>
          <w:sz w:val="24"/>
          <w:szCs w:val="24"/>
        </w:rPr>
        <w:t>31</w:t>
      </w:r>
      <w:r w:rsidR="003F23B5" w:rsidRPr="00482C3C">
        <w:rPr>
          <w:rFonts w:ascii="Times New Roman" w:hAnsi="Times New Roman" w:cs="Times New Roman"/>
          <w:b/>
          <w:color w:val="000000" w:themeColor="text1"/>
          <w:sz w:val="24"/>
          <w:szCs w:val="24"/>
        </w:rPr>
        <w:t xml:space="preserve"> </w:t>
      </w:r>
      <w:r w:rsidR="00EF1E4B" w:rsidRPr="00482C3C">
        <w:rPr>
          <w:rFonts w:ascii="Times New Roman" w:hAnsi="Times New Roman" w:cs="Times New Roman"/>
          <w:b/>
          <w:color w:val="000000" w:themeColor="text1"/>
          <w:sz w:val="24"/>
          <w:szCs w:val="24"/>
        </w:rPr>
        <w:t xml:space="preserve">ustawy nowelizującej </w:t>
      </w:r>
      <w:r w:rsidRPr="00482C3C">
        <w:rPr>
          <w:rFonts w:ascii="Times New Roman" w:hAnsi="Times New Roman" w:cs="Times New Roman"/>
          <w:b/>
          <w:color w:val="000000" w:themeColor="text1"/>
          <w:sz w:val="24"/>
          <w:szCs w:val="24"/>
        </w:rPr>
        <w:t>(do</w:t>
      </w:r>
      <w:r w:rsidR="006C67F8" w:rsidRPr="00482C3C">
        <w:rPr>
          <w:rFonts w:ascii="Times New Roman" w:hAnsi="Times New Roman" w:cs="Times New Roman"/>
          <w:b/>
          <w:color w:val="000000" w:themeColor="text1"/>
          <w:sz w:val="24"/>
          <w:szCs w:val="24"/>
        </w:rPr>
        <w:t>dan</w:t>
      </w:r>
      <w:r w:rsidR="00EF1E4B" w:rsidRPr="00482C3C">
        <w:rPr>
          <w:rFonts w:ascii="Times New Roman" w:hAnsi="Times New Roman" w:cs="Times New Roman"/>
          <w:b/>
          <w:color w:val="000000" w:themeColor="text1"/>
          <w:sz w:val="24"/>
          <w:szCs w:val="24"/>
        </w:rPr>
        <w:t>ie</w:t>
      </w:r>
      <w:r w:rsidR="006C67F8" w:rsidRPr="00482C3C">
        <w:rPr>
          <w:rFonts w:ascii="Times New Roman" w:hAnsi="Times New Roman" w:cs="Times New Roman"/>
          <w:b/>
          <w:color w:val="000000" w:themeColor="text1"/>
          <w:sz w:val="24"/>
          <w:szCs w:val="24"/>
        </w:rPr>
        <w:t xml:space="preserve"> art. 127a</w:t>
      </w:r>
      <w:r w:rsidRPr="00482C3C">
        <w:rPr>
          <w:rFonts w:ascii="Times New Roman" w:hAnsi="Times New Roman" w:cs="Times New Roman"/>
          <w:b/>
          <w:color w:val="000000" w:themeColor="text1"/>
          <w:sz w:val="24"/>
          <w:szCs w:val="24"/>
        </w:rPr>
        <w:t xml:space="preserve"> w ustawie o VAT</w:t>
      </w:r>
      <w:r w:rsidR="00EF1E4B" w:rsidRPr="00482C3C">
        <w:rPr>
          <w:rFonts w:ascii="Times New Roman" w:hAnsi="Times New Roman" w:cs="Times New Roman"/>
          <w:b/>
          <w:color w:val="000000" w:themeColor="text1"/>
          <w:sz w:val="24"/>
          <w:szCs w:val="24"/>
        </w:rPr>
        <w:t>)</w:t>
      </w:r>
    </w:p>
    <w:p w14:paraId="193361D1" w14:textId="748458FB"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Proponowany przepis wprowadza obowiązek elektronicznego obiegu dokumentów TAX FREE zobowiązując sprzedawcę do wystawienia, w momencie dokonania sprzedaży podróżnemu, dokumentu </w:t>
      </w:r>
      <w:r w:rsidR="00D81F0B" w:rsidRPr="00482C3C">
        <w:rPr>
          <w:rFonts w:ascii="Times New Roman" w:hAnsi="Times New Roman" w:cs="Times New Roman"/>
          <w:color w:val="000000" w:themeColor="text1"/>
          <w:sz w:val="24"/>
          <w:szCs w:val="24"/>
        </w:rPr>
        <w:t xml:space="preserve">elektronicznego </w:t>
      </w:r>
      <w:r w:rsidRPr="00482C3C">
        <w:rPr>
          <w:rFonts w:ascii="Times New Roman" w:hAnsi="Times New Roman" w:cs="Times New Roman"/>
          <w:color w:val="000000" w:themeColor="text1"/>
          <w:sz w:val="24"/>
          <w:szCs w:val="24"/>
        </w:rPr>
        <w:t>TAX FREE w system</w:t>
      </w:r>
      <w:r w:rsidR="00D81F0B" w:rsidRPr="00482C3C">
        <w:rPr>
          <w:rFonts w:ascii="Times New Roman" w:hAnsi="Times New Roman" w:cs="Times New Roman"/>
          <w:color w:val="000000" w:themeColor="text1"/>
          <w:sz w:val="24"/>
          <w:szCs w:val="24"/>
        </w:rPr>
        <w:t>ie</w:t>
      </w:r>
      <w:r w:rsidRPr="00482C3C">
        <w:rPr>
          <w:rFonts w:ascii="Times New Roman" w:hAnsi="Times New Roman" w:cs="Times New Roman"/>
          <w:color w:val="000000" w:themeColor="text1"/>
          <w:sz w:val="24"/>
          <w:szCs w:val="24"/>
        </w:rPr>
        <w:t xml:space="preserve"> TAX FREE.</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Przepis ten zobowiązuje również sprzedawcę do wydania podróżnemu za jego zgodą i w sposób z nim uzgodniony dokumentu </w:t>
      </w:r>
      <w:r w:rsidR="00973829" w:rsidRPr="00482C3C">
        <w:rPr>
          <w:rFonts w:ascii="Times New Roman" w:hAnsi="Times New Roman" w:cs="Times New Roman"/>
          <w:color w:val="000000" w:themeColor="text1"/>
          <w:sz w:val="24"/>
          <w:szCs w:val="24"/>
        </w:rPr>
        <w:t xml:space="preserve">elektronicznego </w:t>
      </w:r>
      <w:r w:rsidRPr="00482C3C">
        <w:rPr>
          <w:rFonts w:ascii="Times New Roman" w:hAnsi="Times New Roman" w:cs="Times New Roman"/>
          <w:color w:val="000000" w:themeColor="text1"/>
          <w:sz w:val="24"/>
          <w:szCs w:val="24"/>
        </w:rPr>
        <w:t>TAX FREE lub wydania wydruku dokumentu elektronicznego TAX FREE.</w:t>
      </w:r>
      <w:r w:rsidR="00F544E9" w:rsidRPr="00482C3C">
        <w:rPr>
          <w:rFonts w:ascii="Times New Roman" w:hAnsi="Times New Roman" w:cs="Times New Roman"/>
          <w:color w:val="000000" w:themeColor="text1"/>
          <w:sz w:val="24"/>
          <w:szCs w:val="24"/>
        </w:rPr>
        <w:t xml:space="preserve"> Dokument elektroniczny TAX FREE bę</w:t>
      </w:r>
      <w:r w:rsidR="00251F8B" w:rsidRPr="00482C3C">
        <w:rPr>
          <w:rFonts w:ascii="Times New Roman" w:hAnsi="Times New Roman" w:cs="Times New Roman"/>
          <w:color w:val="000000" w:themeColor="text1"/>
          <w:sz w:val="24"/>
          <w:szCs w:val="24"/>
        </w:rPr>
        <w:t>dzie zawierał dane niezbędne do </w:t>
      </w:r>
      <w:r w:rsidR="00F544E9" w:rsidRPr="00482C3C">
        <w:rPr>
          <w:rFonts w:ascii="Times New Roman" w:hAnsi="Times New Roman" w:cs="Times New Roman"/>
          <w:color w:val="000000" w:themeColor="text1"/>
          <w:sz w:val="24"/>
          <w:szCs w:val="24"/>
        </w:rPr>
        <w:t>prawidłowego udokumentowania dostawy towarów, od któ</w:t>
      </w:r>
      <w:r w:rsidR="00251F8B" w:rsidRPr="00482C3C">
        <w:rPr>
          <w:rFonts w:ascii="Times New Roman" w:hAnsi="Times New Roman" w:cs="Times New Roman"/>
          <w:color w:val="000000" w:themeColor="text1"/>
          <w:sz w:val="24"/>
          <w:szCs w:val="24"/>
        </w:rPr>
        <w:t>rej podróżny może ubiegać się o </w:t>
      </w:r>
      <w:r w:rsidR="00F544E9" w:rsidRPr="00482C3C">
        <w:rPr>
          <w:rFonts w:ascii="Times New Roman" w:hAnsi="Times New Roman" w:cs="Times New Roman"/>
          <w:color w:val="000000" w:themeColor="text1"/>
          <w:sz w:val="24"/>
          <w:szCs w:val="24"/>
        </w:rPr>
        <w:t>zwrot podatku</w:t>
      </w:r>
      <w:r w:rsidR="00AD15E6">
        <w:rPr>
          <w:rFonts w:ascii="Times New Roman" w:hAnsi="Times New Roman" w:cs="Times New Roman"/>
          <w:color w:val="000000" w:themeColor="text1"/>
          <w:sz w:val="24"/>
          <w:szCs w:val="24"/>
        </w:rPr>
        <w:t>,</w:t>
      </w:r>
      <w:r w:rsidR="00F544E9" w:rsidRPr="00482C3C">
        <w:rPr>
          <w:rFonts w:ascii="Times New Roman" w:hAnsi="Times New Roman" w:cs="Times New Roman"/>
          <w:color w:val="000000" w:themeColor="text1"/>
          <w:sz w:val="24"/>
          <w:szCs w:val="24"/>
        </w:rPr>
        <w:t xml:space="preserve"> co do zasady będą to dane analogiczne</w:t>
      </w:r>
      <w:r w:rsidR="00AD15E6">
        <w:rPr>
          <w:rFonts w:ascii="Times New Roman" w:hAnsi="Times New Roman" w:cs="Times New Roman"/>
          <w:color w:val="000000" w:themeColor="text1"/>
          <w:sz w:val="24"/>
          <w:szCs w:val="24"/>
        </w:rPr>
        <w:t>,</w:t>
      </w:r>
      <w:r w:rsidR="00F544E9" w:rsidRPr="00482C3C">
        <w:rPr>
          <w:rFonts w:ascii="Times New Roman" w:hAnsi="Times New Roman" w:cs="Times New Roman"/>
          <w:color w:val="000000" w:themeColor="text1"/>
          <w:sz w:val="24"/>
          <w:szCs w:val="24"/>
        </w:rPr>
        <w:t xml:space="preserve"> jakie zawiera obecny dokument wystawiany przez sprzedawców dla podróżnego. </w:t>
      </w:r>
      <w:r w:rsidR="00D81F0B" w:rsidRPr="00482C3C">
        <w:rPr>
          <w:rFonts w:ascii="Times New Roman" w:hAnsi="Times New Roman" w:cs="Times New Roman"/>
          <w:color w:val="000000" w:themeColor="text1"/>
          <w:sz w:val="24"/>
          <w:szCs w:val="24"/>
        </w:rPr>
        <w:t xml:space="preserve">Wydruk dokumentu elektronicznego będzie dodatkowo zawierał dane dotyczące potwierdzania wywozu towarów poza terytorium UE. </w:t>
      </w:r>
      <w:r w:rsidR="00F544E9" w:rsidRPr="00482C3C">
        <w:rPr>
          <w:rFonts w:ascii="Times New Roman" w:hAnsi="Times New Roman" w:cs="Times New Roman"/>
          <w:color w:val="000000" w:themeColor="text1"/>
          <w:sz w:val="24"/>
          <w:szCs w:val="24"/>
        </w:rPr>
        <w:t>Szczegółowe dane będą określone w rozporządzeniu.</w:t>
      </w:r>
    </w:p>
    <w:p w14:paraId="633C53EF"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Regulacja ta stanowi uproszczenie dla sprzedawców, podróżnych, organów ce</w:t>
      </w:r>
      <w:r w:rsidR="00CC7467" w:rsidRPr="00482C3C">
        <w:rPr>
          <w:rFonts w:ascii="Times New Roman" w:hAnsi="Times New Roman" w:cs="Times New Roman"/>
          <w:color w:val="000000" w:themeColor="text1"/>
          <w:sz w:val="24"/>
          <w:szCs w:val="24"/>
        </w:rPr>
        <w:t>lnych</w:t>
      </w:r>
      <w:r w:rsidR="008D7543" w:rsidRPr="00482C3C">
        <w:rPr>
          <w:rFonts w:ascii="Times New Roman" w:hAnsi="Times New Roman" w:cs="Times New Roman"/>
          <w:color w:val="000000" w:themeColor="text1"/>
          <w:sz w:val="24"/>
          <w:szCs w:val="24"/>
        </w:rPr>
        <w:t xml:space="preserve"> i </w:t>
      </w:r>
      <w:r w:rsidRPr="00482C3C">
        <w:rPr>
          <w:rFonts w:ascii="Times New Roman" w:hAnsi="Times New Roman" w:cs="Times New Roman"/>
          <w:color w:val="000000" w:themeColor="text1"/>
          <w:sz w:val="24"/>
          <w:szCs w:val="24"/>
        </w:rPr>
        <w:t>skarbowych.</w:t>
      </w:r>
    </w:p>
    <w:p w14:paraId="1C6CDCD4" w14:textId="52D32402" w:rsidR="006C67F8"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EF1E4B" w:rsidRPr="00482C3C">
        <w:rPr>
          <w:rFonts w:ascii="Times New Roman" w:hAnsi="Times New Roman" w:cs="Times New Roman"/>
          <w:b/>
          <w:color w:val="000000" w:themeColor="text1"/>
          <w:sz w:val="24"/>
          <w:szCs w:val="24"/>
        </w:rPr>
        <w:t xml:space="preserve">rt. 1 pkt </w:t>
      </w:r>
      <w:r w:rsidR="003F23B5"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2</w:t>
      </w:r>
      <w:r w:rsidR="003F23B5" w:rsidRPr="00482C3C">
        <w:rPr>
          <w:rFonts w:ascii="Times New Roman" w:hAnsi="Times New Roman" w:cs="Times New Roman"/>
          <w:b/>
          <w:color w:val="000000" w:themeColor="text1"/>
          <w:sz w:val="24"/>
          <w:szCs w:val="24"/>
        </w:rPr>
        <w:t xml:space="preserve"> </w:t>
      </w:r>
      <w:r w:rsidR="00EF1E4B" w:rsidRPr="00482C3C">
        <w:rPr>
          <w:rFonts w:ascii="Times New Roman" w:hAnsi="Times New Roman" w:cs="Times New Roman"/>
          <w:b/>
          <w:color w:val="000000" w:themeColor="text1"/>
          <w:sz w:val="24"/>
          <w:szCs w:val="24"/>
        </w:rPr>
        <w:t>lit. a ustawy nowelizującej (</w:t>
      </w:r>
      <w:r w:rsidRPr="00482C3C">
        <w:rPr>
          <w:rFonts w:ascii="Times New Roman" w:hAnsi="Times New Roman" w:cs="Times New Roman"/>
          <w:b/>
          <w:color w:val="000000" w:themeColor="text1"/>
          <w:sz w:val="24"/>
          <w:szCs w:val="24"/>
        </w:rPr>
        <w:t>d</w:t>
      </w:r>
      <w:r w:rsidR="006C67F8" w:rsidRPr="00482C3C">
        <w:rPr>
          <w:rFonts w:ascii="Times New Roman" w:hAnsi="Times New Roman" w:cs="Times New Roman"/>
          <w:b/>
          <w:color w:val="000000" w:themeColor="text1"/>
          <w:sz w:val="24"/>
          <w:szCs w:val="24"/>
        </w:rPr>
        <w:t>oda</w:t>
      </w:r>
      <w:r w:rsidR="00EF1E4B" w:rsidRPr="00482C3C">
        <w:rPr>
          <w:rFonts w:ascii="Times New Roman" w:hAnsi="Times New Roman" w:cs="Times New Roman"/>
          <w:b/>
          <w:color w:val="000000" w:themeColor="text1"/>
          <w:sz w:val="24"/>
          <w:szCs w:val="24"/>
        </w:rPr>
        <w:t>nie</w:t>
      </w:r>
      <w:r w:rsidR="006C67F8" w:rsidRPr="00482C3C">
        <w:rPr>
          <w:rFonts w:ascii="Times New Roman" w:hAnsi="Times New Roman" w:cs="Times New Roman"/>
          <w:b/>
          <w:color w:val="000000" w:themeColor="text1"/>
          <w:sz w:val="24"/>
          <w:szCs w:val="24"/>
        </w:rPr>
        <w:t xml:space="preserve"> </w:t>
      </w:r>
      <w:r w:rsidR="002C02C5">
        <w:rPr>
          <w:rFonts w:ascii="Times New Roman" w:hAnsi="Times New Roman" w:cs="Times New Roman"/>
          <w:b/>
          <w:color w:val="000000" w:themeColor="text1"/>
          <w:sz w:val="24"/>
          <w:szCs w:val="24"/>
        </w:rPr>
        <w:t xml:space="preserve">ust. 1a </w:t>
      </w:r>
      <w:r w:rsidR="006C67F8" w:rsidRPr="00482C3C">
        <w:rPr>
          <w:rFonts w:ascii="Times New Roman" w:hAnsi="Times New Roman" w:cs="Times New Roman"/>
          <w:b/>
          <w:color w:val="000000" w:themeColor="text1"/>
          <w:sz w:val="24"/>
          <w:szCs w:val="24"/>
        </w:rPr>
        <w:t xml:space="preserve">w art. 128 </w:t>
      </w:r>
      <w:r w:rsidR="002C02C5">
        <w:rPr>
          <w:rFonts w:ascii="Times New Roman" w:hAnsi="Times New Roman" w:cs="Times New Roman"/>
          <w:b/>
          <w:color w:val="000000" w:themeColor="text1"/>
          <w:sz w:val="24"/>
          <w:szCs w:val="24"/>
        </w:rPr>
        <w:t>ustawy o VAT</w:t>
      </w:r>
      <w:r w:rsidR="00EF1E4B" w:rsidRPr="00482C3C">
        <w:rPr>
          <w:rFonts w:ascii="Times New Roman" w:hAnsi="Times New Roman" w:cs="Times New Roman"/>
          <w:b/>
          <w:color w:val="000000" w:themeColor="text1"/>
          <w:sz w:val="24"/>
          <w:szCs w:val="24"/>
        </w:rPr>
        <w:t>)</w:t>
      </w:r>
      <w:r w:rsidR="006C67F8" w:rsidRPr="00482C3C">
        <w:rPr>
          <w:rFonts w:ascii="Times New Roman" w:hAnsi="Times New Roman" w:cs="Times New Roman"/>
          <w:b/>
          <w:color w:val="000000" w:themeColor="text1"/>
          <w:sz w:val="24"/>
          <w:szCs w:val="24"/>
        </w:rPr>
        <w:t xml:space="preserve"> </w:t>
      </w:r>
    </w:p>
    <w:p w14:paraId="1760852A" w14:textId="145685F4"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Proponowany przepis wprowadza rozwiązanie ograniczające możliwości otrzymywania zwrotu podatku VAT jedynie przez podróżnego, który dokonał zakupu towarów w systemie TAX FREE. Oznacza to, że podróżny dokonując wyboru zwrotu kwoty podatku VAT w formie gotówkowej</w:t>
      </w:r>
      <w:r w:rsidR="005F7535">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byłby zobowiązany do osobistego odbioru gotówki bez możliwości ustanowienia pełnomocnika do odbioru gotówki. Zmiana formy wypłaty kwoty zwrotu podatku VAT wskazana przez podróżnego w dokumencie TAX FREE w momencie zakupu towarów nie będzie możliwa.</w:t>
      </w:r>
    </w:p>
    <w:p w14:paraId="6CE14F0F" w14:textId="38998B17" w:rsidR="00F42B8F"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Proponowana zmiana ma </w:t>
      </w:r>
      <w:r w:rsidR="005F7535">
        <w:rPr>
          <w:rFonts w:ascii="Times New Roman" w:hAnsi="Times New Roman" w:cs="Times New Roman"/>
          <w:color w:val="000000" w:themeColor="text1"/>
          <w:sz w:val="24"/>
          <w:szCs w:val="24"/>
        </w:rPr>
        <w:t xml:space="preserve">na </w:t>
      </w:r>
      <w:r w:rsidRPr="00482C3C">
        <w:rPr>
          <w:rFonts w:ascii="Times New Roman" w:hAnsi="Times New Roman" w:cs="Times New Roman"/>
          <w:color w:val="000000" w:themeColor="text1"/>
          <w:sz w:val="24"/>
          <w:szCs w:val="24"/>
        </w:rPr>
        <w:t>celu uszczelnienie systemu VAT i ograniczenie popełniania oszustw</w:t>
      </w:r>
      <w:r w:rsidR="008D7543"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z wykorzystaniem systemu TAX FREE, i przede wszystkim wzrost akceptacji przez podróżnych bezgotówkowych form wypłaty zwrotu podatku VAT oraz uniemożliwienia odbioru podatku VAT w formie gotówkowej przez osoby pozornie do tego upoważnione. </w:t>
      </w:r>
    </w:p>
    <w:p w14:paraId="1AA2D223" w14:textId="62C72AE7" w:rsidR="00EF1E4B" w:rsidRPr="00482C3C" w:rsidRDefault="00F42B8F"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EF1E4B"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3F23B5"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2</w:t>
      </w:r>
      <w:r w:rsidR="003F23B5" w:rsidRPr="00482C3C">
        <w:rPr>
          <w:rFonts w:ascii="Times New Roman" w:hAnsi="Times New Roman" w:cs="Times New Roman"/>
          <w:b/>
          <w:color w:val="000000" w:themeColor="text1"/>
          <w:sz w:val="24"/>
          <w:szCs w:val="24"/>
        </w:rPr>
        <w:t xml:space="preserve"> </w:t>
      </w:r>
      <w:r w:rsidR="00EF1E4B" w:rsidRPr="00482C3C">
        <w:rPr>
          <w:rFonts w:ascii="Times New Roman" w:hAnsi="Times New Roman" w:cs="Times New Roman"/>
          <w:b/>
          <w:color w:val="000000" w:themeColor="text1"/>
          <w:sz w:val="24"/>
          <w:szCs w:val="24"/>
        </w:rPr>
        <w:t>lit. b ustawy nowelizującej (zmiana a</w:t>
      </w:r>
      <w:r w:rsidR="006C67F8" w:rsidRPr="00482C3C">
        <w:rPr>
          <w:rFonts w:ascii="Times New Roman" w:hAnsi="Times New Roman" w:cs="Times New Roman"/>
          <w:b/>
          <w:color w:val="000000" w:themeColor="text1"/>
          <w:sz w:val="24"/>
          <w:szCs w:val="24"/>
        </w:rPr>
        <w:t>rt. 128 ust. 2</w:t>
      </w:r>
      <w:r w:rsidR="00EE5DCA">
        <w:rPr>
          <w:rFonts w:ascii="Times New Roman" w:hAnsi="Times New Roman" w:cs="Times New Roman"/>
          <w:b/>
          <w:color w:val="000000" w:themeColor="text1"/>
          <w:sz w:val="24"/>
          <w:szCs w:val="24"/>
        </w:rPr>
        <w:t>–</w:t>
      </w:r>
      <w:r w:rsidR="00AE22F2">
        <w:rPr>
          <w:rFonts w:ascii="Times New Roman" w:hAnsi="Times New Roman" w:cs="Times New Roman"/>
          <w:b/>
          <w:color w:val="000000" w:themeColor="text1"/>
          <w:sz w:val="24"/>
          <w:szCs w:val="24"/>
        </w:rPr>
        <w:t>5</w:t>
      </w:r>
      <w:r w:rsidR="006C67F8" w:rsidRPr="00482C3C">
        <w:rPr>
          <w:rFonts w:ascii="Times New Roman" w:hAnsi="Times New Roman" w:cs="Times New Roman"/>
          <w:b/>
          <w:color w:val="000000" w:themeColor="text1"/>
          <w:sz w:val="24"/>
          <w:szCs w:val="24"/>
        </w:rPr>
        <w:t xml:space="preserve"> </w:t>
      </w:r>
      <w:r w:rsidR="00EF1E4B" w:rsidRPr="00482C3C">
        <w:rPr>
          <w:rFonts w:ascii="Times New Roman" w:hAnsi="Times New Roman" w:cs="Times New Roman"/>
          <w:b/>
          <w:color w:val="000000" w:themeColor="text1"/>
          <w:sz w:val="24"/>
          <w:szCs w:val="24"/>
        </w:rPr>
        <w:t>ustawy o VAT)</w:t>
      </w:r>
    </w:p>
    <w:p w14:paraId="73643A8A" w14:textId="598D9F91"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Proponowana </w:t>
      </w:r>
      <w:r w:rsidR="00AA33F4">
        <w:rPr>
          <w:rFonts w:ascii="Times New Roman" w:hAnsi="Times New Roman" w:cs="Times New Roman"/>
          <w:color w:val="000000" w:themeColor="text1"/>
          <w:sz w:val="24"/>
          <w:szCs w:val="24"/>
        </w:rPr>
        <w:t xml:space="preserve">zmiana </w:t>
      </w:r>
      <w:r w:rsidR="00AE22F2">
        <w:rPr>
          <w:rFonts w:ascii="Times New Roman" w:hAnsi="Times New Roman" w:cs="Times New Roman"/>
          <w:color w:val="000000" w:themeColor="text1"/>
          <w:sz w:val="24"/>
          <w:szCs w:val="24"/>
        </w:rPr>
        <w:t xml:space="preserve">w art. 128 ust. 2 ustawy o VAT </w:t>
      </w:r>
      <w:r w:rsidRPr="00482C3C">
        <w:rPr>
          <w:rFonts w:ascii="Times New Roman" w:hAnsi="Times New Roman" w:cs="Times New Roman"/>
          <w:color w:val="000000" w:themeColor="text1"/>
          <w:sz w:val="24"/>
          <w:szCs w:val="24"/>
        </w:rPr>
        <w:t xml:space="preserve">zakłada, że podstawą do dokonania zwrotu podatku VAT podróżnemu będzie </w:t>
      </w:r>
      <w:r w:rsidR="001A03FD" w:rsidRPr="00482C3C">
        <w:rPr>
          <w:rFonts w:ascii="Times New Roman" w:hAnsi="Times New Roman" w:cs="Times New Roman"/>
          <w:color w:val="000000" w:themeColor="text1"/>
          <w:sz w:val="24"/>
          <w:szCs w:val="24"/>
        </w:rPr>
        <w:t>dokument elektroniczny TAX FREE wraz z</w:t>
      </w:r>
      <w:r w:rsidR="00AE22F2">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elektroniczn</w:t>
      </w:r>
      <w:r w:rsidR="001A03FD" w:rsidRPr="00482C3C">
        <w:rPr>
          <w:rFonts w:ascii="Times New Roman" w:hAnsi="Times New Roman" w:cs="Times New Roman"/>
          <w:color w:val="000000" w:themeColor="text1"/>
          <w:sz w:val="24"/>
          <w:szCs w:val="24"/>
        </w:rPr>
        <w:t>ym</w:t>
      </w:r>
      <w:r w:rsidRPr="00482C3C">
        <w:rPr>
          <w:rFonts w:ascii="Times New Roman" w:hAnsi="Times New Roman" w:cs="Times New Roman"/>
          <w:color w:val="000000" w:themeColor="text1"/>
          <w:sz w:val="24"/>
          <w:szCs w:val="24"/>
        </w:rPr>
        <w:t xml:space="preserve"> potwierdzenie</w:t>
      </w:r>
      <w:r w:rsidR="001A03FD" w:rsidRPr="00482C3C">
        <w:rPr>
          <w:rFonts w:ascii="Times New Roman" w:hAnsi="Times New Roman" w:cs="Times New Roman"/>
          <w:color w:val="000000" w:themeColor="text1"/>
          <w:sz w:val="24"/>
          <w:szCs w:val="24"/>
        </w:rPr>
        <w:t>m</w:t>
      </w:r>
      <w:r w:rsidRPr="00482C3C">
        <w:rPr>
          <w:rFonts w:ascii="Times New Roman" w:hAnsi="Times New Roman" w:cs="Times New Roman"/>
          <w:color w:val="000000" w:themeColor="text1"/>
          <w:sz w:val="24"/>
          <w:szCs w:val="24"/>
        </w:rPr>
        <w:t xml:space="preserve"> wywozu towarów poza terytorium Unii Europejskiej ujętych w </w:t>
      </w:r>
      <w:r w:rsidR="001A03FD" w:rsidRPr="00482C3C">
        <w:rPr>
          <w:rFonts w:ascii="Times New Roman" w:hAnsi="Times New Roman" w:cs="Times New Roman"/>
          <w:color w:val="000000" w:themeColor="text1"/>
          <w:sz w:val="24"/>
          <w:szCs w:val="24"/>
        </w:rPr>
        <w:t xml:space="preserve">tym </w:t>
      </w:r>
      <w:r w:rsidRPr="00482C3C">
        <w:rPr>
          <w:rFonts w:ascii="Times New Roman" w:hAnsi="Times New Roman" w:cs="Times New Roman"/>
          <w:color w:val="000000" w:themeColor="text1"/>
          <w:sz w:val="24"/>
          <w:szCs w:val="24"/>
        </w:rPr>
        <w:t>dokumencie. Obecnie obowiązującym potwierdzeniem przez urząd celno-skarbowy jest stempel z numeratorem</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„VAT </w:t>
      </w:r>
      <w:r w:rsidR="00EE5DCA">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ZWROT” na dokumencie TAX FREE w formie papierowej. </w:t>
      </w:r>
    </w:p>
    <w:p w14:paraId="6726B851" w14:textId="565DA35A"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zakłada się rezygnację z obowiązku dołączania paragonu fiskalnego</w:t>
      </w:r>
      <w:r w:rsidR="00173788">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który zostanie zastąpiony obowiązkowo umieszczanym w elektronicznym dokumencie TAX FREE numerem unikatowym kasy rejestrującej wraz z numerem paragonu fiskalnego potwierdzającym dokonanie sprzedaży dokonanej w systemie TAX FREE, jednoznacznie identyfikującymi sprzedaż towarów zaewidencjonowaną przy zastosowaniu danej kasy rejestrującej.</w:t>
      </w:r>
    </w:p>
    <w:p w14:paraId="05FCCC1A" w14:textId="70A11D2E"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Proponowana zmiana </w:t>
      </w:r>
      <w:r w:rsidR="0054535B" w:rsidRPr="00482C3C">
        <w:rPr>
          <w:rFonts w:ascii="Times New Roman" w:hAnsi="Times New Roman" w:cs="Times New Roman"/>
          <w:color w:val="000000" w:themeColor="text1"/>
          <w:sz w:val="24"/>
          <w:szCs w:val="24"/>
        </w:rPr>
        <w:t xml:space="preserve">art. 128 ust. 3 ustawy o VAT </w:t>
      </w:r>
      <w:r w:rsidR="008D7543" w:rsidRPr="00482C3C">
        <w:rPr>
          <w:rFonts w:ascii="Times New Roman" w:hAnsi="Times New Roman" w:cs="Times New Roman"/>
          <w:color w:val="000000" w:themeColor="text1"/>
          <w:sz w:val="24"/>
          <w:szCs w:val="24"/>
        </w:rPr>
        <w:t>ma charakter dostosowujący do </w:t>
      </w:r>
      <w:r w:rsidRPr="00482C3C">
        <w:rPr>
          <w:rFonts w:ascii="Times New Roman" w:hAnsi="Times New Roman" w:cs="Times New Roman"/>
          <w:color w:val="000000" w:themeColor="text1"/>
          <w:sz w:val="24"/>
          <w:szCs w:val="24"/>
        </w:rPr>
        <w:t>wprowadzanych zmian w art.</w:t>
      </w:r>
      <w:r w:rsidR="00173788">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127a dotyczących</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wprowadzenia elektronicznego dokumentu TAX FREE. Ponadto w związku z wprowadzeniem elektronicznego potwierdzania w systemie TAX FREE wywozu przez podróżnego towarów poza terytorium UE proponuje się rezygnację ze stosowania stempla zaopatrzonego w numerator, który b</w:t>
      </w:r>
      <w:r w:rsidR="008D7543" w:rsidRPr="00482C3C">
        <w:rPr>
          <w:rFonts w:ascii="Times New Roman" w:hAnsi="Times New Roman" w:cs="Times New Roman"/>
          <w:color w:val="000000" w:themeColor="text1"/>
          <w:sz w:val="24"/>
          <w:szCs w:val="24"/>
        </w:rPr>
        <w:t>ył dotychczas wykorzystywany do </w:t>
      </w:r>
      <w:r w:rsidRPr="00482C3C">
        <w:rPr>
          <w:rFonts w:ascii="Times New Roman" w:hAnsi="Times New Roman" w:cs="Times New Roman"/>
          <w:color w:val="000000" w:themeColor="text1"/>
          <w:sz w:val="24"/>
          <w:szCs w:val="24"/>
        </w:rPr>
        <w:t xml:space="preserve">potwierdzania przez urząd celno-skarbowy wywozu towarów na papierowym dokumencie TAX FREE. Potwierdzenie wywozu na wydruku dokumentu </w:t>
      </w:r>
      <w:r w:rsidR="00492BD2" w:rsidRPr="00482C3C">
        <w:rPr>
          <w:rFonts w:ascii="Times New Roman" w:hAnsi="Times New Roman" w:cs="Times New Roman"/>
          <w:color w:val="000000" w:themeColor="text1"/>
          <w:sz w:val="24"/>
          <w:szCs w:val="24"/>
        </w:rPr>
        <w:t xml:space="preserve">elektronicznego </w:t>
      </w:r>
      <w:r w:rsidRPr="00482C3C">
        <w:rPr>
          <w:rFonts w:ascii="Times New Roman" w:hAnsi="Times New Roman" w:cs="Times New Roman"/>
          <w:color w:val="000000" w:themeColor="text1"/>
          <w:sz w:val="24"/>
          <w:szCs w:val="24"/>
        </w:rPr>
        <w:t xml:space="preserve">TAX FREE będzie dokonywane przez urząd celno-skarbowy na żądanie podróżnego jedynie pieczęcią „Polska-Cło”. Potwierdzenie na wydruku dokumentu </w:t>
      </w:r>
      <w:r w:rsidR="00492BD2" w:rsidRPr="00482C3C">
        <w:rPr>
          <w:rFonts w:ascii="Times New Roman" w:hAnsi="Times New Roman" w:cs="Times New Roman"/>
          <w:color w:val="000000" w:themeColor="text1"/>
          <w:sz w:val="24"/>
          <w:szCs w:val="24"/>
        </w:rPr>
        <w:t xml:space="preserve">elektronicznego </w:t>
      </w:r>
      <w:r w:rsidRPr="00482C3C">
        <w:rPr>
          <w:rFonts w:ascii="Times New Roman" w:hAnsi="Times New Roman" w:cs="Times New Roman"/>
          <w:color w:val="000000" w:themeColor="text1"/>
          <w:sz w:val="24"/>
          <w:szCs w:val="24"/>
        </w:rPr>
        <w:t>TAX FREE, bez elektronicznego potwierdzenia w systemie nie będzie uprawniało podróżnego do otrzymania zwrotu podatku.</w:t>
      </w:r>
    </w:p>
    <w:p w14:paraId="4E2EA795" w14:textId="10EF1B65" w:rsidR="006C67F8" w:rsidRPr="00482C3C" w:rsidRDefault="00CC746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z</w:t>
      </w:r>
      <w:r w:rsidR="006C67F8" w:rsidRPr="00482C3C">
        <w:rPr>
          <w:rFonts w:ascii="Times New Roman" w:hAnsi="Times New Roman" w:cs="Times New Roman"/>
          <w:color w:val="000000" w:themeColor="text1"/>
          <w:sz w:val="24"/>
          <w:szCs w:val="24"/>
        </w:rPr>
        <w:t xml:space="preserve">miany do art. 128 ust. 4 </w:t>
      </w:r>
      <w:r w:rsidR="0054535B" w:rsidRPr="00482C3C">
        <w:rPr>
          <w:rFonts w:ascii="Times New Roman" w:hAnsi="Times New Roman" w:cs="Times New Roman"/>
          <w:color w:val="000000" w:themeColor="text1"/>
          <w:sz w:val="24"/>
          <w:szCs w:val="24"/>
        </w:rPr>
        <w:t xml:space="preserve">ustawy o VAT </w:t>
      </w:r>
      <w:r w:rsidR="006C67F8" w:rsidRPr="00482C3C">
        <w:rPr>
          <w:rFonts w:ascii="Times New Roman" w:hAnsi="Times New Roman" w:cs="Times New Roman"/>
          <w:color w:val="000000" w:themeColor="text1"/>
          <w:sz w:val="24"/>
          <w:szCs w:val="24"/>
        </w:rPr>
        <w:t>stanowią konsekwencję wprowadzenia art. 127a</w:t>
      </w:r>
      <w:r w:rsidR="008D3FC9">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t>
      </w:r>
      <w:r w:rsidR="006C67F8" w:rsidRPr="00482C3C">
        <w:rPr>
          <w:rFonts w:ascii="Times New Roman" w:hAnsi="Times New Roman" w:cs="Times New Roman"/>
          <w:color w:val="000000" w:themeColor="text1"/>
          <w:sz w:val="24"/>
          <w:szCs w:val="24"/>
        </w:rPr>
        <w:t>dotyczące</w:t>
      </w:r>
      <w:r w:rsidR="008D3FC9">
        <w:rPr>
          <w:rFonts w:ascii="Times New Roman" w:hAnsi="Times New Roman" w:cs="Times New Roman"/>
          <w:color w:val="000000" w:themeColor="text1"/>
          <w:sz w:val="24"/>
          <w:szCs w:val="24"/>
        </w:rPr>
        <w:t>go</w:t>
      </w:r>
      <w:r w:rsidR="006C67F8" w:rsidRPr="00482C3C">
        <w:rPr>
          <w:rFonts w:ascii="Times New Roman" w:hAnsi="Times New Roman" w:cs="Times New Roman"/>
          <w:color w:val="000000" w:themeColor="text1"/>
          <w:sz w:val="24"/>
          <w:szCs w:val="24"/>
        </w:rPr>
        <w:t xml:space="preserve"> określenia elektronicznego dokumentu TAX FREE stanowiącego podstawę do dokonania zwrotu podatku VAT podróżnym, i dotyczą przypadków wykorzystywania wydruku dokumentu </w:t>
      </w:r>
      <w:r w:rsidR="00492BD2" w:rsidRPr="00482C3C">
        <w:rPr>
          <w:rFonts w:ascii="Times New Roman" w:hAnsi="Times New Roman" w:cs="Times New Roman"/>
          <w:color w:val="000000" w:themeColor="text1"/>
          <w:sz w:val="24"/>
          <w:szCs w:val="24"/>
        </w:rPr>
        <w:t xml:space="preserve">elektronicznego </w:t>
      </w:r>
      <w:r w:rsidR="006C67F8" w:rsidRPr="00482C3C">
        <w:rPr>
          <w:rFonts w:ascii="Times New Roman" w:hAnsi="Times New Roman" w:cs="Times New Roman"/>
          <w:color w:val="000000" w:themeColor="text1"/>
          <w:sz w:val="24"/>
          <w:szCs w:val="24"/>
        </w:rPr>
        <w:t>TAX FREE do potwierdzenia wywozu towarów przez podróżnych poza terytorium Unii Europejskiej przez inne państwo członkowskie Unii Europejskiej niż Polska.</w:t>
      </w:r>
    </w:p>
    <w:p w14:paraId="6EDFEA6C"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Proponowany przepis </w:t>
      </w:r>
      <w:r w:rsidR="0054535B" w:rsidRPr="00482C3C">
        <w:rPr>
          <w:rFonts w:ascii="Times New Roman" w:hAnsi="Times New Roman" w:cs="Times New Roman"/>
          <w:color w:val="000000" w:themeColor="text1"/>
          <w:sz w:val="24"/>
          <w:szCs w:val="24"/>
        </w:rPr>
        <w:t xml:space="preserve">art. 128 ust. 5 ustawy o VAT </w:t>
      </w:r>
      <w:r w:rsidRPr="00482C3C">
        <w:rPr>
          <w:rFonts w:ascii="Times New Roman" w:hAnsi="Times New Roman" w:cs="Times New Roman"/>
          <w:color w:val="000000" w:themeColor="text1"/>
          <w:sz w:val="24"/>
          <w:szCs w:val="24"/>
        </w:rPr>
        <w:t>jest konsekwencją rezygnacji ze stempla zaopatrzonego w numerator. Potwierdzanie wywozu towar</w:t>
      </w:r>
      <w:r w:rsidR="008D7543" w:rsidRPr="00482C3C">
        <w:rPr>
          <w:rFonts w:ascii="Times New Roman" w:hAnsi="Times New Roman" w:cs="Times New Roman"/>
          <w:color w:val="000000" w:themeColor="text1"/>
          <w:sz w:val="24"/>
          <w:szCs w:val="24"/>
        </w:rPr>
        <w:t>ów nabytych przez podróżnych na </w:t>
      </w:r>
      <w:r w:rsidRPr="00482C3C">
        <w:rPr>
          <w:rFonts w:ascii="Times New Roman" w:hAnsi="Times New Roman" w:cs="Times New Roman"/>
          <w:color w:val="000000" w:themeColor="text1"/>
          <w:sz w:val="24"/>
          <w:szCs w:val="24"/>
        </w:rPr>
        <w:t>terytorium państwa członkowskiego innego niż</w:t>
      </w:r>
      <w:r w:rsidR="008D7543" w:rsidRPr="00482C3C">
        <w:rPr>
          <w:rFonts w:ascii="Times New Roman" w:hAnsi="Times New Roman" w:cs="Times New Roman"/>
          <w:color w:val="000000" w:themeColor="text1"/>
          <w:sz w:val="24"/>
          <w:szCs w:val="24"/>
        </w:rPr>
        <w:t xml:space="preserve"> terytorium RP przebiegałoby na </w:t>
      </w:r>
      <w:r w:rsidRPr="00482C3C">
        <w:rPr>
          <w:rFonts w:ascii="Times New Roman" w:hAnsi="Times New Roman" w:cs="Times New Roman"/>
          <w:color w:val="000000" w:themeColor="text1"/>
          <w:sz w:val="24"/>
          <w:szCs w:val="24"/>
        </w:rPr>
        <w:t>dotychczasowych zasadach, z tą różnicą, że potwierdzenie to będzie dokonane pieczęcią „Polska-Cło”.</w:t>
      </w:r>
    </w:p>
    <w:p w14:paraId="1F3135A3" w14:textId="63302891" w:rsidR="006C67F8"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EF1E4B"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B97DCA"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3</w:t>
      </w:r>
      <w:r w:rsidR="00B97DCA" w:rsidRPr="00482C3C">
        <w:rPr>
          <w:rFonts w:ascii="Times New Roman" w:hAnsi="Times New Roman" w:cs="Times New Roman"/>
          <w:b/>
          <w:color w:val="000000" w:themeColor="text1"/>
          <w:sz w:val="24"/>
          <w:szCs w:val="24"/>
        </w:rPr>
        <w:t xml:space="preserve"> </w:t>
      </w:r>
      <w:r w:rsidR="0054535B" w:rsidRPr="00482C3C">
        <w:rPr>
          <w:rFonts w:ascii="Times New Roman" w:hAnsi="Times New Roman" w:cs="Times New Roman"/>
          <w:b/>
          <w:color w:val="000000" w:themeColor="text1"/>
          <w:sz w:val="24"/>
          <w:szCs w:val="24"/>
        </w:rPr>
        <w:t>lit. a</w:t>
      </w:r>
      <w:r w:rsidR="00EE5DCA">
        <w:rPr>
          <w:rFonts w:ascii="Times New Roman" w:hAnsi="Times New Roman" w:cs="Times New Roman"/>
          <w:b/>
          <w:color w:val="000000" w:themeColor="text1"/>
          <w:sz w:val="24"/>
          <w:szCs w:val="24"/>
        </w:rPr>
        <w:t>–</w:t>
      </w:r>
      <w:r w:rsidR="0054535B" w:rsidRPr="00482C3C">
        <w:rPr>
          <w:rFonts w:ascii="Times New Roman" w:hAnsi="Times New Roman" w:cs="Times New Roman"/>
          <w:b/>
          <w:color w:val="000000" w:themeColor="text1"/>
          <w:sz w:val="24"/>
          <w:szCs w:val="24"/>
        </w:rPr>
        <w:t xml:space="preserve">c </w:t>
      </w:r>
      <w:r w:rsidR="00EF1E4B" w:rsidRPr="00482C3C">
        <w:rPr>
          <w:rFonts w:ascii="Times New Roman" w:hAnsi="Times New Roman" w:cs="Times New Roman"/>
          <w:b/>
          <w:color w:val="000000" w:themeColor="text1"/>
          <w:sz w:val="24"/>
          <w:szCs w:val="24"/>
        </w:rPr>
        <w:t>ustawy nowelizującej (zmiana a</w:t>
      </w:r>
      <w:r w:rsidR="003E524A">
        <w:rPr>
          <w:rFonts w:ascii="Times New Roman" w:hAnsi="Times New Roman" w:cs="Times New Roman"/>
          <w:b/>
          <w:color w:val="000000" w:themeColor="text1"/>
          <w:sz w:val="24"/>
          <w:szCs w:val="24"/>
        </w:rPr>
        <w:t>rt. 129 ust. 1 pkt 1</w:t>
      </w:r>
      <w:r w:rsidR="00EE5DCA">
        <w:rPr>
          <w:rFonts w:ascii="Times New Roman" w:hAnsi="Times New Roman" w:cs="Times New Roman"/>
          <w:b/>
          <w:color w:val="000000" w:themeColor="text1"/>
          <w:sz w:val="24"/>
          <w:szCs w:val="24"/>
        </w:rPr>
        <w:t>–</w:t>
      </w:r>
      <w:r w:rsidR="006C67F8" w:rsidRPr="00482C3C">
        <w:rPr>
          <w:rFonts w:ascii="Times New Roman" w:hAnsi="Times New Roman" w:cs="Times New Roman"/>
          <w:b/>
          <w:color w:val="000000" w:themeColor="text1"/>
          <w:sz w:val="24"/>
          <w:szCs w:val="24"/>
        </w:rPr>
        <w:t>3</w:t>
      </w:r>
      <w:r w:rsidR="009109D2" w:rsidRPr="00482C3C">
        <w:rPr>
          <w:rFonts w:ascii="Times New Roman" w:hAnsi="Times New Roman" w:cs="Times New Roman"/>
          <w:b/>
          <w:color w:val="000000" w:themeColor="text1"/>
          <w:sz w:val="24"/>
          <w:szCs w:val="24"/>
        </w:rPr>
        <w:t xml:space="preserve"> ustawy o </w:t>
      </w:r>
      <w:r w:rsidR="0054535B" w:rsidRPr="00482C3C">
        <w:rPr>
          <w:rFonts w:ascii="Times New Roman" w:hAnsi="Times New Roman" w:cs="Times New Roman"/>
          <w:b/>
          <w:color w:val="000000" w:themeColor="text1"/>
          <w:sz w:val="24"/>
          <w:szCs w:val="24"/>
        </w:rPr>
        <w:t>VAT</w:t>
      </w:r>
      <w:r w:rsidRPr="00482C3C">
        <w:rPr>
          <w:rFonts w:ascii="Times New Roman" w:hAnsi="Times New Roman" w:cs="Times New Roman"/>
          <w:b/>
          <w:color w:val="000000" w:themeColor="text1"/>
          <w:sz w:val="24"/>
          <w:szCs w:val="24"/>
        </w:rPr>
        <w:t>)</w:t>
      </w:r>
    </w:p>
    <w:p w14:paraId="3DE36031"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zmiany polegają na dostosowaniu prze</w:t>
      </w:r>
      <w:r w:rsidR="008D7543" w:rsidRPr="00482C3C">
        <w:rPr>
          <w:rFonts w:ascii="Times New Roman" w:hAnsi="Times New Roman" w:cs="Times New Roman"/>
          <w:color w:val="000000" w:themeColor="text1"/>
          <w:sz w:val="24"/>
          <w:szCs w:val="24"/>
        </w:rPr>
        <w:t xml:space="preserve">pisów do projektowanych nowych </w:t>
      </w:r>
      <w:r w:rsidRPr="00482C3C">
        <w:rPr>
          <w:rFonts w:ascii="Times New Roman" w:hAnsi="Times New Roman" w:cs="Times New Roman"/>
          <w:color w:val="000000" w:themeColor="text1"/>
          <w:sz w:val="24"/>
          <w:szCs w:val="24"/>
        </w:rPr>
        <w:t>rozwiązań.</w:t>
      </w:r>
    </w:p>
    <w:p w14:paraId="56EE178F" w14:textId="7777777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Zmiana wprowadzona w pkt 1 jest konsekwencją proponowanych zmian ust. 4 w art. 127</w:t>
      </w:r>
      <w:r w:rsidR="0054535B" w:rsidRPr="00482C3C">
        <w:rPr>
          <w:rFonts w:ascii="Times New Roman" w:hAnsi="Times New Roman" w:cs="Times New Roman"/>
          <w:color w:val="000000" w:themeColor="text1"/>
          <w:sz w:val="24"/>
          <w:szCs w:val="24"/>
        </w:rPr>
        <w:t xml:space="preserve"> ustawy o VAT. </w:t>
      </w:r>
    </w:p>
    <w:p w14:paraId="070AA809" w14:textId="615098FF"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Zmiana wprowadzona w pkt 2 jest konsekwencją wprowadzenia elektronicznego potwierdzania wywozu towarów </w:t>
      </w:r>
      <w:r w:rsidR="00CC7467" w:rsidRPr="00482C3C">
        <w:rPr>
          <w:rFonts w:ascii="Times New Roman" w:hAnsi="Times New Roman" w:cs="Times New Roman"/>
          <w:color w:val="000000" w:themeColor="text1"/>
          <w:sz w:val="24"/>
          <w:szCs w:val="24"/>
        </w:rPr>
        <w:t>(zmiana wprowadza</w:t>
      </w:r>
      <w:r w:rsidRPr="00482C3C">
        <w:rPr>
          <w:rFonts w:ascii="Times New Roman" w:hAnsi="Times New Roman" w:cs="Times New Roman"/>
          <w:color w:val="000000" w:themeColor="text1"/>
          <w:sz w:val="24"/>
          <w:szCs w:val="24"/>
        </w:rPr>
        <w:t>na w art. 128 ust. 2</w:t>
      </w:r>
      <w:r w:rsidR="0054535B" w:rsidRPr="00482C3C">
        <w:rPr>
          <w:rFonts w:ascii="Times New Roman" w:hAnsi="Times New Roman" w:cs="Times New Roman"/>
          <w:color w:val="000000" w:themeColor="text1"/>
          <w:sz w:val="24"/>
          <w:szCs w:val="24"/>
        </w:rPr>
        <w:t xml:space="preserve"> ustawy o VAT</w:t>
      </w:r>
      <w:r w:rsidRPr="00482C3C">
        <w:rPr>
          <w:rFonts w:ascii="Times New Roman" w:hAnsi="Times New Roman" w:cs="Times New Roman"/>
          <w:color w:val="000000" w:themeColor="text1"/>
          <w:sz w:val="24"/>
          <w:szCs w:val="24"/>
        </w:rPr>
        <w:t>) dla towarów zakupionych u polskich sprzedawców, które zostały wywiezione poza terytorium UE przez przejścia graniczne zlokalizowane na terytorium RP</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oraz w przypadku wywozu towarów poza UE przez inne państwo członkowskie potwierdzania na wydruku elektronicznego dokumentu TAX FREE (zmiana wprowadzana w art.</w:t>
      </w:r>
      <w:r w:rsidR="00173788">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128 ust. 4). Sprze</w:t>
      </w:r>
      <w:r w:rsidR="008D7543" w:rsidRPr="00482C3C">
        <w:rPr>
          <w:rFonts w:ascii="Times New Roman" w:hAnsi="Times New Roman" w:cs="Times New Roman"/>
          <w:color w:val="000000" w:themeColor="text1"/>
          <w:sz w:val="24"/>
          <w:szCs w:val="24"/>
        </w:rPr>
        <w:t>dawca chcąc zastosować stawkę 0</w:t>
      </w:r>
      <w:r w:rsidRPr="00482C3C">
        <w:rPr>
          <w:rFonts w:ascii="Times New Roman" w:hAnsi="Times New Roman" w:cs="Times New Roman"/>
          <w:color w:val="000000" w:themeColor="text1"/>
          <w:sz w:val="24"/>
          <w:szCs w:val="24"/>
        </w:rPr>
        <w:t>%</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obowiązany będzie posiadać elektroniczne potwierdzenie wywozu lub wydruk dokumentu zawierającego potwierdzenie wywozu poza terytorium UE</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gdy wywóz nastąpi przez inne niż Polska państwo członkowskie UE.</w:t>
      </w:r>
    </w:p>
    <w:p w14:paraId="3EDD2801" w14:textId="77777777" w:rsidR="00F544E9"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Zmiana wprowadzona w pkt 3</w:t>
      </w:r>
      <w:r w:rsidR="00F544E9" w:rsidRPr="00482C3C">
        <w:rPr>
          <w:rFonts w:ascii="Times New Roman" w:hAnsi="Times New Roman" w:cs="Times New Roman"/>
          <w:color w:val="000000" w:themeColor="text1"/>
          <w:sz w:val="24"/>
          <w:szCs w:val="24"/>
        </w:rPr>
        <w:t xml:space="preserve"> ma charakter dostosowujący do projektowanych zmian.</w:t>
      </w:r>
    </w:p>
    <w:p w14:paraId="455473D2" w14:textId="77777777" w:rsidR="006C67F8" w:rsidRPr="00482C3C" w:rsidRDefault="00F544E9"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Proponowana zmiana w pkt 3 lit.</w:t>
      </w:r>
      <w:r w:rsidR="002C0158"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a</w:t>
      </w:r>
      <w:r w:rsidR="006C67F8" w:rsidRPr="00482C3C">
        <w:rPr>
          <w:rFonts w:ascii="Times New Roman" w:hAnsi="Times New Roman" w:cs="Times New Roman"/>
          <w:color w:val="000000" w:themeColor="text1"/>
          <w:sz w:val="24"/>
          <w:szCs w:val="24"/>
        </w:rPr>
        <w:t xml:space="preserve"> związana jest z rozszerzeniem katalogu możliwych form zwrotu podatku w formie bezgotówkowej (art. 127 ust.</w:t>
      </w:r>
      <w:r w:rsidR="0054535B" w:rsidRPr="00482C3C">
        <w:rPr>
          <w:rFonts w:ascii="Times New Roman" w:hAnsi="Times New Roman" w:cs="Times New Roman"/>
          <w:color w:val="000000" w:themeColor="text1"/>
          <w:sz w:val="24"/>
          <w:szCs w:val="24"/>
        </w:rPr>
        <w:t xml:space="preserve"> </w:t>
      </w:r>
      <w:r w:rsidR="006C67F8" w:rsidRPr="00482C3C">
        <w:rPr>
          <w:rFonts w:ascii="Times New Roman" w:hAnsi="Times New Roman" w:cs="Times New Roman"/>
          <w:color w:val="000000" w:themeColor="text1"/>
          <w:sz w:val="24"/>
          <w:szCs w:val="24"/>
        </w:rPr>
        <w:t>5</w:t>
      </w:r>
      <w:r w:rsidR="0054535B" w:rsidRPr="00482C3C">
        <w:rPr>
          <w:rFonts w:ascii="Times New Roman" w:hAnsi="Times New Roman" w:cs="Times New Roman"/>
          <w:color w:val="000000" w:themeColor="text1"/>
          <w:sz w:val="24"/>
          <w:szCs w:val="24"/>
        </w:rPr>
        <w:t xml:space="preserve"> ustawy o VAT</w:t>
      </w:r>
      <w:r w:rsidR="006C67F8" w:rsidRPr="00482C3C">
        <w:rPr>
          <w:rFonts w:ascii="Times New Roman" w:hAnsi="Times New Roman" w:cs="Times New Roman"/>
          <w:color w:val="000000" w:themeColor="text1"/>
          <w:sz w:val="24"/>
          <w:szCs w:val="24"/>
        </w:rPr>
        <w:t>)</w:t>
      </w:r>
      <w:r w:rsidR="002B6AD9" w:rsidRPr="00482C3C">
        <w:rPr>
          <w:rFonts w:ascii="Times New Roman" w:hAnsi="Times New Roman" w:cs="Times New Roman"/>
          <w:color w:val="000000" w:themeColor="text1"/>
          <w:sz w:val="24"/>
          <w:szCs w:val="24"/>
        </w:rPr>
        <w:t>.</w:t>
      </w:r>
    </w:p>
    <w:p w14:paraId="53EC27BD" w14:textId="2E9C7389"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W związku z rezygnacją z obowiązkowego papierowego dokumentu TAX FREE,</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na którym podróżny potwierdzał otrzymanie zwrotu podatku w formie gotówkowej</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proponuje się dodanie</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jako warunku umożliwiającego zastosowanie przez sprzedawcę preferencyjnej stawki podatku VAT 0% w przypadku dokonania wypłaty kwoty zwrotu podatku VAT podróżnemu w formie gotówkowej, obowiązku posiadania przez sprzedawcę dokumentu, na którym podróżny potwierdził własnoręcznym czytelnym podpisem otrzymanie zwrotu podatku w formie gotówkowej wraz z datą jego otrzymania (</w:t>
      </w:r>
      <w:r w:rsidR="0054535B" w:rsidRPr="00482C3C">
        <w:rPr>
          <w:rFonts w:ascii="Times New Roman" w:hAnsi="Times New Roman" w:cs="Times New Roman"/>
          <w:color w:val="000000" w:themeColor="text1"/>
          <w:sz w:val="24"/>
          <w:szCs w:val="24"/>
        </w:rPr>
        <w:t>w art. 129 ust. 1 pkt 3 lit. b ustawy o VAT</w:t>
      </w:r>
      <w:r w:rsidRPr="00482C3C">
        <w:rPr>
          <w:rFonts w:ascii="Times New Roman" w:hAnsi="Times New Roman" w:cs="Times New Roman"/>
          <w:color w:val="000000" w:themeColor="text1"/>
          <w:sz w:val="24"/>
          <w:szCs w:val="24"/>
        </w:rPr>
        <w:t xml:space="preserve">). </w:t>
      </w:r>
    </w:p>
    <w:p w14:paraId="25BD5F72" w14:textId="6C0A5EA7"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Podkreślić należy, że nie jest to nowy obowiązek. Obecnie sprzedawca również musi posiadać dokument potwierdzający dokonanie zwrotu podatku w formie gotówkowej</w:t>
      </w:r>
      <w:r w:rsidR="00C86A62">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aby móc zastosować stawkę podatku</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0%. Potwierdzenie to </w:t>
      </w:r>
      <w:r w:rsidR="008D7543" w:rsidRPr="00482C3C">
        <w:rPr>
          <w:rFonts w:ascii="Times New Roman" w:hAnsi="Times New Roman" w:cs="Times New Roman"/>
          <w:color w:val="000000" w:themeColor="text1"/>
          <w:sz w:val="24"/>
          <w:szCs w:val="24"/>
        </w:rPr>
        <w:t>dokonywane było bezpośrednio na </w:t>
      </w:r>
      <w:r w:rsidRPr="00482C3C">
        <w:rPr>
          <w:rFonts w:ascii="Times New Roman" w:hAnsi="Times New Roman" w:cs="Times New Roman"/>
          <w:color w:val="000000" w:themeColor="text1"/>
          <w:sz w:val="24"/>
          <w:szCs w:val="24"/>
        </w:rPr>
        <w:t>zwracanym papierowym dokumencie TAX FREE, na którym jest potwierdzenie wywozu towarów.</w:t>
      </w:r>
    </w:p>
    <w:p w14:paraId="6D034D76" w14:textId="77777777" w:rsidR="006C67F8"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ED3BFA" w:rsidRPr="00482C3C">
        <w:rPr>
          <w:rFonts w:ascii="Times New Roman" w:hAnsi="Times New Roman" w:cs="Times New Roman"/>
          <w:b/>
          <w:color w:val="000000" w:themeColor="text1"/>
          <w:sz w:val="24"/>
          <w:szCs w:val="24"/>
        </w:rPr>
        <w:t>rt.</w:t>
      </w:r>
      <w:r w:rsidRPr="00482C3C">
        <w:rPr>
          <w:rFonts w:ascii="Times New Roman" w:hAnsi="Times New Roman" w:cs="Times New Roman"/>
          <w:b/>
          <w:color w:val="000000" w:themeColor="text1"/>
          <w:sz w:val="24"/>
          <w:szCs w:val="24"/>
        </w:rPr>
        <w:t xml:space="preserve"> 1 pkt </w:t>
      </w:r>
      <w:r w:rsidR="00B97DCA"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4</w:t>
      </w:r>
      <w:r w:rsidR="00B97DCA" w:rsidRPr="00482C3C">
        <w:rPr>
          <w:rFonts w:ascii="Times New Roman" w:hAnsi="Times New Roman" w:cs="Times New Roman"/>
          <w:b/>
          <w:color w:val="000000" w:themeColor="text1"/>
          <w:sz w:val="24"/>
          <w:szCs w:val="24"/>
        </w:rPr>
        <w:t xml:space="preserve"> </w:t>
      </w:r>
      <w:r w:rsidR="00ED3BFA" w:rsidRPr="00482C3C">
        <w:rPr>
          <w:rFonts w:ascii="Times New Roman" w:hAnsi="Times New Roman" w:cs="Times New Roman"/>
          <w:b/>
          <w:color w:val="000000" w:themeColor="text1"/>
          <w:sz w:val="24"/>
          <w:szCs w:val="24"/>
        </w:rPr>
        <w:t>ustawy nowelizującej (zmiana a</w:t>
      </w:r>
      <w:r w:rsidR="006C67F8" w:rsidRPr="00482C3C">
        <w:rPr>
          <w:rFonts w:ascii="Times New Roman" w:hAnsi="Times New Roman" w:cs="Times New Roman"/>
          <w:b/>
          <w:color w:val="000000" w:themeColor="text1"/>
          <w:sz w:val="24"/>
          <w:szCs w:val="24"/>
        </w:rPr>
        <w:t>rt. 130 ust. 1 pkt</w:t>
      </w:r>
      <w:r w:rsidR="002B6AD9" w:rsidRPr="00482C3C">
        <w:rPr>
          <w:rFonts w:ascii="Times New Roman" w:hAnsi="Times New Roman" w:cs="Times New Roman"/>
          <w:b/>
          <w:color w:val="000000" w:themeColor="text1"/>
          <w:sz w:val="24"/>
          <w:szCs w:val="24"/>
        </w:rPr>
        <w:t xml:space="preserve"> </w:t>
      </w:r>
      <w:r w:rsidR="006C67F8" w:rsidRPr="00482C3C">
        <w:rPr>
          <w:rFonts w:ascii="Times New Roman" w:hAnsi="Times New Roman" w:cs="Times New Roman"/>
          <w:b/>
          <w:color w:val="000000" w:themeColor="text1"/>
          <w:sz w:val="24"/>
          <w:szCs w:val="24"/>
        </w:rPr>
        <w:t>2</w:t>
      </w:r>
      <w:r w:rsidR="00CC7467" w:rsidRPr="00482C3C">
        <w:rPr>
          <w:rFonts w:ascii="Times New Roman" w:hAnsi="Times New Roman" w:cs="Times New Roman"/>
          <w:b/>
          <w:color w:val="000000" w:themeColor="text1"/>
          <w:sz w:val="24"/>
          <w:szCs w:val="24"/>
        </w:rPr>
        <w:t xml:space="preserve"> i 3</w:t>
      </w:r>
      <w:r w:rsidR="00ED3BFA" w:rsidRPr="00482C3C">
        <w:rPr>
          <w:rFonts w:ascii="Times New Roman" w:hAnsi="Times New Roman" w:cs="Times New Roman"/>
          <w:b/>
          <w:color w:val="000000" w:themeColor="text1"/>
          <w:sz w:val="24"/>
          <w:szCs w:val="24"/>
        </w:rPr>
        <w:t>)</w:t>
      </w:r>
    </w:p>
    <w:p w14:paraId="32BF98C9" w14:textId="37D9F673"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Uchylenie pkt 2 </w:t>
      </w:r>
      <w:r w:rsidR="00CC7467" w:rsidRPr="00482C3C">
        <w:rPr>
          <w:rFonts w:ascii="Times New Roman" w:hAnsi="Times New Roman" w:cs="Times New Roman"/>
          <w:color w:val="000000" w:themeColor="text1"/>
          <w:sz w:val="24"/>
          <w:szCs w:val="24"/>
        </w:rPr>
        <w:t xml:space="preserve">dotyczącego </w:t>
      </w:r>
      <w:r w:rsidRPr="00482C3C">
        <w:rPr>
          <w:rFonts w:ascii="Times New Roman" w:hAnsi="Times New Roman" w:cs="Times New Roman"/>
          <w:color w:val="000000" w:themeColor="text1"/>
          <w:sz w:val="24"/>
          <w:szCs w:val="24"/>
        </w:rPr>
        <w:t xml:space="preserve">określenia przez </w:t>
      </w:r>
      <w:r w:rsidR="00173788">
        <w:rPr>
          <w:rFonts w:ascii="Times New Roman" w:hAnsi="Times New Roman" w:cs="Times New Roman"/>
          <w:color w:val="000000" w:themeColor="text1"/>
          <w:sz w:val="24"/>
          <w:szCs w:val="24"/>
        </w:rPr>
        <w:t>m</w:t>
      </w:r>
      <w:r w:rsidRPr="00482C3C">
        <w:rPr>
          <w:rFonts w:ascii="Times New Roman" w:hAnsi="Times New Roman" w:cs="Times New Roman"/>
          <w:color w:val="000000" w:themeColor="text1"/>
          <w:sz w:val="24"/>
          <w:szCs w:val="24"/>
        </w:rPr>
        <w:t xml:space="preserve">inistra właściwego do spraw finansów publicznych wzoru stempla wynika z proponowanej </w:t>
      </w:r>
      <w:r w:rsidR="008D7543" w:rsidRPr="00482C3C">
        <w:rPr>
          <w:rFonts w:ascii="Times New Roman" w:hAnsi="Times New Roman" w:cs="Times New Roman"/>
          <w:color w:val="000000" w:themeColor="text1"/>
          <w:sz w:val="24"/>
          <w:szCs w:val="24"/>
        </w:rPr>
        <w:t xml:space="preserve">rezygnacji z korzystania z tego stempla </w:t>
      </w:r>
      <w:r w:rsidRPr="00482C3C">
        <w:rPr>
          <w:rFonts w:ascii="Times New Roman" w:hAnsi="Times New Roman" w:cs="Times New Roman"/>
          <w:color w:val="000000" w:themeColor="text1"/>
          <w:sz w:val="24"/>
          <w:szCs w:val="24"/>
        </w:rPr>
        <w:t>i</w:t>
      </w:r>
      <w:r w:rsidR="008D7543" w:rsidRPr="00482C3C">
        <w:rPr>
          <w:rFonts w:ascii="Times New Roman" w:hAnsi="Times New Roman" w:cs="Times New Roman"/>
          <w:color w:val="000000" w:themeColor="text1"/>
          <w:sz w:val="24"/>
          <w:szCs w:val="24"/>
        </w:rPr>
        <w:t> </w:t>
      </w:r>
      <w:r w:rsidRPr="00482C3C">
        <w:rPr>
          <w:rFonts w:ascii="Times New Roman" w:hAnsi="Times New Roman" w:cs="Times New Roman"/>
          <w:color w:val="000000" w:themeColor="text1"/>
          <w:sz w:val="24"/>
          <w:szCs w:val="24"/>
        </w:rPr>
        <w:t>zastąpienie go pieczęcią „Polska</w:t>
      </w:r>
      <w:r w:rsidR="00113E5F">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Cło”. Wzór pieczęci „Polska-Cło” został określony w § 2 </w:t>
      </w:r>
      <w:r w:rsidR="003E524A">
        <w:rPr>
          <w:rFonts w:ascii="Times New Roman" w:hAnsi="Times New Roman" w:cs="Times New Roman"/>
          <w:color w:val="000000" w:themeColor="text1"/>
          <w:sz w:val="24"/>
          <w:szCs w:val="24"/>
        </w:rPr>
        <w:t>rozporządzenia Ministra F</w:t>
      </w:r>
      <w:r w:rsidR="006F5259" w:rsidRPr="006F5259">
        <w:rPr>
          <w:rFonts w:ascii="Times New Roman" w:hAnsi="Times New Roman" w:cs="Times New Roman"/>
          <w:color w:val="000000" w:themeColor="text1"/>
          <w:sz w:val="24"/>
          <w:szCs w:val="24"/>
        </w:rPr>
        <w:t>inansów z dnia 13 grudnia 2019 r. w sprawie wzorów zamknięć urzędowych, w tym pieczęci, stempli i innych znaków (Dz. U. poz.</w:t>
      </w:r>
      <w:r w:rsidR="007F25AB">
        <w:rPr>
          <w:rFonts w:ascii="Times New Roman" w:hAnsi="Times New Roman" w:cs="Times New Roman"/>
          <w:color w:val="000000" w:themeColor="text1"/>
          <w:sz w:val="24"/>
          <w:szCs w:val="24"/>
        </w:rPr>
        <w:t xml:space="preserve"> </w:t>
      </w:r>
      <w:r w:rsidR="006F5259" w:rsidRPr="006F5259">
        <w:rPr>
          <w:rFonts w:ascii="Times New Roman" w:hAnsi="Times New Roman" w:cs="Times New Roman"/>
          <w:color w:val="000000" w:themeColor="text1"/>
          <w:sz w:val="24"/>
          <w:szCs w:val="24"/>
        </w:rPr>
        <w:t>2426).</w:t>
      </w:r>
    </w:p>
    <w:p w14:paraId="7B5526AA" w14:textId="094E21B8" w:rsidR="006C67F8" w:rsidRPr="00482C3C" w:rsidRDefault="006C67F8"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Proponowana zmiana w pkt 3 polega na dostosowaniu odesłania do </w:t>
      </w:r>
      <w:r w:rsidR="00CC7467" w:rsidRPr="00482C3C">
        <w:rPr>
          <w:rFonts w:ascii="Times New Roman" w:hAnsi="Times New Roman" w:cs="Times New Roman"/>
          <w:color w:val="000000" w:themeColor="text1"/>
          <w:sz w:val="24"/>
          <w:szCs w:val="24"/>
        </w:rPr>
        <w:t>właściwego przepisu.</w:t>
      </w:r>
    </w:p>
    <w:p w14:paraId="0CB94B2F" w14:textId="2801386E" w:rsidR="00CF63A4" w:rsidRPr="00482C3C" w:rsidRDefault="00CC7467" w:rsidP="007F25AB">
      <w:pPr>
        <w:spacing w:before="120"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 uwagi na to</w:t>
      </w:r>
      <w:r w:rsidR="006C67F8" w:rsidRPr="00482C3C">
        <w:rPr>
          <w:rFonts w:ascii="Times New Roman" w:hAnsi="Times New Roman" w:cs="Times New Roman"/>
          <w:color w:val="000000" w:themeColor="text1"/>
          <w:sz w:val="24"/>
          <w:szCs w:val="24"/>
        </w:rPr>
        <w:t>, że w niektórych przypadkach</w:t>
      </w:r>
      <w:r w:rsidR="00402F5A">
        <w:rPr>
          <w:rFonts w:ascii="Times New Roman" w:hAnsi="Times New Roman" w:cs="Times New Roman"/>
          <w:color w:val="000000" w:themeColor="text1"/>
          <w:sz w:val="24"/>
          <w:szCs w:val="24"/>
        </w:rPr>
        <w:t xml:space="preserve"> </w:t>
      </w:r>
      <w:r w:rsidR="006C67F8" w:rsidRPr="00482C3C">
        <w:rPr>
          <w:rFonts w:ascii="Times New Roman" w:hAnsi="Times New Roman" w:cs="Times New Roman"/>
          <w:color w:val="000000" w:themeColor="text1"/>
          <w:sz w:val="24"/>
          <w:szCs w:val="24"/>
        </w:rPr>
        <w:t>potrzebny będzie wydruk dokumentu TAX FREE</w:t>
      </w:r>
      <w:r w:rsidR="007F25AB">
        <w:rPr>
          <w:rFonts w:ascii="Times New Roman" w:hAnsi="Times New Roman" w:cs="Times New Roman"/>
          <w:color w:val="000000" w:themeColor="text1"/>
          <w:sz w:val="24"/>
          <w:szCs w:val="24"/>
        </w:rPr>
        <w:t>,</w:t>
      </w:r>
      <w:r w:rsidR="006C67F8" w:rsidRPr="00482C3C">
        <w:rPr>
          <w:rFonts w:ascii="Times New Roman" w:hAnsi="Times New Roman" w:cs="Times New Roman"/>
          <w:color w:val="000000" w:themeColor="text1"/>
          <w:sz w:val="24"/>
          <w:szCs w:val="24"/>
        </w:rPr>
        <w:t xml:space="preserve"> proponuje się</w:t>
      </w:r>
      <w:r w:rsidR="008D4266">
        <w:rPr>
          <w:rFonts w:ascii="Times New Roman" w:hAnsi="Times New Roman" w:cs="Times New Roman"/>
          <w:color w:val="000000" w:themeColor="text1"/>
          <w:sz w:val="24"/>
          <w:szCs w:val="24"/>
        </w:rPr>
        <w:t>,</w:t>
      </w:r>
      <w:r w:rsidR="006C67F8" w:rsidRPr="00482C3C">
        <w:rPr>
          <w:rFonts w:ascii="Times New Roman" w:hAnsi="Times New Roman" w:cs="Times New Roman"/>
          <w:color w:val="000000" w:themeColor="text1"/>
          <w:sz w:val="24"/>
          <w:szCs w:val="24"/>
        </w:rPr>
        <w:t xml:space="preserve"> aby niezbędne dane takiego wydruku były rów</w:t>
      </w:r>
      <w:r w:rsidRPr="00482C3C">
        <w:rPr>
          <w:rFonts w:ascii="Times New Roman" w:hAnsi="Times New Roman" w:cs="Times New Roman"/>
          <w:color w:val="000000" w:themeColor="text1"/>
          <w:sz w:val="24"/>
          <w:szCs w:val="24"/>
        </w:rPr>
        <w:t>nież określone w rozporządzeniu</w:t>
      </w:r>
      <w:r w:rsidR="00664975" w:rsidRPr="00482C3C">
        <w:rPr>
          <w:rFonts w:ascii="Times New Roman" w:hAnsi="Times New Roman" w:cs="Times New Roman"/>
          <w:color w:val="000000" w:themeColor="text1"/>
          <w:sz w:val="24"/>
          <w:szCs w:val="24"/>
        </w:rPr>
        <w:t>.</w:t>
      </w:r>
      <w:r w:rsidR="006C67F8" w:rsidRPr="00482C3C">
        <w:rPr>
          <w:rFonts w:ascii="Times New Roman" w:hAnsi="Times New Roman" w:cs="Times New Roman"/>
          <w:color w:val="000000" w:themeColor="text1"/>
          <w:sz w:val="24"/>
          <w:szCs w:val="24"/>
        </w:rPr>
        <w:t xml:space="preserve"> </w:t>
      </w:r>
      <w:r w:rsidR="00CF63A4" w:rsidRPr="00482C3C">
        <w:rPr>
          <w:rFonts w:ascii="Times New Roman" w:hAnsi="Times New Roman" w:cs="Times New Roman"/>
          <w:b/>
          <w:color w:val="000000" w:themeColor="text1"/>
          <w:sz w:val="24"/>
          <w:szCs w:val="24"/>
        </w:rPr>
        <w:t>Art. 1 pkt 36 ustawy nowelizującej (dodanie ust. 14a w art. 145a ustawy o VAT)</w:t>
      </w:r>
    </w:p>
    <w:p w14:paraId="3B8614A1" w14:textId="3AA8694E" w:rsidR="00CF63A4" w:rsidRPr="00482C3C" w:rsidRDefault="00CF63A4"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 dodawanym do art. 145a ust. 14a proponuje się wprowadzenie norm prawnych, które pozwolą na stosowanie przepisów </w:t>
      </w:r>
      <w:r w:rsidR="00744954">
        <w:rPr>
          <w:rFonts w:ascii="Times New Roman" w:hAnsi="Times New Roman" w:cs="Times New Roman"/>
          <w:color w:val="000000" w:themeColor="text1"/>
          <w:sz w:val="24"/>
          <w:szCs w:val="24"/>
        </w:rPr>
        <w:t>d</w:t>
      </w:r>
      <w:r w:rsidRPr="00482C3C">
        <w:rPr>
          <w:rFonts w:ascii="Times New Roman" w:hAnsi="Times New Roman" w:cs="Times New Roman"/>
          <w:color w:val="000000" w:themeColor="text1"/>
          <w:sz w:val="24"/>
          <w:szCs w:val="24"/>
        </w:rPr>
        <w:t xml:space="preserve">ziału IV </w:t>
      </w:r>
      <w:r w:rsidR="002C02C5">
        <w:rPr>
          <w:rFonts w:ascii="Times New Roman" w:hAnsi="Times New Roman" w:cs="Times New Roman"/>
          <w:color w:val="000000" w:themeColor="text1"/>
          <w:sz w:val="24"/>
          <w:szCs w:val="24"/>
        </w:rPr>
        <w:t>Ordynacji podatkowej</w:t>
      </w:r>
      <w:r w:rsidRPr="00482C3C">
        <w:rPr>
          <w:rFonts w:ascii="Times New Roman" w:hAnsi="Times New Roman" w:cs="Times New Roman"/>
          <w:color w:val="000000" w:themeColor="text1"/>
          <w:sz w:val="24"/>
          <w:szCs w:val="24"/>
        </w:rPr>
        <w:t xml:space="preserve"> do kar pieniężnych przewidzianych w ustawie o </w:t>
      </w:r>
      <w:r w:rsidR="007E77EF">
        <w:rPr>
          <w:rFonts w:ascii="Times New Roman" w:hAnsi="Times New Roman" w:cs="Times New Roman"/>
          <w:color w:val="000000" w:themeColor="text1"/>
          <w:sz w:val="24"/>
          <w:szCs w:val="24"/>
        </w:rPr>
        <w:t>VAT</w:t>
      </w:r>
      <w:r w:rsidRPr="00482C3C">
        <w:rPr>
          <w:rFonts w:ascii="Times New Roman" w:hAnsi="Times New Roman" w:cs="Times New Roman"/>
          <w:color w:val="000000" w:themeColor="text1"/>
          <w:sz w:val="24"/>
          <w:szCs w:val="24"/>
        </w:rPr>
        <w:t>. Za wprowadzenie</w:t>
      </w:r>
      <w:r w:rsidR="002C02C5">
        <w:rPr>
          <w:rFonts w:ascii="Times New Roman" w:hAnsi="Times New Roman" w:cs="Times New Roman"/>
          <w:color w:val="000000" w:themeColor="text1"/>
          <w:sz w:val="24"/>
          <w:szCs w:val="24"/>
        </w:rPr>
        <w:t>m w zakresie kar nakładanych na </w:t>
      </w:r>
      <w:r w:rsidRPr="00482C3C">
        <w:rPr>
          <w:rFonts w:ascii="Times New Roman" w:hAnsi="Times New Roman" w:cs="Times New Roman"/>
          <w:color w:val="000000" w:themeColor="text1"/>
          <w:sz w:val="24"/>
          <w:szCs w:val="24"/>
        </w:rPr>
        <w:t xml:space="preserve">podatnika za niepoddanie kasy rejestrującej obowiązkowemu </w:t>
      </w:r>
      <w:r w:rsidR="002C02C5">
        <w:rPr>
          <w:rFonts w:ascii="Times New Roman" w:hAnsi="Times New Roman" w:cs="Times New Roman"/>
          <w:color w:val="000000" w:themeColor="text1"/>
          <w:sz w:val="24"/>
          <w:szCs w:val="24"/>
        </w:rPr>
        <w:t>przeglądowi technicznemu lub </w:t>
      </w:r>
      <w:r w:rsidRPr="00482C3C">
        <w:rPr>
          <w:rFonts w:ascii="Times New Roman" w:hAnsi="Times New Roman" w:cs="Times New Roman"/>
          <w:color w:val="000000" w:themeColor="text1"/>
          <w:sz w:val="24"/>
          <w:szCs w:val="24"/>
        </w:rPr>
        <w:t xml:space="preserve">na producenta za wprowadzenie do obrotu kasy niespełniającej deklarowanych funkcji/wymagań technicznych lub do której nie dołączono </w:t>
      </w:r>
      <w:r w:rsidR="002C02C5">
        <w:rPr>
          <w:rFonts w:ascii="Times New Roman" w:hAnsi="Times New Roman" w:cs="Times New Roman"/>
          <w:color w:val="000000" w:themeColor="text1"/>
          <w:sz w:val="24"/>
          <w:szCs w:val="24"/>
        </w:rPr>
        <w:t>takiej deklaracji odesłania do </w:t>
      </w:r>
      <w:r w:rsidRPr="00482C3C">
        <w:rPr>
          <w:rFonts w:ascii="Times New Roman" w:hAnsi="Times New Roman" w:cs="Times New Roman"/>
          <w:color w:val="000000" w:themeColor="text1"/>
          <w:sz w:val="24"/>
          <w:szCs w:val="24"/>
        </w:rPr>
        <w:t>stosowania przepisów Ordynacj</w:t>
      </w:r>
      <w:r w:rsidR="003832CC">
        <w:rPr>
          <w:rFonts w:ascii="Times New Roman" w:hAnsi="Times New Roman" w:cs="Times New Roman"/>
          <w:color w:val="000000" w:themeColor="text1"/>
          <w:sz w:val="24"/>
          <w:szCs w:val="24"/>
        </w:rPr>
        <w:t>i</w:t>
      </w:r>
      <w:r w:rsidRPr="00482C3C">
        <w:rPr>
          <w:rFonts w:ascii="Times New Roman" w:hAnsi="Times New Roman" w:cs="Times New Roman"/>
          <w:color w:val="000000" w:themeColor="text1"/>
          <w:sz w:val="24"/>
          <w:szCs w:val="24"/>
        </w:rPr>
        <w:t xml:space="preserve"> podatkow</w:t>
      </w:r>
      <w:r w:rsidR="003832CC">
        <w:rPr>
          <w:rFonts w:ascii="Times New Roman" w:hAnsi="Times New Roman" w:cs="Times New Roman"/>
          <w:color w:val="000000" w:themeColor="text1"/>
          <w:sz w:val="24"/>
          <w:szCs w:val="24"/>
        </w:rPr>
        <w:t>ej</w:t>
      </w:r>
      <w:r w:rsidRPr="00482C3C">
        <w:rPr>
          <w:rFonts w:ascii="Times New Roman" w:hAnsi="Times New Roman" w:cs="Times New Roman"/>
          <w:color w:val="000000" w:themeColor="text1"/>
          <w:sz w:val="24"/>
          <w:szCs w:val="24"/>
        </w:rPr>
        <w:t xml:space="preserve"> przemawia celowość zapewnienia jednolitości procedury stosowanej przy nakładaniu kar przez naczelnika urzędu skarbowego.</w:t>
      </w:r>
    </w:p>
    <w:p w14:paraId="21D23410" w14:textId="631282AF" w:rsidR="00ED3BFA"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ED3BFA" w:rsidRPr="00482C3C">
        <w:rPr>
          <w:rFonts w:ascii="Times New Roman" w:hAnsi="Times New Roman" w:cs="Times New Roman"/>
          <w:b/>
          <w:color w:val="000000" w:themeColor="text1"/>
          <w:sz w:val="24"/>
          <w:szCs w:val="24"/>
        </w:rPr>
        <w:t xml:space="preserve">rt. 1 pkt </w:t>
      </w:r>
      <w:r w:rsidR="00B97DCA"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7</w:t>
      </w:r>
      <w:r w:rsidR="00B97DCA" w:rsidRPr="00482C3C">
        <w:rPr>
          <w:rFonts w:ascii="Times New Roman" w:hAnsi="Times New Roman" w:cs="Times New Roman"/>
          <w:b/>
          <w:color w:val="000000" w:themeColor="text1"/>
          <w:sz w:val="24"/>
          <w:szCs w:val="24"/>
        </w:rPr>
        <w:t xml:space="preserve"> </w:t>
      </w:r>
      <w:r w:rsidR="00ED3BFA" w:rsidRPr="00482C3C">
        <w:rPr>
          <w:rFonts w:ascii="Times New Roman" w:hAnsi="Times New Roman" w:cs="Times New Roman"/>
          <w:b/>
          <w:color w:val="000000" w:themeColor="text1"/>
          <w:sz w:val="24"/>
          <w:szCs w:val="24"/>
        </w:rPr>
        <w:t>ustawy nowelizującej</w:t>
      </w:r>
      <w:r w:rsidR="00ED3BFA" w:rsidRPr="00482C3C">
        <w:rPr>
          <w:rFonts w:ascii="Times New Roman" w:hAnsi="Times New Roman" w:cs="Times New Roman"/>
          <w:color w:val="000000" w:themeColor="text1"/>
          <w:sz w:val="24"/>
          <w:szCs w:val="24"/>
        </w:rPr>
        <w:t xml:space="preserve"> (</w:t>
      </w:r>
      <w:r w:rsidR="00ED3BFA" w:rsidRPr="00E775B1">
        <w:rPr>
          <w:rFonts w:ascii="Times New Roman" w:hAnsi="Times New Roman" w:cs="Times New Roman"/>
          <w:b/>
          <w:color w:val="000000" w:themeColor="text1"/>
          <w:sz w:val="24"/>
          <w:szCs w:val="24"/>
        </w:rPr>
        <w:t>zmiana</w:t>
      </w:r>
      <w:r w:rsidR="00ED3BFA" w:rsidRPr="00482C3C">
        <w:rPr>
          <w:rFonts w:ascii="Times New Roman" w:hAnsi="Times New Roman" w:cs="Times New Roman"/>
          <w:color w:val="000000" w:themeColor="text1"/>
          <w:sz w:val="24"/>
          <w:szCs w:val="24"/>
        </w:rPr>
        <w:t xml:space="preserve"> </w:t>
      </w:r>
      <w:r w:rsidR="00CC7467" w:rsidRPr="00482C3C">
        <w:rPr>
          <w:rFonts w:ascii="Times New Roman" w:hAnsi="Times New Roman" w:cs="Times New Roman"/>
          <w:b/>
          <w:color w:val="000000" w:themeColor="text1"/>
          <w:sz w:val="24"/>
          <w:szCs w:val="24"/>
        </w:rPr>
        <w:t>art.</w:t>
      </w:r>
      <w:r w:rsidR="00E775B1">
        <w:rPr>
          <w:rFonts w:ascii="Times New Roman" w:hAnsi="Times New Roman" w:cs="Times New Roman"/>
          <w:b/>
          <w:color w:val="000000" w:themeColor="text1"/>
          <w:sz w:val="24"/>
          <w:szCs w:val="24"/>
        </w:rPr>
        <w:t xml:space="preserve"> </w:t>
      </w:r>
      <w:r w:rsidR="00CC7467" w:rsidRPr="00482C3C">
        <w:rPr>
          <w:rFonts w:ascii="Times New Roman" w:hAnsi="Times New Roman" w:cs="Times New Roman"/>
          <w:b/>
          <w:color w:val="000000" w:themeColor="text1"/>
          <w:sz w:val="24"/>
          <w:szCs w:val="24"/>
        </w:rPr>
        <w:t xml:space="preserve">145b </w:t>
      </w:r>
      <w:r w:rsidR="00ED3BFA" w:rsidRPr="00482C3C">
        <w:rPr>
          <w:rFonts w:ascii="Times New Roman" w:hAnsi="Times New Roman" w:cs="Times New Roman"/>
          <w:b/>
          <w:color w:val="000000" w:themeColor="text1"/>
          <w:sz w:val="24"/>
          <w:szCs w:val="24"/>
        </w:rPr>
        <w:t>ustawy o VAT)</w:t>
      </w:r>
    </w:p>
    <w:p w14:paraId="18241FE8" w14:textId="4694DE04" w:rsidR="00CC7467" w:rsidRPr="00482C3C" w:rsidRDefault="00CC746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Proponowana zmiana wprowadza obowiązek stosowania kas online dla sprzedawców dokonujących dostawy towarów w systemie zwrotu podatku podróżnym. Podatnicy ci będą mogli prowadzić ewidencję sprzedaży przy zastosowaniu kas rejestrujących z elektronicznym lub papierowym zapisem kopii</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do 3</w:t>
      </w:r>
      <w:r w:rsidR="00F544E9" w:rsidRPr="00482C3C">
        <w:rPr>
          <w:rFonts w:ascii="Times New Roman" w:hAnsi="Times New Roman" w:cs="Times New Roman"/>
          <w:color w:val="000000" w:themeColor="text1"/>
          <w:sz w:val="24"/>
          <w:szCs w:val="24"/>
        </w:rPr>
        <w:t>1</w:t>
      </w:r>
      <w:r w:rsidRPr="00482C3C">
        <w:rPr>
          <w:rFonts w:ascii="Times New Roman" w:hAnsi="Times New Roman" w:cs="Times New Roman"/>
          <w:color w:val="000000" w:themeColor="text1"/>
          <w:sz w:val="24"/>
          <w:szCs w:val="24"/>
        </w:rPr>
        <w:t xml:space="preserve"> </w:t>
      </w:r>
      <w:r w:rsidR="00F544E9" w:rsidRPr="00482C3C">
        <w:rPr>
          <w:rFonts w:ascii="Times New Roman" w:hAnsi="Times New Roman" w:cs="Times New Roman"/>
          <w:color w:val="000000" w:themeColor="text1"/>
          <w:sz w:val="24"/>
          <w:szCs w:val="24"/>
        </w:rPr>
        <w:t xml:space="preserve">grudnia </w:t>
      </w:r>
      <w:r w:rsidR="002C02C5">
        <w:rPr>
          <w:rFonts w:ascii="Times New Roman" w:hAnsi="Times New Roman" w:cs="Times New Roman"/>
          <w:color w:val="000000" w:themeColor="text1"/>
          <w:sz w:val="24"/>
          <w:szCs w:val="24"/>
        </w:rPr>
        <w:t xml:space="preserve">2021 r. </w:t>
      </w:r>
      <w:r w:rsidRPr="00482C3C">
        <w:rPr>
          <w:rFonts w:ascii="Times New Roman" w:hAnsi="Times New Roman" w:cs="Times New Roman"/>
          <w:color w:val="000000" w:themeColor="text1"/>
          <w:sz w:val="24"/>
          <w:szCs w:val="24"/>
        </w:rPr>
        <w:t xml:space="preserve">Ewidencja sprzedaży na kasie online rozpocznie się z dniem 1 </w:t>
      </w:r>
      <w:r w:rsidR="00ED0089" w:rsidRPr="00482C3C">
        <w:rPr>
          <w:rFonts w:ascii="Times New Roman" w:hAnsi="Times New Roman" w:cs="Times New Roman"/>
          <w:color w:val="000000" w:themeColor="text1"/>
          <w:sz w:val="24"/>
          <w:szCs w:val="24"/>
        </w:rPr>
        <w:t>stycznia</w:t>
      </w:r>
      <w:r w:rsidR="00250D22"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202</w:t>
      </w:r>
      <w:r w:rsidR="00ED0089" w:rsidRPr="00482C3C">
        <w:rPr>
          <w:rFonts w:ascii="Times New Roman" w:hAnsi="Times New Roman" w:cs="Times New Roman"/>
          <w:color w:val="000000" w:themeColor="text1"/>
          <w:sz w:val="24"/>
          <w:szCs w:val="24"/>
        </w:rPr>
        <w:t>2</w:t>
      </w:r>
      <w:r w:rsidRPr="00482C3C">
        <w:rPr>
          <w:rFonts w:ascii="Times New Roman" w:hAnsi="Times New Roman" w:cs="Times New Roman"/>
          <w:color w:val="000000" w:themeColor="text1"/>
          <w:sz w:val="24"/>
          <w:szCs w:val="24"/>
        </w:rPr>
        <w:t xml:space="preserve"> r.</w:t>
      </w:r>
      <w:r w:rsidR="00E468B4">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tj. od wejścia w życie elektronicznego obiegu dokumentów TAX FREE.</w:t>
      </w:r>
    </w:p>
    <w:p w14:paraId="3CE8D5CE" w14:textId="69DCA2A9" w:rsidR="004F7781" w:rsidRPr="00482C3C" w:rsidRDefault="00CC746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Jednocześnie proponuje się umożliwienie dokonania sprzedawcom odliczenia lub zwrotu zgodnie z art.</w:t>
      </w:r>
      <w:r w:rsidR="008D4266">
        <w:rPr>
          <w:rFonts w:ascii="Times New Roman" w:hAnsi="Times New Roman" w:cs="Times New Roman"/>
          <w:color w:val="000000" w:themeColor="text1"/>
          <w:sz w:val="24"/>
          <w:szCs w:val="24"/>
        </w:rPr>
        <w:t xml:space="preserve"> </w:t>
      </w:r>
      <w:r w:rsidR="002C02C5">
        <w:rPr>
          <w:rFonts w:ascii="Times New Roman" w:hAnsi="Times New Roman" w:cs="Times New Roman"/>
          <w:color w:val="000000" w:themeColor="text1"/>
          <w:sz w:val="24"/>
          <w:szCs w:val="24"/>
        </w:rPr>
        <w:t xml:space="preserve">111 ust. 4 i 5 </w:t>
      </w:r>
      <w:r w:rsidRPr="00482C3C">
        <w:rPr>
          <w:rFonts w:ascii="Times New Roman" w:hAnsi="Times New Roman" w:cs="Times New Roman"/>
          <w:color w:val="000000" w:themeColor="text1"/>
          <w:sz w:val="24"/>
          <w:szCs w:val="24"/>
        </w:rPr>
        <w:t xml:space="preserve">na zakup kas </w:t>
      </w:r>
      <w:r w:rsidR="002B6AD9" w:rsidRPr="00482C3C">
        <w:rPr>
          <w:rFonts w:ascii="Times New Roman" w:hAnsi="Times New Roman" w:cs="Times New Roman"/>
          <w:color w:val="000000" w:themeColor="text1"/>
          <w:sz w:val="24"/>
          <w:szCs w:val="24"/>
        </w:rPr>
        <w:t>rejestrujących.</w:t>
      </w:r>
    </w:p>
    <w:p w14:paraId="4B5F2776" w14:textId="77777777" w:rsidR="00ED3BFA"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43F65" w:rsidRPr="00482C3C">
        <w:rPr>
          <w:rFonts w:ascii="Times New Roman" w:hAnsi="Times New Roman" w:cs="Times New Roman"/>
          <w:b/>
          <w:color w:val="000000" w:themeColor="text1"/>
          <w:sz w:val="24"/>
          <w:szCs w:val="24"/>
        </w:rPr>
        <w:t xml:space="preserve">rt. 1 pkt </w:t>
      </w:r>
      <w:r w:rsidR="00B97DCA"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8</w:t>
      </w:r>
      <w:r w:rsidR="00B97DCA" w:rsidRPr="00482C3C">
        <w:rPr>
          <w:rFonts w:ascii="Times New Roman" w:hAnsi="Times New Roman" w:cs="Times New Roman"/>
          <w:b/>
          <w:color w:val="000000" w:themeColor="text1"/>
          <w:sz w:val="24"/>
          <w:szCs w:val="24"/>
        </w:rPr>
        <w:t xml:space="preserve"> </w:t>
      </w:r>
      <w:r w:rsidR="00ED3BFA" w:rsidRPr="00482C3C">
        <w:rPr>
          <w:rFonts w:ascii="Times New Roman" w:hAnsi="Times New Roman" w:cs="Times New Roman"/>
          <w:b/>
          <w:color w:val="000000" w:themeColor="text1"/>
          <w:sz w:val="24"/>
          <w:szCs w:val="24"/>
        </w:rPr>
        <w:t>ustawy nowelizującej</w:t>
      </w:r>
      <w:r w:rsidR="00ED3BFA" w:rsidRPr="00482C3C">
        <w:rPr>
          <w:rFonts w:ascii="Times New Roman" w:hAnsi="Times New Roman" w:cs="Times New Roman"/>
          <w:color w:val="000000" w:themeColor="text1"/>
          <w:sz w:val="24"/>
          <w:szCs w:val="24"/>
        </w:rPr>
        <w:t xml:space="preserve"> (</w:t>
      </w:r>
      <w:r w:rsidR="00ED3BFA" w:rsidRPr="00482C3C">
        <w:rPr>
          <w:rFonts w:ascii="Times New Roman" w:hAnsi="Times New Roman" w:cs="Times New Roman"/>
          <w:b/>
          <w:color w:val="000000" w:themeColor="text1"/>
          <w:sz w:val="24"/>
          <w:szCs w:val="24"/>
        </w:rPr>
        <w:t>z</w:t>
      </w:r>
      <w:r w:rsidR="00AE5416" w:rsidRPr="00482C3C">
        <w:rPr>
          <w:rFonts w:ascii="Times New Roman" w:hAnsi="Times New Roman" w:cs="Times New Roman"/>
          <w:b/>
          <w:color w:val="000000" w:themeColor="text1"/>
          <w:sz w:val="24"/>
          <w:szCs w:val="24"/>
        </w:rPr>
        <w:t>ałącznik nr 3 do ustawy</w:t>
      </w:r>
      <w:r w:rsidR="0054535B" w:rsidRPr="00482C3C">
        <w:rPr>
          <w:rFonts w:ascii="Times New Roman" w:hAnsi="Times New Roman" w:cs="Times New Roman"/>
          <w:b/>
          <w:color w:val="000000" w:themeColor="text1"/>
          <w:sz w:val="24"/>
          <w:szCs w:val="24"/>
        </w:rPr>
        <w:t xml:space="preserve"> o VAT</w:t>
      </w:r>
      <w:r w:rsidR="00ED3BFA" w:rsidRPr="00482C3C">
        <w:rPr>
          <w:rFonts w:ascii="Times New Roman" w:hAnsi="Times New Roman" w:cs="Times New Roman"/>
          <w:b/>
          <w:color w:val="000000" w:themeColor="text1"/>
          <w:sz w:val="24"/>
          <w:szCs w:val="24"/>
        </w:rPr>
        <w:t>)</w:t>
      </w:r>
    </w:p>
    <w:p w14:paraId="1C79BBBA" w14:textId="77777777" w:rsidR="00AE5416" w:rsidRPr="00482C3C" w:rsidRDefault="00AE541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zmiany w załączniku nr 3 do ustawy mają w</w:t>
      </w:r>
      <w:r w:rsidR="008D7543" w:rsidRPr="00482C3C">
        <w:rPr>
          <w:rFonts w:ascii="Times New Roman" w:hAnsi="Times New Roman" w:cs="Times New Roman"/>
          <w:color w:val="000000" w:themeColor="text1"/>
          <w:sz w:val="24"/>
          <w:szCs w:val="24"/>
        </w:rPr>
        <w:t>yłącznie charakter techniczny i </w:t>
      </w:r>
      <w:r w:rsidRPr="00482C3C">
        <w:rPr>
          <w:rFonts w:ascii="Times New Roman" w:hAnsi="Times New Roman" w:cs="Times New Roman"/>
          <w:color w:val="000000" w:themeColor="text1"/>
          <w:sz w:val="24"/>
          <w:szCs w:val="24"/>
        </w:rPr>
        <w:t xml:space="preserve">redakcyjny, ich wprowadzenie jest potrzebne dla klarowności przepisów. </w:t>
      </w:r>
    </w:p>
    <w:p w14:paraId="05238A97" w14:textId="2A23A780" w:rsidR="00AE5416" w:rsidRPr="00482C3C" w:rsidRDefault="00AE541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wykreślenie</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w poz. 48 załącznika wyrazu „symbol” odnoszącego się do Polskiej Klasyfikacji Wyrobów i Usług (PKWiU) ma na celu ujednolicenie zapisów w tym zakresie stosowanych w poszczególnych pozycjach tego załącznika.</w:t>
      </w:r>
    </w:p>
    <w:p w14:paraId="3F88894A" w14:textId="77777777" w:rsidR="00AE5416" w:rsidRPr="00482C3C" w:rsidRDefault="00AE541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Natomiast wykreślenie z załącznika – w tytule kolumny 2 – wyrazu „2015” odnoszącego się do PKWiU (obecny zapis </w:t>
      </w:r>
      <w:r w:rsidR="008D4266">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PKWiU 2015” zastępuje się zapisem „PKWiU”) ujednolica zapisy załącznika z przepisami samej ustawy. </w:t>
      </w:r>
    </w:p>
    <w:p w14:paraId="7407ABD4" w14:textId="77777777" w:rsidR="00917856" w:rsidRPr="00482C3C" w:rsidRDefault="00AE541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Nadanie nowego brzmienia tytułowi kolumny 3 (poprze</w:t>
      </w:r>
      <w:r w:rsidR="00917856" w:rsidRPr="00482C3C">
        <w:rPr>
          <w:rFonts w:ascii="Times New Roman" w:hAnsi="Times New Roman" w:cs="Times New Roman"/>
          <w:color w:val="000000" w:themeColor="text1"/>
          <w:sz w:val="24"/>
          <w:szCs w:val="24"/>
        </w:rPr>
        <w:t>z dodanie odniesienia do usług) porządkuje zapisy tego załącznika.</w:t>
      </w:r>
    </w:p>
    <w:p w14:paraId="6557DCF3" w14:textId="5059189E" w:rsidR="00AE5416" w:rsidRPr="00482C3C" w:rsidRDefault="00F42B8F"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w:t>
      </w:r>
      <w:r w:rsidR="00A43F65" w:rsidRPr="00482C3C">
        <w:rPr>
          <w:rFonts w:ascii="Times New Roman" w:hAnsi="Times New Roman" w:cs="Times New Roman"/>
          <w:b/>
          <w:color w:val="000000" w:themeColor="text1"/>
          <w:sz w:val="24"/>
          <w:szCs w:val="24"/>
        </w:rPr>
        <w:t xml:space="preserve">rt. 1 pkt </w:t>
      </w:r>
      <w:r w:rsidR="00B97DCA" w:rsidRPr="00482C3C">
        <w:rPr>
          <w:rFonts w:ascii="Times New Roman" w:hAnsi="Times New Roman" w:cs="Times New Roman"/>
          <w:b/>
          <w:color w:val="000000" w:themeColor="text1"/>
          <w:sz w:val="24"/>
          <w:szCs w:val="24"/>
        </w:rPr>
        <w:t>3</w:t>
      </w:r>
      <w:r w:rsidR="00EA5CE2" w:rsidRPr="00482C3C">
        <w:rPr>
          <w:rFonts w:ascii="Times New Roman" w:hAnsi="Times New Roman" w:cs="Times New Roman"/>
          <w:b/>
          <w:color w:val="000000" w:themeColor="text1"/>
          <w:sz w:val="24"/>
          <w:szCs w:val="24"/>
        </w:rPr>
        <w:t>9</w:t>
      </w:r>
      <w:r w:rsidR="00B97DCA" w:rsidRPr="00482C3C">
        <w:rPr>
          <w:rFonts w:ascii="Times New Roman" w:hAnsi="Times New Roman" w:cs="Times New Roman"/>
          <w:b/>
          <w:color w:val="000000" w:themeColor="text1"/>
          <w:sz w:val="24"/>
          <w:szCs w:val="24"/>
        </w:rPr>
        <w:t xml:space="preserve"> </w:t>
      </w:r>
      <w:r w:rsidR="00ED3BFA" w:rsidRPr="00482C3C">
        <w:rPr>
          <w:rFonts w:ascii="Times New Roman" w:hAnsi="Times New Roman" w:cs="Times New Roman"/>
          <w:b/>
          <w:color w:val="000000" w:themeColor="text1"/>
          <w:sz w:val="24"/>
          <w:szCs w:val="24"/>
        </w:rPr>
        <w:t>ustawy nowelizującej</w:t>
      </w:r>
      <w:r w:rsidR="00ED3BFA" w:rsidRPr="00482C3C">
        <w:rPr>
          <w:rFonts w:ascii="Times New Roman" w:hAnsi="Times New Roman" w:cs="Times New Roman"/>
          <w:color w:val="000000" w:themeColor="text1"/>
          <w:sz w:val="24"/>
          <w:szCs w:val="24"/>
        </w:rPr>
        <w:t xml:space="preserve"> (</w:t>
      </w:r>
      <w:r w:rsidR="008961FB">
        <w:rPr>
          <w:rFonts w:ascii="Times New Roman" w:hAnsi="Times New Roman" w:cs="Times New Roman"/>
          <w:b/>
          <w:color w:val="000000" w:themeColor="text1"/>
          <w:sz w:val="24"/>
          <w:szCs w:val="24"/>
        </w:rPr>
        <w:t>z</w:t>
      </w:r>
      <w:r w:rsidR="00917856" w:rsidRPr="00482C3C">
        <w:rPr>
          <w:rFonts w:ascii="Times New Roman" w:hAnsi="Times New Roman" w:cs="Times New Roman"/>
          <w:b/>
          <w:color w:val="000000" w:themeColor="text1"/>
          <w:sz w:val="24"/>
          <w:szCs w:val="24"/>
        </w:rPr>
        <w:t>ałącznik nr 10</w:t>
      </w:r>
      <w:r w:rsidR="00ED3BFA" w:rsidRPr="00482C3C">
        <w:rPr>
          <w:rFonts w:ascii="Times New Roman" w:hAnsi="Times New Roman" w:cs="Times New Roman"/>
          <w:b/>
          <w:color w:val="000000" w:themeColor="text1"/>
          <w:sz w:val="24"/>
          <w:szCs w:val="24"/>
        </w:rPr>
        <w:t xml:space="preserve"> do ustawy)</w:t>
      </w:r>
    </w:p>
    <w:p w14:paraId="76C436B5" w14:textId="77777777" w:rsidR="00AE5416" w:rsidRPr="00482C3C" w:rsidRDefault="00AE541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Proponowane zmiany do załącznika nr 10 do ust</w:t>
      </w:r>
      <w:r w:rsidR="008D7543" w:rsidRPr="00482C3C">
        <w:rPr>
          <w:rFonts w:ascii="Times New Roman" w:hAnsi="Times New Roman" w:cs="Times New Roman"/>
          <w:color w:val="000000" w:themeColor="text1"/>
          <w:sz w:val="24"/>
          <w:szCs w:val="24"/>
        </w:rPr>
        <w:t>awy mają charakter techniczny i </w:t>
      </w:r>
      <w:r w:rsidRPr="00482C3C">
        <w:rPr>
          <w:rFonts w:ascii="Times New Roman" w:hAnsi="Times New Roman" w:cs="Times New Roman"/>
          <w:color w:val="000000" w:themeColor="text1"/>
          <w:sz w:val="24"/>
          <w:szCs w:val="24"/>
        </w:rPr>
        <w:t>dostosowujący:</w:t>
      </w:r>
    </w:p>
    <w:p w14:paraId="6073B530" w14:textId="77777777" w:rsidR="00AE5416" w:rsidRPr="00482C3C" w:rsidRDefault="00AE5416" w:rsidP="002618CF">
      <w:pPr>
        <w:pStyle w:val="Akapitzlist"/>
        <w:numPr>
          <w:ilvl w:val="0"/>
          <w:numId w:val="6"/>
        </w:numPr>
        <w:spacing w:after="120" w:line="360" w:lineRule="auto"/>
        <w:ind w:left="284"/>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zmiana w zakresie książek dostarczanych drogą elektroniczną wiąże się ze zmianą dokonaną w definicji czasopism regionalnych i lokalnych w art. 2 pkt 27g ustawy o VAT,</w:t>
      </w:r>
    </w:p>
    <w:p w14:paraId="51FAE0F5" w14:textId="77777777" w:rsidR="002439D2" w:rsidRPr="00482C3C" w:rsidRDefault="00AE5416" w:rsidP="002618CF">
      <w:pPr>
        <w:pStyle w:val="Akapitzlist"/>
        <w:numPr>
          <w:ilvl w:val="0"/>
          <w:numId w:val="6"/>
        </w:numPr>
        <w:spacing w:after="120" w:line="360" w:lineRule="auto"/>
        <w:ind w:left="284"/>
        <w:jc w:val="both"/>
        <w:rPr>
          <w:rFonts w:ascii="Times New Roman" w:hAnsi="Times New Roman"/>
          <w:color w:val="000000" w:themeColor="text1"/>
          <w:sz w:val="24"/>
          <w:szCs w:val="24"/>
        </w:rPr>
      </w:pPr>
      <w:r w:rsidRPr="00482C3C">
        <w:rPr>
          <w:rFonts w:ascii="Times New Roman" w:hAnsi="Times New Roman"/>
          <w:color w:val="000000" w:themeColor="text1"/>
          <w:sz w:val="24"/>
          <w:szCs w:val="24"/>
        </w:rPr>
        <w:t xml:space="preserve">zmiany polegające na wykreśleniu – z tytułu kolumny 2 załącznika – wyrazu „2015” odnoszącego się do PKWiU (obecny zapis </w:t>
      </w:r>
      <w:r w:rsidR="00545380">
        <w:rPr>
          <w:rFonts w:ascii="Times New Roman" w:hAnsi="Times New Roman"/>
          <w:color w:val="000000" w:themeColor="text1"/>
          <w:sz w:val="24"/>
          <w:szCs w:val="24"/>
        </w:rPr>
        <w:t>„</w:t>
      </w:r>
      <w:r w:rsidRPr="00482C3C">
        <w:rPr>
          <w:rFonts w:ascii="Times New Roman" w:hAnsi="Times New Roman"/>
          <w:color w:val="000000" w:themeColor="text1"/>
          <w:sz w:val="24"/>
          <w:szCs w:val="24"/>
        </w:rPr>
        <w:t>PKWiU 2015” zastępuje się zapisem „PKWiU”) ujednolica</w:t>
      </w:r>
      <w:r w:rsidR="00C55692" w:rsidRPr="00482C3C">
        <w:rPr>
          <w:rFonts w:ascii="Times New Roman" w:hAnsi="Times New Roman"/>
          <w:color w:val="000000" w:themeColor="text1"/>
          <w:sz w:val="24"/>
          <w:szCs w:val="24"/>
        </w:rPr>
        <w:t>ją</w:t>
      </w:r>
      <w:r w:rsidRPr="00482C3C">
        <w:rPr>
          <w:rFonts w:ascii="Times New Roman" w:hAnsi="Times New Roman"/>
          <w:color w:val="000000" w:themeColor="text1"/>
          <w:sz w:val="24"/>
          <w:szCs w:val="24"/>
        </w:rPr>
        <w:t xml:space="preserve"> zapisy załącznika z przepisami samej ustawy – zmiana analogiczna</w:t>
      </w:r>
      <w:r w:rsidR="008D7543" w:rsidRPr="00482C3C">
        <w:rPr>
          <w:rFonts w:ascii="Times New Roman" w:hAnsi="Times New Roman"/>
          <w:color w:val="000000" w:themeColor="text1"/>
          <w:sz w:val="24"/>
          <w:szCs w:val="24"/>
        </w:rPr>
        <w:t xml:space="preserve"> jak w </w:t>
      </w:r>
      <w:r w:rsidRPr="00482C3C">
        <w:rPr>
          <w:rFonts w:ascii="Times New Roman" w:hAnsi="Times New Roman"/>
          <w:color w:val="000000" w:themeColor="text1"/>
          <w:sz w:val="24"/>
          <w:szCs w:val="24"/>
        </w:rPr>
        <w:t>załączniku nr 3 do ustawy (pkt 3</w:t>
      </w:r>
      <w:r w:rsidR="00023BE7" w:rsidRPr="00482C3C">
        <w:rPr>
          <w:rFonts w:ascii="Times New Roman" w:hAnsi="Times New Roman"/>
          <w:color w:val="000000" w:themeColor="text1"/>
          <w:sz w:val="24"/>
          <w:szCs w:val="24"/>
        </w:rPr>
        <w:t>0</w:t>
      </w:r>
      <w:r w:rsidRPr="00482C3C">
        <w:rPr>
          <w:rFonts w:ascii="Times New Roman" w:hAnsi="Times New Roman"/>
          <w:color w:val="000000" w:themeColor="text1"/>
          <w:sz w:val="24"/>
          <w:szCs w:val="24"/>
        </w:rPr>
        <w:t xml:space="preserve"> noweli)</w:t>
      </w:r>
      <w:r w:rsidR="002C3575" w:rsidRPr="00482C3C">
        <w:rPr>
          <w:rFonts w:ascii="Times New Roman" w:hAnsi="Times New Roman"/>
          <w:color w:val="000000" w:themeColor="text1"/>
          <w:sz w:val="24"/>
          <w:szCs w:val="24"/>
        </w:rPr>
        <w:t>.</w:t>
      </w:r>
    </w:p>
    <w:p w14:paraId="2094EDC6" w14:textId="05123C78" w:rsidR="00ED3BFA" w:rsidRPr="00482C3C" w:rsidRDefault="00A43F6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w:t>
      </w:r>
      <w:r w:rsidR="00ED3BFA" w:rsidRPr="00482C3C">
        <w:rPr>
          <w:rFonts w:ascii="Times New Roman" w:hAnsi="Times New Roman" w:cs="Times New Roman"/>
          <w:b/>
          <w:color w:val="000000" w:themeColor="text1"/>
          <w:sz w:val="24"/>
          <w:szCs w:val="24"/>
        </w:rPr>
        <w:t xml:space="preserve">rt. 1 pkt </w:t>
      </w:r>
      <w:r w:rsidR="00EA5CE2" w:rsidRPr="00482C3C">
        <w:rPr>
          <w:rFonts w:ascii="Times New Roman" w:hAnsi="Times New Roman" w:cs="Times New Roman"/>
          <w:b/>
          <w:color w:val="000000" w:themeColor="text1"/>
          <w:sz w:val="24"/>
          <w:szCs w:val="24"/>
        </w:rPr>
        <w:t>40</w:t>
      </w:r>
      <w:r w:rsidR="00B97DCA" w:rsidRPr="00482C3C">
        <w:rPr>
          <w:rFonts w:ascii="Times New Roman" w:hAnsi="Times New Roman" w:cs="Times New Roman"/>
          <w:b/>
          <w:color w:val="000000" w:themeColor="text1"/>
          <w:sz w:val="24"/>
          <w:szCs w:val="24"/>
        </w:rPr>
        <w:t xml:space="preserve"> </w:t>
      </w:r>
      <w:r w:rsidR="00ED3BFA" w:rsidRPr="00482C3C">
        <w:rPr>
          <w:rFonts w:ascii="Times New Roman" w:hAnsi="Times New Roman" w:cs="Times New Roman"/>
          <w:b/>
          <w:color w:val="000000" w:themeColor="text1"/>
          <w:sz w:val="24"/>
          <w:szCs w:val="24"/>
        </w:rPr>
        <w:t>ustawy nowelizującej (</w:t>
      </w:r>
      <w:r w:rsidR="008961FB">
        <w:rPr>
          <w:rFonts w:ascii="Times New Roman" w:hAnsi="Times New Roman" w:cs="Times New Roman"/>
          <w:b/>
          <w:color w:val="000000" w:themeColor="text1"/>
          <w:sz w:val="24"/>
          <w:szCs w:val="24"/>
        </w:rPr>
        <w:t>z</w:t>
      </w:r>
      <w:r w:rsidR="00ED3BFA" w:rsidRPr="00482C3C">
        <w:rPr>
          <w:rFonts w:ascii="Times New Roman" w:hAnsi="Times New Roman" w:cs="Times New Roman"/>
          <w:b/>
          <w:color w:val="000000" w:themeColor="text1"/>
          <w:sz w:val="24"/>
          <w:szCs w:val="24"/>
        </w:rPr>
        <w:t>ał</w:t>
      </w:r>
      <w:r w:rsidR="002B6AD9" w:rsidRPr="00482C3C">
        <w:rPr>
          <w:rFonts w:ascii="Times New Roman" w:hAnsi="Times New Roman" w:cs="Times New Roman"/>
          <w:b/>
          <w:color w:val="000000" w:themeColor="text1"/>
          <w:sz w:val="24"/>
          <w:szCs w:val="24"/>
        </w:rPr>
        <w:t>ą</w:t>
      </w:r>
      <w:r w:rsidR="00ED3BFA" w:rsidRPr="00482C3C">
        <w:rPr>
          <w:rFonts w:ascii="Times New Roman" w:hAnsi="Times New Roman" w:cs="Times New Roman"/>
          <w:b/>
          <w:color w:val="000000" w:themeColor="text1"/>
          <w:sz w:val="24"/>
          <w:szCs w:val="24"/>
        </w:rPr>
        <w:t>cznik nr 15 do ustawy o VAT)</w:t>
      </w:r>
    </w:p>
    <w:p w14:paraId="0C728572" w14:textId="1B1D209B" w:rsidR="00ED3BFA" w:rsidRPr="00482C3C" w:rsidRDefault="00ED3BFA"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Niniejszą ustawą proponuje się również nowe brzmienie załącznika nr 15 do ustawy. Obecnie towary oraz usługi wymienione w tym załączniku identyfikowane są według PKWiU 2008. Proponuje się</w:t>
      </w:r>
      <w:r w:rsidR="00E94341">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aby od 1 stycznia 2021 r. zastosować w tym zakresie aktualną klasyfikację, czyli PKWiU 2015. </w:t>
      </w:r>
    </w:p>
    <w:p w14:paraId="207628F4" w14:textId="27A67D9E" w:rsidR="00ED3BFA" w:rsidRPr="00482C3C" w:rsidRDefault="00ED3BFA"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wcześniejszymi zapowiedziami, w resorcie finansów podjęto próby przejścia przy identyfikowaniu towarów wymienionych w załączniku nr 15 na Nomenklaturę Scaloną. Prowadzone prace wykazały, że dokładne przełożenie zakresu tego załącznika z PKWiU 2008 na CN nie jest możliwe z uwagi na różną konstrukcję i założenia</w:t>
      </w:r>
      <w:r w:rsidR="00664975" w:rsidRPr="00482C3C">
        <w:rPr>
          <w:rFonts w:ascii="Times New Roman" w:hAnsi="Times New Roman" w:cs="Times New Roman"/>
          <w:color w:val="000000" w:themeColor="text1"/>
          <w:sz w:val="24"/>
          <w:szCs w:val="24"/>
        </w:rPr>
        <w:t xml:space="preserve"> obu klasyfikacji. Przejście na </w:t>
      </w:r>
      <w:r w:rsidRPr="00482C3C">
        <w:rPr>
          <w:rFonts w:ascii="Times New Roman" w:hAnsi="Times New Roman" w:cs="Times New Roman"/>
          <w:color w:val="000000" w:themeColor="text1"/>
          <w:sz w:val="24"/>
          <w:szCs w:val="24"/>
        </w:rPr>
        <w:t xml:space="preserve">CN wykazało, że w niektórych przypadkach mogłoby dojść do zmiany zakresu przedmiotowego niektórych pozycji załącznika nr 15 względem decyzji derogacyjnej. </w:t>
      </w:r>
    </w:p>
    <w:p w14:paraId="700DD781" w14:textId="77777777" w:rsidR="00ED3BFA" w:rsidRPr="00482C3C" w:rsidRDefault="00ED3BFA"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 uwagi na fakt, że podstawą umożliwiającą wprowadzenie tego mechanizmu jest </w:t>
      </w:r>
      <w:r w:rsidRPr="00482C3C">
        <w:rPr>
          <w:rFonts w:ascii="Times New Roman" w:hAnsi="Times New Roman" w:cs="Times New Roman"/>
          <w:i/>
          <w:iCs/>
          <w:color w:val="000000" w:themeColor="text1"/>
          <w:sz w:val="24"/>
          <w:szCs w:val="24"/>
        </w:rPr>
        <w:t>decyzja wykonawcza Rady (UE) 2019/310 z dnia 18 lutego 2019 r. w</w:t>
      </w:r>
      <w:r w:rsidR="008D7543" w:rsidRPr="00482C3C">
        <w:rPr>
          <w:rFonts w:ascii="Times New Roman" w:hAnsi="Times New Roman" w:cs="Times New Roman"/>
          <w:i/>
          <w:iCs/>
          <w:color w:val="000000" w:themeColor="text1"/>
          <w:sz w:val="24"/>
          <w:szCs w:val="24"/>
        </w:rPr>
        <w:t xml:space="preserve"> sprawie upoważnienia Polski do </w:t>
      </w:r>
      <w:r w:rsidRPr="00482C3C">
        <w:rPr>
          <w:rFonts w:ascii="Times New Roman" w:hAnsi="Times New Roman" w:cs="Times New Roman"/>
          <w:i/>
          <w:iCs/>
          <w:color w:val="000000" w:themeColor="text1"/>
          <w:sz w:val="24"/>
          <w:szCs w:val="24"/>
        </w:rPr>
        <w:t xml:space="preserve">wprowadzenia szczególnego środka stanowiącego odstępstwo od art. 226 dyrektywy 2006/112/WE w sprawie wspólnego systemu podatku od wartości dodanej </w:t>
      </w:r>
      <w:r w:rsidRPr="00482C3C">
        <w:rPr>
          <w:rFonts w:ascii="Times New Roman" w:hAnsi="Times New Roman" w:cs="Times New Roman"/>
          <w:color w:val="000000" w:themeColor="text1"/>
          <w:sz w:val="24"/>
          <w:szCs w:val="24"/>
        </w:rPr>
        <w:t>(Dz. Urz. UE L 51/19), co oznacza, że ten szczególny mechanizm może by</w:t>
      </w:r>
      <w:r w:rsidR="00251F8B" w:rsidRPr="00482C3C">
        <w:rPr>
          <w:rFonts w:ascii="Times New Roman" w:hAnsi="Times New Roman" w:cs="Times New Roman"/>
          <w:color w:val="000000" w:themeColor="text1"/>
          <w:sz w:val="24"/>
          <w:szCs w:val="24"/>
        </w:rPr>
        <w:t>ć stosowany do dostaw towarów i </w:t>
      </w:r>
      <w:r w:rsidRPr="00482C3C">
        <w:rPr>
          <w:rFonts w:ascii="Times New Roman" w:hAnsi="Times New Roman" w:cs="Times New Roman"/>
          <w:color w:val="000000" w:themeColor="text1"/>
          <w:sz w:val="24"/>
          <w:szCs w:val="24"/>
        </w:rPr>
        <w:t xml:space="preserve">świadczenia usług identyfikowanych według Polskiej Klasyfikacji Wyrobów i Usług (PKWiU) enumeratywnie wymienionych w załączniku do ww. decyzji. Zatem zmiana załącznika nr 15 na CN musiałaby być poprzedzona drobiazgową analizą i konsultacjami projektu przepisów, prawdopodobnie potrzebny byłby również dialog z Komisją Europejską w tym temacie. Przeprowadzenie stosownych analiz i konsultacji wymaga odpowiedniego czasu, </w:t>
      </w:r>
      <w:r w:rsidR="008D7543" w:rsidRPr="00482C3C">
        <w:rPr>
          <w:rFonts w:ascii="Times New Roman" w:hAnsi="Times New Roman" w:cs="Times New Roman"/>
          <w:color w:val="000000" w:themeColor="text1"/>
          <w:sz w:val="24"/>
          <w:szCs w:val="24"/>
        </w:rPr>
        <w:t xml:space="preserve">zwłaszcza </w:t>
      </w:r>
      <w:r w:rsidRPr="00482C3C">
        <w:rPr>
          <w:rFonts w:ascii="Times New Roman" w:hAnsi="Times New Roman" w:cs="Times New Roman"/>
          <w:color w:val="000000" w:themeColor="text1"/>
          <w:sz w:val="24"/>
          <w:szCs w:val="24"/>
        </w:rPr>
        <w:t>mając na uwadze dość szczegółowe brzmienie załącznika nr 15.</w:t>
      </w:r>
    </w:p>
    <w:p w14:paraId="5E1158E9" w14:textId="56593ABB" w:rsidR="005B3F16" w:rsidRPr="00482C3C" w:rsidRDefault="00ED3BFA" w:rsidP="002618CF">
      <w:pPr>
        <w:spacing w:after="120" w:line="360" w:lineRule="auto"/>
        <w:jc w:val="both"/>
        <w:rPr>
          <w:rFonts w:ascii="Times New Roman" w:eastAsia="Calibri" w:hAnsi="Times New Roman" w:cs="Times New Roman"/>
          <w:color w:val="000000" w:themeColor="text1"/>
          <w:sz w:val="24"/>
          <w:szCs w:val="24"/>
        </w:rPr>
      </w:pPr>
      <w:r w:rsidRPr="00482C3C">
        <w:rPr>
          <w:rFonts w:ascii="Times New Roman" w:hAnsi="Times New Roman" w:cs="Times New Roman"/>
          <w:color w:val="000000" w:themeColor="text1"/>
          <w:sz w:val="24"/>
          <w:szCs w:val="24"/>
        </w:rPr>
        <w:t>Z uwagi na ewentualne ryzyko zmiany zakresu przedmiotowego załącznika nr 15 proponuje się przejście przy identyfikowaniu towarów wymienionych w tym załączniku na PKWiU 2015. Zastosowanie tej klasyfikacji praktycznie gwarantuje, że za</w:t>
      </w:r>
      <w:r w:rsidR="008D7543" w:rsidRPr="00482C3C">
        <w:rPr>
          <w:rFonts w:ascii="Times New Roman" w:hAnsi="Times New Roman" w:cs="Times New Roman"/>
          <w:color w:val="000000" w:themeColor="text1"/>
          <w:sz w:val="24"/>
          <w:szCs w:val="24"/>
        </w:rPr>
        <w:t>kres załącznika nr 15, a więc i </w:t>
      </w:r>
      <w:r w:rsidRPr="00482C3C">
        <w:rPr>
          <w:rFonts w:ascii="Times New Roman" w:hAnsi="Times New Roman" w:cs="Times New Roman"/>
          <w:color w:val="000000" w:themeColor="text1"/>
          <w:sz w:val="24"/>
          <w:szCs w:val="24"/>
        </w:rPr>
        <w:t>zakres obowiązkowego stosowania mechanizmu podzielonej płatności pozostanie be</w:t>
      </w:r>
      <w:r w:rsidR="00664975" w:rsidRPr="00482C3C">
        <w:rPr>
          <w:rFonts w:ascii="Times New Roman" w:hAnsi="Times New Roman" w:cs="Times New Roman"/>
          <w:color w:val="000000" w:themeColor="text1"/>
          <w:sz w:val="24"/>
          <w:szCs w:val="24"/>
        </w:rPr>
        <w:t>z zmian</w:t>
      </w:r>
      <w:r w:rsidR="005B3F16" w:rsidRPr="00482C3C">
        <w:rPr>
          <w:rFonts w:ascii="Times New Roman" w:eastAsia="Calibri" w:hAnsi="Times New Roman" w:cs="Times New Roman"/>
          <w:color w:val="000000" w:themeColor="text1"/>
          <w:sz w:val="24"/>
          <w:szCs w:val="24"/>
        </w:rPr>
        <w:t xml:space="preserve"> i tym samym nie dochodzi do zmiany zakresu wyznaczonego decyzj</w:t>
      </w:r>
      <w:r w:rsidR="007B6AC6">
        <w:rPr>
          <w:rFonts w:ascii="Times New Roman" w:eastAsia="Calibri" w:hAnsi="Times New Roman" w:cs="Times New Roman"/>
          <w:color w:val="000000" w:themeColor="text1"/>
          <w:sz w:val="24"/>
          <w:szCs w:val="24"/>
        </w:rPr>
        <w:t>ą wykonawczą Rady (UE) 2019/310</w:t>
      </w:r>
      <w:r w:rsidR="005B3F16" w:rsidRPr="00482C3C">
        <w:rPr>
          <w:rFonts w:ascii="Times New Roman" w:eastAsia="Calibri" w:hAnsi="Times New Roman" w:cs="Times New Roman"/>
          <w:color w:val="000000" w:themeColor="text1"/>
          <w:sz w:val="24"/>
          <w:szCs w:val="24"/>
        </w:rPr>
        <w:t xml:space="preserve">. </w:t>
      </w:r>
    </w:p>
    <w:p w14:paraId="5A8CD5F5" w14:textId="77777777" w:rsidR="00917856" w:rsidRPr="00482C3C" w:rsidRDefault="005B3F16" w:rsidP="002618CF">
      <w:pPr>
        <w:spacing w:after="120" w:line="360" w:lineRule="auto"/>
        <w:jc w:val="both"/>
        <w:rPr>
          <w:rFonts w:ascii="Times New Roman" w:eastAsia="Calibri" w:hAnsi="Times New Roman" w:cs="Times New Roman"/>
          <w:color w:val="000000" w:themeColor="text1"/>
          <w:sz w:val="24"/>
          <w:szCs w:val="24"/>
        </w:rPr>
      </w:pPr>
      <w:r w:rsidRPr="00482C3C">
        <w:rPr>
          <w:rFonts w:ascii="Times New Roman" w:eastAsia="Calibri" w:hAnsi="Times New Roman" w:cs="Times New Roman"/>
          <w:color w:val="000000" w:themeColor="text1"/>
          <w:sz w:val="24"/>
          <w:szCs w:val="24"/>
        </w:rPr>
        <w:t>Dodatkowo prawidłowość przełożenia załącznika nr 15 z symboli PKWiU 2008 na PKWiU 2015 została potwierdzona przez Główny Urząd Statystyczny.</w:t>
      </w:r>
    </w:p>
    <w:p w14:paraId="67F906BF" w14:textId="77777777" w:rsidR="00AF2827" w:rsidRPr="00482C3C" w:rsidRDefault="00AF2827"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 2 projektu</w:t>
      </w:r>
    </w:p>
    <w:p w14:paraId="5784B90F" w14:textId="77777777" w:rsidR="00AF2827" w:rsidRPr="00482C3C" w:rsidRDefault="00AF2827"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Zmiany w zakresie ustawy z dnia 29 sierpnia 1997 r. – Prawo bankowe</w:t>
      </w:r>
    </w:p>
    <w:p w14:paraId="19BC4EF7" w14:textId="012D43CE" w:rsidR="00CE72E7" w:rsidRPr="00482C3C" w:rsidRDefault="00FF201F" w:rsidP="002618CF">
      <w:pPr>
        <w:spacing w:after="120" w:line="360" w:lineRule="auto"/>
        <w:jc w:val="both"/>
        <w:rPr>
          <w:rFonts w:ascii="Times New Roman" w:hAnsi="Times New Roman" w:cs="Times New Roman"/>
          <w:bCs/>
          <w:color w:val="000000" w:themeColor="text1"/>
          <w:sz w:val="24"/>
          <w:szCs w:val="24"/>
        </w:rPr>
      </w:pPr>
      <w:r w:rsidRPr="00482C3C">
        <w:rPr>
          <w:rFonts w:ascii="Times New Roman" w:hAnsi="Times New Roman" w:cs="Times New Roman"/>
          <w:bCs/>
          <w:color w:val="000000" w:themeColor="text1"/>
          <w:sz w:val="24"/>
          <w:szCs w:val="24"/>
        </w:rPr>
        <w:t>Zmiana</w:t>
      </w:r>
      <w:r w:rsidR="00402F5A">
        <w:rPr>
          <w:rFonts w:ascii="Times New Roman" w:hAnsi="Times New Roman" w:cs="Times New Roman"/>
          <w:bCs/>
          <w:color w:val="000000" w:themeColor="text1"/>
          <w:sz w:val="24"/>
          <w:szCs w:val="24"/>
        </w:rPr>
        <w:t xml:space="preserve"> </w:t>
      </w:r>
      <w:r w:rsidR="00CE72E7" w:rsidRPr="00482C3C">
        <w:rPr>
          <w:rFonts w:ascii="Times New Roman" w:hAnsi="Times New Roman" w:cs="Times New Roman"/>
          <w:bCs/>
          <w:color w:val="000000" w:themeColor="text1"/>
          <w:sz w:val="24"/>
          <w:szCs w:val="24"/>
        </w:rPr>
        <w:t xml:space="preserve">w art. 62b ust. 2 </w:t>
      </w:r>
      <w:r w:rsidRPr="00482C3C">
        <w:rPr>
          <w:rFonts w:ascii="Times New Roman" w:hAnsi="Times New Roman" w:cs="Times New Roman"/>
          <w:bCs/>
          <w:color w:val="000000" w:themeColor="text1"/>
          <w:sz w:val="24"/>
          <w:szCs w:val="24"/>
        </w:rPr>
        <w:t xml:space="preserve">poprzez </w:t>
      </w:r>
      <w:r w:rsidR="00CE72E7" w:rsidRPr="00482C3C">
        <w:rPr>
          <w:rFonts w:ascii="Times New Roman" w:hAnsi="Times New Roman" w:cs="Times New Roman"/>
          <w:bCs/>
          <w:color w:val="000000" w:themeColor="text1"/>
          <w:sz w:val="24"/>
          <w:szCs w:val="24"/>
        </w:rPr>
        <w:t xml:space="preserve">dodanie pkt 3a </w:t>
      </w:r>
      <w:r w:rsidR="00FA3251" w:rsidRPr="00482C3C">
        <w:rPr>
          <w:rFonts w:ascii="Times New Roman" w:hAnsi="Times New Roman" w:cs="Times New Roman"/>
          <w:bCs/>
          <w:color w:val="000000" w:themeColor="text1"/>
          <w:sz w:val="24"/>
          <w:szCs w:val="24"/>
        </w:rPr>
        <w:t>jest realizacją dopuszczenia możliwości</w:t>
      </w:r>
      <w:r w:rsidR="00402F5A">
        <w:rPr>
          <w:rFonts w:ascii="Times New Roman" w:hAnsi="Times New Roman" w:cs="Times New Roman"/>
          <w:bCs/>
          <w:color w:val="000000" w:themeColor="text1"/>
          <w:sz w:val="24"/>
          <w:szCs w:val="24"/>
        </w:rPr>
        <w:t xml:space="preserve"> </w:t>
      </w:r>
      <w:r w:rsidR="00CE72E7" w:rsidRPr="00482C3C">
        <w:rPr>
          <w:rFonts w:ascii="Times New Roman" w:hAnsi="Times New Roman" w:cs="Times New Roman"/>
          <w:bCs/>
          <w:color w:val="000000" w:themeColor="text1"/>
          <w:sz w:val="24"/>
          <w:szCs w:val="24"/>
        </w:rPr>
        <w:t xml:space="preserve">dokonywania płatności z rachunku VAT kwoty odpowiadającej kwocie podatku z tytułu importu towarów czy też należności celnych na rzecz agencji celnych. </w:t>
      </w:r>
      <w:r w:rsidRPr="00482C3C">
        <w:rPr>
          <w:rFonts w:ascii="Times New Roman" w:hAnsi="Times New Roman" w:cs="Times New Roman"/>
          <w:bCs/>
          <w:color w:val="000000" w:themeColor="text1"/>
          <w:sz w:val="24"/>
          <w:szCs w:val="24"/>
        </w:rPr>
        <w:t xml:space="preserve">Szczegółowe wyjaśnienia </w:t>
      </w:r>
      <w:r w:rsidR="00FA3251" w:rsidRPr="00482C3C">
        <w:rPr>
          <w:rFonts w:ascii="Times New Roman" w:hAnsi="Times New Roman" w:cs="Times New Roman"/>
          <w:bCs/>
          <w:color w:val="000000" w:themeColor="text1"/>
          <w:sz w:val="24"/>
          <w:szCs w:val="24"/>
        </w:rPr>
        <w:t xml:space="preserve">co do tej możliwości </w:t>
      </w:r>
      <w:r w:rsidRPr="00482C3C">
        <w:rPr>
          <w:rFonts w:ascii="Times New Roman" w:hAnsi="Times New Roman" w:cs="Times New Roman"/>
          <w:bCs/>
          <w:color w:val="000000" w:themeColor="text1"/>
          <w:sz w:val="24"/>
          <w:szCs w:val="24"/>
        </w:rPr>
        <w:t xml:space="preserve">umieszczono </w:t>
      </w:r>
      <w:r w:rsidR="003F40F1" w:rsidRPr="00482C3C">
        <w:rPr>
          <w:rFonts w:ascii="Times New Roman" w:hAnsi="Times New Roman" w:cs="Times New Roman"/>
          <w:bCs/>
          <w:color w:val="000000" w:themeColor="text1"/>
          <w:sz w:val="24"/>
          <w:szCs w:val="24"/>
        </w:rPr>
        <w:t>przy uzasadnieniu do art. 108a ust. 3d ustawy o</w:t>
      </w:r>
      <w:r w:rsidR="008D7543" w:rsidRPr="00482C3C">
        <w:rPr>
          <w:rFonts w:ascii="Times New Roman" w:hAnsi="Times New Roman" w:cs="Times New Roman"/>
          <w:bCs/>
          <w:color w:val="000000" w:themeColor="text1"/>
          <w:sz w:val="24"/>
          <w:szCs w:val="24"/>
        </w:rPr>
        <w:t> </w:t>
      </w:r>
      <w:r w:rsidR="003F40F1" w:rsidRPr="00482C3C">
        <w:rPr>
          <w:rFonts w:ascii="Times New Roman" w:hAnsi="Times New Roman" w:cs="Times New Roman"/>
          <w:bCs/>
          <w:color w:val="000000" w:themeColor="text1"/>
          <w:sz w:val="24"/>
          <w:szCs w:val="24"/>
        </w:rPr>
        <w:t>VAT.</w:t>
      </w:r>
    </w:p>
    <w:p w14:paraId="682E1D63" w14:textId="77777777" w:rsidR="00AF2827" w:rsidRPr="00482C3C" w:rsidRDefault="00FA3251"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Natomiast </w:t>
      </w:r>
      <w:r w:rsidR="00AF2827" w:rsidRPr="00482C3C">
        <w:rPr>
          <w:rFonts w:ascii="Times New Roman" w:hAnsi="Times New Roman" w:cs="Times New Roman"/>
          <w:color w:val="000000" w:themeColor="text1"/>
          <w:sz w:val="24"/>
          <w:szCs w:val="24"/>
        </w:rPr>
        <w:t>zmiana w art. 62b</w:t>
      </w:r>
      <w:r w:rsidR="00CE72E7" w:rsidRPr="00482C3C">
        <w:rPr>
          <w:rFonts w:ascii="Times New Roman" w:hAnsi="Times New Roman" w:cs="Times New Roman"/>
          <w:color w:val="000000" w:themeColor="text1"/>
          <w:sz w:val="24"/>
          <w:szCs w:val="24"/>
        </w:rPr>
        <w:t xml:space="preserve"> ust. 2 pkt 10</w:t>
      </w:r>
      <w:r w:rsidR="00AF2827" w:rsidRPr="00482C3C">
        <w:rPr>
          <w:rFonts w:ascii="Times New Roman" w:hAnsi="Times New Roman" w:cs="Times New Roman"/>
          <w:color w:val="000000" w:themeColor="text1"/>
          <w:sz w:val="24"/>
          <w:szCs w:val="24"/>
        </w:rPr>
        <w:t xml:space="preserve"> i art. 62e to zmiana o charakterze techniczno-legislacyjnym mająca na celu uniknięcie stosowania definicji nawiasowej. Pozostawienie zapisu w aktualnej formie oznacza stosowanie definicji rachunku techniczneg</w:t>
      </w:r>
      <w:r w:rsidR="008D7543" w:rsidRPr="00482C3C">
        <w:rPr>
          <w:rFonts w:ascii="Times New Roman" w:hAnsi="Times New Roman" w:cs="Times New Roman"/>
          <w:color w:val="000000" w:themeColor="text1"/>
          <w:sz w:val="24"/>
          <w:szCs w:val="24"/>
        </w:rPr>
        <w:t>o wyłącznie do </w:t>
      </w:r>
      <w:r w:rsidR="00AF2827" w:rsidRPr="00482C3C">
        <w:rPr>
          <w:rFonts w:ascii="Times New Roman" w:hAnsi="Times New Roman" w:cs="Times New Roman"/>
          <w:color w:val="000000" w:themeColor="text1"/>
          <w:sz w:val="24"/>
          <w:szCs w:val="24"/>
        </w:rPr>
        <w:t>sytuacji wskazanej w przepisie i uniemożliwi zastosowanie tego pojęcia do innych przypadków.</w:t>
      </w:r>
    </w:p>
    <w:p w14:paraId="4C2A5FFE" w14:textId="77777777" w:rsidR="00F42B8F" w:rsidRPr="00482C3C" w:rsidRDefault="00AF2827"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Przepisy przejściowe</w:t>
      </w:r>
    </w:p>
    <w:p w14:paraId="10B164E0" w14:textId="254913E0" w:rsidR="00AF2827" w:rsidRPr="00482C3C" w:rsidRDefault="00AF282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Proponuje się przepis przejściowy (</w:t>
      </w:r>
      <w:r w:rsidRPr="00482C3C">
        <w:rPr>
          <w:rFonts w:ascii="Times New Roman" w:hAnsi="Times New Roman" w:cs="Times New Roman"/>
          <w:b/>
          <w:color w:val="000000" w:themeColor="text1"/>
          <w:sz w:val="24"/>
          <w:szCs w:val="24"/>
        </w:rPr>
        <w:t xml:space="preserve">art. </w:t>
      </w:r>
      <w:r w:rsidR="00FA3251" w:rsidRPr="00482C3C">
        <w:rPr>
          <w:rFonts w:ascii="Times New Roman" w:hAnsi="Times New Roman" w:cs="Times New Roman"/>
          <w:b/>
          <w:color w:val="000000" w:themeColor="text1"/>
          <w:sz w:val="24"/>
          <w:szCs w:val="24"/>
        </w:rPr>
        <w:t>3</w:t>
      </w:r>
      <w:r w:rsidRPr="00482C3C">
        <w:rPr>
          <w:rFonts w:ascii="Times New Roman" w:hAnsi="Times New Roman" w:cs="Times New Roman"/>
          <w:b/>
          <w:color w:val="000000" w:themeColor="text1"/>
          <w:sz w:val="24"/>
          <w:szCs w:val="24"/>
        </w:rPr>
        <w:t xml:space="preserve"> projektu</w:t>
      </w:r>
      <w:r w:rsidRPr="00482C3C">
        <w:rPr>
          <w:rFonts w:ascii="Times New Roman" w:hAnsi="Times New Roman" w:cs="Times New Roman"/>
          <w:color w:val="000000" w:themeColor="text1"/>
          <w:sz w:val="24"/>
          <w:szCs w:val="24"/>
        </w:rPr>
        <w:t>)</w:t>
      </w:r>
      <w:r w:rsidR="0043592F">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zgodnie z którym rachunki rozliczeniowe, o których mowa w art. 96b ust. 3 pkt 13 ustawy zmienianej w art. 1, będą widoczne według stanu na dzień przypadający nie wcześniej niż dzień 1 września 2019 r.</w:t>
      </w:r>
      <w:r w:rsidR="00A43F65" w:rsidRPr="00482C3C">
        <w:rPr>
          <w:rFonts w:ascii="Times New Roman" w:hAnsi="Times New Roman" w:cs="Times New Roman"/>
          <w:color w:val="000000" w:themeColor="text1"/>
          <w:sz w:val="24"/>
          <w:szCs w:val="24"/>
        </w:rPr>
        <w:t xml:space="preserve"> </w:t>
      </w:r>
      <w:r w:rsidR="002C02C5">
        <w:rPr>
          <w:rFonts w:ascii="Times New Roman" w:hAnsi="Times New Roman" w:cs="Times New Roman"/>
          <w:color w:val="000000" w:themeColor="text1"/>
          <w:sz w:val="24"/>
          <w:szCs w:val="24"/>
        </w:rPr>
        <w:t>Przesłanką do </w:t>
      </w:r>
      <w:r w:rsidR="00CA3C6F">
        <w:rPr>
          <w:rFonts w:ascii="Times New Roman" w:hAnsi="Times New Roman" w:cs="Times New Roman"/>
          <w:color w:val="000000" w:themeColor="text1"/>
          <w:sz w:val="24"/>
          <w:szCs w:val="24"/>
        </w:rPr>
        <w:t>wskazania tej daty jest fakt, że właśnie od 1 września 2019 r. wykaz podatników VAT został udostępniony przez Szefa KAS.</w:t>
      </w:r>
    </w:p>
    <w:p w14:paraId="39965557" w14:textId="46A05BCA" w:rsidR="00CA3C6F" w:rsidRDefault="00AF2827"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Należy mieć na uwadze, że rachunki zamieszczane w wykazie mają być potwierdzane przy wykorzystaniu STIR, zaś STIR zawiera dane dopiero od 2018 r. </w:t>
      </w:r>
    </w:p>
    <w:p w14:paraId="00779170" w14:textId="06F8AB1C" w:rsidR="0001240B" w:rsidRPr="00482C3C" w:rsidRDefault="00CA3C6F" w:rsidP="002618CF">
      <w:pPr>
        <w:spacing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Niezwykle istotne jest również to, że </w:t>
      </w:r>
      <w:r w:rsidR="00AF2827" w:rsidRPr="00482C3C">
        <w:rPr>
          <w:rFonts w:ascii="Times New Roman" w:hAnsi="Times New Roman" w:cs="Times New Roman"/>
          <w:color w:val="000000" w:themeColor="text1"/>
          <w:sz w:val="24"/>
          <w:szCs w:val="24"/>
        </w:rPr>
        <w:t xml:space="preserve">konsekwencje za dokonanie zapłaty na rachunek spoza wykazu obowiązują dopiero od </w:t>
      </w:r>
      <w:r w:rsidR="00A279DD" w:rsidRPr="00482C3C">
        <w:rPr>
          <w:rFonts w:ascii="Times New Roman" w:hAnsi="Times New Roman" w:cs="Times New Roman"/>
          <w:color w:val="000000" w:themeColor="text1"/>
          <w:sz w:val="24"/>
          <w:szCs w:val="24"/>
        </w:rPr>
        <w:t xml:space="preserve">dnia </w:t>
      </w:r>
      <w:r w:rsidR="00AF2827" w:rsidRPr="00482C3C">
        <w:rPr>
          <w:rFonts w:ascii="Times New Roman" w:hAnsi="Times New Roman" w:cs="Times New Roman"/>
          <w:color w:val="000000" w:themeColor="text1"/>
          <w:sz w:val="24"/>
          <w:szCs w:val="24"/>
        </w:rPr>
        <w:t>1 stycznia 2020 r. i dopiero od tej daty niezwykle istotna jest</w:t>
      </w:r>
      <w:r w:rsidR="00A43F65" w:rsidRPr="00482C3C">
        <w:rPr>
          <w:rFonts w:ascii="Times New Roman" w:hAnsi="Times New Roman" w:cs="Times New Roman"/>
          <w:color w:val="000000" w:themeColor="text1"/>
          <w:sz w:val="24"/>
          <w:szCs w:val="24"/>
        </w:rPr>
        <w:t xml:space="preserve"> informacja o rachunku bankowy</w:t>
      </w:r>
      <w:r>
        <w:rPr>
          <w:rFonts w:ascii="Times New Roman" w:hAnsi="Times New Roman" w:cs="Times New Roman"/>
          <w:color w:val="000000" w:themeColor="text1"/>
          <w:sz w:val="24"/>
          <w:szCs w:val="24"/>
        </w:rPr>
        <w:t>m,</w:t>
      </w:r>
    </w:p>
    <w:p w14:paraId="061321AD" w14:textId="66BC52F8" w:rsidR="00605859" w:rsidRPr="00482C3C" w:rsidRDefault="0001240B"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Wprowadzany przepis przejściowy </w:t>
      </w:r>
      <w:r w:rsidR="00FC7377" w:rsidRPr="00482C3C">
        <w:rPr>
          <w:rFonts w:ascii="Times New Roman" w:hAnsi="Times New Roman" w:cs="Times New Roman"/>
          <w:b/>
          <w:color w:val="000000" w:themeColor="text1"/>
          <w:sz w:val="24"/>
          <w:szCs w:val="24"/>
        </w:rPr>
        <w:t>(art. 4 projektu)</w:t>
      </w:r>
      <w:r w:rsidR="00FC7377"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ma na celu umożliwienie przekazywania informacji</w:t>
      </w:r>
      <w:r w:rsidR="00402F5A">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 xml:space="preserve">o rachunkach, które nie są potwierdzane za pomocą systemu STIR, tym podmiotom, które mają dostosowane systemy informatyczne i mogą to zrobić wcześniej niż na </w:t>
      </w:r>
      <w:r w:rsidR="008D7543" w:rsidRPr="00482C3C">
        <w:rPr>
          <w:rFonts w:ascii="Times New Roman" w:hAnsi="Times New Roman" w:cs="Times New Roman"/>
          <w:color w:val="000000" w:themeColor="text1"/>
          <w:sz w:val="24"/>
          <w:szCs w:val="24"/>
        </w:rPr>
        <w:t>dzień 1 </w:t>
      </w:r>
      <w:r w:rsidRPr="00482C3C">
        <w:rPr>
          <w:rFonts w:ascii="Times New Roman" w:hAnsi="Times New Roman" w:cs="Times New Roman"/>
          <w:color w:val="000000" w:themeColor="text1"/>
          <w:sz w:val="24"/>
          <w:szCs w:val="24"/>
        </w:rPr>
        <w:t>czerwca 2021 r.</w:t>
      </w:r>
      <w:r w:rsidR="00FC7377"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dzień wejścia w życie art. 96</w:t>
      </w:r>
      <w:r w:rsidR="00E0333D" w:rsidRPr="00482C3C">
        <w:rPr>
          <w:rFonts w:ascii="Times New Roman" w:hAnsi="Times New Roman" w:cs="Times New Roman"/>
          <w:color w:val="000000" w:themeColor="text1"/>
          <w:sz w:val="24"/>
          <w:szCs w:val="24"/>
        </w:rPr>
        <w:t>c</w:t>
      </w:r>
      <w:r w:rsidRPr="00482C3C">
        <w:rPr>
          <w:rFonts w:ascii="Times New Roman" w:hAnsi="Times New Roman" w:cs="Times New Roman"/>
          <w:color w:val="000000" w:themeColor="text1"/>
          <w:sz w:val="24"/>
          <w:szCs w:val="24"/>
        </w:rPr>
        <w:t xml:space="preserve"> ustawy o VAT</w:t>
      </w:r>
      <w:r w:rsidR="00FC7377" w:rsidRPr="00482C3C">
        <w:rPr>
          <w:rFonts w:ascii="Times New Roman" w:hAnsi="Times New Roman" w:cs="Times New Roman"/>
          <w:color w:val="000000" w:themeColor="text1"/>
          <w:sz w:val="24"/>
          <w:szCs w:val="24"/>
        </w:rPr>
        <w:t>)</w:t>
      </w:r>
      <w:r w:rsidR="00A43F65" w:rsidRPr="00482C3C">
        <w:rPr>
          <w:rFonts w:ascii="Times New Roman" w:hAnsi="Times New Roman" w:cs="Times New Roman"/>
          <w:color w:val="000000" w:themeColor="text1"/>
          <w:sz w:val="24"/>
          <w:szCs w:val="24"/>
        </w:rPr>
        <w:t xml:space="preserve">. </w:t>
      </w:r>
    </w:p>
    <w:p w14:paraId="26FF8EDE" w14:textId="77777777" w:rsidR="00917856" w:rsidRPr="00482C3C" w:rsidRDefault="00917856"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w:t>
      </w:r>
      <w:r w:rsidR="00F037C7" w:rsidRPr="00482C3C">
        <w:rPr>
          <w:rFonts w:ascii="Times New Roman" w:hAnsi="Times New Roman" w:cs="Times New Roman"/>
          <w:b/>
          <w:color w:val="000000" w:themeColor="text1"/>
          <w:sz w:val="24"/>
          <w:szCs w:val="24"/>
        </w:rPr>
        <w:t xml:space="preserve"> </w:t>
      </w:r>
      <w:r w:rsidR="005C2AC4" w:rsidRPr="00482C3C">
        <w:rPr>
          <w:rFonts w:ascii="Times New Roman" w:hAnsi="Times New Roman" w:cs="Times New Roman"/>
          <w:b/>
          <w:color w:val="000000" w:themeColor="text1"/>
          <w:sz w:val="24"/>
          <w:szCs w:val="24"/>
        </w:rPr>
        <w:t>5</w:t>
      </w:r>
    </w:p>
    <w:p w14:paraId="35188F48" w14:textId="77777777" w:rsidR="002439D2" w:rsidRPr="00482C3C" w:rsidRDefault="0073536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Proponowany przepis art. </w:t>
      </w:r>
      <w:r w:rsidR="00A66F0E" w:rsidRPr="00482C3C">
        <w:rPr>
          <w:rFonts w:ascii="Times New Roman" w:hAnsi="Times New Roman" w:cs="Times New Roman"/>
          <w:color w:val="000000" w:themeColor="text1"/>
          <w:sz w:val="24"/>
          <w:szCs w:val="24"/>
        </w:rPr>
        <w:t>5</w:t>
      </w:r>
      <w:r w:rsidRPr="00482C3C">
        <w:rPr>
          <w:rFonts w:ascii="Times New Roman" w:hAnsi="Times New Roman" w:cs="Times New Roman"/>
          <w:color w:val="000000" w:themeColor="text1"/>
          <w:sz w:val="24"/>
          <w:szCs w:val="24"/>
        </w:rPr>
        <w:t xml:space="preserve"> </w:t>
      </w:r>
      <w:r w:rsidR="00F037C7" w:rsidRPr="00482C3C">
        <w:rPr>
          <w:rFonts w:ascii="Times New Roman" w:hAnsi="Times New Roman" w:cs="Times New Roman"/>
          <w:color w:val="000000" w:themeColor="text1"/>
          <w:sz w:val="24"/>
          <w:szCs w:val="24"/>
        </w:rPr>
        <w:t xml:space="preserve">projektu </w:t>
      </w:r>
      <w:r w:rsidRPr="00482C3C">
        <w:rPr>
          <w:rFonts w:ascii="Times New Roman" w:hAnsi="Times New Roman" w:cs="Times New Roman"/>
          <w:color w:val="000000" w:themeColor="text1"/>
          <w:sz w:val="24"/>
          <w:szCs w:val="24"/>
        </w:rPr>
        <w:t>reguluje kwestię stosowania zmienianych niniejszą ustawą przepisów ustawy o VAT dotyczących: definicji rolnika ryczałtowego (art. 2 pkt 19), definicji czasopism regionalnych i lokalnych (art. 2 pkt 27g)</w:t>
      </w:r>
      <w:r w:rsidR="002439D2" w:rsidRPr="00482C3C">
        <w:rPr>
          <w:rFonts w:ascii="Times New Roman" w:hAnsi="Times New Roman" w:cs="Times New Roman"/>
          <w:color w:val="000000" w:themeColor="text1"/>
          <w:sz w:val="24"/>
          <w:szCs w:val="24"/>
        </w:rPr>
        <w:t xml:space="preserve">, </w:t>
      </w:r>
      <w:r w:rsidR="00FD306D" w:rsidRPr="00482C3C">
        <w:rPr>
          <w:rFonts w:ascii="Times New Roman" w:hAnsi="Times New Roman" w:cs="Times New Roman"/>
          <w:color w:val="000000" w:themeColor="text1"/>
          <w:sz w:val="24"/>
          <w:szCs w:val="24"/>
        </w:rPr>
        <w:t>zwolnienia dla dostaw towarów i </w:t>
      </w:r>
      <w:r w:rsidR="00CA23D1" w:rsidRPr="00482C3C">
        <w:rPr>
          <w:rFonts w:ascii="Times New Roman" w:hAnsi="Times New Roman" w:cs="Times New Roman"/>
          <w:color w:val="000000" w:themeColor="text1"/>
          <w:sz w:val="24"/>
          <w:szCs w:val="24"/>
        </w:rPr>
        <w:t xml:space="preserve">świadczenia usług </w:t>
      </w:r>
      <w:r w:rsidRPr="00482C3C">
        <w:rPr>
          <w:rFonts w:ascii="Times New Roman" w:hAnsi="Times New Roman" w:cs="Times New Roman"/>
          <w:color w:val="000000" w:themeColor="text1"/>
          <w:sz w:val="24"/>
          <w:szCs w:val="24"/>
        </w:rPr>
        <w:t>dokonywanych przez rolnika ryczałtowego (art. 43 ust. 1 pkt 3),</w:t>
      </w:r>
      <w:r w:rsidR="002439D2" w:rsidRPr="00482C3C">
        <w:rPr>
          <w:rFonts w:ascii="Times New Roman" w:hAnsi="Times New Roman" w:cs="Times New Roman"/>
          <w:color w:val="000000" w:themeColor="text1"/>
          <w:sz w:val="24"/>
          <w:szCs w:val="24"/>
        </w:rPr>
        <w:t xml:space="preserve"> </w:t>
      </w:r>
      <w:r w:rsidRPr="00482C3C">
        <w:rPr>
          <w:rFonts w:ascii="Times New Roman" w:hAnsi="Times New Roman" w:cs="Times New Roman"/>
          <w:color w:val="000000" w:themeColor="text1"/>
          <w:sz w:val="24"/>
          <w:szCs w:val="24"/>
        </w:rPr>
        <w:t>pozycji 24 załącznika nr 10 do ustawy – stawka 5% dla dostaw książek dostarczanych drogą elektroniczną</w:t>
      </w:r>
      <w:r w:rsidR="00A66F0E" w:rsidRPr="00482C3C">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w:t>
      </w:r>
      <w:r w:rsidR="00A66F0E" w:rsidRPr="00482C3C">
        <w:rPr>
          <w:rFonts w:ascii="Times New Roman" w:hAnsi="Times New Roman" w:cs="Times New Roman"/>
          <w:color w:val="000000" w:themeColor="text1"/>
          <w:sz w:val="24"/>
          <w:szCs w:val="24"/>
        </w:rPr>
        <w:t>jak również przepisów związanych z wydawanie</w:t>
      </w:r>
      <w:r w:rsidR="00627688" w:rsidRPr="00482C3C">
        <w:rPr>
          <w:rFonts w:ascii="Times New Roman" w:hAnsi="Times New Roman" w:cs="Times New Roman"/>
          <w:color w:val="000000" w:themeColor="text1"/>
          <w:sz w:val="24"/>
          <w:szCs w:val="24"/>
        </w:rPr>
        <w:t>m</w:t>
      </w:r>
      <w:r w:rsidR="00A66F0E" w:rsidRPr="00482C3C">
        <w:rPr>
          <w:rFonts w:ascii="Times New Roman" w:hAnsi="Times New Roman" w:cs="Times New Roman"/>
          <w:color w:val="000000" w:themeColor="text1"/>
          <w:sz w:val="24"/>
          <w:szCs w:val="24"/>
        </w:rPr>
        <w:t xml:space="preserve"> WIS (zmieniany art. 42a pkt 2 oraz dodawany art. 42b ust. 3a i 3b). </w:t>
      </w:r>
    </w:p>
    <w:p w14:paraId="0A3D934A" w14:textId="77777777" w:rsidR="00C55692" w:rsidRPr="00482C3C" w:rsidRDefault="00735365"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Zgodnie z przepisem przejściowym ww. przepisy ustawy o VAT w brzmieniu nadanym niniejszą ustawą</w:t>
      </w:r>
      <w:r w:rsidR="008D7543" w:rsidRPr="00482C3C">
        <w:rPr>
          <w:rFonts w:ascii="Times New Roman" w:hAnsi="Times New Roman" w:cs="Times New Roman"/>
          <w:color w:val="000000" w:themeColor="text1"/>
          <w:sz w:val="24"/>
          <w:szCs w:val="24"/>
        </w:rPr>
        <w:t xml:space="preserve"> będą stosowane we wszczętych i </w:t>
      </w:r>
      <w:r w:rsidRPr="00482C3C">
        <w:rPr>
          <w:rFonts w:ascii="Times New Roman" w:hAnsi="Times New Roman" w:cs="Times New Roman"/>
          <w:color w:val="000000" w:themeColor="text1"/>
          <w:sz w:val="24"/>
          <w:szCs w:val="24"/>
        </w:rPr>
        <w:t>niezakończonych przed dniem wejścia w życie niniejszej ustawy pos</w:t>
      </w:r>
      <w:r w:rsidR="00A43F65" w:rsidRPr="00482C3C">
        <w:rPr>
          <w:rFonts w:ascii="Times New Roman" w:hAnsi="Times New Roman" w:cs="Times New Roman"/>
          <w:color w:val="000000" w:themeColor="text1"/>
          <w:sz w:val="24"/>
          <w:szCs w:val="24"/>
        </w:rPr>
        <w:t>t</w:t>
      </w:r>
      <w:r w:rsidR="00023BE7" w:rsidRPr="00482C3C">
        <w:rPr>
          <w:rFonts w:ascii="Times New Roman" w:hAnsi="Times New Roman" w:cs="Times New Roman"/>
          <w:color w:val="000000" w:themeColor="text1"/>
          <w:sz w:val="24"/>
          <w:szCs w:val="24"/>
        </w:rPr>
        <w:t>ę</w:t>
      </w:r>
      <w:r w:rsidR="00A43F65" w:rsidRPr="00482C3C">
        <w:rPr>
          <w:rFonts w:ascii="Times New Roman" w:hAnsi="Times New Roman" w:cs="Times New Roman"/>
          <w:color w:val="000000" w:themeColor="text1"/>
          <w:sz w:val="24"/>
          <w:szCs w:val="24"/>
        </w:rPr>
        <w:t xml:space="preserve">powań w sprawie wydania WIS. </w:t>
      </w:r>
    </w:p>
    <w:p w14:paraId="77483CB5" w14:textId="4ED9BD66" w:rsidR="00824838" w:rsidRPr="00482C3C" w:rsidRDefault="00824838"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 xml:space="preserve">Art. 6 i </w:t>
      </w:r>
      <w:r w:rsidR="001E2625">
        <w:rPr>
          <w:rFonts w:ascii="Times New Roman" w:hAnsi="Times New Roman" w:cs="Times New Roman"/>
          <w:b/>
          <w:color w:val="000000" w:themeColor="text1"/>
          <w:sz w:val="24"/>
          <w:szCs w:val="24"/>
        </w:rPr>
        <w:t xml:space="preserve">art. </w:t>
      </w:r>
      <w:r w:rsidRPr="00482C3C">
        <w:rPr>
          <w:rFonts w:ascii="Times New Roman" w:hAnsi="Times New Roman" w:cs="Times New Roman"/>
          <w:b/>
          <w:color w:val="000000" w:themeColor="text1"/>
          <w:sz w:val="24"/>
          <w:szCs w:val="24"/>
        </w:rPr>
        <w:t xml:space="preserve">7 </w:t>
      </w:r>
    </w:p>
    <w:p w14:paraId="294DE481" w14:textId="392DEED1" w:rsidR="00824838" w:rsidRPr="00482C3C" w:rsidRDefault="00824838"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482C3C">
        <w:rPr>
          <w:rFonts w:ascii="Times New Roman" w:hAnsi="Times New Roman" w:cs="Times New Roman"/>
          <w:color w:val="000000" w:themeColor="text1"/>
          <w:sz w:val="24"/>
          <w:szCs w:val="24"/>
        </w:rPr>
        <w:t xml:space="preserve">Przepisy przejściowe </w:t>
      </w:r>
      <w:r w:rsidRPr="00482C3C">
        <w:rPr>
          <w:rFonts w:ascii="Times New Roman" w:eastAsia="Calibri" w:hAnsi="Times New Roman" w:cs="Times New Roman"/>
          <w:color w:val="000000" w:themeColor="text1"/>
          <w:sz w:val="24"/>
          <w:szCs w:val="24"/>
          <w:lang w:eastAsia="pl-PL" w:bidi="pl-PL"/>
        </w:rPr>
        <w:t xml:space="preserve">dotyczące wprowadzanych niniejszym projektem ustawy art. 42ca i art. 42ha do ustawy o VAT omówiono w części uzasadnienia do wprowadzanych rozwiązań (vide uzasadnienie do art. 1 pkt 9 i 10 ustawy nowelizującej). </w:t>
      </w:r>
    </w:p>
    <w:p w14:paraId="2C43E495" w14:textId="77777777" w:rsidR="000E47E3" w:rsidRPr="00482C3C" w:rsidRDefault="00CC7467" w:rsidP="002618CF">
      <w:pPr>
        <w:spacing w:after="120" w:line="360" w:lineRule="auto"/>
        <w:jc w:val="both"/>
        <w:rPr>
          <w:rFonts w:ascii="Times New Roman" w:hAnsi="Times New Roman" w:cs="Times New Roman"/>
          <w:b/>
          <w:color w:val="000000" w:themeColor="text1"/>
          <w:sz w:val="24"/>
          <w:szCs w:val="24"/>
        </w:rPr>
      </w:pPr>
      <w:r w:rsidRPr="00482C3C">
        <w:rPr>
          <w:rFonts w:ascii="Times New Roman" w:hAnsi="Times New Roman" w:cs="Times New Roman"/>
          <w:b/>
          <w:color w:val="000000" w:themeColor="text1"/>
          <w:sz w:val="24"/>
          <w:szCs w:val="24"/>
        </w:rPr>
        <w:t>Art.</w:t>
      </w:r>
      <w:r w:rsidR="00F42B8F" w:rsidRPr="00482C3C">
        <w:rPr>
          <w:rFonts w:ascii="Times New Roman" w:hAnsi="Times New Roman" w:cs="Times New Roman"/>
          <w:b/>
          <w:color w:val="000000" w:themeColor="text1"/>
          <w:sz w:val="24"/>
          <w:szCs w:val="24"/>
        </w:rPr>
        <w:t xml:space="preserve"> </w:t>
      </w:r>
      <w:r w:rsidR="0054535B" w:rsidRPr="00482C3C">
        <w:rPr>
          <w:rFonts w:ascii="Times New Roman" w:hAnsi="Times New Roman" w:cs="Times New Roman"/>
          <w:b/>
          <w:color w:val="000000" w:themeColor="text1"/>
          <w:sz w:val="24"/>
          <w:szCs w:val="24"/>
        </w:rPr>
        <w:t>8</w:t>
      </w:r>
    </w:p>
    <w:p w14:paraId="43A4F90D" w14:textId="77777777" w:rsidR="000E47E3" w:rsidRPr="00482C3C" w:rsidRDefault="000E47E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Proponowany przepis reguluje kwestie stosowania przepisów ustawy o VAT zmienianych niniejszą ustawą dotyczących dostawy towarów podróżnym. Zgodnie z przepisem przejściowym do dostawy towarów podróżnym dokonanej przed wejściem w życie nowych regulacji </w:t>
      </w:r>
      <w:r w:rsidR="00ED0089" w:rsidRPr="00482C3C">
        <w:rPr>
          <w:rFonts w:ascii="Times New Roman" w:hAnsi="Times New Roman" w:cs="Times New Roman"/>
          <w:color w:val="000000" w:themeColor="text1"/>
          <w:sz w:val="24"/>
          <w:szCs w:val="24"/>
        </w:rPr>
        <w:t xml:space="preserve">i zwrotu podatku od takiej dostawy </w:t>
      </w:r>
      <w:r w:rsidRPr="00482C3C">
        <w:rPr>
          <w:rFonts w:ascii="Times New Roman" w:hAnsi="Times New Roman" w:cs="Times New Roman"/>
          <w:color w:val="000000" w:themeColor="text1"/>
          <w:sz w:val="24"/>
          <w:szCs w:val="24"/>
        </w:rPr>
        <w:t xml:space="preserve">zastosowanie będą miały dotychczasowe przepisy. </w:t>
      </w:r>
    </w:p>
    <w:p w14:paraId="2AF34828" w14:textId="77777777" w:rsidR="000E47E3" w:rsidRPr="00482C3C" w:rsidRDefault="000E47E3"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b/>
          <w:color w:val="000000" w:themeColor="text1"/>
          <w:sz w:val="24"/>
          <w:szCs w:val="24"/>
        </w:rPr>
        <w:t>Art.</w:t>
      </w:r>
      <w:r w:rsidR="00F42B8F" w:rsidRPr="00482C3C">
        <w:rPr>
          <w:rFonts w:ascii="Times New Roman" w:hAnsi="Times New Roman" w:cs="Times New Roman"/>
          <w:b/>
          <w:color w:val="000000" w:themeColor="text1"/>
          <w:sz w:val="24"/>
          <w:szCs w:val="24"/>
        </w:rPr>
        <w:t xml:space="preserve"> </w:t>
      </w:r>
      <w:r w:rsidR="0054535B" w:rsidRPr="00482C3C">
        <w:rPr>
          <w:rFonts w:ascii="Times New Roman" w:hAnsi="Times New Roman" w:cs="Times New Roman"/>
          <w:b/>
          <w:color w:val="000000" w:themeColor="text1"/>
          <w:sz w:val="24"/>
          <w:szCs w:val="24"/>
        </w:rPr>
        <w:t>9</w:t>
      </w:r>
    </w:p>
    <w:p w14:paraId="3A911EAC" w14:textId="60099851" w:rsidR="0029034B" w:rsidRPr="0029034B" w:rsidRDefault="0029034B"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29034B">
        <w:rPr>
          <w:rFonts w:ascii="Times New Roman" w:eastAsia="Calibri" w:hAnsi="Times New Roman" w:cs="Times New Roman"/>
          <w:color w:val="000000" w:themeColor="text1"/>
          <w:sz w:val="24"/>
          <w:szCs w:val="24"/>
          <w:lang w:eastAsia="pl-PL" w:bidi="pl-PL"/>
        </w:rPr>
        <w:t>Art. 9 projektu ustawy jest podstawą do możliwości zarejestrowania się przez podatników na Platformie Usług Elektronicznych Skarbowo-Celnych w celu korzystania z</w:t>
      </w:r>
      <w:r w:rsidR="00402F5A">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systemu TAX FREE przed 01.01.2022 r., aby umożliwić im przygotowanie się do s</w:t>
      </w:r>
      <w:r>
        <w:rPr>
          <w:rFonts w:ascii="Times New Roman" w:eastAsia="Calibri" w:hAnsi="Times New Roman" w:cs="Times New Roman"/>
          <w:color w:val="000000" w:themeColor="text1"/>
          <w:sz w:val="24"/>
          <w:szCs w:val="24"/>
          <w:lang w:eastAsia="pl-PL" w:bidi="pl-PL"/>
        </w:rPr>
        <w:t>tosowania systemu od tej daty.</w:t>
      </w:r>
      <w:r w:rsidR="00402F5A">
        <w:rPr>
          <w:rFonts w:ascii="Times New Roman" w:eastAsia="Calibri" w:hAnsi="Times New Roman" w:cs="Times New Roman"/>
          <w:color w:val="000000" w:themeColor="text1"/>
          <w:sz w:val="24"/>
          <w:szCs w:val="24"/>
          <w:lang w:eastAsia="pl-PL" w:bidi="pl-PL"/>
        </w:rPr>
        <w:t xml:space="preserve"> </w:t>
      </w:r>
    </w:p>
    <w:p w14:paraId="6C526E7E" w14:textId="049F68A1" w:rsidR="0029034B" w:rsidRPr="0029034B" w:rsidRDefault="0029034B"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29034B">
        <w:rPr>
          <w:rFonts w:ascii="Times New Roman" w:eastAsia="Calibri" w:hAnsi="Times New Roman" w:cs="Times New Roman"/>
          <w:color w:val="000000" w:themeColor="text1"/>
          <w:sz w:val="24"/>
          <w:szCs w:val="24"/>
          <w:lang w:eastAsia="pl-PL" w:bidi="pl-PL"/>
        </w:rPr>
        <w:t xml:space="preserve">Na sprzedawców, którzy będą chcieli dokonywać dostaw towarów podróżnym począwszy </w:t>
      </w:r>
      <w:r w:rsidR="00FD1BA8">
        <w:rPr>
          <w:rFonts w:ascii="Times New Roman" w:eastAsia="Calibri" w:hAnsi="Times New Roman" w:cs="Times New Roman"/>
          <w:b/>
          <w:color w:val="000000" w:themeColor="text1"/>
          <w:sz w:val="24"/>
          <w:szCs w:val="24"/>
          <w:lang w:eastAsia="pl-PL" w:bidi="pl-PL"/>
        </w:rPr>
        <w:t>od 1 </w:t>
      </w:r>
      <w:r w:rsidRPr="00BA7F4E">
        <w:rPr>
          <w:rFonts w:ascii="Times New Roman" w:eastAsia="Calibri" w:hAnsi="Times New Roman" w:cs="Times New Roman"/>
          <w:b/>
          <w:color w:val="000000" w:themeColor="text1"/>
          <w:sz w:val="24"/>
          <w:szCs w:val="24"/>
          <w:lang w:eastAsia="pl-PL" w:bidi="pl-PL"/>
        </w:rPr>
        <w:t>stycznia 2022 r.</w:t>
      </w:r>
      <w:r w:rsidRPr="0029034B">
        <w:rPr>
          <w:rFonts w:ascii="Times New Roman" w:eastAsia="Calibri" w:hAnsi="Times New Roman" w:cs="Times New Roman"/>
          <w:color w:val="000000" w:themeColor="text1"/>
          <w:sz w:val="24"/>
          <w:szCs w:val="24"/>
          <w:lang w:eastAsia="pl-PL" w:bidi="pl-PL"/>
        </w:rPr>
        <w:t xml:space="preserve"> (tj. sprzedawców kontynuujących dostawy towarów podróżnym oraz rozpoczynających dokonywanie takich dostaw od 1 stycznia 2022 r.)</w:t>
      </w:r>
      <w:r w:rsidR="001E2625">
        <w:rPr>
          <w:rFonts w:ascii="Times New Roman" w:eastAsia="Calibri" w:hAnsi="Times New Roman" w:cs="Times New Roman"/>
          <w:color w:val="000000" w:themeColor="text1"/>
          <w:sz w:val="24"/>
          <w:szCs w:val="24"/>
          <w:lang w:eastAsia="pl-PL" w:bidi="pl-PL"/>
        </w:rPr>
        <w:t>,</w:t>
      </w:r>
      <w:r w:rsidRPr="0029034B">
        <w:rPr>
          <w:rFonts w:ascii="Times New Roman" w:eastAsia="Calibri" w:hAnsi="Times New Roman" w:cs="Times New Roman"/>
          <w:color w:val="000000" w:themeColor="text1"/>
          <w:sz w:val="24"/>
          <w:szCs w:val="24"/>
          <w:lang w:eastAsia="pl-PL" w:bidi="pl-PL"/>
        </w:rPr>
        <w:t xml:space="preserve"> przepis nakłada obowiązek dokonania rejestracji na Platformie Usług Ele</w:t>
      </w:r>
      <w:r w:rsidR="00FD1BA8">
        <w:rPr>
          <w:rFonts w:ascii="Times New Roman" w:eastAsia="Calibri" w:hAnsi="Times New Roman" w:cs="Times New Roman"/>
          <w:color w:val="000000" w:themeColor="text1"/>
          <w:sz w:val="24"/>
          <w:szCs w:val="24"/>
          <w:lang w:eastAsia="pl-PL" w:bidi="pl-PL"/>
        </w:rPr>
        <w:t>ktronicznych Skarbowo-Celnych w </w:t>
      </w:r>
      <w:r w:rsidRPr="0029034B">
        <w:rPr>
          <w:rFonts w:ascii="Times New Roman" w:eastAsia="Calibri" w:hAnsi="Times New Roman" w:cs="Times New Roman"/>
          <w:color w:val="000000" w:themeColor="text1"/>
          <w:sz w:val="24"/>
          <w:szCs w:val="24"/>
          <w:lang w:eastAsia="pl-PL" w:bidi="pl-PL"/>
        </w:rPr>
        <w:t>celu korzystania z</w:t>
      </w:r>
      <w:r w:rsidR="00402F5A">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 xml:space="preserve">systemu TAX FREE w terminie </w:t>
      </w:r>
      <w:r w:rsidRPr="00BA7F4E">
        <w:rPr>
          <w:rFonts w:ascii="Times New Roman" w:eastAsia="Calibri" w:hAnsi="Times New Roman" w:cs="Times New Roman"/>
          <w:b/>
          <w:color w:val="000000" w:themeColor="text1"/>
          <w:sz w:val="24"/>
          <w:szCs w:val="24"/>
          <w:lang w:eastAsia="pl-PL" w:bidi="pl-PL"/>
        </w:rPr>
        <w:t>do dnia 31 grudnia 2021 r.</w:t>
      </w:r>
      <w:r w:rsidR="00F11407" w:rsidRPr="009A6350">
        <w:rPr>
          <w:rFonts w:ascii="Times New Roman" w:eastAsia="Calibri" w:hAnsi="Times New Roman" w:cs="Times New Roman"/>
          <w:color w:val="000000" w:themeColor="text1"/>
          <w:sz w:val="24"/>
          <w:szCs w:val="24"/>
          <w:lang w:eastAsia="pl-PL" w:bidi="pl-PL"/>
        </w:rPr>
        <w:t>,</w:t>
      </w:r>
      <w:r w:rsidRPr="0029034B">
        <w:rPr>
          <w:rFonts w:ascii="Times New Roman" w:eastAsia="Calibri" w:hAnsi="Times New Roman" w:cs="Times New Roman"/>
          <w:color w:val="000000" w:themeColor="text1"/>
          <w:sz w:val="24"/>
          <w:szCs w:val="24"/>
          <w:lang w:eastAsia="pl-PL" w:bidi="pl-PL"/>
        </w:rPr>
        <w:t xml:space="preserve"> tj. przed wejściem w życie zmian dotyczących TAX FREE. Umożliwi to sprawne zafunkcjonowanie systemu TAX FREE od momentu jego wprowadzenia w życie (tj. od 1 stycznia 2022 r.) oraz niezakłóconą kontynuację prowadzenia takiej </w:t>
      </w:r>
      <w:r>
        <w:rPr>
          <w:rFonts w:ascii="Times New Roman" w:eastAsia="Calibri" w:hAnsi="Times New Roman" w:cs="Times New Roman"/>
          <w:color w:val="000000" w:themeColor="text1"/>
          <w:sz w:val="24"/>
          <w:szCs w:val="24"/>
          <w:lang w:eastAsia="pl-PL" w:bidi="pl-PL"/>
        </w:rPr>
        <w:t xml:space="preserve">działalności przez sprzedawców </w:t>
      </w:r>
      <w:r w:rsidRPr="0029034B">
        <w:rPr>
          <w:rFonts w:ascii="Times New Roman" w:eastAsia="Calibri" w:hAnsi="Times New Roman" w:cs="Times New Roman"/>
          <w:color w:val="000000" w:themeColor="text1"/>
          <w:sz w:val="24"/>
          <w:szCs w:val="24"/>
          <w:lang w:eastAsia="pl-PL" w:bidi="pl-PL"/>
        </w:rPr>
        <w:t>będących obecnie w systemie zwrotu podatku podróżnym. Brak rejestra</w:t>
      </w:r>
      <w:r>
        <w:rPr>
          <w:rFonts w:ascii="Times New Roman" w:eastAsia="Calibri" w:hAnsi="Times New Roman" w:cs="Times New Roman"/>
          <w:color w:val="000000" w:themeColor="text1"/>
          <w:sz w:val="24"/>
          <w:szCs w:val="24"/>
          <w:lang w:eastAsia="pl-PL" w:bidi="pl-PL"/>
        </w:rPr>
        <w:t>cji na PUESC po 31 grudnia 2021 </w:t>
      </w:r>
      <w:r w:rsidRPr="0029034B">
        <w:rPr>
          <w:rFonts w:ascii="Times New Roman" w:eastAsia="Calibri" w:hAnsi="Times New Roman" w:cs="Times New Roman"/>
          <w:color w:val="000000" w:themeColor="text1"/>
          <w:sz w:val="24"/>
          <w:szCs w:val="24"/>
          <w:lang w:eastAsia="pl-PL" w:bidi="pl-PL"/>
        </w:rPr>
        <w:t>r. uniemożliwi bowiem korzystanie z sys</w:t>
      </w:r>
      <w:r w:rsidR="00FD1BA8">
        <w:rPr>
          <w:rFonts w:ascii="Times New Roman" w:eastAsia="Calibri" w:hAnsi="Times New Roman" w:cs="Times New Roman"/>
          <w:color w:val="000000" w:themeColor="text1"/>
          <w:sz w:val="24"/>
          <w:szCs w:val="24"/>
          <w:lang w:eastAsia="pl-PL" w:bidi="pl-PL"/>
        </w:rPr>
        <w:t xml:space="preserve">temu TAX FREE i w konsekwencji </w:t>
      </w:r>
      <w:r w:rsidRPr="0029034B">
        <w:rPr>
          <w:rFonts w:ascii="Times New Roman" w:eastAsia="Calibri" w:hAnsi="Times New Roman" w:cs="Times New Roman"/>
          <w:color w:val="000000" w:themeColor="text1"/>
          <w:sz w:val="24"/>
          <w:szCs w:val="24"/>
          <w:lang w:eastAsia="pl-PL" w:bidi="pl-PL"/>
        </w:rPr>
        <w:t>dokonywanie dostaw towarów podróżnym, chcącym skorzystać z prawa do zwrotu podatku.</w:t>
      </w:r>
    </w:p>
    <w:p w14:paraId="2B40C1D0" w14:textId="322F884A" w:rsidR="0029034B" w:rsidRPr="0029034B" w:rsidRDefault="0029034B"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29034B">
        <w:rPr>
          <w:rFonts w:ascii="Times New Roman" w:eastAsia="Calibri" w:hAnsi="Times New Roman" w:cs="Times New Roman"/>
          <w:color w:val="000000" w:themeColor="text1"/>
          <w:sz w:val="24"/>
          <w:szCs w:val="24"/>
          <w:lang w:eastAsia="pl-PL" w:bidi="pl-PL"/>
        </w:rPr>
        <w:t>Sprzedawcy będą mogli dokonać rejestracji przed terminem wejścia w życie zmian dotyczących TAX FREE</w:t>
      </w:r>
      <w:r w:rsidR="005A4392">
        <w:rPr>
          <w:rFonts w:ascii="Times New Roman" w:eastAsia="Calibri" w:hAnsi="Times New Roman" w:cs="Times New Roman"/>
          <w:color w:val="000000" w:themeColor="text1"/>
          <w:sz w:val="24"/>
          <w:szCs w:val="24"/>
          <w:lang w:eastAsia="pl-PL" w:bidi="pl-PL"/>
        </w:rPr>
        <w:t>,</w:t>
      </w:r>
      <w:r w:rsidRPr="0029034B">
        <w:rPr>
          <w:rFonts w:ascii="Times New Roman" w:eastAsia="Calibri" w:hAnsi="Times New Roman" w:cs="Times New Roman"/>
          <w:color w:val="000000" w:themeColor="text1"/>
          <w:sz w:val="24"/>
          <w:szCs w:val="24"/>
          <w:lang w:eastAsia="pl-PL" w:bidi="pl-PL"/>
        </w:rPr>
        <w:t xml:space="preserve"> tj. </w:t>
      </w:r>
      <w:r w:rsidRPr="00BA7F4E">
        <w:rPr>
          <w:rFonts w:ascii="Times New Roman" w:eastAsia="Calibri" w:hAnsi="Times New Roman" w:cs="Times New Roman"/>
          <w:b/>
          <w:color w:val="000000" w:themeColor="text1"/>
          <w:sz w:val="24"/>
          <w:szCs w:val="24"/>
          <w:lang w:eastAsia="pl-PL" w:bidi="pl-PL"/>
        </w:rPr>
        <w:t>od 1 lipca 2021 r.</w:t>
      </w:r>
      <w:r w:rsidRPr="0029034B">
        <w:rPr>
          <w:rFonts w:ascii="Times New Roman" w:eastAsia="Calibri" w:hAnsi="Times New Roman" w:cs="Times New Roman"/>
          <w:color w:val="000000" w:themeColor="text1"/>
          <w:sz w:val="24"/>
          <w:szCs w:val="24"/>
          <w:lang w:eastAsia="pl-PL" w:bidi="pl-PL"/>
        </w:rPr>
        <w:t xml:space="preserve"> Przyjęcie takiego rozwiązania umożliwi wykonanie obowiązku rejestracyjnego z wyprzedzeniem i da sprzedawcom wystarczająco długi okres na dostosowanie działalności do nowych przepisów. Ze względu na liczbę podmiotów objętych obowiązkiem rejestracji okres ten pozwoli na rozłożeni</w:t>
      </w:r>
      <w:r>
        <w:rPr>
          <w:rFonts w:ascii="Times New Roman" w:eastAsia="Calibri" w:hAnsi="Times New Roman" w:cs="Times New Roman"/>
          <w:color w:val="000000" w:themeColor="text1"/>
          <w:sz w:val="24"/>
          <w:szCs w:val="24"/>
          <w:lang w:eastAsia="pl-PL" w:bidi="pl-PL"/>
        </w:rPr>
        <w:t>e w czasie procesu rejestracji.</w:t>
      </w:r>
    </w:p>
    <w:p w14:paraId="43D3D61E" w14:textId="72B7F928" w:rsidR="0029034B" w:rsidRPr="0029034B" w:rsidRDefault="0029034B"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BA7F4E">
        <w:rPr>
          <w:rFonts w:ascii="Times New Roman" w:eastAsia="Calibri" w:hAnsi="Times New Roman" w:cs="Times New Roman"/>
          <w:b/>
          <w:color w:val="000000" w:themeColor="text1"/>
          <w:sz w:val="24"/>
          <w:szCs w:val="24"/>
          <w:lang w:eastAsia="pl-PL" w:bidi="pl-PL"/>
        </w:rPr>
        <w:t>Od 1 stycznia 2022 r.</w:t>
      </w:r>
      <w:r w:rsidRPr="0029034B">
        <w:rPr>
          <w:rFonts w:ascii="Times New Roman" w:eastAsia="Calibri" w:hAnsi="Times New Roman" w:cs="Times New Roman"/>
          <w:color w:val="000000" w:themeColor="text1"/>
          <w:sz w:val="24"/>
          <w:szCs w:val="24"/>
          <w:lang w:eastAsia="pl-PL" w:bidi="pl-PL"/>
        </w:rPr>
        <w:t xml:space="preserve"> podstawą rejestracji</w:t>
      </w:r>
      <w:r w:rsidR="00402F5A">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na Platformie Usług Elektronicznych Skarbowo-Celnych w celu korzystania z</w:t>
      </w:r>
      <w:r w:rsidR="00402F5A">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systemu TAX FREE będą przepisy art. 127 ust. 4 pkt 1 ustawy o VAT (art.</w:t>
      </w:r>
      <w:r w:rsidR="00F11407">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1 pkt 30 l</w:t>
      </w:r>
      <w:r>
        <w:rPr>
          <w:rFonts w:ascii="Times New Roman" w:eastAsia="Calibri" w:hAnsi="Times New Roman" w:cs="Times New Roman"/>
          <w:color w:val="000000" w:themeColor="text1"/>
          <w:sz w:val="24"/>
          <w:szCs w:val="24"/>
          <w:lang w:eastAsia="pl-PL" w:bidi="pl-PL"/>
        </w:rPr>
        <w:t>it. b tiret pierwsze projektu).</w:t>
      </w:r>
    </w:p>
    <w:p w14:paraId="4CE2DED5" w14:textId="615CD940" w:rsidR="0029034B" w:rsidRDefault="0029034B"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29034B">
        <w:rPr>
          <w:rFonts w:ascii="Times New Roman" w:eastAsia="Calibri" w:hAnsi="Times New Roman" w:cs="Times New Roman"/>
          <w:color w:val="000000" w:themeColor="text1"/>
          <w:sz w:val="24"/>
          <w:szCs w:val="24"/>
          <w:lang w:eastAsia="pl-PL" w:bidi="pl-PL"/>
        </w:rPr>
        <w:t>Jednocześnie nie istnieje potrzeba dodatkowych uregulowań</w:t>
      </w:r>
      <w:r w:rsidR="003372D1">
        <w:rPr>
          <w:rFonts w:ascii="Times New Roman" w:eastAsia="Calibri" w:hAnsi="Times New Roman" w:cs="Times New Roman"/>
          <w:color w:val="000000" w:themeColor="text1"/>
          <w:sz w:val="24"/>
          <w:szCs w:val="24"/>
          <w:lang w:eastAsia="pl-PL" w:bidi="pl-PL"/>
        </w:rPr>
        <w:t xml:space="preserve"> </w:t>
      </w:r>
      <w:r w:rsidRPr="0029034B">
        <w:rPr>
          <w:rFonts w:ascii="Times New Roman" w:eastAsia="Calibri" w:hAnsi="Times New Roman" w:cs="Times New Roman"/>
          <w:color w:val="000000" w:themeColor="text1"/>
          <w:sz w:val="24"/>
          <w:szCs w:val="24"/>
          <w:lang w:eastAsia="pl-PL" w:bidi="pl-PL"/>
        </w:rPr>
        <w:t>dotyczących tworzenia systemu TAX FREE gdyż system ten jest częścią Programu PUESC, który zapewnia elektroniczną obsługę klientów KAS we wszelkich obszarach obsługiwanych przez KAS.</w:t>
      </w:r>
    </w:p>
    <w:p w14:paraId="5197CDBB" w14:textId="77777777" w:rsidR="009F1FA6" w:rsidRPr="00482C3C" w:rsidRDefault="00861236" w:rsidP="002618CF">
      <w:pPr>
        <w:spacing w:after="120" w:line="360" w:lineRule="auto"/>
        <w:jc w:val="both"/>
        <w:rPr>
          <w:rFonts w:ascii="Times New Roman" w:eastAsia="Calibri" w:hAnsi="Times New Roman" w:cs="Times New Roman"/>
          <w:b/>
          <w:color w:val="000000" w:themeColor="text1"/>
          <w:sz w:val="24"/>
          <w:szCs w:val="24"/>
          <w:lang w:eastAsia="pl-PL" w:bidi="pl-PL"/>
        </w:rPr>
      </w:pPr>
      <w:r w:rsidRPr="00482C3C">
        <w:rPr>
          <w:rFonts w:ascii="Times New Roman" w:eastAsia="Calibri" w:hAnsi="Times New Roman" w:cs="Times New Roman"/>
          <w:b/>
          <w:color w:val="000000" w:themeColor="text1"/>
          <w:sz w:val="24"/>
          <w:szCs w:val="24"/>
          <w:lang w:eastAsia="pl-PL" w:bidi="pl-PL"/>
        </w:rPr>
        <w:t xml:space="preserve">Art. 10 i art. 11 </w:t>
      </w:r>
    </w:p>
    <w:p w14:paraId="47BC6715" w14:textId="648C59D8" w:rsidR="00BB0A29" w:rsidRDefault="00861236"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482C3C">
        <w:rPr>
          <w:rFonts w:ascii="Times New Roman" w:eastAsia="Calibri" w:hAnsi="Times New Roman" w:cs="Times New Roman"/>
          <w:color w:val="000000" w:themeColor="text1"/>
          <w:sz w:val="24"/>
          <w:szCs w:val="24"/>
          <w:lang w:eastAsia="pl-PL" w:bidi="pl-PL"/>
        </w:rPr>
        <w:t>Przepisy przejściowe dotyczące zmian wprowadzanych niniejszym projektem ustawy do art. 29a ust. 13</w:t>
      </w:r>
      <w:r w:rsidR="005C23DD">
        <w:rPr>
          <w:rFonts w:ascii="Times New Roman" w:eastAsia="Calibri" w:hAnsi="Times New Roman" w:cs="Times New Roman"/>
          <w:color w:val="000000" w:themeColor="text1"/>
          <w:sz w:val="24"/>
          <w:szCs w:val="24"/>
          <w:lang w:eastAsia="pl-PL" w:bidi="pl-PL"/>
        </w:rPr>
        <w:t>,</w:t>
      </w:r>
      <w:r w:rsidR="00545380">
        <w:rPr>
          <w:rFonts w:ascii="Times New Roman" w:eastAsia="Calibri" w:hAnsi="Times New Roman" w:cs="Times New Roman"/>
          <w:color w:val="000000" w:themeColor="text1"/>
          <w:sz w:val="24"/>
          <w:szCs w:val="24"/>
          <w:lang w:eastAsia="pl-PL" w:bidi="pl-PL"/>
        </w:rPr>
        <w:t xml:space="preserve"> </w:t>
      </w:r>
      <w:r w:rsidRPr="005C23DD">
        <w:rPr>
          <w:rFonts w:ascii="Times New Roman" w:eastAsia="Calibri" w:hAnsi="Times New Roman" w:cs="Times New Roman"/>
          <w:color w:val="000000" w:themeColor="text1"/>
          <w:sz w:val="24"/>
          <w:szCs w:val="24"/>
          <w:lang w:eastAsia="pl-PL" w:bidi="pl-PL"/>
        </w:rPr>
        <w:t>15</w:t>
      </w:r>
      <w:r w:rsidR="005C23DD">
        <w:rPr>
          <w:rFonts w:ascii="Times New Roman" w:eastAsia="Calibri" w:hAnsi="Times New Roman" w:cs="Times New Roman"/>
          <w:color w:val="000000" w:themeColor="text1"/>
          <w:sz w:val="24"/>
          <w:szCs w:val="24"/>
          <w:lang w:eastAsia="pl-PL" w:bidi="pl-PL"/>
        </w:rPr>
        <w:t>, 16</w:t>
      </w:r>
      <w:r w:rsidRPr="005C23DD">
        <w:rPr>
          <w:rFonts w:ascii="Times New Roman" w:eastAsia="Calibri" w:hAnsi="Times New Roman" w:cs="Times New Roman"/>
          <w:color w:val="000000" w:themeColor="text1"/>
          <w:sz w:val="24"/>
          <w:szCs w:val="24"/>
          <w:lang w:eastAsia="pl-PL" w:bidi="pl-PL"/>
        </w:rPr>
        <w:t xml:space="preserve"> </w:t>
      </w:r>
      <w:r w:rsidR="005C23DD">
        <w:rPr>
          <w:rFonts w:ascii="Times New Roman" w:eastAsia="Calibri" w:hAnsi="Times New Roman" w:cs="Times New Roman"/>
          <w:color w:val="000000" w:themeColor="text1"/>
          <w:sz w:val="24"/>
          <w:szCs w:val="24"/>
          <w:lang w:eastAsia="pl-PL" w:bidi="pl-PL"/>
        </w:rPr>
        <w:t>i</w:t>
      </w:r>
      <w:r w:rsidR="005C23DD" w:rsidRPr="005C23DD">
        <w:rPr>
          <w:rFonts w:ascii="Times New Roman" w:eastAsia="Calibri" w:hAnsi="Times New Roman" w:cs="Times New Roman"/>
          <w:color w:val="000000" w:themeColor="text1"/>
          <w:sz w:val="24"/>
          <w:szCs w:val="24"/>
          <w:lang w:eastAsia="pl-PL" w:bidi="pl-PL"/>
        </w:rPr>
        <w:t xml:space="preserve"> </w:t>
      </w:r>
      <w:r w:rsidRPr="005C23DD">
        <w:rPr>
          <w:rFonts w:ascii="Times New Roman" w:eastAsia="Calibri" w:hAnsi="Times New Roman" w:cs="Times New Roman"/>
          <w:color w:val="000000" w:themeColor="text1"/>
          <w:sz w:val="24"/>
          <w:szCs w:val="24"/>
          <w:lang w:eastAsia="pl-PL" w:bidi="pl-PL"/>
        </w:rPr>
        <w:t xml:space="preserve">art. 86 ust. 19a </w:t>
      </w:r>
      <w:r w:rsidR="005C23DD">
        <w:rPr>
          <w:rFonts w:ascii="Times New Roman" w:eastAsia="Calibri" w:hAnsi="Times New Roman" w:cs="Times New Roman"/>
          <w:color w:val="000000" w:themeColor="text1"/>
          <w:sz w:val="24"/>
          <w:szCs w:val="24"/>
          <w:lang w:eastAsia="pl-PL" w:bidi="pl-PL"/>
        </w:rPr>
        <w:t xml:space="preserve">i 19b </w:t>
      </w:r>
      <w:r w:rsidRPr="005C23DD">
        <w:rPr>
          <w:rFonts w:ascii="Times New Roman" w:eastAsia="Calibri" w:hAnsi="Times New Roman" w:cs="Times New Roman"/>
          <w:color w:val="000000" w:themeColor="text1"/>
          <w:sz w:val="24"/>
          <w:szCs w:val="24"/>
          <w:lang w:eastAsia="pl-PL" w:bidi="pl-PL"/>
        </w:rPr>
        <w:t xml:space="preserve">ustawy o VAT omówiono </w:t>
      </w:r>
      <w:r w:rsidR="00824838" w:rsidRPr="005C23DD">
        <w:rPr>
          <w:rFonts w:ascii="Times New Roman" w:eastAsia="Calibri" w:hAnsi="Times New Roman" w:cs="Times New Roman"/>
          <w:color w:val="000000" w:themeColor="text1"/>
          <w:sz w:val="24"/>
          <w:szCs w:val="24"/>
          <w:lang w:eastAsia="pl-PL" w:bidi="pl-PL"/>
        </w:rPr>
        <w:t>w części uzasadnienia do wprowadzanych zmian we wskazanych przepisach (vide uzasadnienie do art. 1 pkt 3 lit. a</w:t>
      </w:r>
      <w:r w:rsidR="00EE5DCA">
        <w:rPr>
          <w:rFonts w:ascii="Times New Roman" w:eastAsia="Calibri" w:hAnsi="Times New Roman" w:cs="Times New Roman"/>
          <w:color w:val="000000" w:themeColor="text1"/>
          <w:sz w:val="24"/>
          <w:szCs w:val="24"/>
          <w:lang w:eastAsia="pl-PL" w:bidi="pl-PL"/>
        </w:rPr>
        <w:t>–</w:t>
      </w:r>
      <w:r w:rsidR="00824838" w:rsidRPr="005C23DD">
        <w:rPr>
          <w:rFonts w:ascii="Times New Roman" w:eastAsia="Calibri" w:hAnsi="Times New Roman" w:cs="Times New Roman"/>
          <w:color w:val="000000" w:themeColor="text1"/>
          <w:sz w:val="24"/>
          <w:szCs w:val="24"/>
          <w:lang w:eastAsia="pl-PL" w:bidi="pl-PL"/>
        </w:rPr>
        <w:t xml:space="preserve">c oraz pkt 12 lit. b i c ustawy nowelizującej). </w:t>
      </w:r>
    </w:p>
    <w:p w14:paraId="21CB7CE7" w14:textId="775FA0F0" w:rsidR="00A43F65" w:rsidRPr="005C23DD" w:rsidRDefault="00A43F65" w:rsidP="002618CF">
      <w:pPr>
        <w:spacing w:after="120" w:line="360" w:lineRule="auto"/>
        <w:jc w:val="both"/>
        <w:rPr>
          <w:rFonts w:ascii="Times New Roman" w:eastAsia="Calibri" w:hAnsi="Times New Roman" w:cs="Times New Roman"/>
          <w:b/>
          <w:color w:val="000000" w:themeColor="text1"/>
          <w:sz w:val="24"/>
          <w:szCs w:val="24"/>
          <w:lang w:eastAsia="pl-PL" w:bidi="pl-PL"/>
        </w:rPr>
      </w:pPr>
      <w:r w:rsidRPr="005C23DD">
        <w:rPr>
          <w:rFonts w:ascii="Times New Roman" w:eastAsia="Calibri" w:hAnsi="Times New Roman" w:cs="Times New Roman"/>
          <w:b/>
          <w:color w:val="000000" w:themeColor="text1"/>
          <w:sz w:val="24"/>
          <w:szCs w:val="24"/>
          <w:lang w:eastAsia="pl-PL" w:bidi="pl-PL"/>
        </w:rPr>
        <w:t xml:space="preserve">Art. </w:t>
      </w:r>
      <w:r w:rsidR="0054535B" w:rsidRPr="005C23DD">
        <w:rPr>
          <w:rFonts w:ascii="Times New Roman" w:eastAsia="Calibri" w:hAnsi="Times New Roman" w:cs="Times New Roman"/>
          <w:b/>
          <w:color w:val="000000" w:themeColor="text1"/>
          <w:sz w:val="24"/>
          <w:szCs w:val="24"/>
          <w:lang w:eastAsia="pl-PL" w:bidi="pl-PL"/>
        </w:rPr>
        <w:t>1</w:t>
      </w:r>
      <w:r w:rsidR="00F22967" w:rsidRPr="005C23DD">
        <w:rPr>
          <w:rFonts w:ascii="Times New Roman" w:eastAsia="Calibri" w:hAnsi="Times New Roman" w:cs="Times New Roman"/>
          <w:b/>
          <w:color w:val="000000" w:themeColor="text1"/>
          <w:sz w:val="24"/>
          <w:szCs w:val="24"/>
          <w:lang w:eastAsia="pl-PL" w:bidi="pl-PL"/>
        </w:rPr>
        <w:t>2</w:t>
      </w:r>
      <w:r w:rsidRPr="005C23DD">
        <w:rPr>
          <w:rFonts w:ascii="Times New Roman" w:eastAsia="Calibri" w:hAnsi="Times New Roman" w:cs="Times New Roman"/>
          <w:b/>
          <w:color w:val="000000" w:themeColor="text1"/>
          <w:sz w:val="24"/>
          <w:szCs w:val="24"/>
          <w:lang w:eastAsia="pl-PL" w:bidi="pl-PL"/>
        </w:rPr>
        <w:t xml:space="preserve"> </w:t>
      </w:r>
      <w:r w:rsidR="00764D6E" w:rsidRPr="00482C3C">
        <w:rPr>
          <w:rFonts w:ascii="Times New Roman" w:eastAsia="Calibri" w:hAnsi="Times New Roman" w:cs="Times New Roman"/>
          <w:b/>
          <w:color w:val="000000" w:themeColor="text1"/>
          <w:sz w:val="24"/>
          <w:szCs w:val="24"/>
          <w:lang w:eastAsia="pl-PL" w:bidi="pl-PL"/>
        </w:rPr>
        <w:t xml:space="preserve">projektu </w:t>
      </w:r>
      <w:r w:rsidR="00EE5DCA">
        <w:rPr>
          <w:rFonts w:ascii="Times New Roman" w:eastAsia="Calibri" w:hAnsi="Times New Roman" w:cs="Times New Roman"/>
          <w:b/>
          <w:color w:val="000000" w:themeColor="text1"/>
          <w:sz w:val="24"/>
          <w:szCs w:val="24"/>
          <w:lang w:eastAsia="pl-PL" w:bidi="pl-PL"/>
        </w:rPr>
        <w:t>–</w:t>
      </w:r>
      <w:r w:rsidR="00764D6E" w:rsidRPr="00482C3C">
        <w:rPr>
          <w:rFonts w:ascii="Times New Roman" w:eastAsia="Calibri" w:hAnsi="Times New Roman" w:cs="Times New Roman"/>
          <w:b/>
          <w:color w:val="000000" w:themeColor="text1"/>
          <w:sz w:val="24"/>
          <w:szCs w:val="24"/>
          <w:lang w:eastAsia="pl-PL" w:bidi="pl-PL"/>
        </w:rPr>
        <w:t xml:space="preserve"> </w:t>
      </w:r>
      <w:r w:rsidR="008D7543" w:rsidRPr="00482C3C">
        <w:rPr>
          <w:rFonts w:ascii="Times New Roman" w:eastAsia="Calibri" w:hAnsi="Times New Roman" w:cs="Times New Roman"/>
          <w:b/>
          <w:color w:val="000000" w:themeColor="text1"/>
          <w:sz w:val="24"/>
          <w:szCs w:val="24"/>
          <w:lang w:eastAsia="pl-PL" w:bidi="pl-PL"/>
        </w:rPr>
        <w:t>wejście w życie ustawy</w:t>
      </w:r>
    </w:p>
    <w:p w14:paraId="16836F74" w14:textId="49C8C8DC" w:rsidR="00A43F65" w:rsidRPr="00482C3C" w:rsidRDefault="00A43F65" w:rsidP="002618CF">
      <w:pPr>
        <w:spacing w:after="120" w:line="360" w:lineRule="auto"/>
        <w:jc w:val="both"/>
        <w:rPr>
          <w:rFonts w:ascii="Times New Roman" w:eastAsia="Calibri" w:hAnsi="Times New Roman" w:cs="Times New Roman"/>
          <w:color w:val="000000" w:themeColor="text1"/>
          <w:sz w:val="24"/>
          <w:szCs w:val="24"/>
          <w:lang w:eastAsia="pl-PL" w:bidi="pl-PL"/>
        </w:rPr>
      </w:pPr>
      <w:r w:rsidRPr="00482C3C">
        <w:rPr>
          <w:rFonts w:ascii="Times New Roman" w:eastAsia="Calibri" w:hAnsi="Times New Roman" w:cs="Times New Roman"/>
          <w:color w:val="000000" w:themeColor="text1"/>
          <w:sz w:val="24"/>
          <w:szCs w:val="24"/>
          <w:lang w:eastAsia="pl-PL" w:bidi="pl-PL"/>
        </w:rPr>
        <w:t>Ustawa wchodzi w życie z dniem 1 stycznia 2021 r.</w:t>
      </w:r>
      <w:r w:rsidR="00FA5142">
        <w:rPr>
          <w:rFonts w:ascii="Times New Roman" w:eastAsia="Calibri" w:hAnsi="Times New Roman" w:cs="Times New Roman"/>
          <w:color w:val="000000" w:themeColor="text1"/>
          <w:sz w:val="24"/>
          <w:szCs w:val="24"/>
          <w:lang w:eastAsia="pl-PL" w:bidi="pl-PL"/>
        </w:rPr>
        <w:t>,</w:t>
      </w:r>
      <w:r w:rsidRPr="00482C3C">
        <w:rPr>
          <w:rFonts w:ascii="Times New Roman" w:eastAsia="Calibri" w:hAnsi="Times New Roman" w:cs="Times New Roman"/>
          <w:color w:val="000000" w:themeColor="text1"/>
          <w:sz w:val="24"/>
          <w:szCs w:val="24"/>
          <w:lang w:eastAsia="pl-PL" w:bidi="pl-PL"/>
        </w:rPr>
        <w:t xml:space="preserve"> z wyjątkiem:</w:t>
      </w:r>
    </w:p>
    <w:p w14:paraId="4B577E32" w14:textId="5779D156" w:rsidR="00A43F65" w:rsidRPr="00482C3C" w:rsidRDefault="00A43F65" w:rsidP="002618CF">
      <w:pPr>
        <w:pStyle w:val="PKTpunkt"/>
        <w:spacing w:after="12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1)</w:t>
      </w:r>
      <w:r w:rsidRPr="00482C3C">
        <w:rPr>
          <w:rFonts w:ascii="Times New Roman" w:hAnsi="Times New Roman" w:cs="Times New Roman"/>
          <w:color w:val="000000" w:themeColor="text1"/>
          <w:szCs w:val="24"/>
        </w:rPr>
        <w:tab/>
      </w:r>
      <w:r w:rsidR="009C0B5A" w:rsidRPr="00482C3C">
        <w:rPr>
          <w:rFonts w:ascii="Times New Roman" w:hAnsi="Times New Roman" w:cs="Times New Roman"/>
          <w:color w:val="000000" w:themeColor="text1"/>
          <w:szCs w:val="24"/>
        </w:rPr>
        <w:t xml:space="preserve">zmian dotyczących STIR, które wchodzą w życie </w:t>
      </w:r>
      <w:r w:rsidR="009C0B5A" w:rsidRPr="00482C3C">
        <w:rPr>
          <w:rFonts w:ascii="Times New Roman" w:hAnsi="Times New Roman" w:cs="Times New Roman"/>
          <w:b/>
          <w:color w:val="000000" w:themeColor="text1"/>
          <w:szCs w:val="24"/>
        </w:rPr>
        <w:t>z dniem 1 czerwca 2021 r</w:t>
      </w:r>
      <w:r w:rsidR="009C0B5A" w:rsidRPr="00482C3C">
        <w:rPr>
          <w:rFonts w:ascii="Times New Roman" w:hAnsi="Times New Roman" w:cs="Times New Roman"/>
          <w:color w:val="000000" w:themeColor="text1"/>
          <w:szCs w:val="24"/>
        </w:rPr>
        <w:t xml:space="preserve">.: określonych w </w:t>
      </w:r>
      <w:r w:rsidRPr="00482C3C">
        <w:rPr>
          <w:rFonts w:ascii="Times New Roman" w:hAnsi="Times New Roman" w:cs="Times New Roman"/>
          <w:color w:val="000000" w:themeColor="text1"/>
          <w:szCs w:val="24"/>
        </w:rPr>
        <w:t xml:space="preserve">art. 1 pkt </w:t>
      </w:r>
      <w:r w:rsidR="003D7162" w:rsidRPr="00482C3C">
        <w:rPr>
          <w:rFonts w:ascii="Times New Roman" w:hAnsi="Times New Roman" w:cs="Times New Roman"/>
          <w:color w:val="000000" w:themeColor="text1"/>
          <w:szCs w:val="24"/>
        </w:rPr>
        <w:t>16</w:t>
      </w:r>
      <w:r w:rsidRPr="00482C3C">
        <w:rPr>
          <w:rFonts w:ascii="Times New Roman" w:hAnsi="Times New Roman" w:cs="Times New Roman"/>
          <w:color w:val="000000" w:themeColor="text1"/>
          <w:szCs w:val="24"/>
        </w:rPr>
        <w:t xml:space="preserve">, w zakresie przekazywania przy wykorzystaniu STIR informacji o numerach rachunków, o których mowa w art. 119zh </w:t>
      </w:r>
      <w:r w:rsidR="00FC107C" w:rsidRPr="00482C3C">
        <w:rPr>
          <w:rFonts w:ascii="Times New Roman" w:hAnsi="Times New Roman" w:cs="Times New Roman"/>
          <w:color w:val="000000" w:themeColor="text1"/>
          <w:szCs w:val="24"/>
        </w:rPr>
        <w:t>pkt 2</w:t>
      </w:r>
      <w:r w:rsidR="00EE5DCA">
        <w:rPr>
          <w:rFonts w:ascii="Times New Roman" w:hAnsi="Times New Roman" w:cs="Times New Roman"/>
          <w:color w:val="000000" w:themeColor="text1"/>
          <w:szCs w:val="24"/>
        </w:rPr>
        <w:t>–</w:t>
      </w:r>
      <w:r w:rsidR="00FC107C" w:rsidRPr="00482C3C">
        <w:rPr>
          <w:rFonts w:ascii="Times New Roman" w:hAnsi="Times New Roman" w:cs="Times New Roman"/>
          <w:color w:val="000000" w:themeColor="text1"/>
          <w:szCs w:val="24"/>
        </w:rPr>
        <w:t xml:space="preserve">9 </w:t>
      </w:r>
      <w:r w:rsidRPr="00482C3C">
        <w:rPr>
          <w:rFonts w:ascii="Times New Roman" w:hAnsi="Times New Roman" w:cs="Times New Roman"/>
          <w:color w:val="000000" w:themeColor="text1"/>
          <w:szCs w:val="24"/>
        </w:rPr>
        <w:t xml:space="preserve">Ordynacji podatkowej, będących rachunkami rozliczeniowymi, o których mowa w art. 49 ust. 1 pkt 1 </w:t>
      </w:r>
      <w:r w:rsidR="006F5259">
        <w:rPr>
          <w:rFonts w:ascii="Times New Roman" w:hAnsi="Times New Roman" w:cs="Times New Roman"/>
          <w:color w:val="000000" w:themeColor="text1"/>
          <w:szCs w:val="24"/>
        </w:rPr>
        <w:t>Prawa bankowego</w:t>
      </w:r>
      <w:r w:rsidRPr="00482C3C">
        <w:rPr>
          <w:rFonts w:ascii="Times New Roman" w:hAnsi="Times New Roman" w:cs="Times New Roman"/>
          <w:color w:val="000000" w:themeColor="text1"/>
          <w:szCs w:val="24"/>
        </w:rPr>
        <w:t>, lub imiennymi rachunkami w spółdzielczej kasie oszczędnościowo-kredytowej, której podmiot jest członkiem, otwartymi w związku z prowadzoną przez członka działalnością gospodarczą do Szefa Krajowej Administra</w:t>
      </w:r>
      <w:r w:rsidR="009C0B5A" w:rsidRPr="00482C3C">
        <w:rPr>
          <w:rFonts w:ascii="Times New Roman" w:hAnsi="Times New Roman" w:cs="Times New Roman"/>
          <w:color w:val="000000" w:themeColor="text1"/>
          <w:szCs w:val="24"/>
        </w:rPr>
        <w:t>cji Skarbowej;</w:t>
      </w:r>
    </w:p>
    <w:p w14:paraId="769121D2" w14:textId="5014477A" w:rsidR="00ED0089" w:rsidRPr="00482C3C" w:rsidRDefault="00A43F65" w:rsidP="002618CF">
      <w:pPr>
        <w:pStyle w:val="PKTpunkt"/>
        <w:spacing w:after="120"/>
        <w:rPr>
          <w:rFonts w:ascii="Times New Roman" w:hAnsi="Times New Roman" w:cs="Times New Roman"/>
          <w:color w:val="000000" w:themeColor="text1"/>
          <w:szCs w:val="24"/>
        </w:rPr>
      </w:pPr>
      <w:r w:rsidRPr="00482C3C">
        <w:rPr>
          <w:rFonts w:ascii="Times New Roman" w:hAnsi="Times New Roman" w:cs="Times New Roman"/>
          <w:color w:val="000000" w:themeColor="text1"/>
          <w:szCs w:val="24"/>
        </w:rPr>
        <w:t>2)</w:t>
      </w:r>
      <w:r w:rsidRPr="00482C3C">
        <w:rPr>
          <w:rFonts w:ascii="Times New Roman" w:hAnsi="Times New Roman" w:cs="Times New Roman"/>
          <w:color w:val="000000" w:themeColor="text1"/>
          <w:szCs w:val="24"/>
        </w:rPr>
        <w:tab/>
      </w:r>
      <w:r w:rsidR="009C0B5A" w:rsidRPr="00482C3C">
        <w:rPr>
          <w:rFonts w:ascii="Times New Roman" w:hAnsi="Times New Roman" w:cs="Times New Roman"/>
          <w:color w:val="000000" w:themeColor="text1"/>
          <w:szCs w:val="24"/>
        </w:rPr>
        <w:t xml:space="preserve">zmian dotyczących Tax Free, które wchodzą w życie </w:t>
      </w:r>
      <w:r w:rsidR="009C0B5A" w:rsidRPr="00482C3C">
        <w:rPr>
          <w:rFonts w:ascii="Times New Roman" w:hAnsi="Times New Roman" w:cs="Times New Roman"/>
          <w:b/>
          <w:color w:val="000000" w:themeColor="text1"/>
          <w:szCs w:val="24"/>
        </w:rPr>
        <w:t xml:space="preserve">z dniem 1 </w:t>
      </w:r>
      <w:r w:rsidR="00ED0089" w:rsidRPr="00482C3C">
        <w:rPr>
          <w:rFonts w:ascii="Times New Roman" w:hAnsi="Times New Roman" w:cs="Times New Roman"/>
          <w:b/>
          <w:color w:val="000000" w:themeColor="text1"/>
          <w:szCs w:val="24"/>
        </w:rPr>
        <w:t xml:space="preserve">stycznia </w:t>
      </w:r>
      <w:r w:rsidR="009C0B5A" w:rsidRPr="00482C3C">
        <w:rPr>
          <w:rFonts w:ascii="Times New Roman" w:hAnsi="Times New Roman" w:cs="Times New Roman"/>
          <w:b/>
          <w:color w:val="000000" w:themeColor="text1"/>
          <w:szCs w:val="24"/>
        </w:rPr>
        <w:t>202</w:t>
      </w:r>
      <w:r w:rsidR="00ED0089" w:rsidRPr="00482C3C">
        <w:rPr>
          <w:rFonts w:ascii="Times New Roman" w:hAnsi="Times New Roman" w:cs="Times New Roman"/>
          <w:b/>
          <w:color w:val="000000" w:themeColor="text1"/>
          <w:szCs w:val="24"/>
        </w:rPr>
        <w:t>2</w:t>
      </w:r>
      <w:r w:rsidR="009C0B5A" w:rsidRPr="00482C3C">
        <w:rPr>
          <w:rFonts w:ascii="Times New Roman" w:hAnsi="Times New Roman" w:cs="Times New Roman"/>
          <w:b/>
          <w:color w:val="000000" w:themeColor="text1"/>
          <w:szCs w:val="24"/>
        </w:rPr>
        <w:t xml:space="preserve"> r</w:t>
      </w:r>
      <w:r w:rsidR="009C0B5A" w:rsidRPr="00482C3C">
        <w:rPr>
          <w:rFonts w:ascii="Times New Roman" w:hAnsi="Times New Roman" w:cs="Times New Roman"/>
          <w:color w:val="000000" w:themeColor="text1"/>
          <w:szCs w:val="24"/>
        </w:rPr>
        <w:t>.:</w:t>
      </w:r>
      <w:r w:rsidR="00F22967" w:rsidRPr="00482C3C">
        <w:rPr>
          <w:rFonts w:ascii="Times New Roman" w:hAnsi="Times New Roman" w:cs="Times New Roman"/>
          <w:color w:val="000000" w:themeColor="text1"/>
          <w:szCs w:val="24"/>
        </w:rPr>
        <w:t xml:space="preserve"> art. 1 pkt 1 lit. c, pkt 24 lit. b i c, pkt 30</w:t>
      </w:r>
      <w:r w:rsidR="00EE5DCA">
        <w:rPr>
          <w:rFonts w:ascii="Times New Roman" w:hAnsi="Times New Roman" w:cs="Times New Roman"/>
          <w:color w:val="000000" w:themeColor="text1"/>
          <w:szCs w:val="24"/>
        </w:rPr>
        <w:t>–</w:t>
      </w:r>
      <w:r w:rsidR="00F22967" w:rsidRPr="00482C3C">
        <w:rPr>
          <w:rFonts w:ascii="Times New Roman" w:hAnsi="Times New Roman" w:cs="Times New Roman"/>
          <w:color w:val="000000" w:themeColor="text1"/>
          <w:szCs w:val="24"/>
        </w:rPr>
        <w:t>34 i pkt 37;</w:t>
      </w:r>
    </w:p>
    <w:p w14:paraId="38CB7771" w14:textId="77777777" w:rsidR="00A43F65" w:rsidRPr="003104E8" w:rsidRDefault="00ED0089" w:rsidP="002618CF">
      <w:pPr>
        <w:pStyle w:val="PKTpunkt"/>
        <w:spacing w:after="120"/>
        <w:rPr>
          <w:rFonts w:ascii="Times New Roman" w:hAnsi="Times New Roman" w:cs="Times New Roman"/>
          <w:b/>
          <w:color w:val="000000" w:themeColor="text1"/>
          <w:szCs w:val="24"/>
        </w:rPr>
      </w:pPr>
      <w:r w:rsidRPr="00482C3C">
        <w:rPr>
          <w:rFonts w:ascii="Times New Roman" w:hAnsi="Times New Roman" w:cs="Times New Roman"/>
          <w:color w:val="000000" w:themeColor="text1"/>
          <w:szCs w:val="24"/>
        </w:rPr>
        <w:t>3)</w:t>
      </w:r>
      <w:r w:rsidR="007D3BA6" w:rsidRPr="00482C3C">
        <w:rPr>
          <w:rFonts w:ascii="Times New Roman" w:hAnsi="Times New Roman" w:cs="Times New Roman"/>
          <w:color w:val="000000" w:themeColor="text1"/>
          <w:szCs w:val="24"/>
        </w:rPr>
        <w:tab/>
      </w:r>
      <w:r w:rsidRPr="00482C3C">
        <w:rPr>
          <w:rFonts w:ascii="Times New Roman" w:hAnsi="Times New Roman" w:cs="Times New Roman"/>
          <w:color w:val="000000" w:themeColor="text1"/>
          <w:szCs w:val="24"/>
        </w:rPr>
        <w:t xml:space="preserve">art. </w:t>
      </w:r>
      <w:r w:rsidR="00F037C7" w:rsidRPr="00482C3C">
        <w:rPr>
          <w:rFonts w:ascii="Times New Roman" w:hAnsi="Times New Roman" w:cs="Times New Roman"/>
          <w:color w:val="000000" w:themeColor="text1"/>
          <w:szCs w:val="24"/>
        </w:rPr>
        <w:t>9</w:t>
      </w:r>
      <w:r w:rsidRPr="00482C3C">
        <w:rPr>
          <w:rFonts w:ascii="Times New Roman" w:hAnsi="Times New Roman" w:cs="Times New Roman"/>
          <w:color w:val="000000" w:themeColor="text1"/>
          <w:szCs w:val="24"/>
        </w:rPr>
        <w:t xml:space="preserve"> dotyczącego Tax Free, który wejdzie w życie </w:t>
      </w:r>
      <w:r w:rsidRPr="00482C3C">
        <w:rPr>
          <w:rFonts w:ascii="Times New Roman" w:hAnsi="Times New Roman" w:cs="Times New Roman"/>
          <w:b/>
          <w:color w:val="000000" w:themeColor="text1"/>
          <w:szCs w:val="24"/>
        </w:rPr>
        <w:t>z dniem 1 lipca 2021 r.</w:t>
      </w:r>
      <w:r w:rsidR="001165C9" w:rsidRPr="00482C3C">
        <w:rPr>
          <w:rFonts w:ascii="Times New Roman" w:hAnsi="Times New Roman" w:cs="Times New Roman"/>
          <w:b/>
          <w:color w:val="000000" w:themeColor="text1"/>
          <w:szCs w:val="24"/>
        </w:rPr>
        <w:t xml:space="preserve"> </w:t>
      </w:r>
    </w:p>
    <w:p w14:paraId="70B1F128" w14:textId="04D55850" w:rsidR="002647F6" w:rsidRPr="00482C3C" w:rsidRDefault="002647F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Stosownie do postanowień art. 5 ustawy z dnia 7 lipca 2005 r. o działalności lobbingowej w procesie stanowienia prawa (Dz. U. z 2017</w:t>
      </w:r>
      <w:r w:rsidR="002B6AD9" w:rsidRPr="00482C3C">
        <w:rPr>
          <w:rFonts w:ascii="Times New Roman" w:hAnsi="Times New Roman" w:cs="Times New Roman"/>
          <w:color w:val="000000" w:themeColor="text1"/>
          <w:sz w:val="24"/>
          <w:szCs w:val="24"/>
        </w:rPr>
        <w:t xml:space="preserve"> r.</w:t>
      </w:r>
      <w:r w:rsidRPr="00482C3C">
        <w:rPr>
          <w:rFonts w:ascii="Times New Roman" w:hAnsi="Times New Roman" w:cs="Times New Roman"/>
          <w:color w:val="000000" w:themeColor="text1"/>
          <w:sz w:val="24"/>
          <w:szCs w:val="24"/>
        </w:rPr>
        <w:t xml:space="preserve"> poz. 248) oraz § 52 uchwały nr 190 Rady Ministrów z dnia 29 października 2013 r. – Regulamin pracy Rady Ministrów (M.P. z 2016 r. poz. 1006</w:t>
      </w:r>
      <w:r w:rsidR="002B6AD9" w:rsidRPr="00482C3C">
        <w:rPr>
          <w:rFonts w:ascii="Times New Roman" w:hAnsi="Times New Roman" w:cs="Times New Roman"/>
          <w:color w:val="000000" w:themeColor="text1"/>
          <w:sz w:val="24"/>
          <w:szCs w:val="24"/>
        </w:rPr>
        <w:t>,</w:t>
      </w:r>
      <w:r w:rsidRPr="00482C3C">
        <w:rPr>
          <w:rFonts w:ascii="Times New Roman" w:hAnsi="Times New Roman" w:cs="Times New Roman"/>
          <w:color w:val="000000" w:themeColor="text1"/>
          <w:sz w:val="24"/>
          <w:szCs w:val="24"/>
        </w:rPr>
        <w:t xml:space="preserve"> z późn. zm.), projekt </w:t>
      </w:r>
      <w:r w:rsidR="005D293C" w:rsidRPr="00482C3C">
        <w:rPr>
          <w:rFonts w:ascii="Times New Roman" w:hAnsi="Times New Roman" w:cs="Times New Roman"/>
          <w:color w:val="000000" w:themeColor="text1"/>
          <w:sz w:val="24"/>
          <w:szCs w:val="24"/>
        </w:rPr>
        <w:t xml:space="preserve">ustawy </w:t>
      </w:r>
      <w:r w:rsidRPr="00482C3C">
        <w:rPr>
          <w:rFonts w:ascii="Times New Roman" w:hAnsi="Times New Roman" w:cs="Times New Roman"/>
          <w:color w:val="000000" w:themeColor="text1"/>
          <w:sz w:val="24"/>
          <w:szCs w:val="24"/>
        </w:rPr>
        <w:t>zosta</w:t>
      </w:r>
      <w:r w:rsidR="00352317">
        <w:rPr>
          <w:rFonts w:ascii="Times New Roman" w:hAnsi="Times New Roman" w:cs="Times New Roman"/>
          <w:color w:val="000000" w:themeColor="text1"/>
          <w:sz w:val="24"/>
          <w:szCs w:val="24"/>
        </w:rPr>
        <w:t>ł</w:t>
      </w:r>
      <w:r w:rsidRPr="00482C3C">
        <w:rPr>
          <w:rFonts w:ascii="Times New Roman" w:hAnsi="Times New Roman" w:cs="Times New Roman"/>
          <w:color w:val="000000" w:themeColor="text1"/>
          <w:sz w:val="24"/>
          <w:szCs w:val="24"/>
        </w:rPr>
        <w:t xml:space="preserve"> udostępniony w Biuletynie Informacji Publicznej Rządowego Centrum Legislacji. </w:t>
      </w:r>
    </w:p>
    <w:p w14:paraId="757D73D4" w14:textId="77777777" w:rsidR="002647F6" w:rsidRPr="00482C3C" w:rsidRDefault="002647F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Projekt ustawy nie podlega notyfikacji w rozumieniu przepisów dotyczących krajowego systemu notyfikacji norm i aktów prawnych. </w:t>
      </w:r>
    </w:p>
    <w:p w14:paraId="68D18639" w14:textId="702F3241" w:rsidR="002647F6" w:rsidRPr="00482C3C" w:rsidRDefault="002647F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Projekt ustawy nie wymaga przedstawienia właściwym instytucjom i organom Unii Europejskiej</w:t>
      </w:r>
      <w:r w:rsidR="0028652B">
        <w:rPr>
          <w:rFonts w:ascii="Times New Roman" w:hAnsi="Times New Roman" w:cs="Times New Roman"/>
          <w:color w:val="000000" w:themeColor="text1"/>
          <w:sz w:val="24"/>
          <w:szCs w:val="24"/>
        </w:rPr>
        <w:t xml:space="preserve">, w tym </w:t>
      </w:r>
      <w:r w:rsidRPr="00482C3C">
        <w:rPr>
          <w:rFonts w:ascii="Times New Roman" w:hAnsi="Times New Roman" w:cs="Times New Roman"/>
          <w:color w:val="000000" w:themeColor="text1"/>
          <w:sz w:val="24"/>
          <w:szCs w:val="24"/>
        </w:rPr>
        <w:t>Europejskiemu Bankowi Centralnemu</w:t>
      </w:r>
      <w:r w:rsidR="0028652B">
        <w:rPr>
          <w:rFonts w:ascii="Times New Roman" w:hAnsi="Times New Roman" w:cs="Times New Roman"/>
          <w:color w:val="000000" w:themeColor="text1"/>
          <w:sz w:val="24"/>
          <w:szCs w:val="24"/>
        </w:rPr>
        <w:t>, w celu</w:t>
      </w:r>
      <w:r w:rsidRPr="00482C3C">
        <w:rPr>
          <w:rFonts w:ascii="Times New Roman" w:hAnsi="Times New Roman" w:cs="Times New Roman"/>
          <w:color w:val="000000" w:themeColor="text1"/>
          <w:sz w:val="24"/>
          <w:szCs w:val="24"/>
        </w:rPr>
        <w:t xml:space="preserve"> uzyskania opinii, dokonania konsultacji albo uzgodnienia, w przypadkach określonych w obowiązujących na terytorium Rzeczypospolitej Polskiej przepisach Unii Europejskiej. </w:t>
      </w:r>
    </w:p>
    <w:p w14:paraId="49171C70" w14:textId="77777777" w:rsidR="000966E8" w:rsidRPr="00482C3C" w:rsidRDefault="002647F6" w:rsidP="002618CF">
      <w:pPr>
        <w:spacing w:after="120" w:line="360" w:lineRule="auto"/>
        <w:jc w:val="both"/>
        <w:rPr>
          <w:rFonts w:ascii="Times New Roman" w:hAnsi="Times New Roman" w:cs="Times New Roman"/>
          <w:color w:val="000000" w:themeColor="text1"/>
          <w:sz w:val="24"/>
          <w:szCs w:val="24"/>
        </w:rPr>
      </w:pPr>
      <w:r w:rsidRPr="00482C3C">
        <w:rPr>
          <w:rFonts w:ascii="Times New Roman" w:hAnsi="Times New Roman" w:cs="Times New Roman"/>
          <w:color w:val="000000" w:themeColor="text1"/>
          <w:sz w:val="24"/>
          <w:szCs w:val="24"/>
        </w:rPr>
        <w:t xml:space="preserve">Zakres </w:t>
      </w:r>
      <w:r w:rsidR="005D293C" w:rsidRPr="00482C3C">
        <w:rPr>
          <w:rFonts w:ascii="Times New Roman" w:hAnsi="Times New Roman" w:cs="Times New Roman"/>
          <w:color w:val="000000" w:themeColor="text1"/>
          <w:sz w:val="24"/>
          <w:szCs w:val="24"/>
        </w:rPr>
        <w:t>ustawy</w:t>
      </w:r>
      <w:r w:rsidRPr="00482C3C">
        <w:rPr>
          <w:rFonts w:ascii="Times New Roman" w:hAnsi="Times New Roman" w:cs="Times New Roman"/>
          <w:color w:val="000000" w:themeColor="text1"/>
          <w:sz w:val="24"/>
          <w:szCs w:val="24"/>
        </w:rPr>
        <w:t xml:space="preserve"> nie jest sprzeczn</w:t>
      </w:r>
      <w:r w:rsidR="003104E8">
        <w:rPr>
          <w:rFonts w:ascii="Times New Roman" w:hAnsi="Times New Roman" w:cs="Times New Roman"/>
          <w:color w:val="000000" w:themeColor="text1"/>
          <w:sz w:val="24"/>
          <w:szCs w:val="24"/>
        </w:rPr>
        <w:t xml:space="preserve">y z prawem Unii Europejskiej. </w:t>
      </w:r>
    </w:p>
    <w:sectPr w:rsidR="000966E8" w:rsidRPr="00482C3C" w:rsidSect="002618C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0E42C" w14:textId="77777777" w:rsidR="00854E28" w:rsidRDefault="00854E28" w:rsidP="002A3A7E">
      <w:pPr>
        <w:spacing w:after="0" w:line="240" w:lineRule="auto"/>
      </w:pPr>
      <w:r>
        <w:separator/>
      </w:r>
    </w:p>
  </w:endnote>
  <w:endnote w:type="continuationSeparator" w:id="0">
    <w:p w14:paraId="34C1E09F" w14:textId="77777777" w:rsidR="00854E28" w:rsidRDefault="00854E28" w:rsidP="002A3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uni">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6023488"/>
      <w:docPartObj>
        <w:docPartGallery w:val="Page Numbers (Bottom of Page)"/>
        <w:docPartUnique/>
      </w:docPartObj>
    </w:sdtPr>
    <w:sdtEndPr/>
    <w:sdtContent>
      <w:p w14:paraId="7EBE1A90" w14:textId="7EC06E43" w:rsidR="00D81F59" w:rsidRPr="002618CF" w:rsidRDefault="00D81F59" w:rsidP="002618CF">
        <w:pPr>
          <w:pStyle w:val="Stopka"/>
          <w:jc w:val="center"/>
          <w:rPr>
            <w:rFonts w:ascii="Times New Roman" w:hAnsi="Times New Roman" w:cs="Times New Roman"/>
            <w:sz w:val="24"/>
            <w:szCs w:val="24"/>
          </w:rPr>
        </w:pPr>
        <w:r w:rsidRPr="002618CF">
          <w:rPr>
            <w:rFonts w:ascii="Times New Roman" w:hAnsi="Times New Roman" w:cs="Times New Roman"/>
            <w:sz w:val="24"/>
            <w:szCs w:val="24"/>
          </w:rPr>
          <w:fldChar w:fldCharType="begin"/>
        </w:r>
        <w:r w:rsidRPr="002618CF">
          <w:rPr>
            <w:rFonts w:ascii="Times New Roman" w:hAnsi="Times New Roman" w:cs="Times New Roman"/>
            <w:sz w:val="24"/>
            <w:szCs w:val="24"/>
          </w:rPr>
          <w:instrText>PAGE   \* MERGEFORMAT</w:instrText>
        </w:r>
        <w:r w:rsidRPr="002618CF">
          <w:rPr>
            <w:rFonts w:ascii="Times New Roman" w:hAnsi="Times New Roman" w:cs="Times New Roman"/>
            <w:sz w:val="24"/>
            <w:szCs w:val="24"/>
          </w:rPr>
          <w:fldChar w:fldCharType="separate"/>
        </w:r>
        <w:r w:rsidR="00D11AA6">
          <w:rPr>
            <w:rFonts w:ascii="Times New Roman" w:hAnsi="Times New Roman" w:cs="Times New Roman"/>
            <w:noProof/>
            <w:sz w:val="24"/>
            <w:szCs w:val="24"/>
          </w:rPr>
          <w:t>2</w:t>
        </w:r>
        <w:r w:rsidRPr="002618C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2069F" w14:textId="77777777" w:rsidR="00854E28" w:rsidRDefault="00854E28" w:rsidP="002A3A7E">
      <w:pPr>
        <w:spacing w:after="0" w:line="240" w:lineRule="auto"/>
      </w:pPr>
      <w:r>
        <w:separator/>
      </w:r>
    </w:p>
  </w:footnote>
  <w:footnote w:type="continuationSeparator" w:id="0">
    <w:p w14:paraId="3AC23FBD" w14:textId="77777777" w:rsidR="00854E28" w:rsidRDefault="00854E28" w:rsidP="002A3A7E">
      <w:pPr>
        <w:spacing w:after="0" w:line="240" w:lineRule="auto"/>
      </w:pPr>
      <w:r>
        <w:continuationSeparator/>
      </w:r>
    </w:p>
  </w:footnote>
  <w:footnote w:id="1">
    <w:p w14:paraId="431537DD" w14:textId="77777777" w:rsidR="00D81F59" w:rsidRDefault="00D81F59">
      <w:pPr>
        <w:pStyle w:val="Tekstprzypisudolnego"/>
      </w:pPr>
      <w:r>
        <w:rPr>
          <w:rStyle w:val="Odwoanieprzypisudolnego"/>
        </w:rPr>
        <w:footnoteRef/>
      </w:r>
      <w:r>
        <w:t xml:space="preserve"> Ustawą z dnia </w:t>
      </w:r>
      <w:r w:rsidRPr="00CE5C34">
        <w:t>31 marca 2020 r. o zmianie ustawy o szczególnych rozwiązaniach związanych z zapobieganiem, przeciwdziałaniem i zwalczaniem COVID-19, innych chorób zakaźnych oraz wywołanych nimi sytuacji kryzysowych oraz niektórych innych ustaw (Dz. U. poz. 568</w:t>
      </w:r>
      <w:r>
        <w:t>, z późn. zm.</w:t>
      </w:r>
      <w:r w:rsidRPr="00CE5C34">
        <w:t>)</w:t>
      </w:r>
      <w:r>
        <w:t xml:space="preserve"> stosowanie tzw. nowej matrycy VAT zostało przesunięte z 1 kwietnia 2020 r. na 1 lipca 2020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66DD"/>
    <w:multiLevelType w:val="hybridMultilevel"/>
    <w:tmpl w:val="34E45DAA"/>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D273E7"/>
    <w:multiLevelType w:val="hybridMultilevel"/>
    <w:tmpl w:val="ED9E79BE"/>
    <w:lvl w:ilvl="0" w:tplc="56C2C028">
      <w:start w:val="1"/>
      <w:numFmt w:val="bullet"/>
      <w:lvlText w:val=""/>
      <w:lvlJc w:val="left"/>
      <w:pPr>
        <w:ind w:left="502" w:hanging="360"/>
      </w:pPr>
      <w:rPr>
        <w:rFonts w:ascii="Symbol" w:hAnsi="Symbol" w:hint="default"/>
      </w:r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 w15:restartNumberingAfterBreak="0">
    <w:nsid w:val="0DD90047"/>
    <w:multiLevelType w:val="hybridMultilevel"/>
    <w:tmpl w:val="9224FAB4"/>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A7F2DC1"/>
    <w:multiLevelType w:val="hybridMultilevel"/>
    <w:tmpl w:val="B31A7712"/>
    <w:lvl w:ilvl="0" w:tplc="CC625240">
      <w:start w:val="1"/>
      <w:numFmt w:val="bullet"/>
      <w:lvlText w:val=""/>
      <w:lvlJc w:val="left"/>
      <w:pPr>
        <w:ind w:left="380" w:hanging="38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CF97807"/>
    <w:multiLevelType w:val="hybridMultilevel"/>
    <w:tmpl w:val="6F8258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0B2FB7"/>
    <w:multiLevelType w:val="hybridMultilevel"/>
    <w:tmpl w:val="2BE8D6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48303C"/>
    <w:multiLevelType w:val="hybridMultilevel"/>
    <w:tmpl w:val="039A907E"/>
    <w:lvl w:ilvl="0" w:tplc="A32EB7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490452CC"/>
    <w:multiLevelType w:val="hybridMultilevel"/>
    <w:tmpl w:val="3FCAA528"/>
    <w:lvl w:ilvl="0" w:tplc="04150011">
      <w:start w:val="1"/>
      <w:numFmt w:val="decimal"/>
      <w:lvlText w:val="%1)"/>
      <w:lvlJc w:val="left"/>
      <w:pPr>
        <w:ind w:left="291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F52301"/>
    <w:multiLevelType w:val="hybridMultilevel"/>
    <w:tmpl w:val="01323F1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94046D7"/>
    <w:multiLevelType w:val="hybridMultilevel"/>
    <w:tmpl w:val="E90E7E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B556ABE"/>
    <w:multiLevelType w:val="hybridMultilevel"/>
    <w:tmpl w:val="07908BA8"/>
    <w:lvl w:ilvl="0" w:tplc="352AD82E">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18305C2"/>
    <w:multiLevelType w:val="hybridMultilevel"/>
    <w:tmpl w:val="C66A8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2DC28F1"/>
    <w:multiLevelType w:val="hybridMultilevel"/>
    <w:tmpl w:val="1AE4DE28"/>
    <w:lvl w:ilvl="0" w:tplc="A32EB7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7AF30C4B"/>
    <w:multiLevelType w:val="hybridMultilevel"/>
    <w:tmpl w:val="7A1860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B3627A3"/>
    <w:multiLevelType w:val="hybridMultilevel"/>
    <w:tmpl w:val="1A48A8B6"/>
    <w:lvl w:ilvl="0" w:tplc="56C2C028">
      <w:start w:val="1"/>
      <w:numFmt w:val="bullet"/>
      <w:lvlText w:val=""/>
      <w:lvlJc w:val="left"/>
      <w:pPr>
        <w:ind w:left="644"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8"/>
  </w:num>
  <w:num w:numId="4">
    <w:abstractNumId w:val="2"/>
  </w:num>
  <w:num w:numId="5">
    <w:abstractNumId w:val="10"/>
  </w:num>
  <w:num w:numId="6">
    <w:abstractNumId w:val="0"/>
  </w:num>
  <w:num w:numId="7">
    <w:abstractNumId w:val="7"/>
  </w:num>
  <w:num w:numId="8">
    <w:abstractNumId w:val="1"/>
  </w:num>
  <w:num w:numId="9">
    <w:abstractNumId w:val="9"/>
  </w:num>
  <w:num w:numId="10">
    <w:abstractNumId w:val="4"/>
  </w:num>
  <w:num w:numId="11">
    <w:abstractNumId w:val="13"/>
  </w:num>
  <w:num w:numId="12">
    <w:abstractNumId w:val="5"/>
  </w:num>
  <w:num w:numId="13">
    <w:abstractNumId w:val="11"/>
  </w:num>
  <w:num w:numId="14">
    <w:abstractNumId w:val="12"/>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E8"/>
    <w:rsid w:val="00001C7A"/>
    <w:rsid w:val="00003BEE"/>
    <w:rsid w:val="0001240B"/>
    <w:rsid w:val="0001725F"/>
    <w:rsid w:val="00017A9E"/>
    <w:rsid w:val="00021B3A"/>
    <w:rsid w:val="00023BE7"/>
    <w:rsid w:val="000249AF"/>
    <w:rsid w:val="00025C91"/>
    <w:rsid w:val="000310C7"/>
    <w:rsid w:val="00032D0C"/>
    <w:rsid w:val="00033C7B"/>
    <w:rsid w:val="00035A92"/>
    <w:rsid w:val="00036A58"/>
    <w:rsid w:val="00040D8E"/>
    <w:rsid w:val="00042803"/>
    <w:rsid w:val="0004480F"/>
    <w:rsid w:val="00047B00"/>
    <w:rsid w:val="00051261"/>
    <w:rsid w:val="0005128F"/>
    <w:rsid w:val="00056A13"/>
    <w:rsid w:val="0006303E"/>
    <w:rsid w:val="000703E5"/>
    <w:rsid w:val="00073680"/>
    <w:rsid w:val="000736C8"/>
    <w:rsid w:val="00074059"/>
    <w:rsid w:val="000804A3"/>
    <w:rsid w:val="0008237D"/>
    <w:rsid w:val="00084045"/>
    <w:rsid w:val="00085F8C"/>
    <w:rsid w:val="00093C17"/>
    <w:rsid w:val="00094718"/>
    <w:rsid w:val="00095B1C"/>
    <w:rsid w:val="00095F78"/>
    <w:rsid w:val="000966B8"/>
    <w:rsid w:val="000966E8"/>
    <w:rsid w:val="00096CAF"/>
    <w:rsid w:val="000A0291"/>
    <w:rsid w:val="000A1E5C"/>
    <w:rsid w:val="000A2FB8"/>
    <w:rsid w:val="000A4AB7"/>
    <w:rsid w:val="000A6358"/>
    <w:rsid w:val="000B097F"/>
    <w:rsid w:val="000B39D8"/>
    <w:rsid w:val="000B4CBF"/>
    <w:rsid w:val="000C51B0"/>
    <w:rsid w:val="000D1F34"/>
    <w:rsid w:val="000D2090"/>
    <w:rsid w:val="000D3D7D"/>
    <w:rsid w:val="000E0D65"/>
    <w:rsid w:val="000E2C5E"/>
    <w:rsid w:val="000E3302"/>
    <w:rsid w:val="000E47E3"/>
    <w:rsid w:val="00100908"/>
    <w:rsid w:val="001030F4"/>
    <w:rsid w:val="0011335F"/>
    <w:rsid w:val="00113615"/>
    <w:rsid w:val="00113E5F"/>
    <w:rsid w:val="001165C9"/>
    <w:rsid w:val="001270DD"/>
    <w:rsid w:val="001278CE"/>
    <w:rsid w:val="00132925"/>
    <w:rsid w:val="00132944"/>
    <w:rsid w:val="00134D8F"/>
    <w:rsid w:val="0014058A"/>
    <w:rsid w:val="001430ED"/>
    <w:rsid w:val="001525F7"/>
    <w:rsid w:val="001639E0"/>
    <w:rsid w:val="001671AB"/>
    <w:rsid w:val="001675C0"/>
    <w:rsid w:val="001679BE"/>
    <w:rsid w:val="001705BC"/>
    <w:rsid w:val="00172FA5"/>
    <w:rsid w:val="00173788"/>
    <w:rsid w:val="00173AFD"/>
    <w:rsid w:val="00175B23"/>
    <w:rsid w:val="0018259D"/>
    <w:rsid w:val="0019165D"/>
    <w:rsid w:val="0019309F"/>
    <w:rsid w:val="001A03FD"/>
    <w:rsid w:val="001A1271"/>
    <w:rsid w:val="001A2F03"/>
    <w:rsid w:val="001A6016"/>
    <w:rsid w:val="001A7A09"/>
    <w:rsid w:val="001B2447"/>
    <w:rsid w:val="001B379F"/>
    <w:rsid w:val="001B3ED7"/>
    <w:rsid w:val="001B4B89"/>
    <w:rsid w:val="001C339E"/>
    <w:rsid w:val="001C3F06"/>
    <w:rsid w:val="001D0E39"/>
    <w:rsid w:val="001D2FF0"/>
    <w:rsid w:val="001D335B"/>
    <w:rsid w:val="001E0F62"/>
    <w:rsid w:val="001E2479"/>
    <w:rsid w:val="001E2625"/>
    <w:rsid w:val="001E56D4"/>
    <w:rsid w:val="001F0ECF"/>
    <w:rsid w:val="001F12DF"/>
    <w:rsid w:val="001F1FC0"/>
    <w:rsid w:val="001F237C"/>
    <w:rsid w:val="001F4C32"/>
    <w:rsid w:val="001F5BCD"/>
    <w:rsid w:val="001F7772"/>
    <w:rsid w:val="001F792B"/>
    <w:rsid w:val="002008D0"/>
    <w:rsid w:val="00201B70"/>
    <w:rsid w:val="002029EA"/>
    <w:rsid w:val="00202F26"/>
    <w:rsid w:val="00203059"/>
    <w:rsid w:val="00212173"/>
    <w:rsid w:val="00213F1D"/>
    <w:rsid w:val="002164FC"/>
    <w:rsid w:val="002215A4"/>
    <w:rsid w:val="00233113"/>
    <w:rsid w:val="00235D5C"/>
    <w:rsid w:val="00237DC5"/>
    <w:rsid w:val="002401E3"/>
    <w:rsid w:val="0024269F"/>
    <w:rsid w:val="002439D2"/>
    <w:rsid w:val="00244B34"/>
    <w:rsid w:val="00250C3A"/>
    <w:rsid w:val="00250D22"/>
    <w:rsid w:val="00251F8B"/>
    <w:rsid w:val="00254F3B"/>
    <w:rsid w:val="00255B46"/>
    <w:rsid w:val="002618CF"/>
    <w:rsid w:val="002631A4"/>
    <w:rsid w:val="002647F6"/>
    <w:rsid w:val="00270EFA"/>
    <w:rsid w:val="00284A9D"/>
    <w:rsid w:val="0028652B"/>
    <w:rsid w:val="0028664E"/>
    <w:rsid w:val="002866B3"/>
    <w:rsid w:val="00286805"/>
    <w:rsid w:val="0029034B"/>
    <w:rsid w:val="00291E98"/>
    <w:rsid w:val="00293173"/>
    <w:rsid w:val="0029338F"/>
    <w:rsid w:val="00293A80"/>
    <w:rsid w:val="00296C91"/>
    <w:rsid w:val="00297781"/>
    <w:rsid w:val="002A0D61"/>
    <w:rsid w:val="002A3A7E"/>
    <w:rsid w:val="002A4289"/>
    <w:rsid w:val="002A5258"/>
    <w:rsid w:val="002B6AD9"/>
    <w:rsid w:val="002C0158"/>
    <w:rsid w:val="002C02C5"/>
    <w:rsid w:val="002C32CE"/>
    <w:rsid w:val="002C3575"/>
    <w:rsid w:val="002C3BC6"/>
    <w:rsid w:val="002D1C0C"/>
    <w:rsid w:val="002D5987"/>
    <w:rsid w:val="002E002C"/>
    <w:rsid w:val="002E4F1F"/>
    <w:rsid w:val="002E72CB"/>
    <w:rsid w:val="002F5201"/>
    <w:rsid w:val="0030033B"/>
    <w:rsid w:val="003049EF"/>
    <w:rsid w:val="00310317"/>
    <w:rsid w:val="003104E8"/>
    <w:rsid w:val="00313A15"/>
    <w:rsid w:val="003153E3"/>
    <w:rsid w:val="0032348B"/>
    <w:rsid w:val="0032676F"/>
    <w:rsid w:val="00327D7C"/>
    <w:rsid w:val="00330CD2"/>
    <w:rsid w:val="00331047"/>
    <w:rsid w:val="00332410"/>
    <w:rsid w:val="00334D76"/>
    <w:rsid w:val="003351E9"/>
    <w:rsid w:val="003372D1"/>
    <w:rsid w:val="00337658"/>
    <w:rsid w:val="00341EB9"/>
    <w:rsid w:val="00342C7E"/>
    <w:rsid w:val="00344B9E"/>
    <w:rsid w:val="00346847"/>
    <w:rsid w:val="00352317"/>
    <w:rsid w:val="00355326"/>
    <w:rsid w:val="003602F2"/>
    <w:rsid w:val="003635DC"/>
    <w:rsid w:val="003637D6"/>
    <w:rsid w:val="003648C8"/>
    <w:rsid w:val="003652B2"/>
    <w:rsid w:val="00375417"/>
    <w:rsid w:val="003832CC"/>
    <w:rsid w:val="00387AD7"/>
    <w:rsid w:val="003956AC"/>
    <w:rsid w:val="003966AA"/>
    <w:rsid w:val="003A266F"/>
    <w:rsid w:val="003A2876"/>
    <w:rsid w:val="003A5B86"/>
    <w:rsid w:val="003B2154"/>
    <w:rsid w:val="003B2172"/>
    <w:rsid w:val="003B5CDE"/>
    <w:rsid w:val="003B62C1"/>
    <w:rsid w:val="003C0581"/>
    <w:rsid w:val="003C5461"/>
    <w:rsid w:val="003C58D9"/>
    <w:rsid w:val="003C594C"/>
    <w:rsid w:val="003C5C66"/>
    <w:rsid w:val="003D0E4B"/>
    <w:rsid w:val="003D17C1"/>
    <w:rsid w:val="003D523F"/>
    <w:rsid w:val="003D7162"/>
    <w:rsid w:val="003D7D8E"/>
    <w:rsid w:val="003E341B"/>
    <w:rsid w:val="003E524A"/>
    <w:rsid w:val="003E5CC3"/>
    <w:rsid w:val="003E725C"/>
    <w:rsid w:val="003F23B5"/>
    <w:rsid w:val="003F2D8A"/>
    <w:rsid w:val="003F40F1"/>
    <w:rsid w:val="003F4717"/>
    <w:rsid w:val="003F4D1C"/>
    <w:rsid w:val="003F6EC9"/>
    <w:rsid w:val="00400646"/>
    <w:rsid w:val="004024AF"/>
    <w:rsid w:val="00402F5A"/>
    <w:rsid w:val="00410113"/>
    <w:rsid w:val="0041297B"/>
    <w:rsid w:val="00417163"/>
    <w:rsid w:val="00417FE6"/>
    <w:rsid w:val="00421C0F"/>
    <w:rsid w:val="00425532"/>
    <w:rsid w:val="00431D38"/>
    <w:rsid w:val="00434571"/>
    <w:rsid w:val="004356BC"/>
    <w:rsid w:val="0043592F"/>
    <w:rsid w:val="00437961"/>
    <w:rsid w:val="00447619"/>
    <w:rsid w:val="00447A4E"/>
    <w:rsid w:val="00451178"/>
    <w:rsid w:val="00453FC6"/>
    <w:rsid w:val="00461580"/>
    <w:rsid w:val="004624F0"/>
    <w:rsid w:val="00471520"/>
    <w:rsid w:val="0047345C"/>
    <w:rsid w:val="00477A44"/>
    <w:rsid w:val="00480529"/>
    <w:rsid w:val="004823AF"/>
    <w:rsid w:val="00482C3C"/>
    <w:rsid w:val="00484A74"/>
    <w:rsid w:val="00485DA8"/>
    <w:rsid w:val="00491C71"/>
    <w:rsid w:val="00492BD2"/>
    <w:rsid w:val="0049348D"/>
    <w:rsid w:val="004A014E"/>
    <w:rsid w:val="004A04F0"/>
    <w:rsid w:val="004A1310"/>
    <w:rsid w:val="004A17D6"/>
    <w:rsid w:val="004A1ADB"/>
    <w:rsid w:val="004A2579"/>
    <w:rsid w:val="004A3189"/>
    <w:rsid w:val="004A366B"/>
    <w:rsid w:val="004A3683"/>
    <w:rsid w:val="004A58AA"/>
    <w:rsid w:val="004A6320"/>
    <w:rsid w:val="004A6CC3"/>
    <w:rsid w:val="004A7614"/>
    <w:rsid w:val="004B0F49"/>
    <w:rsid w:val="004B150A"/>
    <w:rsid w:val="004B3439"/>
    <w:rsid w:val="004B571E"/>
    <w:rsid w:val="004B7CF6"/>
    <w:rsid w:val="004C1C74"/>
    <w:rsid w:val="004C2D09"/>
    <w:rsid w:val="004C5D8B"/>
    <w:rsid w:val="004D37D5"/>
    <w:rsid w:val="004D3E60"/>
    <w:rsid w:val="004D7033"/>
    <w:rsid w:val="004E1322"/>
    <w:rsid w:val="004E5566"/>
    <w:rsid w:val="004F3BEA"/>
    <w:rsid w:val="004F766E"/>
    <w:rsid w:val="004F7781"/>
    <w:rsid w:val="005061AB"/>
    <w:rsid w:val="00510E4E"/>
    <w:rsid w:val="005119C8"/>
    <w:rsid w:val="00514DBC"/>
    <w:rsid w:val="00516CB7"/>
    <w:rsid w:val="0052039C"/>
    <w:rsid w:val="00522FEB"/>
    <w:rsid w:val="00527D66"/>
    <w:rsid w:val="005303C0"/>
    <w:rsid w:val="00536A19"/>
    <w:rsid w:val="0054535B"/>
    <w:rsid w:val="00545380"/>
    <w:rsid w:val="005470FD"/>
    <w:rsid w:val="00547671"/>
    <w:rsid w:val="005541A6"/>
    <w:rsid w:val="00557E0F"/>
    <w:rsid w:val="0056191D"/>
    <w:rsid w:val="0057293D"/>
    <w:rsid w:val="00574BCE"/>
    <w:rsid w:val="0057523D"/>
    <w:rsid w:val="00582041"/>
    <w:rsid w:val="00585E41"/>
    <w:rsid w:val="00593EE0"/>
    <w:rsid w:val="00594EBE"/>
    <w:rsid w:val="005A07A6"/>
    <w:rsid w:val="005A2BE0"/>
    <w:rsid w:val="005A4392"/>
    <w:rsid w:val="005A6840"/>
    <w:rsid w:val="005A7543"/>
    <w:rsid w:val="005B3F16"/>
    <w:rsid w:val="005B5A34"/>
    <w:rsid w:val="005B7DFE"/>
    <w:rsid w:val="005C1383"/>
    <w:rsid w:val="005C23DD"/>
    <w:rsid w:val="005C2AC4"/>
    <w:rsid w:val="005C3B72"/>
    <w:rsid w:val="005C5151"/>
    <w:rsid w:val="005C65A3"/>
    <w:rsid w:val="005C7B2F"/>
    <w:rsid w:val="005D293C"/>
    <w:rsid w:val="005D2CC8"/>
    <w:rsid w:val="005D3D6D"/>
    <w:rsid w:val="005D514D"/>
    <w:rsid w:val="005D6A65"/>
    <w:rsid w:val="005E077E"/>
    <w:rsid w:val="005E2939"/>
    <w:rsid w:val="005E5B75"/>
    <w:rsid w:val="005F37B0"/>
    <w:rsid w:val="005F3F56"/>
    <w:rsid w:val="005F7535"/>
    <w:rsid w:val="00600F87"/>
    <w:rsid w:val="00604920"/>
    <w:rsid w:val="006051E8"/>
    <w:rsid w:val="00605395"/>
    <w:rsid w:val="00605859"/>
    <w:rsid w:val="00615312"/>
    <w:rsid w:val="006161D0"/>
    <w:rsid w:val="00622248"/>
    <w:rsid w:val="0062378D"/>
    <w:rsid w:val="00624678"/>
    <w:rsid w:val="00627688"/>
    <w:rsid w:val="00642538"/>
    <w:rsid w:val="00650769"/>
    <w:rsid w:val="006524C9"/>
    <w:rsid w:val="006533D0"/>
    <w:rsid w:val="0065466D"/>
    <w:rsid w:val="00654BEA"/>
    <w:rsid w:val="00663943"/>
    <w:rsid w:val="00664975"/>
    <w:rsid w:val="00670E48"/>
    <w:rsid w:val="0067700E"/>
    <w:rsid w:val="00681F5F"/>
    <w:rsid w:val="00682DF3"/>
    <w:rsid w:val="00683268"/>
    <w:rsid w:val="00683EE2"/>
    <w:rsid w:val="006909A5"/>
    <w:rsid w:val="00690EFC"/>
    <w:rsid w:val="006910CB"/>
    <w:rsid w:val="0069182E"/>
    <w:rsid w:val="0069318B"/>
    <w:rsid w:val="006A076E"/>
    <w:rsid w:val="006A0FB9"/>
    <w:rsid w:val="006A1561"/>
    <w:rsid w:val="006A62DB"/>
    <w:rsid w:val="006A79CD"/>
    <w:rsid w:val="006B4D87"/>
    <w:rsid w:val="006B4DF9"/>
    <w:rsid w:val="006B52EB"/>
    <w:rsid w:val="006B7B9E"/>
    <w:rsid w:val="006C0137"/>
    <w:rsid w:val="006C67F8"/>
    <w:rsid w:val="006C68E3"/>
    <w:rsid w:val="006C6AB4"/>
    <w:rsid w:val="006D7D51"/>
    <w:rsid w:val="006E55A4"/>
    <w:rsid w:val="006E6047"/>
    <w:rsid w:val="006F00B2"/>
    <w:rsid w:val="006F0124"/>
    <w:rsid w:val="006F5259"/>
    <w:rsid w:val="006F7EF8"/>
    <w:rsid w:val="007007B0"/>
    <w:rsid w:val="00703AD3"/>
    <w:rsid w:val="00716FDE"/>
    <w:rsid w:val="00717090"/>
    <w:rsid w:val="00722568"/>
    <w:rsid w:val="00727368"/>
    <w:rsid w:val="00730D19"/>
    <w:rsid w:val="00735365"/>
    <w:rsid w:val="00735CBD"/>
    <w:rsid w:val="00744954"/>
    <w:rsid w:val="00745805"/>
    <w:rsid w:val="007463BC"/>
    <w:rsid w:val="0075021B"/>
    <w:rsid w:val="00755EDE"/>
    <w:rsid w:val="0075689D"/>
    <w:rsid w:val="007612E4"/>
    <w:rsid w:val="007625E6"/>
    <w:rsid w:val="00764849"/>
    <w:rsid w:val="00764D6E"/>
    <w:rsid w:val="007759BA"/>
    <w:rsid w:val="00790C93"/>
    <w:rsid w:val="007922CF"/>
    <w:rsid w:val="007975A6"/>
    <w:rsid w:val="0079761C"/>
    <w:rsid w:val="007A2CC5"/>
    <w:rsid w:val="007A51A1"/>
    <w:rsid w:val="007B0EA1"/>
    <w:rsid w:val="007B1B05"/>
    <w:rsid w:val="007B2837"/>
    <w:rsid w:val="007B4DF5"/>
    <w:rsid w:val="007B6AC6"/>
    <w:rsid w:val="007B7F15"/>
    <w:rsid w:val="007C118A"/>
    <w:rsid w:val="007C1E29"/>
    <w:rsid w:val="007C69B1"/>
    <w:rsid w:val="007C78C7"/>
    <w:rsid w:val="007D0853"/>
    <w:rsid w:val="007D3BA6"/>
    <w:rsid w:val="007D7975"/>
    <w:rsid w:val="007E01F5"/>
    <w:rsid w:val="007E4AFF"/>
    <w:rsid w:val="007E61D7"/>
    <w:rsid w:val="007E7486"/>
    <w:rsid w:val="007E77EF"/>
    <w:rsid w:val="007F25AB"/>
    <w:rsid w:val="007F34E7"/>
    <w:rsid w:val="007F5204"/>
    <w:rsid w:val="007F6852"/>
    <w:rsid w:val="007F6E2B"/>
    <w:rsid w:val="0080294B"/>
    <w:rsid w:val="008144E9"/>
    <w:rsid w:val="00816BCF"/>
    <w:rsid w:val="008206A3"/>
    <w:rsid w:val="00824838"/>
    <w:rsid w:val="0083342C"/>
    <w:rsid w:val="00834322"/>
    <w:rsid w:val="00834C30"/>
    <w:rsid w:val="00834D4B"/>
    <w:rsid w:val="00836248"/>
    <w:rsid w:val="00837342"/>
    <w:rsid w:val="00840284"/>
    <w:rsid w:val="00847549"/>
    <w:rsid w:val="008524FB"/>
    <w:rsid w:val="00853210"/>
    <w:rsid w:val="00853443"/>
    <w:rsid w:val="0085387A"/>
    <w:rsid w:val="00854E28"/>
    <w:rsid w:val="00861236"/>
    <w:rsid w:val="00864EDF"/>
    <w:rsid w:val="0086576A"/>
    <w:rsid w:val="0087021C"/>
    <w:rsid w:val="00871C32"/>
    <w:rsid w:val="00872B65"/>
    <w:rsid w:val="008735AC"/>
    <w:rsid w:val="00874170"/>
    <w:rsid w:val="00874179"/>
    <w:rsid w:val="00877D54"/>
    <w:rsid w:val="00882009"/>
    <w:rsid w:val="0088318E"/>
    <w:rsid w:val="00890334"/>
    <w:rsid w:val="008909C9"/>
    <w:rsid w:val="00890D25"/>
    <w:rsid w:val="008961FB"/>
    <w:rsid w:val="008A220E"/>
    <w:rsid w:val="008A4781"/>
    <w:rsid w:val="008A5578"/>
    <w:rsid w:val="008A7D6B"/>
    <w:rsid w:val="008B1554"/>
    <w:rsid w:val="008B33A4"/>
    <w:rsid w:val="008B70A1"/>
    <w:rsid w:val="008C0194"/>
    <w:rsid w:val="008C19C4"/>
    <w:rsid w:val="008C4A8F"/>
    <w:rsid w:val="008D289C"/>
    <w:rsid w:val="008D3FC9"/>
    <w:rsid w:val="008D4266"/>
    <w:rsid w:val="008D7543"/>
    <w:rsid w:val="008D79D1"/>
    <w:rsid w:val="008E421E"/>
    <w:rsid w:val="008E5073"/>
    <w:rsid w:val="008F077D"/>
    <w:rsid w:val="008F5B5E"/>
    <w:rsid w:val="008F6262"/>
    <w:rsid w:val="008F790C"/>
    <w:rsid w:val="008F7FA9"/>
    <w:rsid w:val="00902769"/>
    <w:rsid w:val="00906182"/>
    <w:rsid w:val="009109D2"/>
    <w:rsid w:val="00910B84"/>
    <w:rsid w:val="00917856"/>
    <w:rsid w:val="00923C29"/>
    <w:rsid w:val="00924979"/>
    <w:rsid w:val="009267B8"/>
    <w:rsid w:val="00927CAD"/>
    <w:rsid w:val="00942CCD"/>
    <w:rsid w:val="009440EB"/>
    <w:rsid w:val="009449ED"/>
    <w:rsid w:val="00956121"/>
    <w:rsid w:val="009578CC"/>
    <w:rsid w:val="00962F39"/>
    <w:rsid w:val="009726E1"/>
    <w:rsid w:val="00973829"/>
    <w:rsid w:val="0097382A"/>
    <w:rsid w:val="00974932"/>
    <w:rsid w:val="009755D3"/>
    <w:rsid w:val="00984143"/>
    <w:rsid w:val="00990114"/>
    <w:rsid w:val="00994411"/>
    <w:rsid w:val="009950F3"/>
    <w:rsid w:val="00995DA9"/>
    <w:rsid w:val="009A1DAA"/>
    <w:rsid w:val="009A6350"/>
    <w:rsid w:val="009B2E8C"/>
    <w:rsid w:val="009B3967"/>
    <w:rsid w:val="009B6249"/>
    <w:rsid w:val="009C0B5A"/>
    <w:rsid w:val="009C269F"/>
    <w:rsid w:val="009C27E9"/>
    <w:rsid w:val="009C5828"/>
    <w:rsid w:val="009C67B7"/>
    <w:rsid w:val="009C78F0"/>
    <w:rsid w:val="009C7F6E"/>
    <w:rsid w:val="009D043E"/>
    <w:rsid w:val="009D04D2"/>
    <w:rsid w:val="009D77AD"/>
    <w:rsid w:val="009E784C"/>
    <w:rsid w:val="009F0829"/>
    <w:rsid w:val="009F1FA6"/>
    <w:rsid w:val="00A003D9"/>
    <w:rsid w:val="00A00815"/>
    <w:rsid w:val="00A01841"/>
    <w:rsid w:val="00A0246D"/>
    <w:rsid w:val="00A03B3C"/>
    <w:rsid w:val="00A05144"/>
    <w:rsid w:val="00A05BC2"/>
    <w:rsid w:val="00A0790B"/>
    <w:rsid w:val="00A12DF1"/>
    <w:rsid w:val="00A1531B"/>
    <w:rsid w:val="00A16593"/>
    <w:rsid w:val="00A170C1"/>
    <w:rsid w:val="00A174FE"/>
    <w:rsid w:val="00A17637"/>
    <w:rsid w:val="00A20C8A"/>
    <w:rsid w:val="00A20D3B"/>
    <w:rsid w:val="00A2147B"/>
    <w:rsid w:val="00A237B2"/>
    <w:rsid w:val="00A23F3E"/>
    <w:rsid w:val="00A25488"/>
    <w:rsid w:val="00A277A3"/>
    <w:rsid w:val="00A27903"/>
    <w:rsid w:val="00A279DD"/>
    <w:rsid w:val="00A27F6A"/>
    <w:rsid w:val="00A30C6C"/>
    <w:rsid w:val="00A31A18"/>
    <w:rsid w:val="00A34109"/>
    <w:rsid w:val="00A34E1F"/>
    <w:rsid w:val="00A37C2C"/>
    <w:rsid w:val="00A42663"/>
    <w:rsid w:val="00A43F65"/>
    <w:rsid w:val="00A4664C"/>
    <w:rsid w:val="00A473E3"/>
    <w:rsid w:val="00A47786"/>
    <w:rsid w:val="00A55C73"/>
    <w:rsid w:val="00A62ECE"/>
    <w:rsid w:val="00A66F0E"/>
    <w:rsid w:val="00A747E8"/>
    <w:rsid w:val="00A77000"/>
    <w:rsid w:val="00A7739E"/>
    <w:rsid w:val="00A81334"/>
    <w:rsid w:val="00A862DB"/>
    <w:rsid w:val="00A87C3B"/>
    <w:rsid w:val="00A903AC"/>
    <w:rsid w:val="00A91880"/>
    <w:rsid w:val="00A92D4F"/>
    <w:rsid w:val="00A96088"/>
    <w:rsid w:val="00A96EBB"/>
    <w:rsid w:val="00A96FC4"/>
    <w:rsid w:val="00AA01F5"/>
    <w:rsid w:val="00AA0857"/>
    <w:rsid w:val="00AA0FFB"/>
    <w:rsid w:val="00AA33F4"/>
    <w:rsid w:val="00AA5997"/>
    <w:rsid w:val="00AA702F"/>
    <w:rsid w:val="00AB0B55"/>
    <w:rsid w:val="00AB30BB"/>
    <w:rsid w:val="00AB4290"/>
    <w:rsid w:val="00AC1DED"/>
    <w:rsid w:val="00AC2996"/>
    <w:rsid w:val="00AC7E95"/>
    <w:rsid w:val="00AD08C9"/>
    <w:rsid w:val="00AD15E6"/>
    <w:rsid w:val="00AD4B7D"/>
    <w:rsid w:val="00AE22F2"/>
    <w:rsid w:val="00AE360A"/>
    <w:rsid w:val="00AE4CD2"/>
    <w:rsid w:val="00AE5416"/>
    <w:rsid w:val="00AF2827"/>
    <w:rsid w:val="00AF293D"/>
    <w:rsid w:val="00AF5697"/>
    <w:rsid w:val="00AF7E50"/>
    <w:rsid w:val="00B0294C"/>
    <w:rsid w:val="00B046E7"/>
    <w:rsid w:val="00B05DAF"/>
    <w:rsid w:val="00B10CF3"/>
    <w:rsid w:val="00B133A1"/>
    <w:rsid w:val="00B23FB3"/>
    <w:rsid w:val="00B24A38"/>
    <w:rsid w:val="00B24F10"/>
    <w:rsid w:val="00B35E67"/>
    <w:rsid w:val="00B40C95"/>
    <w:rsid w:val="00B45CE4"/>
    <w:rsid w:val="00B46E6C"/>
    <w:rsid w:val="00B500DE"/>
    <w:rsid w:val="00B65889"/>
    <w:rsid w:val="00B65F6A"/>
    <w:rsid w:val="00B70822"/>
    <w:rsid w:val="00B71F7F"/>
    <w:rsid w:val="00B7374A"/>
    <w:rsid w:val="00B74ADD"/>
    <w:rsid w:val="00B75428"/>
    <w:rsid w:val="00B80951"/>
    <w:rsid w:val="00B85FD3"/>
    <w:rsid w:val="00B910BF"/>
    <w:rsid w:val="00B91CC5"/>
    <w:rsid w:val="00B91EB7"/>
    <w:rsid w:val="00B9252E"/>
    <w:rsid w:val="00B9493A"/>
    <w:rsid w:val="00B97DCA"/>
    <w:rsid w:val="00BA4737"/>
    <w:rsid w:val="00BA499A"/>
    <w:rsid w:val="00BA7F4E"/>
    <w:rsid w:val="00BB0A29"/>
    <w:rsid w:val="00BB2654"/>
    <w:rsid w:val="00BB2F87"/>
    <w:rsid w:val="00BB3740"/>
    <w:rsid w:val="00BB60CB"/>
    <w:rsid w:val="00BC0C60"/>
    <w:rsid w:val="00BC15E8"/>
    <w:rsid w:val="00BC2D02"/>
    <w:rsid w:val="00BC2D59"/>
    <w:rsid w:val="00BC34C2"/>
    <w:rsid w:val="00BC3719"/>
    <w:rsid w:val="00BC5D85"/>
    <w:rsid w:val="00BC6DA7"/>
    <w:rsid w:val="00BC7F65"/>
    <w:rsid w:val="00BD1A69"/>
    <w:rsid w:val="00BD284D"/>
    <w:rsid w:val="00BD44EF"/>
    <w:rsid w:val="00BD4970"/>
    <w:rsid w:val="00BE1B0D"/>
    <w:rsid w:val="00BE28EB"/>
    <w:rsid w:val="00BE3D34"/>
    <w:rsid w:val="00BE4447"/>
    <w:rsid w:val="00BF1DEE"/>
    <w:rsid w:val="00BF2CCD"/>
    <w:rsid w:val="00BF39A3"/>
    <w:rsid w:val="00BF603E"/>
    <w:rsid w:val="00BF6168"/>
    <w:rsid w:val="00BF62A4"/>
    <w:rsid w:val="00BF71B3"/>
    <w:rsid w:val="00BF789D"/>
    <w:rsid w:val="00C00161"/>
    <w:rsid w:val="00C0389A"/>
    <w:rsid w:val="00C05B87"/>
    <w:rsid w:val="00C125A1"/>
    <w:rsid w:val="00C151A6"/>
    <w:rsid w:val="00C16B34"/>
    <w:rsid w:val="00C170AD"/>
    <w:rsid w:val="00C257BE"/>
    <w:rsid w:val="00C268D2"/>
    <w:rsid w:val="00C26D5E"/>
    <w:rsid w:val="00C27043"/>
    <w:rsid w:val="00C35D8E"/>
    <w:rsid w:val="00C36351"/>
    <w:rsid w:val="00C43DF8"/>
    <w:rsid w:val="00C47266"/>
    <w:rsid w:val="00C5050E"/>
    <w:rsid w:val="00C53C1F"/>
    <w:rsid w:val="00C54011"/>
    <w:rsid w:val="00C54E29"/>
    <w:rsid w:val="00C55692"/>
    <w:rsid w:val="00C55CBB"/>
    <w:rsid w:val="00C62A32"/>
    <w:rsid w:val="00C65CB4"/>
    <w:rsid w:val="00C71313"/>
    <w:rsid w:val="00C73C2E"/>
    <w:rsid w:val="00C73F9F"/>
    <w:rsid w:val="00C74E97"/>
    <w:rsid w:val="00C753DF"/>
    <w:rsid w:val="00C77560"/>
    <w:rsid w:val="00C81592"/>
    <w:rsid w:val="00C8296D"/>
    <w:rsid w:val="00C85123"/>
    <w:rsid w:val="00C86A62"/>
    <w:rsid w:val="00C86F2D"/>
    <w:rsid w:val="00C94628"/>
    <w:rsid w:val="00C95011"/>
    <w:rsid w:val="00C9650C"/>
    <w:rsid w:val="00CA17B6"/>
    <w:rsid w:val="00CA23D1"/>
    <w:rsid w:val="00CA3C6F"/>
    <w:rsid w:val="00CA4434"/>
    <w:rsid w:val="00CA4477"/>
    <w:rsid w:val="00CA5338"/>
    <w:rsid w:val="00CA794E"/>
    <w:rsid w:val="00CB3218"/>
    <w:rsid w:val="00CC027E"/>
    <w:rsid w:val="00CC04EE"/>
    <w:rsid w:val="00CC0B0F"/>
    <w:rsid w:val="00CC18EA"/>
    <w:rsid w:val="00CC7467"/>
    <w:rsid w:val="00CD048D"/>
    <w:rsid w:val="00CD0AE7"/>
    <w:rsid w:val="00CD18CF"/>
    <w:rsid w:val="00CD40B2"/>
    <w:rsid w:val="00CE5C34"/>
    <w:rsid w:val="00CE6D94"/>
    <w:rsid w:val="00CE72E7"/>
    <w:rsid w:val="00CF215A"/>
    <w:rsid w:val="00CF42BF"/>
    <w:rsid w:val="00CF63A4"/>
    <w:rsid w:val="00CF6416"/>
    <w:rsid w:val="00CF7A7B"/>
    <w:rsid w:val="00D00D2F"/>
    <w:rsid w:val="00D07D1B"/>
    <w:rsid w:val="00D11AA6"/>
    <w:rsid w:val="00D13114"/>
    <w:rsid w:val="00D16469"/>
    <w:rsid w:val="00D17C11"/>
    <w:rsid w:val="00D221A7"/>
    <w:rsid w:val="00D233D5"/>
    <w:rsid w:val="00D27258"/>
    <w:rsid w:val="00D2797D"/>
    <w:rsid w:val="00D37167"/>
    <w:rsid w:val="00D40A12"/>
    <w:rsid w:val="00D41050"/>
    <w:rsid w:val="00D42C1D"/>
    <w:rsid w:val="00D42E4F"/>
    <w:rsid w:val="00D43DEF"/>
    <w:rsid w:val="00D450D5"/>
    <w:rsid w:val="00D46855"/>
    <w:rsid w:val="00D46BD7"/>
    <w:rsid w:val="00D47B25"/>
    <w:rsid w:val="00D5219D"/>
    <w:rsid w:val="00D546A8"/>
    <w:rsid w:val="00D62D9E"/>
    <w:rsid w:val="00D65DE6"/>
    <w:rsid w:val="00D7246D"/>
    <w:rsid w:val="00D73179"/>
    <w:rsid w:val="00D80AD8"/>
    <w:rsid w:val="00D8154A"/>
    <w:rsid w:val="00D81F0B"/>
    <w:rsid w:val="00D81F59"/>
    <w:rsid w:val="00D8692E"/>
    <w:rsid w:val="00D90063"/>
    <w:rsid w:val="00D9478F"/>
    <w:rsid w:val="00DA024D"/>
    <w:rsid w:val="00DA1371"/>
    <w:rsid w:val="00DA2B6F"/>
    <w:rsid w:val="00DA4371"/>
    <w:rsid w:val="00DA5288"/>
    <w:rsid w:val="00DA5B2F"/>
    <w:rsid w:val="00DA5D20"/>
    <w:rsid w:val="00DB023E"/>
    <w:rsid w:val="00DB1EB0"/>
    <w:rsid w:val="00DB2242"/>
    <w:rsid w:val="00DB2C09"/>
    <w:rsid w:val="00DC429B"/>
    <w:rsid w:val="00DC522E"/>
    <w:rsid w:val="00DC53F8"/>
    <w:rsid w:val="00DD0133"/>
    <w:rsid w:val="00DD0302"/>
    <w:rsid w:val="00DE2EDD"/>
    <w:rsid w:val="00DE51C6"/>
    <w:rsid w:val="00DE643E"/>
    <w:rsid w:val="00DE7D42"/>
    <w:rsid w:val="00DF103A"/>
    <w:rsid w:val="00DF1F6A"/>
    <w:rsid w:val="00DF3825"/>
    <w:rsid w:val="00DF5646"/>
    <w:rsid w:val="00DF77B4"/>
    <w:rsid w:val="00E0333D"/>
    <w:rsid w:val="00E037BB"/>
    <w:rsid w:val="00E04A2E"/>
    <w:rsid w:val="00E04D60"/>
    <w:rsid w:val="00E1005F"/>
    <w:rsid w:val="00E16FB1"/>
    <w:rsid w:val="00E27D0C"/>
    <w:rsid w:val="00E31FE3"/>
    <w:rsid w:val="00E35FE5"/>
    <w:rsid w:val="00E3748D"/>
    <w:rsid w:val="00E37B16"/>
    <w:rsid w:val="00E418F7"/>
    <w:rsid w:val="00E44216"/>
    <w:rsid w:val="00E4601E"/>
    <w:rsid w:val="00E4640C"/>
    <w:rsid w:val="00E468B4"/>
    <w:rsid w:val="00E505EE"/>
    <w:rsid w:val="00E54B00"/>
    <w:rsid w:val="00E6183E"/>
    <w:rsid w:val="00E67239"/>
    <w:rsid w:val="00E678C3"/>
    <w:rsid w:val="00E7574D"/>
    <w:rsid w:val="00E75DA3"/>
    <w:rsid w:val="00E762C4"/>
    <w:rsid w:val="00E775B1"/>
    <w:rsid w:val="00E87405"/>
    <w:rsid w:val="00E94341"/>
    <w:rsid w:val="00E972F2"/>
    <w:rsid w:val="00EA0141"/>
    <w:rsid w:val="00EA392F"/>
    <w:rsid w:val="00EA5CE2"/>
    <w:rsid w:val="00EB3E44"/>
    <w:rsid w:val="00EB5A2A"/>
    <w:rsid w:val="00EC650C"/>
    <w:rsid w:val="00ED0089"/>
    <w:rsid w:val="00ED234F"/>
    <w:rsid w:val="00ED3BFA"/>
    <w:rsid w:val="00ED45F8"/>
    <w:rsid w:val="00ED4769"/>
    <w:rsid w:val="00ED6F4D"/>
    <w:rsid w:val="00ED7342"/>
    <w:rsid w:val="00EE5DCA"/>
    <w:rsid w:val="00EE61C4"/>
    <w:rsid w:val="00EF1251"/>
    <w:rsid w:val="00EF1E4B"/>
    <w:rsid w:val="00EF2B43"/>
    <w:rsid w:val="00EF2F8C"/>
    <w:rsid w:val="00EF3C9F"/>
    <w:rsid w:val="00EF44F4"/>
    <w:rsid w:val="00EF6C51"/>
    <w:rsid w:val="00EF727D"/>
    <w:rsid w:val="00F01587"/>
    <w:rsid w:val="00F037C7"/>
    <w:rsid w:val="00F07410"/>
    <w:rsid w:val="00F10595"/>
    <w:rsid w:val="00F11000"/>
    <w:rsid w:val="00F11407"/>
    <w:rsid w:val="00F16FA3"/>
    <w:rsid w:val="00F2264E"/>
    <w:rsid w:val="00F22967"/>
    <w:rsid w:val="00F2417E"/>
    <w:rsid w:val="00F26437"/>
    <w:rsid w:val="00F30445"/>
    <w:rsid w:val="00F36C4F"/>
    <w:rsid w:val="00F419E1"/>
    <w:rsid w:val="00F42B8F"/>
    <w:rsid w:val="00F43C75"/>
    <w:rsid w:val="00F46B52"/>
    <w:rsid w:val="00F5098B"/>
    <w:rsid w:val="00F53C2F"/>
    <w:rsid w:val="00F544E9"/>
    <w:rsid w:val="00F56C2E"/>
    <w:rsid w:val="00F60B8D"/>
    <w:rsid w:val="00F64ED1"/>
    <w:rsid w:val="00F65339"/>
    <w:rsid w:val="00F706FD"/>
    <w:rsid w:val="00F71E75"/>
    <w:rsid w:val="00F72EAD"/>
    <w:rsid w:val="00F7495F"/>
    <w:rsid w:val="00F80B71"/>
    <w:rsid w:val="00F824CC"/>
    <w:rsid w:val="00F82C0C"/>
    <w:rsid w:val="00F83F1A"/>
    <w:rsid w:val="00F85EA4"/>
    <w:rsid w:val="00F91C17"/>
    <w:rsid w:val="00F925B7"/>
    <w:rsid w:val="00F929EF"/>
    <w:rsid w:val="00F968F0"/>
    <w:rsid w:val="00FA07C7"/>
    <w:rsid w:val="00FA3251"/>
    <w:rsid w:val="00FA5142"/>
    <w:rsid w:val="00FA5D38"/>
    <w:rsid w:val="00FB295C"/>
    <w:rsid w:val="00FB2AC0"/>
    <w:rsid w:val="00FB68E6"/>
    <w:rsid w:val="00FC107C"/>
    <w:rsid w:val="00FC1343"/>
    <w:rsid w:val="00FC5CE5"/>
    <w:rsid w:val="00FC6038"/>
    <w:rsid w:val="00FC6F0E"/>
    <w:rsid w:val="00FC7377"/>
    <w:rsid w:val="00FD0135"/>
    <w:rsid w:val="00FD1BA8"/>
    <w:rsid w:val="00FD306D"/>
    <w:rsid w:val="00FD3C50"/>
    <w:rsid w:val="00FD562B"/>
    <w:rsid w:val="00FD6405"/>
    <w:rsid w:val="00FD65C3"/>
    <w:rsid w:val="00FD70BC"/>
    <w:rsid w:val="00FD78D0"/>
    <w:rsid w:val="00FE3647"/>
    <w:rsid w:val="00FF1B3C"/>
    <w:rsid w:val="00FF201F"/>
    <w:rsid w:val="00FF7121"/>
    <w:rsid w:val="00FF7D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0561"/>
  <w15:docId w15:val="{268D6FE7-72B1-46AA-BDC6-BF142A54E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4045"/>
    <w:pPr>
      <w:spacing w:after="0" w:line="240" w:lineRule="auto"/>
      <w:ind w:left="720"/>
    </w:pPr>
    <w:rPr>
      <w:rFonts w:ascii="Calibri" w:hAnsi="Calibri" w:cs="Times New Roman"/>
    </w:rPr>
  </w:style>
  <w:style w:type="character" w:styleId="Odwoaniedokomentarza">
    <w:name w:val="annotation reference"/>
    <w:basedOn w:val="Domylnaczcionkaakapitu"/>
    <w:uiPriority w:val="99"/>
    <w:semiHidden/>
    <w:unhideWhenUsed/>
    <w:rsid w:val="00084045"/>
    <w:rPr>
      <w:sz w:val="16"/>
      <w:szCs w:val="16"/>
    </w:rPr>
  </w:style>
  <w:style w:type="paragraph" w:styleId="Tekstkomentarza">
    <w:name w:val="annotation text"/>
    <w:basedOn w:val="Normalny"/>
    <w:link w:val="TekstkomentarzaZnak"/>
    <w:uiPriority w:val="99"/>
    <w:unhideWhenUsed/>
    <w:rsid w:val="0008404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4045"/>
    <w:rPr>
      <w:sz w:val="20"/>
      <w:szCs w:val="20"/>
    </w:rPr>
  </w:style>
  <w:style w:type="paragraph" w:styleId="Tematkomentarza">
    <w:name w:val="annotation subject"/>
    <w:basedOn w:val="Tekstkomentarza"/>
    <w:next w:val="Tekstkomentarza"/>
    <w:link w:val="TematkomentarzaZnak"/>
    <w:uiPriority w:val="99"/>
    <w:semiHidden/>
    <w:unhideWhenUsed/>
    <w:rsid w:val="00084045"/>
    <w:rPr>
      <w:b/>
      <w:bCs/>
    </w:rPr>
  </w:style>
  <w:style w:type="character" w:customStyle="1" w:styleId="TematkomentarzaZnak">
    <w:name w:val="Temat komentarza Znak"/>
    <w:basedOn w:val="TekstkomentarzaZnak"/>
    <w:link w:val="Tematkomentarza"/>
    <w:uiPriority w:val="99"/>
    <w:semiHidden/>
    <w:rsid w:val="00084045"/>
    <w:rPr>
      <w:b/>
      <w:bCs/>
      <w:sz w:val="20"/>
      <w:szCs w:val="20"/>
    </w:rPr>
  </w:style>
  <w:style w:type="paragraph" w:styleId="Tekstdymka">
    <w:name w:val="Balloon Text"/>
    <w:basedOn w:val="Normalny"/>
    <w:link w:val="TekstdymkaZnak"/>
    <w:uiPriority w:val="99"/>
    <w:semiHidden/>
    <w:unhideWhenUsed/>
    <w:rsid w:val="00084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84045"/>
    <w:rPr>
      <w:rFonts w:ascii="Tahoma" w:hAnsi="Tahoma" w:cs="Tahoma"/>
      <w:sz w:val="16"/>
      <w:szCs w:val="16"/>
    </w:rPr>
  </w:style>
  <w:style w:type="character" w:styleId="Hipercze">
    <w:name w:val="Hyperlink"/>
    <w:basedOn w:val="Domylnaczcionkaakapitu"/>
    <w:uiPriority w:val="99"/>
    <w:unhideWhenUsed/>
    <w:rsid w:val="002A3A7E"/>
    <w:rPr>
      <w:color w:val="0000FF" w:themeColor="hyperlink"/>
      <w:u w:val="single"/>
    </w:rPr>
  </w:style>
  <w:style w:type="paragraph" w:styleId="Tekstprzypisudolnego">
    <w:name w:val="footnote text"/>
    <w:basedOn w:val="Normalny"/>
    <w:link w:val="TekstprzypisudolnegoZnak"/>
    <w:uiPriority w:val="99"/>
    <w:semiHidden/>
    <w:unhideWhenUsed/>
    <w:rsid w:val="002A3A7E"/>
    <w:pPr>
      <w:spacing w:after="0" w:line="240" w:lineRule="auto"/>
      <w:jc w:val="both"/>
    </w:pPr>
    <w:rPr>
      <w:rFonts w:ascii="Times New Roman" w:hAnsi="Times New Roman" w:cs="Times New Roman"/>
      <w:sz w:val="20"/>
      <w:szCs w:val="20"/>
      <w:lang w:eastAsia="pl-PL" w:bidi="pl-PL"/>
    </w:rPr>
  </w:style>
  <w:style w:type="character" w:customStyle="1" w:styleId="TekstprzypisudolnegoZnak">
    <w:name w:val="Tekst przypisu dolnego Znak"/>
    <w:basedOn w:val="Domylnaczcionkaakapitu"/>
    <w:link w:val="Tekstprzypisudolnego"/>
    <w:uiPriority w:val="99"/>
    <w:semiHidden/>
    <w:rsid w:val="002A3A7E"/>
    <w:rPr>
      <w:rFonts w:ascii="Times New Roman" w:hAnsi="Times New Roman" w:cs="Times New Roman"/>
      <w:sz w:val="20"/>
      <w:szCs w:val="20"/>
      <w:lang w:eastAsia="pl-PL" w:bidi="pl-PL"/>
    </w:rPr>
  </w:style>
  <w:style w:type="character" w:styleId="Odwoanieprzypisudolnego">
    <w:name w:val="footnote reference"/>
    <w:basedOn w:val="Domylnaczcionkaakapitu"/>
    <w:uiPriority w:val="99"/>
    <w:semiHidden/>
    <w:unhideWhenUsed/>
    <w:rsid w:val="002A3A7E"/>
    <w:rPr>
      <w:vertAlign w:val="superscript"/>
    </w:rPr>
  </w:style>
  <w:style w:type="character" w:customStyle="1" w:styleId="affairetitle">
    <w:name w:val="affaire_title"/>
    <w:basedOn w:val="Domylnaczcionkaakapitu"/>
    <w:rsid w:val="00355326"/>
  </w:style>
  <w:style w:type="paragraph" w:customStyle="1" w:styleId="ZUSTzmustartykuempunktem">
    <w:name w:val="Z/UST(§) – zm. ust. (§) artykułem (punktem)"/>
    <w:basedOn w:val="Normalny"/>
    <w:uiPriority w:val="30"/>
    <w:qFormat/>
    <w:rsid w:val="00355326"/>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PKTpunkt">
    <w:name w:val="PKT – punkt"/>
    <w:uiPriority w:val="13"/>
    <w:qFormat/>
    <w:rsid w:val="00A43F65"/>
    <w:pPr>
      <w:spacing w:after="0" w:line="360" w:lineRule="auto"/>
      <w:ind w:left="510" w:hanging="510"/>
      <w:jc w:val="both"/>
    </w:pPr>
    <w:rPr>
      <w:rFonts w:ascii="Times" w:eastAsiaTheme="minorEastAsia" w:hAnsi="Times" w:cs="Arial"/>
      <w:bCs/>
      <w:sz w:val="24"/>
      <w:szCs w:val="20"/>
      <w:lang w:eastAsia="pl-PL"/>
    </w:rPr>
  </w:style>
  <w:style w:type="paragraph" w:styleId="NormalnyWeb">
    <w:name w:val="Normal (Web)"/>
    <w:basedOn w:val="Normalny"/>
    <w:uiPriority w:val="99"/>
    <w:semiHidden/>
    <w:unhideWhenUsed/>
    <w:rsid w:val="00CB3218"/>
    <w:pPr>
      <w:spacing w:before="30" w:after="45" w:line="240" w:lineRule="auto"/>
    </w:pPr>
    <w:rPr>
      <w:rFonts w:ascii="Times New Roman" w:eastAsia="Times New Roman" w:hAnsi="Times New Roman" w:cs="Times New Roman"/>
      <w:sz w:val="24"/>
      <w:szCs w:val="24"/>
      <w:lang w:eastAsia="pl-PL"/>
    </w:rPr>
  </w:style>
  <w:style w:type="paragraph" w:customStyle="1" w:styleId="Default">
    <w:name w:val="Default"/>
    <w:rsid w:val="005541A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BF62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62A4"/>
  </w:style>
  <w:style w:type="paragraph" w:styleId="Stopka">
    <w:name w:val="footer"/>
    <w:basedOn w:val="Normalny"/>
    <w:link w:val="StopkaZnak"/>
    <w:uiPriority w:val="99"/>
    <w:unhideWhenUsed/>
    <w:rsid w:val="00BF62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62A4"/>
  </w:style>
  <w:style w:type="paragraph" w:styleId="Poprawka">
    <w:name w:val="Revision"/>
    <w:hidden/>
    <w:uiPriority w:val="99"/>
    <w:semiHidden/>
    <w:rsid w:val="00FA3251"/>
    <w:pPr>
      <w:spacing w:after="0" w:line="240" w:lineRule="auto"/>
    </w:pPr>
  </w:style>
  <w:style w:type="paragraph" w:customStyle="1" w:styleId="ARTartustawynprozporzdzenia">
    <w:name w:val="ART(§) – art. ustawy (§ np. rozporządzenia)"/>
    <w:uiPriority w:val="11"/>
    <w:qFormat/>
    <w:rsid w:val="006A0FB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6A0FB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7797">
      <w:bodyDiv w:val="1"/>
      <w:marLeft w:val="0"/>
      <w:marRight w:val="0"/>
      <w:marTop w:val="0"/>
      <w:marBottom w:val="0"/>
      <w:divBdr>
        <w:top w:val="none" w:sz="0" w:space="0" w:color="auto"/>
        <w:left w:val="none" w:sz="0" w:space="0" w:color="auto"/>
        <w:bottom w:val="none" w:sz="0" w:space="0" w:color="auto"/>
        <w:right w:val="none" w:sz="0" w:space="0" w:color="auto"/>
      </w:divBdr>
    </w:div>
    <w:div w:id="488326958">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749770124">
          <w:marLeft w:val="0"/>
          <w:marRight w:val="0"/>
          <w:marTop w:val="0"/>
          <w:marBottom w:val="0"/>
          <w:divBdr>
            <w:top w:val="none" w:sz="0" w:space="0" w:color="auto"/>
            <w:left w:val="none" w:sz="0" w:space="0" w:color="auto"/>
            <w:bottom w:val="none" w:sz="0" w:space="0" w:color="auto"/>
            <w:right w:val="none" w:sz="0" w:space="0" w:color="auto"/>
          </w:divBdr>
        </w:div>
      </w:divsChild>
    </w:div>
    <w:div w:id="503401834">
      <w:bodyDiv w:val="1"/>
      <w:marLeft w:val="0"/>
      <w:marRight w:val="0"/>
      <w:marTop w:val="0"/>
      <w:marBottom w:val="0"/>
      <w:divBdr>
        <w:top w:val="none" w:sz="0" w:space="0" w:color="auto"/>
        <w:left w:val="none" w:sz="0" w:space="0" w:color="auto"/>
        <w:bottom w:val="none" w:sz="0" w:space="0" w:color="auto"/>
        <w:right w:val="none" w:sz="0" w:space="0" w:color="auto"/>
      </w:divBdr>
    </w:div>
    <w:div w:id="750473089">
      <w:bodyDiv w:val="1"/>
      <w:marLeft w:val="0"/>
      <w:marRight w:val="0"/>
      <w:marTop w:val="0"/>
      <w:marBottom w:val="0"/>
      <w:divBdr>
        <w:top w:val="none" w:sz="0" w:space="0" w:color="auto"/>
        <w:left w:val="none" w:sz="0" w:space="0" w:color="auto"/>
        <w:bottom w:val="none" w:sz="0" w:space="0" w:color="auto"/>
        <w:right w:val="none" w:sz="0" w:space="0" w:color="auto"/>
      </w:divBdr>
    </w:div>
    <w:div w:id="1006902888">
      <w:bodyDiv w:val="1"/>
      <w:marLeft w:val="0"/>
      <w:marRight w:val="0"/>
      <w:marTop w:val="0"/>
      <w:marBottom w:val="0"/>
      <w:divBdr>
        <w:top w:val="none" w:sz="0" w:space="0" w:color="auto"/>
        <w:left w:val="none" w:sz="0" w:space="0" w:color="auto"/>
        <w:bottom w:val="none" w:sz="0" w:space="0" w:color="auto"/>
        <w:right w:val="none" w:sz="0" w:space="0" w:color="auto"/>
      </w:divBdr>
    </w:div>
    <w:div w:id="1375226623">
      <w:bodyDiv w:val="1"/>
      <w:marLeft w:val="0"/>
      <w:marRight w:val="0"/>
      <w:marTop w:val="0"/>
      <w:marBottom w:val="0"/>
      <w:divBdr>
        <w:top w:val="none" w:sz="0" w:space="0" w:color="auto"/>
        <w:left w:val="none" w:sz="0" w:space="0" w:color="auto"/>
        <w:bottom w:val="none" w:sz="0" w:space="0" w:color="auto"/>
        <w:right w:val="none" w:sz="0" w:space="0" w:color="auto"/>
      </w:divBdr>
    </w:div>
    <w:div w:id="1390425137">
      <w:bodyDiv w:val="1"/>
      <w:marLeft w:val="0"/>
      <w:marRight w:val="0"/>
      <w:marTop w:val="0"/>
      <w:marBottom w:val="0"/>
      <w:divBdr>
        <w:top w:val="none" w:sz="0" w:space="0" w:color="auto"/>
        <w:left w:val="none" w:sz="0" w:space="0" w:color="auto"/>
        <w:bottom w:val="none" w:sz="0" w:space="0" w:color="auto"/>
        <w:right w:val="none" w:sz="0" w:space="0" w:color="auto"/>
      </w:divBdr>
    </w:div>
    <w:div w:id="1868330441">
      <w:bodyDiv w:val="1"/>
      <w:marLeft w:val="0"/>
      <w:marRight w:val="0"/>
      <w:marTop w:val="0"/>
      <w:marBottom w:val="0"/>
      <w:divBdr>
        <w:top w:val="none" w:sz="0" w:space="0" w:color="auto"/>
        <w:left w:val="none" w:sz="0" w:space="0" w:color="auto"/>
        <w:bottom w:val="none" w:sz="0" w:space="0" w:color="auto"/>
        <w:right w:val="none" w:sz="0" w:space="0" w:color="auto"/>
      </w:divBdr>
    </w:div>
    <w:div w:id="1908146492">
      <w:bodyDiv w:val="1"/>
      <w:marLeft w:val="0"/>
      <w:marRight w:val="0"/>
      <w:marTop w:val="0"/>
      <w:marBottom w:val="0"/>
      <w:divBdr>
        <w:top w:val="none" w:sz="0" w:space="0" w:color="auto"/>
        <w:left w:val="none" w:sz="0" w:space="0" w:color="auto"/>
        <w:bottom w:val="none" w:sz="0" w:space="0" w:color="auto"/>
        <w:right w:val="none" w:sz="0" w:space="0" w:color="auto"/>
      </w:divBdr>
    </w:div>
    <w:div w:id="1912156372">
      <w:bodyDiv w:val="1"/>
      <w:marLeft w:val="0"/>
      <w:marRight w:val="0"/>
      <w:marTop w:val="0"/>
      <w:marBottom w:val="0"/>
      <w:divBdr>
        <w:top w:val="none" w:sz="0" w:space="0" w:color="auto"/>
        <w:left w:val="none" w:sz="0" w:space="0" w:color="auto"/>
        <w:bottom w:val="none" w:sz="0" w:space="0" w:color="auto"/>
        <w:right w:val="none" w:sz="0" w:space="0" w:color="auto"/>
      </w:divBdr>
    </w:div>
    <w:div w:id="2029678912">
      <w:bodyDiv w:val="1"/>
      <w:marLeft w:val="0"/>
      <w:marRight w:val="0"/>
      <w:marTop w:val="0"/>
      <w:marBottom w:val="0"/>
      <w:divBdr>
        <w:top w:val="none" w:sz="0" w:space="0" w:color="auto"/>
        <w:left w:val="none" w:sz="0" w:space="0" w:color="auto"/>
        <w:bottom w:val="none" w:sz="0" w:space="0" w:color="auto"/>
        <w:right w:val="none" w:sz="0" w:space="0" w:color="auto"/>
      </w:divBdr>
    </w:div>
    <w:div w:id="2111048262">
      <w:bodyDiv w:val="1"/>
      <w:marLeft w:val="0"/>
      <w:marRight w:val="0"/>
      <w:marTop w:val="0"/>
      <w:marBottom w:val="0"/>
      <w:divBdr>
        <w:top w:val="none" w:sz="0" w:space="0" w:color="auto"/>
        <w:left w:val="none" w:sz="0" w:space="0" w:color="auto"/>
        <w:bottom w:val="none" w:sz="0" w:space="0" w:color="auto"/>
        <w:right w:val="none" w:sz="0" w:space="0" w:color="auto"/>
      </w:divBdr>
    </w:div>
    <w:div w:id="21433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E9283-AD83-4295-9AAE-E1033C3AA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17699</Words>
  <Characters>106199</Characters>
  <Application>Microsoft Office Word</Application>
  <DocSecurity>4</DocSecurity>
  <Lines>884</Lines>
  <Paragraphs>247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123651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Mytyk Anna</dc:creator>
  <cp:lastModifiedBy>Wójcik Aleksandra</cp:lastModifiedBy>
  <cp:revision>2</cp:revision>
  <cp:lastPrinted>2020-03-02T06:56:00Z</cp:lastPrinted>
  <dcterms:created xsi:type="dcterms:W3CDTF">2020-10-28T15:22:00Z</dcterms:created>
  <dcterms:modified xsi:type="dcterms:W3CDTF">2020-10-28T15:22:00Z</dcterms:modified>
</cp:coreProperties>
</file>