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3F5" w:rsidRDefault="008353F5" w:rsidP="006D4523">
      <w:pPr>
        <w:pStyle w:val="DATAAKTUdatauchwalenialubwydaniaaktu"/>
        <w:jc w:val="left"/>
      </w:pPr>
    </w:p>
    <w:p w:rsidR="000B447A" w:rsidRPr="008353F5" w:rsidRDefault="000B447A" w:rsidP="00F918D2">
      <w:pPr>
        <w:pStyle w:val="OZNRODZAKTUtznustawalubrozporzdzenieiorganwydajcy"/>
        <w:rPr>
          <w:rFonts w:ascii="Times New Roman" w:hAnsi="Times New Roman"/>
        </w:rPr>
      </w:pPr>
      <w:r w:rsidRPr="008353F5">
        <w:rPr>
          <w:rFonts w:ascii="Times New Roman" w:hAnsi="Times New Roman"/>
        </w:rPr>
        <w:t>ustawa</w:t>
      </w:r>
    </w:p>
    <w:p w:rsidR="000B447A" w:rsidRPr="008353F5" w:rsidRDefault="000B447A" w:rsidP="00F918D2">
      <w:pPr>
        <w:pStyle w:val="DATAAKTUdatauchwalenialubwydaniaaktu"/>
        <w:rPr>
          <w:rFonts w:ascii="Times New Roman" w:hAnsi="Times New Roman" w:cs="Times New Roman"/>
        </w:rPr>
      </w:pPr>
      <w:r w:rsidRPr="008353F5">
        <w:rPr>
          <w:rFonts w:ascii="Times New Roman" w:hAnsi="Times New Roman" w:cs="Times New Roman"/>
        </w:rPr>
        <w:t>z dnia …</w:t>
      </w:r>
      <w:r w:rsidR="008353F5">
        <w:rPr>
          <w:rFonts w:ascii="Times New Roman" w:hAnsi="Times New Roman" w:cs="Times New Roman"/>
        </w:rPr>
        <w:t>……………</w:t>
      </w:r>
      <w:r w:rsidRPr="008353F5">
        <w:rPr>
          <w:rFonts w:ascii="Times New Roman" w:hAnsi="Times New Roman" w:cs="Times New Roman"/>
        </w:rPr>
        <w:t xml:space="preserve"> 2020 r.</w:t>
      </w:r>
    </w:p>
    <w:p w:rsidR="008353F5" w:rsidRDefault="000B447A" w:rsidP="00F918D2">
      <w:pPr>
        <w:pStyle w:val="TYTUAKTUprzedmiotregulacjiustawylubrozporzdzenia"/>
        <w:spacing w:before="0" w:after="0"/>
        <w:rPr>
          <w:rFonts w:ascii="Times New Roman" w:hAnsi="Times New Roman" w:cs="Times New Roman"/>
        </w:rPr>
      </w:pPr>
      <w:r w:rsidRPr="008353F5">
        <w:rPr>
          <w:rFonts w:ascii="Times New Roman" w:hAnsi="Times New Roman" w:cs="Times New Roman"/>
        </w:rPr>
        <w:t>o zmianie</w:t>
      </w:r>
      <w:r w:rsidRPr="008353F5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8353F5">
        <w:rPr>
          <w:rFonts w:ascii="Times New Roman" w:hAnsi="Times New Roman" w:cs="Times New Roman"/>
        </w:rPr>
        <w:t>ustawy o planowaniu ro</w:t>
      </w:r>
      <w:r w:rsidR="008353F5">
        <w:rPr>
          <w:rFonts w:ascii="Times New Roman" w:hAnsi="Times New Roman" w:cs="Times New Roman"/>
        </w:rPr>
        <w:t>dziny, ochronie płodu ludzkiego</w:t>
      </w:r>
    </w:p>
    <w:p w:rsidR="000B447A" w:rsidRDefault="000B447A" w:rsidP="00F918D2">
      <w:pPr>
        <w:pStyle w:val="TYTUAKTUprzedmiotregulacjiustawylubrozporzdzenia"/>
        <w:spacing w:before="0" w:after="0"/>
        <w:rPr>
          <w:rFonts w:ascii="Times New Roman" w:hAnsi="Times New Roman" w:cs="Times New Roman"/>
        </w:rPr>
      </w:pPr>
      <w:r w:rsidRPr="008353F5">
        <w:rPr>
          <w:rFonts w:ascii="Times New Roman" w:hAnsi="Times New Roman" w:cs="Times New Roman"/>
        </w:rPr>
        <w:t>i warunkach do</w:t>
      </w:r>
      <w:r w:rsidR="008353F5">
        <w:rPr>
          <w:rFonts w:ascii="Times New Roman" w:hAnsi="Times New Roman" w:cs="Times New Roman"/>
        </w:rPr>
        <w:t>puszczalności przerywania ciąży</w:t>
      </w:r>
    </w:p>
    <w:p w:rsidR="008353F5" w:rsidRDefault="008353F5" w:rsidP="00F918D2">
      <w:pPr>
        <w:spacing w:line="360" w:lineRule="auto"/>
        <w:rPr>
          <w:lang w:val="pl-PL"/>
        </w:rPr>
      </w:pPr>
    </w:p>
    <w:p w:rsidR="008353F5" w:rsidRPr="008353F5" w:rsidRDefault="008353F5" w:rsidP="00F918D2">
      <w:pPr>
        <w:spacing w:line="360" w:lineRule="auto"/>
        <w:rPr>
          <w:lang w:val="pl-PL"/>
        </w:rPr>
      </w:pPr>
    </w:p>
    <w:p w:rsidR="000B447A" w:rsidRPr="008353F5" w:rsidRDefault="000B447A" w:rsidP="00F918D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353F5">
        <w:rPr>
          <w:rStyle w:val="Ppogrubienie"/>
          <w:rFonts w:ascii="Times New Roman" w:hAnsi="Times New Roman" w:cs="Times New Roman"/>
          <w:sz w:val="24"/>
          <w:szCs w:val="24"/>
          <w:lang w:val="pl-PL"/>
        </w:rPr>
        <w:t>Art. 1.</w:t>
      </w:r>
      <w:r w:rsidR="008353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pl-PL"/>
        </w:rPr>
        <w:t xml:space="preserve"> </w:t>
      </w:r>
      <w:r w:rsidRPr="008353F5"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8353F5">
        <w:rPr>
          <w:rFonts w:ascii="Times New Roman" w:hAnsi="Times New Roman" w:cs="Times New Roman"/>
          <w:sz w:val="24"/>
          <w:szCs w:val="24"/>
          <w:lang w:val="pl-PL"/>
        </w:rPr>
        <w:t xml:space="preserve"> ustawie z dnia 7 stycznia 1993 </w:t>
      </w:r>
      <w:r w:rsidRPr="008353F5">
        <w:rPr>
          <w:rFonts w:ascii="Times New Roman" w:hAnsi="Times New Roman" w:cs="Times New Roman"/>
          <w:sz w:val="24"/>
          <w:szCs w:val="24"/>
          <w:lang w:val="pl-PL"/>
        </w:rPr>
        <w:t>r. o planowaniu rodziny, ochronie płodu ludzkiego i warunkach do</w:t>
      </w:r>
      <w:r w:rsidR="008353F5">
        <w:rPr>
          <w:rFonts w:ascii="Times New Roman" w:hAnsi="Times New Roman" w:cs="Times New Roman"/>
          <w:sz w:val="24"/>
          <w:szCs w:val="24"/>
          <w:lang w:val="pl-PL"/>
        </w:rPr>
        <w:t xml:space="preserve">puszczalności przerywania ciąży (Dz. U. poz. 78, </w:t>
      </w:r>
      <w:r w:rsidR="00882922">
        <w:rPr>
          <w:rFonts w:ascii="Times New Roman" w:hAnsi="Times New Roman" w:cs="Times New Roman"/>
          <w:sz w:val="24"/>
          <w:szCs w:val="24"/>
          <w:lang w:val="pl-PL"/>
        </w:rPr>
        <w:t>z późn. zm.</w:t>
      </w:r>
      <w:r w:rsidR="00882922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1"/>
      </w:r>
      <w:r w:rsidR="00277520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)</w:t>
      </w:r>
      <w:r w:rsidR="00277520">
        <w:rPr>
          <w:rFonts w:ascii="Times New Roman" w:hAnsi="Times New Roman" w:cs="Times New Roman"/>
          <w:sz w:val="24"/>
          <w:szCs w:val="24"/>
          <w:lang w:val="pl-PL"/>
        </w:rPr>
        <w:t>)</w:t>
      </w:r>
      <w:r w:rsidR="0088292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1A254F">
        <w:rPr>
          <w:rFonts w:ascii="Times New Roman" w:hAnsi="Times New Roman" w:cs="Times New Roman"/>
          <w:sz w:val="24"/>
          <w:szCs w:val="24"/>
          <w:lang w:val="pl-PL"/>
        </w:rPr>
        <w:t>w art. </w:t>
      </w:r>
      <w:r w:rsidRPr="008353F5">
        <w:rPr>
          <w:rFonts w:ascii="Times New Roman" w:hAnsi="Times New Roman" w:cs="Times New Roman"/>
          <w:sz w:val="24"/>
          <w:szCs w:val="24"/>
          <w:lang w:val="pl-PL"/>
        </w:rPr>
        <w:t>4a wprowadza się następujące zmiany:</w:t>
      </w:r>
    </w:p>
    <w:p w:rsidR="0054542E" w:rsidRPr="008353F5" w:rsidRDefault="00880B7B" w:rsidP="00F918D2">
      <w:pPr>
        <w:pStyle w:val="Akapitzlist"/>
        <w:numPr>
          <w:ilvl w:val="0"/>
          <w:numId w:val="3"/>
        </w:numPr>
        <w:spacing w:before="240"/>
        <w:ind w:left="425" w:hanging="425"/>
        <w:contextualSpacing w:val="0"/>
        <w:jc w:val="both"/>
        <w:rPr>
          <w:rFonts w:cs="Times New Roman"/>
          <w:szCs w:val="24"/>
        </w:rPr>
      </w:pPr>
      <w:r w:rsidRPr="008353F5">
        <w:rPr>
          <w:rFonts w:cs="Times New Roman"/>
          <w:szCs w:val="24"/>
        </w:rPr>
        <w:t xml:space="preserve">w </w:t>
      </w:r>
      <w:r w:rsidR="008353F5">
        <w:rPr>
          <w:rFonts w:cs="Times New Roman"/>
          <w:szCs w:val="24"/>
        </w:rPr>
        <w:t xml:space="preserve">ust. 1 po pkt 2 dodaje się pkt </w:t>
      </w:r>
      <w:r w:rsidRPr="008353F5">
        <w:rPr>
          <w:rFonts w:cs="Times New Roman"/>
          <w:szCs w:val="24"/>
        </w:rPr>
        <w:t>2a w brzmieniu:</w:t>
      </w:r>
    </w:p>
    <w:p w:rsidR="0054542E" w:rsidRPr="008353F5" w:rsidRDefault="00B46765" w:rsidP="00B46765">
      <w:pPr>
        <w:spacing w:after="240" w:line="360" w:lineRule="auto"/>
        <w:ind w:left="992" w:hanging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„2a)</w:t>
      </w:r>
      <w:r>
        <w:rPr>
          <w:rFonts w:ascii="Times New Roman" w:hAnsi="Times New Roman" w:cs="Times New Roman"/>
          <w:sz w:val="24"/>
          <w:szCs w:val="24"/>
          <w:lang w:val="pl-PL"/>
        </w:rPr>
        <w:tab/>
      </w:r>
      <w:r w:rsidR="00880B7B" w:rsidRPr="008353F5">
        <w:rPr>
          <w:rFonts w:ascii="Times New Roman" w:hAnsi="Times New Roman" w:cs="Times New Roman"/>
          <w:sz w:val="24"/>
          <w:szCs w:val="24"/>
          <w:lang w:val="pl-PL"/>
        </w:rPr>
        <w:t>badania prenatalne lub inne przesłanki</w:t>
      </w:r>
      <w:r w:rsidR="008C02AA" w:rsidRPr="008353F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80B7B" w:rsidRPr="008353F5">
        <w:rPr>
          <w:rFonts w:ascii="Times New Roman" w:hAnsi="Times New Roman" w:cs="Times New Roman"/>
          <w:sz w:val="24"/>
          <w:szCs w:val="24"/>
          <w:lang w:val="pl-PL"/>
        </w:rPr>
        <w:t>medyczne wskazują na wysokie prawdopodobieństwo, że dziecko urodzi się martwe albo obarczone nieuleczalną chorobą</w:t>
      </w:r>
      <w:r w:rsidR="00EC59BF">
        <w:rPr>
          <w:rFonts w:ascii="Times New Roman" w:hAnsi="Times New Roman" w:cs="Times New Roman"/>
          <w:sz w:val="24"/>
          <w:szCs w:val="24"/>
          <w:lang w:val="pl-PL"/>
        </w:rPr>
        <w:t xml:space="preserve"> lub wadą,</w:t>
      </w:r>
      <w:r w:rsidR="00880B7B" w:rsidRPr="008353F5">
        <w:rPr>
          <w:rFonts w:ascii="Times New Roman" w:hAnsi="Times New Roman" w:cs="Times New Roman"/>
          <w:sz w:val="24"/>
          <w:szCs w:val="24"/>
          <w:lang w:val="pl-PL"/>
        </w:rPr>
        <w:t xml:space="preserve"> prowadzącą niechybnie i bezpośrednio do śmierci dziecka, bez względu na zastosowane działania terapeutyczne</w:t>
      </w:r>
      <w:r w:rsidR="00946490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880B7B" w:rsidRPr="008353F5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="008C02AA" w:rsidRPr="008353F5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54542E" w:rsidRDefault="00880B7B" w:rsidP="00F918D2">
      <w:pPr>
        <w:pStyle w:val="Akapitzlist"/>
        <w:numPr>
          <w:ilvl w:val="0"/>
          <w:numId w:val="3"/>
        </w:numPr>
        <w:spacing w:before="240"/>
        <w:ind w:left="425" w:hanging="425"/>
        <w:contextualSpacing w:val="0"/>
        <w:jc w:val="both"/>
        <w:rPr>
          <w:rFonts w:cs="Times New Roman"/>
          <w:szCs w:val="24"/>
        </w:rPr>
      </w:pPr>
      <w:r w:rsidRPr="008353F5">
        <w:rPr>
          <w:rFonts w:cs="Times New Roman"/>
          <w:szCs w:val="24"/>
        </w:rPr>
        <w:t>w ust. 2 wyrazy „pkt 2” zastępuje się wyrazami „pkt 2a”</w:t>
      </w:r>
      <w:r w:rsidR="00B46765">
        <w:rPr>
          <w:rFonts w:cs="Times New Roman"/>
          <w:szCs w:val="24"/>
        </w:rPr>
        <w:t>;</w:t>
      </w:r>
    </w:p>
    <w:p w:rsidR="00B46765" w:rsidRPr="008353F5" w:rsidRDefault="00B46765" w:rsidP="00B46765">
      <w:pPr>
        <w:pStyle w:val="Akapitzlist"/>
        <w:numPr>
          <w:ilvl w:val="0"/>
          <w:numId w:val="3"/>
        </w:numPr>
        <w:spacing w:before="240"/>
        <w:ind w:left="426" w:hanging="426"/>
        <w:contextualSpacing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 ust. 3</w:t>
      </w:r>
      <w:r w:rsidR="00DA3516">
        <w:rPr>
          <w:rFonts w:cs="Times New Roman"/>
          <w:szCs w:val="24"/>
        </w:rPr>
        <w:t xml:space="preserve"> i 5</w:t>
      </w:r>
      <w:r>
        <w:rPr>
          <w:rFonts w:cs="Times New Roman"/>
          <w:szCs w:val="24"/>
        </w:rPr>
        <w:t xml:space="preserve"> wyrazy </w:t>
      </w:r>
      <w:r w:rsidRPr="00B46765">
        <w:rPr>
          <w:rFonts w:cs="Times New Roman"/>
          <w:szCs w:val="24"/>
        </w:rPr>
        <w:t>„pkt 1 i 2” zastępuje się wyrazami „pkt 1 i 2a</w:t>
      </w:r>
      <w:r>
        <w:rPr>
          <w:rFonts w:cs="Times New Roman"/>
          <w:szCs w:val="24"/>
        </w:rPr>
        <w:t>”.</w:t>
      </w:r>
    </w:p>
    <w:p w:rsidR="008353F5" w:rsidRDefault="008353F5" w:rsidP="00F918D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54542E" w:rsidRPr="008353F5" w:rsidRDefault="00880B7B" w:rsidP="00F918D2">
      <w:pPr>
        <w:spacing w:after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353F5">
        <w:rPr>
          <w:rFonts w:ascii="Times New Roman" w:hAnsi="Times New Roman" w:cs="Times New Roman"/>
          <w:b/>
          <w:sz w:val="24"/>
          <w:szCs w:val="24"/>
          <w:lang w:val="pl-PL"/>
        </w:rPr>
        <w:t>Art. 2.</w:t>
      </w:r>
      <w:r w:rsidR="008353F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8353F5">
        <w:rPr>
          <w:rFonts w:ascii="Times New Roman" w:hAnsi="Times New Roman" w:cs="Times New Roman"/>
          <w:sz w:val="24"/>
          <w:szCs w:val="24"/>
          <w:lang w:val="pl-PL"/>
        </w:rPr>
        <w:t>Ustawa wchodzi w życie z dniem</w:t>
      </w:r>
      <w:r w:rsidR="008C02AA" w:rsidRPr="008353F5">
        <w:rPr>
          <w:rFonts w:ascii="Times New Roman" w:hAnsi="Times New Roman" w:cs="Times New Roman"/>
          <w:sz w:val="24"/>
          <w:szCs w:val="24"/>
          <w:lang w:val="pl-PL"/>
        </w:rPr>
        <w:t xml:space="preserve"> następującym po dniu ogłoszenia.</w:t>
      </w:r>
    </w:p>
    <w:p w:rsidR="0054542E" w:rsidRDefault="0054542E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8353F5" w:rsidRDefault="008353F5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8353F5" w:rsidRDefault="008353F5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8353F5" w:rsidRDefault="008353F5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8353F5" w:rsidRDefault="008353F5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</w:p>
    <w:sectPr w:rsidR="008353F5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A96" w:rsidRDefault="00406A96" w:rsidP="00CC1D10">
      <w:pPr>
        <w:spacing w:line="240" w:lineRule="auto"/>
      </w:pPr>
      <w:r>
        <w:separator/>
      </w:r>
    </w:p>
  </w:endnote>
  <w:endnote w:type="continuationSeparator" w:id="0">
    <w:p w:rsidR="00406A96" w:rsidRDefault="00406A96" w:rsidP="00CC1D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A96" w:rsidRDefault="00406A96" w:rsidP="00CC1D10">
      <w:pPr>
        <w:spacing w:line="240" w:lineRule="auto"/>
      </w:pPr>
      <w:r>
        <w:separator/>
      </w:r>
    </w:p>
  </w:footnote>
  <w:footnote w:type="continuationSeparator" w:id="0">
    <w:p w:rsidR="00406A96" w:rsidRDefault="00406A96" w:rsidP="00CC1D10">
      <w:pPr>
        <w:spacing w:line="240" w:lineRule="auto"/>
      </w:pPr>
      <w:r>
        <w:continuationSeparator/>
      </w:r>
    </w:p>
  </w:footnote>
  <w:footnote w:id="1">
    <w:p w:rsidR="00882922" w:rsidRPr="00CF7D1B" w:rsidRDefault="00882922" w:rsidP="00CF7D1B">
      <w:pPr>
        <w:pStyle w:val="Tekstprzypisudolnego"/>
        <w:jc w:val="both"/>
        <w:rPr>
          <w:rFonts w:ascii="Times New Roman" w:hAnsi="Times New Roman" w:cs="Times New Roman"/>
          <w:lang w:val="pl-PL"/>
        </w:rPr>
      </w:pPr>
      <w:r w:rsidRPr="00CF7D1B">
        <w:rPr>
          <w:rStyle w:val="Odwoanieprzypisudolnego"/>
          <w:rFonts w:ascii="Times New Roman" w:hAnsi="Times New Roman" w:cs="Times New Roman"/>
        </w:rPr>
        <w:footnoteRef/>
      </w:r>
      <w:r w:rsidR="002D3066">
        <w:rPr>
          <w:rFonts w:ascii="Times New Roman" w:hAnsi="Times New Roman" w:cs="Times New Roman"/>
          <w:vertAlign w:val="superscript"/>
          <w:lang w:val="pl-PL"/>
        </w:rPr>
        <w:t>)</w:t>
      </w:r>
      <w:r w:rsidRPr="00CF7D1B">
        <w:rPr>
          <w:rFonts w:ascii="Times New Roman" w:hAnsi="Times New Roman" w:cs="Times New Roman"/>
          <w:lang w:val="pl-PL"/>
        </w:rPr>
        <w:t xml:space="preserve"> </w:t>
      </w:r>
      <w:r w:rsidR="002D3066" w:rsidRPr="00CF7D1B">
        <w:rPr>
          <w:rFonts w:ascii="Times New Roman" w:hAnsi="Times New Roman" w:cs="Times New Roman"/>
          <w:lang w:val="pl-PL"/>
        </w:rPr>
        <w:t>Zmiany wymienionej ustawy zostały ogłoszone w Dz. U. z 1995 r. poz. 334, z 1996 r. poz. 646, z 1997 r. poz. 943 i 1040, z 1999 r. poz. 32, z 2001 r. poz. 1792 oraz z 2020 r. poz. …)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501A17"/>
    <w:multiLevelType w:val="multilevel"/>
    <w:tmpl w:val="57C4819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50F4B9D"/>
    <w:multiLevelType w:val="hybridMultilevel"/>
    <w:tmpl w:val="D50CA4FA"/>
    <w:lvl w:ilvl="0" w:tplc="66AAF154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461FA0"/>
    <w:multiLevelType w:val="hybridMultilevel"/>
    <w:tmpl w:val="F4F035C0"/>
    <w:lvl w:ilvl="0" w:tplc="CDC0B53A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42E"/>
    <w:rsid w:val="000579BC"/>
    <w:rsid w:val="00090B14"/>
    <w:rsid w:val="000917A6"/>
    <w:rsid w:val="000B447A"/>
    <w:rsid w:val="000E4D3D"/>
    <w:rsid w:val="001039A4"/>
    <w:rsid w:val="001139FB"/>
    <w:rsid w:val="00126ED6"/>
    <w:rsid w:val="0013186C"/>
    <w:rsid w:val="001318B6"/>
    <w:rsid w:val="001A254F"/>
    <w:rsid w:val="001C5A55"/>
    <w:rsid w:val="001D4EE3"/>
    <w:rsid w:val="001E639C"/>
    <w:rsid w:val="001F4FCE"/>
    <w:rsid w:val="00250290"/>
    <w:rsid w:val="00277520"/>
    <w:rsid w:val="00280FE0"/>
    <w:rsid w:val="002C084A"/>
    <w:rsid w:val="002D3066"/>
    <w:rsid w:val="002E4AB0"/>
    <w:rsid w:val="002F0C55"/>
    <w:rsid w:val="003256F5"/>
    <w:rsid w:val="00325DC0"/>
    <w:rsid w:val="00333645"/>
    <w:rsid w:val="003454C1"/>
    <w:rsid w:val="00366225"/>
    <w:rsid w:val="00400E92"/>
    <w:rsid w:val="00406A96"/>
    <w:rsid w:val="00442687"/>
    <w:rsid w:val="0045585E"/>
    <w:rsid w:val="004C0E80"/>
    <w:rsid w:val="004E3C30"/>
    <w:rsid w:val="00501D73"/>
    <w:rsid w:val="00517F78"/>
    <w:rsid w:val="005349D2"/>
    <w:rsid w:val="0054542E"/>
    <w:rsid w:val="005D76F4"/>
    <w:rsid w:val="005F40A1"/>
    <w:rsid w:val="005F5D20"/>
    <w:rsid w:val="006036D8"/>
    <w:rsid w:val="00607D56"/>
    <w:rsid w:val="00614292"/>
    <w:rsid w:val="006142AC"/>
    <w:rsid w:val="00620778"/>
    <w:rsid w:val="00642190"/>
    <w:rsid w:val="00674CDF"/>
    <w:rsid w:val="006807EE"/>
    <w:rsid w:val="00696C36"/>
    <w:rsid w:val="006A6464"/>
    <w:rsid w:val="006B1C03"/>
    <w:rsid w:val="006B2C41"/>
    <w:rsid w:val="006D4523"/>
    <w:rsid w:val="006D6420"/>
    <w:rsid w:val="006E64E1"/>
    <w:rsid w:val="007126D9"/>
    <w:rsid w:val="00716CDF"/>
    <w:rsid w:val="00753574"/>
    <w:rsid w:val="00790F2C"/>
    <w:rsid w:val="007C19FD"/>
    <w:rsid w:val="007D3B61"/>
    <w:rsid w:val="007F4FF2"/>
    <w:rsid w:val="00814ED7"/>
    <w:rsid w:val="008353F5"/>
    <w:rsid w:val="008648D8"/>
    <w:rsid w:val="008770CC"/>
    <w:rsid w:val="00880B7B"/>
    <w:rsid w:val="00882922"/>
    <w:rsid w:val="008C02AA"/>
    <w:rsid w:val="008C714C"/>
    <w:rsid w:val="008D3FA0"/>
    <w:rsid w:val="008E0B52"/>
    <w:rsid w:val="009021A8"/>
    <w:rsid w:val="009209A1"/>
    <w:rsid w:val="00946490"/>
    <w:rsid w:val="00975180"/>
    <w:rsid w:val="00977E66"/>
    <w:rsid w:val="00985BDE"/>
    <w:rsid w:val="00996245"/>
    <w:rsid w:val="009A595E"/>
    <w:rsid w:val="009B2883"/>
    <w:rsid w:val="009C01AE"/>
    <w:rsid w:val="009E437A"/>
    <w:rsid w:val="009F68F1"/>
    <w:rsid w:val="00A035AE"/>
    <w:rsid w:val="00A3473D"/>
    <w:rsid w:val="00AB26BF"/>
    <w:rsid w:val="00B119C3"/>
    <w:rsid w:val="00B240DF"/>
    <w:rsid w:val="00B4492C"/>
    <w:rsid w:val="00B46765"/>
    <w:rsid w:val="00B55B9D"/>
    <w:rsid w:val="00B76DD8"/>
    <w:rsid w:val="00BB3B95"/>
    <w:rsid w:val="00BC2159"/>
    <w:rsid w:val="00BD1BD5"/>
    <w:rsid w:val="00BD3D19"/>
    <w:rsid w:val="00C16522"/>
    <w:rsid w:val="00C258B6"/>
    <w:rsid w:val="00CB67F8"/>
    <w:rsid w:val="00CC1D10"/>
    <w:rsid w:val="00CD2F94"/>
    <w:rsid w:val="00CD6671"/>
    <w:rsid w:val="00CF20E1"/>
    <w:rsid w:val="00CF22E7"/>
    <w:rsid w:val="00CF6994"/>
    <w:rsid w:val="00CF7D1B"/>
    <w:rsid w:val="00D4011E"/>
    <w:rsid w:val="00D46E49"/>
    <w:rsid w:val="00D809D8"/>
    <w:rsid w:val="00D80E8A"/>
    <w:rsid w:val="00D954EA"/>
    <w:rsid w:val="00DA3516"/>
    <w:rsid w:val="00E035F0"/>
    <w:rsid w:val="00E2295D"/>
    <w:rsid w:val="00E5517C"/>
    <w:rsid w:val="00E643B6"/>
    <w:rsid w:val="00E67434"/>
    <w:rsid w:val="00E77B22"/>
    <w:rsid w:val="00E94A4B"/>
    <w:rsid w:val="00EC59BF"/>
    <w:rsid w:val="00EC689F"/>
    <w:rsid w:val="00F164CB"/>
    <w:rsid w:val="00F17748"/>
    <w:rsid w:val="00F5468D"/>
    <w:rsid w:val="00F918D2"/>
    <w:rsid w:val="00F92079"/>
    <w:rsid w:val="00F927F1"/>
    <w:rsid w:val="00F96103"/>
    <w:rsid w:val="00FA4F21"/>
    <w:rsid w:val="00FC645C"/>
    <w:rsid w:val="00FD1460"/>
    <w:rsid w:val="00FF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0B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B7B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42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42AC"/>
    <w:rPr>
      <w:b/>
      <w:bCs/>
      <w:sz w:val="20"/>
      <w:szCs w:val="20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B447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/>
      <w:bCs/>
      <w:sz w:val="24"/>
      <w:szCs w:val="24"/>
      <w:lang w:val="pl-PL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0B447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/>
      <w:b/>
      <w:bCs/>
      <w:sz w:val="24"/>
      <w:szCs w:val="24"/>
      <w:lang w:val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B447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val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0B447A"/>
    <w:pPr>
      <w:spacing w:line="360" w:lineRule="auto"/>
      <w:jc w:val="right"/>
    </w:pPr>
    <w:rPr>
      <w:rFonts w:ascii="Times New Roman" w:eastAsiaTheme="minorEastAsia" w:hAnsi="Times New Roman"/>
      <w:sz w:val="24"/>
      <w:szCs w:val="20"/>
      <w:u w:val="single"/>
      <w:lang w:val="pl-PL"/>
    </w:rPr>
  </w:style>
  <w:style w:type="character" w:customStyle="1" w:styleId="Ppogrubienie">
    <w:name w:val="_P_ – pogrubienie"/>
    <w:basedOn w:val="Domylnaczcionkaakapitu"/>
    <w:uiPriority w:val="1"/>
    <w:qFormat/>
    <w:rsid w:val="000B447A"/>
    <w:rPr>
      <w:b/>
    </w:rPr>
  </w:style>
  <w:style w:type="paragraph" w:styleId="Akapitzlist">
    <w:name w:val="List Paragraph"/>
    <w:basedOn w:val="Normalny"/>
    <w:uiPriority w:val="34"/>
    <w:qFormat/>
    <w:rsid w:val="000B447A"/>
    <w:pPr>
      <w:widowControl w:val="0"/>
      <w:autoSpaceDE w:val="0"/>
      <w:autoSpaceDN w:val="0"/>
      <w:adjustRightInd w:val="0"/>
      <w:spacing w:line="360" w:lineRule="auto"/>
      <w:ind w:left="720"/>
      <w:contextualSpacing/>
    </w:pPr>
    <w:rPr>
      <w:rFonts w:ascii="Times New Roman" w:eastAsiaTheme="minorEastAsia" w:hAnsi="Times New Roman"/>
      <w:sz w:val="24"/>
      <w:szCs w:val="20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1D1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1D1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C1D1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C1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2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405C7-6344-40C3-9CA0-09C53539A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2020-10-30T10:49:00Z</dcterms:created>
  <dcterms:modified xsi:type="dcterms:W3CDTF">2020-11-02T11:16:00Z</dcterms:modified>
</cp:coreProperties>
</file>