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513E77" w:rsidRDefault="007B325D" w:rsidP="0082768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13E77">
        <w:rPr>
          <w:rFonts w:ascii="Arial" w:hAnsi="Arial" w:cs="Arial"/>
          <w:sz w:val="24"/>
          <w:szCs w:val="24"/>
        </w:rPr>
        <w:t>UZASADNIENIE</w:t>
      </w:r>
    </w:p>
    <w:p w:rsidR="004C486E" w:rsidRPr="004C486E" w:rsidRDefault="004C486E" w:rsidP="00827682">
      <w:pPr>
        <w:pStyle w:val="ARTartustawynprozporzdzenia"/>
        <w:spacing w:before="0"/>
      </w:pPr>
    </w:p>
    <w:p w:rsidR="00AC4D9F" w:rsidRPr="00513E77" w:rsidRDefault="00AC4D9F" w:rsidP="00827682">
      <w:pPr>
        <w:pStyle w:val="PKTpunkt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Pr="00513E77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7B0675" w:rsidRDefault="00993AAA" w:rsidP="008276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7F8D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337F8D">
        <w:rPr>
          <w:rFonts w:ascii="Arial" w:hAnsi="Arial" w:cs="Arial"/>
          <w:sz w:val="24"/>
          <w:szCs w:val="24"/>
        </w:rPr>
        <w:t xml:space="preserve"> Sejmu RP</w:t>
      </w:r>
      <w:r w:rsidRPr="00337F8D">
        <w:rPr>
          <w:rFonts w:ascii="Arial" w:hAnsi="Arial" w:cs="Arial"/>
          <w:sz w:val="24"/>
          <w:szCs w:val="24"/>
        </w:rPr>
        <w:t xml:space="preserve"> na petycję skierowaną do Sejmu RP</w:t>
      </w:r>
      <w:r w:rsidR="00AC6057">
        <w:rPr>
          <w:rFonts w:ascii="Arial" w:hAnsi="Arial" w:cs="Arial"/>
          <w:sz w:val="24"/>
          <w:szCs w:val="24"/>
        </w:rPr>
        <w:t xml:space="preserve"> </w:t>
      </w:r>
      <w:r w:rsidR="00337F8D" w:rsidRPr="00337F8D">
        <w:rPr>
          <w:rFonts w:ascii="Arial" w:hAnsi="Arial" w:cs="Arial"/>
          <w:sz w:val="24"/>
          <w:szCs w:val="24"/>
        </w:rPr>
        <w:t xml:space="preserve">Nr </w:t>
      </w:r>
      <w:r w:rsidR="00337F8D" w:rsidRPr="00337F8D">
        <w:rPr>
          <w:rFonts w:ascii="Arial" w:hAnsi="Arial" w:cs="Arial"/>
          <w:sz w:val="24"/>
          <w:szCs w:val="24"/>
          <w:shd w:val="clear" w:color="auto" w:fill="FFFFFF"/>
        </w:rPr>
        <w:t>BKSP-145-</w:t>
      </w:r>
      <w:r w:rsidR="004E0995">
        <w:rPr>
          <w:rFonts w:ascii="Arial" w:hAnsi="Arial" w:cs="Arial"/>
          <w:sz w:val="24"/>
          <w:szCs w:val="24"/>
          <w:shd w:val="clear" w:color="auto" w:fill="FFFFFF"/>
        </w:rPr>
        <w:t>496/19</w:t>
      </w:r>
      <w:r w:rsidR="002427C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B0675">
        <w:rPr>
          <w:rFonts w:ascii="Arial" w:hAnsi="Arial" w:cs="Arial"/>
          <w:sz w:val="24"/>
          <w:szCs w:val="24"/>
          <w:shd w:val="clear" w:color="auto" w:fill="FFFFFF"/>
        </w:rPr>
        <w:t xml:space="preserve">(autor nie wyraził zgody na </w:t>
      </w:r>
      <w:r w:rsidR="007B0675" w:rsidRPr="007B0675">
        <w:rPr>
          <w:rFonts w:ascii="Arial" w:hAnsi="Arial" w:cs="Arial"/>
          <w:sz w:val="24"/>
          <w:szCs w:val="24"/>
          <w:shd w:val="clear" w:color="auto" w:fill="FFFFFF"/>
        </w:rPr>
        <w:t xml:space="preserve">opublikowanie jego danych) </w:t>
      </w:r>
      <w:r w:rsidR="00311BE1" w:rsidRPr="007B0675">
        <w:rPr>
          <w:rFonts w:ascii="Arial" w:hAnsi="Arial" w:cs="Arial"/>
          <w:sz w:val="24"/>
          <w:szCs w:val="24"/>
        </w:rPr>
        <w:t xml:space="preserve">– którą Komisja </w:t>
      </w:r>
      <w:r w:rsidR="00AC6057" w:rsidRPr="007B0675">
        <w:rPr>
          <w:rFonts w:ascii="Arial" w:hAnsi="Arial" w:cs="Arial"/>
          <w:sz w:val="24"/>
          <w:szCs w:val="24"/>
        </w:rPr>
        <w:t xml:space="preserve">VIII kadencji Sejmu RP </w:t>
      </w:r>
      <w:r w:rsidR="00311BE1" w:rsidRPr="007B0675">
        <w:rPr>
          <w:rFonts w:ascii="Arial" w:hAnsi="Arial" w:cs="Arial"/>
          <w:sz w:val="24"/>
          <w:szCs w:val="24"/>
        </w:rPr>
        <w:t>uznała za zasadną.</w:t>
      </w:r>
    </w:p>
    <w:p w:rsidR="00311BE1" w:rsidRDefault="009064D5" w:rsidP="008276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B0675">
        <w:rPr>
          <w:rFonts w:ascii="Arial" w:hAnsi="Arial" w:cs="Arial"/>
          <w:sz w:val="24"/>
          <w:szCs w:val="24"/>
        </w:rPr>
        <w:t>Celem ustawy jest</w:t>
      </w:r>
      <w:r w:rsidR="00F40C4E" w:rsidRPr="007B0675">
        <w:rPr>
          <w:rFonts w:ascii="Arial" w:hAnsi="Arial" w:cs="Arial"/>
          <w:sz w:val="24"/>
          <w:szCs w:val="24"/>
        </w:rPr>
        <w:t xml:space="preserve"> </w:t>
      </w:r>
      <w:r w:rsidR="007B0675">
        <w:rPr>
          <w:rFonts w:ascii="Arial" w:hAnsi="Arial" w:cs="Arial"/>
          <w:sz w:val="24"/>
          <w:szCs w:val="24"/>
        </w:rPr>
        <w:t>stworzenie</w:t>
      </w:r>
      <w:r w:rsidR="007B0675" w:rsidRPr="007B0675">
        <w:rPr>
          <w:rFonts w:ascii="Arial" w:hAnsi="Arial" w:cs="Arial"/>
          <w:sz w:val="24"/>
          <w:szCs w:val="24"/>
        </w:rPr>
        <w:t xml:space="preserve"> możliwoś</w:t>
      </w:r>
      <w:r w:rsidR="007B0675">
        <w:rPr>
          <w:rFonts w:ascii="Arial" w:hAnsi="Arial" w:cs="Arial"/>
          <w:sz w:val="24"/>
          <w:szCs w:val="24"/>
        </w:rPr>
        <w:t>ci</w:t>
      </w:r>
      <w:r w:rsidR="007B0675" w:rsidRPr="007B0675">
        <w:rPr>
          <w:rFonts w:ascii="Arial" w:hAnsi="Arial" w:cs="Arial"/>
          <w:sz w:val="24"/>
          <w:szCs w:val="24"/>
        </w:rPr>
        <w:t xml:space="preserve"> rozszerzenia przepisów ustawy z dnia 30 sierpnia 2002 roku Prawo o postępowaniu przed sądami administracyjnymi</w:t>
      </w:r>
      <w:r w:rsidR="007B0675">
        <w:rPr>
          <w:rFonts w:ascii="Arial" w:hAnsi="Arial" w:cs="Arial"/>
          <w:sz w:val="24"/>
          <w:szCs w:val="24"/>
        </w:rPr>
        <w:t>, która w</w:t>
      </w:r>
      <w:r w:rsidR="007B0675" w:rsidRPr="007B0675">
        <w:rPr>
          <w:rFonts w:ascii="Arial" w:hAnsi="Arial" w:cs="Arial"/>
          <w:sz w:val="24"/>
          <w:szCs w:val="24"/>
        </w:rPr>
        <w:t xml:space="preserve"> art. 64a </w:t>
      </w:r>
      <w:r w:rsidR="007B0675">
        <w:rPr>
          <w:rFonts w:ascii="Arial" w:hAnsi="Arial" w:cs="Arial"/>
          <w:sz w:val="24"/>
          <w:szCs w:val="24"/>
        </w:rPr>
        <w:t>ustanawia instytucję</w:t>
      </w:r>
      <w:r w:rsidR="007B0675" w:rsidRPr="007B0675">
        <w:rPr>
          <w:rFonts w:ascii="Arial" w:hAnsi="Arial" w:cs="Arial"/>
          <w:sz w:val="24"/>
          <w:szCs w:val="24"/>
        </w:rPr>
        <w:t xml:space="preserve"> sprzeciw</w:t>
      </w:r>
      <w:r w:rsidR="007B0675">
        <w:rPr>
          <w:rFonts w:ascii="Arial" w:hAnsi="Arial" w:cs="Arial"/>
          <w:sz w:val="24"/>
          <w:szCs w:val="24"/>
        </w:rPr>
        <w:t>u</w:t>
      </w:r>
      <w:r w:rsidR="007B0675" w:rsidRPr="007B0675">
        <w:rPr>
          <w:rFonts w:ascii="Arial" w:hAnsi="Arial" w:cs="Arial"/>
          <w:sz w:val="24"/>
          <w:szCs w:val="24"/>
        </w:rPr>
        <w:t xml:space="preserve"> od decyzji administracyjnej z art. 138 § 2 ustawy z dnia 14 czerwca 1960 roku Kodeks postępowania administracyjnego</w:t>
      </w:r>
      <w:r w:rsidR="006164AC">
        <w:rPr>
          <w:rFonts w:ascii="Arial" w:hAnsi="Arial" w:cs="Arial"/>
          <w:sz w:val="24"/>
          <w:szCs w:val="24"/>
        </w:rPr>
        <w:t>,</w:t>
      </w:r>
      <w:r w:rsidR="007B0675" w:rsidRPr="007B0675">
        <w:rPr>
          <w:rFonts w:ascii="Arial" w:hAnsi="Arial" w:cs="Arial"/>
          <w:sz w:val="24"/>
          <w:szCs w:val="24"/>
        </w:rPr>
        <w:t xml:space="preserve"> o możliwość wniesienia sprzeciwu również od tzw. postanowień kasacyjnych.</w:t>
      </w:r>
    </w:p>
    <w:p w:rsidR="007B0675" w:rsidRPr="007B0675" w:rsidRDefault="007B0675" w:rsidP="008276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C4D9F" w:rsidRDefault="007B0675" w:rsidP="006164AC">
      <w:pPr>
        <w:pStyle w:val="PKTpunkt"/>
        <w:ind w:left="284" w:hanging="284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 xml:space="preserve">2. </w:t>
      </w:r>
      <w:r w:rsidR="00AC4D9F" w:rsidRPr="007B0675">
        <w:rPr>
          <w:rStyle w:val="Ppogrubienie"/>
          <w:rFonts w:ascii="Arial" w:hAnsi="Arial"/>
          <w:szCs w:val="24"/>
        </w:rPr>
        <w:t>Rzeczywisty stan w dziedzinie, która ma być unormowana</w:t>
      </w:r>
      <w:r w:rsidR="003E76C0" w:rsidRPr="007B0675">
        <w:rPr>
          <w:rStyle w:val="Ppogrubienie"/>
          <w:rFonts w:ascii="Arial" w:hAnsi="Arial"/>
          <w:szCs w:val="24"/>
        </w:rPr>
        <w:t xml:space="preserve"> oraz różnice</w:t>
      </w:r>
      <w:r w:rsidR="003E76C0" w:rsidRPr="00311BE1">
        <w:rPr>
          <w:rStyle w:val="Ppogrubienie"/>
          <w:rFonts w:ascii="Arial" w:hAnsi="Arial"/>
          <w:szCs w:val="24"/>
        </w:rPr>
        <w:t xml:space="preserve"> pomiędzy dotychczasowym a projektowanym stanem prawnym</w:t>
      </w:r>
    </w:p>
    <w:p w:rsidR="007B0675" w:rsidRPr="0010003A" w:rsidRDefault="007B0675" w:rsidP="00827682">
      <w:pPr>
        <w:pStyle w:val="PKTpunkt"/>
        <w:ind w:left="0" w:firstLine="708"/>
        <w:rPr>
          <w:rFonts w:ascii="Arial" w:hAnsi="Arial"/>
          <w:szCs w:val="24"/>
        </w:rPr>
      </w:pPr>
      <w:r w:rsidRPr="007B0675">
        <w:rPr>
          <w:rFonts w:ascii="Arial" w:hAnsi="Arial"/>
          <w:szCs w:val="24"/>
        </w:rPr>
        <w:t>Celem wprowadzonej ustawą z dnia 7 kwietnia 2017 roku o zmianie ustawy – Kodeks postępowania administracyjnego oraz niektórych innych ustaw (Dz.U.2017.935)</w:t>
      </w:r>
      <w:r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>instytucji sprzeciwu od decyzji administracyjnych wydawanych</w:t>
      </w:r>
      <w:r w:rsidR="00827682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 xml:space="preserve">z mocy art. 138 § 2 </w:t>
      </w:r>
      <w:r w:rsidR="00922AF6">
        <w:rPr>
          <w:rFonts w:ascii="Arial" w:hAnsi="Arial"/>
          <w:szCs w:val="24"/>
        </w:rPr>
        <w:t>Kodeksu postępowania administracyjnego (</w:t>
      </w:r>
      <w:r w:rsidRPr="007B0675">
        <w:rPr>
          <w:rFonts w:ascii="Arial" w:hAnsi="Arial"/>
          <w:szCs w:val="24"/>
        </w:rPr>
        <w:t>k.p.a.</w:t>
      </w:r>
      <w:r w:rsidR="00922AF6">
        <w:rPr>
          <w:rFonts w:ascii="Arial" w:hAnsi="Arial"/>
          <w:szCs w:val="24"/>
        </w:rPr>
        <w:t>)</w:t>
      </w:r>
      <w:r>
        <w:rPr>
          <w:rFonts w:ascii="Arial" w:hAnsi="Arial"/>
          <w:szCs w:val="24"/>
        </w:rPr>
        <w:t xml:space="preserve">, określonej w art. 64a zmienianej ustawy, </w:t>
      </w:r>
      <w:r w:rsidRPr="007B0675">
        <w:rPr>
          <w:rFonts w:ascii="Arial" w:hAnsi="Arial"/>
          <w:szCs w:val="24"/>
        </w:rPr>
        <w:t xml:space="preserve">było odformalizowanie postępowania </w:t>
      </w:r>
      <w:r>
        <w:rPr>
          <w:rFonts w:ascii="Arial" w:hAnsi="Arial"/>
          <w:szCs w:val="24"/>
        </w:rPr>
        <w:t xml:space="preserve">sądowo administracyjnego </w:t>
      </w:r>
      <w:r w:rsidRPr="007B0675">
        <w:rPr>
          <w:rFonts w:ascii="Arial" w:hAnsi="Arial"/>
          <w:szCs w:val="24"/>
        </w:rPr>
        <w:t>w sytuacji, gdy do sądu zostaje zaskarżona wydana w drugiej instancji decyzja nie</w:t>
      </w:r>
      <w:r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>rozstrzygająca konkretnej sprawy co do istoty, lecz zawierająca jedynie formalną wypowiedź</w:t>
      </w:r>
      <w:r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 xml:space="preserve">organu administracji publicznej co do naruszenia przepisów postępowania, do którego  doszło w sprawie rozstrzygniętej co do istoty w pierwszej instancji. </w:t>
      </w:r>
      <w:r w:rsidR="00922AF6">
        <w:rPr>
          <w:rFonts w:ascii="Arial" w:hAnsi="Arial"/>
          <w:szCs w:val="24"/>
        </w:rPr>
        <w:t xml:space="preserve">Rozwiązanie to jest oceniane z perspektywy czasu jako </w:t>
      </w:r>
      <w:r w:rsidRPr="007B0675">
        <w:rPr>
          <w:rFonts w:ascii="Arial" w:hAnsi="Arial"/>
          <w:szCs w:val="24"/>
        </w:rPr>
        <w:t>efektywny sposób</w:t>
      </w:r>
      <w:r w:rsidR="00922AF6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>przyspieszenia postępowania oraz ograniczania przypadków zaskarżania decyzji kasacyjnych</w:t>
      </w:r>
      <w:r w:rsidR="00922AF6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>obliczon</w:t>
      </w:r>
      <w:r w:rsidR="00922AF6">
        <w:rPr>
          <w:rFonts w:ascii="Arial" w:hAnsi="Arial"/>
          <w:szCs w:val="24"/>
        </w:rPr>
        <w:t>ych</w:t>
      </w:r>
      <w:r w:rsidRPr="007B0675">
        <w:rPr>
          <w:rFonts w:ascii="Arial" w:hAnsi="Arial"/>
          <w:szCs w:val="24"/>
        </w:rPr>
        <w:t xml:space="preserve"> jedynie na odwlekanie rozstrzygnięcia sprawy. </w:t>
      </w:r>
      <w:r w:rsidR="00922AF6">
        <w:rPr>
          <w:rFonts w:ascii="Arial" w:hAnsi="Arial"/>
          <w:szCs w:val="24"/>
        </w:rPr>
        <w:t xml:space="preserve">Wskazana </w:t>
      </w:r>
      <w:r w:rsidRPr="007B0675">
        <w:rPr>
          <w:rFonts w:ascii="Arial" w:hAnsi="Arial"/>
          <w:szCs w:val="24"/>
        </w:rPr>
        <w:t>regulacja nie obejmuje</w:t>
      </w:r>
      <w:r w:rsidR="00922AF6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>jednak swoim zakresem postanowień kasacyjnych, wydawanych na podstawie art. 138 § 2</w:t>
      </w:r>
      <w:r w:rsidR="00922AF6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 xml:space="preserve">k.p.a. w zw. z art. 144 k.p.a. W przypadku, gdy organ II instancji wyda na podstawie </w:t>
      </w:r>
      <w:r w:rsidR="00922AF6">
        <w:rPr>
          <w:rFonts w:ascii="Arial" w:hAnsi="Arial"/>
          <w:szCs w:val="24"/>
        </w:rPr>
        <w:t>tych</w:t>
      </w:r>
      <w:r w:rsidR="00827682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 xml:space="preserve">przepisów postanowienie o uchyleniu postanowienia organu I instancji i o </w:t>
      </w:r>
      <w:r w:rsidR="00922AF6">
        <w:rPr>
          <w:rFonts w:ascii="Arial" w:hAnsi="Arial"/>
          <w:szCs w:val="24"/>
        </w:rPr>
        <w:t xml:space="preserve"> p</w:t>
      </w:r>
      <w:r w:rsidRPr="007B0675">
        <w:rPr>
          <w:rFonts w:ascii="Arial" w:hAnsi="Arial"/>
          <w:szCs w:val="24"/>
        </w:rPr>
        <w:t>rzekazaniu</w:t>
      </w:r>
      <w:r w:rsidR="00922AF6">
        <w:rPr>
          <w:rFonts w:ascii="Arial" w:hAnsi="Arial"/>
          <w:szCs w:val="24"/>
        </w:rPr>
        <w:t xml:space="preserve"> </w:t>
      </w:r>
      <w:r w:rsidRPr="007B0675">
        <w:rPr>
          <w:rFonts w:ascii="Arial" w:hAnsi="Arial"/>
          <w:szCs w:val="24"/>
        </w:rPr>
        <w:t xml:space="preserve">sprawy organowi I instancji do ponownego rozpatrzenia, to na takie </w:t>
      </w:r>
      <w:r w:rsidRPr="0010003A">
        <w:rPr>
          <w:rFonts w:ascii="Arial" w:hAnsi="Arial"/>
          <w:szCs w:val="24"/>
        </w:rPr>
        <w:t>postanowienie organu II</w:t>
      </w:r>
      <w:r w:rsidR="00922AF6" w:rsidRPr="0010003A">
        <w:rPr>
          <w:rFonts w:ascii="Arial" w:hAnsi="Arial"/>
          <w:szCs w:val="24"/>
        </w:rPr>
        <w:t xml:space="preserve"> </w:t>
      </w:r>
      <w:r w:rsidRPr="0010003A">
        <w:rPr>
          <w:rFonts w:ascii="Arial" w:hAnsi="Arial"/>
          <w:szCs w:val="24"/>
        </w:rPr>
        <w:t>instancji stronie nie przysługuje sprzeciw, lecz skarg</w:t>
      </w:r>
      <w:r w:rsidR="00922AF6" w:rsidRPr="0010003A">
        <w:rPr>
          <w:rFonts w:ascii="Arial" w:hAnsi="Arial"/>
          <w:szCs w:val="24"/>
        </w:rPr>
        <w:t>a do sądu administracyjnego.</w:t>
      </w:r>
    </w:p>
    <w:p w:rsidR="0010003A" w:rsidRPr="0010003A" w:rsidRDefault="0010003A" w:rsidP="0082768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lastRenderedPageBreak/>
        <w:t>G</w:t>
      </w:r>
      <w:r w:rsidRPr="0010003A">
        <w:rPr>
          <w:rFonts w:ascii="Arial" w:hAnsi="Arial" w:cs="Arial"/>
          <w:sz w:val="24"/>
          <w:szCs w:val="24"/>
          <w:lang w:eastAsia="pl-PL"/>
        </w:rPr>
        <w:t>łówną intencją ustawodawcy przy wprowadzeniu</w:t>
      </w:r>
      <w:r>
        <w:rPr>
          <w:rFonts w:ascii="Arial" w:hAnsi="Arial" w:cs="Arial"/>
          <w:sz w:val="24"/>
          <w:szCs w:val="24"/>
          <w:lang w:eastAsia="pl-PL"/>
        </w:rPr>
        <w:t xml:space="preserve"> wspomnianą nowelizacją do zmiennej ustawy </w:t>
      </w:r>
      <w:r w:rsidRPr="0010003A">
        <w:rPr>
          <w:rFonts w:ascii="Arial" w:hAnsi="Arial" w:cs="Arial"/>
          <w:sz w:val="24"/>
          <w:szCs w:val="24"/>
          <w:lang w:eastAsia="pl-PL"/>
        </w:rPr>
        <w:t>rozdziału „Sprzeciw od decyzji" było</w:t>
      </w:r>
      <w:r>
        <w:rPr>
          <w:rFonts w:ascii="Arial" w:hAnsi="Arial" w:cs="Arial"/>
          <w:sz w:val="24"/>
          <w:szCs w:val="24"/>
          <w:lang w:eastAsia="pl-PL"/>
        </w:rPr>
        <w:t xml:space="preserve"> spowodowanie przyś</w:t>
      </w:r>
      <w:r w:rsidRPr="0010003A">
        <w:rPr>
          <w:rFonts w:ascii="Arial" w:hAnsi="Arial" w:cs="Arial"/>
          <w:sz w:val="24"/>
          <w:szCs w:val="24"/>
          <w:lang w:eastAsia="pl-PL"/>
        </w:rPr>
        <w:t>pieszenia postępowań przed sądami administracyjnymi w sprawach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>zakończonych drugoinstancyjnymi decyzjami o charakterze formalnym</w:t>
      </w:r>
      <w:r>
        <w:rPr>
          <w:rFonts w:ascii="Arial" w:hAnsi="Arial" w:cs="Arial"/>
          <w:sz w:val="24"/>
          <w:szCs w:val="24"/>
          <w:lang w:eastAsia="pl-PL"/>
        </w:rPr>
        <w:t xml:space="preserve">. Proponowana ustawa realizuje ten cel, wypełniając lukę jaka obecnie istnieje w rozwiązaniach systemowych </w:t>
      </w:r>
      <w:r w:rsidRPr="0010003A">
        <w:rPr>
          <w:rFonts w:ascii="Arial" w:hAnsi="Arial" w:cs="Arial"/>
          <w:sz w:val="24"/>
          <w:szCs w:val="24"/>
          <w:lang w:eastAsia="pl-PL"/>
        </w:rPr>
        <w:t>poprzez rozszerzenie stosowania instytucji sprzeciwu, jako środka</w:t>
      </w:r>
      <w:r w:rsidR="00827682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>zaskarżenia wszczynającego postępowanie sądowoadministracyjne, także do</w:t>
      </w:r>
      <w:r w:rsidR="00827682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>drugoinstancyjnych postanowień o charakterze kasacyjnym.</w:t>
      </w:r>
    </w:p>
    <w:p w:rsidR="0010003A" w:rsidRPr="0010003A" w:rsidRDefault="0010003A" w:rsidP="0082768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 w:rsidRPr="0010003A">
        <w:rPr>
          <w:rFonts w:ascii="Arial" w:hAnsi="Arial" w:cs="Arial"/>
          <w:sz w:val="24"/>
          <w:szCs w:val="24"/>
          <w:lang w:eastAsia="pl-PL"/>
        </w:rPr>
        <w:t xml:space="preserve">Sprzeciw jest środkiem prawnym inicjującym postępowanie </w:t>
      </w:r>
      <w:r>
        <w:rPr>
          <w:rFonts w:ascii="Arial" w:hAnsi="Arial" w:cs="Arial"/>
          <w:sz w:val="24"/>
          <w:szCs w:val="24"/>
          <w:lang w:eastAsia="pl-PL"/>
        </w:rPr>
        <w:t>s</w:t>
      </w:r>
      <w:r w:rsidRPr="0010003A">
        <w:rPr>
          <w:rFonts w:ascii="Arial" w:hAnsi="Arial" w:cs="Arial"/>
          <w:sz w:val="24"/>
          <w:szCs w:val="24"/>
          <w:lang w:eastAsia="pl-PL"/>
        </w:rPr>
        <w:t>ądowoadministracyjne.</w:t>
      </w:r>
      <w:r>
        <w:rPr>
          <w:rFonts w:ascii="Arial" w:hAnsi="Arial" w:cs="Arial"/>
          <w:sz w:val="24"/>
          <w:szCs w:val="24"/>
          <w:lang w:eastAsia="pl-PL"/>
        </w:rPr>
        <w:t xml:space="preserve"> S</w:t>
      </w:r>
      <w:r w:rsidRPr="0010003A">
        <w:rPr>
          <w:rFonts w:ascii="Arial" w:hAnsi="Arial" w:cs="Arial"/>
          <w:sz w:val="24"/>
          <w:szCs w:val="24"/>
          <w:lang w:eastAsia="pl-PL"/>
        </w:rPr>
        <w:t>przeciw od decyzji wydanej na podstawie art. 138 § 2 k.p.a</w:t>
      </w:r>
      <w:r w:rsidR="004E0995">
        <w:rPr>
          <w:rFonts w:ascii="Arial" w:hAnsi="Arial" w:cs="Arial"/>
          <w:sz w:val="24"/>
          <w:szCs w:val="24"/>
          <w:lang w:eastAsia="pl-PL"/>
        </w:rPr>
        <w:t>.</w:t>
      </w:r>
      <w:r w:rsidRPr="0010003A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mimo iż uruchamia postępowanie sądowe, to jest to </w:t>
      </w:r>
      <w:r>
        <w:rPr>
          <w:rFonts w:ascii="Arial" w:hAnsi="Arial" w:cs="Arial"/>
          <w:sz w:val="24"/>
          <w:szCs w:val="24"/>
          <w:lang w:eastAsia="pl-PL"/>
        </w:rPr>
        <w:t xml:space="preserve">jednak </w:t>
      </w:r>
      <w:r w:rsidRPr="0010003A">
        <w:rPr>
          <w:rFonts w:ascii="Arial" w:hAnsi="Arial" w:cs="Arial"/>
          <w:sz w:val="24"/>
          <w:szCs w:val="24"/>
          <w:lang w:eastAsia="pl-PL"/>
        </w:rPr>
        <w:t>postępowanie szczególnego rodzaju</w:t>
      </w:r>
      <w:r>
        <w:rPr>
          <w:rFonts w:ascii="Arial" w:hAnsi="Arial" w:cs="Arial"/>
          <w:sz w:val="24"/>
          <w:szCs w:val="24"/>
          <w:lang w:eastAsia="pl-PL"/>
        </w:rPr>
        <w:t xml:space="preserve">, o ograniczonym zakresie </w:t>
      </w:r>
      <w:r w:rsidRPr="0010003A">
        <w:rPr>
          <w:rFonts w:ascii="Arial" w:hAnsi="Arial" w:cs="Arial"/>
          <w:sz w:val="24"/>
          <w:szCs w:val="24"/>
          <w:lang w:eastAsia="pl-PL"/>
        </w:rPr>
        <w:t>przedmiotowy</w:t>
      </w:r>
      <w:r>
        <w:rPr>
          <w:rFonts w:ascii="Arial" w:hAnsi="Arial" w:cs="Arial"/>
          <w:sz w:val="24"/>
          <w:szCs w:val="24"/>
          <w:lang w:eastAsia="pl-PL"/>
        </w:rPr>
        <w:t>m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. </w:t>
      </w:r>
      <w:r>
        <w:rPr>
          <w:rFonts w:ascii="Arial" w:hAnsi="Arial" w:cs="Arial"/>
          <w:sz w:val="24"/>
          <w:szCs w:val="24"/>
          <w:lang w:eastAsia="pl-PL"/>
        </w:rPr>
        <w:t>Z</w:t>
      </w:r>
      <w:r w:rsidRPr="0010003A">
        <w:rPr>
          <w:rFonts w:ascii="Arial" w:hAnsi="Arial" w:cs="Arial"/>
          <w:sz w:val="24"/>
          <w:szCs w:val="24"/>
          <w:lang w:eastAsia="pl-PL"/>
        </w:rPr>
        <w:t>godnie bowiem z art. 64e</w:t>
      </w:r>
      <w:r w:rsidR="004E0995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zmienianej ustawy,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 rozpoznając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>sprzeciw od decyzji, sąd ocenia jedynie istnienie przesłanek do wydania decyzji, o której</w:t>
      </w:r>
      <w:r>
        <w:rPr>
          <w:rFonts w:ascii="Arial" w:hAnsi="Arial" w:cs="Arial"/>
          <w:sz w:val="24"/>
          <w:szCs w:val="24"/>
          <w:lang w:eastAsia="pl-PL"/>
        </w:rPr>
        <w:t xml:space="preserve"> mowa w art. 138 § 2 k.p.a.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W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 postępowaniu prowadzonym w tym trybie</w:t>
      </w:r>
      <w:r>
        <w:rPr>
          <w:rFonts w:ascii="Arial" w:hAnsi="Arial" w:cs="Arial"/>
          <w:sz w:val="24"/>
          <w:szCs w:val="24"/>
          <w:lang w:eastAsia="pl-PL"/>
        </w:rPr>
        <w:t xml:space="preserve"> jest więc wyłączona </w:t>
      </w:r>
      <w:r w:rsidRPr="0010003A">
        <w:rPr>
          <w:rFonts w:ascii="Arial" w:hAnsi="Arial" w:cs="Arial"/>
          <w:sz w:val="24"/>
          <w:szCs w:val="24"/>
          <w:lang w:eastAsia="pl-PL"/>
        </w:rPr>
        <w:t>możliwość oceny przez sąd problematyki prawidłowego zastosowania przepisów prawa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>materialnego.</w:t>
      </w:r>
    </w:p>
    <w:p w:rsidR="0010003A" w:rsidRPr="0010003A" w:rsidRDefault="00827682" w:rsidP="006164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D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ecyzje wydawane na podstawie art. 138 § 2 k.p.a.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s</w:t>
      </w:r>
      <w:r>
        <w:rPr>
          <w:rFonts w:ascii="Arial" w:hAnsi="Arial" w:cs="Arial"/>
          <w:sz w:val="24"/>
          <w:szCs w:val="24"/>
          <w:lang w:eastAsia="pl-PL"/>
        </w:rPr>
        <w:t>ą rozstrzygnięciami formalnymi,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 wyda</w:t>
      </w:r>
      <w:r>
        <w:rPr>
          <w:rFonts w:ascii="Arial" w:hAnsi="Arial" w:cs="Arial"/>
          <w:sz w:val="24"/>
          <w:szCs w:val="24"/>
          <w:lang w:eastAsia="pl-PL"/>
        </w:rPr>
        <w:t>wa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n</w:t>
      </w:r>
      <w:r>
        <w:rPr>
          <w:rFonts w:ascii="Arial" w:hAnsi="Arial" w:cs="Arial"/>
          <w:sz w:val="24"/>
          <w:szCs w:val="24"/>
          <w:lang w:eastAsia="pl-PL"/>
        </w:rPr>
        <w:t>ymi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 na skutek odwołań od decyzji, czyli od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aktów administracyjnych rozstrzygających sprawę merytorycznie, </w:t>
      </w:r>
      <w:r>
        <w:rPr>
          <w:rFonts w:ascii="Arial" w:hAnsi="Arial" w:cs="Arial"/>
          <w:sz w:val="24"/>
          <w:szCs w:val="24"/>
          <w:lang w:eastAsia="pl-PL"/>
        </w:rPr>
        <w:t xml:space="preserve">natomiast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postanowienia wydawane na mocy art. 138 § 2 k.p.a. w zw. z art. 144 k.p.a. są wydawane na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skutek zażaleń od postanowień, czyli od aktów administracyjnych, które dotyczą</w:t>
      </w:r>
      <w:r>
        <w:rPr>
          <w:rFonts w:ascii="Arial" w:hAnsi="Arial" w:cs="Arial"/>
          <w:sz w:val="24"/>
          <w:szCs w:val="24"/>
          <w:lang w:eastAsia="pl-PL"/>
        </w:rPr>
        <w:t xml:space="preserve"> jedynie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poszczególnych kwestii </w:t>
      </w:r>
      <w:r>
        <w:rPr>
          <w:rFonts w:ascii="Arial" w:hAnsi="Arial" w:cs="Arial"/>
          <w:sz w:val="24"/>
          <w:szCs w:val="24"/>
          <w:lang w:eastAsia="pl-PL"/>
        </w:rPr>
        <w:t>o charakterze incydentalnym i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 nie rozstrzygają o istocie sprawy</w:t>
      </w:r>
      <w:r>
        <w:rPr>
          <w:rFonts w:ascii="Arial" w:hAnsi="Arial" w:cs="Arial"/>
          <w:sz w:val="24"/>
          <w:szCs w:val="24"/>
          <w:lang w:eastAsia="pl-PL"/>
        </w:rPr>
        <w:t xml:space="preserve">.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Proponowane w ustawie r</w:t>
      </w:r>
      <w:r w:rsidRPr="0010003A">
        <w:rPr>
          <w:rFonts w:ascii="Arial" w:hAnsi="Arial" w:cs="Arial"/>
          <w:sz w:val="24"/>
          <w:szCs w:val="24"/>
          <w:lang w:eastAsia="pl-PL"/>
        </w:rPr>
        <w:t>ozsze</w:t>
      </w:r>
      <w:r>
        <w:rPr>
          <w:rFonts w:ascii="Arial" w:hAnsi="Arial" w:cs="Arial"/>
          <w:sz w:val="24"/>
          <w:szCs w:val="24"/>
          <w:lang w:eastAsia="pl-PL"/>
        </w:rPr>
        <w:t>rzenie możliwości stosowania prz</w:t>
      </w:r>
      <w:r w:rsidRPr="0010003A">
        <w:rPr>
          <w:rFonts w:ascii="Arial" w:hAnsi="Arial" w:cs="Arial"/>
          <w:sz w:val="24"/>
          <w:szCs w:val="24"/>
          <w:lang w:eastAsia="pl-PL"/>
        </w:rPr>
        <w:t>episu art. 64a</w:t>
      </w:r>
      <w:r>
        <w:rPr>
          <w:rFonts w:ascii="Arial" w:hAnsi="Arial" w:cs="Arial"/>
          <w:sz w:val="24"/>
          <w:szCs w:val="24"/>
          <w:lang w:eastAsia="pl-PL"/>
        </w:rPr>
        <w:t xml:space="preserve">, określającego możliwość </w:t>
      </w:r>
      <w:r w:rsidRPr="0010003A">
        <w:rPr>
          <w:rFonts w:ascii="Arial" w:hAnsi="Arial" w:cs="Arial"/>
          <w:sz w:val="24"/>
          <w:szCs w:val="24"/>
          <w:lang w:eastAsia="pl-PL"/>
        </w:rPr>
        <w:t>sprzeciw</w:t>
      </w:r>
      <w:r>
        <w:rPr>
          <w:rFonts w:ascii="Arial" w:hAnsi="Arial" w:cs="Arial"/>
          <w:sz w:val="24"/>
          <w:szCs w:val="24"/>
          <w:lang w:eastAsia="pl-PL"/>
        </w:rPr>
        <w:t>u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 od decyzji administracyjnej z art. 138 § 2 </w:t>
      </w:r>
      <w:r>
        <w:rPr>
          <w:rFonts w:ascii="Arial" w:hAnsi="Arial" w:cs="Arial"/>
          <w:sz w:val="24"/>
          <w:szCs w:val="24"/>
          <w:lang w:eastAsia="pl-PL"/>
        </w:rPr>
        <w:t xml:space="preserve">k.p.a., </w:t>
      </w:r>
      <w:r w:rsidRPr="0010003A">
        <w:rPr>
          <w:rFonts w:ascii="Arial" w:hAnsi="Arial" w:cs="Arial"/>
          <w:sz w:val="24"/>
          <w:szCs w:val="24"/>
          <w:lang w:eastAsia="pl-PL"/>
        </w:rPr>
        <w:t>także na pozostałe przypadki sądowej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>kontroli rozstrzygnięć administracyjnych o charakterze procesowym, to znaczy wydawanych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003A">
        <w:rPr>
          <w:rFonts w:ascii="Arial" w:hAnsi="Arial" w:cs="Arial"/>
          <w:sz w:val="24"/>
          <w:szCs w:val="24"/>
          <w:lang w:eastAsia="pl-PL"/>
        </w:rPr>
        <w:t xml:space="preserve">w postępowaniu administracyjnym postanowień,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upr</w:t>
      </w:r>
      <w:r>
        <w:rPr>
          <w:rFonts w:ascii="Arial" w:hAnsi="Arial" w:cs="Arial"/>
          <w:sz w:val="24"/>
          <w:szCs w:val="24"/>
          <w:lang w:eastAsia="pl-PL"/>
        </w:rPr>
        <w:t>a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szcz</w:t>
      </w:r>
      <w:r>
        <w:rPr>
          <w:rFonts w:ascii="Arial" w:hAnsi="Arial" w:cs="Arial"/>
          <w:sz w:val="24"/>
          <w:szCs w:val="24"/>
          <w:lang w:eastAsia="pl-PL"/>
        </w:rPr>
        <w:t xml:space="preserve">a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procedury zaskarżania rozstrzygnięć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>niemerytorycznych (procesowych, nie rozstrzygających o istocie sprawy)</w:t>
      </w:r>
      <w:r>
        <w:rPr>
          <w:rFonts w:ascii="Arial" w:hAnsi="Arial" w:cs="Arial"/>
          <w:sz w:val="24"/>
          <w:szCs w:val="24"/>
          <w:lang w:eastAsia="pl-PL"/>
        </w:rPr>
        <w:t>.</w:t>
      </w:r>
      <w:r w:rsidR="0010003A" w:rsidRPr="0010003A">
        <w:rPr>
          <w:rFonts w:ascii="Arial" w:hAnsi="Arial" w:cs="Arial"/>
          <w:sz w:val="24"/>
          <w:szCs w:val="24"/>
          <w:lang w:eastAsia="pl-PL"/>
        </w:rPr>
        <w:t xml:space="preserve"> </w:t>
      </w:r>
    </w:p>
    <w:p w:rsidR="00827682" w:rsidRDefault="00827682" w:rsidP="00827682">
      <w:pPr>
        <w:pStyle w:val="PKTpunkt"/>
        <w:ind w:left="0" w:firstLine="0"/>
        <w:rPr>
          <w:rStyle w:val="Ppogrubienie"/>
          <w:rFonts w:ascii="Arial" w:hAnsi="Arial"/>
          <w:szCs w:val="24"/>
        </w:rPr>
      </w:pPr>
    </w:p>
    <w:p w:rsidR="007F54DC" w:rsidRPr="00513E77" w:rsidRDefault="003E76C0" w:rsidP="00827682">
      <w:pPr>
        <w:pStyle w:val="PKTpunkt"/>
        <w:ind w:left="0" w:firstLine="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3</w:t>
      </w:r>
      <w:r w:rsidR="007B0675">
        <w:rPr>
          <w:rStyle w:val="Ppogrubienie"/>
          <w:rFonts w:ascii="Arial" w:hAnsi="Arial"/>
          <w:szCs w:val="24"/>
        </w:rPr>
        <w:t xml:space="preserve">. </w:t>
      </w:r>
      <w:r w:rsidR="00AC4D9F" w:rsidRPr="00513E77">
        <w:rPr>
          <w:rStyle w:val="Ppogrubienie"/>
          <w:rFonts w:ascii="Arial" w:hAnsi="Arial"/>
          <w:szCs w:val="24"/>
        </w:rPr>
        <w:t xml:space="preserve">Skutki projektowanej ustawy </w:t>
      </w:r>
    </w:p>
    <w:p w:rsidR="00240A70" w:rsidRDefault="00970427" w:rsidP="00827682">
      <w:pPr>
        <w:pStyle w:val="PKTpunkt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S</w:t>
      </w:r>
      <w:r w:rsidR="0030711F" w:rsidRPr="00513E7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kutkiem społecznym i prawnym projektowanej ustawy będzie poprawa spójności i </w:t>
      </w:r>
      <w:r w:rsidR="00827682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przejrzystości systemu prawnego oraz przyśpieszenie postępowań przed sądami administracyjnymi</w:t>
      </w:r>
    </w:p>
    <w:p w:rsidR="000D648F" w:rsidRDefault="00141604" w:rsidP="00827682">
      <w:pPr>
        <w:pStyle w:val="PKTpunkt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lastRenderedPageBreak/>
        <w:t xml:space="preserve">Ustawa nie wywoła skutków gospodarczych.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Projektowana ustawa nie wywołuje </w:t>
      </w:r>
      <w:r w:rsidR="00D946D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także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skutków finansowych, nie obciąża </w:t>
      </w:r>
      <w:r w:rsidR="0097042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także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budżetu Państwa i budżetów jednostek samorządu terytorialnego.</w:t>
      </w:r>
    </w:p>
    <w:p w:rsidR="00D946DC" w:rsidRDefault="00D946DC" w:rsidP="00827682">
      <w:pPr>
        <w:pStyle w:val="PKTpunkt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Projektowana ustawa nie ma wpływu na działalność </w:t>
      </w:r>
      <w:r w:rsidRPr="00D946DC">
        <w:rPr>
          <w:rFonts w:ascii="Arial" w:hAnsi="Arial"/>
          <w:color w:val="000000"/>
          <w:szCs w:val="24"/>
          <w:shd w:val="clear" w:color="auto" w:fill="FFFFFF"/>
        </w:rPr>
        <w:t>mikroprzedsiębiorców oraz małych i średnich przedsiębiorców</w:t>
      </w:r>
      <w:r>
        <w:rPr>
          <w:rFonts w:ascii="Arial" w:hAnsi="Arial"/>
          <w:color w:val="000000"/>
          <w:szCs w:val="24"/>
          <w:shd w:val="clear" w:color="auto" w:fill="FFFFFF"/>
        </w:rPr>
        <w:t>.</w:t>
      </w:r>
    </w:p>
    <w:p w:rsidR="00AC4D9F" w:rsidRPr="00513E77" w:rsidRDefault="00970427" w:rsidP="00827682">
      <w:pPr>
        <w:pStyle w:val="PKTpunkt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4</w:t>
      </w:r>
      <w:r w:rsidR="000B2174">
        <w:rPr>
          <w:rStyle w:val="Ppogrubienie"/>
          <w:rFonts w:ascii="Arial" w:hAnsi="Arial"/>
          <w:szCs w:val="24"/>
        </w:rPr>
        <w:t xml:space="preserve">. </w:t>
      </w:r>
      <w:r w:rsidR="00AC4D9F" w:rsidRPr="00513E77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513E77" w:rsidRDefault="00AC4D9F" w:rsidP="00827682">
      <w:pPr>
        <w:pStyle w:val="NIEARTTEKSTtekstnieartykuowanynppodstprawnarozplubpreambua"/>
        <w:spacing w:before="0"/>
        <w:ind w:firstLine="708"/>
        <w:rPr>
          <w:rFonts w:ascii="Arial" w:hAnsi="Arial"/>
          <w:szCs w:val="24"/>
        </w:rPr>
      </w:pPr>
      <w:r w:rsidRPr="00513E77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210" w:rsidRDefault="005D7210">
      <w:r>
        <w:separator/>
      </w:r>
    </w:p>
  </w:endnote>
  <w:endnote w:type="continuationSeparator" w:id="0">
    <w:p w:rsidR="005D7210" w:rsidRDefault="005D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210" w:rsidRDefault="005D7210">
      <w:r>
        <w:separator/>
      </w:r>
    </w:p>
  </w:footnote>
  <w:footnote w:type="continuationSeparator" w:id="0">
    <w:p w:rsidR="005D7210" w:rsidRDefault="005D7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7D3B"/>
    <w:multiLevelType w:val="hybridMultilevel"/>
    <w:tmpl w:val="49A480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"/>
  </w:num>
  <w:num w:numId="5">
    <w:abstractNumId w:val="13"/>
  </w:num>
  <w:num w:numId="6">
    <w:abstractNumId w:val="14"/>
  </w:num>
  <w:num w:numId="7">
    <w:abstractNumId w:val="5"/>
  </w:num>
  <w:num w:numId="8">
    <w:abstractNumId w:val="2"/>
  </w:num>
  <w:num w:numId="9">
    <w:abstractNumId w:val="11"/>
  </w:num>
  <w:num w:numId="10">
    <w:abstractNumId w:val="7"/>
  </w:num>
  <w:num w:numId="11">
    <w:abstractNumId w:val="8"/>
  </w:num>
  <w:num w:numId="12">
    <w:abstractNumId w:val="12"/>
  </w:num>
  <w:num w:numId="13">
    <w:abstractNumId w:val="3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50B27"/>
    <w:rsid w:val="0005303E"/>
    <w:rsid w:val="0006115C"/>
    <w:rsid w:val="000621D8"/>
    <w:rsid w:val="00067BFF"/>
    <w:rsid w:val="00071599"/>
    <w:rsid w:val="00084DEC"/>
    <w:rsid w:val="00084E72"/>
    <w:rsid w:val="000B2174"/>
    <w:rsid w:val="000B7C10"/>
    <w:rsid w:val="000C0C24"/>
    <w:rsid w:val="000D44FB"/>
    <w:rsid w:val="000D648F"/>
    <w:rsid w:val="000D7C44"/>
    <w:rsid w:val="000E5C7F"/>
    <w:rsid w:val="0010003A"/>
    <w:rsid w:val="00102575"/>
    <w:rsid w:val="00107E5E"/>
    <w:rsid w:val="0012135A"/>
    <w:rsid w:val="00124393"/>
    <w:rsid w:val="001276C9"/>
    <w:rsid w:val="00133704"/>
    <w:rsid w:val="001349F8"/>
    <w:rsid w:val="00135443"/>
    <w:rsid w:val="00135EA2"/>
    <w:rsid w:val="00141604"/>
    <w:rsid w:val="00142EDA"/>
    <w:rsid w:val="001456ED"/>
    <w:rsid w:val="0014629E"/>
    <w:rsid w:val="00152762"/>
    <w:rsid w:val="00162853"/>
    <w:rsid w:val="00162ADB"/>
    <w:rsid w:val="00166F71"/>
    <w:rsid w:val="00173A47"/>
    <w:rsid w:val="001827AB"/>
    <w:rsid w:val="001902E8"/>
    <w:rsid w:val="0019072E"/>
    <w:rsid w:val="0019518A"/>
    <w:rsid w:val="00195BF0"/>
    <w:rsid w:val="00197593"/>
    <w:rsid w:val="00197868"/>
    <w:rsid w:val="001C3E8C"/>
    <w:rsid w:val="001C5852"/>
    <w:rsid w:val="001D0690"/>
    <w:rsid w:val="001E16DE"/>
    <w:rsid w:val="001E2F40"/>
    <w:rsid w:val="001F5B73"/>
    <w:rsid w:val="001F6094"/>
    <w:rsid w:val="00204D15"/>
    <w:rsid w:val="00205DB6"/>
    <w:rsid w:val="0021168C"/>
    <w:rsid w:val="00221AAA"/>
    <w:rsid w:val="00223C94"/>
    <w:rsid w:val="002253C8"/>
    <w:rsid w:val="00226DC4"/>
    <w:rsid w:val="0022710F"/>
    <w:rsid w:val="00232608"/>
    <w:rsid w:val="0023749B"/>
    <w:rsid w:val="00240A70"/>
    <w:rsid w:val="00241424"/>
    <w:rsid w:val="002427C6"/>
    <w:rsid w:val="00291126"/>
    <w:rsid w:val="002A0B8C"/>
    <w:rsid w:val="002A63DD"/>
    <w:rsid w:val="002E273C"/>
    <w:rsid w:val="002E488E"/>
    <w:rsid w:val="002F06C5"/>
    <w:rsid w:val="002F0F13"/>
    <w:rsid w:val="002F5C5F"/>
    <w:rsid w:val="003031C3"/>
    <w:rsid w:val="00304911"/>
    <w:rsid w:val="0030711F"/>
    <w:rsid w:val="00311BE1"/>
    <w:rsid w:val="00314D3C"/>
    <w:rsid w:val="00337F8D"/>
    <w:rsid w:val="003501A3"/>
    <w:rsid w:val="00360277"/>
    <w:rsid w:val="00374EC0"/>
    <w:rsid w:val="00382F7A"/>
    <w:rsid w:val="00392891"/>
    <w:rsid w:val="00392D86"/>
    <w:rsid w:val="0039424C"/>
    <w:rsid w:val="0039704C"/>
    <w:rsid w:val="003A1524"/>
    <w:rsid w:val="003A180E"/>
    <w:rsid w:val="003B2B12"/>
    <w:rsid w:val="003B2B6C"/>
    <w:rsid w:val="003E1257"/>
    <w:rsid w:val="003E4433"/>
    <w:rsid w:val="003E4670"/>
    <w:rsid w:val="003E46B9"/>
    <w:rsid w:val="003E76C0"/>
    <w:rsid w:val="003F1512"/>
    <w:rsid w:val="003F1CF4"/>
    <w:rsid w:val="0041283B"/>
    <w:rsid w:val="004178D0"/>
    <w:rsid w:val="0042347B"/>
    <w:rsid w:val="00430954"/>
    <w:rsid w:val="00434F6B"/>
    <w:rsid w:val="004356BD"/>
    <w:rsid w:val="00445511"/>
    <w:rsid w:val="004501B4"/>
    <w:rsid w:val="004551F2"/>
    <w:rsid w:val="004572A2"/>
    <w:rsid w:val="00460431"/>
    <w:rsid w:val="00465533"/>
    <w:rsid w:val="00467FA8"/>
    <w:rsid w:val="00471182"/>
    <w:rsid w:val="004732F7"/>
    <w:rsid w:val="00476B19"/>
    <w:rsid w:val="00486C59"/>
    <w:rsid w:val="004A285E"/>
    <w:rsid w:val="004B049B"/>
    <w:rsid w:val="004C486E"/>
    <w:rsid w:val="004D348B"/>
    <w:rsid w:val="004E0995"/>
    <w:rsid w:val="004E4D23"/>
    <w:rsid w:val="00510D43"/>
    <w:rsid w:val="00513E77"/>
    <w:rsid w:val="00521B93"/>
    <w:rsid w:val="00532AAA"/>
    <w:rsid w:val="00533B24"/>
    <w:rsid w:val="00535A03"/>
    <w:rsid w:val="005361A1"/>
    <w:rsid w:val="005420EE"/>
    <w:rsid w:val="005539E7"/>
    <w:rsid w:val="00557540"/>
    <w:rsid w:val="0058569D"/>
    <w:rsid w:val="00590C55"/>
    <w:rsid w:val="00593C22"/>
    <w:rsid w:val="005A4819"/>
    <w:rsid w:val="005A725C"/>
    <w:rsid w:val="005C6209"/>
    <w:rsid w:val="005C6E09"/>
    <w:rsid w:val="005D7210"/>
    <w:rsid w:val="006158D5"/>
    <w:rsid w:val="006164AC"/>
    <w:rsid w:val="00620EA8"/>
    <w:rsid w:val="006248D8"/>
    <w:rsid w:val="00657274"/>
    <w:rsid w:val="0066364B"/>
    <w:rsid w:val="00686D04"/>
    <w:rsid w:val="00694686"/>
    <w:rsid w:val="006B555C"/>
    <w:rsid w:val="006C19FE"/>
    <w:rsid w:val="006C283A"/>
    <w:rsid w:val="006D6293"/>
    <w:rsid w:val="006E2F2C"/>
    <w:rsid w:val="006E2F4D"/>
    <w:rsid w:val="006E46CA"/>
    <w:rsid w:val="006F2E11"/>
    <w:rsid w:val="00700DA4"/>
    <w:rsid w:val="00712670"/>
    <w:rsid w:val="00733780"/>
    <w:rsid w:val="00753BA1"/>
    <w:rsid w:val="00755F4E"/>
    <w:rsid w:val="00763D7A"/>
    <w:rsid w:val="00777AD6"/>
    <w:rsid w:val="00797802"/>
    <w:rsid w:val="007B05C3"/>
    <w:rsid w:val="007B0675"/>
    <w:rsid w:val="007B325D"/>
    <w:rsid w:val="007C35F8"/>
    <w:rsid w:val="007D694A"/>
    <w:rsid w:val="007E58E2"/>
    <w:rsid w:val="007F197F"/>
    <w:rsid w:val="007F2399"/>
    <w:rsid w:val="007F28E7"/>
    <w:rsid w:val="007F2C65"/>
    <w:rsid w:val="007F4EB9"/>
    <w:rsid w:val="007F54DC"/>
    <w:rsid w:val="00803D94"/>
    <w:rsid w:val="00804120"/>
    <w:rsid w:val="008144C3"/>
    <w:rsid w:val="00816E97"/>
    <w:rsid w:val="00820AE5"/>
    <w:rsid w:val="00827682"/>
    <w:rsid w:val="0084532E"/>
    <w:rsid w:val="008611E4"/>
    <w:rsid w:val="00862400"/>
    <w:rsid w:val="00873B2E"/>
    <w:rsid w:val="00877628"/>
    <w:rsid w:val="00880849"/>
    <w:rsid w:val="00881D54"/>
    <w:rsid w:val="008872D7"/>
    <w:rsid w:val="00895603"/>
    <w:rsid w:val="008959C1"/>
    <w:rsid w:val="00896840"/>
    <w:rsid w:val="00897B1B"/>
    <w:rsid w:val="008A2F7D"/>
    <w:rsid w:val="008A5969"/>
    <w:rsid w:val="008A5DAB"/>
    <w:rsid w:val="008A7E2F"/>
    <w:rsid w:val="008C5328"/>
    <w:rsid w:val="008D4FB4"/>
    <w:rsid w:val="008E0E3E"/>
    <w:rsid w:val="008E32BC"/>
    <w:rsid w:val="008E78DB"/>
    <w:rsid w:val="008E7DFD"/>
    <w:rsid w:val="00905C44"/>
    <w:rsid w:val="009064D5"/>
    <w:rsid w:val="009075D3"/>
    <w:rsid w:val="00910A19"/>
    <w:rsid w:val="00922AF6"/>
    <w:rsid w:val="009251D6"/>
    <w:rsid w:val="00931143"/>
    <w:rsid w:val="009412FA"/>
    <w:rsid w:val="009550D3"/>
    <w:rsid w:val="0096308B"/>
    <w:rsid w:val="0096549F"/>
    <w:rsid w:val="00970427"/>
    <w:rsid w:val="0097156C"/>
    <w:rsid w:val="009745F5"/>
    <w:rsid w:val="009805BE"/>
    <w:rsid w:val="009857DE"/>
    <w:rsid w:val="00993AAA"/>
    <w:rsid w:val="00994BDD"/>
    <w:rsid w:val="009A045B"/>
    <w:rsid w:val="009A05D2"/>
    <w:rsid w:val="009A1F57"/>
    <w:rsid w:val="009A4458"/>
    <w:rsid w:val="009B0376"/>
    <w:rsid w:val="009C639C"/>
    <w:rsid w:val="009C680D"/>
    <w:rsid w:val="009D7CFA"/>
    <w:rsid w:val="009E0B9B"/>
    <w:rsid w:val="009E40ED"/>
    <w:rsid w:val="009E5CF4"/>
    <w:rsid w:val="009F4035"/>
    <w:rsid w:val="009F7F6E"/>
    <w:rsid w:val="00A07778"/>
    <w:rsid w:val="00A25A13"/>
    <w:rsid w:val="00A31423"/>
    <w:rsid w:val="00A451DD"/>
    <w:rsid w:val="00A4708D"/>
    <w:rsid w:val="00A64140"/>
    <w:rsid w:val="00A67DB0"/>
    <w:rsid w:val="00A70833"/>
    <w:rsid w:val="00A9423E"/>
    <w:rsid w:val="00A948F3"/>
    <w:rsid w:val="00AC4071"/>
    <w:rsid w:val="00AC4948"/>
    <w:rsid w:val="00AC4D9F"/>
    <w:rsid w:val="00AC6057"/>
    <w:rsid w:val="00AD0421"/>
    <w:rsid w:val="00AD0A94"/>
    <w:rsid w:val="00AE07E2"/>
    <w:rsid w:val="00AE0E0E"/>
    <w:rsid w:val="00AE4942"/>
    <w:rsid w:val="00B30EB8"/>
    <w:rsid w:val="00B424E0"/>
    <w:rsid w:val="00B57EE0"/>
    <w:rsid w:val="00B97804"/>
    <w:rsid w:val="00BA67E2"/>
    <w:rsid w:val="00BB153E"/>
    <w:rsid w:val="00BC1E17"/>
    <w:rsid w:val="00BC331B"/>
    <w:rsid w:val="00BC6C4B"/>
    <w:rsid w:val="00BD1158"/>
    <w:rsid w:val="00BE57AF"/>
    <w:rsid w:val="00BF14E8"/>
    <w:rsid w:val="00BF725B"/>
    <w:rsid w:val="00C0654B"/>
    <w:rsid w:val="00C075B0"/>
    <w:rsid w:val="00C11B69"/>
    <w:rsid w:val="00C159D6"/>
    <w:rsid w:val="00C31AA7"/>
    <w:rsid w:val="00C36EEF"/>
    <w:rsid w:val="00C43853"/>
    <w:rsid w:val="00C51544"/>
    <w:rsid w:val="00C5379D"/>
    <w:rsid w:val="00C56AFE"/>
    <w:rsid w:val="00C8077E"/>
    <w:rsid w:val="00C85019"/>
    <w:rsid w:val="00C94472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D071BE"/>
    <w:rsid w:val="00D138A3"/>
    <w:rsid w:val="00D14D92"/>
    <w:rsid w:val="00D17565"/>
    <w:rsid w:val="00D2038A"/>
    <w:rsid w:val="00D26946"/>
    <w:rsid w:val="00D440CF"/>
    <w:rsid w:val="00D50509"/>
    <w:rsid w:val="00D869C9"/>
    <w:rsid w:val="00D873F3"/>
    <w:rsid w:val="00D87431"/>
    <w:rsid w:val="00D946DC"/>
    <w:rsid w:val="00D9730C"/>
    <w:rsid w:val="00DA4622"/>
    <w:rsid w:val="00DA6C9F"/>
    <w:rsid w:val="00DB590B"/>
    <w:rsid w:val="00DC0016"/>
    <w:rsid w:val="00DC135C"/>
    <w:rsid w:val="00DD72D1"/>
    <w:rsid w:val="00DE33AD"/>
    <w:rsid w:val="00DE34FF"/>
    <w:rsid w:val="00DE463B"/>
    <w:rsid w:val="00DE7C9F"/>
    <w:rsid w:val="00DF5157"/>
    <w:rsid w:val="00DF7342"/>
    <w:rsid w:val="00E325FF"/>
    <w:rsid w:val="00E4197D"/>
    <w:rsid w:val="00E464D2"/>
    <w:rsid w:val="00E474A1"/>
    <w:rsid w:val="00E47944"/>
    <w:rsid w:val="00E618C9"/>
    <w:rsid w:val="00E61CCA"/>
    <w:rsid w:val="00E61F66"/>
    <w:rsid w:val="00E6283C"/>
    <w:rsid w:val="00E65C08"/>
    <w:rsid w:val="00E71486"/>
    <w:rsid w:val="00E73097"/>
    <w:rsid w:val="00E821E5"/>
    <w:rsid w:val="00E8316B"/>
    <w:rsid w:val="00E834D6"/>
    <w:rsid w:val="00E8733D"/>
    <w:rsid w:val="00E90760"/>
    <w:rsid w:val="00EA2FEC"/>
    <w:rsid w:val="00EB35A0"/>
    <w:rsid w:val="00EB5121"/>
    <w:rsid w:val="00EC04EF"/>
    <w:rsid w:val="00EC28B2"/>
    <w:rsid w:val="00EC4F74"/>
    <w:rsid w:val="00EC74D4"/>
    <w:rsid w:val="00EE112B"/>
    <w:rsid w:val="00F11E72"/>
    <w:rsid w:val="00F14E00"/>
    <w:rsid w:val="00F211D3"/>
    <w:rsid w:val="00F22505"/>
    <w:rsid w:val="00F25FFC"/>
    <w:rsid w:val="00F402D6"/>
    <w:rsid w:val="00F40C4E"/>
    <w:rsid w:val="00F41D2E"/>
    <w:rsid w:val="00F635DD"/>
    <w:rsid w:val="00F64EF2"/>
    <w:rsid w:val="00F91262"/>
    <w:rsid w:val="00F919A2"/>
    <w:rsid w:val="00F95AFC"/>
    <w:rsid w:val="00FA4679"/>
    <w:rsid w:val="00FB5180"/>
    <w:rsid w:val="00FB5547"/>
    <w:rsid w:val="00FC078E"/>
    <w:rsid w:val="00FC183C"/>
    <w:rsid w:val="00FC41FB"/>
    <w:rsid w:val="00FC5BDA"/>
    <w:rsid w:val="00FD1BD1"/>
    <w:rsid w:val="00FD3509"/>
    <w:rsid w:val="00FD70FD"/>
    <w:rsid w:val="00FE19C5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B0EBED-637E-4FE2-A8B8-C8EEEB31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138A3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370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3370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93324-3707-4F36-8AFF-43C0B099F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705</Words>
  <Characters>4234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2020-02-03T09:09:00Z</cp:lastPrinted>
  <dcterms:created xsi:type="dcterms:W3CDTF">2020-05-27T21:08:00Z</dcterms:created>
  <dcterms:modified xsi:type="dcterms:W3CDTF">2020-11-18T10:08:00Z</dcterms:modified>
</cp:coreProperties>
</file>