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A51" w:rsidRPr="00D712E7" w:rsidRDefault="00B07A51" w:rsidP="00B07A51">
      <w:pPr>
        <w:spacing w:before="100" w:beforeAutospacing="1" w:after="100" w:afterAutospacing="1" w:line="240" w:lineRule="auto"/>
        <w:jc w:val="both"/>
        <w:rPr>
          <w:rFonts w:ascii="Tahoma" w:eastAsia="Times New Roman" w:hAnsi="Tahoma" w:cs="Tahoma"/>
          <w:b/>
          <w:bCs/>
          <w:sz w:val="24"/>
          <w:szCs w:val="24"/>
          <w:lang w:eastAsia="pl-PL"/>
        </w:rPr>
      </w:pPr>
    </w:p>
    <w:p w:rsidR="00695B67" w:rsidRPr="00D712E7" w:rsidRDefault="00695B67" w:rsidP="00695B67">
      <w:pPr>
        <w:spacing w:after="0" w:line="360" w:lineRule="auto"/>
        <w:jc w:val="center"/>
        <w:rPr>
          <w:rFonts w:ascii="Tahoma" w:hAnsi="Tahoma" w:cs="Tahoma"/>
          <w:b/>
          <w:bCs/>
          <w:sz w:val="24"/>
          <w:szCs w:val="24"/>
        </w:rPr>
      </w:pPr>
      <w:bookmarkStart w:id="0" w:name="mip48589482"/>
      <w:bookmarkStart w:id="1" w:name="_GoBack"/>
      <w:bookmarkEnd w:id="0"/>
      <w:bookmarkEnd w:id="1"/>
      <w:r w:rsidRPr="00D712E7">
        <w:rPr>
          <w:rFonts w:ascii="Tahoma" w:hAnsi="Tahoma" w:cs="Tahoma"/>
          <w:b/>
          <w:bCs/>
          <w:sz w:val="24"/>
          <w:szCs w:val="24"/>
        </w:rPr>
        <w:t>UZASADNIENIE</w:t>
      </w:r>
      <w:bookmarkStart w:id="2" w:name="_Toc303782889"/>
    </w:p>
    <w:bookmarkEnd w:id="2"/>
    <w:p w:rsidR="00326743" w:rsidRPr="00D712E7" w:rsidRDefault="00326743" w:rsidP="00301641">
      <w:pPr>
        <w:pStyle w:val="Akapitzlist"/>
        <w:numPr>
          <w:ilvl w:val="0"/>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b/>
          <w:bCs/>
          <w:sz w:val="24"/>
          <w:szCs w:val="24"/>
          <w:lang w:eastAsia="pl-PL"/>
        </w:rPr>
        <w:t>Stan obecny</w:t>
      </w:r>
      <w:r w:rsidRPr="00D712E7">
        <w:rPr>
          <w:rFonts w:ascii="Tahoma" w:eastAsia="Times New Roman" w:hAnsi="Tahoma" w:cs="Tahoma"/>
          <w:sz w:val="24"/>
          <w:szCs w:val="24"/>
          <w:lang w:eastAsia="pl-PL"/>
        </w:rPr>
        <w:t xml:space="preserve"> </w:t>
      </w:r>
    </w:p>
    <w:p w:rsidR="00326743" w:rsidRPr="00D712E7" w:rsidRDefault="00326743" w:rsidP="00326743">
      <w:pPr>
        <w:pStyle w:val="Akapitzlist"/>
        <w:spacing w:before="100" w:beforeAutospacing="1" w:after="100" w:afterAutospacing="1" w:line="240" w:lineRule="auto"/>
        <w:jc w:val="both"/>
        <w:rPr>
          <w:rFonts w:ascii="Tahoma" w:eastAsia="Times New Roman" w:hAnsi="Tahoma" w:cs="Tahoma"/>
          <w:sz w:val="24"/>
          <w:szCs w:val="24"/>
          <w:lang w:eastAsia="pl-PL"/>
        </w:rPr>
      </w:pPr>
    </w:p>
    <w:p w:rsidR="00326743" w:rsidRDefault="00695B67" w:rsidP="006C2256">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5F0EA7">
        <w:rPr>
          <w:rFonts w:ascii="Tahoma" w:eastAsia="Times New Roman" w:hAnsi="Tahoma" w:cs="Tahoma"/>
          <w:sz w:val="24"/>
          <w:szCs w:val="24"/>
          <w:lang w:eastAsia="pl-PL"/>
        </w:rPr>
        <w:t>Dnia 8 marca 2020 r. weszła w życie ustawa o szczególnych rozwiązaniach związanych z zapobieganiem, przeciwdziałaniem i zwalczaniem COVID-19, innych chorób zakaźnych oraz wywołanych nimi sytuacji kryzysowych. Koncentrowała się ona na regulacjach z zakresu zapobiegania oraz zwalczania zakażenia i rozprzestrzeniania się choroby zakaźnej u ludzi, wywołanej wirusem SARS-CoV-2 natomiast nie dotyczyła ona kwestii planowanych do wdrożenia nowych obciążeń dla pracodawców, między innymi w postaci wdrażanych od 2019 roku pracowniczych planów kapitałowych (PPK), które w 2019 roku zostały uruchomione u pracodawców zatrudniających co najmniej 250 osób</w:t>
      </w:r>
      <w:r w:rsidR="005F0EA7">
        <w:rPr>
          <w:rFonts w:ascii="Tahoma" w:eastAsia="Times New Roman" w:hAnsi="Tahoma" w:cs="Tahoma"/>
          <w:sz w:val="24"/>
          <w:szCs w:val="24"/>
          <w:lang w:eastAsia="pl-PL"/>
        </w:rPr>
        <w:t>.</w:t>
      </w:r>
    </w:p>
    <w:p w:rsidR="005F0EA7" w:rsidRPr="005F0EA7" w:rsidRDefault="005F0EA7" w:rsidP="005F0EA7">
      <w:pPr>
        <w:pStyle w:val="Akapitzlist"/>
        <w:spacing w:before="100" w:beforeAutospacing="1" w:after="100" w:afterAutospacing="1" w:line="240" w:lineRule="auto"/>
        <w:ind w:left="360"/>
        <w:jc w:val="both"/>
        <w:rPr>
          <w:rFonts w:ascii="Tahoma" w:eastAsia="Times New Roman" w:hAnsi="Tahoma" w:cs="Tahoma"/>
          <w:sz w:val="24"/>
          <w:szCs w:val="24"/>
          <w:lang w:eastAsia="pl-PL"/>
        </w:rPr>
      </w:pPr>
    </w:p>
    <w:p w:rsidR="00326743" w:rsidRPr="00D712E7" w:rsidRDefault="00695B67" w:rsidP="00301641">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sz w:val="24"/>
          <w:szCs w:val="24"/>
          <w:lang w:eastAsia="pl-PL"/>
        </w:rPr>
        <w:t>Jednakże daty planowanego wdrożenia PPK u pracodawców średniej wielkości (od 50 do 249 osób zatrudnionych) w marcu/kwietniu 2020 roku zbiegł</w:t>
      </w:r>
      <w:r w:rsidR="005F0EA7">
        <w:rPr>
          <w:rFonts w:ascii="Tahoma" w:eastAsia="Times New Roman" w:hAnsi="Tahoma" w:cs="Tahoma"/>
          <w:sz w:val="24"/>
          <w:szCs w:val="24"/>
          <w:lang w:eastAsia="pl-PL"/>
        </w:rPr>
        <w:t>y</w:t>
      </w:r>
      <w:r w:rsidRPr="00D712E7">
        <w:rPr>
          <w:rFonts w:ascii="Tahoma" w:eastAsia="Times New Roman" w:hAnsi="Tahoma" w:cs="Tahoma"/>
          <w:sz w:val="24"/>
          <w:szCs w:val="24"/>
          <w:lang w:eastAsia="pl-PL"/>
        </w:rPr>
        <w:t xml:space="preserve"> się w czasie </w:t>
      </w:r>
      <w:r w:rsidR="005F0EA7">
        <w:rPr>
          <w:rFonts w:ascii="Tahoma" w:eastAsia="Times New Roman" w:hAnsi="Tahoma" w:cs="Tahoma"/>
          <w:sz w:val="24"/>
          <w:szCs w:val="24"/>
          <w:lang w:eastAsia="pl-PL"/>
        </w:rPr>
        <w:t>z</w:t>
      </w:r>
      <w:r w:rsidRPr="00D712E7">
        <w:rPr>
          <w:rFonts w:ascii="Tahoma" w:eastAsia="Times New Roman" w:hAnsi="Tahoma" w:cs="Tahoma"/>
          <w:sz w:val="24"/>
          <w:szCs w:val="24"/>
          <w:lang w:eastAsia="pl-PL"/>
        </w:rPr>
        <w:t xml:space="preserve"> pierwszą falą pandemii COVID-19. Dlatego też już w tzw. tarczy antykryzysowej 2.0 rząd zaproponował zmiany w ustawie z dnia 4 października 2018 roku o pracowniczych planach kapitałowych (PPK) odsuwające o pół roku termin na zawarcie umów o zarządzanie PPK i o prowadzenie PPK przez podmioty zatrudniające powyżej 50 osób zatrudnionych. Nowymi terminami na zawarcie tych umów stały się odpowiednio 27 października 2020 r. oraz 10 listopada 2020 r. Terminy te zostały jednocześnie uspójnione</w:t>
      </w:r>
      <w:r w:rsidR="005F0EA7">
        <w:rPr>
          <w:rFonts w:ascii="Tahoma" w:eastAsia="Times New Roman" w:hAnsi="Tahoma" w:cs="Tahoma"/>
          <w:sz w:val="24"/>
          <w:szCs w:val="24"/>
          <w:lang w:eastAsia="pl-PL"/>
        </w:rPr>
        <w:t xml:space="preserve"> </w:t>
      </w:r>
      <w:r w:rsidRPr="00D712E7">
        <w:rPr>
          <w:rFonts w:ascii="Tahoma" w:eastAsia="Times New Roman" w:hAnsi="Tahoma" w:cs="Tahoma"/>
          <w:sz w:val="24"/>
          <w:szCs w:val="24"/>
          <w:lang w:eastAsia="pl-PL"/>
        </w:rPr>
        <w:t xml:space="preserve">z terminami przewidzianymi w ustawie o PPK dla pracodawców zobowiązanych do wdrażania programu PPK w kolejnej fazie, tj. podmiotów zatrudniających co najmniej 20 osób zatrudnionych. Został też podtrzymany termin tworzenia PPK u najmniejszych pracodawców oraz w jednostkach sektora finansów publicznych (I połowa 2021 roku).  </w:t>
      </w:r>
    </w:p>
    <w:p w:rsidR="00326743" w:rsidRPr="00D712E7" w:rsidRDefault="00326743" w:rsidP="00301641">
      <w:pPr>
        <w:pStyle w:val="Akapitzlist"/>
        <w:spacing w:before="100" w:beforeAutospacing="1" w:after="100" w:afterAutospacing="1" w:line="240" w:lineRule="auto"/>
        <w:ind w:left="360"/>
        <w:jc w:val="both"/>
        <w:rPr>
          <w:rFonts w:ascii="Tahoma" w:eastAsia="Times New Roman" w:hAnsi="Tahoma" w:cs="Tahoma"/>
          <w:sz w:val="24"/>
          <w:szCs w:val="24"/>
          <w:lang w:eastAsia="pl-PL"/>
        </w:rPr>
      </w:pPr>
    </w:p>
    <w:p w:rsidR="00695B67" w:rsidRPr="00D712E7" w:rsidRDefault="00695B67" w:rsidP="00301641">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sz w:val="24"/>
          <w:szCs w:val="24"/>
          <w:lang w:eastAsia="pl-PL"/>
        </w:rPr>
        <w:t>W kolejnych miesiącach 2020 roku rząd przygotował rozwiązania mające na celu wsparcie przedsiębiorców w ograniczaniu skutków pandemii choroby COVID-19 wywołanej wirusem SARS-CoV-2. Jednak zabrakło dalszych zmian w obszarze terminu wdrożenia PPK odzwierciedlających obecny stan pandemii. W ocenie wnioskodawców obecnie pracodawcy powinni skupić się na przeciwdziałaniu negatywnym skutkom drugiej fali pandemii, a w szczególności na utrzymaniu miejsc pracy, a nie na wdrażaniu nowych, skomplikowanych administracyjnie oraz kosztownych rozwiązań jak ma to miejsce w przypadku PPK. Nie bez znaczenia pozostaje również fakt, że w świetle zapowiedzianych przez rząd oszczędności w kosztach zatrudnienia w administracji, co może przyjąć także formę zwalniania pracowników sfery budżetowej wstrzymanie się z wdrażaniem nowych koszto</w:t>
      </w:r>
      <w:r w:rsidR="005F0EA7">
        <w:rPr>
          <w:rFonts w:ascii="Tahoma" w:eastAsia="Times New Roman" w:hAnsi="Tahoma" w:cs="Tahoma"/>
          <w:sz w:val="24"/>
          <w:szCs w:val="24"/>
          <w:lang w:eastAsia="pl-PL"/>
        </w:rPr>
        <w:t>twórczych</w:t>
      </w:r>
      <w:r w:rsidRPr="00D712E7">
        <w:rPr>
          <w:rFonts w:ascii="Tahoma" w:eastAsia="Times New Roman" w:hAnsi="Tahoma" w:cs="Tahoma"/>
          <w:sz w:val="24"/>
          <w:szCs w:val="24"/>
          <w:lang w:eastAsia="pl-PL"/>
        </w:rPr>
        <w:t xml:space="preserve"> świadczeń może przyczynić się do zmniejszenia skali zwolnień pracowników jednostek sektora finansów </w:t>
      </w:r>
      <w:r w:rsidR="00A8666F" w:rsidRPr="00D712E7">
        <w:rPr>
          <w:rFonts w:ascii="Tahoma" w:eastAsia="Times New Roman" w:hAnsi="Tahoma" w:cs="Tahoma"/>
          <w:sz w:val="24"/>
          <w:szCs w:val="24"/>
          <w:lang w:eastAsia="pl-PL"/>
        </w:rPr>
        <w:t>publicznych</w:t>
      </w:r>
      <w:r w:rsidRPr="00D712E7">
        <w:rPr>
          <w:rFonts w:ascii="Tahoma" w:eastAsia="Times New Roman" w:hAnsi="Tahoma" w:cs="Tahoma"/>
          <w:sz w:val="24"/>
          <w:szCs w:val="24"/>
          <w:lang w:eastAsia="pl-PL"/>
        </w:rPr>
        <w:t xml:space="preserve">.    </w:t>
      </w:r>
    </w:p>
    <w:p w:rsidR="00695B67" w:rsidRPr="00D712E7" w:rsidRDefault="00695B67" w:rsidP="00695B67">
      <w:pPr>
        <w:pStyle w:val="Akapitzlist"/>
        <w:rPr>
          <w:rFonts w:ascii="Tahoma" w:eastAsia="Times New Roman" w:hAnsi="Tahoma" w:cs="Tahoma"/>
          <w:sz w:val="24"/>
          <w:szCs w:val="24"/>
          <w:lang w:eastAsia="pl-PL"/>
        </w:rPr>
      </w:pPr>
    </w:p>
    <w:p w:rsidR="00326743" w:rsidRPr="00D712E7" w:rsidRDefault="00326743" w:rsidP="00301641">
      <w:pPr>
        <w:pStyle w:val="Akapitzlist"/>
        <w:numPr>
          <w:ilvl w:val="0"/>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b/>
          <w:bCs/>
          <w:sz w:val="24"/>
          <w:szCs w:val="24"/>
          <w:lang w:eastAsia="pl-PL"/>
        </w:rPr>
        <w:t xml:space="preserve">Odsunięcie w czasie terminu tworzenia PPK </w:t>
      </w:r>
      <w:r w:rsidRPr="00D712E7">
        <w:rPr>
          <w:rFonts w:ascii="Tahoma" w:eastAsia="Times New Roman" w:hAnsi="Tahoma" w:cs="Tahoma"/>
          <w:sz w:val="24"/>
          <w:szCs w:val="24"/>
          <w:lang w:eastAsia="pl-PL"/>
        </w:rPr>
        <w:t xml:space="preserve"> </w:t>
      </w:r>
    </w:p>
    <w:p w:rsidR="00326743" w:rsidRPr="00D712E7" w:rsidRDefault="00326743" w:rsidP="00326743">
      <w:pPr>
        <w:pStyle w:val="Akapitzlist"/>
        <w:spacing w:before="100" w:beforeAutospacing="1" w:after="100" w:afterAutospacing="1" w:line="240" w:lineRule="auto"/>
        <w:jc w:val="both"/>
        <w:rPr>
          <w:rFonts w:ascii="Tahoma" w:eastAsia="Times New Roman" w:hAnsi="Tahoma" w:cs="Tahoma"/>
          <w:sz w:val="24"/>
          <w:szCs w:val="24"/>
          <w:lang w:eastAsia="pl-PL"/>
        </w:rPr>
      </w:pPr>
    </w:p>
    <w:p w:rsidR="00301641" w:rsidRPr="00D712E7" w:rsidRDefault="00A8666F" w:rsidP="00301641">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sz w:val="24"/>
          <w:szCs w:val="24"/>
          <w:lang w:eastAsia="pl-PL"/>
        </w:rPr>
        <w:lastRenderedPageBreak/>
        <w:t>W związku z powyższym</w:t>
      </w:r>
      <w:r w:rsidR="00695B67" w:rsidRPr="00D712E7">
        <w:rPr>
          <w:rFonts w:ascii="Tahoma" w:eastAsia="Times New Roman" w:hAnsi="Tahoma" w:cs="Tahoma"/>
          <w:sz w:val="24"/>
          <w:szCs w:val="24"/>
          <w:lang w:eastAsia="pl-PL"/>
        </w:rPr>
        <w:t xml:space="preserve"> w niniejszej ustawie postuluje się bez względu na </w:t>
      </w:r>
      <w:r w:rsidRPr="00D712E7">
        <w:rPr>
          <w:rFonts w:ascii="Tahoma" w:eastAsia="Times New Roman" w:hAnsi="Tahoma" w:cs="Tahoma"/>
          <w:sz w:val="24"/>
          <w:szCs w:val="24"/>
          <w:lang w:eastAsia="pl-PL"/>
        </w:rPr>
        <w:t xml:space="preserve">wielkość </w:t>
      </w:r>
      <w:r w:rsidR="00695B67" w:rsidRPr="00D712E7">
        <w:rPr>
          <w:rFonts w:ascii="Tahoma" w:eastAsia="Times New Roman" w:hAnsi="Tahoma" w:cs="Tahoma"/>
          <w:sz w:val="24"/>
          <w:szCs w:val="24"/>
          <w:lang w:eastAsia="pl-PL"/>
        </w:rPr>
        <w:t>podmiotu zatrudniającego</w:t>
      </w:r>
      <w:r w:rsidRPr="00D712E7">
        <w:rPr>
          <w:rFonts w:ascii="Tahoma" w:eastAsia="Times New Roman" w:hAnsi="Tahoma" w:cs="Tahoma"/>
          <w:sz w:val="24"/>
          <w:szCs w:val="24"/>
          <w:lang w:eastAsia="pl-PL"/>
        </w:rPr>
        <w:t xml:space="preserve"> (pracodawcy) liczoną liczbą osób zatrudnionych</w:t>
      </w:r>
      <w:r w:rsidR="00695B67" w:rsidRPr="00D712E7">
        <w:rPr>
          <w:rFonts w:ascii="Tahoma" w:eastAsia="Times New Roman" w:hAnsi="Tahoma" w:cs="Tahoma"/>
          <w:sz w:val="24"/>
          <w:szCs w:val="24"/>
          <w:lang w:eastAsia="pl-PL"/>
        </w:rPr>
        <w:t xml:space="preserve"> odroczenie </w:t>
      </w:r>
      <w:r w:rsidRPr="00D712E7">
        <w:rPr>
          <w:rFonts w:ascii="Tahoma" w:eastAsia="Times New Roman" w:hAnsi="Tahoma" w:cs="Tahoma"/>
          <w:sz w:val="24"/>
          <w:szCs w:val="24"/>
          <w:lang w:eastAsia="pl-PL"/>
        </w:rPr>
        <w:t xml:space="preserve">terminu </w:t>
      </w:r>
      <w:r w:rsidR="00695B67" w:rsidRPr="00D712E7">
        <w:rPr>
          <w:rFonts w:ascii="Tahoma" w:eastAsia="Times New Roman" w:hAnsi="Tahoma" w:cs="Tahoma"/>
          <w:sz w:val="24"/>
          <w:szCs w:val="24"/>
          <w:lang w:eastAsia="pl-PL"/>
        </w:rPr>
        <w:t>wdrożenia PPK w postaci opóźnienia terminu zawarcia umowy o prowadzenie PPK (umowa której zawarcie powoduje obowiązek naliczania wpłat do PPK) do</w:t>
      </w:r>
      <w:r w:rsidRPr="00D712E7">
        <w:rPr>
          <w:rFonts w:ascii="Tahoma" w:eastAsia="Times New Roman" w:hAnsi="Tahoma" w:cs="Tahoma"/>
          <w:sz w:val="24"/>
          <w:szCs w:val="24"/>
          <w:lang w:eastAsia="pl-PL"/>
        </w:rPr>
        <w:t xml:space="preserve"> </w:t>
      </w:r>
      <w:r w:rsidR="00326743" w:rsidRPr="00D712E7">
        <w:rPr>
          <w:rFonts w:ascii="Tahoma" w:eastAsia="Times New Roman" w:hAnsi="Tahoma" w:cs="Tahoma"/>
          <w:sz w:val="24"/>
          <w:szCs w:val="24"/>
          <w:lang w:eastAsia="pl-PL"/>
        </w:rPr>
        <w:t xml:space="preserve">wynagrodzenia za sierpień </w:t>
      </w:r>
      <w:r w:rsidRPr="00D712E7">
        <w:rPr>
          <w:rFonts w:ascii="Tahoma" w:eastAsia="Times New Roman" w:hAnsi="Tahoma" w:cs="Tahoma"/>
          <w:sz w:val="24"/>
          <w:szCs w:val="24"/>
          <w:lang w:eastAsia="pl-PL"/>
        </w:rPr>
        <w:t>sierpnia 2021 roku</w:t>
      </w:r>
      <w:r w:rsidR="00695B67" w:rsidRPr="00D712E7">
        <w:rPr>
          <w:rFonts w:ascii="Tahoma" w:eastAsia="Times New Roman" w:hAnsi="Tahoma" w:cs="Tahoma"/>
          <w:sz w:val="24"/>
          <w:szCs w:val="24"/>
          <w:lang w:eastAsia="pl-PL"/>
        </w:rPr>
        <w:t xml:space="preserve">, a w przypadku pracodawców którzy już zawarli umowy o prowadzenie PPK – wprowadzenie możliwości zawieszenia wpłat do PPK do końca 2022 roku. Z kolei w przypadku jednostek sektora finansów publicznych oraz podmiotów zatrudniających od 1 osoby zatrudnionej postuluje się rozpoczęcie stosowania przepisów ustawy </w:t>
      </w:r>
      <w:r w:rsidR="00326743" w:rsidRPr="00D712E7">
        <w:rPr>
          <w:rFonts w:ascii="Tahoma" w:eastAsia="Times New Roman" w:hAnsi="Tahoma" w:cs="Tahoma"/>
          <w:sz w:val="24"/>
          <w:szCs w:val="24"/>
          <w:lang w:eastAsia="pl-PL"/>
        </w:rPr>
        <w:t xml:space="preserve">o PPK </w:t>
      </w:r>
      <w:r w:rsidR="00695B67" w:rsidRPr="00D712E7">
        <w:rPr>
          <w:rFonts w:ascii="Tahoma" w:eastAsia="Times New Roman" w:hAnsi="Tahoma" w:cs="Tahoma"/>
          <w:sz w:val="24"/>
          <w:szCs w:val="24"/>
          <w:lang w:eastAsia="pl-PL"/>
        </w:rPr>
        <w:t xml:space="preserve">od </w:t>
      </w:r>
      <w:r w:rsidR="00326743" w:rsidRPr="00D712E7">
        <w:rPr>
          <w:rFonts w:ascii="Tahoma" w:eastAsia="Times New Roman" w:hAnsi="Tahoma" w:cs="Tahoma"/>
          <w:sz w:val="24"/>
          <w:szCs w:val="24"/>
          <w:lang w:eastAsia="pl-PL"/>
        </w:rPr>
        <w:t xml:space="preserve">dnia </w:t>
      </w:r>
      <w:r w:rsidR="00695B67" w:rsidRPr="00D712E7">
        <w:rPr>
          <w:rFonts w:ascii="Tahoma" w:eastAsia="Times New Roman" w:hAnsi="Tahoma" w:cs="Tahoma"/>
          <w:sz w:val="24"/>
          <w:szCs w:val="24"/>
          <w:lang w:eastAsia="pl-PL"/>
        </w:rPr>
        <w:t>1 stycznia 2022 roku.</w:t>
      </w:r>
      <w:r w:rsidRPr="00D712E7">
        <w:rPr>
          <w:rFonts w:ascii="Tahoma" w:eastAsia="Times New Roman" w:hAnsi="Tahoma" w:cs="Tahoma"/>
          <w:sz w:val="24"/>
          <w:szCs w:val="24"/>
          <w:lang w:eastAsia="pl-PL"/>
        </w:rPr>
        <w:t xml:space="preserve"> </w:t>
      </w:r>
      <w:r w:rsidR="00695B67" w:rsidRPr="00D712E7">
        <w:rPr>
          <w:rFonts w:ascii="Tahoma" w:eastAsia="Times New Roman" w:hAnsi="Tahoma" w:cs="Tahoma"/>
          <w:sz w:val="24"/>
          <w:szCs w:val="24"/>
          <w:lang w:eastAsia="pl-PL"/>
        </w:rPr>
        <w:t>W praktyce oznaczałoby to</w:t>
      </w:r>
      <w:r w:rsidRPr="00D712E7">
        <w:rPr>
          <w:rFonts w:ascii="Tahoma" w:eastAsia="Times New Roman" w:hAnsi="Tahoma" w:cs="Tahoma"/>
          <w:sz w:val="24"/>
          <w:szCs w:val="24"/>
          <w:lang w:eastAsia="pl-PL"/>
        </w:rPr>
        <w:t xml:space="preserve"> dla jednostek sektora finansów publicznych opóźnienie wdrożenia PPK o rok w stosunku do obecnego stanu prawnego </w:t>
      </w:r>
    </w:p>
    <w:p w:rsidR="00301641" w:rsidRPr="00D712E7" w:rsidRDefault="00301641" w:rsidP="00301641">
      <w:pPr>
        <w:pStyle w:val="Akapitzlist"/>
        <w:spacing w:before="100" w:beforeAutospacing="1" w:after="100" w:afterAutospacing="1" w:line="240" w:lineRule="auto"/>
        <w:ind w:left="360"/>
        <w:jc w:val="both"/>
        <w:rPr>
          <w:rFonts w:ascii="Tahoma" w:eastAsia="Times New Roman" w:hAnsi="Tahoma" w:cs="Tahoma"/>
          <w:sz w:val="24"/>
          <w:szCs w:val="24"/>
          <w:lang w:eastAsia="pl-PL"/>
        </w:rPr>
      </w:pPr>
    </w:p>
    <w:p w:rsidR="00A8666F" w:rsidRPr="00D712E7" w:rsidRDefault="00695B67" w:rsidP="00301641">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sz w:val="24"/>
          <w:szCs w:val="24"/>
          <w:lang w:eastAsia="pl-PL"/>
        </w:rPr>
        <w:t>Warto także podkreślić, że jeszcze w 2018 roku rząd wprowadzając ustawę o PPK wskazywał, na konieczność objęcia w ostatnim etapie pracodawców i pracowników jednostek sektora finansów publicznych, co uzasadniane było skalą tej grupy podmiotów. Istotnym był również fakt, że wprowadzenie PPK w</w:t>
      </w:r>
      <w:r w:rsidR="00A8666F" w:rsidRPr="00D712E7">
        <w:rPr>
          <w:rFonts w:ascii="Tahoma" w:eastAsia="Times New Roman" w:hAnsi="Tahoma" w:cs="Tahoma"/>
          <w:sz w:val="24"/>
          <w:szCs w:val="24"/>
          <w:lang w:eastAsia="pl-PL"/>
        </w:rPr>
        <w:t xml:space="preserve"> tym sektorze </w:t>
      </w:r>
      <w:r w:rsidRPr="00D712E7">
        <w:rPr>
          <w:rFonts w:ascii="Tahoma" w:eastAsia="Times New Roman" w:hAnsi="Tahoma" w:cs="Tahoma"/>
          <w:sz w:val="24"/>
          <w:szCs w:val="24"/>
          <w:lang w:eastAsia="pl-PL"/>
        </w:rPr>
        <w:t xml:space="preserve">miało nastąpić w warunkach ukształtowania się systemu, co miało pozwolić na sprawniejsze objęcie PPK sfery publicznej. Tak się jednak nie stało i system PPK nadal nie jest wystarczająco ukształtowany, a obecne trudności w zarządzaniu jednostkami sektora finansów publicznych, </w:t>
      </w:r>
      <w:r w:rsidR="00A8666F" w:rsidRPr="00D712E7">
        <w:rPr>
          <w:rFonts w:ascii="Tahoma" w:eastAsia="Times New Roman" w:hAnsi="Tahoma" w:cs="Tahoma"/>
          <w:sz w:val="24"/>
          <w:szCs w:val="24"/>
          <w:lang w:eastAsia="pl-PL"/>
        </w:rPr>
        <w:t xml:space="preserve">możliwe </w:t>
      </w:r>
      <w:r w:rsidRPr="00D712E7">
        <w:rPr>
          <w:rFonts w:ascii="Tahoma" w:eastAsia="Times New Roman" w:hAnsi="Tahoma" w:cs="Tahoma"/>
          <w:sz w:val="24"/>
          <w:szCs w:val="24"/>
          <w:lang w:eastAsia="pl-PL"/>
        </w:rPr>
        <w:t xml:space="preserve">masowe zwolnienia </w:t>
      </w:r>
      <w:r w:rsidR="00301641" w:rsidRPr="00D712E7">
        <w:rPr>
          <w:rFonts w:ascii="Tahoma" w:eastAsia="Times New Roman" w:hAnsi="Tahoma" w:cs="Tahoma"/>
          <w:sz w:val="24"/>
          <w:szCs w:val="24"/>
          <w:lang w:eastAsia="pl-PL"/>
        </w:rPr>
        <w:t>urzędników</w:t>
      </w:r>
      <w:r w:rsidRPr="00D712E7">
        <w:rPr>
          <w:rFonts w:ascii="Tahoma" w:eastAsia="Times New Roman" w:hAnsi="Tahoma" w:cs="Tahoma"/>
          <w:sz w:val="24"/>
          <w:szCs w:val="24"/>
          <w:lang w:eastAsia="pl-PL"/>
        </w:rPr>
        <w:t xml:space="preserve"> czy zamrożenie wynagrodzeń nie sprzyjają wprowadzeniu PPK w administracji publicznej. Mając na względzie powyższe argumenty, wydłużony okres przejściowy, w którym stopniowo uczestnicy są włączani do systemu, nie powinien zostać uznany za sprzeczny z zasadą równości wobec prawa. </w:t>
      </w:r>
    </w:p>
    <w:p w:rsidR="00A8666F" w:rsidRPr="00D712E7" w:rsidRDefault="00A8666F" w:rsidP="00A8666F">
      <w:pPr>
        <w:pStyle w:val="Akapitzlist"/>
        <w:rPr>
          <w:rFonts w:ascii="Tahoma" w:eastAsia="Times New Roman" w:hAnsi="Tahoma" w:cs="Tahoma"/>
          <w:sz w:val="24"/>
          <w:szCs w:val="24"/>
          <w:lang w:eastAsia="pl-PL"/>
        </w:rPr>
      </w:pPr>
    </w:p>
    <w:p w:rsidR="00E37DBE" w:rsidRPr="00D712E7" w:rsidRDefault="00326743" w:rsidP="00301641">
      <w:pPr>
        <w:pStyle w:val="Akapitzlist"/>
        <w:numPr>
          <w:ilvl w:val="0"/>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b/>
          <w:bCs/>
          <w:sz w:val="24"/>
          <w:szCs w:val="24"/>
          <w:lang w:eastAsia="pl-PL"/>
        </w:rPr>
        <w:t>Skutki finansow</w:t>
      </w:r>
      <w:r w:rsidR="00301641" w:rsidRPr="00D712E7">
        <w:rPr>
          <w:rFonts w:ascii="Tahoma" w:eastAsia="Times New Roman" w:hAnsi="Tahoma" w:cs="Tahoma"/>
          <w:b/>
          <w:bCs/>
          <w:sz w:val="24"/>
          <w:szCs w:val="24"/>
          <w:lang w:eastAsia="pl-PL"/>
        </w:rPr>
        <w:t xml:space="preserve">e dla budżetu państwa </w:t>
      </w:r>
    </w:p>
    <w:p w:rsidR="00E37DBE" w:rsidRPr="00D712E7" w:rsidRDefault="00E37DBE" w:rsidP="00E37DBE">
      <w:pPr>
        <w:pStyle w:val="Akapitzlist"/>
        <w:spacing w:before="100" w:beforeAutospacing="1" w:after="100" w:afterAutospacing="1" w:line="240" w:lineRule="auto"/>
        <w:jc w:val="both"/>
        <w:rPr>
          <w:rFonts w:ascii="Tahoma" w:eastAsia="Times New Roman" w:hAnsi="Tahoma" w:cs="Tahoma"/>
          <w:sz w:val="24"/>
          <w:szCs w:val="24"/>
          <w:lang w:eastAsia="pl-PL"/>
        </w:rPr>
      </w:pPr>
    </w:p>
    <w:p w:rsidR="00E37DBE" w:rsidRPr="00D712E7" w:rsidRDefault="00301641" w:rsidP="00301641">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sz w:val="24"/>
          <w:szCs w:val="24"/>
          <w:lang w:eastAsia="pl-PL"/>
        </w:rPr>
        <w:t>Biorąc</w:t>
      </w:r>
      <w:r w:rsidR="00A8666F" w:rsidRPr="00D712E7">
        <w:rPr>
          <w:rFonts w:ascii="Tahoma" w:eastAsia="Times New Roman" w:hAnsi="Tahoma" w:cs="Tahoma"/>
          <w:sz w:val="24"/>
          <w:szCs w:val="24"/>
          <w:lang w:eastAsia="pl-PL"/>
        </w:rPr>
        <w:t xml:space="preserve"> natomiast</w:t>
      </w:r>
      <w:r w:rsidR="00695B67" w:rsidRPr="00D712E7">
        <w:rPr>
          <w:rFonts w:ascii="Tahoma" w:eastAsia="Times New Roman" w:hAnsi="Tahoma" w:cs="Tahoma"/>
          <w:sz w:val="24"/>
          <w:szCs w:val="24"/>
          <w:lang w:eastAsia="pl-PL"/>
        </w:rPr>
        <w:t xml:space="preserve"> pod uwagę wydatki budżetu państwa oraz środków jednostek sektora finansów publicznych należy podkreślić, że w ustawie o PPK przewidziano możliwość </w:t>
      </w:r>
      <w:r w:rsidRPr="00D712E7">
        <w:rPr>
          <w:rFonts w:ascii="Tahoma" w:eastAsia="Times New Roman" w:hAnsi="Tahoma" w:cs="Tahoma"/>
          <w:sz w:val="24"/>
          <w:szCs w:val="24"/>
          <w:lang w:eastAsia="pl-PL"/>
        </w:rPr>
        <w:t>rezygnacji</w:t>
      </w:r>
      <w:r w:rsidR="00695B67" w:rsidRPr="00D712E7">
        <w:rPr>
          <w:rFonts w:ascii="Tahoma" w:eastAsia="Times New Roman" w:hAnsi="Tahoma" w:cs="Tahoma"/>
          <w:sz w:val="24"/>
          <w:szCs w:val="24"/>
          <w:lang w:eastAsia="pl-PL"/>
        </w:rPr>
        <w:t xml:space="preserve"> przez osobę zatrudnioną z oszczędzania w ramach PPK. W związku z tym, w celu oszacowania wpływu skutków regulacji na poziom wydatków sektora finansów publicznych przyjęto ówcześnie założenie, że 75% uprawnionych będzie po przystąpieniu przez podmiot zatrudniający do PPK kontynuować oszczędzanie. Przyjmując, że z grupy uprawnionych 1,6 mln osób zatrudnionych w jednostkach sektora finansów publicznych do PPK przystąpi 75% osób w ciągu 8 miesięcy (od kwietnia 2021 r.) wysokość wpłat podstawowych podmiotu </w:t>
      </w:r>
      <w:r w:rsidR="00A8666F" w:rsidRPr="00D712E7">
        <w:rPr>
          <w:rFonts w:ascii="Tahoma" w:eastAsia="Times New Roman" w:hAnsi="Tahoma" w:cs="Tahoma"/>
          <w:sz w:val="24"/>
          <w:szCs w:val="24"/>
          <w:lang w:eastAsia="pl-PL"/>
        </w:rPr>
        <w:t>z</w:t>
      </w:r>
      <w:r w:rsidR="00695B67" w:rsidRPr="00D712E7">
        <w:rPr>
          <w:rFonts w:ascii="Tahoma" w:eastAsia="Times New Roman" w:hAnsi="Tahoma" w:cs="Tahoma"/>
          <w:sz w:val="24"/>
          <w:szCs w:val="24"/>
          <w:lang w:eastAsia="pl-PL"/>
        </w:rPr>
        <w:t>atrudniającego -1,5% wynagrodzenia pracownika wyniesie łącznie ponad 720 mln zł.</w:t>
      </w:r>
    </w:p>
    <w:p w:rsidR="00E37DBE" w:rsidRPr="00D712E7" w:rsidRDefault="00E37DBE" w:rsidP="00301641">
      <w:pPr>
        <w:pStyle w:val="Akapitzlist"/>
        <w:spacing w:before="100" w:beforeAutospacing="1" w:after="100" w:afterAutospacing="1" w:line="240" w:lineRule="auto"/>
        <w:ind w:left="360"/>
        <w:jc w:val="both"/>
        <w:rPr>
          <w:rFonts w:ascii="Tahoma" w:eastAsia="Times New Roman" w:hAnsi="Tahoma" w:cs="Tahoma"/>
          <w:sz w:val="24"/>
          <w:szCs w:val="24"/>
          <w:lang w:eastAsia="pl-PL"/>
        </w:rPr>
      </w:pPr>
    </w:p>
    <w:p w:rsidR="00E37DBE" w:rsidRPr="00D712E7" w:rsidRDefault="00695B67" w:rsidP="00301641">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sz w:val="24"/>
          <w:szCs w:val="24"/>
          <w:lang w:eastAsia="pl-PL"/>
        </w:rPr>
        <w:t xml:space="preserve">Przystąpienie do PPK oznacza też, że 75% osób uprawnionych otrzyma jednorazową płatność w postaci wpłaty powitalnej oraz w każdym roku będzie otrzymywać tzw. dopłatę roczną (po spełnieniu określonych w ustawie warunków). Założenie to dotyczy także osób zatrudnionych w sektorze finansów publicznych, które zostaną objęte regulacjami PPK (75% zatrudnionych kontynuować będzie oszczędzanie w ramach PPK i otrzymywać wpłatę </w:t>
      </w:r>
      <w:r w:rsidRPr="00D712E7">
        <w:rPr>
          <w:rFonts w:ascii="Tahoma" w:eastAsia="Times New Roman" w:hAnsi="Tahoma" w:cs="Tahoma"/>
          <w:sz w:val="24"/>
          <w:szCs w:val="24"/>
          <w:lang w:eastAsia="pl-PL"/>
        </w:rPr>
        <w:lastRenderedPageBreak/>
        <w:t xml:space="preserve">dokonywaną przez podmiot zatrudniający). Zatem same wpłaty powitalne finansowane z Funduszu Pracy w 2021 roku sięgną 400 mln zł. </w:t>
      </w:r>
    </w:p>
    <w:p w:rsidR="00E37DBE" w:rsidRPr="00D712E7" w:rsidRDefault="00E37DBE" w:rsidP="00301641">
      <w:pPr>
        <w:pStyle w:val="Akapitzlist"/>
        <w:spacing w:before="100" w:beforeAutospacing="1" w:after="100" w:afterAutospacing="1" w:line="240" w:lineRule="auto"/>
        <w:ind w:left="360"/>
        <w:jc w:val="both"/>
        <w:rPr>
          <w:rFonts w:ascii="Tahoma" w:eastAsia="Times New Roman" w:hAnsi="Tahoma" w:cs="Tahoma"/>
          <w:sz w:val="24"/>
          <w:szCs w:val="24"/>
          <w:lang w:eastAsia="pl-PL"/>
        </w:rPr>
      </w:pPr>
    </w:p>
    <w:p w:rsidR="00E37DBE" w:rsidRPr="00D712E7" w:rsidRDefault="00695B67" w:rsidP="00301641">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sz w:val="24"/>
          <w:szCs w:val="24"/>
          <w:lang w:eastAsia="pl-PL"/>
        </w:rPr>
        <w:t xml:space="preserve">Co więcej, wprowadzenie PPK oznacza obniżenie wynagrodzenia netto uczestników PPK o 2,25% (wpłata podstawowa 2,0% oraz 17% zaliczka na PIT od wpłaty podmiotu zatrudniającego). W praktyce oznacza to, że o około 960 mln </w:t>
      </w:r>
      <w:r w:rsidR="00301641" w:rsidRPr="00D712E7">
        <w:rPr>
          <w:rFonts w:ascii="Tahoma" w:eastAsia="Times New Roman" w:hAnsi="Tahoma" w:cs="Tahoma"/>
          <w:sz w:val="24"/>
          <w:szCs w:val="24"/>
          <w:lang w:eastAsia="pl-PL"/>
        </w:rPr>
        <w:t>zł spadnie</w:t>
      </w:r>
      <w:r w:rsidRPr="00D712E7">
        <w:rPr>
          <w:rFonts w:ascii="Tahoma" w:eastAsia="Times New Roman" w:hAnsi="Tahoma" w:cs="Tahoma"/>
          <w:sz w:val="24"/>
          <w:szCs w:val="24"/>
          <w:lang w:eastAsia="pl-PL"/>
        </w:rPr>
        <w:t xml:space="preserve"> dochód rozporządzalny uczestniczących w PPK pracowników jednostek sektora finansów publicznych.</w:t>
      </w:r>
      <w:r w:rsidR="00A8666F" w:rsidRPr="00D712E7">
        <w:rPr>
          <w:rFonts w:ascii="Tahoma" w:eastAsia="Times New Roman" w:hAnsi="Tahoma" w:cs="Tahoma"/>
          <w:sz w:val="24"/>
          <w:szCs w:val="24"/>
          <w:lang w:eastAsia="pl-PL"/>
        </w:rPr>
        <w:t xml:space="preserve"> </w:t>
      </w:r>
    </w:p>
    <w:p w:rsidR="00301641" w:rsidRPr="00D712E7" w:rsidRDefault="00301641" w:rsidP="00301641">
      <w:pPr>
        <w:pStyle w:val="Akapitzlist"/>
        <w:spacing w:before="100" w:beforeAutospacing="1" w:after="100" w:afterAutospacing="1" w:line="240" w:lineRule="auto"/>
        <w:ind w:left="360"/>
        <w:jc w:val="both"/>
        <w:rPr>
          <w:rFonts w:ascii="Tahoma" w:eastAsia="Times New Roman" w:hAnsi="Tahoma" w:cs="Tahoma"/>
          <w:sz w:val="24"/>
          <w:szCs w:val="24"/>
          <w:lang w:eastAsia="pl-PL"/>
        </w:rPr>
      </w:pPr>
    </w:p>
    <w:p w:rsidR="00695B67" w:rsidRPr="00D712E7" w:rsidRDefault="00695B67" w:rsidP="00F936A2">
      <w:pPr>
        <w:pStyle w:val="Akapitzlist"/>
        <w:numPr>
          <w:ilvl w:val="1"/>
          <w:numId w:val="11"/>
        </w:numPr>
        <w:spacing w:before="100" w:beforeAutospacing="1" w:after="100" w:afterAutospacing="1" w:line="240" w:lineRule="auto"/>
        <w:jc w:val="both"/>
        <w:rPr>
          <w:rFonts w:ascii="Tahoma" w:eastAsia="Times New Roman" w:hAnsi="Tahoma" w:cs="Tahoma"/>
          <w:sz w:val="24"/>
          <w:szCs w:val="24"/>
          <w:lang w:eastAsia="pl-PL"/>
        </w:rPr>
      </w:pPr>
      <w:r w:rsidRPr="00D712E7">
        <w:rPr>
          <w:rFonts w:ascii="Tahoma" w:eastAsia="Times New Roman" w:hAnsi="Tahoma" w:cs="Tahoma"/>
          <w:sz w:val="24"/>
          <w:szCs w:val="24"/>
          <w:lang w:eastAsia="pl-PL"/>
        </w:rPr>
        <w:t xml:space="preserve">Należy zatem zauważyć, że wejście w życie PPK w 2021 roku będzie oznaczało koszt dla budżetu państwa w wysokości około 2 mld zł. </w:t>
      </w:r>
    </w:p>
    <w:p w:rsidR="00D13BA3" w:rsidRPr="00D712E7" w:rsidRDefault="00112AE9">
      <w:pPr>
        <w:spacing w:before="100" w:beforeAutospacing="1" w:after="100" w:afterAutospacing="1" w:line="240" w:lineRule="auto"/>
        <w:rPr>
          <w:rFonts w:ascii="Tahoma" w:eastAsia="Times New Roman" w:hAnsi="Tahoma" w:cs="Tahoma"/>
          <w:sz w:val="24"/>
          <w:szCs w:val="24"/>
          <w:lang w:eastAsia="pl-PL"/>
        </w:rPr>
      </w:pPr>
      <w:r>
        <w:rPr>
          <w:rFonts w:ascii="Tahoma" w:eastAsia="Times New Roman" w:hAnsi="Tahoma" w:cs="Tahoma"/>
          <w:sz w:val="24"/>
          <w:szCs w:val="24"/>
          <w:lang w:eastAsia="pl-PL"/>
        </w:rPr>
        <w:t xml:space="preserve">Projekt jest zgodny prawem Unii Europejskiej. </w:t>
      </w:r>
    </w:p>
    <w:sectPr w:rsidR="00D13BA3" w:rsidRPr="00D712E7" w:rsidSect="00081E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C7CA8"/>
    <w:multiLevelType w:val="hybridMultilevel"/>
    <w:tmpl w:val="DA2445C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9656AFB"/>
    <w:multiLevelType w:val="multilevel"/>
    <w:tmpl w:val="F6A2285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1A66717E"/>
    <w:multiLevelType w:val="hybridMultilevel"/>
    <w:tmpl w:val="58204F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C912BDB"/>
    <w:multiLevelType w:val="multilevel"/>
    <w:tmpl w:val="D23865D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23A36F83"/>
    <w:multiLevelType w:val="multilevel"/>
    <w:tmpl w:val="8FEA7852"/>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5" w15:restartNumberingAfterBreak="0">
    <w:nsid w:val="28BC7DD2"/>
    <w:multiLevelType w:val="hybridMultilevel"/>
    <w:tmpl w:val="459865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5302669"/>
    <w:multiLevelType w:val="multilevel"/>
    <w:tmpl w:val="B22CB2A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3E980A8A"/>
    <w:multiLevelType w:val="hybridMultilevel"/>
    <w:tmpl w:val="5B9C067E"/>
    <w:lvl w:ilvl="0" w:tplc="0415000F">
      <w:start w:val="3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1D67478"/>
    <w:multiLevelType w:val="hybridMultilevel"/>
    <w:tmpl w:val="0CF681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1211F2"/>
    <w:multiLevelType w:val="multilevel"/>
    <w:tmpl w:val="090A1890"/>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53F23A2A"/>
    <w:multiLevelType w:val="multilevel"/>
    <w:tmpl w:val="F6A2285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54615EF2"/>
    <w:multiLevelType w:val="multilevel"/>
    <w:tmpl w:val="4D3EA7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49C3595"/>
    <w:multiLevelType w:val="multilevel"/>
    <w:tmpl w:val="9C10BAB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76031467"/>
    <w:multiLevelType w:val="multilevel"/>
    <w:tmpl w:val="F17A61E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8"/>
  </w:num>
  <w:num w:numId="2">
    <w:abstractNumId w:val="2"/>
  </w:num>
  <w:num w:numId="3">
    <w:abstractNumId w:val="0"/>
  </w:num>
  <w:num w:numId="4">
    <w:abstractNumId w:val="13"/>
  </w:num>
  <w:num w:numId="5">
    <w:abstractNumId w:val="1"/>
  </w:num>
  <w:num w:numId="6">
    <w:abstractNumId w:val="7"/>
  </w:num>
  <w:num w:numId="7">
    <w:abstractNumId w:val="11"/>
  </w:num>
  <w:num w:numId="8">
    <w:abstractNumId w:val="10"/>
  </w:num>
  <w:num w:numId="9">
    <w:abstractNumId w:val="4"/>
  </w:num>
  <w:num w:numId="10">
    <w:abstractNumId w:val="12"/>
  </w:num>
  <w:num w:numId="11">
    <w:abstractNumId w:val="6"/>
  </w:num>
  <w:num w:numId="12">
    <w:abstractNumId w:val="3"/>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2"/>
  </w:compat>
  <w:rsids>
    <w:rsidRoot w:val="00937649"/>
    <w:rsid w:val="00041E84"/>
    <w:rsid w:val="00066F9D"/>
    <w:rsid w:val="00081EF1"/>
    <w:rsid w:val="00112AE9"/>
    <w:rsid w:val="001D6E2D"/>
    <w:rsid w:val="001F4053"/>
    <w:rsid w:val="00232A9D"/>
    <w:rsid w:val="002853B9"/>
    <w:rsid w:val="00301641"/>
    <w:rsid w:val="00326743"/>
    <w:rsid w:val="003D1455"/>
    <w:rsid w:val="0045420D"/>
    <w:rsid w:val="00525FD7"/>
    <w:rsid w:val="005F0EA7"/>
    <w:rsid w:val="00695B67"/>
    <w:rsid w:val="006B12B7"/>
    <w:rsid w:val="008E57F2"/>
    <w:rsid w:val="00937649"/>
    <w:rsid w:val="00A24316"/>
    <w:rsid w:val="00A8666F"/>
    <w:rsid w:val="00B07A51"/>
    <w:rsid w:val="00C44B57"/>
    <w:rsid w:val="00D13BA3"/>
    <w:rsid w:val="00D712E7"/>
    <w:rsid w:val="00E37DBE"/>
    <w:rsid w:val="00E9734C"/>
    <w:rsid w:val="00EF7A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E73BCD-1626-42CE-A551-64B7D5FF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81EF1"/>
  </w:style>
  <w:style w:type="paragraph" w:styleId="Nagwek1">
    <w:name w:val="heading 1"/>
    <w:basedOn w:val="Normalny"/>
    <w:next w:val="Normalny"/>
    <w:link w:val="Nagwek1Znak"/>
    <w:qFormat/>
    <w:rsid w:val="00695B67"/>
    <w:pPr>
      <w:keepNext/>
      <w:spacing w:before="240" w:after="60" w:line="240" w:lineRule="auto"/>
      <w:outlineLvl w:val="0"/>
    </w:pPr>
    <w:rPr>
      <w:rFonts w:ascii="Arial" w:eastAsia="Times New Roman" w:hAnsi="Arial" w:cs="Arial"/>
      <w:b/>
      <w:bCs/>
      <w:kern w:val="32"/>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13BA3"/>
    <w:pPr>
      <w:ind w:left="720"/>
      <w:contextualSpacing/>
    </w:pPr>
  </w:style>
  <w:style w:type="character" w:customStyle="1" w:styleId="Nagwek1Znak">
    <w:name w:val="Nagłówek 1 Znak"/>
    <w:basedOn w:val="Domylnaczcionkaakapitu"/>
    <w:link w:val="Nagwek1"/>
    <w:rsid w:val="00695B67"/>
    <w:rPr>
      <w:rFonts w:ascii="Arial" w:eastAsia="Times New Roman" w:hAnsi="Arial" w:cs="Arial"/>
      <w:b/>
      <w:bCs/>
      <w:kern w:val="32"/>
      <w:sz w:val="32"/>
      <w:szCs w:val="32"/>
      <w:lang w:eastAsia="pl-PL"/>
    </w:rPr>
  </w:style>
  <w:style w:type="paragraph" w:customStyle="1" w:styleId="DATAAKTUdatauchwalenialubwydaniaaktu">
    <w:name w:val="DATA_AKTU – data uchwalenia lub wydania aktu"/>
    <w:next w:val="Normalny"/>
    <w:uiPriority w:val="6"/>
    <w:qFormat/>
    <w:rsid w:val="00B07A51"/>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B07A51"/>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uiPriority w:val="5"/>
    <w:qFormat/>
    <w:rsid w:val="00B07A51"/>
    <w:pPr>
      <w:spacing w:after="0" w:line="360" w:lineRule="auto"/>
      <w:jc w:val="right"/>
    </w:pPr>
    <w:rPr>
      <w:rFonts w:ascii="Times New Roman" w:eastAsiaTheme="minorEastAsia" w:hAnsi="Times New Roman" w:cs="Arial"/>
      <w:sz w:val="24"/>
      <w:szCs w:val="20"/>
      <w:u w:val="single"/>
      <w:lang w:eastAsia="pl-PL"/>
    </w:rPr>
  </w:style>
  <w:style w:type="paragraph" w:customStyle="1" w:styleId="ARTartustawynprozporzdzenia">
    <w:name w:val="ART(§) – art. ustawy (§ np. rozporządzenia)"/>
    <w:uiPriority w:val="11"/>
    <w:qFormat/>
    <w:rsid w:val="00B07A5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EF7A3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F7A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74583">
      <w:bodyDiv w:val="1"/>
      <w:marLeft w:val="0"/>
      <w:marRight w:val="0"/>
      <w:marTop w:val="0"/>
      <w:marBottom w:val="0"/>
      <w:divBdr>
        <w:top w:val="none" w:sz="0" w:space="0" w:color="auto"/>
        <w:left w:val="none" w:sz="0" w:space="0" w:color="auto"/>
        <w:bottom w:val="none" w:sz="0" w:space="0" w:color="auto"/>
        <w:right w:val="none" w:sz="0" w:space="0" w:color="auto"/>
      </w:divBdr>
      <w:divsChild>
        <w:div w:id="292946300">
          <w:marLeft w:val="0"/>
          <w:marRight w:val="0"/>
          <w:marTop w:val="0"/>
          <w:marBottom w:val="0"/>
          <w:divBdr>
            <w:top w:val="none" w:sz="0" w:space="0" w:color="auto"/>
            <w:left w:val="none" w:sz="0" w:space="0" w:color="auto"/>
            <w:bottom w:val="none" w:sz="0" w:space="0" w:color="auto"/>
            <w:right w:val="none" w:sz="0" w:space="0" w:color="auto"/>
          </w:divBdr>
          <w:divsChild>
            <w:div w:id="1976789246">
              <w:marLeft w:val="0"/>
              <w:marRight w:val="0"/>
              <w:marTop w:val="0"/>
              <w:marBottom w:val="0"/>
              <w:divBdr>
                <w:top w:val="none" w:sz="0" w:space="0" w:color="auto"/>
                <w:left w:val="none" w:sz="0" w:space="0" w:color="auto"/>
                <w:bottom w:val="none" w:sz="0" w:space="0" w:color="auto"/>
                <w:right w:val="none" w:sz="0" w:space="0" w:color="auto"/>
              </w:divBdr>
              <w:divsChild>
                <w:div w:id="10031178">
                  <w:marLeft w:val="0"/>
                  <w:marRight w:val="0"/>
                  <w:marTop w:val="0"/>
                  <w:marBottom w:val="0"/>
                  <w:divBdr>
                    <w:top w:val="none" w:sz="0" w:space="0" w:color="auto"/>
                    <w:left w:val="none" w:sz="0" w:space="0" w:color="auto"/>
                    <w:bottom w:val="none" w:sz="0" w:space="0" w:color="auto"/>
                    <w:right w:val="none" w:sz="0" w:space="0" w:color="auto"/>
                  </w:divBdr>
                  <w:divsChild>
                    <w:div w:id="1892839595">
                      <w:marLeft w:val="0"/>
                      <w:marRight w:val="0"/>
                      <w:marTop w:val="0"/>
                      <w:marBottom w:val="0"/>
                      <w:divBdr>
                        <w:top w:val="none" w:sz="0" w:space="0" w:color="auto"/>
                        <w:left w:val="none" w:sz="0" w:space="0" w:color="auto"/>
                        <w:bottom w:val="none" w:sz="0" w:space="0" w:color="auto"/>
                        <w:right w:val="none" w:sz="0" w:space="0" w:color="auto"/>
                      </w:divBdr>
                      <w:divsChild>
                        <w:div w:id="1478109887">
                          <w:marLeft w:val="0"/>
                          <w:marRight w:val="0"/>
                          <w:marTop w:val="0"/>
                          <w:marBottom w:val="0"/>
                          <w:divBdr>
                            <w:top w:val="none" w:sz="0" w:space="0" w:color="auto"/>
                            <w:left w:val="none" w:sz="0" w:space="0" w:color="auto"/>
                            <w:bottom w:val="none" w:sz="0" w:space="0" w:color="auto"/>
                            <w:right w:val="none" w:sz="0" w:space="0" w:color="auto"/>
                          </w:divBdr>
                          <w:divsChild>
                            <w:div w:id="85807168">
                              <w:marLeft w:val="0"/>
                              <w:marRight w:val="0"/>
                              <w:marTop w:val="0"/>
                              <w:marBottom w:val="0"/>
                              <w:divBdr>
                                <w:top w:val="none" w:sz="0" w:space="0" w:color="auto"/>
                                <w:left w:val="none" w:sz="0" w:space="0" w:color="auto"/>
                                <w:bottom w:val="none" w:sz="0" w:space="0" w:color="auto"/>
                                <w:right w:val="none" w:sz="0" w:space="0" w:color="auto"/>
                              </w:divBdr>
                              <w:divsChild>
                                <w:div w:id="1678726397">
                                  <w:marLeft w:val="0"/>
                                  <w:marRight w:val="0"/>
                                  <w:marTop w:val="0"/>
                                  <w:marBottom w:val="0"/>
                                  <w:divBdr>
                                    <w:top w:val="none" w:sz="0" w:space="0" w:color="auto"/>
                                    <w:left w:val="none" w:sz="0" w:space="0" w:color="auto"/>
                                    <w:bottom w:val="none" w:sz="0" w:space="0" w:color="auto"/>
                                    <w:right w:val="none" w:sz="0" w:space="0" w:color="auto"/>
                                  </w:divBdr>
                                  <w:divsChild>
                                    <w:div w:id="587884337">
                                      <w:marLeft w:val="0"/>
                                      <w:marRight w:val="0"/>
                                      <w:marTop w:val="0"/>
                                      <w:marBottom w:val="0"/>
                                      <w:divBdr>
                                        <w:top w:val="none" w:sz="0" w:space="0" w:color="auto"/>
                                        <w:left w:val="none" w:sz="0" w:space="0" w:color="auto"/>
                                        <w:bottom w:val="none" w:sz="0" w:space="0" w:color="auto"/>
                                        <w:right w:val="none" w:sz="0" w:space="0" w:color="auto"/>
                                      </w:divBdr>
                                      <w:divsChild>
                                        <w:div w:id="1366060441">
                                          <w:marLeft w:val="0"/>
                                          <w:marRight w:val="0"/>
                                          <w:marTop w:val="0"/>
                                          <w:marBottom w:val="0"/>
                                          <w:divBdr>
                                            <w:top w:val="none" w:sz="0" w:space="0" w:color="auto"/>
                                            <w:left w:val="none" w:sz="0" w:space="0" w:color="auto"/>
                                            <w:bottom w:val="none" w:sz="0" w:space="0" w:color="auto"/>
                                            <w:right w:val="none" w:sz="0" w:space="0" w:color="auto"/>
                                          </w:divBdr>
                                          <w:divsChild>
                                            <w:div w:id="262232132">
                                              <w:marLeft w:val="0"/>
                                              <w:marRight w:val="0"/>
                                              <w:marTop w:val="0"/>
                                              <w:marBottom w:val="0"/>
                                              <w:divBdr>
                                                <w:top w:val="none" w:sz="0" w:space="0" w:color="auto"/>
                                                <w:left w:val="none" w:sz="0" w:space="0" w:color="auto"/>
                                                <w:bottom w:val="none" w:sz="0" w:space="0" w:color="auto"/>
                                                <w:right w:val="none" w:sz="0" w:space="0" w:color="auto"/>
                                              </w:divBdr>
                                              <w:divsChild>
                                                <w:div w:id="1659964093">
                                                  <w:marLeft w:val="0"/>
                                                  <w:marRight w:val="0"/>
                                                  <w:marTop w:val="0"/>
                                                  <w:marBottom w:val="0"/>
                                                  <w:divBdr>
                                                    <w:top w:val="none" w:sz="0" w:space="0" w:color="auto"/>
                                                    <w:left w:val="none" w:sz="0" w:space="0" w:color="auto"/>
                                                    <w:bottom w:val="none" w:sz="0" w:space="0" w:color="auto"/>
                                                    <w:right w:val="none" w:sz="0" w:space="0" w:color="auto"/>
                                                  </w:divBdr>
                                                  <w:divsChild>
                                                    <w:div w:id="43779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0157286">
      <w:bodyDiv w:val="1"/>
      <w:marLeft w:val="0"/>
      <w:marRight w:val="0"/>
      <w:marTop w:val="0"/>
      <w:marBottom w:val="0"/>
      <w:divBdr>
        <w:top w:val="none" w:sz="0" w:space="0" w:color="auto"/>
        <w:left w:val="none" w:sz="0" w:space="0" w:color="auto"/>
        <w:bottom w:val="none" w:sz="0" w:space="0" w:color="auto"/>
        <w:right w:val="none" w:sz="0" w:space="0" w:color="auto"/>
      </w:divBdr>
      <w:divsChild>
        <w:div w:id="623465882">
          <w:marLeft w:val="0"/>
          <w:marRight w:val="0"/>
          <w:marTop w:val="0"/>
          <w:marBottom w:val="0"/>
          <w:divBdr>
            <w:top w:val="none" w:sz="0" w:space="0" w:color="auto"/>
            <w:left w:val="none" w:sz="0" w:space="0" w:color="auto"/>
            <w:bottom w:val="none" w:sz="0" w:space="0" w:color="auto"/>
            <w:right w:val="none" w:sz="0" w:space="0" w:color="auto"/>
          </w:divBdr>
          <w:divsChild>
            <w:div w:id="240871582">
              <w:marLeft w:val="0"/>
              <w:marRight w:val="0"/>
              <w:marTop w:val="0"/>
              <w:marBottom w:val="0"/>
              <w:divBdr>
                <w:top w:val="none" w:sz="0" w:space="0" w:color="auto"/>
                <w:left w:val="none" w:sz="0" w:space="0" w:color="auto"/>
                <w:bottom w:val="none" w:sz="0" w:space="0" w:color="auto"/>
                <w:right w:val="none" w:sz="0" w:space="0" w:color="auto"/>
              </w:divBdr>
              <w:divsChild>
                <w:div w:id="966736026">
                  <w:marLeft w:val="0"/>
                  <w:marRight w:val="0"/>
                  <w:marTop w:val="0"/>
                  <w:marBottom w:val="0"/>
                  <w:divBdr>
                    <w:top w:val="none" w:sz="0" w:space="0" w:color="auto"/>
                    <w:left w:val="none" w:sz="0" w:space="0" w:color="auto"/>
                    <w:bottom w:val="none" w:sz="0" w:space="0" w:color="auto"/>
                    <w:right w:val="none" w:sz="0" w:space="0" w:color="auto"/>
                  </w:divBdr>
                  <w:divsChild>
                    <w:div w:id="1837723320">
                      <w:marLeft w:val="0"/>
                      <w:marRight w:val="0"/>
                      <w:marTop w:val="0"/>
                      <w:marBottom w:val="0"/>
                      <w:divBdr>
                        <w:top w:val="none" w:sz="0" w:space="0" w:color="auto"/>
                        <w:left w:val="none" w:sz="0" w:space="0" w:color="auto"/>
                        <w:bottom w:val="none" w:sz="0" w:space="0" w:color="auto"/>
                        <w:right w:val="none" w:sz="0" w:space="0" w:color="auto"/>
                      </w:divBdr>
                      <w:divsChild>
                        <w:div w:id="1060981388">
                          <w:marLeft w:val="0"/>
                          <w:marRight w:val="0"/>
                          <w:marTop w:val="0"/>
                          <w:marBottom w:val="0"/>
                          <w:divBdr>
                            <w:top w:val="none" w:sz="0" w:space="0" w:color="auto"/>
                            <w:left w:val="none" w:sz="0" w:space="0" w:color="auto"/>
                            <w:bottom w:val="none" w:sz="0" w:space="0" w:color="auto"/>
                            <w:right w:val="none" w:sz="0" w:space="0" w:color="auto"/>
                          </w:divBdr>
                          <w:divsChild>
                            <w:div w:id="130246665">
                              <w:marLeft w:val="0"/>
                              <w:marRight w:val="0"/>
                              <w:marTop w:val="0"/>
                              <w:marBottom w:val="0"/>
                              <w:divBdr>
                                <w:top w:val="none" w:sz="0" w:space="0" w:color="auto"/>
                                <w:left w:val="none" w:sz="0" w:space="0" w:color="auto"/>
                                <w:bottom w:val="none" w:sz="0" w:space="0" w:color="auto"/>
                                <w:right w:val="none" w:sz="0" w:space="0" w:color="auto"/>
                              </w:divBdr>
                              <w:divsChild>
                                <w:div w:id="1523860028">
                                  <w:marLeft w:val="0"/>
                                  <w:marRight w:val="0"/>
                                  <w:marTop w:val="0"/>
                                  <w:marBottom w:val="0"/>
                                  <w:divBdr>
                                    <w:top w:val="none" w:sz="0" w:space="0" w:color="auto"/>
                                    <w:left w:val="none" w:sz="0" w:space="0" w:color="auto"/>
                                    <w:bottom w:val="none" w:sz="0" w:space="0" w:color="auto"/>
                                    <w:right w:val="none" w:sz="0" w:space="0" w:color="auto"/>
                                  </w:divBdr>
                                  <w:divsChild>
                                    <w:div w:id="1025056749">
                                      <w:marLeft w:val="0"/>
                                      <w:marRight w:val="0"/>
                                      <w:marTop w:val="0"/>
                                      <w:marBottom w:val="0"/>
                                      <w:divBdr>
                                        <w:top w:val="none" w:sz="0" w:space="0" w:color="auto"/>
                                        <w:left w:val="none" w:sz="0" w:space="0" w:color="auto"/>
                                        <w:bottom w:val="none" w:sz="0" w:space="0" w:color="auto"/>
                                        <w:right w:val="none" w:sz="0" w:space="0" w:color="auto"/>
                                      </w:divBdr>
                                      <w:divsChild>
                                        <w:div w:id="1081021269">
                                          <w:marLeft w:val="0"/>
                                          <w:marRight w:val="0"/>
                                          <w:marTop w:val="0"/>
                                          <w:marBottom w:val="0"/>
                                          <w:divBdr>
                                            <w:top w:val="none" w:sz="0" w:space="0" w:color="auto"/>
                                            <w:left w:val="none" w:sz="0" w:space="0" w:color="auto"/>
                                            <w:bottom w:val="none" w:sz="0" w:space="0" w:color="auto"/>
                                            <w:right w:val="none" w:sz="0" w:space="0" w:color="auto"/>
                                          </w:divBdr>
                                          <w:divsChild>
                                            <w:div w:id="756900162">
                                              <w:marLeft w:val="0"/>
                                              <w:marRight w:val="0"/>
                                              <w:marTop w:val="0"/>
                                              <w:marBottom w:val="0"/>
                                              <w:divBdr>
                                                <w:top w:val="none" w:sz="0" w:space="0" w:color="auto"/>
                                                <w:left w:val="none" w:sz="0" w:space="0" w:color="auto"/>
                                                <w:bottom w:val="none" w:sz="0" w:space="0" w:color="auto"/>
                                                <w:right w:val="none" w:sz="0" w:space="0" w:color="auto"/>
                                              </w:divBdr>
                                              <w:divsChild>
                                                <w:div w:id="1983463646">
                                                  <w:marLeft w:val="0"/>
                                                  <w:marRight w:val="0"/>
                                                  <w:marTop w:val="0"/>
                                                  <w:marBottom w:val="0"/>
                                                  <w:divBdr>
                                                    <w:top w:val="none" w:sz="0" w:space="0" w:color="auto"/>
                                                    <w:left w:val="none" w:sz="0" w:space="0" w:color="auto"/>
                                                    <w:bottom w:val="none" w:sz="0" w:space="0" w:color="auto"/>
                                                    <w:right w:val="none" w:sz="0" w:space="0" w:color="auto"/>
                                                  </w:divBdr>
                                                  <w:divsChild>
                                                    <w:div w:id="1459301525">
                                                      <w:marLeft w:val="0"/>
                                                      <w:marRight w:val="0"/>
                                                      <w:marTop w:val="0"/>
                                                      <w:marBottom w:val="0"/>
                                                      <w:divBdr>
                                                        <w:top w:val="none" w:sz="0" w:space="0" w:color="auto"/>
                                                        <w:left w:val="none" w:sz="0" w:space="0" w:color="auto"/>
                                                        <w:bottom w:val="none" w:sz="0" w:space="0" w:color="auto"/>
                                                        <w:right w:val="none" w:sz="0" w:space="0" w:color="auto"/>
                                                      </w:divBdr>
                                                      <w:divsChild>
                                                        <w:div w:id="1205485451">
                                                          <w:marLeft w:val="0"/>
                                                          <w:marRight w:val="0"/>
                                                          <w:marTop w:val="0"/>
                                                          <w:marBottom w:val="0"/>
                                                          <w:divBdr>
                                                            <w:top w:val="none" w:sz="0" w:space="0" w:color="auto"/>
                                                            <w:left w:val="none" w:sz="0" w:space="0" w:color="auto"/>
                                                            <w:bottom w:val="none" w:sz="0" w:space="0" w:color="auto"/>
                                                            <w:right w:val="none" w:sz="0" w:space="0" w:color="auto"/>
                                                          </w:divBdr>
                                                          <w:divsChild>
                                                            <w:div w:id="2121996531">
                                                              <w:marLeft w:val="0"/>
                                                              <w:marRight w:val="0"/>
                                                              <w:marTop w:val="0"/>
                                                              <w:marBottom w:val="0"/>
                                                              <w:divBdr>
                                                                <w:top w:val="none" w:sz="0" w:space="0" w:color="auto"/>
                                                                <w:left w:val="none" w:sz="0" w:space="0" w:color="auto"/>
                                                                <w:bottom w:val="none" w:sz="0" w:space="0" w:color="auto"/>
                                                                <w:right w:val="none" w:sz="0" w:space="0" w:color="auto"/>
                                                              </w:divBdr>
                                                              <w:divsChild>
                                                                <w:div w:id="2081824960">
                                                                  <w:marLeft w:val="0"/>
                                                                  <w:marRight w:val="0"/>
                                                                  <w:marTop w:val="0"/>
                                                                  <w:marBottom w:val="0"/>
                                                                  <w:divBdr>
                                                                    <w:top w:val="none" w:sz="0" w:space="0" w:color="auto"/>
                                                                    <w:left w:val="none" w:sz="0" w:space="0" w:color="auto"/>
                                                                    <w:bottom w:val="none" w:sz="0" w:space="0" w:color="auto"/>
                                                                    <w:right w:val="none" w:sz="0" w:space="0" w:color="auto"/>
                                                                  </w:divBdr>
                                                                  <w:divsChild>
                                                                    <w:div w:id="2001693895">
                                                                      <w:marLeft w:val="0"/>
                                                                      <w:marRight w:val="0"/>
                                                                      <w:marTop w:val="0"/>
                                                                      <w:marBottom w:val="0"/>
                                                                      <w:divBdr>
                                                                        <w:top w:val="none" w:sz="0" w:space="0" w:color="auto"/>
                                                                        <w:left w:val="none" w:sz="0" w:space="0" w:color="auto"/>
                                                                        <w:bottom w:val="none" w:sz="0" w:space="0" w:color="auto"/>
                                                                        <w:right w:val="none" w:sz="0" w:space="0" w:color="auto"/>
                                                                      </w:divBdr>
                                                                    </w:div>
                                                                    <w:div w:id="655452003">
                                                                      <w:marLeft w:val="0"/>
                                                                      <w:marRight w:val="0"/>
                                                                      <w:marTop w:val="0"/>
                                                                      <w:marBottom w:val="0"/>
                                                                      <w:divBdr>
                                                                        <w:top w:val="none" w:sz="0" w:space="0" w:color="auto"/>
                                                                        <w:left w:val="none" w:sz="0" w:space="0" w:color="auto"/>
                                                                        <w:bottom w:val="none" w:sz="0" w:space="0" w:color="auto"/>
                                                                        <w:right w:val="none" w:sz="0" w:space="0" w:color="auto"/>
                                                                      </w:divBdr>
                                                                    </w:div>
                                                                    <w:div w:id="1811704518">
                                                                      <w:marLeft w:val="0"/>
                                                                      <w:marRight w:val="0"/>
                                                                      <w:marTop w:val="0"/>
                                                                      <w:marBottom w:val="0"/>
                                                                      <w:divBdr>
                                                                        <w:top w:val="none" w:sz="0" w:space="0" w:color="auto"/>
                                                                        <w:left w:val="none" w:sz="0" w:space="0" w:color="auto"/>
                                                                        <w:bottom w:val="none" w:sz="0" w:space="0" w:color="auto"/>
                                                                        <w:right w:val="none" w:sz="0" w:space="0" w:color="auto"/>
                                                                      </w:divBdr>
                                                                    </w:div>
                                                                    <w:div w:id="1440880978">
                                                                      <w:marLeft w:val="0"/>
                                                                      <w:marRight w:val="0"/>
                                                                      <w:marTop w:val="0"/>
                                                                      <w:marBottom w:val="0"/>
                                                                      <w:divBdr>
                                                                        <w:top w:val="none" w:sz="0" w:space="0" w:color="auto"/>
                                                                        <w:left w:val="none" w:sz="0" w:space="0" w:color="auto"/>
                                                                        <w:bottom w:val="none" w:sz="0" w:space="0" w:color="auto"/>
                                                                        <w:right w:val="none" w:sz="0" w:space="0" w:color="auto"/>
                                                                      </w:divBdr>
                                                                    </w:div>
                                                                  </w:divsChild>
                                                                </w:div>
                                                                <w:div w:id="153183341">
                                                                  <w:marLeft w:val="0"/>
                                                                  <w:marRight w:val="0"/>
                                                                  <w:marTop w:val="0"/>
                                                                  <w:marBottom w:val="0"/>
                                                                  <w:divBdr>
                                                                    <w:top w:val="none" w:sz="0" w:space="0" w:color="auto"/>
                                                                    <w:left w:val="none" w:sz="0" w:space="0" w:color="auto"/>
                                                                    <w:bottom w:val="none" w:sz="0" w:space="0" w:color="auto"/>
                                                                    <w:right w:val="none" w:sz="0" w:space="0" w:color="auto"/>
                                                                  </w:divBdr>
                                                                  <w:divsChild>
                                                                    <w:div w:id="1828934290">
                                                                      <w:marLeft w:val="0"/>
                                                                      <w:marRight w:val="0"/>
                                                                      <w:marTop w:val="0"/>
                                                                      <w:marBottom w:val="0"/>
                                                                      <w:divBdr>
                                                                        <w:top w:val="none" w:sz="0" w:space="0" w:color="auto"/>
                                                                        <w:left w:val="none" w:sz="0" w:space="0" w:color="auto"/>
                                                                        <w:bottom w:val="none" w:sz="0" w:space="0" w:color="auto"/>
                                                                        <w:right w:val="none" w:sz="0" w:space="0" w:color="auto"/>
                                                                      </w:divBdr>
                                                                    </w:div>
                                                                    <w:div w:id="1530534717">
                                                                      <w:marLeft w:val="0"/>
                                                                      <w:marRight w:val="0"/>
                                                                      <w:marTop w:val="0"/>
                                                                      <w:marBottom w:val="0"/>
                                                                      <w:divBdr>
                                                                        <w:top w:val="none" w:sz="0" w:space="0" w:color="auto"/>
                                                                        <w:left w:val="none" w:sz="0" w:space="0" w:color="auto"/>
                                                                        <w:bottom w:val="none" w:sz="0" w:space="0" w:color="auto"/>
                                                                        <w:right w:val="none" w:sz="0" w:space="0" w:color="auto"/>
                                                                      </w:divBdr>
                                                                    </w:div>
                                                                  </w:divsChild>
                                                                </w:div>
                                                                <w:div w:id="1509175650">
                                                                  <w:marLeft w:val="0"/>
                                                                  <w:marRight w:val="0"/>
                                                                  <w:marTop w:val="0"/>
                                                                  <w:marBottom w:val="0"/>
                                                                  <w:divBdr>
                                                                    <w:top w:val="none" w:sz="0" w:space="0" w:color="auto"/>
                                                                    <w:left w:val="none" w:sz="0" w:space="0" w:color="auto"/>
                                                                    <w:bottom w:val="none" w:sz="0" w:space="0" w:color="auto"/>
                                                                    <w:right w:val="none" w:sz="0" w:space="0" w:color="auto"/>
                                                                  </w:divBdr>
                                                                </w:div>
                                                                <w:div w:id="296229509">
                                                                  <w:marLeft w:val="0"/>
                                                                  <w:marRight w:val="0"/>
                                                                  <w:marTop w:val="0"/>
                                                                  <w:marBottom w:val="0"/>
                                                                  <w:divBdr>
                                                                    <w:top w:val="none" w:sz="0" w:space="0" w:color="auto"/>
                                                                    <w:left w:val="none" w:sz="0" w:space="0" w:color="auto"/>
                                                                    <w:bottom w:val="none" w:sz="0" w:space="0" w:color="auto"/>
                                                                    <w:right w:val="none" w:sz="0" w:space="0" w:color="auto"/>
                                                                  </w:divBdr>
                                                                </w:div>
                                                              </w:divsChild>
                                                            </w:div>
                                                            <w:div w:id="1945185701">
                                                              <w:marLeft w:val="0"/>
                                                              <w:marRight w:val="0"/>
                                                              <w:marTop w:val="0"/>
                                                              <w:marBottom w:val="0"/>
                                                              <w:divBdr>
                                                                <w:top w:val="none" w:sz="0" w:space="0" w:color="auto"/>
                                                                <w:left w:val="none" w:sz="0" w:space="0" w:color="auto"/>
                                                                <w:bottom w:val="none" w:sz="0" w:space="0" w:color="auto"/>
                                                                <w:right w:val="none" w:sz="0" w:space="0" w:color="auto"/>
                                                              </w:divBdr>
                                                              <w:divsChild>
                                                                <w:div w:id="514464008">
                                                                  <w:marLeft w:val="0"/>
                                                                  <w:marRight w:val="0"/>
                                                                  <w:marTop w:val="0"/>
                                                                  <w:marBottom w:val="0"/>
                                                                  <w:divBdr>
                                                                    <w:top w:val="none" w:sz="0" w:space="0" w:color="auto"/>
                                                                    <w:left w:val="none" w:sz="0" w:space="0" w:color="auto"/>
                                                                    <w:bottom w:val="none" w:sz="0" w:space="0" w:color="auto"/>
                                                                    <w:right w:val="none" w:sz="0" w:space="0" w:color="auto"/>
                                                                  </w:divBdr>
                                                                </w:div>
                                                                <w:div w:id="1220247137">
                                                                  <w:marLeft w:val="0"/>
                                                                  <w:marRight w:val="0"/>
                                                                  <w:marTop w:val="0"/>
                                                                  <w:marBottom w:val="0"/>
                                                                  <w:divBdr>
                                                                    <w:top w:val="none" w:sz="0" w:space="0" w:color="auto"/>
                                                                    <w:left w:val="none" w:sz="0" w:space="0" w:color="auto"/>
                                                                    <w:bottom w:val="none" w:sz="0" w:space="0" w:color="auto"/>
                                                                    <w:right w:val="none" w:sz="0" w:space="0" w:color="auto"/>
                                                                  </w:divBdr>
                                                                </w:div>
                                                                <w:div w:id="1971789348">
                                                                  <w:marLeft w:val="0"/>
                                                                  <w:marRight w:val="0"/>
                                                                  <w:marTop w:val="0"/>
                                                                  <w:marBottom w:val="0"/>
                                                                  <w:divBdr>
                                                                    <w:top w:val="none" w:sz="0" w:space="0" w:color="auto"/>
                                                                    <w:left w:val="none" w:sz="0" w:space="0" w:color="auto"/>
                                                                    <w:bottom w:val="none" w:sz="0" w:space="0" w:color="auto"/>
                                                                    <w:right w:val="none" w:sz="0" w:space="0" w:color="auto"/>
                                                                  </w:divBdr>
                                                                </w:div>
                                                                <w:div w:id="1860200477">
                                                                  <w:marLeft w:val="0"/>
                                                                  <w:marRight w:val="0"/>
                                                                  <w:marTop w:val="0"/>
                                                                  <w:marBottom w:val="0"/>
                                                                  <w:divBdr>
                                                                    <w:top w:val="none" w:sz="0" w:space="0" w:color="auto"/>
                                                                    <w:left w:val="none" w:sz="0" w:space="0" w:color="auto"/>
                                                                    <w:bottom w:val="none" w:sz="0" w:space="0" w:color="auto"/>
                                                                    <w:right w:val="none" w:sz="0" w:space="0" w:color="auto"/>
                                                                  </w:divBdr>
                                                                </w:div>
                                                                <w:div w:id="1304698856">
                                                                  <w:marLeft w:val="0"/>
                                                                  <w:marRight w:val="0"/>
                                                                  <w:marTop w:val="0"/>
                                                                  <w:marBottom w:val="0"/>
                                                                  <w:divBdr>
                                                                    <w:top w:val="none" w:sz="0" w:space="0" w:color="auto"/>
                                                                    <w:left w:val="none" w:sz="0" w:space="0" w:color="auto"/>
                                                                    <w:bottom w:val="none" w:sz="0" w:space="0" w:color="auto"/>
                                                                    <w:right w:val="none" w:sz="0" w:space="0" w:color="auto"/>
                                                                  </w:divBdr>
                                                                </w:div>
                                                                <w:div w:id="461268585">
                                                                  <w:marLeft w:val="0"/>
                                                                  <w:marRight w:val="0"/>
                                                                  <w:marTop w:val="0"/>
                                                                  <w:marBottom w:val="0"/>
                                                                  <w:divBdr>
                                                                    <w:top w:val="none" w:sz="0" w:space="0" w:color="auto"/>
                                                                    <w:left w:val="none" w:sz="0" w:space="0" w:color="auto"/>
                                                                    <w:bottom w:val="none" w:sz="0" w:space="0" w:color="auto"/>
                                                                    <w:right w:val="none" w:sz="0" w:space="0" w:color="auto"/>
                                                                  </w:divBdr>
                                                                </w:div>
                                                              </w:divsChild>
                                                            </w:div>
                                                            <w:div w:id="1157768056">
                                                              <w:marLeft w:val="0"/>
                                                              <w:marRight w:val="0"/>
                                                              <w:marTop w:val="0"/>
                                                              <w:marBottom w:val="0"/>
                                                              <w:divBdr>
                                                                <w:top w:val="none" w:sz="0" w:space="0" w:color="auto"/>
                                                                <w:left w:val="none" w:sz="0" w:space="0" w:color="auto"/>
                                                                <w:bottom w:val="none" w:sz="0" w:space="0" w:color="auto"/>
                                                                <w:right w:val="none" w:sz="0" w:space="0" w:color="auto"/>
                                                              </w:divBdr>
                                                              <w:divsChild>
                                                                <w:div w:id="391346053">
                                                                  <w:marLeft w:val="0"/>
                                                                  <w:marRight w:val="0"/>
                                                                  <w:marTop w:val="0"/>
                                                                  <w:marBottom w:val="0"/>
                                                                  <w:divBdr>
                                                                    <w:top w:val="none" w:sz="0" w:space="0" w:color="auto"/>
                                                                    <w:left w:val="none" w:sz="0" w:space="0" w:color="auto"/>
                                                                    <w:bottom w:val="none" w:sz="0" w:space="0" w:color="auto"/>
                                                                    <w:right w:val="none" w:sz="0" w:space="0" w:color="auto"/>
                                                                  </w:divBdr>
                                                                </w:div>
                                                                <w:div w:id="1651865827">
                                                                  <w:marLeft w:val="0"/>
                                                                  <w:marRight w:val="0"/>
                                                                  <w:marTop w:val="0"/>
                                                                  <w:marBottom w:val="0"/>
                                                                  <w:divBdr>
                                                                    <w:top w:val="none" w:sz="0" w:space="0" w:color="auto"/>
                                                                    <w:left w:val="none" w:sz="0" w:space="0" w:color="auto"/>
                                                                    <w:bottom w:val="none" w:sz="0" w:space="0" w:color="auto"/>
                                                                    <w:right w:val="none" w:sz="0" w:space="0" w:color="auto"/>
                                                                  </w:divBdr>
                                                                </w:div>
                                                              </w:divsChild>
                                                            </w:div>
                                                            <w:div w:id="128931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28160364">
      <w:bodyDiv w:val="1"/>
      <w:marLeft w:val="0"/>
      <w:marRight w:val="0"/>
      <w:marTop w:val="0"/>
      <w:marBottom w:val="0"/>
      <w:divBdr>
        <w:top w:val="none" w:sz="0" w:space="0" w:color="auto"/>
        <w:left w:val="none" w:sz="0" w:space="0" w:color="auto"/>
        <w:bottom w:val="none" w:sz="0" w:space="0" w:color="auto"/>
        <w:right w:val="none" w:sz="0" w:space="0" w:color="auto"/>
      </w:divBdr>
      <w:divsChild>
        <w:div w:id="1475440498">
          <w:marLeft w:val="0"/>
          <w:marRight w:val="0"/>
          <w:marTop w:val="0"/>
          <w:marBottom w:val="0"/>
          <w:divBdr>
            <w:top w:val="none" w:sz="0" w:space="0" w:color="auto"/>
            <w:left w:val="none" w:sz="0" w:space="0" w:color="auto"/>
            <w:bottom w:val="none" w:sz="0" w:space="0" w:color="auto"/>
            <w:right w:val="none" w:sz="0" w:space="0" w:color="auto"/>
          </w:divBdr>
          <w:divsChild>
            <w:div w:id="783232829">
              <w:marLeft w:val="0"/>
              <w:marRight w:val="0"/>
              <w:marTop w:val="0"/>
              <w:marBottom w:val="0"/>
              <w:divBdr>
                <w:top w:val="none" w:sz="0" w:space="0" w:color="auto"/>
                <w:left w:val="none" w:sz="0" w:space="0" w:color="auto"/>
                <w:bottom w:val="none" w:sz="0" w:space="0" w:color="auto"/>
                <w:right w:val="none" w:sz="0" w:space="0" w:color="auto"/>
              </w:divBdr>
              <w:divsChild>
                <w:div w:id="1321612503">
                  <w:marLeft w:val="0"/>
                  <w:marRight w:val="0"/>
                  <w:marTop w:val="0"/>
                  <w:marBottom w:val="0"/>
                  <w:divBdr>
                    <w:top w:val="none" w:sz="0" w:space="0" w:color="auto"/>
                    <w:left w:val="none" w:sz="0" w:space="0" w:color="auto"/>
                    <w:bottom w:val="none" w:sz="0" w:space="0" w:color="auto"/>
                    <w:right w:val="none" w:sz="0" w:space="0" w:color="auto"/>
                  </w:divBdr>
                  <w:divsChild>
                    <w:div w:id="564462117">
                      <w:marLeft w:val="0"/>
                      <w:marRight w:val="0"/>
                      <w:marTop w:val="0"/>
                      <w:marBottom w:val="0"/>
                      <w:divBdr>
                        <w:top w:val="none" w:sz="0" w:space="0" w:color="auto"/>
                        <w:left w:val="none" w:sz="0" w:space="0" w:color="auto"/>
                        <w:bottom w:val="none" w:sz="0" w:space="0" w:color="auto"/>
                        <w:right w:val="none" w:sz="0" w:space="0" w:color="auto"/>
                      </w:divBdr>
                      <w:divsChild>
                        <w:div w:id="564723759">
                          <w:marLeft w:val="0"/>
                          <w:marRight w:val="0"/>
                          <w:marTop w:val="0"/>
                          <w:marBottom w:val="0"/>
                          <w:divBdr>
                            <w:top w:val="none" w:sz="0" w:space="0" w:color="auto"/>
                            <w:left w:val="none" w:sz="0" w:space="0" w:color="auto"/>
                            <w:bottom w:val="none" w:sz="0" w:space="0" w:color="auto"/>
                            <w:right w:val="none" w:sz="0" w:space="0" w:color="auto"/>
                          </w:divBdr>
                          <w:divsChild>
                            <w:div w:id="911699666">
                              <w:marLeft w:val="0"/>
                              <w:marRight w:val="0"/>
                              <w:marTop w:val="0"/>
                              <w:marBottom w:val="0"/>
                              <w:divBdr>
                                <w:top w:val="none" w:sz="0" w:space="0" w:color="auto"/>
                                <w:left w:val="none" w:sz="0" w:space="0" w:color="auto"/>
                                <w:bottom w:val="none" w:sz="0" w:space="0" w:color="auto"/>
                                <w:right w:val="none" w:sz="0" w:space="0" w:color="auto"/>
                              </w:divBdr>
                              <w:divsChild>
                                <w:div w:id="2114786720">
                                  <w:marLeft w:val="0"/>
                                  <w:marRight w:val="0"/>
                                  <w:marTop w:val="0"/>
                                  <w:marBottom w:val="0"/>
                                  <w:divBdr>
                                    <w:top w:val="none" w:sz="0" w:space="0" w:color="auto"/>
                                    <w:left w:val="none" w:sz="0" w:space="0" w:color="auto"/>
                                    <w:bottom w:val="none" w:sz="0" w:space="0" w:color="auto"/>
                                    <w:right w:val="none" w:sz="0" w:space="0" w:color="auto"/>
                                  </w:divBdr>
                                  <w:divsChild>
                                    <w:div w:id="1796482387">
                                      <w:marLeft w:val="0"/>
                                      <w:marRight w:val="0"/>
                                      <w:marTop w:val="0"/>
                                      <w:marBottom w:val="0"/>
                                      <w:divBdr>
                                        <w:top w:val="none" w:sz="0" w:space="0" w:color="auto"/>
                                        <w:left w:val="none" w:sz="0" w:space="0" w:color="auto"/>
                                        <w:bottom w:val="none" w:sz="0" w:space="0" w:color="auto"/>
                                        <w:right w:val="none" w:sz="0" w:space="0" w:color="auto"/>
                                      </w:divBdr>
                                      <w:divsChild>
                                        <w:div w:id="733503144">
                                          <w:marLeft w:val="0"/>
                                          <w:marRight w:val="0"/>
                                          <w:marTop w:val="0"/>
                                          <w:marBottom w:val="0"/>
                                          <w:divBdr>
                                            <w:top w:val="none" w:sz="0" w:space="0" w:color="auto"/>
                                            <w:left w:val="none" w:sz="0" w:space="0" w:color="auto"/>
                                            <w:bottom w:val="none" w:sz="0" w:space="0" w:color="auto"/>
                                            <w:right w:val="none" w:sz="0" w:space="0" w:color="auto"/>
                                          </w:divBdr>
                                          <w:divsChild>
                                            <w:div w:id="265121958">
                                              <w:marLeft w:val="0"/>
                                              <w:marRight w:val="0"/>
                                              <w:marTop w:val="0"/>
                                              <w:marBottom w:val="0"/>
                                              <w:divBdr>
                                                <w:top w:val="none" w:sz="0" w:space="0" w:color="auto"/>
                                                <w:left w:val="none" w:sz="0" w:space="0" w:color="auto"/>
                                                <w:bottom w:val="none" w:sz="0" w:space="0" w:color="auto"/>
                                                <w:right w:val="none" w:sz="0" w:space="0" w:color="auto"/>
                                              </w:divBdr>
                                              <w:divsChild>
                                                <w:div w:id="1005549880">
                                                  <w:marLeft w:val="0"/>
                                                  <w:marRight w:val="0"/>
                                                  <w:marTop w:val="0"/>
                                                  <w:marBottom w:val="0"/>
                                                  <w:divBdr>
                                                    <w:top w:val="none" w:sz="0" w:space="0" w:color="auto"/>
                                                    <w:left w:val="none" w:sz="0" w:space="0" w:color="auto"/>
                                                    <w:bottom w:val="none" w:sz="0" w:space="0" w:color="auto"/>
                                                    <w:right w:val="none" w:sz="0" w:space="0" w:color="auto"/>
                                                  </w:divBdr>
                                                  <w:divsChild>
                                                    <w:div w:id="597953735">
                                                      <w:marLeft w:val="0"/>
                                                      <w:marRight w:val="0"/>
                                                      <w:marTop w:val="0"/>
                                                      <w:marBottom w:val="0"/>
                                                      <w:divBdr>
                                                        <w:top w:val="none" w:sz="0" w:space="0" w:color="auto"/>
                                                        <w:left w:val="none" w:sz="0" w:space="0" w:color="auto"/>
                                                        <w:bottom w:val="none" w:sz="0" w:space="0" w:color="auto"/>
                                                        <w:right w:val="none" w:sz="0" w:space="0" w:color="auto"/>
                                                      </w:divBdr>
                                                      <w:divsChild>
                                                        <w:div w:id="1295522338">
                                                          <w:marLeft w:val="0"/>
                                                          <w:marRight w:val="0"/>
                                                          <w:marTop w:val="0"/>
                                                          <w:marBottom w:val="0"/>
                                                          <w:divBdr>
                                                            <w:top w:val="none" w:sz="0" w:space="0" w:color="auto"/>
                                                            <w:left w:val="none" w:sz="0" w:space="0" w:color="auto"/>
                                                            <w:bottom w:val="none" w:sz="0" w:space="0" w:color="auto"/>
                                                            <w:right w:val="none" w:sz="0" w:space="0" w:color="auto"/>
                                                          </w:divBdr>
                                                          <w:divsChild>
                                                            <w:div w:id="16713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8583035">
      <w:bodyDiv w:val="1"/>
      <w:marLeft w:val="0"/>
      <w:marRight w:val="0"/>
      <w:marTop w:val="0"/>
      <w:marBottom w:val="0"/>
      <w:divBdr>
        <w:top w:val="none" w:sz="0" w:space="0" w:color="auto"/>
        <w:left w:val="none" w:sz="0" w:space="0" w:color="auto"/>
        <w:bottom w:val="none" w:sz="0" w:space="0" w:color="auto"/>
        <w:right w:val="none" w:sz="0" w:space="0" w:color="auto"/>
      </w:divBdr>
      <w:divsChild>
        <w:div w:id="481392360">
          <w:marLeft w:val="0"/>
          <w:marRight w:val="0"/>
          <w:marTop w:val="0"/>
          <w:marBottom w:val="0"/>
          <w:divBdr>
            <w:top w:val="none" w:sz="0" w:space="0" w:color="auto"/>
            <w:left w:val="none" w:sz="0" w:space="0" w:color="auto"/>
            <w:bottom w:val="none" w:sz="0" w:space="0" w:color="auto"/>
            <w:right w:val="none" w:sz="0" w:space="0" w:color="auto"/>
          </w:divBdr>
          <w:divsChild>
            <w:div w:id="2069303721">
              <w:marLeft w:val="0"/>
              <w:marRight w:val="0"/>
              <w:marTop w:val="0"/>
              <w:marBottom w:val="0"/>
              <w:divBdr>
                <w:top w:val="none" w:sz="0" w:space="0" w:color="auto"/>
                <w:left w:val="none" w:sz="0" w:space="0" w:color="auto"/>
                <w:bottom w:val="none" w:sz="0" w:space="0" w:color="auto"/>
                <w:right w:val="none" w:sz="0" w:space="0" w:color="auto"/>
              </w:divBdr>
              <w:divsChild>
                <w:div w:id="1459376040">
                  <w:marLeft w:val="0"/>
                  <w:marRight w:val="0"/>
                  <w:marTop w:val="0"/>
                  <w:marBottom w:val="0"/>
                  <w:divBdr>
                    <w:top w:val="none" w:sz="0" w:space="0" w:color="auto"/>
                    <w:left w:val="none" w:sz="0" w:space="0" w:color="auto"/>
                    <w:bottom w:val="none" w:sz="0" w:space="0" w:color="auto"/>
                    <w:right w:val="none" w:sz="0" w:space="0" w:color="auto"/>
                  </w:divBdr>
                  <w:divsChild>
                    <w:div w:id="1432433713">
                      <w:marLeft w:val="0"/>
                      <w:marRight w:val="0"/>
                      <w:marTop w:val="0"/>
                      <w:marBottom w:val="0"/>
                      <w:divBdr>
                        <w:top w:val="none" w:sz="0" w:space="0" w:color="auto"/>
                        <w:left w:val="none" w:sz="0" w:space="0" w:color="auto"/>
                        <w:bottom w:val="none" w:sz="0" w:space="0" w:color="auto"/>
                        <w:right w:val="none" w:sz="0" w:space="0" w:color="auto"/>
                      </w:divBdr>
                      <w:divsChild>
                        <w:div w:id="329336178">
                          <w:marLeft w:val="0"/>
                          <w:marRight w:val="0"/>
                          <w:marTop w:val="0"/>
                          <w:marBottom w:val="0"/>
                          <w:divBdr>
                            <w:top w:val="none" w:sz="0" w:space="0" w:color="auto"/>
                            <w:left w:val="none" w:sz="0" w:space="0" w:color="auto"/>
                            <w:bottom w:val="none" w:sz="0" w:space="0" w:color="auto"/>
                            <w:right w:val="none" w:sz="0" w:space="0" w:color="auto"/>
                          </w:divBdr>
                          <w:divsChild>
                            <w:div w:id="1154562416">
                              <w:marLeft w:val="0"/>
                              <w:marRight w:val="0"/>
                              <w:marTop w:val="0"/>
                              <w:marBottom w:val="0"/>
                              <w:divBdr>
                                <w:top w:val="none" w:sz="0" w:space="0" w:color="auto"/>
                                <w:left w:val="none" w:sz="0" w:space="0" w:color="auto"/>
                                <w:bottom w:val="none" w:sz="0" w:space="0" w:color="auto"/>
                                <w:right w:val="none" w:sz="0" w:space="0" w:color="auto"/>
                              </w:divBdr>
                              <w:divsChild>
                                <w:div w:id="1729449044">
                                  <w:marLeft w:val="0"/>
                                  <w:marRight w:val="0"/>
                                  <w:marTop w:val="0"/>
                                  <w:marBottom w:val="0"/>
                                  <w:divBdr>
                                    <w:top w:val="none" w:sz="0" w:space="0" w:color="auto"/>
                                    <w:left w:val="none" w:sz="0" w:space="0" w:color="auto"/>
                                    <w:bottom w:val="none" w:sz="0" w:space="0" w:color="auto"/>
                                    <w:right w:val="none" w:sz="0" w:space="0" w:color="auto"/>
                                  </w:divBdr>
                                  <w:divsChild>
                                    <w:div w:id="350960994">
                                      <w:marLeft w:val="0"/>
                                      <w:marRight w:val="0"/>
                                      <w:marTop w:val="0"/>
                                      <w:marBottom w:val="0"/>
                                      <w:divBdr>
                                        <w:top w:val="none" w:sz="0" w:space="0" w:color="auto"/>
                                        <w:left w:val="none" w:sz="0" w:space="0" w:color="auto"/>
                                        <w:bottom w:val="none" w:sz="0" w:space="0" w:color="auto"/>
                                        <w:right w:val="none" w:sz="0" w:space="0" w:color="auto"/>
                                      </w:divBdr>
                                      <w:divsChild>
                                        <w:div w:id="440152144">
                                          <w:marLeft w:val="0"/>
                                          <w:marRight w:val="0"/>
                                          <w:marTop w:val="0"/>
                                          <w:marBottom w:val="0"/>
                                          <w:divBdr>
                                            <w:top w:val="none" w:sz="0" w:space="0" w:color="auto"/>
                                            <w:left w:val="none" w:sz="0" w:space="0" w:color="auto"/>
                                            <w:bottom w:val="none" w:sz="0" w:space="0" w:color="auto"/>
                                            <w:right w:val="none" w:sz="0" w:space="0" w:color="auto"/>
                                          </w:divBdr>
                                          <w:divsChild>
                                            <w:div w:id="65423265">
                                              <w:marLeft w:val="0"/>
                                              <w:marRight w:val="0"/>
                                              <w:marTop w:val="0"/>
                                              <w:marBottom w:val="0"/>
                                              <w:divBdr>
                                                <w:top w:val="none" w:sz="0" w:space="0" w:color="auto"/>
                                                <w:left w:val="none" w:sz="0" w:space="0" w:color="auto"/>
                                                <w:bottom w:val="none" w:sz="0" w:space="0" w:color="auto"/>
                                                <w:right w:val="none" w:sz="0" w:space="0" w:color="auto"/>
                                              </w:divBdr>
                                              <w:divsChild>
                                                <w:div w:id="1006320411">
                                                  <w:marLeft w:val="0"/>
                                                  <w:marRight w:val="0"/>
                                                  <w:marTop w:val="0"/>
                                                  <w:marBottom w:val="0"/>
                                                  <w:divBdr>
                                                    <w:top w:val="none" w:sz="0" w:space="0" w:color="auto"/>
                                                    <w:left w:val="none" w:sz="0" w:space="0" w:color="auto"/>
                                                    <w:bottom w:val="none" w:sz="0" w:space="0" w:color="auto"/>
                                                    <w:right w:val="none" w:sz="0" w:space="0" w:color="auto"/>
                                                  </w:divBdr>
                                                  <w:divsChild>
                                                    <w:div w:id="1188760865">
                                                      <w:marLeft w:val="0"/>
                                                      <w:marRight w:val="0"/>
                                                      <w:marTop w:val="0"/>
                                                      <w:marBottom w:val="0"/>
                                                      <w:divBdr>
                                                        <w:top w:val="none" w:sz="0" w:space="0" w:color="auto"/>
                                                        <w:left w:val="none" w:sz="0" w:space="0" w:color="auto"/>
                                                        <w:bottom w:val="none" w:sz="0" w:space="0" w:color="auto"/>
                                                        <w:right w:val="none" w:sz="0" w:space="0" w:color="auto"/>
                                                      </w:divBdr>
                                                      <w:divsChild>
                                                        <w:div w:id="1011033459">
                                                          <w:marLeft w:val="0"/>
                                                          <w:marRight w:val="0"/>
                                                          <w:marTop w:val="0"/>
                                                          <w:marBottom w:val="0"/>
                                                          <w:divBdr>
                                                            <w:top w:val="none" w:sz="0" w:space="0" w:color="auto"/>
                                                            <w:left w:val="none" w:sz="0" w:space="0" w:color="auto"/>
                                                            <w:bottom w:val="none" w:sz="0" w:space="0" w:color="auto"/>
                                                            <w:right w:val="none" w:sz="0" w:space="0" w:color="auto"/>
                                                          </w:divBdr>
                                                          <w:divsChild>
                                                            <w:div w:id="1085152847">
                                                              <w:marLeft w:val="0"/>
                                                              <w:marRight w:val="0"/>
                                                              <w:marTop w:val="0"/>
                                                              <w:marBottom w:val="0"/>
                                                              <w:divBdr>
                                                                <w:top w:val="none" w:sz="0" w:space="0" w:color="auto"/>
                                                                <w:left w:val="none" w:sz="0" w:space="0" w:color="auto"/>
                                                                <w:bottom w:val="none" w:sz="0" w:space="0" w:color="auto"/>
                                                                <w:right w:val="none" w:sz="0" w:space="0" w:color="auto"/>
                                                              </w:divBdr>
                                                              <w:divsChild>
                                                                <w:div w:id="491795916">
                                                                  <w:marLeft w:val="0"/>
                                                                  <w:marRight w:val="0"/>
                                                                  <w:marTop w:val="0"/>
                                                                  <w:marBottom w:val="0"/>
                                                                  <w:divBdr>
                                                                    <w:top w:val="none" w:sz="0" w:space="0" w:color="auto"/>
                                                                    <w:left w:val="none" w:sz="0" w:space="0" w:color="auto"/>
                                                                    <w:bottom w:val="none" w:sz="0" w:space="0" w:color="auto"/>
                                                                    <w:right w:val="none" w:sz="0" w:space="0" w:color="auto"/>
                                                                  </w:divBdr>
                                                                </w:div>
                                                                <w:div w:id="1496920276">
                                                                  <w:marLeft w:val="0"/>
                                                                  <w:marRight w:val="0"/>
                                                                  <w:marTop w:val="0"/>
                                                                  <w:marBottom w:val="0"/>
                                                                  <w:divBdr>
                                                                    <w:top w:val="none" w:sz="0" w:space="0" w:color="auto"/>
                                                                    <w:left w:val="none" w:sz="0" w:space="0" w:color="auto"/>
                                                                    <w:bottom w:val="none" w:sz="0" w:space="0" w:color="auto"/>
                                                                    <w:right w:val="none" w:sz="0" w:space="0" w:color="auto"/>
                                                                  </w:divBdr>
                                                                </w:div>
                                                                <w:div w:id="143342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49426E-8D38-47CA-8843-318C23A67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5362</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5</cp:revision>
  <cp:lastPrinted>2020-10-22T11:39:00Z</cp:lastPrinted>
  <dcterms:created xsi:type="dcterms:W3CDTF">2020-10-20T09:41:00Z</dcterms:created>
  <dcterms:modified xsi:type="dcterms:W3CDTF">2020-11-18T10:56:00Z</dcterms:modified>
</cp:coreProperties>
</file>