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AB6" w:rsidRDefault="0001274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:rsidR="00346AB6" w:rsidRDefault="00012743">
      <w:pPr>
        <w:spacing w:line="360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Projekt</w:t>
      </w:r>
    </w:p>
    <w:p w:rsidR="00346AB6" w:rsidRDefault="00346AB6">
      <w:pPr>
        <w:spacing w:line="360" w:lineRule="auto"/>
        <w:rPr>
          <w:b/>
          <w:sz w:val="24"/>
          <w:szCs w:val="24"/>
        </w:rPr>
      </w:pPr>
    </w:p>
    <w:p w:rsidR="00346AB6" w:rsidRDefault="00346AB6">
      <w:pPr>
        <w:spacing w:line="360" w:lineRule="auto"/>
        <w:rPr>
          <w:b/>
          <w:sz w:val="24"/>
          <w:szCs w:val="24"/>
        </w:rPr>
      </w:pPr>
    </w:p>
    <w:p w:rsidR="00346AB6" w:rsidRDefault="0001274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Ustawa</w:t>
      </w:r>
    </w:p>
    <w:p w:rsidR="00346AB6" w:rsidRDefault="0001274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…….……… 2020 r.</w:t>
      </w:r>
    </w:p>
    <w:p w:rsidR="00346AB6" w:rsidRDefault="00012743">
      <w:pPr>
        <w:pStyle w:val="Nagwek2"/>
        <w:spacing w:before="0" w:beforeAutospacing="0" w:after="0" w:afterAutospacing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 zmianie ustawy o rynku mocy  </w:t>
      </w:r>
    </w:p>
    <w:p w:rsidR="00346AB6" w:rsidRDefault="00346AB6">
      <w:pPr>
        <w:spacing w:line="360" w:lineRule="auto"/>
        <w:rPr>
          <w:b/>
          <w:sz w:val="24"/>
          <w:szCs w:val="24"/>
        </w:rPr>
      </w:pPr>
    </w:p>
    <w:p w:rsidR="00346AB6" w:rsidRDefault="00346AB6">
      <w:pPr>
        <w:spacing w:line="360" w:lineRule="auto"/>
        <w:rPr>
          <w:sz w:val="24"/>
          <w:szCs w:val="24"/>
        </w:rPr>
      </w:pPr>
    </w:p>
    <w:p w:rsidR="00346AB6" w:rsidRDefault="0001274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Art. 1</w:t>
      </w:r>
    </w:p>
    <w:p w:rsidR="00346AB6" w:rsidRDefault="00012743">
      <w:pPr>
        <w:pStyle w:val="Default"/>
        <w:spacing w:line="360" w:lineRule="auto"/>
        <w:rPr>
          <w:bCs/>
        </w:rPr>
      </w:pPr>
      <w:r>
        <w:t xml:space="preserve">W ustawie z dnia 8 grudnia 2017 r. </w:t>
      </w:r>
      <w:r>
        <w:rPr>
          <w:bCs/>
        </w:rPr>
        <w:t>o rynku mocy (Dz. U. z 2020 r. poz. 247, 1565.) wprowadza się następującą zmianę:</w:t>
      </w:r>
    </w:p>
    <w:p w:rsidR="00346AB6" w:rsidRDefault="00012743">
      <w:pPr>
        <w:pStyle w:val="Default"/>
        <w:numPr>
          <w:ilvl w:val="0"/>
          <w:numId w:val="1"/>
        </w:numPr>
        <w:spacing w:line="360" w:lineRule="auto"/>
      </w:pPr>
      <w:r>
        <w:t>art. 99 ust. 1 otrzymuje brzmienie:</w:t>
      </w:r>
    </w:p>
    <w:p w:rsidR="00346AB6" w:rsidRDefault="00012743">
      <w:pPr>
        <w:pStyle w:val="Default"/>
        <w:spacing w:line="360" w:lineRule="auto"/>
        <w:ind w:left="720"/>
      </w:pPr>
      <w:r>
        <w:rPr>
          <w:bCs/>
        </w:rPr>
        <w:t xml:space="preserve">„Art. 99. </w:t>
      </w:r>
      <w:r>
        <w:t>1. Opłatę mocową pobiera się od dnia 1 stycznia 2022 r.”</w:t>
      </w:r>
    </w:p>
    <w:p w:rsidR="00346AB6" w:rsidRDefault="00346AB6">
      <w:pPr>
        <w:spacing w:line="360" w:lineRule="auto"/>
        <w:rPr>
          <w:b/>
          <w:sz w:val="24"/>
          <w:szCs w:val="24"/>
        </w:rPr>
      </w:pPr>
    </w:p>
    <w:p w:rsidR="00346AB6" w:rsidRDefault="00346AB6">
      <w:pPr>
        <w:spacing w:line="360" w:lineRule="auto"/>
        <w:rPr>
          <w:b/>
          <w:sz w:val="24"/>
          <w:szCs w:val="24"/>
        </w:rPr>
      </w:pPr>
    </w:p>
    <w:p w:rsidR="00346AB6" w:rsidRDefault="0001274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Art. 2</w:t>
      </w:r>
    </w:p>
    <w:p w:rsidR="00346AB6" w:rsidRDefault="00012743">
      <w:pPr>
        <w:spacing w:line="360" w:lineRule="auto"/>
        <w:jc w:val="both"/>
        <w:rPr>
          <w:b/>
          <w:sz w:val="24"/>
          <w:szCs w:val="24"/>
        </w:rPr>
      </w:pPr>
      <w:r>
        <w:rPr>
          <w:rStyle w:val="Uwydatnienie"/>
          <w:i w:val="0"/>
          <w:sz w:val="24"/>
          <w:szCs w:val="24"/>
        </w:rPr>
        <w:t>Ustawa wchodzi</w:t>
      </w:r>
      <w:r>
        <w:rPr>
          <w:rStyle w:val="Uwydatnienie"/>
          <w:b/>
          <w:sz w:val="24"/>
          <w:szCs w:val="24"/>
        </w:rPr>
        <w:t xml:space="preserve"> </w:t>
      </w:r>
      <w:r>
        <w:rPr>
          <w:rStyle w:val="Pogrubienie"/>
          <w:b w:val="0"/>
          <w:iCs/>
          <w:sz w:val="24"/>
          <w:szCs w:val="24"/>
        </w:rPr>
        <w:t>w życie z dniem ogłoszenia.</w:t>
      </w:r>
    </w:p>
    <w:p w:rsidR="00346AB6" w:rsidRDefault="00346AB6">
      <w:pPr>
        <w:spacing w:line="360" w:lineRule="auto"/>
        <w:rPr>
          <w:sz w:val="24"/>
          <w:szCs w:val="24"/>
        </w:rPr>
      </w:pPr>
    </w:p>
    <w:p w:rsidR="00346AB6" w:rsidRDefault="00346AB6">
      <w:pPr>
        <w:spacing w:line="360" w:lineRule="auto"/>
        <w:rPr>
          <w:sz w:val="24"/>
          <w:szCs w:val="24"/>
        </w:rPr>
      </w:pPr>
    </w:p>
    <w:p w:rsidR="00346AB6" w:rsidRDefault="00346AB6">
      <w:pPr>
        <w:spacing w:line="360" w:lineRule="auto"/>
        <w:rPr>
          <w:sz w:val="24"/>
          <w:szCs w:val="24"/>
        </w:rPr>
      </w:pPr>
    </w:p>
    <w:p w:rsidR="00346AB6" w:rsidRDefault="00346AB6">
      <w:pPr>
        <w:spacing w:line="360" w:lineRule="auto"/>
        <w:rPr>
          <w:sz w:val="24"/>
          <w:szCs w:val="24"/>
        </w:rPr>
      </w:pPr>
    </w:p>
    <w:p w:rsidR="00346AB6" w:rsidRDefault="00346AB6">
      <w:pPr>
        <w:spacing w:line="360" w:lineRule="auto"/>
        <w:rPr>
          <w:sz w:val="24"/>
          <w:szCs w:val="24"/>
        </w:rPr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</w:p>
    <w:p w:rsidR="00346AB6" w:rsidRDefault="00346AB6">
      <w:pPr>
        <w:spacing w:line="360" w:lineRule="auto"/>
      </w:pPr>
      <w:bookmarkStart w:id="0" w:name="_GoBack"/>
      <w:bookmarkEnd w:id="0"/>
    </w:p>
    <w:sectPr w:rsidR="00346AB6">
      <w:pgSz w:w="11906" w:h="16838"/>
      <w:pgMar w:top="1417" w:right="1286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3CA" w:rsidRDefault="006F03CA">
      <w:r>
        <w:separator/>
      </w:r>
    </w:p>
  </w:endnote>
  <w:endnote w:type="continuationSeparator" w:id="0">
    <w:p w:rsidR="006F03CA" w:rsidRDefault="006F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3CA" w:rsidRDefault="006F03CA">
      <w:r>
        <w:separator/>
      </w:r>
    </w:p>
  </w:footnote>
  <w:footnote w:type="continuationSeparator" w:id="0">
    <w:p w:rsidR="006F03CA" w:rsidRDefault="006F0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942BDC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multilevel"/>
    <w:tmpl w:val="59EE5C3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00000003"/>
    <w:multiLevelType w:val="hybridMultilevel"/>
    <w:tmpl w:val="0972C8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multilevel"/>
    <w:tmpl w:val="8624A2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D76AF0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AB6"/>
    <w:rsid w:val="00012743"/>
    <w:rsid w:val="00025229"/>
    <w:rsid w:val="002C4A51"/>
    <w:rsid w:val="00346AB6"/>
    <w:rsid w:val="00562728"/>
    <w:rsid w:val="006F03CA"/>
    <w:rsid w:val="00946F91"/>
    <w:rsid w:val="00AE2739"/>
    <w:rsid w:val="00BD3E10"/>
    <w:rsid w:val="00C31858"/>
    <w:rsid w:val="00F70B22"/>
    <w:rsid w:val="00FD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86D752-1293-46D9-A88F-F0AF7E1D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unhideWhenUsed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</w:style>
  <w:style w:type="character" w:customStyle="1" w:styleId="Nagwek2Znak">
    <w:name w:val="Nagłówek 2 Znak"/>
    <w:basedOn w:val="Domylnaczcionkaakapitu"/>
    <w:link w:val="Nagwek2"/>
    <w:uiPriority w:val="9"/>
    <w:rPr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2012 r</vt:lpstr>
    </vt:vector>
  </TitlesOfParts>
  <Company>KS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2012 r</dc:title>
  <dc:creator>kl0058</dc:creator>
  <cp:lastModifiedBy>Grzegorz Molesztak</cp:lastModifiedBy>
  <cp:revision>3</cp:revision>
  <cp:lastPrinted>2018-02-27T11:18:00Z</cp:lastPrinted>
  <dcterms:created xsi:type="dcterms:W3CDTF">2020-11-03T10:55:00Z</dcterms:created>
  <dcterms:modified xsi:type="dcterms:W3CDTF">2020-11-18T11:04:00Z</dcterms:modified>
</cp:coreProperties>
</file>