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AB6" w:rsidRDefault="00012743" w:rsidP="004B1B64">
      <w:pPr>
        <w:spacing w:line="360" w:lineRule="auto"/>
        <w:ind w:firstLine="708"/>
        <w:jc w:val="both"/>
      </w:pPr>
      <w:bookmarkStart w:id="0" w:name="_GoBack"/>
      <w:bookmarkEnd w:id="0"/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346AB6" w:rsidRDefault="0001274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</w:t>
      </w:r>
    </w:p>
    <w:p w:rsidR="00346AB6" w:rsidRDefault="00346AB6">
      <w:pPr>
        <w:spacing w:line="360" w:lineRule="auto"/>
        <w:jc w:val="both"/>
        <w:rPr>
          <w:sz w:val="24"/>
          <w:szCs w:val="24"/>
        </w:rPr>
      </w:pPr>
    </w:p>
    <w:p w:rsidR="00346AB6" w:rsidRDefault="00012743">
      <w:pPr>
        <w:spacing w:line="360" w:lineRule="auto"/>
        <w:ind w:firstLine="708"/>
        <w:jc w:val="both"/>
        <w:rPr>
          <w:rStyle w:val="Pogrubienie"/>
          <w:b w:val="0"/>
          <w:sz w:val="24"/>
          <w:szCs w:val="24"/>
        </w:rPr>
      </w:pPr>
      <w:r>
        <w:rPr>
          <w:sz w:val="24"/>
          <w:szCs w:val="24"/>
        </w:rPr>
        <w:t xml:space="preserve">Opłata mocowa </w:t>
      </w:r>
      <w:r>
        <w:rPr>
          <w:rStyle w:val="Pogrubienie"/>
          <w:b w:val="0"/>
          <w:sz w:val="24"/>
          <w:szCs w:val="24"/>
        </w:rPr>
        <w:t xml:space="preserve"> obowiązuje</w:t>
      </w:r>
      <w:r w:rsidR="00AE2739">
        <w:rPr>
          <w:rStyle w:val="Pogrubienie"/>
          <w:b w:val="0"/>
          <w:sz w:val="24"/>
          <w:szCs w:val="24"/>
        </w:rPr>
        <w:t xml:space="preserve"> w Polsce,</w:t>
      </w:r>
      <w:r>
        <w:rPr>
          <w:rStyle w:val="Pogrubienie"/>
          <w:b w:val="0"/>
          <w:sz w:val="24"/>
          <w:szCs w:val="24"/>
        </w:rPr>
        <w:t xml:space="preserve"> zgodnie z ustawą z dnia 8 grudnia 2017 r. o rynku mocy,</w:t>
      </w:r>
      <w:r w:rsidR="00AE2739">
        <w:rPr>
          <w:rStyle w:val="Pogrubienie"/>
          <w:b w:val="0"/>
          <w:sz w:val="24"/>
          <w:szCs w:val="24"/>
        </w:rPr>
        <w:t xml:space="preserve"> od 18 stycznia 2018 r.</w:t>
      </w:r>
      <w:r>
        <w:rPr>
          <w:rStyle w:val="Pogrubienie"/>
          <w:b w:val="0"/>
          <w:sz w:val="24"/>
          <w:szCs w:val="24"/>
        </w:rPr>
        <w:t xml:space="preserve"> </w:t>
      </w:r>
      <w:r w:rsidR="00AE2739">
        <w:rPr>
          <w:rStyle w:val="Pogrubienie"/>
          <w:b w:val="0"/>
          <w:sz w:val="24"/>
          <w:szCs w:val="24"/>
        </w:rPr>
        <w:t>Jej</w:t>
      </w:r>
      <w:r>
        <w:rPr>
          <w:rStyle w:val="Pogrubienie"/>
          <w:b w:val="0"/>
          <w:sz w:val="24"/>
          <w:szCs w:val="24"/>
        </w:rPr>
        <w:t xml:space="preserve"> celem jest zapewnienie bezpieczeństwa energetycznego państwa oraz wyeliminowanie niedoborów wytwórczych, w szczególności tzw. blackoutu energetycznego. W ustawie przewidziane zostały mechanizmy mające na celu zagwarantowanie bezpieczeństwa dostaw energii elektrycznej do odbiorców. Funkcjonowanie rynku mocy ma być finansowane przez odbiorców końcowych, początkowo - od października 2020 r., następnie nowelizowany termin wejścia w życie opłaty na dzień 1 stycznia 2021 r., na rachunkach za energię elektryczną ma pojawić się nowa opłata, opłata mocowa.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Teoretycznie głównym celem opłaty jest zapewnienie stałych dostaw prądu i tym samym – bezpieczeństwa energetycznego. Pieniądze uzyskane dzięki opłacie mocowej mają posłużyć unowocześnieniu elektrowni i zbudowaniu nowych. Opłata ma być też swoistym wynagrodzeniem elektrowni za utrzymywanie dyspozycyjności. Chodzi o utrzymywanie rezerw, które zostałyby uruchomione w razie problemów z energią elektryczną.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ocenie projektodawców opłata mocowa to w dużym uproszczeniu przeniesiony na odbiorcę końcowego koszt wynikający z dopłat do źródeł wytwórczych energii, otrzymujących wynagrodzenie w zamian za moc, którą stawiają do dyspozycji Polskich Sieci Elektroenergetycznych dla utrzymania wymaganych rezerw mocy dyspozycyjnej w Krajowym Systemie Elektroenergetycznym. 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Ustawa mocowa, jak podkreśla Urząd Regulacji Energetyki, powstała w celu zebrania kwoty, pewnej zachęty inwestycyjnej, na rzecz unowocześnienia elektrowni i budowy nowych. 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Należy zauważyć, że obecny rachunek za energię elektryczną składa się z trzech części. Pierwsza z nich to podatki. Następna to tzw. opłata „za energię” – czyli płatność za energię, którą faktycznie zużyliśmy oraz tzw. opłata dystrybucyjna, płatność za doprowadzenie energii za pomocą sieci dystrybucyjnych. 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Od stycznia 2021 pojawi się dodatkowa pozycja - opłata mocowa. Opłata mocowa, czyli opłata za gotowość do zabezpieczenia dostarczania prądu. O dokładnej wartości opłaty mocowej będzie decydował Urząd Regulacji Energetyki. Na finalną wielkość dodatkowej opłaty składać się będzie wiele czynników. Całość kosztów zależeć będzie między innymi od:  </w:t>
      </w:r>
    </w:p>
    <w:p w:rsidR="00025229" w:rsidRDefault="00025229" w:rsidP="00025229">
      <w:pPr>
        <w:tabs>
          <w:tab w:val="left" w:pos="720"/>
        </w:tabs>
        <w:spacing w:line="360" w:lineRule="auto"/>
        <w:ind w:left="720"/>
        <w:jc w:val="both"/>
        <w:rPr>
          <w:sz w:val="24"/>
          <w:szCs w:val="24"/>
        </w:rPr>
      </w:pPr>
    </w:p>
    <w:p w:rsidR="00346AB6" w:rsidRDefault="00025229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012743">
        <w:rPr>
          <w:sz w:val="24"/>
          <w:szCs w:val="24"/>
        </w:rPr>
        <w:t>cześniejszego zużycia energii w godzinach szczytowego poboru, </w:t>
      </w:r>
    </w:p>
    <w:p w:rsidR="00346AB6" w:rsidRDefault="00025229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012743">
        <w:rPr>
          <w:sz w:val="24"/>
          <w:szCs w:val="24"/>
        </w:rPr>
        <w:t xml:space="preserve">rognoz dotyczących zapotrzebowania na prąd i energię w danym </w:t>
      </w:r>
      <w:r>
        <w:rPr>
          <w:sz w:val="24"/>
          <w:szCs w:val="24"/>
        </w:rPr>
        <w:t>r</w:t>
      </w:r>
      <w:r w:rsidR="00012743">
        <w:rPr>
          <w:sz w:val="24"/>
          <w:szCs w:val="24"/>
        </w:rPr>
        <w:t xml:space="preserve">oku </w:t>
      </w:r>
      <w:r>
        <w:rPr>
          <w:sz w:val="24"/>
          <w:szCs w:val="24"/>
        </w:rPr>
        <w:t>d</w:t>
      </w:r>
      <w:r w:rsidR="00012743">
        <w:rPr>
          <w:sz w:val="24"/>
          <w:szCs w:val="24"/>
        </w:rPr>
        <w:t>ostaw,</w:t>
      </w:r>
    </w:p>
    <w:p w:rsidR="00346AB6" w:rsidRDefault="00025229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012743">
        <w:rPr>
          <w:sz w:val="24"/>
          <w:szCs w:val="24"/>
        </w:rPr>
        <w:t>rognoz kosztów funkcjonowania utrzymania całego przedsięwzięcia.</w:t>
      </w:r>
    </w:p>
    <w:p w:rsidR="00346AB6" w:rsidRDefault="00012743">
      <w:pPr>
        <w:spacing w:line="36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Szacuje się, że </w:t>
      </w:r>
      <w:r>
        <w:rPr>
          <w:bCs/>
          <w:sz w:val="24"/>
          <w:szCs w:val="24"/>
        </w:rPr>
        <w:t>przeciętne gospodarstwo domowe doda do swoich wydatków około 120 zł rocznie. Oczywiście, im większe zużycie energii, tym większa ostateczna opłata. </w:t>
      </w:r>
      <w:r>
        <w:rPr>
          <w:sz w:val="24"/>
          <w:szCs w:val="24"/>
        </w:rPr>
        <w:t>Ta kwota zostanie dodana do całości rachunków za prąd, które pokrywać będzie każdy odbiorca końcowy energii – czyli każda jednostka pobierająca energię elektryczną. Również firmy nie unikną dodatkowych kosztów. </w:t>
      </w:r>
    </w:p>
    <w:p w:rsidR="00346AB6" w:rsidRDefault="00012743">
      <w:pPr>
        <w:spacing w:line="36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Zgodnie z  Art. 70. 1. ustawy o rynku mocy stawki opłaty mocowej ustala się odrębnie,</w:t>
      </w:r>
      <w:r>
        <w:rPr>
          <w:sz w:val="24"/>
          <w:szCs w:val="24"/>
        </w:rPr>
        <w:br/>
        <w:t>w odniesieniu do odbiorców końcowych:</w:t>
      </w:r>
    </w:p>
    <w:p w:rsidR="00346AB6" w:rsidRDefault="00012743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Dla gospodarstw domowych – jako stawkę miesięczną, zależną od rocznego zużycia energii elektrycznej,</w:t>
      </w:r>
    </w:p>
    <w:p w:rsidR="00346AB6" w:rsidRDefault="00012743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Dla odbiorców innych niż określeni w pkt 1 – jako stawkę stosowaną do wolumenu energii elektrycznej pobranej z sieci </w:t>
      </w:r>
      <w:r>
        <w:rPr>
          <w:bCs/>
          <w:sz w:val="24"/>
          <w:szCs w:val="24"/>
        </w:rPr>
        <w:t>w wybranych godzinach doby, wyrażoną w złotych za kWh energii elektrycznej.</w:t>
      </w:r>
    </w:p>
    <w:p w:rsidR="00346AB6" w:rsidRDefault="00012743">
      <w:p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> </w:t>
      </w:r>
      <w:r>
        <w:rPr>
          <w:bCs/>
          <w:sz w:val="24"/>
          <w:szCs w:val="24"/>
        </w:rPr>
        <w:tab/>
        <w:t>Z</w:t>
      </w:r>
      <w:r>
        <w:rPr>
          <w:sz w:val="24"/>
          <w:szCs w:val="24"/>
        </w:rPr>
        <w:t xml:space="preserve"> zapisu wynika, że gospodarstwa domowe będą obciążane dodatkową, stałą opłatą raz na miesiąc. Jednak dla pozostałych (czyli dla wszystkich przedsiębiorców) opłata mocowa będzie doliczona do rzeczywistego zużycia energii w [kWh] w wybranych godzinach doby, czyli w określonych godzinach szczytowego zapotrzebowania na moc.  Corocznie Prezes URE będzie wyznaczać i publikować nie tylko stawki opłaty mocowej na kolejny rok, ale również godziny szczytowego zapotrzebowania na moc w systemie - odrębnie dla poszczególnych kwartałów roku dostaw (w każdym kwartale zmieniają się godziny szczytowe, szczególnie dotyczy to szczytu popołudniowego).</w:t>
      </w:r>
    </w:p>
    <w:p w:rsidR="00346AB6" w:rsidRDefault="0001274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Pobór opłaty mocowej pierwotnie planowany na dzień 1 października, został</w:t>
      </w:r>
      <w:r w:rsidR="00025229">
        <w:rPr>
          <w:sz w:val="24"/>
          <w:szCs w:val="24"/>
        </w:rPr>
        <w:t xml:space="preserve"> przesunięty</w:t>
      </w:r>
      <w:r>
        <w:rPr>
          <w:sz w:val="24"/>
          <w:szCs w:val="24"/>
        </w:rPr>
        <w:t xml:space="preserve">  na podstawie nowelizacji ustawy o biokomponentach oraz o zmianie niektórych innych ustaw, na dzień 1 stycznia 2021 r. Zdaniem wnioskodawców konieczna jest kolejna nowelizacja terminu wejścia w życie poboru opłaty mocowej, o co najmniej rok</w:t>
      </w:r>
      <w:r w:rsidR="00946F9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46F91">
        <w:rPr>
          <w:sz w:val="24"/>
          <w:szCs w:val="24"/>
        </w:rPr>
        <w:t>N</w:t>
      </w:r>
      <w:r>
        <w:rPr>
          <w:sz w:val="24"/>
          <w:szCs w:val="24"/>
        </w:rPr>
        <w:t xml:space="preserve">ikogo nie trzeba przekonywać jak trudna jest sytuacja przedsiębiorców oraz pracowników w związku z pandemią koronowirusa. Podnoszenie opłat, które dotyczą wszystkich odbiorców energii elektrycznej w dobie pandemii, należy uznać za szczególnie nieracjonalne. 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Za istotne należy uznać wielkość kosztów, które zgodnie z ustawą o rynku mocy, zostaną przeniesione na Polaków</w:t>
      </w:r>
      <w:r w:rsidR="00FD499D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z szacunków Forum Energii wynika, że wyniesie </w:t>
      </w:r>
      <w:r>
        <w:rPr>
          <w:sz w:val="24"/>
          <w:szCs w:val="24"/>
          <w:lang w:val="en-US"/>
        </w:rPr>
        <w:t>ok 6</w:t>
      </w:r>
      <w:r>
        <w:rPr>
          <w:sz w:val="24"/>
          <w:szCs w:val="24"/>
        </w:rPr>
        <w:t xml:space="preserve"> mld zł. Ta kwota zgodnie z przedmiotową nowelizacją pozosta</w:t>
      </w:r>
      <w:r w:rsidR="00FD499D">
        <w:rPr>
          <w:sz w:val="24"/>
          <w:szCs w:val="24"/>
        </w:rPr>
        <w:t>łaby</w:t>
      </w:r>
      <w:r>
        <w:rPr>
          <w:sz w:val="24"/>
          <w:szCs w:val="24"/>
        </w:rPr>
        <w:t xml:space="preserve"> w budżecie polskich rodzin</w:t>
      </w:r>
      <w:r w:rsidR="00BD3E10">
        <w:rPr>
          <w:sz w:val="24"/>
          <w:szCs w:val="24"/>
        </w:rPr>
        <w:t xml:space="preserve"> i przedsiębiorców.</w:t>
      </w:r>
    </w:p>
    <w:p w:rsidR="00346AB6" w:rsidRDefault="00346AB6">
      <w:pPr>
        <w:spacing w:line="360" w:lineRule="auto"/>
        <w:ind w:firstLine="708"/>
        <w:jc w:val="both"/>
        <w:rPr>
          <w:sz w:val="24"/>
          <w:szCs w:val="24"/>
        </w:rPr>
      </w:pP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Projekt ustawy jest zgodny z prawem Unii Europejskiej.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Projekt ustawy nie powoduje kosztów po stronie budżetu państwa.</w:t>
      </w:r>
    </w:p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ustawy nie powoduje kosztów po stronie budżetów jednostek samorządu terytorialnego. </w:t>
      </w:r>
    </w:p>
    <w:p w:rsidR="00346AB6" w:rsidRDefault="00346AB6">
      <w:pPr>
        <w:spacing w:line="360" w:lineRule="auto"/>
        <w:rPr>
          <w:sz w:val="28"/>
          <w:szCs w:val="28"/>
          <w:u w:val="single"/>
        </w:rPr>
      </w:pPr>
    </w:p>
    <w:sectPr w:rsidR="00346AB6"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4B1" w:rsidRDefault="006764B1">
      <w:r>
        <w:separator/>
      </w:r>
    </w:p>
  </w:endnote>
  <w:endnote w:type="continuationSeparator" w:id="0">
    <w:p w:rsidR="006764B1" w:rsidRDefault="0067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4B1" w:rsidRDefault="006764B1">
      <w:r>
        <w:separator/>
      </w:r>
    </w:p>
  </w:footnote>
  <w:footnote w:type="continuationSeparator" w:id="0">
    <w:p w:rsidR="006764B1" w:rsidRDefault="00676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942BDC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59EE5C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972C8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multilevel"/>
    <w:tmpl w:val="8624A2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76AF0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B6"/>
    <w:rsid w:val="00012743"/>
    <w:rsid w:val="00025229"/>
    <w:rsid w:val="002C4A51"/>
    <w:rsid w:val="00346AB6"/>
    <w:rsid w:val="004B1B64"/>
    <w:rsid w:val="006764B1"/>
    <w:rsid w:val="00946F91"/>
    <w:rsid w:val="00AE2739"/>
    <w:rsid w:val="00BD3E10"/>
    <w:rsid w:val="00C31858"/>
    <w:rsid w:val="00F70B22"/>
    <w:rsid w:val="00FD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86D752-1293-46D9-A88F-F0AF7E1D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unhideWhenUsed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</w:style>
  <w:style w:type="character" w:customStyle="1" w:styleId="Nagwek2Znak">
    <w:name w:val="Nagłówek 2 Znak"/>
    <w:basedOn w:val="Domylnaczcionkaakapitu"/>
    <w:link w:val="Nagwek2"/>
    <w:uiPriority w:val="9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4289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2012 r</vt:lpstr>
    </vt:vector>
  </TitlesOfParts>
  <Company>KS</Company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2012 r</dc:title>
  <dc:creator>kl0058</dc:creator>
  <cp:lastModifiedBy>Grzegorz Molesztak</cp:lastModifiedBy>
  <cp:revision>3</cp:revision>
  <cp:lastPrinted>2018-02-27T11:18:00Z</cp:lastPrinted>
  <dcterms:created xsi:type="dcterms:W3CDTF">2020-11-03T10:55:00Z</dcterms:created>
  <dcterms:modified xsi:type="dcterms:W3CDTF">2020-11-18T11:05:00Z</dcterms:modified>
</cp:coreProperties>
</file>