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746" w:rsidRPr="000F131E" w:rsidRDefault="00BB6746" w:rsidP="000F131E">
      <w:pPr>
        <w:shd w:val="clear" w:color="auto" w:fill="FFFFFF"/>
        <w:spacing w:before="120" w:after="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F131E">
        <w:rPr>
          <w:rFonts w:ascii="Times New Roman" w:hAnsi="Times New Roman"/>
          <w:sz w:val="24"/>
          <w:szCs w:val="24"/>
        </w:rPr>
        <w:t>UZASADNIENIE</w:t>
      </w:r>
    </w:p>
    <w:p w:rsidR="00BB6746" w:rsidRPr="00E5463D" w:rsidRDefault="00BB6746" w:rsidP="000F131E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B6746" w:rsidRPr="00E5463D" w:rsidRDefault="009F4431" w:rsidP="000F131E">
      <w:pPr>
        <w:pStyle w:val="Akapitzlist"/>
        <w:numPr>
          <w:ilvl w:val="0"/>
          <w:numId w:val="1"/>
        </w:numPr>
        <w:shd w:val="clear" w:color="auto" w:fill="FFFFFF"/>
        <w:spacing w:before="120" w:after="0" w:line="360" w:lineRule="auto"/>
        <w:ind w:left="504" w:hanging="462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63D">
        <w:rPr>
          <w:rFonts w:ascii="Times New Roman" w:eastAsia="Times New Roman" w:hAnsi="Times New Roman"/>
          <w:b/>
          <w:sz w:val="24"/>
          <w:szCs w:val="24"/>
          <w:lang w:eastAsia="pl-PL"/>
        </w:rPr>
        <w:t>Omówienie p</w:t>
      </w:r>
      <w:r w:rsidR="00BB6746" w:rsidRPr="00E5463D">
        <w:rPr>
          <w:rFonts w:ascii="Times New Roman" w:eastAsia="Times New Roman" w:hAnsi="Times New Roman"/>
          <w:b/>
          <w:sz w:val="24"/>
          <w:szCs w:val="24"/>
          <w:lang w:eastAsia="pl-PL"/>
        </w:rPr>
        <w:t>otrzeb</w:t>
      </w:r>
      <w:r w:rsidRPr="00E5463D">
        <w:rPr>
          <w:rFonts w:ascii="Times New Roman" w:eastAsia="Times New Roman" w:hAnsi="Times New Roman"/>
          <w:b/>
          <w:sz w:val="24"/>
          <w:szCs w:val="24"/>
          <w:lang w:eastAsia="pl-PL"/>
        </w:rPr>
        <w:t>y</w:t>
      </w:r>
      <w:r w:rsidR="00BB6746" w:rsidRPr="00E546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i cel</w:t>
      </w:r>
      <w:r w:rsidRPr="00E5463D">
        <w:rPr>
          <w:rFonts w:ascii="Times New Roman" w:eastAsia="Times New Roman" w:hAnsi="Times New Roman"/>
          <w:b/>
          <w:sz w:val="24"/>
          <w:szCs w:val="24"/>
          <w:lang w:eastAsia="pl-PL"/>
        </w:rPr>
        <w:t>u</w:t>
      </w:r>
      <w:r w:rsidR="00BB6746" w:rsidRPr="00E5463D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wprowadzenia zmian w ustawie</w:t>
      </w:r>
    </w:p>
    <w:p w:rsidR="00052FA2" w:rsidRPr="00E5463D" w:rsidRDefault="00052FA2" w:rsidP="000F131E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463D">
        <w:rPr>
          <w:rFonts w:ascii="Times New Roman" w:hAnsi="Times New Roman"/>
          <w:sz w:val="24"/>
          <w:szCs w:val="24"/>
        </w:rPr>
        <w:t>W związku z przyjęciem podczas ubiegłorocznej Światowej Konferencji Antydopingowej w Katowicach znowelizowanej wersji Światowego Kodeksu Antydopingowego, zwanego dalej „Kodeksem”</w:t>
      </w:r>
      <w:r w:rsidR="001E6DB8">
        <w:rPr>
          <w:rFonts w:ascii="Times New Roman" w:hAnsi="Times New Roman"/>
          <w:sz w:val="24"/>
          <w:szCs w:val="24"/>
        </w:rPr>
        <w:t>,</w:t>
      </w:r>
      <w:r w:rsidRPr="00E5463D">
        <w:rPr>
          <w:rFonts w:ascii="Times New Roman" w:hAnsi="Times New Roman"/>
          <w:sz w:val="24"/>
          <w:szCs w:val="24"/>
        </w:rPr>
        <w:t xml:space="preserve"> oraz Standardów Międzynarodowych konieczne jest dostosowanie istniejących przepisów ustawy z dnia 21 kwietnia 2017 r. o</w:t>
      </w:r>
      <w:r w:rsidR="00505D1D">
        <w:rPr>
          <w:rFonts w:ascii="Times New Roman" w:hAnsi="Times New Roman"/>
          <w:sz w:val="24"/>
          <w:szCs w:val="24"/>
        </w:rPr>
        <w:t> </w:t>
      </w:r>
      <w:r w:rsidRPr="00E5463D">
        <w:rPr>
          <w:rFonts w:ascii="Times New Roman" w:hAnsi="Times New Roman"/>
          <w:sz w:val="24"/>
          <w:szCs w:val="24"/>
        </w:rPr>
        <w:t>zwalczaniu dopingu w sporcie (Dz.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E5463D">
        <w:rPr>
          <w:rFonts w:ascii="Times New Roman" w:hAnsi="Times New Roman"/>
          <w:sz w:val="24"/>
          <w:szCs w:val="24"/>
        </w:rPr>
        <w:t>U. z 2019 r. poz. 1872) do jego treści. Zaktu</w:t>
      </w:r>
      <w:r w:rsidR="00DA7792">
        <w:rPr>
          <w:rFonts w:ascii="Times New Roman" w:hAnsi="Times New Roman"/>
          <w:sz w:val="24"/>
          <w:szCs w:val="24"/>
        </w:rPr>
        <w:t>alizowana wersja Kodeksu wraz z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E5463D">
        <w:rPr>
          <w:rFonts w:ascii="Times New Roman" w:hAnsi="Times New Roman"/>
          <w:sz w:val="24"/>
          <w:szCs w:val="24"/>
        </w:rPr>
        <w:t>Międzynarodowymi Standardami ma</w:t>
      </w:r>
      <w:r w:rsidR="00505D1D">
        <w:rPr>
          <w:rFonts w:ascii="Times New Roman" w:hAnsi="Times New Roman"/>
          <w:sz w:val="24"/>
          <w:szCs w:val="24"/>
        </w:rPr>
        <w:t> </w:t>
      </w:r>
      <w:r w:rsidRPr="00E5463D">
        <w:rPr>
          <w:rFonts w:ascii="Times New Roman" w:hAnsi="Times New Roman"/>
          <w:sz w:val="24"/>
          <w:szCs w:val="24"/>
        </w:rPr>
        <w:t>obowiązywać od 1 stycznia 2021 r. Termin ten jest obligatoryjny dla sygnatariuszy Kodeksu do zaktualizowania obowiązujących przepisów prawnych i programów antydopingowych.</w:t>
      </w:r>
    </w:p>
    <w:p w:rsidR="00D73C68" w:rsidRPr="00D73C68" w:rsidRDefault="00052FA2" w:rsidP="000F131E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463D">
        <w:rPr>
          <w:rFonts w:ascii="Times New Roman" w:hAnsi="Times New Roman"/>
          <w:sz w:val="24"/>
          <w:szCs w:val="24"/>
        </w:rPr>
        <w:t>W związku z realizacją wskazanego powyżej celu projekt ustawy wprowadza zmian</w:t>
      </w:r>
      <w:r w:rsidR="00DA7792">
        <w:rPr>
          <w:rFonts w:ascii="Times New Roman" w:hAnsi="Times New Roman"/>
          <w:sz w:val="24"/>
          <w:szCs w:val="24"/>
        </w:rPr>
        <w:t>y w</w:t>
      </w:r>
      <w:r w:rsidR="00505D1D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zakresie </w:t>
      </w:r>
      <w:r w:rsidRPr="00E5463D">
        <w:rPr>
          <w:rFonts w:ascii="Times New Roman" w:hAnsi="Times New Roman"/>
          <w:sz w:val="24"/>
          <w:szCs w:val="24"/>
        </w:rPr>
        <w:t>podstawowej definicji dopingu</w:t>
      </w:r>
      <w:r>
        <w:rPr>
          <w:rFonts w:ascii="Times New Roman" w:hAnsi="Times New Roman"/>
          <w:sz w:val="24"/>
          <w:szCs w:val="24"/>
        </w:rPr>
        <w:t>, przepisów dotyczących Panelu Dyscyplinarnego przy Polskiej Agencji Antydopingowej oraz Polskiego Laboratorium Antydopingowego (zwan</w:t>
      </w:r>
      <w:r w:rsidR="001E6DB8">
        <w:rPr>
          <w:rFonts w:ascii="Times New Roman" w:hAnsi="Times New Roman"/>
          <w:sz w:val="24"/>
          <w:szCs w:val="24"/>
        </w:rPr>
        <w:t>ego</w:t>
      </w:r>
      <w:r>
        <w:rPr>
          <w:rFonts w:ascii="Times New Roman" w:hAnsi="Times New Roman"/>
          <w:sz w:val="24"/>
          <w:szCs w:val="24"/>
        </w:rPr>
        <w:t xml:space="preserve"> dalej „PLAD”) </w:t>
      </w:r>
      <w:r w:rsidRPr="00E5463D">
        <w:rPr>
          <w:rFonts w:ascii="Times New Roman" w:hAnsi="Times New Roman"/>
          <w:sz w:val="24"/>
          <w:szCs w:val="24"/>
        </w:rPr>
        <w:t xml:space="preserve">i dostosowanie </w:t>
      </w:r>
      <w:r>
        <w:rPr>
          <w:rFonts w:ascii="Times New Roman" w:hAnsi="Times New Roman"/>
          <w:sz w:val="24"/>
          <w:szCs w:val="24"/>
        </w:rPr>
        <w:t>ich</w:t>
      </w:r>
      <w:r w:rsidRPr="00E5463D">
        <w:rPr>
          <w:rFonts w:ascii="Times New Roman" w:hAnsi="Times New Roman"/>
          <w:sz w:val="24"/>
          <w:szCs w:val="24"/>
        </w:rPr>
        <w:t xml:space="preserve"> do </w:t>
      </w:r>
      <w:r>
        <w:rPr>
          <w:rFonts w:ascii="Times New Roman" w:hAnsi="Times New Roman"/>
          <w:sz w:val="24"/>
          <w:szCs w:val="24"/>
        </w:rPr>
        <w:t>znowelizowanego</w:t>
      </w:r>
      <w:r w:rsidRPr="00E5463D">
        <w:rPr>
          <w:rFonts w:ascii="Times New Roman" w:hAnsi="Times New Roman"/>
          <w:sz w:val="24"/>
          <w:szCs w:val="24"/>
        </w:rPr>
        <w:t xml:space="preserve"> Kodeksu</w:t>
      </w:r>
      <w:r>
        <w:rPr>
          <w:rFonts w:ascii="Times New Roman" w:hAnsi="Times New Roman"/>
          <w:sz w:val="24"/>
          <w:szCs w:val="24"/>
        </w:rPr>
        <w:t xml:space="preserve"> i standardów międzynarodowych Światowej Agencji Antydopingowej (zwan</w:t>
      </w:r>
      <w:r w:rsidR="0039208D">
        <w:rPr>
          <w:rFonts w:ascii="Times New Roman" w:hAnsi="Times New Roman"/>
          <w:sz w:val="24"/>
          <w:szCs w:val="24"/>
        </w:rPr>
        <w:t>ej</w:t>
      </w:r>
      <w:r w:rsidR="00505D1D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dalej „WADA”). </w:t>
      </w:r>
      <w:r w:rsidRPr="0077272C">
        <w:rPr>
          <w:rFonts w:ascii="Times New Roman" w:hAnsi="Times New Roman"/>
          <w:sz w:val="24"/>
          <w:szCs w:val="24"/>
        </w:rPr>
        <w:t>Zmiany wprowadzane w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77272C">
        <w:rPr>
          <w:rFonts w:ascii="Times New Roman" w:hAnsi="Times New Roman"/>
          <w:sz w:val="24"/>
          <w:szCs w:val="24"/>
        </w:rPr>
        <w:t xml:space="preserve">projekcie ustawy zostały również wskazane przez </w:t>
      </w:r>
      <w:r>
        <w:rPr>
          <w:rFonts w:ascii="Times New Roman" w:hAnsi="Times New Roman"/>
          <w:sz w:val="24"/>
          <w:szCs w:val="24"/>
        </w:rPr>
        <w:t xml:space="preserve">WADA </w:t>
      </w:r>
      <w:r w:rsidRPr="0077272C">
        <w:rPr>
          <w:rFonts w:ascii="Times New Roman" w:hAnsi="Times New Roman"/>
          <w:sz w:val="24"/>
          <w:szCs w:val="24"/>
        </w:rPr>
        <w:t>w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77272C">
        <w:rPr>
          <w:rFonts w:ascii="Times New Roman" w:hAnsi="Times New Roman"/>
          <w:sz w:val="24"/>
          <w:szCs w:val="24"/>
        </w:rPr>
        <w:t>korespondencji z Ministerstwem Sportu, jako zmiany, których</w:t>
      </w:r>
      <w:r w:rsidR="007967DC">
        <w:rPr>
          <w:rFonts w:ascii="Times New Roman" w:hAnsi="Times New Roman"/>
          <w:sz w:val="24"/>
          <w:szCs w:val="24"/>
        </w:rPr>
        <w:t> </w:t>
      </w:r>
      <w:r w:rsidRPr="0077272C">
        <w:rPr>
          <w:rFonts w:ascii="Times New Roman" w:hAnsi="Times New Roman"/>
          <w:sz w:val="24"/>
          <w:szCs w:val="24"/>
        </w:rPr>
        <w:t>wprowadzenie do</w:t>
      </w:r>
      <w:r w:rsidR="00505D1D">
        <w:rPr>
          <w:rFonts w:ascii="Times New Roman" w:hAnsi="Times New Roman"/>
          <w:sz w:val="24"/>
          <w:szCs w:val="24"/>
        </w:rPr>
        <w:t> </w:t>
      </w:r>
      <w:r w:rsidRPr="0077272C">
        <w:rPr>
          <w:rFonts w:ascii="Times New Roman" w:hAnsi="Times New Roman"/>
          <w:sz w:val="24"/>
          <w:szCs w:val="24"/>
        </w:rPr>
        <w:t>polskiego prawa przed 1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77272C">
        <w:rPr>
          <w:rFonts w:ascii="Times New Roman" w:hAnsi="Times New Roman"/>
          <w:sz w:val="24"/>
          <w:szCs w:val="24"/>
        </w:rPr>
        <w:t>stycznia 2021 r. jest niezbędne, o</w:t>
      </w:r>
      <w:r w:rsidR="007967DC">
        <w:rPr>
          <w:rFonts w:ascii="Times New Roman" w:hAnsi="Times New Roman"/>
          <w:sz w:val="24"/>
          <w:szCs w:val="24"/>
        </w:rPr>
        <w:t> </w:t>
      </w:r>
      <w:r w:rsidRPr="0077272C">
        <w:rPr>
          <w:rFonts w:ascii="Times New Roman" w:hAnsi="Times New Roman"/>
          <w:sz w:val="24"/>
          <w:szCs w:val="24"/>
        </w:rPr>
        <w:t>ile</w:t>
      </w:r>
      <w:r w:rsidR="007967DC">
        <w:rPr>
          <w:rFonts w:ascii="Times New Roman" w:hAnsi="Times New Roman"/>
          <w:sz w:val="24"/>
          <w:szCs w:val="24"/>
        </w:rPr>
        <w:t> </w:t>
      </w:r>
      <w:r w:rsidRPr="0077272C">
        <w:rPr>
          <w:rFonts w:ascii="Times New Roman" w:hAnsi="Times New Roman"/>
          <w:sz w:val="24"/>
          <w:szCs w:val="24"/>
        </w:rPr>
        <w:t>Polska chce uniknąć odebrania akredytacji WADA P</w:t>
      </w:r>
      <w:r>
        <w:rPr>
          <w:rFonts w:ascii="Times New Roman" w:hAnsi="Times New Roman"/>
          <w:sz w:val="24"/>
          <w:szCs w:val="24"/>
        </w:rPr>
        <w:t>LAD</w:t>
      </w:r>
      <w:r w:rsidRPr="0077272C">
        <w:rPr>
          <w:rFonts w:ascii="Times New Roman" w:hAnsi="Times New Roman"/>
          <w:sz w:val="24"/>
          <w:szCs w:val="24"/>
        </w:rPr>
        <w:t xml:space="preserve"> oraz uznania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77272C">
        <w:rPr>
          <w:rFonts w:ascii="Times New Roman" w:hAnsi="Times New Roman"/>
          <w:sz w:val="24"/>
          <w:szCs w:val="24"/>
        </w:rPr>
        <w:t xml:space="preserve">Polskiej Agencji Antydopingowej </w:t>
      </w:r>
      <w:r>
        <w:rPr>
          <w:rFonts w:ascii="Times New Roman" w:hAnsi="Times New Roman"/>
          <w:sz w:val="24"/>
          <w:szCs w:val="24"/>
        </w:rPr>
        <w:t>(zwan</w:t>
      </w:r>
      <w:r w:rsidR="004C770C">
        <w:rPr>
          <w:rFonts w:ascii="Times New Roman" w:hAnsi="Times New Roman"/>
          <w:sz w:val="24"/>
          <w:szCs w:val="24"/>
        </w:rPr>
        <w:t>ej</w:t>
      </w:r>
      <w:r>
        <w:rPr>
          <w:rFonts w:ascii="Times New Roman" w:hAnsi="Times New Roman"/>
          <w:sz w:val="24"/>
          <w:szCs w:val="24"/>
        </w:rPr>
        <w:t xml:space="preserve"> dalej „POLADA”) </w:t>
      </w:r>
      <w:r w:rsidRPr="0077272C">
        <w:rPr>
          <w:rFonts w:ascii="Times New Roman" w:hAnsi="Times New Roman"/>
          <w:sz w:val="24"/>
          <w:szCs w:val="24"/>
        </w:rPr>
        <w:t xml:space="preserve">za </w:t>
      </w:r>
      <w:r w:rsidRPr="00820323">
        <w:rPr>
          <w:rFonts w:ascii="Times New Roman" w:hAnsi="Times New Roman"/>
          <w:i/>
          <w:iCs/>
          <w:sz w:val="24"/>
          <w:szCs w:val="24"/>
        </w:rPr>
        <w:t>non-</w:t>
      </w:r>
      <w:proofErr w:type="spellStart"/>
      <w:r w:rsidRPr="00820323">
        <w:rPr>
          <w:rFonts w:ascii="Times New Roman" w:hAnsi="Times New Roman"/>
          <w:i/>
          <w:iCs/>
          <w:sz w:val="24"/>
          <w:szCs w:val="24"/>
        </w:rPr>
        <w:t>compliance</w:t>
      </w:r>
      <w:proofErr w:type="spellEnd"/>
      <w:r w:rsidRPr="0077272C">
        <w:rPr>
          <w:rFonts w:ascii="Times New Roman" w:hAnsi="Times New Roman"/>
          <w:sz w:val="24"/>
          <w:szCs w:val="24"/>
        </w:rPr>
        <w:t>, czyli</w:t>
      </w:r>
      <w:r w:rsidR="007967DC">
        <w:rPr>
          <w:rFonts w:ascii="Times New Roman" w:hAnsi="Times New Roman"/>
          <w:sz w:val="24"/>
          <w:szCs w:val="24"/>
        </w:rPr>
        <w:t> </w:t>
      </w:r>
      <w:r w:rsidRPr="0077272C">
        <w:rPr>
          <w:rFonts w:ascii="Times New Roman" w:hAnsi="Times New Roman"/>
          <w:sz w:val="24"/>
          <w:szCs w:val="24"/>
        </w:rPr>
        <w:t>funkcjonującą niezgodnie ze</w:t>
      </w:r>
      <w:r w:rsidR="00505D1D">
        <w:rPr>
          <w:rFonts w:ascii="Times New Roman" w:hAnsi="Times New Roman"/>
          <w:sz w:val="24"/>
          <w:szCs w:val="24"/>
        </w:rPr>
        <w:t> </w:t>
      </w:r>
      <w:r w:rsidRPr="0077272C">
        <w:rPr>
          <w:rFonts w:ascii="Times New Roman" w:hAnsi="Times New Roman"/>
          <w:sz w:val="24"/>
          <w:szCs w:val="24"/>
        </w:rPr>
        <w:t>Światowym Programem Antydopingowym.</w:t>
      </w:r>
    </w:p>
    <w:p w:rsidR="002D2761" w:rsidRPr="00E5463D" w:rsidRDefault="002D2761" w:rsidP="000F131E">
      <w:pPr>
        <w:pStyle w:val="Akapitzlist"/>
        <w:numPr>
          <w:ilvl w:val="0"/>
          <w:numId w:val="1"/>
        </w:numPr>
        <w:shd w:val="clear" w:color="auto" w:fill="FFFFFF"/>
        <w:spacing w:before="240" w:after="0" w:line="360" w:lineRule="auto"/>
        <w:ind w:left="499" w:hanging="499"/>
        <w:jc w:val="both"/>
        <w:rPr>
          <w:rFonts w:ascii="Times New Roman" w:hAnsi="Times New Roman"/>
          <w:sz w:val="24"/>
          <w:szCs w:val="24"/>
        </w:rPr>
      </w:pPr>
      <w:r w:rsidRPr="00E5463D">
        <w:rPr>
          <w:rFonts w:ascii="Times New Roman" w:eastAsia="Times New Roman" w:hAnsi="Times New Roman"/>
          <w:b/>
          <w:sz w:val="24"/>
          <w:szCs w:val="24"/>
          <w:lang w:eastAsia="pl-PL"/>
        </w:rPr>
        <w:t>Omówienie poszczególnych zmian</w:t>
      </w:r>
    </w:p>
    <w:p w:rsidR="00052FA2" w:rsidRPr="00E5463D" w:rsidRDefault="00052FA2" w:rsidP="000F131E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463D">
        <w:rPr>
          <w:rFonts w:ascii="Times New Roman" w:hAnsi="Times New Roman"/>
          <w:sz w:val="24"/>
          <w:szCs w:val="24"/>
        </w:rPr>
        <w:t>Obecnie obowiązująca definicja zwalczania dopingu w sporcie została zawarta w art. 3 ust. 1 ustawy z dnia 21 kwietnia 2017 r. o zwalczania dopingu w sporcie. Definicja ta</w:t>
      </w:r>
      <w:r w:rsidR="00505D1D">
        <w:rPr>
          <w:rFonts w:ascii="Times New Roman" w:hAnsi="Times New Roman"/>
          <w:sz w:val="24"/>
          <w:szCs w:val="24"/>
        </w:rPr>
        <w:t> </w:t>
      </w:r>
      <w:r w:rsidRPr="00E5463D">
        <w:rPr>
          <w:rFonts w:ascii="Times New Roman" w:hAnsi="Times New Roman"/>
          <w:sz w:val="24"/>
          <w:szCs w:val="24"/>
        </w:rPr>
        <w:t>wzorowana jest na definicji dopingu zawartej w Światowym Kodeksie Antydopingowym, a następnie wprowadzonej do treści Międzynarodowej konwencji o</w:t>
      </w:r>
      <w:r w:rsidR="00505D1D">
        <w:rPr>
          <w:rFonts w:ascii="Times New Roman" w:hAnsi="Times New Roman"/>
          <w:sz w:val="24"/>
          <w:szCs w:val="24"/>
        </w:rPr>
        <w:t> </w:t>
      </w:r>
      <w:r w:rsidRPr="00E5463D">
        <w:rPr>
          <w:rFonts w:ascii="Times New Roman" w:hAnsi="Times New Roman"/>
          <w:sz w:val="24"/>
          <w:szCs w:val="24"/>
        </w:rPr>
        <w:t xml:space="preserve">zwalczaniu dopingu w sporcie, sporządzonej w Paryżu 19 października 2005 r. Definicja </w:t>
      </w:r>
      <w:r>
        <w:rPr>
          <w:rFonts w:ascii="Times New Roman" w:hAnsi="Times New Roman"/>
          <w:sz w:val="24"/>
          <w:szCs w:val="24"/>
        </w:rPr>
        <w:t>stanowi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E5463D">
        <w:rPr>
          <w:rFonts w:ascii="Times New Roman" w:hAnsi="Times New Roman"/>
          <w:sz w:val="24"/>
          <w:szCs w:val="24"/>
        </w:rPr>
        <w:t>katalogu</w:t>
      </w:r>
      <w:r>
        <w:rPr>
          <w:rFonts w:ascii="Times New Roman" w:hAnsi="Times New Roman"/>
          <w:sz w:val="24"/>
          <w:szCs w:val="24"/>
        </w:rPr>
        <w:t xml:space="preserve"> enumeratywnie wymienionych</w:t>
      </w:r>
      <w:r w:rsidRPr="00E5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463D">
        <w:rPr>
          <w:rFonts w:ascii="Times New Roman" w:hAnsi="Times New Roman"/>
          <w:sz w:val="24"/>
          <w:szCs w:val="24"/>
        </w:rPr>
        <w:t>zachowań</w:t>
      </w:r>
      <w:proofErr w:type="spellEnd"/>
      <w:r w:rsidRPr="00E5463D">
        <w:rPr>
          <w:rFonts w:ascii="Times New Roman" w:hAnsi="Times New Roman"/>
          <w:sz w:val="24"/>
          <w:szCs w:val="24"/>
        </w:rPr>
        <w:t>, których wystąpieni</w:t>
      </w:r>
      <w:r w:rsidR="0089598A">
        <w:rPr>
          <w:rFonts w:ascii="Times New Roman" w:hAnsi="Times New Roman"/>
          <w:sz w:val="24"/>
          <w:szCs w:val="24"/>
        </w:rPr>
        <w:t>e traktowane jest jako doping w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E5463D">
        <w:rPr>
          <w:rFonts w:ascii="Times New Roman" w:hAnsi="Times New Roman"/>
          <w:sz w:val="24"/>
          <w:szCs w:val="24"/>
        </w:rPr>
        <w:t xml:space="preserve">sporcie. </w:t>
      </w:r>
    </w:p>
    <w:p w:rsidR="00052FA2" w:rsidRPr="00E5463D" w:rsidRDefault="00052FA2" w:rsidP="000F131E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463D">
        <w:rPr>
          <w:rFonts w:ascii="Times New Roman" w:hAnsi="Times New Roman"/>
          <w:sz w:val="24"/>
          <w:szCs w:val="24"/>
        </w:rPr>
        <w:lastRenderedPageBreak/>
        <w:t xml:space="preserve">W związku z przyjętymi podczas 5. edycji Światowej Konferencji Antydopingowej zmianami w Światowym Kodeksie Antydopingowym koniecznym stało się dostosowanie przepisów ustawy do nowego brzmienia Kodeksu. </w:t>
      </w:r>
    </w:p>
    <w:p w:rsidR="00052FA2" w:rsidRPr="00E5463D" w:rsidRDefault="00052FA2" w:rsidP="000F131E">
      <w:pPr>
        <w:pStyle w:val="PKTpunkt"/>
        <w:spacing w:before="120"/>
        <w:ind w:left="0" w:firstLine="0"/>
        <w:rPr>
          <w:rFonts w:ascii="Times New Roman" w:hAnsi="Times New Roman" w:cs="Times New Roman"/>
          <w:color w:val="000000"/>
          <w:szCs w:val="24"/>
        </w:rPr>
      </w:pPr>
      <w:r w:rsidRPr="00E5463D">
        <w:rPr>
          <w:rFonts w:ascii="Times New Roman" w:hAnsi="Times New Roman" w:cs="Times New Roman"/>
          <w:szCs w:val="24"/>
        </w:rPr>
        <w:t xml:space="preserve">Należy podkreślić, że </w:t>
      </w:r>
      <w:r>
        <w:rPr>
          <w:rFonts w:ascii="Times New Roman" w:hAnsi="Times New Roman" w:cs="Times New Roman"/>
          <w:szCs w:val="24"/>
        </w:rPr>
        <w:t>WADA</w:t>
      </w:r>
      <w:r w:rsidRPr="00E5463D">
        <w:rPr>
          <w:rFonts w:ascii="Times New Roman" w:hAnsi="Times New Roman" w:cs="Times New Roman"/>
          <w:szCs w:val="24"/>
        </w:rPr>
        <w:t xml:space="preserve"> zwraca szczególną uwagę na zgodność przepisów prawa obowiązującego </w:t>
      </w:r>
      <w:r>
        <w:rPr>
          <w:rFonts w:ascii="Times New Roman" w:hAnsi="Times New Roman" w:cs="Times New Roman"/>
          <w:szCs w:val="24"/>
        </w:rPr>
        <w:t xml:space="preserve">w danym kraju </w:t>
      </w:r>
      <w:r w:rsidRPr="00E5463D">
        <w:rPr>
          <w:rFonts w:ascii="Times New Roman" w:hAnsi="Times New Roman" w:cs="Times New Roman"/>
          <w:szCs w:val="24"/>
        </w:rPr>
        <w:t xml:space="preserve">z Kodeksem. Brak podjęcia działań w zakresie uzyskania zgodności </w:t>
      </w:r>
      <w:r>
        <w:rPr>
          <w:rFonts w:ascii="Times New Roman" w:hAnsi="Times New Roman" w:cs="Times New Roman"/>
          <w:szCs w:val="24"/>
        </w:rPr>
        <w:t>przepisów polskiego prawa z Kodeksem</w:t>
      </w:r>
      <w:r w:rsidRPr="00E5463D">
        <w:rPr>
          <w:rFonts w:ascii="Times New Roman" w:hAnsi="Times New Roman" w:cs="Times New Roman"/>
          <w:szCs w:val="24"/>
        </w:rPr>
        <w:t xml:space="preserve"> może skutkować zawieszeniem </w:t>
      </w:r>
      <w:r>
        <w:rPr>
          <w:rFonts w:ascii="Times New Roman" w:hAnsi="Times New Roman" w:cs="Times New Roman"/>
          <w:szCs w:val="24"/>
        </w:rPr>
        <w:t>POLADA</w:t>
      </w:r>
      <w:r w:rsidRPr="00E5463D">
        <w:rPr>
          <w:rFonts w:ascii="Times New Roman" w:hAnsi="Times New Roman" w:cs="Times New Roman"/>
          <w:szCs w:val="24"/>
        </w:rPr>
        <w:t xml:space="preserve"> i Polskiego Komitetu Olimpijskiego, które są sygnatariuszami</w:t>
      </w:r>
      <w:r w:rsidR="0083097E">
        <w:rPr>
          <w:rFonts w:ascii="Times New Roman" w:hAnsi="Times New Roman" w:cs="Times New Roman"/>
          <w:szCs w:val="24"/>
        </w:rPr>
        <w:t xml:space="preserve"> </w:t>
      </w:r>
      <w:r w:rsidRPr="00E5463D">
        <w:rPr>
          <w:rFonts w:ascii="Times New Roman" w:hAnsi="Times New Roman" w:cs="Times New Roman"/>
          <w:szCs w:val="24"/>
        </w:rPr>
        <w:t xml:space="preserve">Kodeksu. Uznanie kraju za </w:t>
      </w:r>
      <w:r w:rsidRPr="00E5463D">
        <w:rPr>
          <w:rFonts w:ascii="Times New Roman" w:hAnsi="Times New Roman" w:cs="Times New Roman"/>
          <w:i/>
          <w:iCs/>
          <w:szCs w:val="24"/>
        </w:rPr>
        <w:t>non</w:t>
      </w:r>
      <w:r w:rsidR="0083097E">
        <w:rPr>
          <w:rFonts w:ascii="Times New Roman" w:hAnsi="Times New Roman" w:cs="Times New Roman"/>
          <w:i/>
          <w:iCs/>
          <w:szCs w:val="24"/>
        </w:rPr>
        <w:t>-</w:t>
      </w:r>
      <w:proofErr w:type="spellStart"/>
      <w:r w:rsidRPr="00E5463D">
        <w:rPr>
          <w:rFonts w:ascii="Times New Roman" w:hAnsi="Times New Roman" w:cs="Times New Roman"/>
          <w:i/>
          <w:iCs/>
          <w:szCs w:val="24"/>
        </w:rPr>
        <w:t>compliance</w:t>
      </w:r>
      <w:proofErr w:type="spellEnd"/>
      <w:r w:rsidRPr="00E5463D">
        <w:rPr>
          <w:rFonts w:ascii="Times New Roman" w:hAnsi="Times New Roman" w:cs="Times New Roman"/>
          <w:i/>
          <w:iCs/>
          <w:szCs w:val="24"/>
        </w:rPr>
        <w:t xml:space="preserve"> </w:t>
      </w:r>
      <w:r w:rsidRPr="00E5463D">
        <w:rPr>
          <w:rFonts w:ascii="Times New Roman" w:hAnsi="Times New Roman" w:cs="Times New Roman"/>
          <w:szCs w:val="24"/>
        </w:rPr>
        <w:t>spowoduje ograniczenie działalności POLADA w</w:t>
      </w:r>
      <w:r w:rsidR="00505D1D">
        <w:rPr>
          <w:rFonts w:ascii="Times New Roman" w:hAnsi="Times New Roman" w:cs="Times New Roman"/>
          <w:szCs w:val="24"/>
        </w:rPr>
        <w:t> </w:t>
      </w:r>
      <w:r w:rsidR="00DA7792">
        <w:rPr>
          <w:rFonts w:ascii="Times New Roman" w:hAnsi="Times New Roman" w:cs="Times New Roman"/>
          <w:szCs w:val="24"/>
        </w:rPr>
        <w:t>zakresie walki z</w:t>
      </w:r>
      <w:r w:rsidR="0083097E">
        <w:rPr>
          <w:rFonts w:ascii="Times New Roman" w:hAnsi="Times New Roman" w:cs="Times New Roman"/>
          <w:szCs w:val="24"/>
        </w:rPr>
        <w:t xml:space="preserve"> </w:t>
      </w:r>
      <w:r w:rsidRPr="00E5463D">
        <w:rPr>
          <w:rFonts w:ascii="Times New Roman" w:hAnsi="Times New Roman" w:cs="Times New Roman"/>
          <w:szCs w:val="24"/>
        </w:rPr>
        <w:t>dopingiem w</w:t>
      </w:r>
      <w:r w:rsidR="0083097E">
        <w:rPr>
          <w:rFonts w:ascii="Times New Roman" w:hAnsi="Times New Roman" w:cs="Times New Roman"/>
          <w:szCs w:val="24"/>
        </w:rPr>
        <w:t xml:space="preserve"> </w:t>
      </w:r>
      <w:r w:rsidRPr="00E5463D">
        <w:rPr>
          <w:rFonts w:ascii="Times New Roman" w:hAnsi="Times New Roman" w:cs="Times New Roman"/>
          <w:szCs w:val="24"/>
        </w:rPr>
        <w:t xml:space="preserve">sporcie, w tym w zakresie kontroli antydopingowej, działalności edukacyjnej, działalności śledczej, a także w zakresie przyznawania </w:t>
      </w:r>
      <w:proofErr w:type="spellStart"/>
      <w:r>
        <w:rPr>
          <w:rFonts w:ascii="Times New Roman" w:hAnsi="Times New Roman" w:cs="Times New Roman"/>
          <w:szCs w:val="24"/>
        </w:rPr>
        <w:t>w</w:t>
      </w:r>
      <w:r w:rsidRPr="00E5463D">
        <w:rPr>
          <w:rFonts w:ascii="Times New Roman" w:hAnsi="Times New Roman" w:cs="Times New Roman"/>
          <w:szCs w:val="24"/>
        </w:rPr>
        <w:t>yłączeń</w:t>
      </w:r>
      <w:proofErr w:type="spellEnd"/>
      <w:r w:rsidRPr="00E5463D">
        <w:rPr>
          <w:rFonts w:ascii="Times New Roman" w:hAnsi="Times New Roman" w:cs="Times New Roman"/>
          <w:szCs w:val="24"/>
        </w:rPr>
        <w:t xml:space="preserve"> dla </w:t>
      </w:r>
      <w:r>
        <w:rPr>
          <w:rFonts w:ascii="Times New Roman" w:hAnsi="Times New Roman" w:cs="Times New Roman"/>
          <w:szCs w:val="24"/>
        </w:rPr>
        <w:t>c</w:t>
      </w:r>
      <w:r w:rsidRPr="00E5463D">
        <w:rPr>
          <w:rFonts w:ascii="Times New Roman" w:hAnsi="Times New Roman" w:cs="Times New Roman"/>
          <w:szCs w:val="24"/>
        </w:rPr>
        <w:t xml:space="preserve">elów </w:t>
      </w:r>
      <w:r>
        <w:rPr>
          <w:rFonts w:ascii="Times New Roman" w:hAnsi="Times New Roman" w:cs="Times New Roman"/>
          <w:szCs w:val="24"/>
        </w:rPr>
        <w:t>t</w:t>
      </w:r>
      <w:r w:rsidRPr="00E5463D">
        <w:rPr>
          <w:rFonts w:ascii="Times New Roman" w:hAnsi="Times New Roman" w:cs="Times New Roman"/>
          <w:szCs w:val="24"/>
        </w:rPr>
        <w:t>erapeutycznych. W skrajnym p</w:t>
      </w:r>
      <w:r>
        <w:rPr>
          <w:rFonts w:ascii="Times New Roman" w:hAnsi="Times New Roman" w:cs="Times New Roman"/>
          <w:szCs w:val="24"/>
        </w:rPr>
        <w:t xml:space="preserve">rzypadku taki status może się </w:t>
      </w:r>
      <w:r w:rsidRPr="00E5463D">
        <w:rPr>
          <w:rFonts w:ascii="Times New Roman" w:hAnsi="Times New Roman" w:cs="Times New Roman"/>
          <w:szCs w:val="24"/>
        </w:rPr>
        <w:t>wiązać z</w:t>
      </w:r>
      <w:r w:rsidR="0083097E">
        <w:rPr>
          <w:rFonts w:ascii="Times New Roman" w:hAnsi="Times New Roman" w:cs="Times New Roman"/>
          <w:szCs w:val="24"/>
        </w:rPr>
        <w:t xml:space="preserve"> </w:t>
      </w:r>
      <w:r w:rsidRPr="00E5463D">
        <w:rPr>
          <w:rFonts w:ascii="Times New Roman" w:hAnsi="Times New Roman" w:cs="Times New Roman"/>
          <w:szCs w:val="24"/>
        </w:rPr>
        <w:t>ograniczeniem udziału polskich sportowców w</w:t>
      </w:r>
      <w:r w:rsidR="0083097E">
        <w:rPr>
          <w:rFonts w:ascii="Times New Roman" w:hAnsi="Times New Roman" w:cs="Times New Roman"/>
          <w:szCs w:val="24"/>
        </w:rPr>
        <w:t xml:space="preserve"> </w:t>
      </w:r>
      <w:r w:rsidRPr="00E5463D">
        <w:rPr>
          <w:rFonts w:ascii="Times New Roman" w:hAnsi="Times New Roman" w:cs="Times New Roman"/>
          <w:szCs w:val="24"/>
        </w:rPr>
        <w:t xml:space="preserve">imprezach międzynarodowych rangi mistrzowskiej, w tym w </w:t>
      </w:r>
      <w:r>
        <w:rPr>
          <w:rFonts w:ascii="Times New Roman" w:hAnsi="Times New Roman" w:cs="Times New Roman"/>
          <w:szCs w:val="24"/>
        </w:rPr>
        <w:t>i</w:t>
      </w:r>
      <w:r w:rsidRPr="00E5463D">
        <w:rPr>
          <w:rFonts w:ascii="Times New Roman" w:hAnsi="Times New Roman" w:cs="Times New Roman"/>
          <w:szCs w:val="24"/>
        </w:rPr>
        <w:t xml:space="preserve">grzyskach </w:t>
      </w:r>
      <w:r>
        <w:rPr>
          <w:rFonts w:ascii="Times New Roman" w:hAnsi="Times New Roman" w:cs="Times New Roman"/>
          <w:szCs w:val="24"/>
        </w:rPr>
        <w:t>o</w:t>
      </w:r>
      <w:r w:rsidRPr="00E5463D">
        <w:rPr>
          <w:rFonts w:ascii="Times New Roman" w:hAnsi="Times New Roman" w:cs="Times New Roman"/>
          <w:szCs w:val="24"/>
        </w:rPr>
        <w:t>limpijskich. Dodatkowo uznanie kraju za niezgodny z postanowieniami Kodeksu niesie za sobą potężne straty wizerunkowe.</w:t>
      </w:r>
    </w:p>
    <w:p w:rsidR="00052FA2" w:rsidRPr="00EB674D" w:rsidRDefault="00052FA2" w:rsidP="000F131E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B674D">
        <w:rPr>
          <w:rFonts w:ascii="Times New Roman" w:hAnsi="Times New Roman"/>
          <w:color w:val="000000"/>
          <w:sz w:val="24"/>
          <w:szCs w:val="24"/>
        </w:rPr>
        <w:t>Proponowane rozwiązanie przewidziane w projekcie ustawy ma na celu dostosowanie polskich norm prawnych</w:t>
      </w:r>
      <w:r w:rsidR="00881105">
        <w:rPr>
          <w:rFonts w:ascii="Times New Roman" w:hAnsi="Times New Roman"/>
          <w:color w:val="000000"/>
          <w:sz w:val="24"/>
          <w:szCs w:val="24"/>
        </w:rPr>
        <w:t>,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tak aby były zgodne z Kodeksem. </w:t>
      </w:r>
      <w:r w:rsidR="00DA7792">
        <w:rPr>
          <w:rFonts w:ascii="Times New Roman" w:hAnsi="Times New Roman"/>
          <w:color w:val="000000"/>
          <w:sz w:val="24"/>
          <w:szCs w:val="24"/>
        </w:rPr>
        <w:t>WADA w korespondencji z</w:t>
      </w:r>
      <w:r w:rsidR="00505D1D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Ministerstwem Sportu wskazała zmiany, których wprowadzenie do 1 stycznia 2021</w:t>
      </w:r>
      <w:r w:rsidR="00881105">
        <w:rPr>
          <w:rFonts w:ascii="Times New Roman" w:hAnsi="Times New Roman"/>
          <w:color w:val="000000"/>
          <w:sz w:val="24"/>
          <w:szCs w:val="24"/>
        </w:rPr>
        <w:t xml:space="preserve"> r.</w:t>
      </w:r>
      <w:r>
        <w:rPr>
          <w:rFonts w:ascii="Times New Roman" w:hAnsi="Times New Roman"/>
          <w:color w:val="000000"/>
          <w:sz w:val="24"/>
          <w:szCs w:val="24"/>
        </w:rPr>
        <w:t xml:space="preserve"> jest niezbędne, żeby nie została uruchomi</w:t>
      </w:r>
      <w:r w:rsidR="00881105"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 xml:space="preserve">na wobec Polski procedura uznania za </w:t>
      </w:r>
      <w:r w:rsidRPr="000F131E">
        <w:rPr>
          <w:rFonts w:ascii="Times New Roman" w:hAnsi="Times New Roman"/>
          <w:iCs/>
          <w:color w:val="000000"/>
          <w:sz w:val="24"/>
          <w:szCs w:val="24"/>
        </w:rPr>
        <w:t>„</w:t>
      </w:r>
      <w:r w:rsidRPr="00820323">
        <w:rPr>
          <w:rFonts w:ascii="Times New Roman" w:hAnsi="Times New Roman"/>
          <w:i/>
          <w:iCs/>
          <w:color w:val="000000"/>
          <w:sz w:val="24"/>
          <w:szCs w:val="24"/>
        </w:rPr>
        <w:t>non-</w:t>
      </w:r>
      <w:proofErr w:type="spellStart"/>
      <w:r w:rsidRPr="00820323">
        <w:rPr>
          <w:rFonts w:ascii="Times New Roman" w:hAnsi="Times New Roman"/>
          <w:i/>
          <w:iCs/>
          <w:color w:val="000000"/>
          <w:sz w:val="24"/>
          <w:szCs w:val="24"/>
        </w:rPr>
        <w:t>compliance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”. </w:t>
      </w:r>
      <w:r w:rsidRPr="00EB674D">
        <w:rPr>
          <w:rFonts w:ascii="Times New Roman" w:hAnsi="Times New Roman"/>
          <w:color w:val="000000"/>
          <w:sz w:val="24"/>
          <w:szCs w:val="24"/>
        </w:rPr>
        <w:t>W związku z tym wprowadzone zostaną następujące zmiany:</w:t>
      </w:r>
    </w:p>
    <w:p w:rsidR="00052FA2" w:rsidRPr="00EB674D" w:rsidRDefault="00052FA2" w:rsidP="000F131E">
      <w:pPr>
        <w:tabs>
          <w:tab w:val="left" w:pos="426"/>
        </w:tabs>
        <w:spacing w:before="120"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EB674D">
        <w:rPr>
          <w:rFonts w:ascii="Times New Roman" w:hAnsi="Times New Roman"/>
          <w:color w:val="000000"/>
          <w:sz w:val="24"/>
          <w:szCs w:val="24"/>
        </w:rPr>
        <w:t>a)</w:t>
      </w:r>
      <w:r w:rsidR="0083097E">
        <w:rPr>
          <w:rFonts w:ascii="Times New Roman" w:hAnsi="Times New Roman"/>
          <w:color w:val="000000"/>
          <w:sz w:val="24"/>
          <w:szCs w:val="24"/>
        </w:rPr>
        <w:tab/>
      </w:r>
      <w:r w:rsidRPr="00EB674D">
        <w:rPr>
          <w:rFonts w:ascii="Times New Roman" w:hAnsi="Times New Roman"/>
          <w:color w:val="000000"/>
          <w:sz w:val="24"/>
          <w:szCs w:val="24"/>
        </w:rPr>
        <w:t>modyfikacja definicji „okresu podczas zawodów” w art. 2 pkt 3 zgodnie z</w:t>
      </w:r>
      <w:r w:rsidR="00505D1D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obowiązującym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brzmieniem kodeksu: „okres podczas zawodów – okres rozpoczynający się o godzinie 23:59 w dniu poprzedzającym zawody rozumiane jako pojedynczy wyścig, gra lub konkurencja sportowa, w której zawodnik ma</w:t>
      </w:r>
      <w:r w:rsidR="00505D1D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uczestniczyć, trwający do ich zakończenia, o ile przepisy właściwej międzynarodowej organizacji sportowej lub organizatora zawodów nie stanowią inaczej, obejmujący również okres kontroli antydopingowej związanej z zawodami.”</w:t>
      </w:r>
    </w:p>
    <w:p w:rsidR="00052FA2" w:rsidRPr="00EB674D" w:rsidRDefault="00052FA2" w:rsidP="000F131E">
      <w:pPr>
        <w:tabs>
          <w:tab w:val="left" w:pos="426"/>
        </w:tabs>
        <w:spacing w:before="120"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EB674D">
        <w:rPr>
          <w:rFonts w:ascii="Times New Roman" w:hAnsi="Times New Roman"/>
          <w:color w:val="000000"/>
          <w:sz w:val="24"/>
          <w:szCs w:val="24"/>
        </w:rPr>
        <w:t>b)</w:t>
      </w:r>
      <w:r w:rsidR="0083097E">
        <w:rPr>
          <w:rFonts w:ascii="Times New Roman" w:hAnsi="Times New Roman"/>
          <w:color w:val="000000"/>
          <w:sz w:val="24"/>
          <w:szCs w:val="24"/>
        </w:rPr>
        <w:tab/>
      </w:r>
      <w:r w:rsidRPr="00EB674D">
        <w:rPr>
          <w:rFonts w:ascii="Times New Roman" w:hAnsi="Times New Roman"/>
          <w:color w:val="000000"/>
          <w:sz w:val="24"/>
          <w:szCs w:val="24"/>
        </w:rPr>
        <w:t>zmiany w definicji dopingu:</w:t>
      </w:r>
    </w:p>
    <w:p w:rsidR="00052FA2" w:rsidRPr="00EB674D" w:rsidRDefault="0083097E" w:rsidP="000F131E">
      <w:pPr>
        <w:tabs>
          <w:tab w:val="left" w:pos="826"/>
        </w:tabs>
        <w:spacing w:after="0" w:line="360" w:lineRule="auto"/>
        <w:ind w:left="828" w:hanging="4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modyfikacja w art. 3 ust. 1 pkt 3 </w:t>
      </w:r>
      <w:r>
        <w:rPr>
          <w:rFonts w:ascii="Times New Roman" w:hAnsi="Times New Roman"/>
          <w:color w:val="000000"/>
          <w:sz w:val="24"/>
          <w:szCs w:val="24"/>
        </w:rPr>
        <w:t>–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 zgodnie z </w:t>
      </w:r>
      <w:r w:rsidR="00052FA2">
        <w:rPr>
          <w:rFonts w:ascii="Times New Roman" w:hAnsi="Times New Roman"/>
          <w:color w:val="000000"/>
          <w:sz w:val="24"/>
          <w:szCs w:val="24"/>
        </w:rPr>
        <w:t>obowiązującym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 brzmieniem Kodeksu proponuje się nadanie temu punktowi następującego brzmienia: „unikanie pobrania próbki fizjologicznej, niewyrażenie zgody na pobranie próbki fizjologicznej lub niezgłoszenie się na to pobranie bez ważnego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lastRenderedPageBreak/>
        <w:t>uzasadnienia, po uprz</w:t>
      </w:r>
      <w:r w:rsidR="00DA7792">
        <w:rPr>
          <w:rFonts w:ascii="Times New Roman" w:hAnsi="Times New Roman"/>
          <w:color w:val="000000"/>
          <w:sz w:val="24"/>
          <w:szCs w:val="24"/>
        </w:rPr>
        <w:t>ednim powiadomieniu zawodnika 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wytypowaniu do</w:t>
      </w:r>
      <w:r w:rsidR="00505D1D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pobrania próbki fizjologicznej przez osobę upoważnioną do jej pobrania;”;</w:t>
      </w:r>
    </w:p>
    <w:p w:rsidR="00052FA2" w:rsidRPr="00EB674D" w:rsidRDefault="0083097E" w:rsidP="000F131E">
      <w:pPr>
        <w:tabs>
          <w:tab w:val="left" w:pos="826"/>
        </w:tabs>
        <w:spacing w:after="0" w:line="360" w:lineRule="auto"/>
        <w:ind w:left="828" w:hanging="4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dodanie </w:t>
      </w:r>
      <w:r w:rsidR="00655C5C">
        <w:rPr>
          <w:rFonts w:ascii="Times New Roman" w:hAnsi="Times New Roman"/>
          <w:color w:val="000000"/>
          <w:sz w:val="24"/>
          <w:szCs w:val="24"/>
        </w:rPr>
        <w:t>w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55C5C">
        <w:rPr>
          <w:rFonts w:ascii="Times New Roman" w:hAnsi="Times New Roman"/>
          <w:color w:val="000000"/>
          <w:sz w:val="24"/>
          <w:szCs w:val="24"/>
        </w:rPr>
        <w:t xml:space="preserve">art.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3 </w:t>
      </w:r>
      <w:r w:rsidR="00655C5C">
        <w:rPr>
          <w:rFonts w:ascii="Times New Roman" w:hAnsi="Times New Roman"/>
          <w:color w:val="000000"/>
          <w:sz w:val="24"/>
          <w:szCs w:val="24"/>
        </w:rPr>
        <w:t xml:space="preserve">w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ust. 1 punktu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11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, odpowiadającego dodanemu w Kodeksie elementowi definicji dopingu, który mógłby przyjąć następującą formę: </w:t>
      </w:r>
      <w:r>
        <w:rPr>
          <w:rFonts w:ascii="Times New Roman" w:hAnsi="Times New Roman"/>
          <w:color w:val="000000"/>
          <w:sz w:val="24"/>
          <w:szCs w:val="24"/>
        </w:rPr>
        <w:t>„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poza</w:t>
      </w:r>
      <w:r w:rsidR="007967DC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manipulowaniem lub usiłowaniem manipulowania, o którym mowa w</w:t>
      </w:r>
      <w:r w:rsidR="007967DC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pkt</w:t>
      </w:r>
      <w:r w:rsidR="007967DC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5, działanie zawodnika lub innej osoby zmierzające do zniechęcenia osoby zgłaszającej naruszenie przepisów antydopingowych lub grożenie osobie zgłaszającej naruszenie p</w:t>
      </w:r>
      <w:r w:rsidR="00052FA2">
        <w:rPr>
          <w:rFonts w:ascii="Times New Roman" w:hAnsi="Times New Roman"/>
          <w:color w:val="000000"/>
          <w:sz w:val="24"/>
          <w:szCs w:val="24"/>
        </w:rPr>
        <w:t>rzepisów antydopingowych.”</w:t>
      </w:r>
      <w:r w:rsidR="00655C5C">
        <w:rPr>
          <w:rFonts w:ascii="Times New Roman" w:hAnsi="Times New Roman"/>
          <w:color w:val="000000"/>
          <w:sz w:val="24"/>
          <w:szCs w:val="24"/>
        </w:rPr>
        <w:t>;</w:t>
      </w:r>
    </w:p>
    <w:p w:rsidR="00052FA2" w:rsidRPr="00EB674D" w:rsidRDefault="0083097E" w:rsidP="000F131E">
      <w:pPr>
        <w:tabs>
          <w:tab w:val="left" w:pos="826"/>
        </w:tabs>
        <w:spacing w:after="0" w:line="360" w:lineRule="auto"/>
        <w:ind w:left="828" w:hanging="4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dostosowanie do </w:t>
      </w:r>
      <w:r w:rsidR="00052FA2">
        <w:rPr>
          <w:rFonts w:ascii="Times New Roman" w:hAnsi="Times New Roman"/>
          <w:color w:val="000000"/>
          <w:sz w:val="24"/>
          <w:szCs w:val="24"/>
        </w:rPr>
        <w:t>obowiązując</w:t>
      </w:r>
      <w:r w:rsidR="00AE3BA5">
        <w:rPr>
          <w:rFonts w:ascii="Times New Roman" w:hAnsi="Times New Roman"/>
          <w:color w:val="000000"/>
          <w:sz w:val="24"/>
          <w:szCs w:val="24"/>
        </w:rPr>
        <w:t>ego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 brzmienia Kodeksu art. 3 ust. 2 ustawy</w:t>
      </w:r>
      <w:r w:rsidR="00052FA2">
        <w:rPr>
          <w:rFonts w:ascii="Times New Roman" w:hAnsi="Times New Roman"/>
          <w:color w:val="000000"/>
          <w:sz w:val="24"/>
          <w:szCs w:val="24"/>
        </w:rPr>
        <w:t>,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 poprzez nadanie mu brzmienia: „2. Współpracę, o której mowa w ust. 1 pkt 10, uznaje się za doping w sporcie, jeżeli zawodnik lub inna osoba podejmująca tę</w:t>
      </w:r>
      <w:r w:rsidR="00505D1D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współpracę nie przedstawi dowodów potwierdzających,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że współpraca z</w:t>
      </w:r>
      <w:r w:rsidR="00505D1D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osobą o statusie osoby pomagającej w przygotowaniu do współzawodnictwa sportowego, o której mowa w ust. 1 pkt 10, nie była związana ze sportem, wykonywaniem pracy zawodowej lub że nie można było tej współpracy uniknąć.” Konsekwencją tej zmiany jest także usunięcie z zadań POLADA określonych w art. 5 ust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1. punktu 7: „powiadamianie zawodników lub innych osób podejmujących współpracę z osobą pomagającą w przygotowaniu do</w:t>
      </w:r>
      <w:r w:rsidR="00505D1D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współzawodnictwa spo</w:t>
      </w:r>
      <w:r w:rsidR="005760ED">
        <w:rPr>
          <w:rFonts w:ascii="Times New Roman" w:hAnsi="Times New Roman"/>
          <w:color w:val="000000"/>
          <w:sz w:val="24"/>
          <w:szCs w:val="24"/>
        </w:rPr>
        <w:t>rtowego o statusie tej osoby, 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którym mowa w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art.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3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ust.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1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pkt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10, oraz o konsekwencjach współpracy z tą osobą”.</w:t>
      </w:r>
    </w:p>
    <w:p w:rsidR="00052FA2" w:rsidRPr="00EB674D" w:rsidRDefault="00052FA2" w:rsidP="000F131E">
      <w:pPr>
        <w:tabs>
          <w:tab w:val="left" w:pos="426"/>
        </w:tabs>
        <w:spacing w:before="120"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EB674D">
        <w:rPr>
          <w:rFonts w:ascii="Times New Roman" w:hAnsi="Times New Roman"/>
          <w:color w:val="000000"/>
          <w:sz w:val="24"/>
          <w:szCs w:val="24"/>
        </w:rPr>
        <w:t>c)</w:t>
      </w:r>
      <w:r w:rsidR="00D90D3D">
        <w:rPr>
          <w:rFonts w:ascii="Times New Roman" w:hAnsi="Times New Roman"/>
          <w:color w:val="000000"/>
          <w:sz w:val="24"/>
          <w:szCs w:val="24"/>
        </w:rPr>
        <w:tab/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dostosowanie do Kodeksu przepisów dot. Panelu </w:t>
      </w:r>
      <w:r>
        <w:rPr>
          <w:rFonts w:ascii="Times New Roman" w:hAnsi="Times New Roman"/>
          <w:color w:val="000000"/>
          <w:sz w:val="24"/>
          <w:szCs w:val="24"/>
        </w:rPr>
        <w:t>Dyscyplinarnego</w:t>
      </w:r>
      <w:r w:rsidRPr="00EB674D">
        <w:rPr>
          <w:rFonts w:ascii="Times New Roman" w:hAnsi="Times New Roman"/>
          <w:color w:val="000000"/>
          <w:sz w:val="24"/>
          <w:szCs w:val="24"/>
        </w:rPr>
        <w:t>, w zakresie zapewnienia jego niezależności instytucjonalnej i operacyjnej, przede wszystkim od</w:t>
      </w:r>
      <w:r w:rsidR="00505D1D"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OLADA</w:t>
      </w:r>
      <w:r w:rsidRPr="00EB674D">
        <w:rPr>
          <w:rFonts w:ascii="Times New Roman" w:hAnsi="Times New Roman"/>
          <w:color w:val="000000"/>
          <w:sz w:val="24"/>
          <w:szCs w:val="24"/>
        </w:rPr>
        <w:t>:</w:t>
      </w:r>
    </w:p>
    <w:p w:rsidR="00052FA2" w:rsidRPr="00EB674D" w:rsidRDefault="0083097E" w:rsidP="000F131E">
      <w:pPr>
        <w:tabs>
          <w:tab w:val="left" w:pos="826"/>
        </w:tabs>
        <w:spacing w:after="0" w:line="360" w:lineRule="auto"/>
        <w:ind w:left="828" w:hanging="4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usunięcie z zadań Rady POLADA art. 12 pkt 5 dot. opiniowania kandydatur na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członków Panelu Dyscyplinarnego oraz analogiczna zmiana art. 38 ust. 1 dotyczącego trybu powoływania członków Panelu;</w:t>
      </w:r>
    </w:p>
    <w:p w:rsidR="00052FA2" w:rsidRPr="00EB674D" w:rsidRDefault="0083097E" w:rsidP="000F131E">
      <w:pPr>
        <w:tabs>
          <w:tab w:val="left" w:pos="826"/>
        </w:tabs>
        <w:spacing w:after="0" w:line="360" w:lineRule="auto"/>
        <w:ind w:left="828" w:hanging="4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modyfikacja brzmienia art. 35 ust</w:t>
      </w:r>
      <w:r w:rsidR="00655C5C">
        <w:rPr>
          <w:rFonts w:ascii="Times New Roman" w:hAnsi="Times New Roman"/>
          <w:color w:val="000000"/>
          <w:sz w:val="24"/>
          <w:szCs w:val="24"/>
        </w:rPr>
        <w:t>.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 1, który zgodnie z nowym brzmieniem nie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będzie wskazywał, że Panel Dyscyplinarny działa przy POLADA</w:t>
      </w:r>
      <w:r w:rsidR="00655C5C">
        <w:rPr>
          <w:rFonts w:ascii="Times New Roman" w:hAnsi="Times New Roman"/>
          <w:color w:val="000000"/>
          <w:sz w:val="24"/>
          <w:szCs w:val="24"/>
        </w:rPr>
        <w:t>;</w:t>
      </w:r>
    </w:p>
    <w:p w:rsidR="00052FA2" w:rsidRPr="00EB674D" w:rsidRDefault="0083097E" w:rsidP="000F131E">
      <w:pPr>
        <w:tabs>
          <w:tab w:val="left" w:pos="826"/>
        </w:tabs>
        <w:spacing w:after="0" w:line="360" w:lineRule="auto"/>
        <w:ind w:left="828" w:hanging="4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>w art. 36 w ust. 2 określającym wymagania dla członków Panelu Dyscyplinarnego dodany zostanie punkt 8, mówiący o tym, że członkowie Panelu muszą spełniać wymagania dotyczące bezstronności, niezależności oraz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>zapobiegania konfliktow</w:t>
      </w:r>
      <w:r w:rsidR="00DA7792">
        <w:rPr>
          <w:rFonts w:ascii="Times New Roman" w:hAnsi="Times New Roman"/>
          <w:color w:val="000000"/>
          <w:sz w:val="24"/>
          <w:szCs w:val="24"/>
        </w:rPr>
        <w:t>i interesu zawarte w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>
        <w:rPr>
          <w:rFonts w:ascii="Times New Roman" w:hAnsi="Times New Roman"/>
          <w:color w:val="000000"/>
          <w:sz w:val="24"/>
          <w:szCs w:val="24"/>
        </w:rPr>
        <w:t>Kodeksie i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właściwych dokumentach o charakterze międzynarodowym 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określonych przez </w:t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>WADA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D91F63">
        <w:rPr>
          <w:rFonts w:ascii="Times New Roman" w:hAnsi="Times New Roman"/>
          <w:color w:val="000000"/>
          <w:sz w:val="24"/>
          <w:szCs w:val="24"/>
        </w:rPr>
        <w:lastRenderedPageBreak/>
        <w:t>tj.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D91F63">
        <w:rPr>
          <w:rFonts w:ascii="Times New Roman" w:hAnsi="Times New Roman"/>
          <w:color w:val="000000"/>
          <w:sz w:val="24"/>
          <w:szCs w:val="24"/>
        </w:rPr>
        <w:t>Standardach Międzynarodowych, które są przyjmowan</w:t>
      </w:r>
      <w:r w:rsidR="006F7090">
        <w:rPr>
          <w:rFonts w:ascii="Times New Roman" w:hAnsi="Times New Roman"/>
          <w:color w:val="000000"/>
          <w:sz w:val="24"/>
          <w:szCs w:val="24"/>
        </w:rPr>
        <w:t>e przez sygnatariuszy Kodeksu i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>
        <w:rPr>
          <w:rFonts w:ascii="Times New Roman" w:hAnsi="Times New Roman"/>
          <w:color w:val="000000"/>
          <w:sz w:val="24"/>
          <w:szCs w:val="24"/>
        </w:rPr>
        <w:t>stanowią jego część</w:t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>. Analogicznie od</w:t>
      </w:r>
      <w:r w:rsidR="00D91F63">
        <w:rPr>
          <w:rFonts w:ascii="Times New Roman" w:hAnsi="Times New Roman"/>
          <w:color w:val="000000"/>
          <w:sz w:val="24"/>
          <w:szCs w:val="24"/>
        </w:rPr>
        <w:t>esłanie</w:t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 xml:space="preserve"> do Kodeksu i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 xml:space="preserve">dokumentów WADA znalazło się w przepisach art. 41 ust. 1 dot. wyłączenia członka Panelu </w:t>
      </w:r>
      <w:r w:rsidR="00D91F63">
        <w:rPr>
          <w:rFonts w:ascii="Times New Roman" w:hAnsi="Times New Roman"/>
          <w:color w:val="000000"/>
          <w:sz w:val="24"/>
          <w:szCs w:val="24"/>
        </w:rPr>
        <w:t>z</w:t>
      </w:r>
      <w:r w:rsidR="00DA7792">
        <w:rPr>
          <w:rFonts w:ascii="Times New Roman" w:hAnsi="Times New Roman"/>
          <w:color w:val="000000"/>
          <w:sz w:val="24"/>
          <w:szCs w:val="24"/>
        </w:rPr>
        <w:t xml:space="preserve"> udziału w sprawie w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 xml:space="preserve">przypadku </w:t>
      </w:r>
      <w:r w:rsidR="00532C16">
        <w:rPr>
          <w:rFonts w:ascii="Times New Roman" w:hAnsi="Times New Roman"/>
          <w:color w:val="000000"/>
          <w:sz w:val="24"/>
          <w:szCs w:val="24"/>
        </w:rPr>
        <w:t xml:space="preserve">zaistnienia </w:t>
      </w:r>
      <w:r w:rsidR="00D91F63" w:rsidRPr="00EB674D">
        <w:rPr>
          <w:rFonts w:ascii="Times New Roman" w:hAnsi="Times New Roman"/>
          <w:color w:val="000000"/>
          <w:sz w:val="24"/>
          <w:szCs w:val="24"/>
        </w:rPr>
        <w:t>konfliktu interesu.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Wymagania dotyczące</w:t>
      </w:r>
      <w:r w:rsidR="006F7090">
        <w:rPr>
          <w:rFonts w:ascii="Times New Roman" w:hAnsi="Times New Roman"/>
          <w:color w:val="000000"/>
          <w:sz w:val="24"/>
          <w:szCs w:val="24"/>
        </w:rPr>
        <w:t xml:space="preserve"> bezstronności, niezależności i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>
        <w:rPr>
          <w:rFonts w:ascii="Times New Roman" w:hAnsi="Times New Roman"/>
          <w:color w:val="000000"/>
          <w:sz w:val="24"/>
          <w:szCs w:val="24"/>
        </w:rPr>
        <w:t>zapobiegania konfliktowi interesu są obecnie określone w Międzynarodowym Standardzie do spraw Zarządzania Wynikami (ISRM). Celem te</w:t>
      </w:r>
      <w:r w:rsidR="00532C16">
        <w:rPr>
          <w:rFonts w:ascii="Times New Roman" w:hAnsi="Times New Roman"/>
          <w:color w:val="000000"/>
          <w:sz w:val="24"/>
          <w:szCs w:val="24"/>
        </w:rPr>
        <w:t>j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32C16">
        <w:rPr>
          <w:rFonts w:ascii="Times New Roman" w:hAnsi="Times New Roman"/>
          <w:color w:val="000000"/>
          <w:sz w:val="24"/>
          <w:szCs w:val="24"/>
        </w:rPr>
        <w:t>regulacji</w:t>
      </w:r>
      <w:r w:rsidR="00D91F63">
        <w:rPr>
          <w:rFonts w:ascii="Times New Roman" w:hAnsi="Times New Roman"/>
          <w:color w:val="000000"/>
          <w:sz w:val="24"/>
          <w:szCs w:val="24"/>
        </w:rPr>
        <w:t>, któr</w:t>
      </w:r>
      <w:r w:rsidR="00532C16">
        <w:rPr>
          <w:rFonts w:ascii="Times New Roman" w:hAnsi="Times New Roman"/>
          <w:color w:val="000000"/>
          <w:sz w:val="24"/>
          <w:szCs w:val="24"/>
        </w:rPr>
        <w:t>a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został</w:t>
      </w:r>
      <w:r w:rsidR="00532C16">
        <w:rPr>
          <w:rFonts w:ascii="Times New Roman" w:hAnsi="Times New Roman"/>
          <w:color w:val="000000"/>
          <w:sz w:val="24"/>
          <w:szCs w:val="24"/>
        </w:rPr>
        <w:t>a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przyjęt</w:t>
      </w:r>
      <w:r w:rsidR="00532C16">
        <w:rPr>
          <w:rFonts w:ascii="Times New Roman" w:hAnsi="Times New Roman"/>
          <w:color w:val="000000"/>
          <w:sz w:val="24"/>
          <w:szCs w:val="24"/>
        </w:rPr>
        <w:t>a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przez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D91F63">
        <w:rPr>
          <w:rFonts w:ascii="Times New Roman" w:hAnsi="Times New Roman"/>
          <w:color w:val="000000"/>
          <w:sz w:val="24"/>
          <w:szCs w:val="24"/>
        </w:rPr>
        <w:t>sygnatariuszy Kodeksu na Światow</w:t>
      </w:r>
      <w:r w:rsidR="00DA7792">
        <w:rPr>
          <w:rFonts w:ascii="Times New Roman" w:hAnsi="Times New Roman"/>
          <w:color w:val="000000"/>
          <w:sz w:val="24"/>
          <w:szCs w:val="24"/>
        </w:rPr>
        <w:t>ej Konferencji Antydopingowej w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Katowicach w 2019 r.,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jest określenie podstawowych obowiązków organizacji antydopingowych w zakresie zarządzania wynikami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kontroli antydopingowych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.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Znajdują się w nim m.in. wymagania dotyczące przebiegu postępowania dyscyplinarnego w zakresie </w:t>
      </w:r>
      <w:r w:rsidR="00532C16">
        <w:rPr>
          <w:rFonts w:ascii="Times New Roman" w:hAnsi="Times New Roman"/>
          <w:color w:val="000000"/>
          <w:sz w:val="24"/>
          <w:szCs w:val="24"/>
        </w:rPr>
        <w:t>naruszenia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przepisów antydopingowych oraz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D91F63">
        <w:rPr>
          <w:rFonts w:ascii="Times New Roman" w:hAnsi="Times New Roman"/>
          <w:color w:val="000000"/>
          <w:sz w:val="24"/>
          <w:szCs w:val="24"/>
        </w:rPr>
        <w:t>wymagania w zakresie niezależności tego postępowania</w:t>
      </w:r>
      <w:r w:rsidR="00655C5C">
        <w:rPr>
          <w:rFonts w:ascii="Times New Roman" w:hAnsi="Times New Roman"/>
          <w:color w:val="000000"/>
          <w:sz w:val="24"/>
          <w:szCs w:val="24"/>
        </w:rPr>
        <w:t>;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052FA2" w:rsidRPr="00EB674D" w:rsidRDefault="0083097E" w:rsidP="000F131E">
      <w:pPr>
        <w:tabs>
          <w:tab w:val="left" w:pos="826"/>
        </w:tabs>
        <w:spacing w:after="0" w:line="360" w:lineRule="auto"/>
        <w:ind w:left="828" w:hanging="4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–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>doprecyzowanie art. 40 ust</w:t>
      </w:r>
      <w:r w:rsidR="00655C5C">
        <w:rPr>
          <w:rFonts w:ascii="Times New Roman" w:hAnsi="Times New Roman"/>
          <w:color w:val="000000"/>
          <w:sz w:val="24"/>
          <w:szCs w:val="24"/>
        </w:rPr>
        <w:t>.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 6 poprzez usunięcie wyrazów „lub posiedzeniu”, które zapobiegnie pojawiającym się wątpliwościom co do </w:t>
      </w:r>
      <w:r w:rsidR="00052FA2">
        <w:rPr>
          <w:rFonts w:ascii="Times New Roman" w:hAnsi="Times New Roman"/>
          <w:color w:val="000000"/>
          <w:sz w:val="24"/>
          <w:szCs w:val="24"/>
        </w:rPr>
        <w:t xml:space="preserve">potencjalnej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możliwości </w:t>
      </w:r>
      <w:r w:rsidR="00052FA2">
        <w:rPr>
          <w:rFonts w:ascii="Times New Roman" w:hAnsi="Times New Roman"/>
          <w:color w:val="000000"/>
          <w:sz w:val="24"/>
          <w:szCs w:val="24"/>
        </w:rPr>
        <w:t>udziału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 w:rsidRPr="00EB674D">
        <w:rPr>
          <w:rFonts w:ascii="Times New Roman" w:hAnsi="Times New Roman"/>
          <w:color w:val="000000"/>
          <w:sz w:val="24"/>
          <w:szCs w:val="24"/>
        </w:rPr>
        <w:t xml:space="preserve">dyrektora POLADA </w:t>
      </w:r>
      <w:r w:rsidR="00052FA2">
        <w:rPr>
          <w:rFonts w:ascii="Times New Roman" w:hAnsi="Times New Roman"/>
          <w:color w:val="000000"/>
          <w:sz w:val="24"/>
          <w:szCs w:val="24"/>
        </w:rPr>
        <w:t>lub jego pełnomocnika w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="00052FA2">
        <w:rPr>
          <w:rFonts w:ascii="Times New Roman" w:hAnsi="Times New Roman"/>
          <w:color w:val="000000"/>
          <w:sz w:val="24"/>
          <w:szCs w:val="24"/>
        </w:rPr>
        <w:t>posi</w:t>
      </w:r>
      <w:r w:rsidR="00DA7792">
        <w:rPr>
          <w:rFonts w:ascii="Times New Roman" w:hAnsi="Times New Roman"/>
          <w:color w:val="000000"/>
          <w:sz w:val="24"/>
          <w:szCs w:val="24"/>
        </w:rPr>
        <w:t>edzeniach lub naradach Panelu o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52FA2">
        <w:rPr>
          <w:rFonts w:ascii="Times New Roman" w:hAnsi="Times New Roman"/>
          <w:color w:val="000000"/>
          <w:sz w:val="24"/>
          <w:szCs w:val="24"/>
        </w:rPr>
        <w:t>charakterze organizacyjnym</w:t>
      </w:r>
      <w:r w:rsidR="00655C5C">
        <w:rPr>
          <w:rFonts w:ascii="Times New Roman" w:hAnsi="Times New Roman"/>
          <w:color w:val="000000"/>
          <w:sz w:val="24"/>
          <w:szCs w:val="24"/>
        </w:rPr>
        <w:t>;</w:t>
      </w:r>
    </w:p>
    <w:p w:rsidR="00D91F63" w:rsidRPr="00EB674D" w:rsidRDefault="00052FA2" w:rsidP="000F131E">
      <w:pPr>
        <w:tabs>
          <w:tab w:val="left" w:pos="426"/>
        </w:tabs>
        <w:spacing w:before="120"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EB674D">
        <w:rPr>
          <w:rFonts w:ascii="Times New Roman" w:hAnsi="Times New Roman"/>
          <w:color w:val="000000"/>
          <w:sz w:val="24"/>
          <w:szCs w:val="24"/>
        </w:rPr>
        <w:t>d)</w:t>
      </w:r>
      <w:r w:rsidR="00B57D4A">
        <w:rPr>
          <w:rFonts w:ascii="Times New Roman" w:hAnsi="Times New Roman"/>
          <w:color w:val="000000"/>
          <w:sz w:val="24"/>
          <w:szCs w:val="24"/>
        </w:rPr>
        <w:tab/>
      </w:r>
      <w:r w:rsidR="00655C5C">
        <w:rPr>
          <w:rFonts w:ascii="Times New Roman" w:hAnsi="Times New Roman"/>
          <w:color w:val="000000"/>
          <w:sz w:val="24"/>
          <w:szCs w:val="24"/>
        </w:rPr>
        <w:t>p</w:t>
      </w:r>
      <w:r w:rsidRPr="00EB674D">
        <w:rPr>
          <w:rFonts w:ascii="Times New Roman" w:hAnsi="Times New Roman"/>
          <w:color w:val="000000"/>
          <w:sz w:val="24"/>
          <w:szCs w:val="24"/>
        </w:rPr>
        <w:t>onadto doprecyzowan</w:t>
      </w:r>
      <w:r w:rsidR="00F35503">
        <w:rPr>
          <w:rFonts w:ascii="Times New Roman" w:hAnsi="Times New Roman"/>
          <w:color w:val="000000"/>
          <w:sz w:val="24"/>
          <w:szCs w:val="24"/>
        </w:rPr>
        <w:t>e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zostanie brzmienie art. 47v poprzez dodanie w ust. 1 i ust.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2 odniesienia do dokumentów technicznych WADA, które poza Międzynarodowym Standardem dla Laboratoriów</w:t>
      </w:r>
      <w:r>
        <w:rPr>
          <w:rFonts w:ascii="Times New Roman" w:hAnsi="Times New Roman"/>
          <w:color w:val="000000"/>
          <w:sz w:val="24"/>
          <w:szCs w:val="24"/>
        </w:rPr>
        <w:t xml:space="preserve"> (ISL)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powinny być stosowane przez </w:t>
      </w:r>
      <w:r>
        <w:rPr>
          <w:rFonts w:ascii="Times New Roman" w:hAnsi="Times New Roman"/>
          <w:color w:val="000000"/>
          <w:sz w:val="24"/>
          <w:szCs w:val="24"/>
        </w:rPr>
        <w:t>PLAD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przy</w:t>
      </w:r>
      <w:r w:rsidR="001F5F6D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przeprowadzaniu analiz antydopingowych.</w:t>
      </w:r>
      <w:r>
        <w:rPr>
          <w:rFonts w:ascii="Times New Roman" w:hAnsi="Times New Roman"/>
          <w:color w:val="000000"/>
          <w:sz w:val="24"/>
          <w:szCs w:val="24"/>
        </w:rPr>
        <w:t xml:space="preserve"> WADA wydaje bowiem skierowane do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>
        <w:rPr>
          <w:rFonts w:ascii="Times New Roman" w:hAnsi="Times New Roman"/>
          <w:color w:val="000000"/>
          <w:sz w:val="24"/>
          <w:szCs w:val="24"/>
        </w:rPr>
        <w:t>Laboratoriów listy</w:t>
      </w:r>
      <w:r w:rsidR="0089598A">
        <w:rPr>
          <w:rFonts w:ascii="Times New Roman" w:hAnsi="Times New Roman"/>
          <w:color w:val="000000"/>
          <w:sz w:val="24"/>
          <w:szCs w:val="24"/>
        </w:rPr>
        <w:t xml:space="preserve"> techniczne i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dokumenty techniczne, które po zatwierdzeniu przez Komitet Wykonawczy WADA stają się częścią ISL i muszą być stosowane przez wszystkie akredytowane Laboratoria.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Dokumenty techniczne wydawane </w:t>
      </w:r>
      <w:r w:rsidR="00D91F63">
        <w:rPr>
          <w:rFonts w:ascii="Times New Roman" w:hAnsi="Times New Roman"/>
          <w:color w:val="000000"/>
          <w:sz w:val="24"/>
          <w:szCs w:val="24"/>
        </w:rPr>
        <w:t>przez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WADA </w:t>
      </w:r>
      <w:r w:rsidR="00D42F41">
        <w:rPr>
          <w:rFonts w:ascii="Times New Roman" w:hAnsi="Times New Roman"/>
          <w:color w:val="000000"/>
          <w:sz w:val="24"/>
          <w:szCs w:val="24"/>
        </w:rPr>
        <w:t>stanowią zbiór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2F41">
        <w:rPr>
          <w:rFonts w:ascii="Times New Roman" w:hAnsi="Times New Roman"/>
          <w:color w:val="000000"/>
          <w:sz w:val="24"/>
          <w:szCs w:val="24"/>
        </w:rPr>
        <w:t>dobrych praktyk oraz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wskazówek </w:t>
      </w:r>
      <w:r w:rsidR="00D42F41">
        <w:rPr>
          <w:rFonts w:ascii="Times New Roman" w:hAnsi="Times New Roman"/>
          <w:color w:val="000000"/>
          <w:sz w:val="24"/>
          <w:szCs w:val="24"/>
        </w:rPr>
        <w:t xml:space="preserve">dla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laboratori</w:t>
      </w:r>
      <w:r w:rsidR="00D42F41">
        <w:rPr>
          <w:rFonts w:ascii="Times New Roman" w:hAnsi="Times New Roman"/>
          <w:color w:val="000000"/>
          <w:sz w:val="24"/>
          <w:szCs w:val="24"/>
        </w:rPr>
        <w:t>ów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 i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inny</w:t>
      </w:r>
      <w:r w:rsidR="00AE3BA5">
        <w:rPr>
          <w:rFonts w:ascii="Times New Roman" w:hAnsi="Times New Roman"/>
          <w:color w:val="000000"/>
          <w:sz w:val="24"/>
          <w:szCs w:val="24"/>
        </w:rPr>
        <w:t>ch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 zainteresowany</w:t>
      </w:r>
      <w:r w:rsidR="00AE3BA5">
        <w:rPr>
          <w:rFonts w:ascii="Times New Roman" w:hAnsi="Times New Roman"/>
          <w:color w:val="000000"/>
          <w:sz w:val="24"/>
          <w:szCs w:val="24"/>
        </w:rPr>
        <w:t>ch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 stron</w:t>
      </w:r>
      <w:r w:rsidR="00DA7792">
        <w:rPr>
          <w:rFonts w:ascii="Times New Roman" w:hAnsi="Times New Roman"/>
          <w:color w:val="000000"/>
          <w:sz w:val="24"/>
          <w:szCs w:val="24"/>
        </w:rPr>
        <w:t>o w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konkretnych kwestiach technicznych lub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proceduralnych.</w:t>
      </w:r>
      <w:r w:rsidR="00D91F63">
        <w:rPr>
          <w:rFonts w:ascii="Times New Roman" w:hAnsi="Times New Roman"/>
          <w:color w:val="000000"/>
          <w:sz w:val="24"/>
          <w:szCs w:val="24"/>
        </w:rPr>
        <w:t xml:space="preserve"> Listy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techniczne są wydawane </w:t>
      </w:r>
      <w:r w:rsidR="00D91F63">
        <w:rPr>
          <w:rFonts w:ascii="Times New Roman" w:hAnsi="Times New Roman"/>
          <w:color w:val="000000"/>
          <w:sz w:val="24"/>
          <w:szCs w:val="24"/>
        </w:rPr>
        <w:t>przez WADA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 xml:space="preserve"> w celu dostarczenia wskazówek laboratoriom i innym zainteresowanym stronom w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zakresie szczegółowych kwestii dotyczących analizy, interpretacji i raportowania wyników dla określonej substancji zabronionej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i</w:t>
      </w:r>
      <w:r w:rsidR="00D91F63">
        <w:rPr>
          <w:rFonts w:ascii="Times New Roman" w:hAnsi="Times New Roman"/>
          <w:color w:val="000000"/>
          <w:sz w:val="24"/>
          <w:szCs w:val="24"/>
        </w:rPr>
        <w:t>/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lub metody zabronionej lub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o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="00D91F63" w:rsidRPr="005D5633">
        <w:rPr>
          <w:rFonts w:ascii="Times New Roman" w:hAnsi="Times New Roman"/>
          <w:color w:val="000000"/>
          <w:sz w:val="24"/>
          <w:szCs w:val="24"/>
        </w:rPr>
        <w:t>zastosowaniu określonych procedur laboratoryjnych.</w:t>
      </w:r>
    </w:p>
    <w:p w:rsidR="00052FA2" w:rsidRPr="00EB674D" w:rsidRDefault="00052FA2" w:rsidP="000F131E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B674D">
        <w:rPr>
          <w:rFonts w:ascii="Times New Roman" w:hAnsi="Times New Roman"/>
          <w:color w:val="000000"/>
          <w:sz w:val="24"/>
          <w:szCs w:val="24"/>
        </w:rPr>
        <w:t>Proponuje się również zastąpienie określonych dotychczas w art. 47f ust</w:t>
      </w:r>
      <w:r w:rsidR="00C24A5A">
        <w:rPr>
          <w:rFonts w:ascii="Times New Roman" w:hAnsi="Times New Roman"/>
          <w:color w:val="000000"/>
          <w:sz w:val="24"/>
          <w:szCs w:val="24"/>
        </w:rPr>
        <w:t>.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1 pkt 1 wymogów dla osoby powoływanej na stanowisko dyrektora PLAD, w zakresie </w:t>
      </w:r>
      <w:r w:rsidRPr="00EB674D">
        <w:rPr>
          <w:rFonts w:ascii="Times New Roman" w:hAnsi="Times New Roman"/>
          <w:color w:val="000000"/>
          <w:sz w:val="24"/>
          <w:szCs w:val="24"/>
        </w:rPr>
        <w:lastRenderedPageBreak/>
        <w:t>posiadania stopnia naukowego oraz doświadczenia zawodowego, warunkiem spełniania wymogów określonych w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ISL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określonym przez </w:t>
      </w:r>
      <w:r>
        <w:rPr>
          <w:rFonts w:ascii="Times New Roman" w:hAnsi="Times New Roman"/>
          <w:color w:val="000000"/>
          <w:sz w:val="24"/>
          <w:szCs w:val="24"/>
        </w:rPr>
        <w:t>WADA</w:t>
      </w:r>
      <w:r w:rsidRPr="00EB674D">
        <w:rPr>
          <w:rFonts w:ascii="Times New Roman" w:hAnsi="Times New Roman"/>
          <w:color w:val="000000"/>
          <w:sz w:val="24"/>
          <w:szCs w:val="24"/>
        </w:rPr>
        <w:t>. Korekta ta ma zapobiec częstym zmianom ustawy (wymóg dotyczący stopnia naukowego wynika z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ww.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standardu)</w:t>
      </w:r>
      <w:r w:rsidR="00461C18">
        <w:rPr>
          <w:rFonts w:ascii="Times New Roman" w:hAnsi="Times New Roman"/>
          <w:color w:val="000000"/>
          <w:sz w:val="24"/>
          <w:szCs w:val="24"/>
        </w:rPr>
        <w:t>,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mającym na celu dostosowanie regulacji krajowych do Standardów Międzynarodowych. Należy podkreślić, że zwalczanie dopingu w sporcie opiera się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na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współpracy międzynarodowej i daleko posuniętej standaryzacji wymagań wobec instytucji zajmujących się tą walką w poszczególnych krajach (w tym laboratoriów badających próbki). To powoduje konieczność implementacji do systemu prawnego krajowego reguł określonych prze</w:t>
      </w:r>
      <w:r w:rsidR="00DA7792">
        <w:rPr>
          <w:rFonts w:ascii="Times New Roman" w:hAnsi="Times New Roman"/>
          <w:color w:val="000000"/>
          <w:sz w:val="24"/>
          <w:szCs w:val="24"/>
        </w:rPr>
        <w:t>z organizacje międzynarodowe (w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>szczególności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WADA </w:t>
      </w:r>
      <w:r w:rsidR="0083097E">
        <w:rPr>
          <w:rFonts w:ascii="Times New Roman" w:hAnsi="Times New Roman"/>
          <w:color w:val="000000"/>
          <w:sz w:val="24"/>
          <w:szCs w:val="24"/>
        </w:rPr>
        <w:t>–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 Światową Agencję Antydopingową). Zaproponowany przepis umożliwi dostosowanie wymagań dla dyrektora L</w:t>
      </w:r>
      <w:r w:rsidR="00DA7792">
        <w:rPr>
          <w:rFonts w:ascii="Times New Roman" w:hAnsi="Times New Roman"/>
          <w:color w:val="000000"/>
          <w:sz w:val="24"/>
          <w:szCs w:val="24"/>
        </w:rPr>
        <w:t>aboratorium w przypadku zmian w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B674D">
        <w:rPr>
          <w:rFonts w:ascii="Times New Roman" w:hAnsi="Times New Roman"/>
          <w:color w:val="000000"/>
          <w:sz w:val="24"/>
          <w:szCs w:val="24"/>
        </w:rPr>
        <w:t xml:space="preserve">Standardzie bez konieczności każdorazowej zmiany ustawy. </w:t>
      </w:r>
    </w:p>
    <w:p w:rsidR="00052FA2" w:rsidRPr="00E5463D" w:rsidRDefault="00052FA2" w:rsidP="000F131E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Wejście w życie projektowanej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zmian</w:t>
      </w:r>
      <w:r>
        <w:rPr>
          <w:rFonts w:ascii="Times New Roman" w:hAnsi="Times New Roman"/>
          <w:color w:val="000000"/>
          <w:sz w:val="24"/>
          <w:szCs w:val="24"/>
        </w:rPr>
        <w:t>y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w ustawie </w:t>
      </w:r>
      <w:r>
        <w:rPr>
          <w:rFonts w:ascii="Times New Roman" w:hAnsi="Times New Roman"/>
          <w:color w:val="000000"/>
          <w:sz w:val="24"/>
          <w:szCs w:val="24"/>
        </w:rPr>
        <w:t>nie generuje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dodatkowych wydatków, a </w:t>
      </w:r>
      <w:r>
        <w:rPr>
          <w:rFonts w:ascii="Times New Roman" w:hAnsi="Times New Roman"/>
          <w:color w:val="000000"/>
          <w:sz w:val="24"/>
          <w:szCs w:val="24"/>
        </w:rPr>
        <w:t xml:space="preserve">ma na celu </w:t>
      </w:r>
      <w:r w:rsidRPr="00E5463D">
        <w:rPr>
          <w:rFonts w:ascii="Times New Roman" w:hAnsi="Times New Roman"/>
          <w:color w:val="000000"/>
          <w:sz w:val="24"/>
          <w:szCs w:val="24"/>
        </w:rPr>
        <w:t>jedynie dostosowanie polskiego prawodawstwa do za</w:t>
      </w:r>
      <w:r w:rsidR="00DA7792">
        <w:rPr>
          <w:rFonts w:ascii="Times New Roman" w:hAnsi="Times New Roman"/>
          <w:color w:val="000000"/>
          <w:sz w:val="24"/>
          <w:szCs w:val="24"/>
        </w:rPr>
        <w:t>ktualizowanej treści Kodeksu i</w:t>
      </w:r>
      <w:r w:rsidR="00830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5463D">
        <w:rPr>
          <w:rFonts w:ascii="Times New Roman" w:hAnsi="Times New Roman"/>
          <w:color w:val="000000"/>
          <w:sz w:val="24"/>
          <w:szCs w:val="24"/>
        </w:rPr>
        <w:t>Międzynarodowych Standardów Antydop</w:t>
      </w:r>
      <w:r>
        <w:rPr>
          <w:rFonts w:ascii="Times New Roman" w:hAnsi="Times New Roman"/>
          <w:color w:val="000000"/>
          <w:sz w:val="24"/>
          <w:szCs w:val="24"/>
        </w:rPr>
        <w:t>ingowych. W związku z tym zmiana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nie będ</w:t>
      </w:r>
      <w:r>
        <w:rPr>
          <w:rFonts w:ascii="Times New Roman" w:hAnsi="Times New Roman"/>
          <w:color w:val="000000"/>
          <w:sz w:val="24"/>
          <w:szCs w:val="24"/>
        </w:rPr>
        <w:t>zie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stanowił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podstawy do ubiegania się o dodatkowe środki z budżetu państwa. </w:t>
      </w:r>
      <w:r w:rsidRPr="00E5463D">
        <w:rPr>
          <w:rFonts w:ascii="Times New Roman" w:hAnsi="Times New Roman"/>
          <w:sz w:val="24"/>
          <w:szCs w:val="24"/>
        </w:rPr>
        <w:t>Proponowan</w:t>
      </w:r>
      <w:r>
        <w:rPr>
          <w:rFonts w:ascii="Times New Roman" w:hAnsi="Times New Roman"/>
          <w:sz w:val="24"/>
          <w:szCs w:val="24"/>
        </w:rPr>
        <w:t>a</w:t>
      </w:r>
      <w:r w:rsidR="00DA7792">
        <w:rPr>
          <w:rFonts w:ascii="Times New Roman" w:hAnsi="Times New Roman"/>
          <w:sz w:val="24"/>
          <w:szCs w:val="24"/>
        </w:rPr>
        <w:t xml:space="preserve"> w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E5463D">
        <w:rPr>
          <w:rFonts w:ascii="Times New Roman" w:hAnsi="Times New Roman"/>
          <w:sz w:val="24"/>
          <w:szCs w:val="24"/>
        </w:rPr>
        <w:t xml:space="preserve">ustawie </w:t>
      </w:r>
      <w:r>
        <w:rPr>
          <w:rFonts w:ascii="Times New Roman" w:hAnsi="Times New Roman"/>
          <w:sz w:val="24"/>
          <w:szCs w:val="24"/>
        </w:rPr>
        <w:t>zmiana</w:t>
      </w:r>
      <w:r w:rsidRPr="00E5463D">
        <w:rPr>
          <w:rFonts w:ascii="Times New Roman" w:hAnsi="Times New Roman"/>
          <w:sz w:val="24"/>
          <w:szCs w:val="24"/>
        </w:rPr>
        <w:t xml:space="preserve"> nie spowoduj</w:t>
      </w:r>
      <w:r>
        <w:rPr>
          <w:rFonts w:ascii="Times New Roman" w:hAnsi="Times New Roman"/>
          <w:sz w:val="24"/>
          <w:szCs w:val="24"/>
        </w:rPr>
        <w:t>e</w:t>
      </w:r>
      <w:r w:rsidRPr="00E5463D">
        <w:rPr>
          <w:rFonts w:ascii="Times New Roman" w:hAnsi="Times New Roman"/>
          <w:sz w:val="24"/>
          <w:szCs w:val="24"/>
        </w:rPr>
        <w:t xml:space="preserve"> zmian w wydatkach i przychodach sektora finansów publicznych.</w:t>
      </w:r>
    </w:p>
    <w:p w:rsidR="007C4540" w:rsidRPr="00E5463D" w:rsidRDefault="00052FA2" w:rsidP="000F131E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463D">
        <w:rPr>
          <w:rFonts w:ascii="Times New Roman" w:hAnsi="Times New Roman"/>
          <w:color w:val="000000"/>
          <w:sz w:val="24"/>
          <w:szCs w:val="24"/>
        </w:rPr>
        <w:t>Regulacj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prawn</w:t>
      </w:r>
      <w:r>
        <w:rPr>
          <w:rFonts w:ascii="Times New Roman" w:hAnsi="Times New Roman"/>
          <w:color w:val="000000"/>
          <w:sz w:val="24"/>
          <w:szCs w:val="24"/>
        </w:rPr>
        <w:t>a zaproponowana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w projekcie nie będ</w:t>
      </w:r>
      <w:r>
        <w:rPr>
          <w:rFonts w:ascii="Times New Roman" w:hAnsi="Times New Roman"/>
          <w:color w:val="000000"/>
          <w:sz w:val="24"/>
          <w:szCs w:val="24"/>
        </w:rPr>
        <w:t>zie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miał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 wpływu na</w:t>
      </w:r>
      <w:r w:rsidR="00600E64">
        <w:rPr>
          <w:rFonts w:ascii="Times New Roman" w:hAnsi="Times New Roman"/>
          <w:color w:val="000000"/>
          <w:sz w:val="24"/>
          <w:szCs w:val="24"/>
        </w:rPr>
        <w:t> </w:t>
      </w:r>
      <w:r w:rsidRPr="00E5463D">
        <w:rPr>
          <w:rFonts w:ascii="Times New Roman" w:hAnsi="Times New Roman"/>
          <w:color w:val="000000"/>
          <w:sz w:val="24"/>
          <w:szCs w:val="24"/>
        </w:rPr>
        <w:t xml:space="preserve">konkurencyjność gospodarki i przedsiębiorczość, w tym funkcjonowanie przedsiębiorców. </w:t>
      </w:r>
      <w:r w:rsidRPr="00E5463D">
        <w:rPr>
          <w:rFonts w:ascii="Times New Roman" w:hAnsi="Times New Roman"/>
          <w:color w:val="000000"/>
          <w:sz w:val="24"/>
          <w:szCs w:val="24"/>
          <w:lang w:bidi="pl-PL"/>
        </w:rPr>
        <w:t>Wejście w życie zap</w:t>
      </w:r>
      <w:r>
        <w:rPr>
          <w:rFonts w:ascii="Times New Roman" w:hAnsi="Times New Roman"/>
          <w:color w:val="000000"/>
          <w:sz w:val="24"/>
          <w:szCs w:val="24"/>
          <w:lang w:bidi="pl-PL"/>
        </w:rPr>
        <w:t>roponowanej w projekcie regulacji prawnej</w:t>
      </w:r>
      <w:r w:rsidRPr="00E5463D">
        <w:rPr>
          <w:rFonts w:ascii="Times New Roman" w:hAnsi="Times New Roman"/>
          <w:color w:val="000000"/>
          <w:sz w:val="24"/>
          <w:szCs w:val="24"/>
          <w:lang w:bidi="pl-PL"/>
        </w:rPr>
        <w:t xml:space="preserve"> nie</w:t>
      </w:r>
      <w:r w:rsidR="00E42B8A">
        <w:t> </w:t>
      </w:r>
      <w:r w:rsidRPr="00E5463D">
        <w:rPr>
          <w:rFonts w:ascii="Times New Roman" w:hAnsi="Times New Roman"/>
          <w:color w:val="000000"/>
          <w:sz w:val="24"/>
          <w:szCs w:val="24"/>
          <w:lang w:bidi="pl-PL"/>
        </w:rPr>
        <w:t>wpłynie na działalność mikro przedsiębiorców, małych i średnich przedsiębiorców, a</w:t>
      </w:r>
      <w:r w:rsidR="00600E64">
        <w:rPr>
          <w:rFonts w:ascii="Times New Roman" w:hAnsi="Times New Roman"/>
          <w:color w:val="000000"/>
          <w:sz w:val="24"/>
          <w:szCs w:val="24"/>
          <w:lang w:bidi="pl-PL"/>
        </w:rPr>
        <w:t> </w:t>
      </w:r>
      <w:r w:rsidRPr="00E5463D">
        <w:rPr>
          <w:rFonts w:ascii="Times New Roman" w:hAnsi="Times New Roman"/>
          <w:color w:val="000000"/>
          <w:sz w:val="24"/>
          <w:szCs w:val="24"/>
          <w:lang w:bidi="pl-PL"/>
        </w:rPr>
        <w:t>także na sytuację ekonomiczną i</w:t>
      </w:r>
      <w:r w:rsidR="0083097E">
        <w:rPr>
          <w:rFonts w:ascii="Times New Roman" w:hAnsi="Times New Roman"/>
          <w:color w:val="000000"/>
          <w:sz w:val="24"/>
          <w:szCs w:val="24"/>
          <w:lang w:bidi="pl-PL"/>
        </w:rPr>
        <w:t xml:space="preserve"> </w:t>
      </w:r>
      <w:r w:rsidRPr="00E5463D">
        <w:rPr>
          <w:rFonts w:ascii="Times New Roman" w:hAnsi="Times New Roman"/>
          <w:color w:val="000000"/>
          <w:sz w:val="24"/>
          <w:szCs w:val="24"/>
          <w:lang w:bidi="pl-PL"/>
        </w:rPr>
        <w:t>społeczną rodziny, osób niepełnosprawnych oraz osób starszych.</w:t>
      </w:r>
    </w:p>
    <w:p w:rsidR="00FC5826" w:rsidRPr="0083097E" w:rsidRDefault="002D2761" w:rsidP="000F131E">
      <w:pPr>
        <w:pStyle w:val="Akapitzlist"/>
        <w:numPr>
          <w:ilvl w:val="0"/>
          <w:numId w:val="1"/>
        </w:numPr>
        <w:shd w:val="clear" w:color="auto" w:fill="FFFFFF"/>
        <w:spacing w:before="240" w:after="0" w:line="360" w:lineRule="auto"/>
        <w:ind w:left="574" w:hanging="574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3097E">
        <w:rPr>
          <w:rFonts w:ascii="Times New Roman" w:eastAsia="Times New Roman" w:hAnsi="Times New Roman"/>
          <w:b/>
          <w:sz w:val="24"/>
          <w:szCs w:val="24"/>
          <w:lang w:eastAsia="pl-PL"/>
        </w:rPr>
        <w:t>Wejście w życie ustawy</w:t>
      </w:r>
    </w:p>
    <w:p w:rsidR="002B0DD5" w:rsidRDefault="0084292B" w:rsidP="000F131E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Zgodnie z art. 2</w:t>
      </w:r>
      <w:r w:rsidR="000B788D">
        <w:rPr>
          <w:rFonts w:ascii="Times New Roman" w:hAnsi="Times New Roman" w:cs="Times New Roman"/>
          <w:szCs w:val="24"/>
        </w:rPr>
        <w:t xml:space="preserve"> projektu ustawy</w:t>
      </w:r>
      <w:r w:rsidR="002B0DD5" w:rsidRPr="00E5463D">
        <w:rPr>
          <w:rFonts w:ascii="Times New Roman" w:hAnsi="Times New Roman" w:cs="Times New Roman"/>
          <w:szCs w:val="24"/>
        </w:rPr>
        <w:t xml:space="preserve"> ustawa wchodzi w życie z dniem 1 stycznia 2021 r.</w:t>
      </w:r>
    </w:p>
    <w:p w:rsidR="00D91F63" w:rsidRDefault="00D91F63" w:rsidP="000F131E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Projekt ustawy nie wpływa na stosunki powstałe na podstawie dotychczas funkcjonującej ustawy i w związku z tym nie przewiduje przepisów przejściowych. </w:t>
      </w:r>
    </w:p>
    <w:p w:rsidR="001D028D" w:rsidRDefault="001D028D" w:rsidP="000F131E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D028D">
        <w:rPr>
          <w:rFonts w:ascii="Times New Roman" w:eastAsia="Times New Roman" w:hAnsi="Times New Roman"/>
          <w:sz w:val="24"/>
          <w:szCs w:val="24"/>
          <w:lang w:eastAsia="pl-PL"/>
        </w:rPr>
        <w:t>Ponadto</w:t>
      </w:r>
      <w:r w:rsidR="00164EC4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1D028D">
        <w:rPr>
          <w:rFonts w:ascii="Times New Roman" w:eastAsia="Times New Roman" w:hAnsi="Times New Roman"/>
          <w:sz w:val="24"/>
          <w:szCs w:val="24"/>
          <w:lang w:eastAsia="pl-PL"/>
        </w:rPr>
        <w:t xml:space="preserve"> zgodnie ze stanowiskiem Ministra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="006F7090"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 Unii Europejskiej</w:t>
      </w:r>
      <w:r w:rsidR="00D6247C">
        <w:rPr>
          <w:rFonts w:ascii="Times New Roman" w:eastAsia="Times New Roman" w:hAnsi="Times New Roman"/>
          <w:sz w:val="24"/>
          <w:szCs w:val="24"/>
          <w:lang w:eastAsia="pl-PL"/>
        </w:rPr>
        <w:t xml:space="preserve"> wyrażonym w</w:t>
      </w:r>
      <w:r w:rsidR="00600E6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="00D6247C">
        <w:rPr>
          <w:rFonts w:ascii="Times New Roman" w:eastAsia="Times New Roman" w:hAnsi="Times New Roman"/>
          <w:sz w:val="24"/>
          <w:szCs w:val="24"/>
          <w:lang w:eastAsia="pl-PL"/>
        </w:rPr>
        <w:t>piśmie z</w:t>
      </w:r>
      <w:r w:rsidR="008309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D6247C">
        <w:rPr>
          <w:rFonts w:ascii="Times New Roman" w:eastAsia="Times New Roman" w:hAnsi="Times New Roman"/>
          <w:sz w:val="24"/>
          <w:szCs w:val="24"/>
          <w:lang w:eastAsia="pl-PL"/>
        </w:rPr>
        <w:t xml:space="preserve">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8 października 2020 r., znak: KPDPUE.920.1047.2020.KWM(2)</w:t>
      </w:r>
      <w:r w:rsidRPr="001D028D">
        <w:rPr>
          <w:rFonts w:ascii="Times New Roman" w:eastAsia="Times New Roman" w:hAnsi="Times New Roman"/>
          <w:sz w:val="24"/>
          <w:szCs w:val="24"/>
          <w:lang w:eastAsia="pl-PL"/>
        </w:rPr>
        <w:t>, projektowana ustawa nie jest sprzeczna z prawem Unii Europejskiej.</w:t>
      </w:r>
    </w:p>
    <w:p w:rsidR="002D2761" w:rsidRDefault="002D2761" w:rsidP="000F131E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5463D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Projekt</w:t>
      </w:r>
      <w:r w:rsidR="00611EE0">
        <w:rPr>
          <w:rFonts w:ascii="Times New Roman" w:eastAsia="Times New Roman" w:hAnsi="Times New Roman"/>
          <w:sz w:val="24"/>
          <w:szCs w:val="24"/>
          <w:lang w:eastAsia="pl-PL"/>
        </w:rPr>
        <w:t xml:space="preserve"> nie</w:t>
      </w:r>
      <w:r w:rsidRPr="00E5463D">
        <w:rPr>
          <w:rFonts w:ascii="Times New Roman" w:eastAsia="Times New Roman" w:hAnsi="Times New Roman"/>
          <w:sz w:val="24"/>
          <w:szCs w:val="24"/>
          <w:lang w:eastAsia="pl-PL"/>
        </w:rPr>
        <w:t xml:space="preserve"> podlega notyfikacji zgodnie z procedurą określoną w rozporządzeniu Rady Ministrów z dnia 23 grudnia 2002 r. w sprawie sposobu funkcjonowania krajowego sy</w:t>
      </w:r>
      <w:r w:rsidR="00164EC4"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Pr="00E5463D">
        <w:rPr>
          <w:rFonts w:ascii="Times New Roman" w:eastAsia="Times New Roman" w:hAnsi="Times New Roman"/>
          <w:sz w:val="24"/>
          <w:szCs w:val="24"/>
          <w:lang w:eastAsia="pl-PL"/>
        </w:rPr>
        <w:t xml:space="preserve">temu notyfikacji norm i aktów prawnych (Dz. U. poz. 2039 oraz z 2004 r. poz. 597). </w:t>
      </w:r>
    </w:p>
    <w:p w:rsidR="001E7449" w:rsidRDefault="002D2761" w:rsidP="000F131E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5463D">
        <w:rPr>
          <w:rFonts w:ascii="Times New Roman" w:eastAsia="Times New Roman" w:hAnsi="Times New Roman"/>
          <w:sz w:val="24"/>
          <w:szCs w:val="24"/>
          <w:lang w:eastAsia="pl-PL"/>
        </w:rPr>
        <w:t>Projekt ustawy nie wymaga zaopiniowania, dokonania konsultacji albo uzgodnienia z</w:t>
      </w:r>
      <w:r w:rsidR="00600E6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E5463D">
        <w:rPr>
          <w:rFonts w:ascii="Times New Roman" w:eastAsia="Times New Roman" w:hAnsi="Times New Roman"/>
          <w:sz w:val="24"/>
          <w:szCs w:val="24"/>
          <w:lang w:eastAsia="pl-PL"/>
        </w:rPr>
        <w:t>właściwymi instytucjami</w:t>
      </w:r>
      <w:r w:rsidR="00FB1725">
        <w:rPr>
          <w:rFonts w:ascii="Times New Roman" w:eastAsia="Times New Roman" w:hAnsi="Times New Roman"/>
          <w:sz w:val="24"/>
          <w:szCs w:val="24"/>
          <w:lang w:eastAsia="pl-PL"/>
        </w:rPr>
        <w:t xml:space="preserve"> i</w:t>
      </w:r>
      <w:r w:rsidRPr="00E5463D">
        <w:rPr>
          <w:rFonts w:ascii="Times New Roman" w:eastAsia="Times New Roman" w:hAnsi="Times New Roman"/>
          <w:sz w:val="24"/>
          <w:szCs w:val="24"/>
          <w:lang w:eastAsia="pl-PL"/>
        </w:rPr>
        <w:t xml:space="preserve"> organami Unii Europejskiej, w tym Europejskim Bankiem Centralnym.</w:t>
      </w:r>
    </w:p>
    <w:p w:rsidR="00DA7792" w:rsidRDefault="00DA7792" w:rsidP="000F131E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A7792">
        <w:rPr>
          <w:rFonts w:ascii="Times New Roman" w:eastAsia="Times New Roman" w:hAnsi="Times New Roman"/>
          <w:sz w:val="24"/>
          <w:szCs w:val="24"/>
          <w:lang w:eastAsia="pl-PL"/>
        </w:rPr>
        <w:t xml:space="preserve">Stosownie do postanowień art. 5 ustawy z dnia 7 lipca 2005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r. o działalności lobbingowej w</w:t>
      </w:r>
      <w:r w:rsidR="008309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A7792">
        <w:rPr>
          <w:rFonts w:ascii="Times New Roman" w:eastAsia="Times New Roman" w:hAnsi="Times New Roman"/>
          <w:sz w:val="24"/>
          <w:szCs w:val="24"/>
          <w:lang w:eastAsia="pl-PL"/>
        </w:rPr>
        <w:t xml:space="preserve">procesie stanowienia prawa (Dz. U. z 2017 r. poz. 248) oraz § 4 i § 52 uchwały nr 190 Rady Ministrów z dnia 29 października 2013 r. – Regulamin pracy Rady Ministrów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(M.P.</w:t>
      </w:r>
      <w:r w:rsidR="00600E6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8309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DA7792">
        <w:rPr>
          <w:rFonts w:ascii="Times New Roman" w:eastAsia="Times New Roman" w:hAnsi="Times New Roman"/>
          <w:sz w:val="24"/>
          <w:szCs w:val="24"/>
          <w:lang w:eastAsia="pl-PL"/>
        </w:rPr>
        <w:t xml:space="preserve">2016 r. poz. 1006, z </w:t>
      </w:r>
      <w:proofErr w:type="spellStart"/>
      <w:r w:rsidRPr="00DA7792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Pr="00DA7792">
        <w:rPr>
          <w:rFonts w:ascii="Times New Roman" w:eastAsia="Times New Roman" w:hAnsi="Times New Roman"/>
          <w:sz w:val="24"/>
          <w:szCs w:val="24"/>
          <w:lang w:eastAsia="pl-PL"/>
        </w:rPr>
        <w:t>. zm.) projekt ustawy został udostępniony w Biuletynie Informacji Publicznej na stronie podmiotowej Rządowego Centrum Legislacji, w</w:t>
      </w:r>
      <w:r w:rsidR="00600E64"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DA7792">
        <w:rPr>
          <w:rFonts w:ascii="Times New Roman" w:eastAsia="Times New Roman" w:hAnsi="Times New Roman"/>
          <w:sz w:val="24"/>
          <w:szCs w:val="24"/>
          <w:lang w:eastAsia="pl-PL"/>
        </w:rPr>
        <w:t>serwisie Rządowy Proces Legislacyjny.</w:t>
      </w:r>
    </w:p>
    <w:p w:rsidR="00CE5073" w:rsidRPr="00E5463D" w:rsidRDefault="00CE5073" w:rsidP="000F131E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E5073">
        <w:rPr>
          <w:rFonts w:ascii="Times New Roman" w:eastAsia="Times New Roman" w:hAnsi="Times New Roman"/>
          <w:sz w:val="24"/>
          <w:szCs w:val="24"/>
          <w:lang w:eastAsia="pl-PL"/>
        </w:rPr>
        <w:t>Żaden podmiot nie zgłosił zainteresowania pracami nad projektem przedmiotowe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j ustawy</w:t>
      </w:r>
      <w:r w:rsidR="005760ED">
        <w:rPr>
          <w:rFonts w:ascii="Times New Roman" w:eastAsia="Times New Roman" w:hAnsi="Times New Roman"/>
          <w:sz w:val="24"/>
          <w:szCs w:val="24"/>
          <w:lang w:eastAsia="pl-PL"/>
        </w:rPr>
        <w:t xml:space="preserve"> w</w:t>
      </w:r>
      <w:r w:rsidR="0083097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E5073">
        <w:rPr>
          <w:rFonts w:ascii="Times New Roman" w:eastAsia="Times New Roman" w:hAnsi="Times New Roman"/>
          <w:sz w:val="24"/>
          <w:szCs w:val="24"/>
          <w:lang w:eastAsia="pl-PL"/>
        </w:rPr>
        <w:t>trybie ustawy z dnia 7 lipca 2005 r. o działalności lobbingowej w procesie stanowienia prawa.</w:t>
      </w:r>
    </w:p>
    <w:p w:rsidR="002C2107" w:rsidRPr="00E5463D" w:rsidRDefault="001E7449" w:rsidP="000F131E">
      <w:pPr>
        <w:shd w:val="clear" w:color="auto" w:fill="FFFFFF"/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5463D">
        <w:rPr>
          <w:rFonts w:ascii="Times New Roman" w:hAnsi="Times New Roman"/>
          <w:sz w:val="24"/>
          <w:szCs w:val="24"/>
        </w:rPr>
        <w:t>Jednocześnie należy wskazać, że brak jest możliwości podjęcia alternatywnych w</w:t>
      </w:r>
      <w:r w:rsidR="00FF353B">
        <w:rPr>
          <w:rFonts w:ascii="Times New Roman" w:hAnsi="Times New Roman"/>
          <w:sz w:val="24"/>
          <w:szCs w:val="24"/>
        </w:rPr>
        <w:t> </w:t>
      </w:r>
      <w:r w:rsidRPr="00E5463D">
        <w:rPr>
          <w:rFonts w:ascii="Times New Roman" w:hAnsi="Times New Roman"/>
          <w:sz w:val="24"/>
          <w:szCs w:val="24"/>
        </w:rPr>
        <w:t>stosunku do</w:t>
      </w:r>
      <w:r w:rsidR="0083097E">
        <w:rPr>
          <w:rFonts w:ascii="Times New Roman" w:hAnsi="Times New Roman"/>
          <w:sz w:val="24"/>
          <w:szCs w:val="24"/>
        </w:rPr>
        <w:t xml:space="preserve"> </w:t>
      </w:r>
      <w:r w:rsidRPr="00E5463D">
        <w:rPr>
          <w:rFonts w:ascii="Times New Roman" w:hAnsi="Times New Roman"/>
          <w:sz w:val="24"/>
          <w:szCs w:val="24"/>
        </w:rPr>
        <w:t>uchwalenia projektowanej ustawy środków umożliwiających osiągnięcie zamierzonego celu.</w:t>
      </w:r>
    </w:p>
    <w:sectPr w:rsidR="002C2107" w:rsidRPr="00E5463D" w:rsidSect="000F131E">
      <w:footerReference w:type="default" r:id="rId8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2E66" w:rsidRDefault="00D62E66" w:rsidP="00E4568C">
      <w:pPr>
        <w:spacing w:after="0" w:line="240" w:lineRule="auto"/>
      </w:pPr>
      <w:r>
        <w:separator/>
      </w:r>
    </w:p>
  </w:endnote>
  <w:endnote w:type="continuationSeparator" w:id="0">
    <w:p w:rsidR="00D62E66" w:rsidRDefault="00D62E66" w:rsidP="00E45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-1431200491"/>
      <w:docPartObj>
        <w:docPartGallery w:val="Page Numbers (Bottom of Page)"/>
        <w:docPartUnique/>
      </w:docPartObj>
    </w:sdtPr>
    <w:sdtEndPr/>
    <w:sdtContent>
      <w:p w:rsidR="0083097E" w:rsidRPr="000F131E" w:rsidRDefault="0083097E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0F131E">
          <w:rPr>
            <w:rFonts w:ascii="Times New Roman" w:hAnsi="Times New Roman"/>
            <w:sz w:val="24"/>
            <w:szCs w:val="24"/>
          </w:rPr>
          <w:fldChar w:fldCharType="begin"/>
        </w:r>
        <w:r w:rsidRPr="000F131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F131E">
          <w:rPr>
            <w:rFonts w:ascii="Times New Roman" w:hAnsi="Times New Roman"/>
            <w:sz w:val="24"/>
            <w:szCs w:val="24"/>
          </w:rPr>
          <w:fldChar w:fldCharType="separate"/>
        </w:r>
        <w:r w:rsidR="00023CC2">
          <w:rPr>
            <w:rFonts w:ascii="Times New Roman" w:hAnsi="Times New Roman"/>
            <w:noProof/>
            <w:sz w:val="24"/>
            <w:szCs w:val="24"/>
          </w:rPr>
          <w:t>6</w:t>
        </w:r>
        <w:r w:rsidRPr="000F131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4568C" w:rsidRDefault="00E4568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2E66" w:rsidRDefault="00D62E66" w:rsidP="00E4568C">
      <w:pPr>
        <w:spacing w:after="0" w:line="240" w:lineRule="auto"/>
      </w:pPr>
      <w:r>
        <w:separator/>
      </w:r>
    </w:p>
  </w:footnote>
  <w:footnote w:type="continuationSeparator" w:id="0">
    <w:p w:rsidR="00D62E66" w:rsidRDefault="00D62E66" w:rsidP="00E456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77F13"/>
    <w:multiLevelType w:val="hybridMultilevel"/>
    <w:tmpl w:val="58263C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62912"/>
    <w:multiLevelType w:val="hybridMultilevel"/>
    <w:tmpl w:val="28524CF4"/>
    <w:lvl w:ilvl="0" w:tplc="86A85E5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D14708"/>
    <w:multiLevelType w:val="hybridMultilevel"/>
    <w:tmpl w:val="1F9CF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5C2E91"/>
    <w:multiLevelType w:val="hybridMultilevel"/>
    <w:tmpl w:val="F01C1C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7292C"/>
    <w:multiLevelType w:val="hybridMultilevel"/>
    <w:tmpl w:val="1F9CF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83C6F"/>
    <w:multiLevelType w:val="hybridMultilevel"/>
    <w:tmpl w:val="65106EEA"/>
    <w:lvl w:ilvl="0" w:tplc="381A983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5E42C52"/>
    <w:multiLevelType w:val="hybridMultilevel"/>
    <w:tmpl w:val="7AD23A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9F0CBE"/>
    <w:multiLevelType w:val="hybridMultilevel"/>
    <w:tmpl w:val="1F9CF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E22EE"/>
    <w:multiLevelType w:val="hybridMultilevel"/>
    <w:tmpl w:val="A14C4E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746"/>
    <w:rsid w:val="00022C09"/>
    <w:rsid w:val="00023CC2"/>
    <w:rsid w:val="00030B02"/>
    <w:rsid w:val="00052FA2"/>
    <w:rsid w:val="00060658"/>
    <w:rsid w:val="00076DAE"/>
    <w:rsid w:val="000B26DD"/>
    <w:rsid w:val="000B573B"/>
    <w:rsid w:val="000B788D"/>
    <w:rsid w:val="000F131E"/>
    <w:rsid w:val="00107B89"/>
    <w:rsid w:val="00114398"/>
    <w:rsid w:val="0012300D"/>
    <w:rsid w:val="00124AF0"/>
    <w:rsid w:val="00140413"/>
    <w:rsid w:val="0015627A"/>
    <w:rsid w:val="00164EC4"/>
    <w:rsid w:val="00184A65"/>
    <w:rsid w:val="001A0785"/>
    <w:rsid w:val="001D028D"/>
    <w:rsid w:val="001E6DB8"/>
    <w:rsid w:val="001E7449"/>
    <w:rsid w:val="001F5F6D"/>
    <w:rsid w:val="001F680D"/>
    <w:rsid w:val="00230460"/>
    <w:rsid w:val="00250246"/>
    <w:rsid w:val="002B0DD5"/>
    <w:rsid w:val="002C2107"/>
    <w:rsid w:val="002C5598"/>
    <w:rsid w:val="002D2761"/>
    <w:rsid w:val="002D613E"/>
    <w:rsid w:val="0039208D"/>
    <w:rsid w:val="003A3B7C"/>
    <w:rsid w:val="003A73EC"/>
    <w:rsid w:val="003C38CA"/>
    <w:rsid w:val="003D6D44"/>
    <w:rsid w:val="00423D52"/>
    <w:rsid w:val="004311CA"/>
    <w:rsid w:val="0044035D"/>
    <w:rsid w:val="004507C3"/>
    <w:rsid w:val="00461C18"/>
    <w:rsid w:val="004775FC"/>
    <w:rsid w:val="00482CB0"/>
    <w:rsid w:val="004911E0"/>
    <w:rsid w:val="00497AC2"/>
    <w:rsid w:val="004B6F52"/>
    <w:rsid w:val="004C770C"/>
    <w:rsid w:val="004F7DD3"/>
    <w:rsid w:val="0050114C"/>
    <w:rsid w:val="00505D1D"/>
    <w:rsid w:val="00512177"/>
    <w:rsid w:val="00515D82"/>
    <w:rsid w:val="00532C16"/>
    <w:rsid w:val="00560415"/>
    <w:rsid w:val="00571AF3"/>
    <w:rsid w:val="005760ED"/>
    <w:rsid w:val="00583FC7"/>
    <w:rsid w:val="00593F41"/>
    <w:rsid w:val="005B3DE9"/>
    <w:rsid w:val="005D5CB6"/>
    <w:rsid w:val="005E50BC"/>
    <w:rsid w:val="005F4441"/>
    <w:rsid w:val="00600E64"/>
    <w:rsid w:val="00611EE0"/>
    <w:rsid w:val="00620F43"/>
    <w:rsid w:val="0062577D"/>
    <w:rsid w:val="00641B69"/>
    <w:rsid w:val="00655C5C"/>
    <w:rsid w:val="006571B3"/>
    <w:rsid w:val="006643AA"/>
    <w:rsid w:val="00694B1A"/>
    <w:rsid w:val="006E6B17"/>
    <w:rsid w:val="006F024F"/>
    <w:rsid w:val="006F5925"/>
    <w:rsid w:val="006F7090"/>
    <w:rsid w:val="00700E2D"/>
    <w:rsid w:val="0072618F"/>
    <w:rsid w:val="00767F57"/>
    <w:rsid w:val="0077272C"/>
    <w:rsid w:val="007848FB"/>
    <w:rsid w:val="00787BB8"/>
    <w:rsid w:val="007967DC"/>
    <w:rsid w:val="007B012B"/>
    <w:rsid w:val="007B29CC"/>
    <w:rsid w:val="007B61A3"/>
    <w:rsid w:val="007B742C"/>
    <w:rsid w:val="007C4540"/>
    <w:rsid w:val="007C7432"/>
    <w:rsid w:val="007E1A33"/>
    <w:rsid w:val="008009F1"/>
    <w:rsid w:val="00802131"/>
    <w:rsid w:val="00802700"/>
    <w:rsid w:val="0080755E"/>
    <w:rsid w:val="0083097E"/>
    <w:rsid w:val="00831CA5"/>
    <w:rsid w:val="0084292B"/>
    <w:rsid w:val="008441E0"/>
    <w:rsid w:val="00846759"/>
    <w:rsid w:val="008545D3"/>
    <w:rsid w:val="00881105"/>
    <w:rsid w:val="008834D1"/>
    <w:rsid w:val="0089598A"/>
    <w:rsid w:val="00896F5E"/>
    <w:rsid w:val="008D57F7"/>
    <w:rsid w:val="009069F0"/>
    <w:rsid w:val="00914CCC"/>
    <w:rsid w:val="00926FCB"/>
    <w:rsid w:val="0096176A"/>
    <w:rsid w:val="00997FE8"/>
    <w:rsid w:val="009C2FEF"/>
    <w:rsid w:val="009F0EEE"/>
    <w:rsid w:val="009F2509"/>
    <w:rsid w:val="009F4431"/>
    <w:rsid w:val="00A026B4"/>
    <w:rsid w:val="00A35FD4"/>
    <w:rsid w:val="00A43095"/>
    <w:rsid w:val="00A66C6C"/>
    <w:rsid w:val="00A673E6"/>
    <w:rsid w:val="00A95B29"/>
    <w:rsid w:val="00A967D0"/>
    <w:rsid w:val="00AB23E0"/>
    <w:rsid w:val="00AC7541"/>
    <w:rsid w:val="00AE3BA5"/>
    <w:rsid w:val="00B077E4"/>
    <w:rsid w:val="00B13FD7"/>
    <w:rsid w:val="00B17DCF"/>
    <w:rsid w:val="00B36684"/>
    <w:rsid w:val="00B523BC"/>
    <w:rsid w:val="00B57D4A"/>
    <w:rsid w:val="00B76308"/>
    <w:rsid w:val="00BA1D2C"/>
    <w:rsid w:val="00BB44D3"/>
    <w:rsid w:val="00BB504B"/>
    <w:rsid w:val="00BB6746"/>
    <w:rsid w:val="00BE69A4"/>
    <w:rsid w:val="00C0042A"/>
    <w:rsid w:val="00C24A5A"/>
    <w:rsid w:val="00C43FA8"/>
    <w:rsid w:val="00C602D4"/>
    <w:rsid w:val="00C60939"/>
    <w:rsid w:val="00C61459"/>
    <w:rsid w:val="00C75989"/>
    <w:rsid w:val="00C9196F"/>
    <w:rsid w:val="00C97BAE"/>
    <w:rsid w:val="00CD1C96"/>
    <w:rsid w:val="00CE5073"/>
    <w:rsid w:val="00CF039F"/>
    <w:rsid w:val="00D13297"/>
    <w:rsid w:val="00D37E6B"/>
    <w:rsid w:val="00D42F41"/>
    <w:rsid w:val="00D6247C"/>
    <w:rsid w:val="00D62E66"/>
    <w:rsid w:val="00D73C68"/>
    <w:rsid w:val="00D76E6E"/>
    <w:rsid w:val="00D81ACB"/>
    <w:rsid w:val="00D87BFD"/>
    <w:rsid w:val="00D90D3D"/>
    <w:rsid w:val="00D91F63"/>
    <w:rsid w:val="00DA364E"/>
    <w:rsid w:val="00DA57C9"/>
    <w:rsid w:val="00DA7704"/>
    <w:rsid w:val="00DA7792"/>
    <w:rsid w:val="00E04E97"/>
    <w:rsid w:val="00E42B8A"/>
    <w:rsid w:val="00E438A9"/>
    <w:rsid w:val="00E4568C"/>
    <w:rsid w:val="00E5463D"/>
    <w:rsid w:val="00E83722"/>
    <w:rsid w:val="00E94F2E"/>
    <w:rsid w:val="00EB674D"/>
    <w:rsid w:val="00EC5A79"/>
    <w:rsid w:val="00ED3553"/>
    <w:rsid w:val="00EF4EF2"/>
    <w:rsid w:val="00F10F3E"/>
    <w:rsid w:val="00F22F0B"/>
    <w:rsid w:val="00F35503"/>
    <w:rsid w:val="00F4459D"/>
    <w:rsid w:val="00F510AA"/>
    <w:rsid w:val="00F73150"/>
    <w:rsid w:val="00FA030D"/>
    <w:rsid w:val="00FB1725"/>
    <w:rsid w:val="00FC3C00"/>
    <w:rsid w:val="00FC5826"/>
    <w:rsid w:val="00FF2478"/>
    <w:rsid w:val="00FF353B"/>
    <w:rsid w:val="00FF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FF5BE9E-C1FE-4D4D-83D8-0C1DDF2C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674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List Paragraph,Numerowanie,Kolorowa lista — akcent 11,Akapit z listą1,Listaszerű bekezdés1,List Paragraph à moi,No Spacing1,List Paragraph Char Char Char,Bullet 1,2"/>
    <w:basedOn w:val="Normalny"/>
    <w:link w:val="AkapitzlistZnak"/>
    <w:uiPriority w:val="34"/>
    <w:qFormat/>
    <w:rsid w:val="00076DAE"/>
    <w:pPr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List Paragraph Znak,Numerowanie Znak,Kolorowa lista — akcent 11 Znak,Akapit z listą1 Znak,Listaszerű bekezdés1 Znak,No Spacing1 Znak"/>
    <w:link w:val="Akapitzlist"/>
    <w:uiPriority w:val="34"/>
    <w:qFormat/>
    <w:locked/>
    <w:rsid w:val="00B76308"/>
  </w:style>
  <w:style w:type="paragraph" w:customStyle="1" w:styleId="PKTpunkt">
    <w:name w:val="PKT – punkt"/>
    <w:uiPriority w:val="13"/>
    <w:qFormat/>
    <w:rsid w:val="00CF039F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paragraph" w:customStyle="1" w:styleId="Default">
    <w:name w:val="Default"/>
    <w:rsid w:val="004B6F5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USTustnpkodeksu">
    <w:name w:val="UST(§) – ust. (§ np. kodeksu)"/>
    <w:basedOn w:val="Normalny"/>
    <w:uiPriority w:val="12"/>
    <w:qFormat/>
    <w:rsid w:val="00482CB0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44035D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customStyle="1" w:styleId="Ppogrubienie">
    <w:name w:val="_P_ – pogrubienie"/>
    <w:uiPriority w:val="1"/>
    <w:qFormat/>
    <w:rsid w:val="0044035D"/>
    <w:rPr>
      <w:b/>
    </w:rPr>
  </w:style>
  <w:style w:type="character" w:styleId="Odwoaniedokomentarza">
    <w:name w:val="annotation reference"/>
    <w:uiPriority w:val="99"/>
    <w:semiHidden/>
    <w:unhideWhenUsed/>
    <w:rsid w:val="006F02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024F"/>
    <w:pPr>
      <w:spacing w:after="0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F024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F024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4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68C"/>
  </w:style>
  <w:style w:type="paragraph" w:styleId="Stopka">
    <w:name w:val="footer"/>
    <w:basedOn w:val="Normalny"/>
    <w:link w:val="StopkaZnak"/>
    <w:uiPriority w:val="99"/>
    <w:unhideWhenUsed/>
    <w:rsid w:val="00E456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68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5B29"/>
    <w:pPr>
      <w:spacing w:after="200" w:line="240" w:lineRule="auto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95B29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4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1CB03-C2AC-40E2-AF5F-4289312E8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1773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Socha Monika</dc:creator>
  <cp:keywords/>
  <cp:lastModifiedBy>Dąbrowski Jerzy</cp:lastModifiedBy>
  <cp:revision>3</cp:revision>
  <dcterms:created xsi:type="dcterms:W3CDTF">2020-11-09T07:00:00Z</dcterms:created>
  <dcterms:modified xsi:type="dcterms:W3CDTF">2020-11-09T10:46:00Z</dcterms:modified>
</cp:coreProperties>
</file>