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F7B" w:rsidRDefault="00CB5F7B" w:rsidP="00CB5F7B">
      <w:pPr>
        <w:pStyle w:val="OZNPROJEKTUwskazaniedatylubwersjiprojektu"/>
      </w:pPr>
      <w:bookmarkStart w:id="0" w:name="_GoBack"/>
      <w:bookmarkEnd w:id="0"/>
      <w:r>
        <w:t>Projekt</w:t>
      </w:r>
    </w:p>
    <w:p w:rsidR="00CB5F7B" w:rsidRDefault="00CB5F7B" w:rsidP="00CB5F7B">
      <w:pPr>
        <w:pStyle w:val="OZNRODZAKTUtznustawalubrozporzdzenieiorganwydajcy"/>
      </w:pPr>
      <w:r>
        <w:t>ustawa</w:t>
      </w:r>
    </w:p>
    <w:p w:rsidR="00CB5F7B" w:rsidRDefault="00CB5F7B" w:rsidP="00CB5F7B">
      <w:pPr>
        <w:pStyle w:val="DATAAKTUdatauchwalenialubwydaniaaktu"/>
      </w:pPr>
      <w:r>
        <w:t>z dnia</w:t>
      </w:r>
    </w:p>
    <w:p w:rsidR="00CB5F7B" w:rsidRDefault="00CB5F7B" w:rsidP="00CB5F7B">
      <w:pPr>
        <w:pStyle w:val="TYTUAKTUprzedmiotregulacjiustawylubrozporzdzenia"/>
      </w:pPr>
      <w:r>
        <w:t>o zmianie ustawy o dotacji przezna</w:t>
      </w:r>
      <w:r w:rsidR="002110E7">
        <w:t>czonej dla niektórych podmiotów</w:t>
      </w:r>
    </w:p>
    <w:p w:rsidR="00CB5F7B" w:rsidRPr="00CB5F7B" w:rsidRDefault="00CB5F7B">
      <w:pPr>
        <w:pStyle w:val="ARTartustawynprozporzdzenia"/>
      </w:pPr>
      <w:r w:rsidRPr="00DD43C0">
        <w:rPr>
          <w:rStyle w:val="Ppogrubienie"/>
        </w:rPr>
        <w:t>Art.</w:t>
      </w:r>
      <w:r>
        <w:rPr>
          <w:rStyle w:val="Ppogrubienie"/>
        </w:rPr>
        <w:t> </w:t>
      </w:r>
      <w:r w:rsidRPr="00DD43C0">
        <w:rPr>
          <w:rStyle w:val="Ppogrubienie"/>
        </w:rPr>
        <w:t>1.</w:t>
      </w:r>
      <w:r w:rsidRPr="00CB5F7B">
        <w:t xml:space="preserve"> W ustawie z dnia 30 sierpnia 2013 r. o dotacji przeznaczonej dla niektórych podmiotów (Dz. U. z 2019 r. poz. 1771) wprowadza si</w:t>
      </w:r>
      <w:r w:rsidRPr="00CB5F7B">
        <w:rPr>
          <w:rFonts w:hint="eastAsia"/>
        </w:rPr>
        <w:t>ę</w:t>
      </w:r>
      <w:r w:rsidRPr="00CB5F7B">
        <w:t xml:space="preserve"> nast</w:t>
      </w:r>
      <w:r w:rsidRPr="00CB5F7B">
        <w:rPr>
          <w:rFonts w:hint="eastAsia"/>
        </w:rPr>
        <w:t>ę</w:t>
      </w:r>
      <w:r w:rsidRPr="00CB5F7B">
        <w:t>puj</w:t>
      </w:r>
      <w:r w:rsidRPr="00CB5F7B">
        <w:rPr>
          <w:rFonts w:hint="eastAsia"/>
        </w:rPr>
        <w:t>ą</w:t>
      </w:r>
      <w:r w:rsidRPr="00CB5F7B">
        <w:t>ce zmiany:</w:t>
      </w:r>
    </w:p>
    <w:p w:rsidR="00CB5F7B" w:rsidRPr="00E605CE" w:rsidRDefault="00CB5F7B" w:rsidP="00CB5F7B">
      <w:pPr>
        <w:pStyle w:val="PKTpunkt"/>
      </w:pPr>
      <w:r w:rsidRPr="00057AD2">
        <w:t>1)</w:t>
      </w:r>
      <w:r w:rsidRPr="00057AD2">
        <w:tab/>
      </w:r>
      <w:r>
        <w:t>art. 1</w:t>
      </w:r>
      <w:r w:rsidRPr="00E605CE">
        <w:t xml:space="preserve"> otrzymuje brzmienie:</w:t>
      </w:r>
      <w:r>
        <w:t xml:space="preserve"> </w:t>
      </w:r>
    </w:p>
    <w:p w:rsidR="00CB5F7B" w:rsidRDefault="00CB5F7B" w:rsidP="00CB5F7B">
      <w:pPr>
        <w:pStyle w:val="ZARTzmartartykuempunktem"/>
      </w:pPr>
      <w:r>
        <w:t>„Art. 1. Ustawa określa cel i zakres wykorzystania oraz sposób udzielania dotacji przeznaczonej dla następujących podmiotów:</w:t>
      </w:r>
    </w:p>
    <w:p w:rsidR="00CB5F7B" w:rsidRDefault="00CB5F7B" w:rsidP="00CB5F7B">
      <w:pPr>
        <w:pStyle w:val="ZPKTzmpktartykuempunktem"/>
      </w:pPr>
      <w:r>
        <w:t>1)</w:t>
      </w:r>
      <w:r>
        <w:tab/>
        <w:t>Kopalni Soli Bochnia Spółka z ograniczoną odpowiedzialnością</w:t>
      </w:r>
      <w:r w:rsidRPr="00057AD2">
        <w:t xml:space="preserve"> z siedzibą </w:t>
      </w:r>
      <w:r w:rsidRPr="0048155F">
        <w:t>w</w:t>
      </w:r>
      <w:r w:rsidR="002110E7">
        <w:t> </w:t>
      </w:r>
      <w:r w:rsidRPr="0048155F">
        <w:t>Bochni</w:t>
      </w:r>
      <w:r>
        <w:t>,</w:t>
      </w:r>
    </w:p>
    <w:p w:rsidR="00CB5F7B" w:rsidRDefault="00CB5F7B" w:rsidP="00CB5F7B">
      <w:pPr>
        <w:pStyle w:val="ZPKTzmpktartykuempunktem"/>
      </w:pPr>
      <w:r>
        <w:t>2)</w:t>
      </w:r>
      <w:r>
        <w:tab/>
        <w:t>Kopalni Soli „Wieliczka” Spółka Akcyjna w Wieliczce,</w:t>
      </w:r>
    </w:p>
    <w:p w:rsidR="00CB5F7B" w:rsidRDefault="00CB5F7B" w:rsidP="00CB5F7B">
      <w:pPr>
        <w:pStyle w:val="ZPKTzmpktartykuempunktem"/>
      </w:pPr>
      <w:r>
        <w:t>3)</w:t>
      </w:r>
      <w:r>
        <w:tab/>
        <w:t xml:space="preserve">Spółki Restrukturyzacji Kopalń Spółka Akcyjna </w:t>
      </w:r>
      <w:r>
        <w:tab/>
        <w:t>w Bytomiu,</w:t>
      </w:r>
    </w:p>
    <w:p w:rsidR="00CB5F7B" w:rsidRDefault="00CB5F7B" w:rsidP="00CB5F7B">
      <w:pPr>
        <w:pStyle w:val="ZPKTzmpktartykuempunktem"/>
      </w:pPr>
      <w:r>
        <w:t>4)</w:t>
      </w:r>
      <w:r>
        <w:tab/>
      </w:r>
      <w:r w:rsidRPr="00E0417B">
        <w:t>Muze</w:t>
      </w:r>
      <w:r>
        <w:t>um Górnictwa Węglowego w Zabrzu,</w:t>
      </w:r>
    </w:p>
    <w:p w:rsidR="00CB5F7B" w:rsidRDefault="00CB5F7B" w:rsidP="00CB5F7B">
      <w:pPr>
        <w:pStyle w:val="ZPKTzmpktartykuempunktem"/>
      </w:pPr>
      <w:r>
        <w:t>5)</w:t>
      </w:r>
      <w:r>
        <w:tab/>
        <w:t>Kopalni Siarki „Machów” Spółka Akcyjna w likwidacji w Tarnobrzegu</w:t>
      </w:r>
    </w:p>
    <w:p w:rsidR="00CB5F7B" w:rsidRPr="00E0417B" w:rsidRDefault="00CB5F7B" w:rsidP="00CB5F7B">
      <w:pPr>
        <w:pStyle w:val="ZCZWSPPKTzmczciwsppktartykuempunktem"/>
      </w:pPr>
      <w:r>
        <w:t>– lub następców prawnych tych podmiotów.”;</w:t>
      </w:r>
    </w:p>
    <w:p w:rsidR="00CB5F7B" w:rsidRDefault="00CB5F7B" w:rsidP="00CB5F7B">
      <w:pPr>
        <w:pStyle w:val="PKTpunkt"/>
      </w:pPr>
      <w:r>
        <w:t>2</w:t>
      </w:r>
      <w:r w:rsidRPr="00940E52">
        <w:t>)</w:t>
      </w:r>
      <w:r w:rsidRPr="00940E52">
        <w:tab/>
      </w:r>
      <w:r>
        <w:t>w art. 3 w ust. 3 uchyla się pkt 4;</w:t>
      </w:r>
    </w:p>
    <w:p w:rsidR="00CB5F7B" w:rsidRDefault="00CB5F7B" w:rsidP="00CB5F7B">
      <w:pPr>
        <w:pStyle w:val="PKTpunkt"/>
      </w:pPr>
      <w:r>
        <w:t>3</w:t>
      </w:r>
      <w:r w:rsidRPr="00741E3D">
        <w:t>)</w:t>
      </w:r>
      <w:r w:rsidRPr="00741E3D">
        <w:tab/>
        <w:t xml:space="preserve">w </w:t>
      </w:r>
      <w:r>
        <w:t xml:space="preserve">art. 6 </w:t>
      </w:r>
      <w:r w:rsidRPr="006B2658">
        <w:t>ust</w:t>
      </w:r>
      <w:r>
        <w:t>. 2 otrzymuje brzmienie:</w:t>
      </w:r>
    </w:p>
    <w:p w:rsidR="00CB5F7B" w:rsidRDefault="00CB5F7B" w:rsidP="00CB5F7B">
      <w:pPr>
        <w:pStyle w:val="ZUSTzmustartykuempunktem"/>
      </w:pPr>
      <w:r>
        <w:t>„2. Umowa, o której mowa w ust. 1, określa w szczególności opis zadania lub działania</w:t>
      </w:r>
      <w:r w:rsidRPr="00426A07">
        <w:t>, w tym cel, na jaki dotacja została przy</w:t>
      </w:r>
      <w:r>
        <w:t>znana, termin jego wykonania, wysokość udzielonej dotacji,</w:t>
      </w:r>
      <w:r w:rsidRPr="00426A07">
        <w:t xml:space="preserve"> termin wykorzystania dotacji, termin i sposób</w:t>
      </w:r>
      <w:r>
        <w:t xml:space="preserve"> rozliczenia udzielonej dotacji, </w:t>
      </w:r>
      <w:r w:rsidRPr="00426A07">
        <w:t xml:space="preserve">termin zwrotu niewykorzystanej części dotacji, </w:t>
      </w:r>
      <w:r>
        <w:t>tryb kontroli wykonania zadań lub działań.”;</w:t>
      </w:r>
    </w:p>
    <w:p w:rsidR="00CB5F7B" w:rsidRDefault="00CB5F7B" w:rsidP="00CB5F7B">
      <w:pPr>
        <w:pStyle w:val="PKTpunkt"/>
      </w:pPr>
      <w:r>
        <w:t>4</w:t>
      </w:r>
      <w:r w:rsidRPr="00B4222D">
        <w:t>)</w:t>
      </w:r>
      <w:r w:rsidRPr="00B4222D">
        <w:tab/>
      </w:r>
      <w:r>
        <w:t xml:space="preserve">art. 9 </w:t>
      </w:r>
      <w:r w:rsidRPr="006B2658">
        <w:t>otrzymuje</w:t>
      </w:r>
      <w:r>
        <w:t xml:space="preserve"> brzmienie:</w:t>
      </w:r>
    </w:p>
    <w:p w:rsidR="00CB5F7B" w:rsidRPr="006D0A28" w:rsidRDefault="00CB5F7B" w:rsidP="00CB5F7B">
      <w:pPr>
        <w:pStyle w:val="ZARTzmartartykuempunktem"/>
      </w:pPr>
      <w:r>
        <w:t xml:space="preserve">„Art. 9. </w:t>
      </w:r>
      <w:r w:rsidRPr="006D0A28">
        <w:t xml:space="preserve">1. </w:t>
      </w:r>
      <w:r w:rsidRPr="00DC540A">
        <w:t>Przyznana</w:t>
      </w:r>
      <w:r w:rsidRPr="006D0A28">
        <w:t xml:space="preserve"> przez ministra właściwego do spraw gospodarki złożami kopalin dotacja jest </w:t>
      </w:r>
      <w:r w:rsidRPr="00CA6DC8">
        <w:t xml:space="preserve">wypłacana </w:t>
      </w:r>
      <w:r>
        <w:t>w transzach</w:t>
      </w:r>
      <w:r w:rsidRPr="00CA6DC8">
        <w:t xml:space="preserve">, </w:t>
      </w:r>
      <w:r w:rsidRPr="006D0A28">
        <w:t>na specjalnie w tym celu wyodrębniony przez podmiot, o którym mowa w art. 1, rachunek bankowy.</w:t>
      </w:r>
    </w:p>
    <w:p w:rsidR="00CB5F7B" w:rsidRPr="006D0A28" w:rsidRDefault="00CB5F7B" w:rsidP="00CB5F7B">
      <w:pPr>
        <w:pStyle w:val="ZUSTzmustartykuempunktem"/>
      </w:pPr>
      <w:r w:rsidRPr="006D0A28">
        <w:t xml:space="preserve">2. Podstawę do wypłacenia </w:t>
      </w:r>
      <w:r>
        <w:t>transzy dotacji</w:t>
      </w:r>
      <w:r w:rsidRPr="006D0A28">
        <w:t xml:space="preserve"> stanow</w:t>
      </w:r>
      <w:r>
        <w:t xml:space="preserve">i przedstawienie przez podmiot, </w:t>
      </w:r>
      <w:r w:rsidR="002110E7">
        <w:t>o </w:t>
      </w:r>
      <w:r w:rsidRPr="006D0A28">
        <w:t>którym mowa w art. 1:</w:t>
      </w:r>
    </w:p>
    <w:p w:rsidR="00CB5F7B" w:rsidRPr="006D0A28" w:rsidRDefault="00CB5F7B" w:rsidP="00CB5F7B">
      <w:pPr>
        <w:pStyle w:val="ZPKTzmpktartykuempunktem"/>
      </w:pPr>
      <w:r w:rsidRPr="006D0A28">
        <w:t>1)</w:t>
      </w:r>
      <w:r w:rsidRPr="006D0A28">
        <w:tab/>
        <w:t>wniosku o wypłacenie</w:t>
      </w:r>
      <w:r>
        <w:t xml:space="preserve"> transzy</w:t>
      </w:r>
      <w:r w:rsidRPr="006D0A28">
        <w:t xml:space="preserve"> </w:t>
      </w:r>
      <w:r>
        <w:t xml:space="preserve">dotacji </w:t>
      </w:r>
      <w:r w:rsidRPr="006D0A28">
        <w:t>wynikającej z:</w:t>
      </w:r>
    </w:p>
    <w:p w:rsidR="00CB5F7B" w:rsidRPr="006D0A28" w:rsidRDefault="00CB5F7B" w:rsidP="00CB5F7B">
      <w:pPr>
        <w:pStyle w:val="ZLITwPKTzmlitwpktartykuempunktem"/>
      </w:pPr>
      <w:r w:rsidRPr="006D0A28">
        <w:t>a)</w:t>
      </w:r>
      <w:r w:rsidRPr="006D0A28">
        <w:tab/>
        <w:t>rocznego planu zadań, o którym mowa w art. 5</w:t>
      </w:r>
      <w:r>
        <w:t xml:space="preserve"> ust. 1 pkt 2 lit. b i ust. 2, </w:t>
      </w:r>
      <w:r w:rsidRPr="006D0A28">
        <w:t>albo</w:t>
      </w:r>
    </w:p>
    <w:p w:rsidR="00CB5F7B" w:rsidRPr="006D0A28" w:rsidRDefault="00CB5F7B" w:rsidP="00CB5F7B">
      <w:pPr>
        <w:pStyle w:val="ZLITwPKTzmlitwpktartykuempunktem"/>
      </w:pPr>
      <w:r w:rsidRPr="006D0A28">
        <w:t>b)</w:t>
      </w:r>
      <w:r w:rsidRPr="006D0A28">
        <w:tab/>
        <w:t xml:space="preserve">rocznego planu działań, o którym mowa w art. 5 ust. </w:t>
      </w:r>
      <w:r>
        <w:t xml:space="preserve">3 i </w:t>
      </w:r>
      <w:r w:rsidRPr="006D0A28">
        <w:t>3a;</w:t>
      </w:r>
    </w:p>
    <w:p w:rsidR="00CB5F7B" w:rsidRPr="006D0A28" w:rsidRDefault="00CB5F7B" w:rsidP="00CB5F7B">
      <w:pPr>
        <w:pStyle w:val="ZPKTzmpktartykuempunktem"/>
      </w:pPr>
      <w:r w:rsidRPr="006D0A28">
        <w:lastRenderedPageBreak/>
        <w:t>2)</w:t>
      </w:r>
      <w:r w:rsidRPr="006D0A28">
        <w:tab/>
        <w:t>sprawozdania, o którym mowa w art. 10 ust. 1.</w:t>
      </w:r>
      <w:r>
        <w:t>”;</w:t>
      </w:r>
    </w:p>
    <w:p w:rsidR="00CB5F7B" w:rsidRPr="00CA6DC8" w:rsidRDefault="00CB5F7B" w:rsidP="00CB5F7B">
      <w:pPr>
        <w:pStyle w:val="PKTpunkt"/>
      </w:pPr>
      <w:r>
        <w:t>5</w:t>
      </w:r>
      <w:r w:rsidRPr="00CA6DC8">
        <w:t>)</w:t>
      </w:r>
      <w:r w:rsidRPr="00CA6DC8">
        <w:tab/>
      </w:r>
      <w:r>
        <w:t xml:space="preserve">w </w:t>
      </w:r>
      <w:r w:rsidRPr="006B2658">
        <w:t>art</w:t>
      </w:r>
      <w:r>
        <w:t>. 10:</w:t>
      </w:r>
    </w:p>
    <w:p w:rsidR="00CB5F7B" w:rsidRDefault="00CB5F7B" w:rsidP="00CB5F7B">
      <w:pPr>
        <w:pStyle w:val="LITlitera"/>
      </w:pPr>
      <w:r>
        <w:t>a)</w:t>
      </w:r>
      <w:r>
        <w:tab/>
        <w:t xml:space="preserve">ust. 1 otrzymuje brzmienie: </w:t>
      </w:r>
    </w:p>
    <w:p w:rsidR="00CB5F7B" w:rsidRDefault="00CB5F7B" w:rsidP="00DD43C0">
      <w:pPr>
        <w:pStyle w:val="ZLITUSTzmustliter"/>
      </w:pPr>
      <w:r>
        <w:t>„</w:t>
      </w:r>
      <w:r w:rsidRPr="006D0A28">
        <w:t xml:space="preserve">1. Podmiot, o którym mowa w art. 1, składa ministrowi właściwemu do spraw gospodarki złożami kopalin </w:t>
      </w:r>
      <w:r w:rsidRPr="00CA6DC8">
        <w:t xml:space="preserve">sprawozdanie miesięczne zawierające rozliczenie rzeczowo-finansowe zrealizowanych zadań </w:t>
      </w:r>
      <w:r>
        <w:t>albo</w:t>
      </w:r>
      <w:r w:rsidRPr="00CA6DC8">
        <w:t xml:space="preserve"> wykonanych działań</w:t>
      </w:r>
      <w:r>
        <w:t>, w terminie do 25. dnia miesiąca następującego po miesiącu, objętym tym sprawozdaniem</w:t>
      </w:r>
      <w:r w:rsidRPr="00CA6DC8">
        <w:t>.</w:t>
      </w:r>
      <w:r>
        <w:t>”,</w:t>
      </w:r>
    </w:p>
    <w:p w:rsidR="00CB5F7B" w:rsidRDefault="00CB5F7B" w:rsidP="00CB5F7B">
      <w:pPr>
        <w:pStyle w:val="LITlitera"/>
      </w:pPr>
      <w:r>
        <w:t>b)</w:t>
      </w:r>
      <w:r>
        <w:tab/>
        <w:t>uchyla się ust. 2;</w:t>
      </w:r>
    </w:p>
    <w:p w:rsidR="00CB5F7B" w:rsidRPr="00EF638C" w:rsidRDefault="00CB5F7B" w:rsidP="00CB5F7B">
      <w:pPr>
        <w:pStyle w:val="PKTpunkt"/>
      </w:pPr>
      <w:r>
        <w:t>6</w:t>
      </w:r>
      <w:r w:rsidRPr="00EF638C">
        <w:t>)</w:t>
      </w:r>
      <w:r w:rsidRPr="00EF638C">
        <w:tab/>
        <w:t xml:space="preserve">art. </w:t>
      </w:r>
      <w:r w:rsidRPr="006B2658">
        <w:t>12</w:t>
      </w:r>
      <w:r w:rsidRPr="00EF638C">
        <w:t xml:space="preserve"> otrzymuje brzmienie:</w:t>
      </w:r>
    </w:p>
    <w:p w:rsidR="00CB5F7B" w:rsidRDefault="00CB5F7B" w:rsidP="00CB5F7B">
      <w:pPr>
        <w:pStyle w:val="ZARTzmartartykuempunktem"/>
      </w:pPr>
      <w:r>
        <w:t>„</w:t>
      </w:r>
      <w:r w:rsidRPr="006D0A28">
        <w:t xml:space="preserve">Art. 12. </w:t>
      </w:r>
      <w:r>
        <w:t xml:space="preserve">1. </w:t>
      </w:r>
      <w:r w:rsidRPr="00EF638C">
        <w:t>Agencja Rozwoju Przemysłu S</w:t>
      </w:r>
      <w:r>
        <w:t xml:space="preserve">półka </w:t>
      </w:r>
      <w:r w:rsidRPr="00EF638C">
        <w:t>A</w:t>
      </w:r>
      <w:r>
        <w:t>kcyjna z siedzibą w Warszawie</w:t>
      </w:r>
      <w:r w:rsidRPr="00EF638C">
        <w:t xml:space="preserve">, na zlecenie </w:t>
      </w:r>
      <w:r w:rsidRPr="006B2658">
        <w:t>ministra</w:t>
      </w:r>
      <w:r w:rsidRPr="00EF638C">
        <w:t xml:space="preserve"> właściwego do spraw gospodarki złożami kopalin, </w:t>
      </w:r>
      <w:r>
        <w:t xml:space="preserve">realizuje zadania </w:t>
      </w:r>
      <w:r w:rsidRPr="00EF638C">
        <w:t xml:space="preserve">związane </w:t>
      </w:r>
      <w:r>
        <w:t xml:space="preserve">z </w:t>
      </w:r>
      <w:r w:rsidRPr="006D0A28">
        <w:t>monitorowanie</w:t>
      </w:r>
      <w:r>
        <w:t>m</w:t>
      </w:r>
      <w:r w:rsidRPr="006D0A28">
        <w:t xml:space="preserve"> prawidłowości wykorzystania dotacji przeznaczonej na cele określone w ustawie.</w:t>
      </w:r>
    </w:p>
    <w:p w:rsidR="00CB5F7B" w:rsidRDefault="00CB5F7B" w:rsidP="00CB5F7B">
      <w:pPr>
        <w:pStyle w:val="ZUSTzmustartykuempunktem"/>
      </w:pPr>
      <w:r>
        <w:t>2. Zadania, o których mowa w ust. 1, są finansowane z dotacji z budżetu państwa.</w:t>
      </w:r>
    </w:p>
    <w:p w:rsidR="00CB5F7B" w:rsidRPr="006D0A28" w:rsidRDefault="00CB5F7B" w:rsidP="00CB5F7B">
      <w:pPr>
        <w:pStyle w:val="ZUSTzmustartykuempunktem"/>
      </w:pPr>
      <w:r>
        <w:t>3. Podstawą przyznania dotacji na realizację zadań, o których mowa w ust. 1, jest umowa zawarta między ministrem właściwym do spraw gospodarki złożami kopalin a</w:t>
      </w:r>
      <w:r w:rsidR="002110E7">
        <w:t> </w:t>
      </w:r>
      <w:r>
        <w:t>Agencją Rozwoju Przemysłu Spółka Akcyjna z siedzibą w Warszawie.”;</w:t>
      </w:r>
    </w:p>
    <w:p w:rsidR="00CB5F7B" w:rsidRPr="00EF638C" w:rsidRDefault="00CB5F7B" w:rsidP="00CB5F7B">
      <w:pPr>
        <w:pStyle w:val="PKTpunkt"/>
      </w:pPr>
      <w:r>
        <w:t>7</w:t>
      </w:r>
      <w:r w:rsidRPr="00EF638C">
        <w:t>)</w:t>
      </w:r>
      <w:r w:rsidRPr="00EF638C">
        <w:tab/>
        <w:t>art.</w:t>
      </w:r>
      <w:r>
        <w:t xml:space="preserve"> 13</w:t>
      </w:r>
      <w:r w:rsidRPr="00EF638C">
        <w:t xml:space="preserve"> </w:t>
      </w:r>
      <w:r w:rsidRPr="006B2658">
        <w:t>otrzymuje</w:t>
      </w:r>
      <w:r w:rsidRPr="00EF638C">
        <w:t xml:space="preserve"> brzmienie:</w:t>
      </w:r>
    </w:p>
    <w:p w:rsidR="00CB5F7B" w:rsidRDefault="00CB5F7B" w:rsidP="00CB5F7B">
      <w:pPr>
        <w:pStyle w:val="ZARTzmartartykuempunktem"/>
      </w:pPr>
      <w:r>
        <w:t>„</w:t>
      </w:r>
      <w:r w:rsidRPr="006D0A28">
        <w:t xml:space="preserve">Art. 13. </w:t>
      </w:r>
      <w:r w:rsidRPr="006B2658">
        <w:t>Dotacje</w:t>
      </w:r>
      <w:r w:rsidRPr="006D0A28">
        <w:t xml:space="preserve"> na zadania określone w ustawie są przekazywane podmiotom, </w:t>
      </w:r>
      <w:r>
        <w:t>o</w:t>
      </w:r>
      <w:r w:rsidR="002110E7">
        <w:t> </w:t>
      </w:r>
      <w:r w:rsidRPr="006D0A28">
        <w:t>których mowa w art. 1, do dnia 31 grudnia 202</w:t>
      </w:r>
      <w:r>
        <w:t>7</w:t>
      </w:r>
      <w:r w:rsidRPr="006D0A28">
        <w:t xml:space="preserve"> r.</w:t>
      </w:r>
      <w:r>
        <w:t>”.</w:t>
      </w:r>
    </w:p>
    <w:p w:rsidR="00CB5F7B" w:rsidRDefault="00CB5F7B" w:rsidP="00CB5F7B">
      <w:pPr>
        <w:pStyle w:val="ARTartustawynprozporzdzenia"/>
      </w:pPr>
      <w:r w:rsidRPr="00DD43C0">
        <w:rPr>
          <w:rStyle w:val="Ppogrubienie"/>
        </w:rPr>
        <w:t>Art.</w:t>
      </w:r>
      <w:r>
        <w:rPr>
          <w:rStyle w:val="Ppogrubienie"/>
        </w:rPr>
        <w:t> </w:t>
      </w:r>
      <w:r w:rsidRPr="00DD43C0">
        <w:rPr>
          <w:rStyle w:val="Ppogrubienie"/>
        </w:rPr>
        <w:t>2.</w:t>
      </w:r>
      <w:r>
        <w:t xml:space="preserve"> Do umów zawartych przed dniem wejścia w życie ustawy stosuje się przepisy dotychczasowe.</w:t>
      </w:r>
    </w:p>
    <w:p w:rsidR="00CB5F7B" w:rsidRPr="00B14349" w:rsidRDefault="00CB5F7B" w:rsidP="00CB5F7B">
      <w:pPr>
        <w:pStyle w:val="ARTartustawynprozporzdzenia"/>
      </w:pPr>
      <w:r w:rsidRPr="00DD43C0">
        <w:rPr>
          <w:rStyle w:val="Ppogrubienie"/>
        </w:rPr>
        <w:t>Art. 3.</w:t>
      </w:r>
      <w:r>
        <w:t xml:space="preserve"> </w:t>
      </w:r>
      <w:r w:rsidRPr="00B14349">
        <w:t>1.</w:t>
      </w:r>
      <w:r>
        <w:t xml:space="preserve"> </w:t>
      </w:r>
      <w:r w:rsidRPr="00B14349">
        <w:t>Spółka Restrukturyzacji Kopalń S.A. z siedzibą w Bytomiu, zwana dalej „Spółką”, przejmuje działania podmiotu, o którym mowa w a</w:t>
      </w:r>
      <w:r w:rsidR="002110E7">
        <w:t>rt. 1 pkt 3 ustawy zmienianej w </w:t>
      </w:r>
      <w:r w:rsidRPr="00B14349">
        <w:t>art. 1 w brzmieniu dotychczasowym, z dniem 1 stycznia 2021 r.</w:t>
      </w:r>
    </w:p>
    <w:p w:rsidR="00CB5F7B" w:rsidRPr="00B14349" w:rsidRDefault="00CB5F7B" w:rsidP="00DD43C0">
      <w:pPr>
        <w:pStyle w:val="USTustnpkodeksu"/>
      </w:pPr>
      <w:r w:rsidRPr="00B14349">
        <w:t>2.</w:t>
      </w:r>
      <w:r>
        <w:t xml:space="preserve"> </w:t>
      </w:r>
      <w:r w:rsidRPr="00B14349">
        <w:t>Spółka nabywa w drodze kupna składniki majątku</w:t>
      </w:r>
      <w:r w:rsidR="002110E7">
        <w:t xml:space="preserve"> będące własnością podmiotu, o </w:t>
      </w:r>
      <w:r w:rsidRPr="00B14349">
        <w:t>którym mowa w ust. 1.</w:t>
      </w:r>
    </w:p>
    <w:p w:rsidR="00CB5F7B" w:rsidRDefault="00CB5F7B" w:rsidP="00DD43C0">
      <w:pPr>
        <w:pStyle w:val="USTustnpkodeksu"/>
      </w:pPr>
      <w:r w:rsidRPr="00B14349">
        <w:t>3.</w:t>
      </w:r>
      <w:r>
        <w:t xml:space="preserve"> </w:t>
      </w:r>
      <w:r w:rsidRPr="00B14349">
        <w:t>Z dniem nabycia składników majątku, o których mowa w ust. 2, Spółka wstępuje we wszystkie prawa i obowiązki podmiotu, o którym mowa w ust. 1, wynikające z przepisów u</w:t>
      </w:r>
      <w:r>
        <w:t xml:space="preserve">stawy z dnia 9 czerwca 2011 r. </w:t>
      </w:r>
      <w:r w:rsidRPr="00B14349">
        <w:t>– Prawo geologiczne i górnicze (Dz. U. z 202</w:t>
      </w:r>
      <w:r w:rsidR="002110E7">
        <w:t>0 r. poz. </w:t>
      </w:r>
      <w:r w:rsidRPr="00B14349">
        <w:t>1064</w:t>
      </w:r>
      <w:r w:rsidR="002110E7">
        <w:t xml:space="preserve"> i </w:t>
      </w:r>
      <w:r>
        <w:t>1339</w:t>
      </w:r>
      <w:r w:rsidRPr="00B14349">
        <w:t xml:space="preserve">) oraz innych ustaw, w takim zakresie, w jakim jest to niezbędne do prowadzenia wykonywanych, po zakończeniu likwidacji zakładu górniczego wchodzącego w skład byłych </w:t>
      </w:r>
      <w:r w:rsidRPr="00B14349">
        <w:lastRenderedPageBreak/>
        <w:t>Zakładów Górniczo-Hutniczych „Orzeł Biały” w Bytomiu, działań określ</w:t>
      </w:r>
      <w:r w:rsidR="002110E7">
        <w:t>onych w art. 3 ust. </w:t>
      </w:r>
      <w:r w:rsidRPr="00B14349">
        <w:t>4 ustawy zmienianej w art. 1, w szczególności staje się stroną wydanych decyzji administracyjnych.</w:t>
      </w:r>
    </w:p>
    <w:p w:rsidR="00CB5F7B" w:rsidRPr="00F77CC5" w:rsidRDefault="00CB5F7B" w:rsidP="00CB5F7B">
      <w:pPr>
        <w:pStyle w:val="ARTartustawynprozporzdzenia"/>
      </w:pPr>
      <w:r w:rsidRPr="00DD43C0">
        <w:rPr>
          <w:rStyle w:val="Ppogrubienie"/>
        </w:rPr>
        <w:t>Art. 4.</w:t>
      </w:r>
      <w:r>
        <w:t xml:space="preserve"> </w:t>
      </w:r>
      <w:r w:rsidRPr="00F77CC5">
        <w:t>1.</w:t>
      </w:r>
      <w:r>
        <w:t xml:space="preserve"> </w:t>
      </w:r>
      <w:r w:rsidRPr="00F77CC5">
        <w:t>Maksymalny limit wydatków z budżetu państwa przeznaczonych na realizację zadań i wykonanie działań wynikających z</w:t>
      </w:r>
      <w:r>
        <w:t>e zmienianej</w:t>
      </w:r>
      <w:r w:rsidRPr="00F77CC5">
        <w:t xml:space="preserve"> ustawy wynosi w:</w:t>
      </w:r>
    </w:p>
    <w:p w:rsidR="00CB5F7B" w:rsidRPr="00F77CC5" w:rsidRDefault="00CB5F7B" w:rsidP="00CB5F7B">
      <w:pPr>
        <w:pStyle w:val="PKTpunkt"/>
      </w:pPr>
      <w:r>
        <w:t>1)</w:t>
      </w:r>
      <w:r>
        <w:tab/>
      </w:r>
      <w:r w:rsidRPr="00F77CC5">
        <w:t>20</w:t>
      </w:r>
      <w:r>
        <w:t>21</w:t>
      </w:r>
      <w:r w:rsidRPr="00F77CC5">
        <w:t xml:space="preserve"> r. – </w:t>
      </w:r>
      <w:r w:rsidRPr="008A1A0D">
        <w:t>1</w:t>
      </w:r>
      <w:r>
        <w:t>49</w:t>
      </w:r>
      <w:r w:rsidR="00F3571B">
        <w:t> </w:t>
      </w:r>
      <w:r>
        <w:t>965</w:t>
      </w:r>
      <w:r w:rsidR="00F3571B">
        <w:t> </w:t>
      </w:r>
      <w:r>
        <w:t>6</w:t>
      </w:r>
      <w:r w:rsidRPr="008A1A0D">
        <w:t>00 zł;</w:t>
      </w:r>
    </w:p>
    <w:p w:rsidR="00CB5F7B" w:rsidRPr="008A1A0D" w:rsidRDefault="00CB5F7B" w:rsidP="00CB5F7B">
      <w:pPr>
        <w:pStyle w:val="PKTpunkt"/>
      </w:pPr>
      <w:r>
        <w:t>2</w:t>
      </w:r>
      <w:r w:rsidRPr="00F77CC5">
        <w:t>)</w:t>
      </w:r>
      <w:r w:rsidRPr="00F77CC5">
        <w:tab/>
        <w:t>20</w:t>
      </w:r>
      <w:r>
        <w:t>22</w:t>
      </w:r>
      <w:r w:rsidRPr="00F77CC5">
        <w:t xml:space="preserve"> r. – </w:t>
      </w:r>
      <w:r w:rsidRPr="008A1A0D">
        <w:t>1</w:t>
      </w:r>
      <w:r>
        <w:t>59</w:t>
      </w:r>
      <w:r w:rsidR="00F3571B">
        <w:t> </w:t>
      </w:r>
      <w:r>
        <w:t>611</w:t>
      </w:r>
      <w:r w:rsidR="00F3571B">
        <w:t> </w:t>
      </w:r>
      <w:r>
        <w:t>3</w:t>
      </w:r>
      <w:r w:rsidRPr="008A1A0D">
        <w:t>00 zł;</w:t>
      </w:r>
    </w:p>
    <w:p w:rsidR="00CB5F7B" w:rsidRPr="008A1A0D" w:rsidRDefault="00CB5F7B" w:rsidP="00CB5F7B">
      <w:pPr>
        <w:pStyle w:val="PKTpunkt"/>
      </w:pPr>
      <w:r w:rsidRPr="008A1A0D">
        <w:t>3)</w:t>
      </w:r>
      <w:r w:rsidRPr="008A1A0D">
        <w:tab/>
        <w:t>2023 r. – 1</w:t>
      </w:r>
      <w:r>
        <w:t>57</w:t>
      </w:r>
      <w:r w:rsidR="00F3571B">
        <w:t> </w:t>
      </w:r>
      <w:r w:rsidRPr="008A1A0D">
        <w:t>4</w:t>
      </w:r>
      <w:r>
        <w:t>07</w:t>
      </w:r>
      <w:r w:rsidR="00F3571B">
        <w:t> </w:t>
      </w:r>
      <w:r>
        <w:t>2</w:t>
      </w:r>
      <w:r w:rsidRPr="008A1A0D">
        <w:t>00 zł;</w:t>
      </w:r>
    </w:p>
    <w:p w:rsidR="00CB5F7B" w:rsidRPr="008A1A0D" w:rsidRDefault="00CB5F7B" w:rsidP="00CB5F7B">
      <w:pPr>
        <w:pStyle w:val="PKTpunkt"/>
      </w:pPr>
      <w:r w:rsidRPr="008A1A0D">
        <w:t>4)</w:t>
      </w:r>
      <w:r w:rsidRPr="008A1A0D">
        <w:tab/>
        <w:t>2024 r. – 15</w:t>
      </w:r>
      <w:r>
        <w:t>6</w:t>
      </w:r>
      <w:r w:rsidR="00F3571B">
        <w:t> </w:t>
      </w:r>
      <w:r>
        <w:t>724</w:t>
      </w:r>
      <w:r w:rsidR="00F3571B">
        <w:t> </w:t>
      </w:r>
      <w:r>
        <w:t>9</w:t>
      </w:r>
      <w:r w:rsidRPr="008A1A0D">
        <w:t>00 zł;</w:t>
      </w:r>
    </w:p>
    <w:p w:rsidR="00CB5F7B" w:rsidRPr="008A1A0D" w:rsidRDefault="00CB5F7B" w:rsidP="00CB5F7B">
      <w:pPr>
        <w:pStyle w:val="PKTpunkt"/>
      </w:pPr>
      <w:r w:rsidRPr="008A1A0D">
        <w:t>5)</w:t>
      </w:r>
      <w:r w:rsidRPr="008A1A0D">
        <w:tab/>
        <w:t>2025 r. – 12</w:t>
      </w:r>
      <w:r>
        <w:t>7</w:t>
      </w:r>
      <w:r w:rsidR="00F3571B">
        <w:t> </w:t>
      </w:r>
      <w:r>
        <w:t>064</w:t>
      </w:r>
      <w:r w:rsidR="00F3571B">
        <w:t> </w:t>
      </w:r>
      <w:r w:rsidRPr="008A1A0D">
        <w:t>000 zł;</w:t>
      </w:r>
    </w:p>
    <w:p w:rsidR="00CB5F7B" w:rsidRPr="008A1A0D" w:rsidRDefault="00CB5F7B" w:rsidP="00CB5F7B">
      <w:pPr>
        <w:pStyle w:val="PKTpunkt"/>
      </w:pPr>
      <w:r w:rsidRPr="008A1A0D">
        <w:t>6)</w:t>
      </w:r>
      <w:r w:rsidRPr="008A1A0D">
        <w:tab/>
        <w:t>2026 r. – 1</w:t>
      </w:r>
      <w:r>
        <w:t>25</w:t>
      </w:r>
      <w:r w:rsidR="00F3571B">
        <w:t> </w:t>
      </w:r>
      <w:r>
        <w:t>661</w:t>
      </w:r>
      <w:r w:rsidR="00F3571B">
        <w:t> </w:t>
      </w:r>
      <w:r w:rsidRPr="008A1A0D">
        <w:t>000 zł;</w:t>
      </w:r>
    </w:p>
    <w:p w:rsidR="00CB5F7B" w:rsidRPr="00F77CC5" w:rsidRDefault="00CB5F7B" w:rsidP="00CB5F7B">
      <w:pPr>
        <w:pStyle w:val="PKTpunkt"/>
      </w:pPr>
      <w:r w:rsidRPr="008A1A0D">
        <w:t>7)</w:t>
      </w:r>
      <w:r w:rsidRPr="008A1A0D">
        <w:tab/>
        <w:t>2027 r. – 1</w:t>
      </w:r>
      <w:r>
        <w:t>22</w:t>
      </w:r>
      <w:r w:rsidR="00F3571B">
        <w:t> </w:t>
      </w:r>
      <w:r>
        <w:t>781</w:t>
      </w:r>
      <w:r w:rsidR="00F3571B">
        <w:t> </w:t>
      </w:r>
      <w:r>
        <w:t>200 zł.</w:t>
      </w:r>
    </w:p>
    <w:p w:rsidR="00CB5F7B" w:rsidRPr="00F77CC5" w:rsidRDefault="00CB5F7B" w:rsidP="00CB5F7B">
      <w:pPr>
        <w:pStyle w:val="USTustnpkodeksu"/>
      </w:pPr>
      <w:r w:rsidRPr="00F77CC5">
        <w:t>2. Minister właściwy do spraw gospodarki złożami kopalin monitoruje wykorzystanie limitu wydatków, o których mowa w ust. 1, oraz wdraża mechanizmy korygujące, o których mowa w ust. 3.</w:t>
      </w:r>
    </w:p>
    <w:p w:rsidR="00CB5F7B" w:rsidRPr="00F77CC5" w:rsidRDefault="00CB5F7B" w:rsidP="00CB5F7B">
      <w:pPr>
        <w:pStyle w:val="USTustnpkodeksu"/>
      </w:pPr>
      <w:r w:rsidRPr="00F77CC5">
        <w:t xml:space="preserve">3. W przypadku gdy wielkość wydatków po pierwszym półroczu danego roku budżetowego wyniesie więcej niż 65% limitu wydatków przewidzianych na dany rok, </w:t>
      </w:r>
      <w:r>
        <w:t>minister właściwy do spraw gospodarki złożami kopalin</w:t>
      </w:r>
      <w:r w:rsidRPr="00F77CC5">
        <w:t xml:space="preserve"> obniża wielkość środków przeznaczonych na wydatki w drugim półroczu o kwotę stanowiącą różnicę </w:t>
      </w:r>
      <w:r w:rsidR="002110E7">
        <w:t>między wielko</w:t>
      </w:r>
      <w:r w:rsidR="00F3571B">
        <w:t xml:space="preserve">ścią tego limitu a </w:t>
      </w:r>
      <w:r w:rsidRPr="00F77CC5">
        <w:t>kwotą przekroczenia wydatków.</w:t>
      </w:r>
    </w:p>
    <w:p w:rsidR="00CB5F7B" w:rsidRDefault="00CB5F7B" w:rsidP="00CB5F7B">
      <w:pPr>
        <w:pStyle w:val="USTustnpkodeksu"/>
      </w:pPr>
      <w:r w:rsidRPr="00F77CC5">
        <w:t>4. W przypadku gdy wielkość wydatków w poszczególnych miesiącach jest zgodna z</w:t>
      </w:r>
      <w:r w:rsidR="002110E7">
        <w:t> </w:t>
      </w:r>
      <w:r w:rsidRPr="00F77CC5">
        <w:t>planem finansowym, przepisu ust. 3 nie stosuje się.</w:t>
      </w:r>
    </w:p>
    <w:p w:rsidR="00261A16" w:rsidRPr="00737F6A" w:rsidRDefault="00CB5F7B" w:rsidP="002110E7">
      <w:pPr>
        <w:pStyle w:val="ARTartustawynprozporzdzenia"/>
      </w:pPr>
      <w:r w:rsidRPr="00DD43C0">
        <w:rPr>
          <w:rStyle w:val="Ppogrubienie"/>
        </w:rPr>
        <w:t>Art.</w:t>
      </w:r>
      <w:r>
        <w:rPr>
          <w:rStyle w:val="Ppogrubienie"/>
        </w:rPr>
        <w:t> </w:t>
      </w:r>
      <w:r w:rsidRPr="00DD43C0">
        <w:rPr>
          <w:rStyle w:val="Ppogrubienie"/>
        </w:rPr>
        <w:t>5.</w:t>
      </w:r>
      <w:r>
        <w:t xml:space="preserve"> </w:t>
      </w:r>
      <w:r w:rsidRPr="00F77CC5">
        <w:t>Ustawa wchodzi w życie z dniem 1 stycznia 2021 r.</w:t>
      </w:r>
      <w:r>
        <w:t>, z wyjątkiem art. 3, który wchodzi w życie z dniem następującym po dniu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7A3" w:rsidRDefault="005367A3">
      <w:r>
        <w:separator/>
      </w:r>
    </w:p>
  </w:endnote>
  <w:endnote w:type="continuationSeparator" w:id="0">
    <w:p w:rsidR="005367A3" w:rsidRDefault="00536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7A3" w:rsidRDefault="005367A3">
      <w:r>
        <w:separator/>
      </w:r>
    </w:p>
  </w:footnote>
  <w:footnote w:type="continuationSeparator" w:id="0">
    <w:p w:rsidR="005367A3" w:rsidRDefault="00536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10287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F7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0E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1E9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7FA2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3D7A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367A3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0287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46CB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3B68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B5F7B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43C0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571B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2C8AD26-CF4A-4C34-BE18-3DA5E7099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5F7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EB818A-1BE1-42F8-9EBC-174C0948D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3</Pages>
  <Words>737</Words>
  <Characters>4424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Grażyna D. Grabowska</cp:lastModifiedBy>
  <cp:revision>2</cp:revision>
  <cp:lastPrinted>2012-04-23T06:39:00Z</cp:lastPrinted>
  <dcterms:created xsi:type="dcterms:W3CDTF">2020-11-23T10:05:00Z</dcterms:created>
  <dcterms:modified xsi:type="dcterms:W3CDTF">2020-11-23T10:05:00Z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