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A16" w:rsidRDefault="00D86FF0" w:rsidP="00D86FF0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D86FF0" w:rsidRDefault="00D86FF0" w:rsidP="00D86FF0">
      <w:pPr>
        <w:pStyle w:val="OZNRODZAKTUtznustawalubrozporzdzenieiorganwydajcy"/>
      </w:pPr>
      <w:r>
        <w:t>Ustawa</w:t>
      </w:r>
    </w:p>
    <w:p w:rsidR="00D86FF0" w:rsidRDefault="00D86FF0" w:rsidP="00D86FF0">
      <w:pPr>
        <w:pStyle w:val="DATAAKTUdatauchwalenialubwydaniaaktu"/>
      </w:pPr>
      <w:r>
        <w:t>z dnia</w:t>
      </w:r>
    </w:p>
    <w:p w:rsidR="00D86FF0" w:rsidRPr="00D86FF0" w:rsidRDefault="00D86FF0" w:rsidP="00D86FF0">
      <w:pPr>
        <w:pStyle w:val="TYTUAKTUprzedmiotregulacjiustawylubrozporzdzenia"/>
      </w:pPr>
      <w:r w:rsidRPr="00D86FF0">
        <w:t>o zmianie ustawy o szczególnych rozwiązaniach związanych z zapobieganiem, przeciwdziałaniem i zwalczaniem COVID-19, innych chorób zakaźnych oraz wywołanych nimi sytuacji kryzysowych oraz niektórych innych ustaw</w:t>
      </w:r>
      <w:r w:rsidRPr="00D86FF0">
        <w:rPr>
          <w:rStyle w:val="IGPindeksgrnyipogrubienie"/>
        </w:rPr>
        <w:footnoteReference w:id="1"/>
      </w:r>
      <w:r w:rsidRPr="00D86FF0">
        <w:rPr>
          <w:rStyle w:val="IGPindeksgrnyipogrubienie"/>
        </w:rPr>
        <w:t>)</w:t>
      </w:r>
    </w:p>
    <w:p w:rsidR="00D86FF0" w:rsidRPr="00D86FF0" w:rsidRDefault="00D86FF0" w:rsidP="00D86FF0">
      <w:pPr>
        <w:pStyle w:val="ARTartustawynprozporzdzenia"/>
      </w:pPr>
      <w:r w:rsidRPr="00D86FF0">
        <w:rPr>
          <w:rStyle w:val="Ppogrubienie"/>
        </w:rPr>
        <w:t>Art.</w:t>
      </w:r>
      <w:r>
        <w:rPr>
          <w:rStyle w:val="Ppogrubienie"/>
        </w:rPr>
        <w:t> </w:t>
      </w:r>
      <w:r w:rsidRPr="00D86FF0">
        <w:rPr>
          <w:rStyle w:val="Ppogrubienie"/>
        </w:rPr>
        <w:t>1.</w:t>
      </w:r>
      <w:r>
        <w:t> </w:t>
      </w:r>
      <w:r w:rsidRPr="00D86FF0">
        <w:t>W ustawie z dnia 2 marca 2020 r. o szczególnych rozwiązaniach związanych z zapobieganiem, przeciwdziałaniem i zwalczaniem COVID-19, innych chorób zakaźnych oraz wywołanych nimi sytuacji kryzysowych (Dz. U. poz. 1842 i …) wprowadza się następujące zmiany:</w:t>
      </w:r>
    </w:p>
    <w:p w:rsidR="00D86FF0" w:rsidRPr="00D86FF0" w:rsidRDefault="00D86FF0" w:rsidP="00D86FF0">
      <w:pPr>
        <w:pStyle w:val="PKTpunkt"/>
      </w:pPr>
      <w:r>
        <w:t>1)</w:t>
      </w:r>
      <w:r>
        <w:tab/>
      </w:r>
      <w:r w:rsidRPr="00D86FF0">
        <w:t xml:space="preserve">po art. 4h dodaje się art. 4ha </w:t>
      </w:r>
      <w:r w:rsidR="00634499">
        <w:t xml:space="preserve">i </w:t>
      </w:r>
      <w:r w:rsidR="00C33062">
        <w:t xml:space="preserve">art. </w:t>
      </w:r>
      <w:r w:rsidR="00634499">
        <w:t xml:space="preserve">4hb </w:t>
      </w:r>
      <w:r w:rsidRPr="00D86FF0">
        <w:t>w brzmieniu:</w:t>
      </w:r>
    </w:p>
    <w:p w:rsidR="00D86FF0" w:rsidRPr="00D86FF0" w:rsidRDefault="00D86FF0" w:rsidP="00D86FF0">
      <w:pPr>
        <w:pStyle w:val="ZARTzmartartykuempunktem"/>
      </w:pPr>
      <w:r>
        <w:t>„</w:t>
      </w:r>
      <w:r w:rsidRPr="00D86FF0">
        <w:t>Art.</w:t>
      </w:r>
      <w:r>
        <w:t> </w:t>
      </w:r>
      <w:r w:rsidRPr="00D86FF0">
        <w:t>4ha.</w:t>
      </w:r>
      <w:r>
        <w:t> </w:t>
      </w:r>
      <w:r w:rsidRPr="00D86FF0">
        <w:t>1. W okresie ogłoszenia stanu zagrożenia epidemicznego albo stanu epidemii, pracownicy i inne osoby zatrudnione, poddane obowiązkowej izolacji w warunkach domowych, mogą, za zgodą pracodawcy albo zatrudniającego, świadczyć w trybie pracy zdalnej pracę określoną w umowie i otrzymywać z tego tytułu wynagrodzenie. Do warunków świadczenia pracy stosuje się przepisy art. 3 ust. 3–8.</w:t>
      </w:r>
    </w:p>
    <w:p w:rsidR="00634499" w:rsidRDefault="00D86FF0" w:rsidP="00D86FF0">
      <w:pPr>
        <w:pStyle w:val="ZUSTzmustartykuempunktem"/>
      </w:pPr>
      <w:r w:rsidRPr="00D86FF0">
        <w:t>2.</w:t>
      </w:r>
      <w:r>
        <w:t> </w:t>
      </w:r>
      <w:r w:rsidRPr="00D86FF0">
        <w:t>W przypadku świadczenia pracy w trakcie izolacji w warunkach domowych, o której mowa w ust. 1, nie przysługuje wynagrodzenie, o którym mowa w art. 92 ustawy z dnia 1974 r. – Kodeks pracy</w:t>
      </w:r>
      <w:r>
        <w:t>,</w:t>
      </w:r>
      <w:r w:rsidRPr="00D86FF0">
        <w:t xml:space="preserve"> ani świadczenie pieniężne z tytułu choroby.</w:t>
      </w:r>
    </w:p>
    <w:p w:rsidR="00D86FF0" w:rsidRPr="00D86FF0" w:rsidRDefault="00634499" w:rsidP="00634499">
      <w:pPr>
        <w:pStyle w:val="ZARTzmartartykuempunktem"/>
      </w:pPr>
      <w:r w:rsidRPr="00634499">
        <w:t>Art. 4hb. Za okres nieświadczenia pracy w trakcie kwarantanny albo izolacji w warunkach domowych przysługuje wynagrodzenie, o którym mowa w art. 92 ustawy z dnia 1974 r. – Kodeks pracy, albo świadczenie pieniężne z tytułu choroby.</w:t>
      </w:r>
      <w:r w:rsidR="00D86FF0">
        <w:t>”</w:t>
      </w:r>
      <w:r w:rsidR="00D86FF0" w:rsidRPr="00D86FF0">
        <w:t>;</w:t>
      </w:r>
    </w:p>
    <w:p w:rsidR="00D86FF0" w:rsidRPr="00D86FF0" w:rsidRDefault="00D86FF0" w:rsidP="00D86FF0">
      <w:pPr>
        <w:pStyle w:val="PKTpunkt"/>
      </w:pPr>
      <w:r>
        <w:t>2)</w:t>
      </w:r>
      <w:r>
        <w:tab/>
      </w:r>
      <w:r w:rsidRPr="00D86FF0">
        <w:t>w art. 12a w ust. 1 uchyla się pkt 3;</w:t>
      </w:r>
    </w:p>
    <w:p w:rsidR="00D86FF0" w:rsidRPr="00D86FF0" w:rsidRDefault="00D86FF0" w:rsidP="00D86FF0">
      <w:pPr>
        <w:pStyle w:val="PKTpunkt"/>
      </w:pPr>
      <w:r>
        <w:t>3)</w:t>
      </w:r>
      <w:r>
        <w:tab/>
      </w:r>
      <w:r w:rsidRPr="00D86FF0">
        <w:t>art. 15zzzy otrzymuje brzmienie:</w:t>
      </w:r>
    </w:p>
    <w:p w:rsidR="00D86FF0" w:rsidRDefault="00D86FF0" w:rsidP="00D86FF0">
      <w:pPr>
        <w:pStyle w:val="ZUSTzmustartykuempunktem"/>
        <w:keepNext/>
      </w:pPr>
      <w:r>
        <w:lastRenderedPageBreak/>
        <w:t>„Art. 15zzzy. 1. W okresie stanu zagrożenia epidemicznego albo stanu epidemii, jednak nie dłużej niż do dnia 28 lutego 2021 r., zawiesza się przeprowadzanie badań lekarskich i psychologicznych:</w:t>
      </w:r>
    </w:p>
    <w:p w:rsidR="00D86FF0" w:rsidRDefault="00D86FF0" w:rsidP="00D86FF0">
      <w:pPr>
        <w:pStyle w:val="ZPKTzmpktartykuempunktem"/>
      </w:pPr>
      <w:r>
        <w:t>1)</w:t>
      </w:r>
      <w:r>
        <w:tab/>
        <w:t>osób ubiegających się o zachowanie ważności licencji maszynisty, określonych w przepisach wydanych na podstawie art. 22a ust. 11 ustawy z dnia 28 marca 2003 r. o transporcie kolejowym;</w:t>
      </w:r>
    </w:p>
    <w:p w:rsidR="00D86FF0" w:rsidRDefault="00D86FF0" w:rsidP="00D86FF0">
      <w:pPr>
        <w:pStyle w:val="ZPKTzmpktartykuempunktem"/>
        <w:keepNext/>
      </w:pPr>
      <w:r>
        <w:t>2)</w:t>
      </w:r>
      <w:r>
        <w:tab/>
        <w:t>osób ubiegających się o zachowanie ważności świadectwa maszynisty, określonych w przepisach wydanych na podstawie art. 22b ust. 22 ustawy z dnia 28 marca 2003 r. o transporcie kolejowym;</w:t>
      </w:r>
    </w:p>
    <w:p w:rsidR="00D86FF0" w:rsidRDefault="00D86FF0" w:rsidP="00D86FF0">
      <w:pPr>
        <w:pStyle w:val="ZPKTzmpktartykuempunktem"/>
      </w:pPr>
      <w:r>
        <w:t>3)</w:t>
      </w:r>
      <w:r>
        <w:tab/>
        <w:t>pracowników zatrudnionych na stanowiskach bezpośrednio związanych z prowadzeniem i bezpieczeństwem ruchu kolejowego oraz z prowadzeniem określonych rodzajów pojazdów kolejowych, określonych w przepisach wydanych na podstawie art. 22d ust. 3 ustawy z dnia 28 marca 2003 r. o transporcie kolejowym;</w:t>
      </w:r>
    </w:p>
    <w:p w:rsidR="00D86FF0" w:rsidRDefault="00D86FF0" w:rsidP="00D86FF0">
      <w:pPr>
        <w:pStyle w:val="ZPKTzmpktartykuempunktem"/>
      </w:pPr>
      <w:r>
        <w:t>4)</w:t>
      </w:r>
      <w:r>
        <w:tab/>
        <w:t>pracowników zatrudnionych na stanowisku zwrotniczego, o którym mowa w art. 22d ust. 1 ustawy z dnia 28 marca 2003 r. o transporcie kolejowym;</w:t>
      </w:r>
    </w:p>
    <w:p w:rsidR="00D86FF0" w:rsidRDefault="00D86FF0" w:rsidP="00D86FF0">
      <w:pPr>
        <w:pStyle w:val="ZPKTzmpktartykuempunktem"/>
      </w:pPr>
      <w:r>
        <w:t>5)</w:t>
      </w:r>
      <w:r>
        <w:tab/>
        <w:t xml:space="preserve">funkcjonariuszy straży ochrony kolei, określonych w przepisach wydanych na podstawie art. </w:t>
      </w:r>
      <w:r w:rsidR="008517AA">
        <w:t>59 ust. 6 pkt 3 ustawy z dnia 28</w:t>
      </w:r>
      <w:r>
        <w:t xml:space="preserve"> marca 2003 r. o transporcie kolejowym.</w:t>
      </w:r>
    </w:p>
    <w:p w:rsidR="00D86FF0" w:rsidRDefault="00D86FF0" w:rsidP="00D86FF0">
      <w:pPr>
        <w:pStyle w:val="ZUSTzmustartykuempunktem"/>
        <w:keepNext/>
      </w:pPr>
      <w:r>
        <w:t>2. W przypadku gdy ważność badań lekarskich i psychologicznych, o których mowa w ust. 1, upływa w okresie od dnia 14 marca 2020 r. do dnia 31 grudnia 2022 r., ważność tych badań ulega przedłużeniu do dnia upływu 12 miesięcy od dnia utraty ich ważności.”;</w:t>
      </w:r>
    </w:p>
    <w:p w:rsidR="00D86FF0" w:rsidRPr="00D86FF0" w:rsidRDefault="00D86FF0" w:rsidP="00D86FF0">
      <w:pPr>
        <w:pStyle w:val="PKTpunkt"/>
      </w:pPr>
      <w:r>
        <w:t>4)</w:t>
      </w:r>
      <w:r>
        <w:tab/>
        <w:t>w art. 15 zzzy</w:t>
      </w:r>
      <w:r w:rsidRPr="00D86FF0">
        <w:rPr>
          <w:rStyle w:val="IGindeksgrny"/>
        </w:rPr>
        <w:t>1</w:t>
      </w:r>
      <w:r w:rsidRPr="00D86FF0">
        <w:t xml:space="preserve"> w części wspólnej wyrazy </w:t>
      </w:r>
      <w:r>
        <w:t>„</w:t>
      </w:r>
      <w:r w:rsidRPr="00D86FF0">
        <w:t>90 dni</w:t>
      </w:r>
      <w:r>
        <w:t>”</w:t>
      </w:r>
      <w:r w:rsidRPr="00D86FF0">
        <w:t xml:space="preserve"> zastępuje się wyrazami </w:t>
      </w:r>
      <w:r>
        <w:t>„</w:t>
      </w:r>
      <w:r w:rsidRPr="00D86FF0">
        <w:t>180 dni</w:t>
      </w:r>
      <w:r>
        <w:t>”</w:t>
      </w:r>
      <w:r w:rsidRPr="00D86FF0">
        <w:t>;</w:t>
      </w:r>
    </w:p>
    <w:p w:rsidR="00D86FF0" w:rsidRPr="00D86FF0" w:rsidRDefault="00D86FF0" w:rsidP="00D86FF0">
      <w:pPr>
        <w:pStyle w:val="PKTpunkt"/>
        <w:keepNext/>
      </w:pPr>
      <w:r>
        <w:t>5)</w:t>
      </w:r>
      <w:r>
        <w:tab/>
        <w:t>art. 15zzzz otrzymuje brzmienie:</w:t>
      </w:r>
    </w:p>
    <w:p w:rsidR="00D86FF0" w:rsidRPr="00D86FF0" w:rsidRDefault="00D86FF0" w:rsidP="00D86FF0">
      <w:pPr>
        <w:pStyle w:val="ZARTzmartartykuempunktem"/>
        <w:keepNext/>
      </w:pPr>
      <w:r>
        <w:t>„Art. 15zzzz. W przypadku gdy w okresie stanu zagrożenia epidemicznego albo stanu epidemii upływa termin przeprowadzenia:</w:t>
      </w:r>
    </w:p>
    <w:p w:rsidR="00D86FF0" w:rsidRPr="00D86FF0" w:rsidRDefault="00D86FF0" w:rsidP="00D86FF0">
      <w:pPr>
        <w:pStyle w:val="ZPKTzmpktartykuempunktem"/>
      </w:pPr>
      <w:r>
        <w:t>1)</w:t>
      </w:r>
      <w:r w:rsidRPr="00D86FF0">
        <w:tab/>
        <w:t>szkoleń oraz okresowych sprawdzianów wiedzy i umiejętności maszynistów, o których mowa w art. 22b ust. 7 i ust. 21 pkt 4 ustawy z dnia 28 marca 2003 r. o transporcie kolejowym,</w:t>
      </w:r>
    </w:p>
    <w:p w:rsidR="00D86FF0" w:rsidRPr="00D86FF0" w:rsidRDefault="00D86FF0" w:rsidP="00D86FF0">
      <w:pPr>
        <w:pStyle w:val="ZPKTzmpktartykuempunktem"/>
      </w:pPr>
      <w:r>
        <w:t>2)</w:t>
      </w:r>
      <w:r>
        <w:tab/>
        <w:t xml:space="preserve">szkoleń dla pracowników kolejowych z zakresu kierowania ruchem, o których mowa w przepisach wydanych na podstawie art. 6 ust. 4 pkt 1 i 2 ustawy z dnia 20 czerwca 1997 r. </w:t>
      </w:r>
      <w:r w:rsidRPr="00D86FF0">
        <w:t>– Prawo o ruchu drogowym,</w:t>
      </w:r>
    </w:p>
    <w:p w:rsidR="00D86FF0" w:rsidRPr="00D86FF0" w:rsidRDefault="00D86FF0" w:rsidP="00D86FF0">
      <w:pPr>
        <w:pStyle w:val="ZPKTzmpktartykuempunktem"/>
      </w:pPr>
      <w:r>
        <w:t>3)</w:t>
      </w:r>
      <w:r>
        <w:tab/>
        <w:t>szkoleń dla pracowników zatrudnionych na stanowiskach bezpośrednio związanych z prowadzeniem i bezpieczeństwem ruchu kolejowego oraz z</w:t>
      </w:r>
      <w:r w:rsidRPr="00D86FF0">
        <w:t xml:space="preserve"> prowadzeniem </w:t>
      </w:r>
      <w:r w:rsidRPr="00D86FF0">
        <w:lastRenderedPageBreak/>
        <w:t>określonych rodzajów pojazdów kolejowych, określonych w przepisach wydanych na podstawie art. 22d ust. 3 ustawy z dnia 28 marca 2003 r. o transporcie kolejowym,</w:t>
      </w:r>
    </w:p>
    <w:p w:rsidR="00D86FF0" w:rsidRPr="00D86FF0" w:rsidRDefault="00D86FF0" w:rsidP="00D86FF0">
      <w:pPr>
        <w:pStyle w:val="ZPKTzmpktartykuempunktem"/>
      </w:pPr>
      <w:r>
        <w:t>4)</w:t>
      </w:r>
      <w:r>
        <w:tab/>
        <w:t>szkoleń dla pracowników zatrudnionych na stanowisku zwrotniczego, o</w:t>
      </w:r>
      <w:r w:rsidRPr="00D86FF0">
        <w:t> którym mowa w art. 22d ust. 1 ustawy z dnia 28 marca 2003 r. o transporcie kolejowym,</w:t>
      </w:r>
    </w:p>
    <w:p w:rsidR="00D86FF0" w:rsidRPr="00D86FF0" w:rsidRDefault="00D86FF0" w:rsidP="00D86FF0">
      <w:pPr>
        <w:pStyle w:val="ZPKTzmpktartykuempunktem"/>
        <w:keepNext/>
      </w:pPr>
      <w:r>
        <w:t>5)</w:t>
      </w:r>
      <w:r>
        <w:tab/>
        <w:t>szkoleń dla funkcjonariuszy straży ochrony kolei, określonych w przepisach wydanych na podstawie art. 59 ust. 6 pkt 3 ustawy z dnia 2</w:t>
      </w:r>
      <w:r w:rsidR="008517AA">
        <w:t>8</w:t>
      </w:r>
      <w:r>
        <w:t xml:space="preserve"> marca 2003 r. o</w:t>
      </w:r>
      <w:r w:rsidRPr="00D86FF0">
        <w:t> transporcie kolejowym</w:t>
      </w:r>
    </w:p>
    <w:p w:rsidR="00D86FF0" w:rsidRPr="00D86FF0" w:rsidRDefault="00D86FF0" w:rsidP="00D86FF0">
      <w:pPr>
        <w:pStyle w:val="ZCZWSPPKTzmczciwsppktartykuempunktem"/>
      </w:pPr>
      <w:r>
        <w:t>– a szkolenia i sprawdziany te nie zostały przeprowadzone w tym okresie, dotychczasowe szkolenie albo sprawdzian zachowuje ważność do dnia upływu 180 dni od dnia odwołania stanu zagrożenia epidemicznego albo stanu epidemii, w zależności od tego, który z nich zostanie odwołany później.”;</w:t>
      </w:r>
    </w:p>
    <w:p w:rsidR="00D86FF0" w:rsidRPr="00D86FF0" w:rsidRDefault="00D86FF0" w:rsidP="00D86FF0">
      <w:pPr>
        <w:pStyle w:val="PKTpunkt"/>
        <w:keepNext/>
      </w:pPr>
      <w:r>
        <w:t>6)</w:t>
      </w:r>
      <w:r>
        <w:tab/>
        <w:t>w art. 15zzzza:</w:t>
      </w:r>
    </w:p>
    <w:p w:rsidR="00D86FF0" w:rsidRPr="00D86FF0" w:rsidRDefault="00D86FF0" w:rsidP="00D86FF0">
      <w:pPr>
        <w:pStyle w:val="LITlitera"/>
      </w:pPr>
      <w:r>
        <w:t>a)</w:t>
      </w:r>
      <w:r>
        <w:tab/>
        <w:t>uchyla się ust. 1,</w:t>
      </w:r>
    </w:p>
    <w:p w:rsidR="00D86FF0" w:rsidRPr="00D86FF0" w:rsidRDefault="00D86FF0" w:rsidP="00D86FF0">
      <w:pPr>
        <w:pStyle w:val="LITlitera"/>
        <w:keepNext/>
      </w:pPr>
      <w:r>
        <w:t>b)</w:t>
      </w:r>
      <w:r>
        <w:tab/>
        <w:t>ust. 2 otrzymuje brzmienie:</w:t>
      </w:r>
    </w:p>
    <w:p w:rsidR="00D86FF0" w:rsidRPr="00640F0B" w:rsidRDefault="00D86FF0" w:rsidP="00D86FF0">
      <w:pPr>
        <w:pStyle w:val="ZLITUSTzmustliter"/>
      </w:pPr>
      <w:r>
        <w:t>„2. W przypadku gdy termin przeprowadzenia egzaminu okresowego, o którym mowa w przepisach wydanych na podstawie art. 22d ust. 3 ustawy z dnia 28 marca 2003 r. o transporcie kolejowym, przypada w okresie obowiązywania stanu zagrożenia epidemicznego albo stanu epidemii, a egzamin ten nie został przeprowadzony w tym okresie, termin przeprowadzenia tego egzaminu ulega przedłużeniu do dnia upływu 180 dni od dnia odwołania stanu zagrożenia epidemicznego albo stanu epidemii, w zależności od tego, który z nich zostanie odwołany później.”</w:t>
      </w:r>
      <w:r w:rsidRPr="00D86FF0">
        <w:t>.</w:t>
      </w:r>
    </w:p>
    <w:p w:rsidR="00D86FF0" w:rsidRPr="00D86FF0" w:rsidRDefault="00D86FF0" w:rsidP="00D86FF0">
      <w:pPr>
        <w:pStyle w:val="ARTartustawynprozporzdzenia"/>
      </w:pPr>
      <w:r w:rsidRPr="00D86FF0" w:rsidDel="0067125A">
        <w:rPr>
          <w:rStyle w:val="Ppogrubienie"/>
        </w:rPr>
        <w:t>Art.</w:t>
      </w:r>
      <w:r w:rsidRPr="00D86FF0">
        <w:rPr>
          <w:rStyle w:val="Ppogrubienie"/>
        </w:rPr>
        <w:t> 2</w:t>
      </w:r>
      <w:r w:rsidRPr="00D86FF0" w:rsidDel="0067125A">
        <w:rPr>
          <w:rStyle w:val="Ppogrubienie"/>
        </w:rPr>
        <w:t>.</w:t>
      </w:r>
      <w:r>
        <w:t> </w:t>
      </w:r>
      <w:r w:rsidRPr="00D86FF0" w:rsidDel="0067125A">
        <w:t>W ustawie z dnia 24 lipca 2015 r. o Radzie Dialogu Społecznego i innych instytucjach dialogu społecznego (Dz. U. z 2018 r. poz. 2232 oraz z 2020 r. poz. 568) w art. 27 uchyla się ust. 2a i 2b.</w:t>
      </w:r>
    </w:p>
    <w:p w:rsidR="00D86FF0" w:rsidRPr="00D86FF0" w:rsidRDefault="00D86FF0" w:rsidP="00D86FF0">
      <w:pPr>
        <w:pStyle w:val="ARTartustawynprozporzdzenia"/>
        <w:keepNext/>
      </w:pPr>
      <w:r w:rsidRPr="00D86FF0">
        <w:rPr>
          <w:rStyle w:val="Ppogrubienie"/>
        </w:rPr>
        <w:t>Art. 3.</w:t>
      </w:r>
      <w:r>
        <w:t> </w:t>
      </w:r>
      <w:r w:rsidRPr="00D86FF0">
        <w:t>W ustawie z dnia 10 stycznia 2018 r. o ograniczeniu handlu w niedziele i święta oraz w niektóre inne dni (Dz. U. z 2019 r. poz. 466) po art. 17 dodaje się art. 17a w brzmieniu:</w:t>
      </w:r>
    </w:p>
    <w:p w:rsidR="00D86FF0" w:rsidRPr="00D86FF0" w:rsidRDefault="00D86FF0" w:rsidP="00D86FF0">
      <w:pPr>
        <w:pStyle w:val="ZARTzmartartykuempunktem"/>
      </w:pPr>
      <w:r>
        <w:t>„</w:t>
      </w:r>
      <w:r w:rsidRPr="00D86FF0">
        <w:t>Art.</w:t>
      </w:r>
      <w:r>
        <w:t> </w:t>
      </w:r>
      <w:r w:rsidRPr="00D86FF0">
        <w:t>17a.</w:t>
      </w:r>
      <w:r>
        <w:t> </w:t>
      </w:r>
      <w:r w:rsidRPr="00D86FF0">
        <w:t>W dniu 6 grudnia 2020 r. zakaz, o którym mowa w art. 5, nie obowiązuje.</w:t>
      </w:r>
      <w:r>
        <w:t>”</w:t>
      </w:r>
      <w:r w:rsidRPr="00D86FF0">
        <w:t>.</w:t>
      </w:r>
    </w:p>
    <w:p w:rsidR="00D86FF0" w:rsidRPr="00D86FF0" w:rsidRDefault="00D86FF0" w:rsidP="00D86FF0">
      <w:pPr>
        <w:pStyle w:val="ARTartustawynprozporzdzenia"/>
      </w:pPr>
      <w:r w:rsidRPr="00D86FF0">
        <w:rPr>
          <w:rStyle w:val="Ppogrubienie"/>
        </w:rPr>
        <w:t>Art. 4.</w:t>
      </w:r>
      <w:r>
        <w:t> </w:t>
      </w:r>
      <w:r w:rsidRPr="00D86FF0">
        <w:t xml:space="preserve">W ustawie z dnia 31 marca 2020 r. o zmianie ustawy o szczególnych rozwiązaniach związanych z zapobieganiem, przeciwdziałaniem i zwalczaniem COVID-19, </w:t>
      </w:r>
      <w:r w:rsidRPr="00D86FF0">
        <w:lastRenderedPageBreak/>
        <w:t>innych chorób zakaźnych oraz wywołanych nimi sytuacji kryzysowych oraz niektórych innych ustaw (Dz. U. poz. 568, 695, 1086, 1262, 1478 i 1747) uchyla się art. 85.</w:t>
      </w:r>
    </w:p>
    <w:p w:rsidR="00D86FF0" w:rsidRPr="00737F6A" w:rsidRDefault="00D86FF0" w:rsidP="00D86FF0">
      <w:pPr>
        <w:pStyle w:val="ARTartustawynprozporzdzenia"/>
      </w:pPr>
      <w:r w:rsidRPr="00D86FF0">
        <w:rPr>
          <w:rStyle w:val="Ppogrubienie"/>
        </w:rPr>
        <w:t>Art. 5.</w:t>
      </w:r>
      <w:r>
        <w:t> </w:t>
      </w:r>
      <w:r w:rsidRPr="00D86FF0">
        <w:t>Ustawa wchodzi w życie z dniem następującym po dniu ogłoszenia.</w:t>
      </w:r>
    </w:p>
    <w:sectPr w:rsidR="00D86FF0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EC6" w:rsidRDefault="00175EC6">
      <w:r>
        <w:separator/>
      </w:r>
    </w:p>
  </w:endnote>
  <w:endnote w:type="continuationSeparator" w:id="0">
    <w:p w:rsidR="00175EC6" w:rsidRDefault="00175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EC6" w:rsidRDefault="00175EC6">
      <w:r>
        <w:separator/>
      </w:r>
    </w:p>
  </w:footnote>
  <w:footnote w:type="continuationSeparator" w:id="0">
    <w:p w:rsidR="00175EC6" w:rsidRDefault="00175EC6">
      <w:r>
        <w:continuationSeparator/>
      </w:r>
    </w:p>
  </w:footnote>
  <w:footnote w:id="1">
    <w:p w:rsidR="00D86FF0" w:rsidRPr="00D86FF0" w:rsidRDefault="00D86FF0" w:rsidP="00D86FF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86FF0">
        <w:t>Niniejszą ustawą zmienia się ustawy: ustawę z dnia 24 lipca 2015 r. o Radzie Dialogu Społecznego i innych instytucjach dialogu społecznego, ustawę z dnia 10 stycznia 2018 r. o ograniczeniu handlu w niedziele i święta oraz w niektóre inne dni oraz ustawę z dnia 31 marca 2020 r. o zmianie ustawy o szczególnych rozwiązaniach związanych z zapobieganiem, przeciwdziałaniem i zwalczaniem COVID-19, innych chorób zakaźnych oraz wywołanych nimi sytuacji kryzysowych oraz niektórych innych ustaw.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D86FF0" w:rsidRDefault="00CC3E3D" w:rsidP="00B371CC">
    <w:pPr>
      <w:pStyle w:val="Nagwek"/>
      <w:jc w:val="center"/>
      <w:rPr>
        <w:sz w:val="24"/>
      </w:rPr>
    </w:pPr>
    <w:r w:rsidRPr="00D86FF0">
      <w:rPr>
        <w:sz w:val="24"/>
      </w:rPr>
      <w:t xml:space="preserve">– </w:t>
    </w:r>
    <w:r w:rsidRPr="00D86FF0">
      <w:rPr>
        <w:sz w:val="24"/>
      </w:rPr>
      <w:fldChar w:fldCharType="begin"/>
    </w:r>
    <w:r w:rsidRPr="00D86FF0">
      <w:rPr>
        <w:sz w:val="24"/>
      </w:rPr>
      <w:instrText xml:space="preserve"> PAGE  \* MERGEFORMAT </w:instrText>
    </w:r>
    <w:r w:rsidRPr="00D86FF0">
      <w:rPr>
        <w:sz w:val="24"/>
      </w:rPr>
      <w:fldChar w:fldCharType="separate"/>
    </w:r>
    <w:r w:rsidR="009F5D62">
      <w:rPr>
        <w:noProof/>
        <w:sz w:val="24"/>
      </w:rPr>
      <w:t>4</w:t>
    </w:r>
    <w:r w:rsidRPr="00D86FF0">
      <w:rPr>
        <w:noProof/>
        <w:sz w:val="24"/>
      </w:rPr>
      <w:fldChar w:fldCharType="end"/>
    </w:r>
    <w:r w:rsidRPr="00D86FF0">
      <w:rPr>
        <w:sz w:val="24"/>
      </w:rP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5B91EC0"/>
    <w:multiLevelType w:val="hybridMultilevel"/>
    <w:tmpl w:val="E38278CA"/>
    <w:lvl w:ilvl="0" w:tplc="C00058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FF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EC6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DD9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464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0D5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4499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7AA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3B3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5D62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062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9C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FF0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782801-0445-4681-85CC-8FDA4135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6FF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D8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D438E4-F9E4-4F90-934A-C3D6EE7B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942</Words>
  <Characters>5020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Binkowska Joanna</dc:creator>
  <cp:lastModifiedBy>Grażyna D. Grabowska</cp:lastModifiedBy>
  <cp:revision>2</cp:revision>
  <cp:lastPrinted>2012-04-23T06:39:00Z</cp:lastPrinted>
  <dcterms:created xsi:type="dcterms:W3CDTF">2020-11-25T18:20:00Z</dcterms:created>
  <dcterms:modified xsi:type="dcterms:W3CDTF">2020-11-25T18:20:00Z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