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28DD272" w:rsidR="00202F72" w:rsidRPr="00F061E5" w:rsidRDefault="00017E4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061E5">
        <w:rPr>
          <w:rFonts w:ascii="Times New Roman" w:eastAsia="Times New Roman" w:hAnsi="Times New Roman" w:cs="Times New Roman"/>
          <w:sz w:val="24"/>
          <w:szCs w:val="24"/>
          <w:u w:val="single"/>
        </w:rPr>
        <w:t>projekt</w:t>
      </w:r>
    </w:p>
    <w:p w14:paraId="00000002" w14:textId="77777777" w:rsidR="00202F72" w:rsidRPr="00F061E5" w:rsidRDefault="00017E40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14:paraId="00000003" w14:textId="77777777" w:rsidR="00202F72" w:rsidRPr="00F061E5" w:rsidRDefault="00017E40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>z dnia …. 2020 r.</w:t>
      </w:r>
    </w:p>
    <w:p w14:paraId="00000004" w14:textId="77777777" w:rsidR="00202F72" w:rsidRPr="00F061E5" w:rsidRDefault="00017E40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>o zmianie ustawy o emeryturach i rentach z Funduszu Ubezpieczeń Społecznych</w:t>
      </w:r>
    </w:p>
    <w:p w14:paraId="00000005" w14:textId="77777777" w:rsidR="00202F72" w:rsidRPr="00F061E5" w:rsidRDefault="00202F72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202F72" w:rsidRPr="00F061E5" w:rsidRDefault="00017E40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 xml:space="preserve">Art. 1. </w:t>
      </w:r>
      <w:r w:rsidRPr="00F061E5">
        <w:rPr>
          <w:rFonts w:ascii="Times New Roman" w:eastAsia="Times New Roman" w:hAnsi="Times New Roman" w:cs="Times New Roman"/>
          <w:sz w:val="24"/>
          <w:szCs w:val="24"/>
        </w:rPr>
        <w:t>W ustawie z dnia 17 grudnia 1998 r. o emeryturach i rentach z Funduszu Ubezpieczeń Społecznych (Dz.U. z 2020 r. poz. 53, 252, 568) art. 80 otrzymuje brzmienie:</w:t>
      </w:r>
    </w:p>
    <w:p w14:paraId="00000007" w14:textId="77777777" w:rsidR="00202F72" w:rsidRPr="00F061E5" w:rsidRDefault="00017E4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 xml:space="preserve"> „Art. 80. 1. Zasiłek pogrzebowy przysługuje w wysokości 7000 zł.</w:t>
      </w:r>
    </w:p>
    <w:p w14:paraId="00000008" w14:textId="77777777" w:rsidR="00202F72" w:rsidRPr="00F061E5" w:rsidRDefault="00017E40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>2. Kwotę zasiłku podwyższa się przy zastosowaniu wskaźnika waloryzacji emerytur i rent od miesiąca, w którym przeprowadzana jest waloryzacja.</w:t>
      </w:r>
    </w:p>
    <w:p w14:paraId="00000009" w14:textId="77777777" w:rsidR="00202F72" w:rsidRPr="00F061E5" w:rsidRDefault="00017E40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>3. W szczególnie uzasadnionych przypadkach organ rentowy może przyznać, w granicach udokumentowanych kosztów pogrzebu, zasiłek pogrzebowy w kwocie wyższej niż określona w ust. 1.</w:t>
      </w:r>
    </w:p>
    <w:p w14:paraId="0000000A" w14:textId="77777777" w:rsidR="00202F72" w:rsidRPr="00F061E5" w:rsidRDefault="00017E40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>4. Od decyzji organu rentowego w sprawach, o których mowa w ust. 3, przysługuje wniosek o ponowne rozpatrzenie sprawy.”.</w:t>
      </w:r>
    </w:p>
    <w:p w14:paraId="0000000B" w14:textId="77777777" w:rsidR="00202F72" w:rsidRPr="00F061E5" w:rsidRDefault="00017E40">
      <w:pPr>
        <w:spacing w:line="360" w:lineRule="auto"/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C" w14:textId="77777777" w:rsidR="00202F72" w:rsidRPr="00F061E5" w:rsidRDefault="00017E40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>Art. 2</w:t>
      </w:r>
      <w:r w:rsidRPr="00F061E5">
        <w:rPr>
          <w:rFonts w:ascii="Times New Roman" w:eastAsia="Times New Roman" w:hAnsi="Times New Roman" w:cs="Times New Roman"/>
          <w:sz w:val="24"/>
          <w:szCs w:val="24"/>
        </w:rPr>
        <w:t>. Zasiłek pogrzebowy przysługuje w wysokości określonej ustawą, gdy śmierć osoby, o której mowa w art. 77 ust. 1-3 ustawy zmienianej, nastąpiła po wejściu w życiu ustawy.</w:t>
      </w:r>
    </w:p>
    <w:p w14:paraId="0000000D" w14:textId="77777777" w:rsidR="00202F72" w:rsidRPr="00F061E5" w:rsidRDefault="00017E40">
      <w:pPr>
        <w:spacing w:line="360" w:lineRule="auto"/>
        <w:ind w:lef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E" w14:textId="77777777" w:rsidR="00202F72" w:rsidRPr="00F061E5" w:rsidRDefault="00017E40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>Art. 3</w:t>
      </w:r>
      <w:r w:rsidRPr="00F061E5">
        <w:rPr>
          <w:rFonts w:ascii="Times New Roman" w:eastAsia="Times New Roman" w:hAnsi="Times New Roman" w:cs="Times New Roman"/>
          <w:sz w:val="24"/>
          <w:szCs w:val="24"/>
        </w:rPr>
        <w:t>. Ustawa wchodzi w życie 1 stycznia 2021 roku.</w:t>
      </w:r>
    </w:p>
    <w:p w14:paraId="0000000F" w14:textId="77777777" w:rsidR="00202F72" w:rsidRPr="00F061E5" w:rsidRDefault="00017E40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10" w14:textId="77777777" w:rsidR="00202F72" w:rsidRPr="00F061E5" w:rsidRDefault="00017E40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1E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11" w14:textId="77777777" w:rsidR="00202F72" w:rsidRPr="00F061E5" w:rsidRDefault="00202F72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77777777" w:rsidR="00202F72" w:rsidRPr="00F061E5" w:rsidRDefault="00202F72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0FDF43" w14:textId="77777777" w:rsidR="002D336C" w:rsidRPr="00F061E5" w:rsidRDefault="002D336C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CBD31A" w14:textId="77777777" w:rsidR="002D336C" w:rsidRPr="00F061E5" w:rsidRDefault="002D336C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B1820C" w14:textId="77777777" w:rsidR="000A3679" w:rsidRDefault="000A3679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A3679">
      <w:pgSz w:w="11909" w:h="16834"/>
      <w:pgMar w:top="1440" w:right="1440" w:bottom="1440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72"/>
    <w:rsid w:val="00017E40"/>
    <w:rsid w:val="000A3679"/>
    <w:rsid w:val="00202F72"/>
    <w:rsid w:val="002D336C"/>
    <w:rsid w:val="0068142D"/>
    <w:rsid w:val="00B429FB"/>
    <w:rsid w:val="00F0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F9F9D"/>
  <w15:docId w15:val="{1173D20F-B477-4C1B-9300-B3B70AD8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4</cp:revision>
  <dcterms:created xsi:type="dcterms:W3CDTF">2020-12-01T12:27:00Z</dcterms:created>
  <dcterms:modified xsi:type="dcterms:W3CDTF">2020-12-09T12:08:00Z</dcterms:modified>
</cp:coreProperties>
</file>