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64AD2" w:rsidRPr="00727B72" w:rsidRDefault="00464AD2" w:rsidP="00464AD2">
      <w:pPr>
        <w:pStyle w:val="OZNPROJEKTUwskazaniedatylubwersjiprojektu"/>
      </w:pPr>
      <w:r w:rsidRPr="00727B72">
        <w:t>Projekt</w:t>
      </w:r>
    </w:p>
    <w:p w:rsidR="00464AD2" w:rsidRPr="00727B72" w:rsidRDefault="00464AD2" w:rsidP="00464AD2">
      <w:pPr>
        <w:pStyle w:val="OZNRODZAKTUtznustawalubrozporzdzenieiorganwydajcy"/>
      </w:pPr>
      <w:r w:rsidRPr="00727B72">
        <w:t>USTAWA</w:t>
      </w:r>
    </w:p>
    <w:p w:rsidR="00464AD2" w:rsidRPr="00727B72" w:rsidRDefault="00464AD2" w:rsidP="00464AD2">
      <w:pPr>
        <w:pStyle w:val="DATAAKTUdatauchwalenialubwydaniaaktu"/>
      </w:pPr>
      <w:r w:rsidRPr="00727B72">
        <w:t>z dnia</w:t>
      </w:r>
    </w:p>
    <w:p w:rsidR="00464AD2" w:rsidRPr="00727B72" w:rsidRDefault="00464AD2" w:rsidP="00464AD2">
      <w:pPr>
        <w:pStyle w:val="TYTUAKTUprzedmiotregulacjiustawylubrozporzdzenia"/>
      </w:pPr>
      <w:r w:rsidRPr="00727B72">
        <w:t>o zmianie ustawy o emeryturach i rentach z Funduszu Ubezpieczeń Społecznych oraz niektórych innych ustaw</w:t>
      </w:r>
      <w:r w:rsidRPr="00770762">
        <w:rPr>
          <w:rStyle w:val="IGPindeksgrnyipogrubienie"/>
        </w:rPr>
        <w:footnoteReference w:id="1"/>
      </w:r>
      <w:r w:rsidRPr="00770762">
        <w:rPr>
          <w:rStyle w:val="IGPindeksgrnyipogrubienie"/>
        </w:rPr>
        <w:t>)</w:t>
      </w:r>
    </w:p>
    <w:p w:rsidR="00464AD2" w:rsidRPr="00727B72" w:rsidRDefault="00464AD2" w:rsidP="00464AD2">
      <w:pPr>
        <w:pStyle w:val="ARTartustawynprozporzdzenia"/>
      </w:pPr>
      <w:r w:rsidRPr="00727B72">
        <w:rPr>
          <w:rStyle w:val="Ppogrubienie"/>
        </w:rPr>
        <w:t>Art.</w:t>
      </w:r>
      <w:r w:rsidR="00CE45B6">
        <w:rPr>
          <w:rStyle w:val="Ppogrubienie"/>
        </w:rPr>
        <w:t> </w:t>
      </w:r>
      <w:r w:rsidRPr="00727B72">
        <w:rPr>
          <w:rStyle w:val="Ppogrubienie"/>
        </w:rPr>
        <w:t>1.</w:t>
      </w:r>
      <w:r w:rsidRPr="00727B72">
        <w:t xml:space="preserve"> W ustawie z dnia 17 grudnia 1998 r. o emeryturach i rentach z Funduszu Ubezpieczeń Społecznych (Dz. U. z 2020 r. poz. 53, 252, 568</w:t>
      </w:r>
      <w:r>
        <w:t>,</w:t>
      </w:r>
      <w:r w:rsidRPr="00727B72">
        <w:t xml:space="preserve"> 1222</w:t>
      </w:r>
      <w:r>
        <w:t xml:space="preserve"> i 1578</w:t>
      </w:r>
      <w:r w:rsidR="00DC1C54">
        <w:t>) w art. 85 ust. 1 i </w:t>
      </w:r>
      <w:r w:rsidRPr="00727B72">
        <w:t>2 otrzymują brzmienie:</w:t>
      </w:r>
    </w:p>
    <w:p w:rsidR="00464AD2" w:rsidRPr="00727B72" w:rsidRDefault="00464AD2" w:rsidP="00464AD2">
      <w:pPr>
        <w:pStyle w:val="ZUSTzmustartykuempunktem"/>
      </w:pPr>
      <w:r w:rsidRPr="00727B72">
        <w:t>„1. Kwoty najniższej renty z tytułu niezdolności do pracy wynoszą:</w:t>
      </w:r>
    </w:p>
    <w:p w:rsidR="00464AD2" w:rsidRPr="00727B72" w:rsidRDefault="00464AD2" w:rsidP="00464AD2">
      <w:pPr>
        <w:pStyle w:val="ZPKTzmpktartykuempunktem"/>
      </w:pPr>
      <w:r w:rsidRPr="00727B72">
        <w:t>1)</w:t>
      </w:r>
      <w:r w:rsidRPr="00727B72">
        <w:tab/>
        <w:t>1250,00 zł miesięcznie – dla osób całkowicie niezdolnych do pracy;</w:t>
      </w:r>
    </w:p>
    <w:p w:rsidR="00464AD2" w:rsidRPr="00727B72" w:rsidRDefault="00464AD2" w:rsidP="00464AD2">
      <w:pPr>
        <w:pStyle w:val="ZPKTzmpktartykuempunktem"/>
      </w:pPr>
      <w:r w:rsidRPr="00727B72">
        <w:t>2)</w:t>
      </w:r>
      <w:r w:rsidRPr="00727B72">
        <w:tab/>
        <w:t>937,50 zł miesięcznie – dla osób częściowo niezdolnych do pracy.</w:t>
      </w:r>
    </w:p>
    <w:p w:rsidR="00464AD2" w:rsidRDefault="00464AD2" w:rsidP="00464AD2">
      <w:pPr>
        <w:pStyle w:val="ZUSTzmustartykuempunktem"/>
      </w:pPr>
      <w:r w:rsidRPr="00727B72">
        <w:t>2.</w:t>
      </w:r>
      <w:r w:rsidR="00CE45B6">
        <w:t xml:space="preserve"> </w:t>
      </w:r>
      <w:r w:rsidRPr="00727B72">
        <w:t>Kwota najniższej emerytury, z zastrzeżeniem art. 24a ust. 6, a</w:t>
      </w:r>
      <w:r w:rsidR="00DC1C54">
        <w:t>rt. 54, art. 54a ust. </w:t>
      </w:r>
      <w:r>
        <w:t>2 i</w:t>
      </w:r>
      <w:r w:rsidRPr="00727B72">
        <w:t xml:space="preserve"> art. 87, oraz renty rodzinnej wynosi 1250,00 zł miesięcznie.”</w:t>
      </w:r>
      <w:r>
        <w:t>.</w:t>
      </w:r>
    </w:p>
    <w:p w:rsidR="00464AD2" w:rsidRPr="00727B72" w:rsidRDefault="00464AD2" w:rsidP="00464AD2">
      <w:pPr>
        <w:pStyle w:val="ARTartustawynprozporzdzenia"/>
      </w:pPr>
      <w:r w:rsidRPr="00727B72">
        <w:rPr>
          <w:rStyle w:val="Ppogrubienie"/>
        </w:rPr>
        <w:t>Art.</w:t>
      </w:r>
      <w:r w:rsidR="00CE45B6">
        <w:rPr>
          <w:rStyle w:val="Ppogrubienie"/>
        </w:rPr>
        <w:t> </w:t>
      </w:r>
      <w:r w:rsidRPr="00727B72">
        <w:rPr>
          <w:rStyle w:val="Ppogrubienie"/>
        </w:rPr>
        <w:t>2.</w:t>
      </w:r>
      <w:r w:rsidRPr="00727B72">
        <w:t xml:space="preserve"> W ustawie z dnia 29 maja 1974 r. o zaopatrzeniu inwalidów wojennych i</w:t>
      </w:r>
      <w:r w:rsidR="00DC1C54">
        <w:t> </w:t>
      </w:r>
      <w:r w:rsidRPr="00727B72">
        <w:t xml:space="preserve">wojskowych oraz ich rodzin (Dz. U. z 2020 r. poz. </w:t>
      </w:r>
      <w:r>
        <w:t>1790</w:t>
      </w:r>
      <w:r w:rsidRPr="00727B72">
        <w:t>) w art. 11 ust. 1 otrzymuje brzmienie:</w:t>
      </w:r>
    </w:p>
    <w:p w:rsidR="00464AD2" w:rsidRPr="00727B72" w:rsidRDefault="00464AD2" w:rsidP="00464AD2">
      <w:pPr>
        <w:pStyle w:val="ZUSTzmustartykuempunktem"/>
      </w:pPr>
      <w:r w:rsidRPr="00727B72">
        <w:t>„1. Podstawę wymiaru renty inwalidzkiej stanowi kwota 2851,27 zł.”.</w:t>
      </w:r>
    </w:p>
    <w:p w:rsidR="00464AD2" w:rsidRPr="00727B72" w:rsidRDefault="00464AD2" w:rsidP="00464AD2">
      <w:pPr>
        <w:pStyle w:val="ARTartustawynprozporzdzenia"/>
      </w:pPr>
      <w:r w:rsidRPr="00727B72">
        <w:rPr>
          <w:rStyle w:val="Ppogrubienie"/>
        </w:rPr>
        <w:t>Art.</w:t>
      </w:r>
      <w:r w:rsidR="00CE45B6">
        <w:rPr>
          <w:rStyle w:val="Ppogrubienie"/>
        </w:rPr>
        <w:t> </w:t>
      </w:r>
      <w:r w:rsidRPr="00727B72">
        <w:rPr>
          <w:rStyle w:val="Ppogrubienie"/>
        </w:rPr>
        <w:t xml:space="preserve">3. </w:t>
      </w:r>
      <w:r w:rsidRPr="00727B72">
        <w:t>W ustawie z dnia 30 kwietnia 2004 r. o świad</w:t>
      </w:r>
      <w:r w:rsidR="00DC1C54">
        <w:t>czeniach przedemerytalnych (Dz. </w:t>
      </w:r>
      <w:r w:rsidRPr="00727B72">
        <w:t xml:space="preserve">U. z </w:t>
      </w:r>
      <w:r>
        <w:t>2020 r. poz. 1725</w:t>
      </w:r>
      <w:r w:rsidRPr="00727B72">
        <w:t>) wprowadza się następujące zmiany:</w:t>
      </w:r>
    </w:p>
    <w:p w:rsidR="00464AD2" w:rsidRPr="00727B72" w:rsidRDefault="00464AD2" w:rsidP="00464AD2">
      <w:pPr>
        <w:pStyle w:val="PKTpunkt"/>
      </w:pPr>
      <w:r w:rsidRPr="00727B72">
        <w:t>1)</w:t>
      </w:r>
      <w:r w:rsidRPr="00727B72">
        <w:tab/>
        <w:t xml:space="preserve">w art. 3 ust. 1 </w:t>
      </w:r>
      <w:r w:rsidRPr="00A11484">
        <w:t>otrzymuje</w:t>
      </w:r>
      <w:r w:rsidRPr="00727B72">
        <w:t xml:space="preserve"> brzmienie:</w:t>
      </w:r>
    </w:p>
    <w:p w:rsidR="00464AD2" w:rsidRPr="00727B72" w:rsidRDefault="00464AD2" w:rsidP="00464AD2">
      <w:pPr>
        <w:pStyle w:val="ZUSTzmustartykuempunktem"/>
      </w:pPr>
      <w:r w:rsidRPr="00727B72">
        <w:t xml:space="preserve">„1. Kwota świadczenia przedemerytalnego wynosi 1260,99 </w:t>
      </w:r>
      <w:r w:rsidR="00DC1C54">
        <w:t>zł miesięcznie, z </w:t>
      </w:r>
      <w:r w:rsidRPr="00727B72">
        <w:t>wyjątkiem świadczeń dla osób, o których mowa w art. 2 ust. 1 pkt 4, których świadczenie nie może być wyższe niż ostatnio otrzymywana renta.”;</w:t>
      </w:r>
    </w:p>
    <w:p w:rsidR="00464AD2" w:rsidRPr="00727B72" w:rsidRDefault="00464AD2" w:rsidP="00464AD2">
      <w:pPr>
        <w:pStyle w:val="PKTpunkt"/>
      </w:pPr>
      <w:r w:rsidRPr="00727B72">
        <w:t>2)</w:t>
      </w:r>
      <w:r w:rsidRPr="00727B72">
        <w:tab/>
        <w:t>w art. 5 ust. 4 otrzymuje brzmienie:</w:t>
      </w:r>
    </w:p>
    <w:p w:rsidR="00464AD2" w:rsidRDefault="00464AD2" w:rsidP="00464AD2">
      <w:pPr>
        <w:pStyle w:val="ZUSTzmustartykuempunktem"/>
      </w:pPr>
      <w:r w:rsidRPr="00727B72">
        <w:t xml:space="preserve">„4. W przypadku gdy w wyniku zmniejszenia, o którym mowa w ust. 3, kwota świadczenia przedemerytalnego byłaby niższa niż 630,50 zł, świadczenie </w:t>
      </w:r>
      <w:r w:rsidRPr="00727B72">
        <w:lastRenderedPageBreak/>
        <w:t>przedemerytalne wynosi 630,50 zł, z zastrzeżeniem ust. 5. Do kwoty świadczenia przedemerytalnego w wysokości 630,50 zł art. 3 ust. 2 stosuje się odpowiednio.”.</w:t>
      </w:r>
    </w:p>
    <w:p w:rsidR="00464AD2" w:rsidRDefault="00464AD2" w:rsidP="00464AD2">
      <w:pPr>
        <w:pStyle w:val="ARTartustawynprozporzdzenia"/>
      </w:pPr>
      <w:r w:rsidRPr="00727B72">
        <w:rPr>
          <w:rStyle w:val="Ppogrubienie"/>
        </w:rPr>
        <w:t>Art.</w:t>
      </w:r>
      <w:r w:rsidR="00CE45B6">
        <w:rPr>
          <w:rStyle w:val="Ppogrubienie"/>
        </w:rPr>
        <w:t> </w:t>
      </w:r>
      <w:r w:rsidRPr="00727B72">
        <w:rPr>
          <w:rStyle w:val="Ppogrubienie"/>
        </w:rPr>
        <w:t>4.</w:t>
      </w:r>
      <w:r w:rsidRPr="00727B72">
        <w:t xml:space="preserve"> </w:t>
      </w:r>
      <w:r>
        <w:t xml:space="preserve">W ustawie </w:t>
      </w:r>
      <w:r w:rsidRPr="00727B72">
        <w:t>z dnia 20 marca 2015 r. o działaczach opozycji antykomunistycznej oraz osobach represjonowanych z powodów politycznych (Dz. U. z 2020 r. poz. 319</w:t>
      </w:r>
      <w:r>
        <w:t xml:space="preserve"> i 1578</w:t>
      </w:r>
      <w:r w:rsidRPr="00727B72">
        <w:t>)</w:t>
      </w:r>
      <w:r>
        <w:t xml:space="preserve"> w art. 10a ust. 1 otrzymuje brzmienie:</w:t>
      </w:r>
    </w:p>
    <w:p w:rsidR="00464AD2" w:rsidRDefault="00464AD2" w:rsidP="00770762">
      <w:pPr>
        <w:pStyle w:val="ZUSTzmustartykuempunktem"/>
      </w:pPr>
      <w:r w:rsidRPr="00B8275A">
        <w:t>„1. Prawo do świadczenia wyrównawczego przysługuje osobie pobierającej emeryturę lub rentę inwalidzką albo rentę z tytułu niezdolności do pracy, zwaną dalej „</w:t>
      </w:r>
      <w:r>
        <w:t>rentą”, w kwocie niższej niż 245</w:t>
      </w:r>
      <w:r w:rsidRPr="00B8275A">
        <w:t>0 zł miesięcznie.</w:t>
      </w:r>
      <w:r w:rsidR="00572AF0">
        <w:t>”</w:t>
      </w:r>
      <w:r>
        <w:t>.</w:t>
      </w:r>
    </w:p>
    <w:p w:rsidR="00464AD2" w:rsidRPr="00727B72" w:rsidRDefault="00464AD2" w:rsidP="00464AD2">
      <w:pPr>
        <w:pStyle w:val="ARTartustawynprozporzdzenia"/>
      </w:pPr>
      <w:r w:rsidRPr="00727B72">
        <w:rPr>
          <w:rStyle w:val="Ppogrubienie"/>
        </w:rPr>
        <w:t>Art.</w:t>
      </w:r>
      <w:r w:rsidR="00CE45B6">
        <w:rPr>
          <w:rStyle w:val="Ppogrubienie"/>
        </w:rPr>
        <w:t> </w:t>
      </w:r>
      <w:r>
        <w:rPr>
          <w:rStyle w:val="Ppogrubienie"/>
        </w:rPr>
        <w:t>5</w:t>
      </w:r>
      <w:r w:rsidRPr="00727B72">
        <w:rPr>
          <w:rStyle w:val="Ppogrubienie"/>
        </w:rPr>
        <w:t>.</w:t>
      </w:r>
      <w:r w:rsidRPr="00727B72">
        <w:t xml:space="preserve"> W ustawie z dnia 31 lipca 2019 r. o świadczeniu uzupełniającym dla osób niezdolnych do samodzielnej egzystencji (Dz.</w:t>
      </w:r>
      <w:r>
        <w:t xml:space="preserve"> </w:t>
      </w:r>
      <w:r w:rsidRPr="00727B72">
        <w:t xml:space="preserve">U. </w:t>
      </w:r>
      <w:r>
        <w:t xml:space="preserve">z 2020 r. </w:t>
      </w:r>
      <w:r w:rsidRPr="00727B72">
        <w:t xml:space="preserve">poz. </w:t>
      </w:r>
      <w:r>
        <w:t>1936</w:t>
      </w:r>
      <w:r w:rsidRPr="00727B72">
        <w:t>) wprowadza się następujące zmiany:</w:t>
      </w:r>
    </w:p>
    <w:p w:rsidR="00464AD2" w:rsidRPr="00727B72" w:rsidRDefault="00464AD2" w:rsidP="00464AD2">
      <w:pPr>
        <w:pStyle w:val="PKTpunkt"/>
      </w:pPr>
      <w:r w:rsidRPr="00727B72">
        <w:t>1)</w:t>
      </w:r>
      <w:r w:rsidRPr="00727B72">
        <w:tab/>
        <w:t>w art. 2 ust. 2 otrzymuje brzmienie:</w:t>
      </w:r>
    </w:p>
    <w:p w:rsidR="00464AD2" w:rsidRPr="00727B72" w:rsidRDefault="00464AD2" w:rsidP="00464AD2">
      <w:pPr>
        <w:pStyle w:val="ZUSTzmustartykuempunktem"/>
      </w:pPr>
      <w:r w:rsidRPr="00727B72">
        <w:t>„2. Świadczenie uzupełniające przysługuje osobom uprawnionym, które nie posiadają prawa do świadczeń pieniężnych finansowanych ze środków publicznych albo suma tych świadczeń o charakterze innym niż jednorazowe, wraz z kwotą wypłacaną przez zagraniczne instytucje właściwe do spraw emerytalno-rentowych, z wyłączeniem renty rodzinnej przyznanej w okolicznościach, o których mowa w art. 68</w:t>
      </w:r>
      <w:r w:rsidR="00DC1C54">
        <w:t xml:space="preserve"> ust. 1 pkt </w:t>
      </w:r>
      <w:r w:rsidRPr="00727B72">
        <w:t>3 ustawy z dnia 17 grudnia 1998 r. o emeryturach i rentach z Funduszu Ubezpieczeń Społecznych (Dz.</w:t>
      </w:r>
      <w:r>
        <w:t xml:space="preserve"> </w:t>
      </w:r>
      <w:r w:rsidRPr="00727B72">
        <w:t>U. z 2020 r. poz. 53, 252, 568</w:t>
      </w:r>
      <w:r>
        <w:t xml:space="preserve">, </w:t>
      </w:r>
      <w:r w:rsidRPr="00727B72">
        <w:t>1222</w:t>
      </w:r>
      <w:r>
        <w:t xml:space="preserve"> i 1578</w:t>
      </w:r>
      <w:r w:rsidRPr="00727B72">
        <w:t>), zasiłku pielęgnacyjnego oraz innych dodatków i świadczeń wypłacanych wraz z tymi świadczeniami na podstawie odrębnych przepisów przed dokonaniem odliczeń, potrąceń i zmniejszeń, nie przekracza kwoty 1750 zł miesięcznie.”;</w:t>
      </w:r>
    </w:p>
    <w:p w:rsidR="00464AD2" w:rsidRPr="00727B72" w:rsidRDefault="00464AD2" w:rsidP="00464AD2">
      <w:pPr>
        <w:pStyle w:val="PKTpunkt"/>
      </w:pPr>
      <w:r w:rsidRPr="00727B72">
        <w:t>2)</w:t>
      </w:r>
      <w:r w:rsidRPr="00727B72">
        <w:tab/>
        <w:t>w art. 4 ust. 1 i 2 otrzymują brzmienie:</w:t>
      </w:r>
    </w:p>
    <w:p w:rsidR="00464AD2" w:rsidRPr="00727B72" w:rsidRDefault="00464AD2" w:rsidP="00464AD2">
      <w:pPr>
        <w:pStyle w:val="ZUSTzmustartykuempunktem"/>
      </w:pPr>
      <w:r w:rsidRPr="00727B72">
        <w:t>„1. Świadczenie uzupełniające przysługuje osobie uprawnionej w wysokości nie wyższej niż 500 zł miesięcznie, przy czym łączna kwot</w:t>
      </w:r>
      <w:r w:rsidR="00DC1C54">
        <w:t>a świadczenia uzupełniającego i </w:t>
      </w:r>
      <w:r w:rsidRPr="00727B72">
        <w:t>świadczeń, o których mowa w art. 2 ust. 2, nie może przekroczyć 1750 zł miesięcznie, z zastrzeżeniem wyłączeń, o których mowa w art. 2 ust. 2.</w:t>
      </w:r>
    </w:p>
    <w:p w:rsidR="00464AD2" w:rsidRDefault="00464AD2" w:rsidP="00464AD2">
      <w:pPr>
        <w:pStyle w:val="ZUSTzmustartykuempunktem"/>
      </w:pPr>
      <w:r w:rsidRPr="00727B72">
        <w:t>2. W razie przyznania, ustania lub ponownego ob</w:t>
      </w:r>
      <w:r w:rsidR="00DC1C54">
        <w:t>liczenia wysokości świadczeń, o </w:t>
      </w:r>
      <w:r w:rsidRPr="00727B72">
        <w:t>których mowa w art. 2 ust. 2, świadczenie uzupełniające podlega ponownemu obliczeniu z urzędu, w taki sposób, aby łączna kwota ś</w:t>
      </w:r>
      <w:r w:rsidR="00DC1C54">
        <w:t>wiadczeń, o których mowa w art. </w:t>
      </w:r>
      <w:r w:rsidRPr="00727B72">
        <w:t>2 ust. 2, wraz ze świadczeniem uzupełniającym, nie p</w:t>
      </w:r>
      <w:r w:rsidR="00DC1C54">
        <w:t>rzekroczyła kwoty 1750 </w:t>
      </w:r>
      <w:r w:rsidRPr="00727B72">
        <w:t>zł miesięcznie, z zastrzeżeniem wyłączeń, o których mowa w art. 2 ust. 2.”.</w:t>
      </w:r>
    </w:p>
    <w:p w:rsidR="00464AD2" w:rsidRPr="00727B72" w:rsidRDefault="00464AD2" w:rsidP="00464AD2">
      <w:pPr>
        <w:pStyle w:val="ARTartustawynprozporzdzenia"/>
      </w:pPr>
      <w:r w:rsidRPr="00727B72">
        <w:rPr>
          <w:rStyle w:val="Ppogrubienie"/>
        </w:rPr>
        <w:lastRenderedPageBreak/>
        <w:t>Art.</w:t>
      </w:r>
      <w:r w:rsidR="00CE45B6">
        <w:rPr>
          <w:rStyle w:val="Ppogrubienie"/>
        </w:rPr>
        <w:t> </w:t>
      </w:r>
      <w:r>
        <w:rPr>
          <w:rStyle w:val="Ppogrubienie"/>
        </w:rPr>
        <w:t>6</w:t>
      </w:r>
      <w:r w:rsidRPr="00727B72">
        <w:rPr>
          <w:rStyle w:val="Ppogrubienie"/>
        </w:rPr>
        <w:t>.</w:t>
      </w:r>
      <w:r>
        <w:t xml:space="preserve"> 1. </w:t>
      </w:r>
      <w:r w:rsidRPr="00727B72">
        <w:t>W 2021 r. waloryzacja od dnia 1 marca polega na podwyższeniu kwoty świadczenia, w wysokości przysługującej w dniu 28 lutego 202</w:t>
      </w:r>
      <w:r>
        <w:t>1</w:t>
      </w:r>
      <w:r w:rsidRPr="00727B72">
        <w:t xml:space="preserve"> r., wskaźnikiem waloryzacji ustalonym zgodnie z art. 89 ustawy zmienianej w art. 1, nie mniej niż o kwotę 50 zł. </w:t>
      </w:r>
    </w:p>
    <w:p w:rsidR="00464AD2" w:rsidRPr="00727B72" w:rsidRDefault="00464AD2" w:rsidP="00464AD2">
      <w:pPr>
        <w:pStyle w:val="USTustnpkodeksu"/>
      </w:pPr>
      <w:r w:rsidRPr="00727B72">
        <w:t>2. Waloryzacja podstawy wymiaru świadczenia z Funduszu Ubezpieczeń Społecznych polega na pomnożeniu podstawy wymiaru świadczenia przez wskaźnik stanowiący iloraz zwaloryzowanej kwoty świadczenia z Funduszu Ubezpieczeń Społecznych i kwoty tego świadczenia ustalonej na dzień poprzedzający termin waloryzacji.</w:t>
      </w:r>
    </w:p>
    <w:p w:rsidR="00464AD2" w:rsidRPr="00727B72" w:rsidRDefault="00464AD2" w:rsidP="00464AD2">
      <w:pPr>
        <w:pStyle w:val="USTustnpkodeksu"/>
      </w:pPr>
      <w:r w:rsidRPr="00727B72">
        <w:t>3. Do waloryzacji podstawy wymiaru świadczeń wy</w:t>
      </w:r>
      <w:r w:rsidR="00DC1C54">
        <w:t>płacanych na podstawie ustaw, o </w:t>
      </w:r>
      <w:r w:rsidRPr="00727B72">
        <w:t xml:space="preserve">których mowa w art. </w:t>
      </w:r>
      <w:r>
        <w:t>8</w:t>
      </w:r>
      <w:r w:rsidRPr="00727B72">
        <w:t xml:space="preserve"> ust. 1 pkt 2 i 3, przepis ust. 2 stosuje się odpowiednio.</w:t>
      </w:r>
    </w:p>
    <w:p w:rsidR="00464AD2" w:rsidRDefault="00464AD2" w:rsidP="00464AD2">
      <w:pPr>
        <w:pStyle w:val="USTustnpkodeksu"/>
      </w:pPr>
      <w:r w:rsidRPr="00727B72">
        <w:t>4. W przypadku świadczenia niższego od kwoty najniższego świadczenia, do którego nie ma zastosowania gwarancja wysokości najniższego św</w:t>
      </w:r>
      <w:r w:rsidR="00DC1C54">
        <w:t>iadczenia, o której mowa w art. </w:t>
      </w:r>
      <w:r w:rsidRPr="00727B72">
        <w:t>85 ustawy zmienianej w art. 1, waloryzacja polega na p</w:t>
      </w:r>
      <w:r w:rsidR="00DC1C54">
        <w:t>odwyższeniu kwoty świadczenia w </w:t>
      </w:r>
      <w:r w:rsidRPr="00727B72">
        <w:t>wysokości przysługującej w dniu 28 lutego 202</w:t>
      </w:r>
      <w:r>
        <w:t>1</w:t>
      </w:r>
      <w:r w:rsidRPr="00727B72">
        <w:t xml:space="preserve"> r. wskaźnikiem waloryzacji ustalonym zgodnie z art. 89 tej ustawy.</w:t>
      </w:r>
    </w:p>
    <w:p w:rsidR="00464AD2" w:rsidRPr="00727B72" w:rsidRDefault="00464AD2" w:rsidP="00464AD2">
      <w:pPr>
        <w:pStyle w:val="USTustnpkodeksu"/>
      </w:pPr>
      <w:r>
        <w:t>5. W przypadku renty z tytułu częściowej niezdolności do pracy i renty inwalidzkiej III grupy kwota waloryzacji, o której mowa w ust. 1, wynosi nie mniej niż 37,50 zł.</w:t>
      </w:r>
    </w:p>
    <w:p w:rsidR="00464AD2" w:rsidRPr="00727B72" w:rsidRDefault="00464AD2" w:rsidP="00464AD2">
      <w:pPr>
        <w:pStyle w:val="USTustnpkodeksu"/>
      </w:pPr>
      <w:r>
        <w:t>6</w:t>
      </w:r>
      <w:r w:rsidRPr="00727B72">
        <w:t>. W przypadku emerytury częściowej kwota wa</w:t>
      </w:r>
      <w:r w:rsidR="00DC1C54">
        <w:t>loryzacji, o której mowa w ust. </w:t>
      </w:r>
      <w:r w:rsidRPr="00727B72">
        <w:t>1, wynosi nie mniej niż 25 zł.</w:t>
      </w:r>
    </w:p>
    <w:p w:rsidR="00464AD2" w:rsidRPr="00727B72" w:rsidRDefault="00464AD2" w:rsidP="00464AD2">
      <w:pPr>
        <w:pStyle w:val="USTustnpkodeksu"/>
      </w:pPr>
      <w:r>
        <w:t>7</w:t>
      </w:r>
      <w:r w:rsidRPr="00727B72">
        <w:t>. Jeżeli emerytura z Funduszu Ubezpieczeń Społecznych p</w:t>
      </w:r>
      <w:r w:rsidR="00DC1C54">
        <w:t>rzysługuje łącznie z </w:t>
      </w:r>
      <w:r w:rsidRPr="00727B72">
        <w:t xml:space="preserve">okresową emeryturą kapitałową, o której mowa w art. </w:t>
      </w:r>
      <w:r>
        <w:t>8</w:t>
      </w:r>
      <w:r w:rsidRPr="00727B72">
        <w:t xml:space="preserve"> ust. 1 pkt 7, każde z tych świadczeń podwyższa się w sposób określony w ust. 1, przy czym kwotę, o której mowa w ust. 1, ustala się proporcjonalnie do wysokości tych świadczeń.</w:t>
      </w:r>
    </w:p>
    <w:p w:rsidR="00464AD2" w:rsidRDefault="00464AD2" w:rsidP="00464AD2">
      <w:pPr>
        <w:pStyle w:val="USTustnpkodeksu"/>
      </w:pPr>
      <w:r>
        <w:t>8</w:t>
      </w:r>
      <w:r w:rsidRPr="00727B72">
        <w:t>. Kwoty maksymalnych zmniejszeń, o których mowa w art. 104 ust. 8 ustawy zmienianej w art. 1, oraz kwoty emerytur i rent wolne od egzekucji i potrąceń, o których mowa w art. 141 ust. 1 ustawy zmienianej w art. 1,</w:t>
      </w:r>
      <w:r w:rsidR="00DC1C54">
        <w:t xml:space="preserve"> podlegają od dnia 1 marca 2021 </w:t>
      </w:r>
      <w:r w:rsidRPr="00727B72">
        <w:t>r. podwyższeniu przy zastosowaniu wskaźnika waloryzacji ustalonego zgodnie z art. 89 ustawy zmienianej w art. 1.</w:t>
      </w:r>
    </w:p>
    <w:p w:rsidR="00464AD2" w:rsidRDefault="00464AD2" w:rsidP="00770762">
      <w:pPr>
        <w:pStyle w:val="ARTartustawynprozporzdzenia"/>
      </w:pPr>
      <w:r w:rsidRPr="00484B24">
        <w:rPr>
          <w:rStyle w:val="Ppogrubienie"/>
        </w:rPr>
        <w:t>Art.</w:t>
      </w:r>
      <w:r w:rsidR="00CE45B6">
        <w:rPr>
          <w:rStyle w:val="Ppogrubienie"/>
        </w:rPr>
        <w:t> </w:t>
      </w:r>
      <w:r>
        <w:rPr>
          <w:rStyle w:val="Ppogrubienie"/>
        </w:rPr>
        <w:t>7</w:t>
      </w:r>
      <w:r w:rsidRPr="00484B24">
        <w:rPr>
          <w:rStyle w:val="Ppogrubienie"/>
        </w:rPr>
        <w:t>.</w:t>
      </w:r>
      <w:r>
        <w:t xml:space="preserve"> 1. </w:t>
      </w:r>
      <w:r w:rsidRPr="00D809BB">
        <w:t xml:space="preserve">W przypadku </w:t>
      </w:r>
      <w:r>
        <w:t>gdy</w:t>
      </w:r>
      <w:r w:rsidRPr="00D809BB">
        <w:t xml:space="preserve"> wskaźnik waloryzacji, o którym mowa w art. 89 ustawy zmienianej w art. 1</w:t>
      </w:r>
      <w:r>
        <w:t>,</w:t>
      </w:r>
      <w:r w:rsidRPr="00D809BB">
        <w:t xml:space="preserve"> </w:t>
      </w:r>
      <w:r>
        <w:t xml:space="preserve">w 2021 r. jest wyższy </w:t>
      </w:r>
      <w:r w:rsidRPr="00D809BB">
        <w:t>niż 104,1</w:t>
      </w:r>
      <w:r>
        <w:t>6</w:t>
      </w:r>
      <w:r w:rsidRPr="00D809BB">
        <w:t xml:space="preserve">%, </w:t>
      </w:r>
      <w:r>
        <w:t xml:space="preserve">kwota najniższej renty z tytułu niezdolności do pracy dla osób całkowicie niezdolnych do pracy, kwota najniższej emerytury oraz kwota renty rodzinnej, o których mowa w </w:t>
      </w:r>
      <w:r w:rsidRPr="00D809BB">
        <w:t>art. 1</w:t>
      </w:r>
      <w:r>
        <w:t>,</w:t>
      </w:r>
      <w:r w:rsidRPr="00CE6080">
        <w:t xml:space="preserve"> kwot</w:t>
      </w:r>
      <w:r>
        <w:t>a</w:t>
      </w:r>
      <w:r w:rsidRPr="00CE6080">
        <w:t xml:space="preserve"> świadczenia przedemerytalnego, o któr</w:t>
      </w:r>
      <w:r>
        <w:t>ej</w:t>
      </w:r>
      <w:r w:rsidRPr="00CE6080">
        <w:t xml:space="preserve"> </w:t>
      </w:r>
      <w:r>
        <w:t xml:space="preserve">mowa w art. 3 pkt 1, wzrasta o kwotę, stanowiącą różnicę między kwotą świadczenia w wysokości przysługującej w dniu 28 lutego 2021 r. podwyższoną w ramach waloryzacji </w:t>
      </w:r>
      <w:r>
        <w:lastRenderedPageBreak/>
        <w:t xml:space="preserve">wskaźnikiem, o którym mowa w </w:t>
      </w:r>
      <w:r w:rsidRPr="00D809BB">
        <w:t>art. 89 ustawy zmienianej w art. 1</w:t>
      </w:r>
      <w:r>
        <w:t>,</w:t>
      </w:r>
      <w:r w:rsidRPr="00D809BB">
        <w:t xml:space="preserve"> </w:t>
      </w:r>
      <w:r>
        <w:t>a kwotą tego świadczenia podwyższoną o kwotę, o której mowa w art. 6 ust. 1.</w:t>
      </w:r>
    </w:p>
    <w:p w:rsidR="00464AD2" w:rsidRDefault="00464AD2" w:rsidP="00464AD2">
      <w:pPr>
        <w:pStyle w:val="USTustnpkodeksu"/>
      </w:pPr>
      <w:r>
        <w:t xml:space="preserve">2. Przepis ust. </w:t>
      </w:r>
      <w:r w:rsidRPr="00F2153D">
        <w:t>1 stosuje się odpowiednio do kwoty najniższej renty z tytułu niezdolności do pracy dla osób częściowo niezdolnych do pracy, o której mowa w art. 1</w:t>
      </w:r>
      <w:r>
        <w:t>,</w:t>
      </w:r>
      <w:r w:rsidRPr="00F2153D">
        <w:t xml:space="preserve"> i kwoty świadczenia przedemerytalnego, o którym mowa w art. 3 pkt 2.</w:t>
      </w:r>
    </w:p>
    <w:p w:rsidR="00464AD2" w:rsidRDefault="00464AD2" w:rsidP="00464AD2">
      <w:pPr>
        <w:pStyle w:val="USTustnpkodeksu"/>
      </w:pPr>
      <w:r w:rsidRPr="003E70AD">
        <w:t xml:space="preserve">3. Kwota miesięcznego progu uprawniającego </w:t>
      </w:r>
      <w:r w:rsidR="00DC1C54">
        <w:t>do świadczenia wyrównawczego, o </w:t>
      </w:r>
      <w:r w:rsidRPr="003E70AD">
        <w:t>którym mowa w art. 4</w:t>
      </w:r>
      <w:r>
        <w:t>,</w:t>
      </w:r>
      <w:r w:rsidRPr="003E70AD">
        <w:t xml:space="preserve"> oraz kwota miesięcznego progu uprawniającego do świadczenia uzupełniającego dla osób niezdolnych do samodzielnej eg</w:t>
      </w:r>
      <w:r w:rsidR="00DC1C54">
        <w:t>zystencji, o którym mowa w art. </w:t>
      </w:r>
      <w:r w:rsidRPr="003E70AD">
        <w:t>5, wzrasta o kwotę, stanowiącą różnicę między kwotą progu w wysokości przysługującej w dniu 28 lutego 2021 r. podwyższoną w ramach waloryzacji ws</w:t>
      </w:r>
      <w:r w:rsidR="00DC1C54">
        <w:t>kaźnikiem, o którym mowa w art. </w:t>
      </w:r>
      <w:r w:rsidRPr="003E70AD">
        <w:t xml:space="preserve">89 ustawy zmienianej w art. 1, a kwotą tego progu podwyższoną o kwotę, o której mowa w art. </w:t>
      </w:r>
      <w:r>
        <w:t>6</w:t>
      </w:r>
      <w:r w:rsidRPr="003E70AD">
        <w:t xml:space="preserve"> ust. 1.</w:t>
      </w:r>
    </w:p>
    <w:p w:rsidR="00464AD2" w:rsidRPr="00F2153D" w:rsidRDefault="00464AD2" w:rsidP="00464AD2">
      <w:pPr>
        <w:pStyle w:val="USTustnpkodeksu"/>
      </w:pPr>
      <w:r>
        <w:t xml:space="preserve">4. </w:t>
      </w:r>
      <w:r w:rsidRPr="001769D0">
        <w:t>Podstawę</w:t>
      </w:r>
      <w:r>
        <w:t xml:space="preserve"> wymiaru renty inwalidzkiej, o której mowa w art. 2, </w:t>
      </w:r>
      <w:r w:rsidRPr="00F2153D">
        <w:t xml:space="preserve">oraz kwoty emerytury częściowej, o której mowa w art. </w:t>
      </w:r>
      <w:r>
        <w:t>6 ust.</w:t>
      </w:r>
      <w:r w:rsidRPr="00F2153D">
        <w:t xml:space="preserve"> </w:t>
      </w:r>
      <w:r>
        <w:t>6</w:t>
      </w:r>
      <w:r w:rsidRPr="00F2153D">
        <w:t xml:space="preserve">, w wysokości obowiązującej </w:t>
      </w:r>
      <w:r>
        <w:t>w dniu</w:t>
      </w:r>
      <w:r w:rsidR="00DC1C54">
        <w:t xml:space="preserve"> 28 lutego 2021 </w:t>
      </w:r>
      <w:r w:rsidRPr="00F2153D">
        <w:t xml:space="preserve">r. oblicza się przy zastosowaniu wskaźnika waloryzacji, o którym mowa w art. </w:t>
      </w:r>
      <w:r>
        <w:t>6</w:t>
      </w:r>
      <w:r w:rsidR="00DC1C54">
        <w:t xml:space="preserve"> ust. </w:t>
      </w:r>
      <w:r w:rsidRPr="00F2153D">
        <w:t>1.</w:t>
      </w:r>
    </w:p>
    <w:p w:rsidR="00464AD2" w:rsidRPr="00727B72" w:rsidRDefault="00464AD2" w:rsidP="00464AD2">
      <w:pPr>
        <w:pStyle w:val="ARTartustawynprozporzdzenia"/>
      </w:pPr>
      <w:r w:rsidRPr="00727B72">
        <w:rPr>
          <w:rStyle w:val="Ppogrubienie"/>
        </w:rPr>
        <w:t>Art.</w:t>
      </w:r>
      <w:r w:rsidR="00CE45B6">
        <w:rPr>
          <w:rStyle w:val="Ppogrubienie"/>
        </w:rPr>
        <w:t> </w:t>
      </w:r>
      <w:r>
        <w:rPr>
          <w:rStyle w:val="Ppogrubienie"/>
        </w:rPr>
        <w:t>8</w:t>
      </w:r>
      <w:r w:rsidRPr="00727B72">
        <w:rPr>
          <w:rStyle w:val="Ppogrubienie"/>
        </w:rPr>
        <w:t>.</w:t>
      </w:r>
      <w:r w:rsidRPr="00727B72">
        <w:t xml:space="preserve"> 1.</w:t>
      </w:r>
      <w:r w:rsidR="00CE45B6">
        <w:t xml:space="preserve"> </w:t>
      </w:r>
      <w:r w:rsidRPr="00727B72">
        <w:t xml:space="preserve">Waloryzacji, o której mowa w art. </w:t>
      </w:r>
      <w:r>
        <w:t>6</w:t>
      </w:r>
      <w:r w:rsidRPr="00727B72">
        <w:t>, podlegają:</w:t>
      </w:r>
    </w:p>
    <w:p w:rsidR="00464AD2" w:rsidRPr="00727B72" w:rsidRDefault="00464AD2" w:rsidP="00464AD2">
      <w:pPr>
        <w:pStyle w:val="PKTpunkt"/>
      </w:pPr>
      <w:r w:rsidRPr="00727B72">
        <w:t>1)</w:t>
      </w:r>
      <w:r w:rsidRPr="00727B72">
        <w:tab/>
        <w:t>świadczenia z ubezpieczenia emerytalno-rentoweg</w:t>
      </w:r>
      <w:r w:rsidR="00DC1C54">
        <w:t>o, o których mowa w art. 18 pkt </w:t>
      </w:r>
      <w:r w:rsidRPr="00727B72">
        <w:t>1–4 ustawy z dnia 20 grudnia 1990 r. o ubezpieczeniu spo</w:t>
      </w:r>
      <w:r w:rsidR="00DC1C54">
        <w:t>łecznym rolników (Dz. U. z 2020 </w:t>
      </w:r>
      <w:r w:rsidRPr="00727B72">
        <w:t>r. poz. 174 i 782);</w:t>
      </w:r>
    </w:p>
    <w:p w:rsidR="00464AD2" w:rsidRPr="00727B72" w:rsidRDefault="00464AD2" w:rsidP="00464AD2">
      <w:pPr>
        <w:pStyle w:val="PKTpunkt"/>
      </w:pPr>
      <w:r w:rsidRPr="00727B72">
        <w:t>2)</w:t>
      </w:r>
      <w:r w:rsidRPr="00727B72">
        <w:tab/>
        <w:t>świadczenia, o których mowa w art. 2 pkt 1 lit. a–c ust</w:t>
      </w:r>
      <w:r w:rsidR="00DC1C54">
        <w:t>awy z dnia 10 grudnia 1993 r. o </w:t>
      </w:r>
      <w:r w:rsidRPr="00727B72">
        <w:t>zaopatrzeniu emerytalnym żołnierzy zawodowych</w:t>
      </w:r>
      <w:r w:rsidR="00DC1C54">
        <w:t xml:space="preserve"> oraz ich rodzin (Dz. U. z 2020 </w:t>
      </w:r>
      <w:r w:rsidRPr="00727B72">
        <w:t>r. poz. 586);</w:t>
      </w:r>
    </w:p>
    <w:p w:rsidR="00464AD2" w:rsidRPr="00727B72" w:rsidRDefault="00464AD2" w:rsidP="00464AD2">
      <w:pPr>
        <w:pStyle w:val="PKTpunkt"/>
      </w:pPr>
      <w:r w:rsidRPr="00727B72">
        <w:t>3)</w:t>
      </w:r>
      <w:r w:rsidRPr="00727B72">
        <w:tab/>
        <w:t xml:space="preserve">świadczenia, o których mowa w art. 2 ust. 1 pkt 1 lit. a–c, oraz miesięczne kwoty, </w:t>
      </w:r>
      <w:r w:rsidR="00DC1C54">
        <w:t>o </w:t>
      </w:r>
      <w:r w:rsidRPr="00727B72">
        <w:t>których mowa w art. 15c ust. 3, art. 22a ust. 3 i art. 24a ust. 2 ustawy z dnia 18 lutego 1994 r. o zaopatrzeniu emerytalnym funkcjonariuszy Policji, Agencji Bezpieczeństwa Wewnętrznego, Agencji Wywiadu, Służby Kontrwywiadu Wojskowego, Służby Wywiadu Wojskowego, Centralnego Biura Antykorupcyjnego, Straży Granicznej, Straży Marszałkowskiej, Służby Ochrony Państwa, Państwowej Straży Pożarnej, Służby Celno-Skarbowej i Służby Więziennej oraz ich rodzin (Dz. U. z 2020 r. poz. 723);</w:t>
      </w:r>
    </w:p>
    <w:p w:rsidR="00464AD2" w:rsidRPr="00727B72" w:rsidRDefault="00464AD2" w:rsidP="00464AD2">
      <w:pPr>
        <w:pStyle w:val="PKTpunkt"/>
      </w:pPr>
      <w:r w:rsidRPr="00727B72">
        <w:t>4)</w:t>
      </w:r>
      <w:r w:rsidRPr="00727B72">
        <w:tab/>
        <w:t>emerytury i renty, o których mowa w art. 3 pkt 1–3 ust</w:t>
      </w:r>
      <w:r w:rsidR="00DC1C54">
        <w:t>awy z dnia 17 grudnia 1998 r. o </w:t>
      </w:r>
      <w:r w:rsidRPr="00727B72">
        <w:t>emeryturach i rentach z Funduszu Ubezpieczeń Społecznych;</w:t>
      </w:r>
    </w:p>
    <w:p w:rsidR="00464AD2" w:rsidRPr="00727B72" w:rsidRDefault="00464AD2" w:rsidP="00464AD2">
      <w:pPr>
        <w:pStyle w:val="PKTpunkt"/>
      </w:pPr>
      <w:r w:rsidRPr="00727B72">
        <w:lastRenderedPageBreak/>
        <w:t>5)</w:t>
      </w:r>
      <w:r w:rsidRPr="00727B72">
        <w:tab/>
        <w:t>świadczenia, o których mowa w art. 6 ust. 1 pkt 6–8 oraz art. 49, art. 50 i art. 52 ustawy z dnia 30 października 2002 r. o ubezpieczeniu społecznym z tytułu wypadków przy pracy i chorób zawodowych (Dz. U. z 2019 r. poz. 1205);</w:t>
      </w:r>
    </w:p>
    <w:p w:rsidR="00464AD2" w:rsidRPr="00727B72" w:rsidRDefault="00464AD2" w:rsidP="00464AD2">
      <w:pPr>
        <w:pStyle w:val="PKTpunkt"/>
      </w:pPr>
      <w:r>
        <w:t>6)</w:t>
      </w:r>
      <w:r>
        <w:tab/>
      </w:r>
      <w:r w:rsidRPr="00727B72">
        <w:t>świadczenia przedemerytalne i zasiłki przedemeryta</w:t>
      </w:r>
      <w:r w:rsidR="00DC1C54">
        <w:t>lne, o których mowa w ustawie z </w:t>
      </w:r>
      <w:r w:rsidRPr="00727B72">
        <w:t>dnia 30 kwietnia 2004 r. o świadczeniach przedemerytalnych;</w:t>
      </w:r>
    </w:p>
    <w:p w:rsidR="00464AD2" w:rsidRPr="00727B72" w:rsidRDefault="00464AD2" w:rsidP="00464AD2">
      <w:pPr>
        <w:pStyle w:val="PKTpunkt"/>
      </w:pPr>
      <w:r w:rsidRPr="00727B72">
        <w:t>7)</w:t>
      </w:r>
      <w:r w:rsidRPr="00727B72">
        <w:tab/>
        <w:t>okresowe emerytury kapitałowe, o których mowa w art. 7 ust. 1 ustawy z dnia 21 listopada 2008 r. o emeryturach kapitałowych (Dz. U. z 2018 r. poz. 926);</w:t>
      </w:r>
    </w:p>
    <w:p w:rsidR="00464AD2" w:rsidRPr="00727B72" w:rsidRDefault="00464AD2" w:rsidP="00464AD2">
      <w:pPr>
        <w:pStyle w:val="PKTpunkt"/>
      </w:pPr>
      <w:r w:rsidRPr="00727B72">
        <w:t>8)</w:t>
      </w:r>
      <w:r w:rsidRPr="00727B72">
        <w:tab/>
        <w:t>emerytury, o których mowa w art. 1 ust. 1 pkt 1 ust</w:t>
      </w:r>
      <w:r w:rsidR="00DC1C54">
        <w:t>awy z dnia 19 grudnia 2008 r. o </w:t>
      </w:r>
      <w:r w:rsidRPr="00727B72">
        <w:t>emeryturach pomostowych (Dz. U. z 2018 r. poz. 1924);</w:t>
      </w:r>
    </w:p>
    <w:p w:rsidR="00464AD2" w:rsidRPr="00727B72" w:rsidRDefault="00464AD2" w:rsidP="00464AD2">
      <w:pPr>
        <w:pStyle w:val="PKTpunkt"/>
      </w:pPr>
      <w:r w:rsidRPr="00727B72">
        <w:t>9)</w:t>
      </w:r>
      <w:r w:rsidRPr="00727B72">
        <w:tab/>
        <w:t xml:space="preserve">świadczenie, o którym mowa w art. 5 ust. 1 </w:t>
      </w:r>
      <w:r w:rsidR="00DC1C54">
        <w:t xml:space="preserve">ustawy z dnia 22 maja </w:t>
      </w:r>
      <w:r w:rsidR="00DC1C54" w:rsidRPr="00DC1C54">
        <w:t>2009</w:t>
      </w:r>
      <w:r w:rsidR="00DC1C54">
        <w:t> </w:t>
      </w:r>
      <w:r w:rsidR="00DC1C54" w:rsidRPr="00DC1C54">
        <w:t>r</w:t>
      </w:r>
      <w:r w:rsidR="00DC1C54">
        <w:t>. o </w:t>
      </w:r>
      <w:r w:rsidRPr="00727B72">
        <w:t>nauczycielskich świadczeniach kompensacyjnych (Dz. U. z 2018 r. poz. 128);</w:t>
      </w:r>
    </w:p>
    <w:p w:rsidR="00464AD2" w:rsidRPr="00727B72" w:rsidRDefault="00464AD2" w:rsidP="00464AD2">
      <w:pPr>
        <w:pStyle w:val="PKTpunkt"/>
      </w:pPr>
      <w:r w:rsidRPr="00727B72">
        <w:t>10)</w:t>
      </w:r>
      <w:r w:rsidRPr="00727B72">
        <w:tab/>
        <w:t>okresowa emerytura rolnicza, o której mowa w art. 15 ustawy z dnia 11 maj</w:t>
      </w:r>
      <w:r w:rsidR="00DC1C54">
        <w:t>a 2012 r. o </w:t>
      </w:r>
      <w:r w:rsidRPr="00727B72">
        <w:t>zmianie ustawy o emeryturach i rentach z Funduszu Ubezpieczeń Społecznych oraz niektórych innych ustaw (Dz. U. poz. 637 oraz z 2017 r. poz. 38);</w:t>
      </w:r>
    </w:p>
    <w:p w:rsidR="00464AD2" w:rsidRPr="00727B72" w:rsidRDefault="00464AD2" w:rsidP="00464AD2">
      <w:pPr>
        <w:pStyle w:val="PKTpunkt"/>
      </w:pPr>
      <w:r w:rsidRPr="00727B72">
        <w:t>11)</w:t>
      </w:r>
      <w:r w:rsidRPr="00727B72">
        <w:tab/>
        <w:t>rodzicielskie świadczenie uzupełniające, o którym mowa w art. 1 ust. 1 ustawy z dnia 31 stycznia 2019 r. o rodzicielskim świadczeniu uzupełniającym (Dz. U. poz. 303).</w:t>
      </w:r>
    </w:p>
    <w:p w:rsidR="00464AD2" w:rsidRPr="00727B72" w:rsidRDefault="00464AD2" w:rsidP="00464AD2">
      <w:pPr>
        <w:pStyle w:val="USTustnpkodeksu"/>
      </w:pPr>
      <w:r w:rsidRPr="00727B72">
        <w:t>2.</w:t>
      </w:r>
      <w:r w:rsidR="00CE45B6">
        <w:t xml:space="preserve"> </w:t>
      </w:r>
      <w:r w:rsidRPr="00727B72">
        <w:t>Waloryzacji od dnia 1 marca 2021 r., polegającej na pomnożeniu ich kwoty przez wskaźnik waloryzacji ustalony zgodnie z art. 89 ustawy zmienianej w art. 1, podlegają:</w:t>
      </w:r>
    </w:p>
    <w:p w:rsidR="00464AD2" w:rsidRPr="00727B72" w:rsidRDefault="00464AD2" w:rsidP="00464AD2">
      <w:pPr>
        <w:pStyle w:val="PKTpunkt"/>
      </w:pPr>
      <w:r w:rsidRPr="00727B72">
        <w:t>1)</w:t>
      </w:r>
      <w:r w:rsidRPr="00727B72">
        <w:tab/>
        <w:t xml:space="preserve">dodatek pieniężny, o którym mowa w art. 12a </w:t>
      </w:r>
      <w:r w:rsidR="00DC1C54">
        <w:t>ustawy z dnia 29 maja 1974 r. o </w:t>
      </w:r>
      <w:r w:rsidRPr="00727B72">
        <w:t>zaopatrzeniu inwalidów wojennych i wojskowych oraz ich rodzin;</w:t>
      </w:r>
    </w:p>
    <w:p w:rsidR="00464AD2" w:rsidRPr="00727B72" w:rsidRDefault="00464AD2" w:rsidP="00464AD2">
      <w:pPr>
        <w:pStyle w:val="PKTpunkt"/>
      </w:pPr>
      <w:r w:rsidRPr="00727B72">
        <w:t>2)</w:t>
      </w:r>
      <w:r w:rsidRPr="00727B72">
        <w:tab/>
        <w:t>dodatek, o którym mowa w art. 90 ust. 1 ustawy z dnia 26 stycznia 1982 r. – Karta Nauczyciela (Dz. U. z 2019 r. poz. 2215);</w:t>
      </w:r>
    </w:p>
    <w:p w:rsidR="00464AD2" w:rsidRPr="00727B72" w:rsidRDefault="00464AD2" w:rsidP="00464AD2">
      <w:pPr>
        <w:pStyle w:val="PKTpunkt"/>
      </w:pPr>
      <w:r w:rsidRPr="00727B72">
        <w:t>3)</w:t>
      </w:r>
      <w:r w:rsidRPr="00727B72">
        <w:tab/>
        <w:t>dodatek, o którym mowa w art. 15 ust. 1 usta</w:t>
      </w:r>
      <w:r w:rsidR="00DC1C54">
        <w:t>wy z dnia 24 stycznia 1991 r. o </w:t>
      </w:r>
      <w:r w:rsidRPr="00727B72">
        <w:t>kombatantach oraz niektórych osobach będących ofiarami represji wojennych i okresu powojennego (Dz. U. z 2020 r. poz. 517);</w:t>
      </w:r>
    </w:p>
    <w:p w:rsidR="00464AD2" w:rsidRPr="00727B72" w:rsidRDefault="00464AD2" w:rsidP="00464AD2">
      <w:pPr>
        <w:pStyle w:val="PKTpunkt"/>
      </w:pPr>
      <w:r w:rsidRPr="00727B72">
        <w:t>4)</w:t>
      </w:r>
      <w:r w:rsidRPr="00727B72">
        <w:tab/>
        <w:t>świadczenie pieniężne, o którym mowa w art. 2 ust. 1</w:t>
      </w:r>
      <w:r w:rsidR="00DC1C54">
        <w:t xml:space="preserve"> ustawy z dnia 2 września 1994 </w:t>
      </w:r>
      <w:r w:rsidRPr="00727B72">
        <w:t>r. o świadczeniu pieniężnym i uprawnieniach przysługujących żołnierzom zastępczej służby wojskowej przymusowo zatrudnianym w kopalniach węgla, kamieniołomach, zakładach rud uranu i batalionach budowlanych (Dz. U. z 2020 r. poz. 619);</w:t>
      </w:r>
    </w:p>
    <w:p w:rsidR="00464AD2" w:rsidRPr="00727B72" w:rsidRDefault="00464AD2" w:rsidP="00464AD2">
      <w:pPr>
        <w:pStyle w:val="PKTpunkt"/>
      </w:pPr>
      <w:r w:rsidRPr="00727B72">
        <w:t>5)</w:t>
      </w:r>
      <w:r w:rsidRPr="00727B72">
        <w:tab/>
        <w:t xml:space="preserve">świadczenie pieniężne, o którym mowa w art. 3 ust. 1 </w:t>
      </w:r>
      <w:r w:rsidR="00DC1C54">
        <w:t>ustawy z dnia 31 maja 1996 r. o </w:t>
      </w:r>
      <w:r w:rsidRPr="00727B72">
        <w:t>osobach deportowanych do pracy przymusowej oraz osadzonych w obozach pracy przez III Rzeszę i Związek Socjalistycznych Repu</w:t>
      </w:r>
      <w:r w:rsidR="00DC1C54">
        <w:t>blik Radzieckich (Dz. U. z 2019 </w:t>
      </w:r>
      <w:r w:rsidRPr="00727B72">
        <w:t>r. poz. 1168);</w:t>
      </w:r>
    </w:p>
    <w:p w:rsidR="00464AD2" w:rsidRPr="00727B72" w:rsidRDefault="00464AD2" w:rsidP="00464AD2">
      <w:pPr>
        <w:pStyle w:val="PKTpunkt"/>
      </w:pPr>
      <w:r w:rsidRPr="00727B72">
        <w:lastRenderedPageBreak/>
        <w:t>6)</w:t>
      </w:r>
      <w:r w:rsidRPr="00727B72">
        <w:tab/>
        <w:t xml:space="preserve">dodatki, o których mowa w art. 75 ust. 2 i art. 76 ust. </w:t>
      </w:r>
      <w:r w:rsidR="00DC1C54">
        <w:t>2 ustawy z dnia 17 grudnia 1998 </w:t>
      </w:r>
      <w:r w:rsidRPr="00727B72">
        <w:t>r. o emeryturach i rentach z Funduszu Ubezpieczeń Społecznych;</w:t>
      </w:r>
    </w:p>
    <w:p w:rsidR="00464AD2" w:rsidRPr="00727B72" w:rsidRDefault="00464AD2" w:rsidP="00464AD2">
      <w:pPr>
        <w:pStyle w:val="PKTpunkt"/>
      </w:pPr>
      <w:r w:rsidRPr="00727B72">
        <w:t>7)</w:t>
      </w:r>
      <w:r w:rsidRPr="00727B72">
        <w:tab/>
        <w:t>świadczenie pieniężne, o którym mowa w art. 9 ust. 1 u</w:t>
      </w:r>
      <w:r w:rsidR="00DC1C54">
        <w:t>stawy z dnia 20 marca 2015 r. o </w:t>
      </w:r>
      <w:r w:rsidRPr="00727B72">
        <w:t>działaczach opozycji antykomunistycznej oraz osobach represjonowanych z powodów politycznych (Dz. U. z 2020 r. poz. 319</w:t>
      </w:r>
      <w:r>
        <w:t xml:space="preserve"> i 1578</w:t>
      </w:r>
      <w:r w:rsidRPr="00727B72">
        <w:t>).</w:t>
      </w:r>
    </w:p>
    <w:p w:rsidR="00464AD2" w:rsidRPr="00727B72" w:rsidRDefault="00464AD2" w:rsidP="00464AD2">
      <w:pPr>
        <w:pStyle w:val="ARTartustawynprozporzdzenia"/>
      </w:pPr>
      <w:r w:rsidRPr="00727B72">
        <w:rPr>
          <w:rStyle w:val="Ppogrubienie"/>
        </w:rPr>
        <w:t>Art.</w:t>
      </w:r>
      <w:r w:rsidR="00CE45B6">
        <w:rPr>
          <w:rStyle w:val="Ppogrubienie"/>
        </w:rPr>
        <w:t> </w:t>
      </w:r>
      <w:r>
        <w:rPr>
          <w:rStyle w:val="Ppogrubienie"/>
        </w:rPr>
        <w:t>9</w:t>
      </w:r>
      <w:r w:rsidRPr="00727B72">
        <w:rPr>
          <w:rStyle w:val="Ppogrubienie"/>
        </w:rPr>
        <w:t>.</w:t>
      </w:r>
      <w:r w:rsidRPr="00727B72">
        <w:t xml:space="preserve"> 1. W 2021 r. emerytura podstawowa, o które</w:t>
      </w:r>
      <w:r w:rsidR="00DC1C54">
        <w:t>j mowa w art. 6 pkt 7 ustawy, o </w:t>
      </w:r>
      <w:r w:rsidRPr="00727B72">
        <w:t xml:space="preserve">której mowa w art. </w:t>
      </w:r>
      <w:r>
        <w:t>8</w:t>
      </w:r>
      <w:r w:rsidRPr="00727B72">
        <w:t xml:space="preserve"> ust. 1 pkt 1, podlega podwyższeniu przy zastosowaniu wskaźnika waloryzacji ustalonego zgodnie z art. 89 ustawy zmienianej w art. 1.</w:t>
      </w:r>
    </w:p>
    <w:p w:rsidR="00464AD2" w:rsidRPr="00727B72" w:rsidRDefault="00464AD2" w:rsidP="00464AD2">
      <w:pPr>
        <w:pStyle w:val="USTustnpkodeksu"/>
      </w:pPr>
      <w:r w:rsidRPr="00727B72">
        <w:t>2. Prezes Kasy Rolniczego Ubezpieczenia Społecznego</w:t>
      </w:r>
      <w:r w:rsidR="00DC1C54">
        <w:t xml:space="preserve"> ogłosi, w formie komunikatu, w </w:t>
      </w:r>
      <w:r w:rsidRPr="00727B72">
        <w:t>Dzienniku Urzędowym Rzeczypospolitej Polskiej „Monitor Polski”, co najmniej na 7 dni roboczych przed najbliższym terminem waloryzacji, zwaloryzowaną kwotę emerytury podstawowej, o której mowa w ust. 1.</w:t>
      </w:r>
    </w:p>
    <w:p w:rsidR="00464AD2" w:rsidRPr="00727B72" w:rsidRDefault="00464AD2" w:rsidP="00464AD2">
      <w:pPr>
        <w:pStyle w:val="USTustnpkodeksu"/>
      </w:pPr>
      <w:r w:rsidRPr="00727B72">
        <w:t xml:space="preserve">3. Waloryzacja emerytury oraz renty z ubezpieczenia społecznego rolników polega na pomnożeniu zwaloryzowanej kwoty emerytury podstawowej przez wskaźnik wymiaru świadczenia, o którym mowa w art. 48 ust. 1 ustawy, o której mowa w art. </w:t>
      </w:r>
      <w:r>
        <w:t>8</w:t>
      </w:r>
      <w:r w:rsidR="00DC1C54">
        <w:t xml:space="preserve"> ust. 1 pkt 1, z </w:t>
      </w:r>
      <w:r w:rsidRPr="00727B72">
        <w:t xml:space="preserve">tym że kwota podwyżki świadczenia nie może być niższa </w:t>
      </w:r>
      <w:r w:rsidR="00DC1C54">
        <w:t>niż kwota, o której mowa w art. </w:t>
      </w:r>
      <w:r>
        <w:t xml:space="preserve">6 </w:t>
      </w:r>
      <w:r w:rsidRPr="00727B72">
        <w:t>ust. 1.</w:t>
      </w:r>
    </w:p>
    <w:p w:rsidR="00464AD2" w:rsidRPr="00727B72" w:rsidRDefault="00464AD2" w:rsidP="00464AD2">
      <w:pPr>
        <w:pStyle w:val="USTustnpkodeksu"/>
      </w:pPr>
      <w:r w:rsidRPr="00727B72">
        <w:t xml:space="preserve">4. Przepis art. 48 ust. 2a i 2b ustawy, o której mowa w art. </w:t>
      </w:r>
      <w:r>
        <w:t>8</w:t>
      </w:r>
      <w:r w:rsidRPr="00727B72">
        <w:t xml:space="preserve"> ust. 1 pkt 1, stosuje się odpowiednio. </w:t>
      </w:r>
    </w:p>
    <w:p w:rsidR="00464AD2" w:rsidRPr="00727B72" w:rsidRDefault="00464AD2" w:rsidP="00464AD2">
      <w:pPr>
        <w:pStyle w:val="ARTartustawynprozporzdzenia"/>
      </w:pPr>
      <w:r w:rsidRPr="00727B72">
        <w:rPr>
          <w:rStyle w:val="Ppogrubienie"/>
        </w:rPr>
        <w:t>Art.</w:t>
      </w:r>
      <w:r w:rsidR="00CE45B6">
        <w:rPr>
          <w:rStyle w:val="Ppogrubienie"/>
        </w:rPr>
        <w:t> </w:t>
      </w:r>
      <w:r>
        <w:rPr>
          <w:rStyle w:val="Ppogrubienie"/>
        </w:rPr>
        <w:t>10</w:t>
      </w:r>
      <w:r w:rsidRPr="00727B72">
        <w:rPr>
          <w:rStyle w:val="Ppogrubienie"/>
        </w:rPr>
        <w:t xml:space="preserve">. </w:t>
      </w:r>
      <w:r w:rsidRPr="00727B72">
        <w:t xml:space="preserve">W 2021 r. w zakresie uregulowanym w art. </w:t>
      </w:r>
      <w:r>
        <w:t>6</w:t>
      </w:r>
      <w:r w:rsidRPr="00727B72">
        <w:t xml:space="preserve"> nie stosuje się:</w:t>
      </w:r>
    </w:p>
    <w:p w:rsidR="00464AD2" w:rsidRPr="00727B72" w:rsidRDefault="00464AD2" w:rsidP="00464AD2">
      <w:pPr>
        <w:pStyle w:val="PKTpunkt"/>
      </w:pPr>
      <w:r w:rsidRPr="00727B72">
        <w:t>1)</w:t>
      </w:r>
      <w:r w:rsidRPr="00727B72">
        <w:tab/>
        <w:t>art. 88 ustawy, o której mowa w art. 1;</w:t>
      </w:r>
    </w:p>
    <w:p w:rsidR="00464AD2" w:rsidRPr="00727B72" w:rsidRDefault="00464AD2" w:rsidP="00464AD2">
      <w:pPr>
        <w:pStyle w:val="PKTpunkt"/>
      </w:pPr>
      <w:r w:rsidRPr="00727B72">
        <w:t>2)</w:t>
      </w:r>
      <w:r w:rsidRPr="00727B72">
        <w:tab/>
        <w:t xml:space="preserve">art. 48a ustawy, o której mowa w art. </w:t>
      </w:r>
      <w:r>
        <w:t>8</w:t>
      </w:r>
      <w:r w:rsidRPr="00727B72">
        <w:t xml:space="preserve"> ust. 1 pkt 1;</w:t>
      </w:r>
    </w:p>
    <w:p w:rsidR="00464AD2" w:rsidRDefault="00464AD2" w:rsidP="00464AD2">
      <w:pPr>
        <w:pStyle w:val="PKTpunkt"/>
      </w:pPr>
      <w:r w:rsidRPr="00727B72">
        <w:t>3)</w:t>
      </w:r>
      <w:r w:rsidRPr="00727B72">
        <w:tab/>
        <w:t xml:space="preserve">art. 6 ustawy, o której mowa w art. </w:t>
      </w:r>
      <w:r>
        <w:t>8</w:t>
      </w:r>
      <w:r w:rsidRPr="00727B72">
        <w:t xml:space="preserve"> ust. 1 pkt 2;</w:t>
      </w:r>
    </w:p>
    <w:p w:rsidR="00464AD2" w:rsidRDefault="00464AD2" w:rsidP="00464AD2">
      <w:pPr>
        <w:pStyle w:val="PKTpunkt"/>
      </w:pPr>
      <w:r w:rsidRPr="00727B72">
        <w:t>4)</w:t>
      </w:r>
      <w:r w:rsidRPr="00727B72">
        <w:tab/>
        <w:t xml:space="preserve">art. 6, art. 15c ust. 9, art. 22a ust. 8 i art. 24a ust. 8 ustawy, o której mowa w art. </w:t>
      </w:r>
      <w:r>
        <w:t>8</w:t>
      </w:r>
      <w:r w:rsidR="00DC1C54">
        <w:t xml:space="preserve"> ust. </w:t>
      </w:r>
      <w:r w:rsidRPr="00727B72">
        <w:t>1 pkt 3.</w:t>
      </w:r>
    </w:p>
    <w:p w:rsidR="00464AD2" w:rsidRPr="00727B72" w:rsidRDefault="00464AD2" w:rsidP="00464AD2">
      <w:pPr>
        <w:pStyle w:val="ARTartustawynprozporzdzenia"/>
      </w:pPr>
      <w:r w:rsidRPr="00727B72">
        <w:rPr>
          <w:rStyle w:val="Ppogrubienie"/>
        </w:rPr>
        <w:t>Art.</w:t>
      </w:r>
      <w:r w:rsidR="00CE45B6">
        <w:rPr>
          <w:rStyle w:val="Ppogrubienie"/>
        </w:rPr>
        <w:t> </w:t>
      </w:r>
      <w:r>
        <w:rPr>
          <w:rStyle w:val="Ppogrubienie"/>
        </w:rPr>
        <w:t>11</w:t>
      </w:r>
      <w:r w:rsidRPr="00727B72">
        <w:rPr>
          <w:rStyle w:val="Ppogrubienie"/>
        </w:rPr>
        <w:t>.</w:t>
      </w:r>
      <w:r w:rsidRPr="00727B72">
        <w:t xml:space="preserve"> 1.</w:t>
      </w:r>
      <w:r w:rsidR="00CE45B6">
        <w:t xml:space="preserve"> </w:t>
      </w:r>
      <w:r w:rsidRPr="00727B72">
        <w:t>Prezes Zakładu Ubezpieczeń Społecznych</w:t>
      </w:r>
      <w:r w:rsidR="00DC1C54">
        <w:t xml:space="preserve"> ogłosi, w formie komunikatu, w </w:t>
      </w:r>
      <w:r w:rsidRPr="00727B72">
        <w:t xml:space="preserve">Dzienniku Urzędowym Rzeczypospolitej Polskiej „Monitor Polski”, co najmniej na 7 dni roboczych przed najbliższym terminem waloryzacji, należne od tego terminu miesięczne kwoty, o których mowa w art. </w:t>
      </w:r>
      <w:r>
        <w:t>8</w:t>
      </w:r>
      <w:r w:rsidRPr="00727B72">
        <w:t xml:space="preserve"> ust. 1 pkt 3, kwoty dodatkó</w:t>
      </w:r>
      <w:r w:rsidR="00DC1C54">
        <w:t>w i świadczeń, o których mowa w </w:t>
      </w:r>
      <w:r w:rsidRPr="00727B72">
        <w:t xml:space="preserve">art. </w:t>
      </w:r>
      <w:r>
        <w:t>8</w:t>
      </w:r>
      <w:r w:rsidRPr="00727B72">
        <w:t xml:space="preserve"> ust. 2 pkt 2</w:t>
      </w:r>
      <w:r w:rsidR="00CE45B6">
        <w:t>–</w:t>
      </w:r>
      <w:r w:rsidRPr="00727B72">
        <w:t>6, kwoty maksymalnych zmniejszeń</w:t>
      </w:r>
      <w:r>
        <w:t xml:space="preserve"> oraz</w:t>
      </w:r>
      <w:r w:rsidRPr="00727B72">
        <w:t xml:space="preserve"> kwoty emerytur i rent wolne od egzekucji i potrąceń, o których mowa w art. </w:t>
      </w:r>
      <w:r>
        <w:t>6</w:t>
      </w:r>
      <w:r w:rsidRPr="00727B72">
        <w:t xml:space="preserve"> ust. </w:t>
      </w:r>
      <w:r>
        <w:t>8.</w:t>
      </w:r>
    </w:p>
    <w:p w:rsidR="00464AD2" w:rsidRPr="00727B72" w:rsidRDefault="00464AD2" w:rsidP="00464AD2">
      <w:pPr>
        <w:pStyle w:val="USTustnpkodeksu"/>
      </w:pPr>
      <w:r w:rsidRPr="00727B72">
        <w:lastRenderedPageBreak/>
        <w:t>2.</w:t>
      </w:r>
      <w:r w:rsidR="00CE45B6">
        <w:t xml:space="preserve"> </w:t>
      </w:r>
      <w:r w:rsidRPr="00727B72">
        <w:t>W 202</w:t>
      </w:r>
      <w:r>
        <w:t>1</w:t>
      </w:r>
      <w:r w:rsidRPr="00727B72">
        <w:t xml:space="preserve"> r. Prezes Zakładu Ubezpieczeń Społec</w:t>
      </w:r>
      <w:r w:rsidR="00DC1C54">
        <w:t>znych nie wydaje komunikatów, o </w:t>
      </w:r>
      <w:r w:rsidRPr="00727B72">
        <w:t>których mowa w:</w:t>
      </w:r>
    </w:p>
    <w:p w:rsidR="00464AD2" w:rsidRPr="00727B72" w:rsidRDefault="00464AD2" w:rsidP="00464AD2">
      <w:pPr>
        <w:pStyle w:val="PKTpunkt"/>
      </w:pPr>
      <w:r w:rsidRPr="00727B72">
        <w:t>1)</w:t>
      </w:r>
      <w:r w:rsidRPr="00727B72">
        <w:tab/>
        <w:t>art. 90 ust. 5 ustawy z dnia 26 stycznia 1982 r. – Karta Nauczyciela;</w:t>
      </w:r>
    </w:p>
    <w:p w:rsidR="00464AD2" w:rsidRPr="00727B72" w:rsidRDefault="00464AD2" w:rsidP="00464AD2">
      <w:pPr>
        <w:pStyle w:val="PKTpunkt"/>
      </w:pPr>
      <w:r w:rsidRPr="00727B72">
        <w:t>2)</w:t>
      </w:r>
      <w:r w:rsidRPr="00727B72">
        <w:tab/>
        <w:t>art. 15 ust. 6 ustawy z dnia 24 stycznia 1991 r. o kombatantach oraz niektórych osobach będących ofiarami represji wojennych i okresu powojennego;</w:t>
      </w:r>
    </w:p>
    <w:p w:rsidR="00464AD2" w:rsidRPr="00727B72" w:rsidRDefault="00464AD2" w:rsidP="00464AD2">
      <w:pPr>
        <w:pStyle w:val="PKTpunkt"/>
      </w:pPr>
      <w:r w:rsidRPr="00727B72">
        <w:t>3)</w:t>
      </w:r>
      <w:r w:rsidRPr="00727B72">
        <w:tab/>
        <w:t>art. 15c ust. 10, art. 22a ust. 9 i art. 24a ust. 9 ustawy z dnia 1</w:t>
      </w:r>
      <w:r w:rsidR="00DC1C54">
        <w:t>8 lutego 1994 r. o </w:t>
      </w:r>
      <w:r w:rsidRPr="00727B72">
        <w:t>zaopatrzeniu emerytalnym funkcjonariuszy Policji, Agencji Bezpieczeństwa Wewnętrznego, Agencji Wywiadu, Służby Kontrwywiadu Wojskowego, Służby Wywiadu Wojskowego, Centralnego Biura Antykorupcyjnego, Straży Granicznej, Straży Marszałkowskiej, Służby Ochrony Państwa, Państwowej Straży Pożarnej, Służby Celno-Skarbowej i Służby Więziennej oraz ich rodzin;</w:t>
      </w:r>
    </w:p>
    <w:p w:rsidR="00464AD2" w:rsidRPr="00727B72" w:rsidRDefault="00464AD2" w:rsidP="00464AD2">
      <w:pPr>
        <w:pStyle w:val="PKTpunkt"/>
      </w:pPr>
      <w:r w:rsidRPr="00727B72">
        <w:t>4)</w:t>
      </w:r>
      <w:r w:rsidRPr="00727B72">
        <w:tab/>
        <w:t>art. 2 ust. 3 ustawy z dnia 2 września 1994 r. o świadczeniu pieniężnym i uprawnieniach przysługujących żołnierzom zastępczej służby wojs</w:t>
      </w:r>
      <w:r w:rsidR="00DC1C54">
        <w:t>kowej przymusowo zatrudnianym w </w:t>
      </w:r>
      <w:r w:rsidRPr="00727B72">
        <w:t>kopalniach węgla, kamieniołomach, zakładach rud uranu i batalionach budowlanych;</w:t>
      </w:r>
    </w:p>
    <w:p w:rsidR="00464AD2" w:rsidRPr="00727B72" w:rsidRDefault="00464AD2" w:rsidP="00464AD2">
      <w:pPr>
        <w:pStyle w:val="PKTpunkt"/>
      </w:pPr>
      <w:r w:rsidRPr="00727B72">
        <w:t>5)</w:t>
      </w:r>
      <w:r w:rsidRPr="00727B72">
        <w:tab/>
        <w:t>art. 3 ust. 3 ustawy z dnia 31 maja 1996 r. o osobach deportowanych do pracy przymusowej oraz osadzonych w obozach pracy przez III Rzeszę i Związek Socjalistycznych Republik Radzieckich;</w:t>
      </w:r>
    </w:p>
    <w:p w:rsidR="00464AD2" w:rsidRDefault="00464AD2" w:rsidP="00464AD2">
      <w:pPr>
        <w:pStyle w:val="PKTpunkt"/>
      </w:pPr>
      <w:r w:rsidRPr="00727B72">
        <w:t>6)</w:t>
      </w:r>
      <w:r w:rsidRPr="00727B72">
        <w:tab/>
        <w:t>art. 94 ust. 2 ustawy z dnia 17 grudnia 1998 r. o emeryturach i rentach z Funduszu Ubezpieczeń Społecznych</w:t>
      </w:r>
      <w:r>
        <w:t>;</w:t>
      </w:r>
    </w:p>
    <w:p w:rsidR="00464AD2" w:rsidRPr="00727B72" w:rsidRDefault="00464AD2" w:rsidP="00464AD2">
      <w:pPr>
        <w:pStyle w:val="PKTpunkt"/>
      </w:pPr>
      <w:r>
        <w:t>7)</w:t>
      </w:r>
      <w:r>
        <w:tab/>
        <w:t xml:space="preserve">art. 10a ust. 5 ustawy </w:t>
      </w:r>
      <w:r w:rsidRPr="00727B72">
        <w:t>z dnia 20 marca 2015 r. o działaczach opozycji antykomunistycznej oraz osobach represjonowanych z powodów politycznych</w:t>
      </w:r>
      <w:r>
        <w:t>.</w:t>
      </w:r>
    </w:p>
    <w:p w:rsidR="00464AD2" w:rsidRPr="00F2153D" w:rsidRDefault="00464AD2" w:rsidP="00464AD2">
      <w:pPr>
        <w:pStyle w:val="ARTartustawynprozporzdzenia"/>
      </w:pPr>
      <w:r w:rsidRPr="00381A84">
        <w:rPr>
          <w:rStyle w:val="Ppogrubienie"/>
        </w:rPr>
        <w:t>Art.</w:t>
      </w:r>
      <w:r w:rsidR="00CE45B6">
        <w:rPr>
          <w:rStyle w:val="Ppogrubienie"/>
        </w:rPr>
        <w:t> </w:t>
      </w:r>
      <w:r w:rsidRPr="00381A84">
        <w:rPr>
          <w:rStyle w:val="Ppogrubienie"/>
        </w:rPr>
        <w:t>1</w:t>
      </w:r>
      <w:r>
        <w:rPr>
          <w:rStyle w:val="Ppogrubienie"/>
        </w:rPr>
        <w:t>2</w:t>
      </w:r>
      <w:r w:rsidRPr="00381A84">
        <w:rPr>
          <w:rStyle w:val="Ppogrubienie"/>
        </w:rPr>
        <w:t>.</w:t>
      </w:r>
      <w:r>
        <w:t xml:space="preserve"> W przypadku, o którym mowa w art. 7 ust. 1, Prezes Zakładu Ubezpieczeń Społecznych ogłosi, w formie komunikatu, </w:t>
      </w:r>
      <w:r w:rsidRPr="00F2153D">
        <w:t xml:space="preserve">w Dzienniku Urzędowym Rzeczypospolitej Polskiej „Monitor Polski”, co najmniej na 7 dni roboczych przed najbliższym terminem waloryzacji, należne od tego terminu miesięczne kwoty, o których mowa w art. </w:t>
      </w:r>
      <w:r>
        <w:t>7</w:t>
      </w:r>
      <w:r w:rsidRPr="00F2153D">
        <w:t xml:space="preserve"> ust. 1</w:t>
      </w:r>
      <w:r>
        <w:t>–3.</w:t>
      </w:r>
    </w:p>
    <w:p w:rsidR="00464AD2" w:rsidRPr="00727B72" w:rsidRDefault="00464AD2" w:rsidP="00464AD2">
      <w:pPr>
        <w:pStyle w:val="ARTartustawynprozporzdzenia"/>
      </w:pPr>
      <w:r w:rsidRPr="00727B72">
        <w:rPr>
          <w:rStyle w:val="Ppogrubienie"/>
        </w:rPr>
        <w:t>Art.</w:t>
      </w:r>
      <w:r w:rsidR="00CE45B6">
        <w:rPr>
          <w:rStyle w:val="Ppogrubienie"/>
        </w:rPr>
        <w:t> </w:t>
      </w:r>
      <w:r w:rsidRPr="00727B72">
        <w:rPr>
          <w:rStyle w:val="Ppogrubienie"/>
        </w:rPr>
        <w:t>1</w:t>
      </w:r>
      <w:r>
        <w:rPr>
          <w:rStyle w:val="Ppogrubienie"/>
        </w:rPr>
        <w:t>3</w:t>
      </w:r>
      <w:r w:rsidRPr="00727B72">
        <w:t xml:space="preserve">. W 2021 r. do świadczeń emerytalno-rentowych wypłacanych z Funduszu Ubezpieczeń Społecznych i Funduszu Emerytur Pomostowych, którymi dysponuje Zakład Ubezpieczeń Społecznych, oraz świadczeń emerytalno-rentowych wypłacanych z Funduszu Emerytalno-Rentowego, którym dysponuje Prezes Kasy Rolniczego Ubezpieczenia </w:t>
      </w:r>
      <w:r w:rsidRPr="00727B72">
        <w:lastRenderedPageBreak/>
        <w:t>Społecznego, nie stosuje się art. 29 ust. 10 i 12 oraz art. 52 ust. 2 pkt 2 lit. b ustawy z dnia 27 sierpnia 2009 r. o finansach publicznych (Dz. U. z 2019 r. poz. 869, z późn. zm.</w:t>
      </w:r>
      <w:r w:rsidRPr="00CB157C">
        <w:rPr>
          <w:rStyle w:val="IGindeksgrny"/>
        </w:rPr>
        <w:footnoteReference w:id="2"/>
      </w:r>
      <w:r w:rsidRPr="00CB157C">
        <w:rPr>
          <w:rStyle w:val="IGindeksgrny"/>
        </w:rPr>
        <w:t>)</w:t>
      </w:r>
      <w:r w:rsidRPr="00727B72">
        <w:t>).</w:t>
      </w:r>
    </w:p>
    <w:p w:rsidR="00464AD2" w:rsidRPr="00727B72" w:rsidRDefault="00464AD2" w:rsidP="00464AD2">
      <w:pPr>
        <w:pStyle w:val="ARTartustawynprozporzdzenia"/>
      </w:pPr>
      <w:r w:rsidRPr="00727B72">
        <w:rPr>
          <w:rStyle w:val="Ppogrubienie"/>
        </w:rPr>
        <w:t>Art.</w:t>
      </w:r>
      <w:r w:rsidR="00CE45B6">
        <w:rPr>
          <w:rStyle w:val="Ppogrubienie"/>
        </w:rPr>
        <w:t> </w:t>
      </w:r>
      <w:r w:rsidRPr="00727B72">
        <w:rPr>
          <w:rStyle w:val="Ppogrubienie"/>
        </w:rPr>
        <w:t>1</w:t>
      </w:r>
      <w:r>
        <w:rPr>
          <w:rStyle w:val="Ppogrubienie"/>
        </w:rPr>
        <w:t>4</w:t>
      </w:r>
      <w:r w:rsidRPr="00727B72">
        <w:rPr>
          <w:rStyle w:val="Ppogrubienie"/>
        </w:rPr>
        <w:t>.</w:t>
      </w:r>
      <w:r w:rsidRPr="00727B72">
        <w:t xml:space="preserve"> W 2021 r. minister właściwy do spraw finansów publicznych, na wniosek właściwego dysponenta części budżetowej, </w:t>
      </w:r>
      <w:r>
        <w:t xml:space="preserve">w celu realizacji ustawy, </w:t>
      </w:r>
      <w:r w:rsidRPr="00727B72">
        <w:t>może dokonywać przeniesień wydatków budżetowych między działami, rozdziałami i paragrafami klasyfikacji wydatków budżetu państwa oraz między częściami budżetowymi 72 – Kasa Rolniczego Ubezpieczenia Społecznego oraz 73 – Zakład Ubezpieczeń Społecznych.</w:t>
      </w:r>
    </w:p>
    <w:p w:rsidR="00464AD2" w:rsidRDefault="00464AD2" w:rsidP="00464AD2">
      <w:pPr>
        <w:pStyle w:val="ARTartustawynprozporzdzenia"/>
        <w:rPr>
          <w:rStyle w:val="Ppogrubienie"/>
        </w:rPr>
      </w:pPr>
      <w:r w:rsidRPr="00A11484">
        <w:rPr>
          <w:rStyle w:val="Ppogrubienie"/>
        </w:rPr>
        <w:t>Art.</w:t>
      </w:r>
      <w:r w:rsidR="00CE45B6">
        <w:rPr>
          <w:rStyle w:val="Ppogrubienie"/>
        </w:rPr>
        <w:t> </w:t>
      </w:r>
      <w:r w:rsidRPr="00A11484">
        <w:rPr>
          <w:rStyle w:val="Ppogrubienie"/>
        </w:rPr>
        <w:t>1</w:t>
      </w:r>
      <w:r>
        <w:rPr>
          <w:rStyle w:val="Ppogrubienie"/>
        </w:rPr>
        <w:t>5</w:t>
      </w:r>
      <w:r w:rsidRPr="00A11484">
        <w:rPr>
          <w:rStyle w:val="Ppogrubienie"/>
        </w:rPr>
        <w:t>.</w:t>
      </w:r>
      <w:r w:rsidRPr="00727B72">
        <w:t xml:space="preserve"> Zmiana wysokości przyznanego świadczenia </w:t>
      </w:r>
      <w:r>
        <w:t>wyrównawczego</w:t>
      </w:r>
      <w:r w:rsidRPr="00727B72">
        <w:t xml:space="preserve">, w wyniku podwyższenia kwoty, o której mowa w </w:t>
      </w:r>
      <w:r>
        <w:t>art. 10a</w:t>
      </w:r>
      <w:r w:rsidRPr="00727B72">
        <w:t xml:space="preserve"> </w:t>
      </w:r>
      <w:r>
        <w:t xml:space="preserve">ust. 1 </w:t>
      </w:r>
      <w:r w:rsidRPr="00727B72">
        <w:t xml:space="preserve">ustawy zmienianej w </w:t>
      </w:r>
      <w:r>
        <w:t>art. 4,</w:t>
      </w:r>
      <w:r w:rsidR="00DC1C54">
        <w:t xml:space="preserve"> następuje z </w:t>
      </w:r>
      <w:r w:rsidRPr="00727B72">
        <w:t>urzędu, od dnia 1 marca 2021 r.</w:t>
      </w:r>
    </w:p>
    <w:p w:rsidR="00464AD2" w:rsidRPr="00464AD2" w:rsidRDefault="00464AD2" w:rsidP="00464AD2">
      <w:pPr>
        <w:pStyle w:val="ARTartustawynprozporzdzenia"/>
        <w:rPr>
          <w:rStyle w:val="Ppogrubienie"/>
        </w:rPr>
      </w:pPr>
      <w:r w:rsidRPr="00A11484">
        <w:rPr>
          <w:rStyle w:val="Ppogrubienie"/>
        </w:rPr>
        <w:t>Art.</w:t>
      </w:r>
      <w:r w:rsidR="00CE45B6">
        <w:rPr>
          <w:rStyle w:val="Ppogrubienie"/>
        </w:rPr>
        <w:t> </w:t>
      </w:r>
      <w:r>
        <w:rPr>
          <w:rStyle w:val="Ppogrubienie"/>
        </w:rPr>
        <w:t>16</w:t>
      </w:r>
      <w:r w:rsidRPr="00A11484">
        <w:rPr>
          <w:rStyle w:val="Ppogrubienie"/>
        </w:rPr>
        <w:t>.</w:t>
      </w:r>
      <w:r w:rsidRPr="00727B72">
        <w:t xml:space="preserve"> Zmiana wysokości przyznanego świadczenia uzupełniającego, w wyniku podwyższenia kwoty, o której mowa w </w:t>
      </w:r>
      <w:r w:rsidRPr="00464AD2">
        <w:t>art. 2 ust. 2</w:t>
      </w:r>
      <w:r w:rsidRPr="00727B72">
        <w:t xml:space="preserve"> oraz </w:t>
      </w:r>
      <w:r w:rsidRPr="00464AD2">
        <w:t>art. 4 ust. 1 i 2</w:t>
      </w:r>
      <w:r w:rsidR="00DC1C54">
        <w:t xml:space="preserve"> ustawy zmienianej w </w:t>
      </w:r>
      <w:r>
        <w:t xml:space="preserve">art. 5, </w:t>
      </w:r>
      <w:r w:rsidRPr="00727B72">
        <w:t>następuje z urzędu, od dnia 1 marca 2021 r.</w:t>
      </w:r>
    </w:p>
    <w:p w:rsidR="00261A16" w:rsidRPr="005F4014" w:rsidRDefault="00464AD2" w:rsidP="00770762">
      <w:pPr>
        <w:pStyle w:val="ARTartustawynprozporzdzenia"/>
      </w:pPr>
      <w:r w:rsidRPr="00727B72">
        <w:rPr>
          <w:rStyle w:val="Ppogrubienie"/>
        </w:rPr>
        <w:t>Art.</w:t>
      </w:r>
      <w:r w:rsidR="00CE45B6">
        <w:rPr>
          <w:rStyle w:val="Ppogrubienie"/>
        </w:rPr>
        <w:t> </w:t>
      </w:r>
      <w:r>
        <w:rPr>
          <w:rStyle w:val="Ppogrubienie"/>
        </w:rPr>
        <w:t>17</w:t>
      </w:r>
      <w:r w:rsidRPr="00727B72">
        <w:rPr>
          <w:rStyle w:val="Ppogrubienie"/>
        </w:rPr>
        <w:t>.</w:t>
      </w:r>
      <w:r w:rsidRPr="00727B72">
        <w:t xml:space="preserve"> Ustawa wchodzi w życie z dniem 1 marca 2021 r., z wyjątkiem art. </w:t>
      </w:r>
      <w:r>
        <w:t>9</w:t>
      </w:r>
      <w:r w:rsidR="00DC1C54">
        <w:t xml:space="preserve"> ust. </w:t>
      </w:r>
      <w:r w:rsidRPr="00727B72">
        <w:t>2</w:t>
      </w:r>
      <w:r>
        <w:t>,</w:t>
      </w:r>
      <w:r w:rsidR="00DC1C54">
        <w:t xml:space="preserve"> art. </w:t>
      </w:r>
      <w:r>
        <w:t>11 i art. 12</w:t>
      </w:r>
      <w:r w:rsidRPr="00727B72">
        <w:t>, które wchodzą w życie z dniem następującym po dniu ogłoszenia.</w:t>
      </w:r>
    </w:p>
    <w:sectPr w:rsidR="00261A16" w:rsidRPr="005F4014" w:rsidSect="001A7F15">
      <w:headerReference w:type="default" r:id="rId9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1101D" w:rsidRDefault="00F1101D">
      <w:r>
        <w:separator/>
      </w:r>
    </w:p>
  </w:endnote>
  <w:endnote w:type="continuationSeparator" w:id="0">
    <w:p w:rsidR="00F1101D" w:rsidRDefault="00F110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1101D" w:rsidRDefault="00F1101D">
      <w:r>
        <w:separator/>
      </w:r>
    </w:p>
  </w:footnote>
  <w:footnote w:type="continuationSeparator" w:id="0">
    <w:p w:rsidR="00F1101D" w:rsidRDefault="00F1101D">
      <w:r>
        <w:continuationSeparator/>
      </w:r>
    </w:p>
  </w:footnote>
  <w:footnote w:id="1">
    <w:p w:rsidR="00464AD2" w:rsidRPr="00687973" w:rsidRDefault="00464AD2" w:rsidP="00464AD2">
      <w:pPr>
        <w:pStyle w:val="ODNONIKtreodnonika"/>
      </w:pPr>
      <w:r>
        <w:rPr>
          <w:rStyle w:val="Odwoanieprzypisudolnego"/>
        </w:rPr>
        <w:footnoteRef/>
      </w:r>
      <w:r>
        <w:rPr>
          <w:rStyle w:val="IGindeksgrny"/>
        </w:rPr>
        <w:t>)</w:t>
      </w:r>
      <w:r>
        <w:tab/>
      </w:r>
      <w:r w:rsidRPr="00687973">
        <w:t>Niniejszą ustawą zmienia się ustaw</w:t>
      </w:r>
      <w:r>
        <w:t>y:</w:t>
      </w:r>
      <w:r w:rsidRPr="00687973">
        <w:t xml:space="preserve"> </w:t>
      </w:r>
      <w:r>
        <w:t xml:space="preserve">ustawę </w:t>
      </w:r>
      <w:r w:rsidRPr="00687973">
        <w:t>z dnia 29 maja 1974 r. o zaopatrzeniu inwalidów wojennych</w:t>
      </w:r>
      <w:r>
        <w:t xml:space="preserve"> i</w:t>
      </w:r>
      <w:r w:rsidR="00DC1C54">
        <w:t> </w:t>
      </w:r>
      <w:r w:rsidRPr="00687973">
        <w:t>wojskowych oraz ich rodzin</w:t>
      </w:r>
      <w:r>
        <w:t xml:space="preserve">, ustawę </w:t>
      </w:r>
      <w:r w:rsidRPr="00687973">
        <w:t>z dnia 30 kwietnia 2004 r. o świadczeniach przedemerytalnych</w:t>
      </w:r>
      <w:r>
        <w:t xml:space="preserve">, ustawę </w:t>
      </w:r>
      <w:r w:rsidRPr="00C24948">
        <w:t xml:space="preserve">z dnia 20 marca 2015 r. o działaczach opozycji antykomunistycznej </w:t>
      </w:r>
      <w:r w:rsidR="00DC1C54">
        <w:t>oraz osobach represjonowanych z </w:t>
      </w:r>
      <w:r w:rsidRPr="00C24948">
        <w:t>powodów politycznych</w:t>
      </w:r>
      <w:r>
        <w:t xml:space="preserve"> oraz </w:t>
      </w:r>
      <w:r w:rsidRPr="00297BD2">
        <w:t>ustawę z dnia 31 lipca 2019 r. o świadczeniu uzupełniającym dla osób niezdolnych do samodzielnej egzystencji</w:t>
      </w:r>
      <w:r w:rsidRPr="00687973">
        <w:t>.</w:t>
      </w:r>
    </w:p>
  </w:footnote>
  <w:footnote w:id="2">
    <w:p w:rsidR="00464AD2" w:rsidRDefault="00464AD2" w:rsidP="00464AD2">
      <w:pPr>
        <w:pStyle w:val="ODNONIKtreodnonika"/>
      </w:pPr>
      <w:r>
        <w:rPr>
          <w:rStyle w:val="Odwoanieprzypisudolnego"/>
        </w:rPr>
        <w:footnoteRef/>
      </w:r>
      <w:r>
        <w:rPr>
          <w:vertAlign w:val="superscript"/>
        </w:rPr>
        <w:t>)</w:t>
      </w:r>
      <w:r>
        <w:tab/>
        <w:t xml:space="preserve">Zmiany tekstu jednolitego wymienionej ustawy zostały ogłoszone w Dz. U. z </w:t>
      </w:r>
      <w:r w:rsidR="000A6668">
        <w:t>2019 r. poz. 1622, 1649, 2020 i </w:t>
      </w:r>
      <w:bookmarkStart w:id="0" w:name="_GoBack"/>
      <w:bookmarkEnd w:id="0"/>
      <w:r>
        <w:t>2473 oraz z 2020 r. poz. 284, 374, 568, 695 i 1175.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C3E3D" w:rsidRPr="00B371CC" w:rsidRDefault="00CC3E3D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 w:rsidR="000A6668">
      <w:rPr>
        <w:noProof/>
      </w:rPr>
      <w:t>8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3F948C7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CBCD79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AF618F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F3CF33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188AE6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DB0716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7E2B08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D287B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19ACF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B1A14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441325"/>
    <w:multiLevelType w:val="hybridMultilevel"/>
    <w:tmpl w:val="8026A820"/>
    <w:lvl w:ilvl="0" w:tplc="04150017">
      <w:start w:val="1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11" w15:restartNumberingAfterBreak="0">
    <w:nsid w:val="0B3D59B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13433443"/>
    <w:multiLevelType w:val="hybridMultilevel"/>
    <w:tmpl w:val="20DACD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3C93D3D"/>
    <w:multiLevelType w:val="hybridMultilevel"/>
    <w:tmpl w:val="726AC678"/>
    <w:lvl w:ilvl="0" w:tplc="46F0F402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14" w15:restartNumberingAfterBreak="0">
    <w:nsid w:val="162111DC"/>
    <w:multiLevelType w:val="singleLevel"/>
    <w:tmpl w:val="9D2C0646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5" w15:restartNumberingAfterBreak="0">
    <w:nsid w:val="1F653082"/>
    <w:multiLevelType w:val="hybridMultilevel"/>
    <w:tmpl w:val="1850341C"/>
    <w:lvl w:ilvl="0" w:tplc="15223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E114772A">
      <w:start w:val="1"/>
      <w:numFmt w:val="none"/>
      <w:lvlText w:val="abc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6" w15:restartNumberingAfterBreak="0">
    <w:nsid w:val="20EA6547"/>
    <w:multiLevelType w:val="hybridMultilevel"/>
    <w:tmpl w:val="23E2E270"/>
    <w:lvl w:ilvl="0" w:tplc="C90091C2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168411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19" w15:restartNumberingAfterBreak="0">
    <w:nsid w:val="21B545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2B104C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2ED85ACF"/>
    <w:multiLevelType w:val="hybridMultilevel"/>
    <w:tmpl w:val="2D880CC4"/>
    <w:lvl w:ilvl="0" w:tplc="AEF8DF3A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2" w15:restartNumberingAfterBreak="0">
    <w:nsid w:val="2F5D38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4" w15:restartNumberingAfterBreak="0">
    <w:nsid w:val="3994131B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5" w15:restartNumberingAfterBreak="0">
    <w:nsid w:val="40401F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43D450BC"/>
    <w:multiLevelType w:val="hybridMultilevel"/>
    <w:tmpl w:val="DB9EE22E"/>
    <w:lvl w:ilvl="0" w:tplc="99C0CC2A">
      <w:start w:val="2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27" w15:restartNumberingAfterBreak="0">
    <w:nsid w:val="45A801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51BE20CA"/>
    <w:multiLevelType w:val="hybridMultilevel"/>
    <w:tmpl w:val="E6EEC812"/>
    <w:lvl w:ilvl="0" w:tplc="E9A4CF94">
      <w:start w:val="1"/>
      <w:numFmt w:val="lowerLetter"/>
      <w:lvlText w:val="%1)"/>
      <w:lvlJc w:val="left"/>
      <w:pPr>
        <w:ind w:left="1863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29" w15:restartNumberingAfterBreak="0">
    <w:nsid w:val="57A1036E"/>
    <w:multiLevelType w:val="hybridMultilevel"/>
    <w:tmpl w:val="C7D821C8"/>
    <w:lvl w:ilvl="0" w:tplc="A47C90BA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0" w15:restartNumberingAfterBreak="0">
    <w:nsid w:val="5A9A09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 w15:restartNumberingAfterBreak="0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32" w15:restartNumberingAfterBreak="0">
    <w:nsid w:val="6A64447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6D022F7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FAE40EF"/>
    <w:multiLevelType w:val="hybridMultilevel"/>
    <w:tmpl w:val="47F848EC"/>
    <w:lvl w:ilvl="0" w:tplc="39DE455C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5" w15:restartNumberingAfterBreak="0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6" w15:restartNumberingAfterBreak="0">
    <w:nsid w:val="773D309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3"/>
  </w:num>
  <w:num w:numId="2">
    <w:abstractNumId w:val="23"/>
  </w:num>
  <w:num w:numId="3">
    <w:abstractNumId w:val="18"/>
  </w:num>
  <w:num w:numId="4">
    <w:abstractNumId w:val="18"/>
  </w:num>
  <w:num w:numId="5">
    <w:abstractNumId w:val="35"/>
  </w:num>
  <w:num w:numId="6">
    <w:abstractNumId w:val="31"/>
  </w:num>
  <w:num w:numId="7">
    <w:abstractNumId w:val="35"/>
  </w:num>
  <w:num w:numId="8">
    <w:abstractNumId w:val="31"/>
  </w:num>
  <w:num w:numId="9">
    <w:abstractNumId w:val="35"/>
  </w:num>
  <w:num w:numId="10">
    <w:abstractNumId w:val="31"/>
  </w:num>
  <w:num w:numId="11">
    <w:abstractNumId w:val="14"/>
  </w:num>
  <w:num w:numId="12">
    <w:abstractNumId w:val="10"/>
  </w:num>
  <w:num w:numId="13">
    <w:abstractNumId w:val="15"/>
  </w:num>
  <w:num w:numId="14">
    <w:abstractNumId w:val="26"/>
  </w:num>
  <w:num w:numId="15">
    <w:abstractNumId w:val="14"/>
  </w:num>
  <w:num w:numId="16">
    <w:abstractNumId w:val="16"/>
  </w:num>
  <w:num w:numId="17">
    <w:abstractNumId w:val="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9"/>
  </w:num>
  <w:num w:numId="23">
    <w:abstractNumId w:val="7"/>
  </w:num>
  <w:num w:numId="24">
    <w:abstractNumId w:val="6"/>
  </w:num>
  <w:num w:numId="25">
    <w:abstractNumId w:val="5"/>
  </w:num>
  <w:num w:numId="26">
    <w:abstractNumId w:val="4"/>
  </w:num>
  <w:num w:numId="27">
    <w:abstractNumId w:val="33"/>
  </w:num>
  <w:num w:numId="28">
    <w:abstractNumId w:val="25"/>
  </w:num>
  <w:num w:numId="29">
    <w:abstractNumId w:val="36"/>
  </w:num>
  <w:num w:numId="30">
    <w:abstractNumId w:val="32"/>
  </w:num>
  <w:num w:numId="31">
    <w:abstractNumId w:val="19"/>
  </w:num>
  <w:num w:numId="32">
    <w:abstractNumId w:val="11"/>
  </w:num>
  <w:num w:numId="33">
    <w:abstractNumId w:val="30"/>
  </w:num>
  <w:num w:numId="34">
    <w:abstractNumId w:val="20"/>
  </w:num>
  <w:num w:numId="35">
    <w:abstractNumId w:val="17"/>
  </w:num>
  <w:num w:numId="36">
    <w:abstractNumId w:val="22"/>
  </w:num>
  <w:num w:numId="37">
    <w:abstractNumId w:val="27"/>
  </w:num>
  <w:num w:numId="38">
    <w:abstractNumId w:val="24"/>
  </w:num>
  <w:num w:numId="39">
    <w:abstractNumId w:val="13"/>
  </w:num>
  <w:num w:numId="40">
    <w:abstractNumId w:val="29"/>
  </w:num>
  <w:num w:numId="41">
    <w:abstractNumId w:val="28"/>
  </w:num>
  <w:num w:numId="42">
    <w:abstractNumId w:val="21"/>
  </w:num>
  <w:num w:numId="43">
    <w:abstractNumId w:val="34"/>
  </w:num>
  <w:num w:numId="4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ocumentProtection w:formatting="1" w:enforcement="1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4AD2"/>
    <w:rsid w:val="000012DA"/>
    <w:rsid w:val="0000246E"/>
    <w:rsid w:val="00003862"/>
    <w:rsid w:val="00012A35"/>
    <w:rsid w:val="00016099"/>
    <w:rsid w:val="00017DC2"/>
    <w:rsid w:val="00021522"/>
    <w:rsid w:val="00023471"/>
    <w:rsid w:val="00023F13"/>
    <w:rsid w:val="00030634"/>
    <w:rsid w:val="000319C1"/>
    <w:rsid w:val="00031A8B"/>
    <w:rsid w:val="00031BCA"/>
    <w:rsid w:val="000330FA"/>
    <w:rsid w:val="0003362F"/>
    <w:rsid w:val="00036B63"/>
    <w:rsid w:val="00037E1A"/>
    <w:rsid w:val="00043495"/>
    <w:rsid w:val="00046A75"/>
    <w:rsid w:val="00047312"/>
    <w:rsid w:val="000508BD"/>
    <w:rsid w:val="000517AB"/>
    <w:rsid w:val="0005339C"/>
    <w:rsid w:val="0005571B"/>
    <w:rsid w:val="00057AB3"/>
    <w:rsid w:val="00060076"/>
    <w:rsid w:val="00060432"/>
    <w:rsid w:val="00060D87"/>
    <w:rsid w:val="000615A5"/>
    <w:rsid w:val="00064E4C"/>
    <w:rsid w:val="00066901"/>
    <w:rsid w:val="00071BEE"/>
    <w:rsid w:val="000736CD"/>
    <w:rsid w:val="0007533B"/>
    <w:rsid w:val="0007545D"/>
    <w:rsid w:val="000760BF"/>
    <w:rsid w:val="0007613E"/>
    <w:rsid w:val="00076BFC"/>
    <w:rsid w:val="000814A7"/>
    <w:rsid w:val="0008557B"/>
    <w:rsid w:val="00085CE7"/>
    <w:rsid w:val="000906EE"/>
    <w:rsid w:val="00091BA2"/>
    <w:rsid w:val="000944EF"/>
    <w:rsid w:val="0009732D"/>
    <w:rsid w:val="000973F0"/>
    <w:rsid w:val="000A1296"/>
    <w:rsid w:val="000A1C27"/>
    <w:rsid w:val="000A1DAD"/>
    <w:rsid w:val="000A2649"/>
    <w:rsid w:val="000A323B"/>
    <w:rsid w:val="000A6668"/>
    <w:rsid w:val="000B298D"/>
    <w:rsid w:val="000B5B2D"/>
    <w:rsid w:val="000B5DCE"/>
    <w:rsid w:val="000C05BA"/>
    <w:rsid w:val="000C0E8F"/>
    <w:rsid w:val="000C4BC4"/>
    <w:rsid w:val="000D0110"/>
    <w:rsid w:val="000D2468"/>
    <w:rsid w:val="000D318A"/>
    <w:rsid w:val="000D6173"/>
    <w:rsid w:val="000D6F83"/>
    <w:rsid w:val="000E25CC"/>
    <w:rsid w:val="000E3694"/>
    <w:rsid w:val="000E490F"/>
    <w:rsid w:val="000E6241"/>
    <w:rsid w:val="000F2BE3"/>
    <w:rsid w:val="000F3D0D"/>
    <w:rsid w:val="000F6ED4"/>
    <w:rsid w:val="000F7A6E"/>
    <w:rsid w:val="001042BA"/>
    <w:rsid w:val="00106D03"/>
    <w:rsid w:val="00110465"/>
    <w:rsid w:val="00110628"/>
    <w:rsid w:val="0011245A"/>
    <w:rsid w:val="0011493E"/>
    <w:rsid w:val="00115B72"/>
    <w:rsid w:val="001209EC"/>
    <w:rsid w:val="00120A9E"/>
    <w:rsid w:val="00125A9C"/>
    <w:rsid w:val="0012683C"/>
    <w:rsid w:val="001270A2"/>
    <w:rsid w:val="00131237"/>
    <w:rsid w:val="001329AC"/>
    <w:rsid w:val="00134CA0"/>
    <w:rsid w:val="0014026F"/>
    <w:rsid w:val="00147A47"/>
    <w:rsid w:val="00147AA1"/>
    <w:rsid w:val="001520CF"/>
    <w:rsid w:val="0015667C"/>
    <w:rsid w:val="00157110"/>
    <w:rsid w:val="0015742A"/>
    <w:rsid w:val="00157DA1"/>
    <w:rsid w:val="00163147"/>
    <w:rsid w:val="00164C57"/>
    <w:rsid w:val="00164C9D"/>
    <w:rsid w:val="00172F7A"/>
    <w:rsid w:val="00173150"/>
    <w:rsid w:val="00173390"/>
    <w:rsid w:val="001736F0"/>
    <w:rsid w:val="00173BB3"/>
    <w:rsid w:val="001740D0"/>
    <w:rsid w:val="00174F2C"/>
    <w:rsid w:val="00180F2A"/>
    <w:rsid w:val="00184B91"/>
    <w:rsid w:val="00184D4A"/>
    <w:rsid w:val="00186EC1"/>
    <w:rsid w:val="00191E1F"/>
    <w:rsid w:val="0019473B"/>
    <w:rsid w:val="001952B1"/>
    <w:rsid w:val="00196E39"/>
    <w:rsid w:val="00197649"/>
    <w:rsid w:val="001A01FB"/>
    <w:rsid w:val="001A10E9"/>
    <w:rsid w:val="001A183D"/>
    <w:rsid w:val="001A2B65"/>
    <w:rsid w:val="001A3CD3"/>
    <w:rsid w:val="001A5BEF"/>
    <w:rsid w:val="001A7F15"/>
    <w:rsid w:val="001B342E"/>
    <w:rsid w:val="001C1832"/>
    <w:rsid w:val="001C188C"/>
    <w:rsid w:val="001D1783"/>
    <w:rsid w:val="001D53CD"/>
    <w:rsid w:val="001D55A3"/>
    <w:rsid w:val="001D5AF5"/>
    <w:rsid w:val="001E1E73"/>
    <w:rsid w:val="001E4E0C"/>
    <w:rsid w:val="001E526D"/>
    <w:rsid w:val="001E5655"/>
    <w:rsid w:val="001F1832"/>
    <w:rsid w:val="001F220F"/>
    <w:rsid w:val="001F25B3"/>
    <w:rsid w:val="001F6616"/>
    <w:rsid w:val="00202BD4"/>
    <w:rsid w:val="00204A97"/>
    <w:rsid w:val="002114EF"/>
    <w:rsid w:val="002166AD"/>
    <w:rsid w:val="00217871"/>
    <w:rsid w:val="00221ED8"/>
    <w:rsid w:val="002231EA"/>
    <w:rsid w:val="00223FDF"/>
    <w:rsid w:val="002279C0"/>
    <w:rsid w:val="0023727E"/>
    <w:rsid w:val="00242081"/>
    <w:rsid w:val="00243777"/>
    <w:rsid w:val="002441CD"/>
    <w:rsid w:val="002501A3"/>
    <w:rsid w:val="0025166C"/>
    <w:rsid w:val="002555D4"/>
    <w:rsid w:val="00261A16"/>
    <w:rsid w:val="00263522"/>
    <w:rsid w:val="00264EC6"/>
    <w:rsid w:val="00271013"/>
    <w:rsid w:val="00273FE4"/>
    <w:rsid w:val="002765B4"/>
    <w:rsid w:val="00276A94"/>
    <w:rsid w:val="00293252"/>
    <w:rsid w:val="0029405D"/>
    <w:rsid w:val="00294FA6"/>
    <w:rsid w:val="00295A6F"/>
    <w:rsid w:val="002A20C4"/>
    <w:rsid w:val="002A570F"/>
    <w:rsid w:val="002A7292"/>
    <w:rsid w:val="002A7358"/>
    <w:rsid w:val="002A7902"/>
    <w:rsid w:val="002B0F6B"/>
    <w:rsid w:val="002B23B8"/>
    <w:rsid w:val="002B4429"/>
    <w:rsid w:val="002B68A6"/>
    <w:rsid w:val="002B7FAF"/>
    <w:rsid w:val="002D0C4F"/>
    <w:rsid w:val="002D1364"/>
    <w:rsid w:val="002D4D30"/>
    <w:rsid w:val="002D5000"/>
    <w:rsid w:val="002D598D"/>
    <w:rsid w:val="002D7188"/>
    <w:rsid w:val="002E1DE3"/>
    <w:rsid w:val="002E2AB6"/>
    <w:rsid w:val="002E3F34"/>
    <w:rsid w:val="002E5F79"/>
    <w:rsid w:val="002E64FA"/>
    <w:rsid w:val="002F0A00"/>
    <w:rsid w:val="002F0CFA"/>
    <w:rsid w:val="002F669F"/>
    <w:rsid w:val="00301C97"/>
    <w:rsid w:val="0031004C"/>
    <w:rsid w:val="003105F6"/>
    <w:rsid w:val="00311297"/>
    <w:rsid w:val="003113BE"/>
    <w:rsid w:val="003122CA"/>
    <w:rsid w:val="003148FD"/>
    <w:rsid w:val="00321080"/>
    <w:rsid w:val="00322D45"/>
    <w:rsid w:val="0032569A"/>
    <w:rsid w:val="00325A1F"/>
    <w:rsid w:val="003268F9"/>
    <w:rsid w:val="00330BAF"/>
    <w:rsid w:val="00334E3A"/>
    <w:rsid w:val="003361DD"/>
    <w:rsid w:val="00341A6A"/>
    <w:rsid w:val="00342C2C"/>
    <w:rsid w:val="00345B9C"/>
    <w:rsid w:val="00352DAE"/>
    <w:rsid w:val="00354EB9"/>
    <w:rsid w:val="003602AE"/>
    <w:rsid w:val="00360929"/>
    <w:rsid w:val="003647D5"/>
    <w:rsid w:val="003674B0"/>
    <w:rsid w:val="0037727C"/>
    <w:rsid w:val="00377E70"/>
    <w:rsid w:val="00380904"/>
    <w:rsid w:val="003823EE"/>
    <w:rsid w:val="00382960"/>
    <w:rsid w:val="003846F7"/>
    <w:rsid w:val="003851ED"/>
    <w:rsid w:val="00385B39"/>
    <w:rsid w:val="00386785"/>
    <w:rsid w:val="00390E89"/>
    <w:rsid w:val="00391B1A"/>
    <w:rsid w:val="00394423"/>
    <w:rsid w:val="00396942"/>
    <w:rsid w:val="00396B49"/>
    <w:rsid w:val="00396E3E"/>
    <w:rsid w:val="003A306E"/>
    <w:rsid w:val="003A60DC"/>
    <w:rsid w:val="003A6A46"/>
    <w:rsid w:val="003A7A63"/>
    <w:rsid w:val="003B000C"/>
    <w:rsid w:val="003B0F1D"/>
    <w:rsid w:val="003B4A57"/>
    <w:rsid w:val="003C0AD9"/>
    <w:rsid w:val="003C0ED0"/>
    <w:rsid w:val="003C1D49"/>
    <w:rsid w:val="003C35C4"/>
    <w:rsid w:val="003D12C2"/>
    <w:rsid w:val="003D31B9"/>
    <w:rsid w:val="003D3867"/>
    <w:rsid w:val="003E0D1A"/>
    <w:rsid w:val="003E2DA3"/>
    <w:rsid w:val="003F020D"/>
    <w:rsid w:val="003F03D9"/>
    <w:rsid w:val="003F2FBE"/>
    <w:rsid w:val="003F318D"/>
    <w:rsid w:val="003F5BAE"/>
    <w:rsid w:val="003F6ED7"/>
    <w:rsid w:val="00401C84"/>
    <w:rsid w:val="00403210"/>
    <w:rsid w:val="004035BB"/>
    <w:rsid w:val="004035EB"/>
    <w:rsid w:val="00407332"/>
    <w:rsid w:val="00407828"/>
    <w:rsid w:val="00413D8E"/>
    <w:rsid w:val="004140F2"/>
    <w:rsid w:val="00417B22"/>
    <w:rsid w:val="00421085"/>
    <w:rsid w:val="0042465E"/>
    <w:rsid w:val="00424DF7"/>
    <w:rsid w:val="00432B76"/>
    <w:rsid w:val="00434D01"/>
    <w:rsid w:val="00435D26"/>
    <w:rsid w:val="00440C99"/>
    <w:rsid w:val="0044175C"/>
    <w:rsid w:val="00445F4D"/>
    <w:rsid w:val="004504C0"/>
    <w:rsid w:val="004550FB"/>
    <w:rsid w:val="0046111A"/>
    <w:rsid w:val="00462946"/>
    <w:rsid w:val="00463F43"/>
    <w:rsid w:val="00464AD2"/>
    <w:rsid w:val="00464B94"/>
    <w:rsid w:val="004653A8"/>
    <w:rsid w:val="00465A0B"/>
    <w:rsid w:val="0047077C"/>
    <w:rsid w:val="00470B05"/>
    <w:rsid w:val="0047207C"/>
    <w:rsid w:val="00472CD6"/>
    <w:rsid w:val="00474E3C"/>
    <w:rsid w:val="00480A58"/>
    <w:rsid w:val="00482151"/>
    <w:rsid w:val="00485FAD"/>
    <w:rsid w:val="00487AED"/>
    <w:rsid w:val="00491EDF"/>
    <w:rsid w:val="00492A3F"/>
    <w:rsid w:val="00494F62"/>
    <w:rsid w:val="004A2001"/>
    <w:rsid w:val="004A3590"/>
    <w:rsid w:val="004B00A7"/>
    <w:rsid w:val="004B25E2"/>
    <w:rsid w:val="004B34D7"/>
    <w:rsid w:val="004B5037"/>
    <w:rsid w:val="004B5B2F"/>
    <w:rsid w:val="004B626A"/>
    <w:rsid w:val="004B660E"/>
    <w:rsid w:val="004C05BD"/>
    <w:rsid w:val="004C3B06"/>
    <w:rsid w:val="004C3F97"/>
    <w:rsid w:val="004C7EE7"/>
    <w:rsid w:val="004D2DEE"/>
    <w:rsid w:val="004D2E1F"/>
    <w:rsid w:val="004D7FD9"/>
    <w:rsid w:val="004E1324"/>
    <w:rsid w:val="004E19A5"/>
    <w:rsid w:val="004E37E5"/>
    <w:rsid w:val="004E3FDB"/>
    <w:rsid w:val="004F1F4A"/>
    <w:rsid w:val="004F296D"/>
    <w:rsid w:val="004F508B"/>
    <w:rsid w:val="004F695F"/>
    <w:rsid w:val="004F6CA4"/>
    <w:rsid w:val="00500752"/>
    <w:rsid w:val="00501A50"/>
    <w:rsid w:val="0050222D"/>
    <w:rsid w:val="00503AF3"/>
    <w:rsid w:val="0050696D"/>
    <w:rsid w:val="0051094B"/>
    <w:rsid w:val="005110D7"/>
    <w:rsid w:val="00511D99"/>
    <w:rsid w:val="005128D3"/>
    <w:rsid w:val="005147E8"/>
    <w:rsid w:val="005158F2"/>
    <w:rsid w:val="00526DFC"/>
    <w:rsid w:val="00526F43"/>
    <w:rsid w:val="00527651"/>
    <w:rsid w:val="005363AB"/>
    <w:rsid w:val="00544EF4"/>
    <w:rsid w:val="00545E53"/>
    <w:rsid w:val="005479D9"/>
    <w:rsid w:val="005572BD"/>
    <w:rsid w:val="00557A12"/>
    <w:rsid w:val="00560AC7"/>
    <w:rsid w:val="00561AFB"/>
    <w:rsid w:val="00561FA8"/>
    <w:rsid w:val="005635ED"/>
    <w:rsid w:val="00565253"/>
    <w:rsid w:val="00570191"/>
    <w:rsid w:val="00570570"/>
    <w:rsid w:val="00572512"/>
    <w:rsid w:val="00572AF0"/>
    <w:rsid w:val="00573EE6"/>
    <w:rsid w:val="0057547F"/>
    <w:rsid w:val="005754EE"/>
    <w:rsid w:val="0057617E"/>
    <w:rsid w:val="00576497"/>
    <w:rsid w:val="005835E7"/>
    <w:rsid w:val="0058397F"/>
    <w:rsid w:val="00583BF8"/>
    <w:rsid w:val="00585F33"/>
    <w:rsid w:val="00591124"/>
    <w:rsid w:val="00597024"/>
    <w:rsid w:val="005A0274"/>
    <w:rsid w:val="005A095C"/>
    <w:rsid w:val="005A669D"/>
    <w:rsid w:val="005A75D8"/>
    <w:rsid w:val="005B713E"/>
    <w:rsid w:val="005C03B6"/>
    <w:rsid w:val="005C348E"/>
    <w:rsid w:val="005C68E1"/>
    <w:rsid w:val="005D3763"/>
    <w:rsid w:val="005D55E1"/>
    <w:rsid w:val="005E19F7"/>
    <w:rsid w:val="005E4F04"/>
    <w:rsid w:val="005E62C2"/>
    <w:rsid w:val="005E6C71"/>
    <w:rsid w:val="005F0963"/>
    <w:rsid w:val="005F2824"/>
    <w:rsid w:val="005F2EBA"/>
    <w:rsid w:val="005F35ED"/>
    <w:rsid w:val="005F4014"/>
    <w:rsid w:val="005F7812"/>
    <w:rsid w:val="005F7A88"/>
    <w:rsid w:val="00603A1A"/>
    <w:rsid w:val="006046D5"/>
    <w:rsid w:val="00607A93"/>
    <w:rsid w:val="00610C08"/>
    <w:rsid w:val="00611F74"/>
    <w:rsid w:val="00615772"/>
    <w:rsid w:val="00621256"/>
    <w:rsid w:val="00621FCC"/>
    <w:rsid w:val="00622E4B"/>
    <w:rsid w:val="006333DA"/>
    <w:rsid w:val="00635134"/>
    <w:rsid w:val="006356E2"/>
    <w:rsid w:val="00642A65"/>
    <w:rsid w:val="00645DCE"/>
    <w:rsid w:val="006465AC"/>
    <w:rsid w:val="006465BF"/>
    <w:rsid w:val="00653B22"/>
    <w:rsid w:val="00657BF4"/>
    <w:rsid w:val="006603FB"/>
    <w:rsid w:val="006608DF"/>
    <w:rsid w:val="006623AC"/>
    <w:rsid w:val="006678AF"/>
    <w:rsid w:val="006701EF"/>
    <w:rsid w:val="00673BA5"/>
    <w:rsid w:val="00680058"/>
    <w:rsid w:val="00681F9F"/>
    <w:rsid w:val="006840EA"/>
    <w:rsid w:val="006844E2"/>
    <w:rsid w:val="00685267"/>
    <w:rsid w:val="006872AE"/>
    <w:rsid w:val="00690082"/>
    <w:rsid w:val="00690252"/>
    <w:rsid w:val="006946BB"/>
    <w:rsid w:val="006969FA"/>
    <w:rsid w:val="006A35D5"/>
    <w:rsid w:val="006A748A"/>
    <w:rsid w:val="006C419E"/>
    <w:rsid w:val="006C4A31"/>
    <w:rsid w:val="006C5AC2"/>
    <w:rsid w:val="006C6AFB"/>
    <w:rsid w:val="006D2735"/>
    <w:rsid w:val="006D45B2"/>
    <w:rsid w:val="006E0FCC"/>
    <w:rsid w:val="006E1E96"/>
    <w:rsid w:val="006E5E21"/>
    <w:rsid w:val="006F2648"/>
    <w:rsid w:val="006F2F10"/>
    <w:rsid w:val="006F482B"/>
    <w:rsid w:val="006F6311"/>
    <w:rsid w:val="00701952"/>
    <w:rsid w:val="00702556"/>
    <w:rsid w:val="0070277E"/>
    <w:rsid w:val="00704156"/>
    <w:rsid w:val="007069FC"/>
    <w:rsid w:val="00711221"/>
    <w:rsid w:val="00712675"/>
    <w:rsid w:val="00713808"/>
    <w:rsid w:val="007151B6"/>
    <w:rsid w:val="0071520D"/>
    <w:rsid w:val="00715EDB"/>
    <w:rsid w:val="007160D5"/>
    <w:rsid w:val="007163FB"/>
    <w:rsid w:val="00717C2E"/>
    <w:rsid w:val="007204FA"/>
    <w:rsid w:val="007213B3"/>
    <w:rsid w:val="0072457F"/>
    <w:rsid w:val="00725406"/>
    <w:rsid w:val="0072621B"/>
    <w:rsid w:val="00730555"/>
    <w:rsid w:val="007312CC"/>
    <w:rsid w:val="00736A64"/>
    <w:rsid w:val="00737F6A"/>
    <w:rsid w:val="007410B6"/>
    <w:rsid w:val="00744C6F"/>
    <w:rsid w:val="007457F6"/>
    <w:rsid w:val="00745ABB"/>
    <w:rsid w:val="00746E38"/>
    <w:rsid w:val="00747CD5"/>
    <w:rsid w:val="00753B51"/>
    <w:rsid w:val="00756629"/>
    <w:rsid w:val="007575D2"/>
    <w:rsid w:val="00757B4F"/>
    <w:rsid w:val="00757B6A"/>
    <w:rsid w:val="007610E0"/>
    <w:rsid w:val="007621AA"/>
    <w:rsid w:val="0076260A"/>
    <w:rsid w:val="00764A67"/>
    <w:rsid w:val="00770762"/>
    <w:rsid w:val="00770F6B"/>
    <w:rsid w:val="00771883"/>
    <w:rsid w:val="00776DC2"/>
    <w:rsid w:val="00780122"/>
    <w:rsid w:val="0078214B"/>
    <w:rsid w:val="0078498A"/>
    <w:rsid w:val="00792207"/>
    <w:rsid w:val="00792B64"/>
    <w:rsid w:val="00792E29"/>
    <w:rsid w:val="0079379A"/>
    <w:rsid w:val="00794953"/>
    <w:rsid w:val="007A1F2F"/>
    <w:rsid w:val="007A2A5C"/>
    <w:rsid w:val="007A5150"/>
    <w:rsid w:val="007A5373"/>
    <w:rsid w:val="007A789F"/>
    <w:rsid w:val="007B75BC"/>
    <w:rsid w:val="007C0BD6"/>
    <w:rsid w:val="007C3806"/>
    <w:rsid w:val="007C5BB7"/>
    <w:rsid w:val="007D07D5"/>
    <w:rsid w:val="007D1C64"/>
    <w:rsid w:val="007D32DD"/>
    <w:rsid w:val="007D6DCE"/>
    <w:rsid w:val="007D72C4"/>
    <w:rsid w:val="007E2CFE"/>
    <w:rsid w:val="007E59C9"/>
    <w:rsid w:val="007F0072"/>
    <w:rsid w:val="007F2EB6"/>
    <w:rsid w:val="007F54C3"/>
    <w:rsid w:val="00802949"/>
    <w:rsid w:val="0080301E"/>
    <w:rsid w:val="0080365F"/>
    <w:rsid w:val="00812BE5"/>
    <w:rsid w:val="00817429"/>
    <w:rsid w:val="00821514"/>
    <w:rsid w:val="00821E35"/>
    <w:rsid w:val="00824591"/>
    <w:rsid w:val="00824AED"/>
    <w:rsid w:val="00827820"/>
    <w:rsid w:val="00831B8B"/>
    <w:rsid w:val="0083405D"/>
    <w:rsid w:val="008352D4"/>
    <w:rsid w:val="00836DB9"/>
    <w:rsid w:val="00837C67"/>
    <w:rsid w:val="008415B0"/>
    <w:rsid w:val="00842028"/>
    <w:rsid w:val="008436B8"/>
    <w:rsid w:val="008460B6"/>
    <w:rsid w:val="00850C9D"/>
    <w:rsid w:val="00852B59"/>
    <w:rsid w:val="00856272"/>
    <w:rsid w:val="008563FF"/>
    <w:rsid w:val="0086018B"/>
    <w:rsid w:val="008611DD"/>
    <w:rsid w:val="008620DE"/>
    <w:rsid w:val="00866867"/>
    <w:rsid w:val="00872257"/>
    <w:rsid w:val="008753E6"/>
    <w:rsid w:val="0087738C"/>
    <w:rsid w:val="008802AF"/>
    <w:rsid w:val="00881926"/>
    <w:rsid w:val="0088318F"/>
    <w:rsid w:val="0088331D"/>
    <w:rsid w:val="008852B0"/>
    <w:rsid w:val="00885AE7"/>
    <w:rsid w:val="00886B60"/>
    <w:rsid w:val="00887889"/>
    <w:rsid w:val="008920FF"/>
    <w:rsid w:val="008926E8"/>
    <w:rsid w:val="00894F19"/>
    <w:rsid w:val="00896A10"/>
    <w:rsid w:val="008971B5"/>
    <w:rsid w:val="008A5D26"/>
    <w:rsid w:val="008A6B13"/>
    <w:rsid w:val="008A6ECB"/>
    <w:rsid w:val="008B0BF9"/>
    <w:rsid w:val="008B2866"/>
    <w:rsid w:val="008B3859"/>
    <w:rsid w:val="008B436D"/>
    <w:rsid w:val="008B4E49"/>
    <w:rsid w:val="008B7712"/>
    <w:rsid w:val="008B7B26"/>
    <w:rsid w:val="008C3524"/>
    <w:rsid w:val="008C4061"/>
    <w:rsid w:val="008C4229"/>
    <w:rsid w:val="008C5BE0"/>
    <w:rsid w:val="008C7233"/>
    <w:rsid w:val="008D2434"/>
    <w:rsid w:val="008E171D"/>
    <w:rsid w:val="008E2785"/>
    <w:rsid w:val="008E78A3"/>
    <w:rsid w:val="008F0654"/>
    <w:rsid w:val="008F06CB"/>
    <w:rsid w:val="008F2E83"/>
    <w:rsid w:val="008F612A"/>
    <w:rsid w:val="0090293D"/>
    <w:rsid w:val="009034DE"/>
    <w:rsid w:val="00905396"/>
    <w:rsid w:val="0090605D"/>
    <w:rsid w:val="00906419"/>
    <w:rsid w:val="00907A6A"/>
    <w:rsid w:val="00912889"/>
    <w:rsid w:val="00913A42"/>
    <w:rsid w:val="00914167"/>
    <w:rsid w:val="009143DB"/>
    <w:rsid w:val="00915065"/>
    <w:rsid w:val="00917CE5"/>
    <w:rsid w:val="009217C0"/>
    <w:rsid w:val="00925241"/>
    <w:rsid w:val="00925CEC"/>
    <w:rsid w:val="00926A3F"/>
    <w:rsid w:val="0092794E"/>
    <w:rsid w:val="00930D30"/>
    <w:rsid w:val="009332A2"/>
    <w:rsid w:val="00937598"/>
    <w:rsid w:val="0093790B"/>
    <w:rsid w:val="00943751"/>
    <w:rsid w:val="00946DD0"/>
    <w:rsid w:val="009509E6"/>
    <w:rsid w:val="00952018"/>
    <w:rsid w:val="00952800"/>
    <w:rsid w:val="0095300D"/>
    <w:rsid w:val="00956812"/>
    <w:rsid w:val="0095719A"/>
    <w:rsid w:val="009623E9"/>
    <w:rsid w:val="00963EEB"/>
    <w:rsid w:val="009648BC"/>
    <w:rsid w:val="00964C2F"/>
    <w:rsid w:val="00965F88"/>
    <w:rsid w:val="00984E03"/>
    <w:rsid w:val="00987E85"/>
    <w:rsid w:val="009A0D12"/>
    <w:rsid w:val="009A1987"/>
    <w:rsid w:val="009A2BEE"/>
    <w:rsid w:val="009A5289"/>
    <w:rsid w:val="009A7A53"/>
    <w:rsid w:val="009B0402"/>
    <w:rsid w:val="009B0B75"/>
    <w:rsid w:val="009B16DF"/>
    <w:rsid w:val="009B4CB2"/>
    <w:rsid w:val="009B6701"/>
    <w:rsid w:val="009B6EF7"/>
    <w:rsid w:val="009B7000"/>
    <w:rsid w:val="009B739C"/>
    <w:rsid w:val="009C04EC"/>
    <w:rsid w:val="009C328C"/>
    <w:rsid w:val="009C4444"/>
    <w:rsid w:val="009C79AD"/>
    <w:rsid w:val="009C7CA6"/>
    <w:rsid w:val="009D3316"/>
    <w:rsid w:val="009D55AA"/>
    <w:rsid w:val="009E3E77"/>
    <w:rsid w:val="009E3FAB"/>
    <w:rsid w:val="009E5B3F"/>
    <w:rsid w:val="009E7D90"/>
    <w:rsid w:val="009F1AB0"/>
    <w:rsid w:val="009F501D"/>
    <w:rsid w:val="00A039D5"/>
    <w:rsid w:val="00A046AD"/>
    <w:rsid w:val="00A079C1"/>
    <w:rsid w:val="00A12520"/>
    <w:rsid w:val="00A130FD"/>
    <w:rsid w:val="00A13D6D"/>
    <w:rsid w:val="00A14769"/>
    <w:rsid w:val="00A16151"/>
    <w:rsid w:val="00A16EC6"/>
    <w:rsid w:val="00A17C06"/>
    <w:rsid w:val="00A2126E"/>
    <w:rsid w:val="00A21706"/>
    <w:rsid w:val="00A24FCC"/>
    <w:rsid w:val="00A26A90"/>
    <w:rsid w:val="00A26B27"/>
    <w:rsid w:val="00A30E4F"/>
    <w:rsid w:val="00A32253"/>
    <w:rsid w:val="00A3310E"/>
    <w:rsid w:val="00A333A0"/>
    <w:rsid w:val="00A37E70"/>
    <w:rsid w:val="00A437E1"/>
    <w:rsid w:val="00A4685E"/>
    <w:rsid w:val="00A50CD4"/>
    <w:rsid w:val="00A51191"/>
    <w:rsid w:val="00A56D62"/>
    <w:rsid w:val="00A56F07"/>
    <w:rsid w:val="00A5762C"/>
    <w:rsid w:val="00A600FC"/>
    <w:rsid w:val="00A60BCA"/>
    <w:rsid w:val="00A638DA"/>
    <w:rsid w:val="00A65B41"/>
    <w:rsid w:val="00A65E00"/>
    <w:rsid w:val="00A66A78"/>
    <w:rsid w:val="00A7436E"/>
    <w:rsid w:val="00A74E96"/>
    <w:rsid w:val="00A75A8E"/>
    <w:rsid w:val="00A824DD"/>
    <w:rsid w:val="00A83676"/>
    <w:rsid w:val="00A83B7B"/>
    <w:rsid w:val="00A84274"/>
    <w:rsid w:val="00A850F3"/>
    <w:rsid w:val="00A864E3"/>
    <w:rsid w:val="00A94574"/>
    <w:rsid w:val="00A95936"/>
    <w:rsid w:val="00A96265"/>
    <w:rsid w:val="00A97084"/>
    <w:rsid w:val="00AA1C2C"/>
    <w:rsid w:val="00AA35F6"/>
    <w:rsid w:val="00AA667C"/>
    <w:rsid w:val="00AA6E91"/>
    <w:rsid w:val="00AA7439"/>
    <w:rsid w:val="00AB047E"/>
    <w:rsid w:val="00AB0B0A"/>
    <w:rsid w:val="00AB0BB7"/>
    <w:rsid w:val="00AB22C6"/>
    <w:rsid w:val="00AB2AD0"/>
    <w:rsid w:val="00AB67FC"/>
    <w:rsid w:val="00AC00F2"/>
    <w:rsid w:val="00AC31B5"/>
    <w:rsid w:val="00AC4EA1"/>
    <w:rsid w:val="00AC5381"/>
    <w:rsid w:val="00AC5920"/>
    <w:rsid w:val="00AD0E65"/>
    <w:rsid w:val="00AD2BF2"/>
    <w:rsid w:val="00AD4E90"/>
    <w:rsid w:val="00AD5422"/>
    <w:rsid w:val="00AE4179"/>
    <w:rsid w:val="00AE4425"/>
    <w:rsid w:val="00AE4FBE"/>
    <w:rsid w:val="00AE650F"/>
    <w:rsid w:val="00AE6555"/>
    <w:rsid w:val="00AE7D16"/>
    <w:rsid w:val="00AF4CAA"/>
    <w:rsid w:val="00AF571A"/>
    <w:rsid w:val="00AF60A0"/>
    <w:rsid w:val="00AF67FC"/>
    <w:rsid w:val="00AF7DF5"/>
    <w:rsid w:val="00B006E5"/>
    <w:rsid w:val="00B024C2"/>
    <w:rsid w:val="00B07700"/>
    <w:rsid w:val="00B13921"/>
    <w:rsid w:val="00B1528C"/>
    <w:rsid w:val="00B16ACD"/>
    <w:rsid w:val="00B21487"/>
    <w:rsid w:val="00B232D1"/>
    <w:rsid w:val="00B24DB5"/>
    <w:rsid w:val="00B31F9E"/>
    <w:rsid w:val="00B3268F"/>
    <w:rsid w:val="00B32C2C"/>
    <w:rsid w:val="00B33A1A"/>
    <w:rsid w:val="00B33E6C"/>
    <w:rsid w:val="00B371CC"/>
    <w:rsid w:val="00B41CD9"/>
    <w:rsid w:val="00B427E6"/>
    <w:rsid w:val="00B428A6"/>
    <w:rsid w:val="00B43E1F"/>
    <w:rsid w:val="00B45FBC"/>
    <w:rsid w:val="00B51A7D"/>
    <w:rsid w:val="00B535C2"/>
    <w:rsid w:val="00B55544"/>
    <w:rsid w:val="00B642FC"/>
    <w:rsid w:val="00B64D26"/>
    <w:rsid w:val="00B64FBB"/>
    <w:rsid w:val="00B70E22"/>
    <w:rsid w:val="00B774CB"/>
    <w:rsid w:val="00B80402"/>
    <w:rsid w:val="00B80B9A"/>
    <w:rsid w:val="00B830B7"/>
    <w:rsid w:val="00B848EA"/>
    <w:rsid w:val="00B84B2B"/>
    <w:rsid w:val="00B90500"/>
    <w:rsid w:val="00B9176C"/>
    <w:rsid w:val="00B935A4"/>
    <w:rsid w:val="00BA561A"/>
    <w:rsid w:val="00BB0DC6"/>
    <w:rsid w:val="00BB15E4"/>
    <w:rsid w:val="00BB1E19"/>
    <w:rsid w:val="00BB21D1"/>
    <w:rsid w:val="00BB32F2"/>
    <w:rsid w:val="00BB4338"/>
    <w:rsid w:val="00BB6C0E"/>
    <w:rsid w:val="00BB7B38"/>
    <w:rsid w:val="00BC11E5"/>
    <w:rsid w:val="00BC4BC6"/>
    <w:rsid w:val="00BC52FD"/>
    <w:rsid w:val="00BC6E62"/>
    <w:rsid w:val="00BC7443"/>
    <w:rsid w:val="00BD0648"/>
    <w:rsid w:val="00BD1040"/>
    <w:rsid w:val="00BD34AA"/>
    <w:rsid w:val="00BE0C44"/>
    <w:rsid w:val="00BE1B8B"/>
    <w:rsid w:val="00BE2A18"/>
    <w:rsid w:val="00BE2C01"/>
    <w:rsid w:val="00BE41EC"/>
    <w:rsid w:val="00BE56FB"/>
    <w:rsid w:val="00BF3DDE"/>
    <w:rsid w:val="00BF6589"/>
    <w:rsid w:val="00BF6F7F"/>
    <w:rsid w:val="00C00647"/>
    <w:rsid w:val="00C02764"/>
    <w:rsid w:val="00C04CEF"/>
    <w:rsid w:val="00C0662F"/>
    <w:rsid w:val="00C11943"/>
    <w:rsid w:val="00C12E96"/>
    <w:rsid w:val="00C14763"/>
    <w:rsid w:val="00C16141"/>
    <w:rsid w:val="00C2363F"/>
    <w:rsid w:val="00C236C8"/>
    <w:rsid w:val="00C260B1"/>
    <w:rsid w:val="00C26E56"/>
    <w:rsid w:val="00C31406"/>
    <w:rsid w:val="00C37194"/>
    <w:rsid w:val="00C40637"/>
    <w:rsid w:val="00C40F6C"/>
    <w:rsid w:val="00C44426"/>
    <w:rsid w:val="00C445F3"/>
    <w:rsid w:val="00C451F4"/>
    <w:rsid w:val="00C45EB1"/>
    <w:rsid w:val="00C54A3A"/>
    <w:rsid w:val="00C55566"/>
    <w:rsid w:val="00C56448"/>
    <w:rsid w:val="00C667BE"/>
    <w:rsid w:val="00C6766B"/>
    <w:rsid w:val="00C72223"/>
    <w:rsid w:val="00C76417"/>
    <w:rsid w:val="00C7726F"/>
    <w:rsid w:val="00C823DA"/>
    <w:rsid w:val="00C8259F"/>
    <w:rsid w:val="00C82746"/>
    <w:rsid w:val="00C8312F"/>
    <w:rsid w:val="00C84C47"/>
    <w:rsid w:val="00C858A4"/>
    <w:rsid w:val="00C86AFA"/>
    <w:rsid w:val="00CB18D0"/>
    <w:rsid w:val="00CB1C8A"/>
    <w:rsid w:val="00CB24F5"/>
    <w:rsid w:val="00CB2663"/>
    <w:rsid w:val="00CB3BBE"/>
    <w:rsid w:val="00CB59E9"/>
    <w:rsid w:val="00CC0D6A"/>
    <w:rsid w:val="00CC3831"/>
    <w:rsid w:val="00CC3E3D"/>
    <w:rsid w:val="00CC519B"/>
    <w:rsid w:val="00CD12C1"/>
    <w:rsid w:val="00CD214E"/>
    <w:rsid w:val="00CD46FA"/>
    <w:rsid w:val="00CD5973"/>
    <w:rsid w:val="00CE31A6"/>
    <w:rsid w:val="00CE45B6"/>
    <w:rsid w:val="00CF09AA"/>
    <w:rsid w:val="00CF4813"/>
    <w:rsid w:val="00CF5233"/>
    <w:rsid w:val="00D029B8"/>
    <w:rsid w:val="00D02F60"/>
    <w:rsid w:val="00D0464E"/>
    <w:rsid w:val="00D04A96"/>
    <w:rsid w:val="00D07A7B"/>
    <w:rsid w:val="00D10E06"/>
    <w:rsid w:val="00D15197"/>
    <w:rsid w:val="00D16820"/>
    <w:rsid w:val="00D169C8"/>
    <w:rsid w:val="00D1793F"/>
    <w:rsid w:val="00D22AF5"/>
    <w:rsid w:val="00D235EA"/>
    <w:rsid w:val="00D247A9"/>
    <w:rsid w:val="00D32721"/>
    <w:rsid w:val="00D328DC"/>
    <w:rsid w:val="00D33387"/>
    <w:rsid w:val="00D402FB"/>
    <w:rsid w:val="00D47D7A"/>
    <w:rsid w:val="00D50ABD"/>
    <w:rsid w:val="00D55290"/>
    <w:rsid w:val="00D57791"/>
    <w:rsid w:val="00D6046A"/>
    <w:rsid w:val="00D62870"/>
    <w:rsid w:val="00D655D9"/>
    <w:rsid w:val="00D65872"/>
    <w:rsid w:val="00D676F3"/>
    <w:rsid w:val="00D70EF5"/>
    <w:rsid w:val="00D71024"/>
    <w:rsid w:val="00D71A25"/>
    <w:rsid w:val="00D71FCF"/>
    <w:rsid w:val="00D72A54"/>
    <w:rsid w:val="00D72CC1"/>
    <w:rsid w:val="00D76EC9"/>
    <w:rsid w:val="00D80E7D"/>
    <w:rsid w:val="00D81397"/>
    <w:rsid w:val="00D848B9"/>
    <w:rsid w:val="00D90E69"/>
    <w:rsid w:val="00D91368"/>
    <w:rsid w:val="00D93106"/>
    <w:rsid w:val="00D933E9"/>
    <w:rsid w:val="00D9505D"/>
    <w:rsid w:val="00D953D0"/>
    <w:rsid w:val="00D959F5"/>
    <w:rsid w:val="00D96884"/>
    <w:rsid w:val="00DA3FDD"/>
    <w:rsid w:val="00DA7017"/>
    <w:rsid w:val="00DA7028"/>
    <w:rsid w:val="00DB1AD2"/>
    <w:rsid w:val="00DB2B58"/>
    <w:rsid w:val="00DB5206"/>
    <w:rsid w:val="00DB6276"/>
    <w:rsid w:val="00DB63F5"/>
    <w:rsid w:val="00DC1C54"/>
    <w:rsid w:val="00DC1C6B"/>
    <w:rsid w:val="00DC2C2E"/>
    <w:rsid w:val="00DC4AF0"/>
    <w:rsid w:val="00DC7886"/>
    <w:rsid w:val="00DD0CF2"/>
    <w:rsid w:val="00DE1554"/>
    <w:rsid w:val="00DE2901"/>
    <w:rsid w:val="00DE590F"/>
    <w:rsid w:val="00DE7DC1"/>
    <w:rsid w:val="00DF3F7E"/>
    <w:rsid w:val="00DF7648"/>
    <w:rsid w:val="00E00E29"/>
    <w:rsid w:val="00E02BAB"/>
    <w:rsid w:val="00E04CEB"/>
    <w:rsid w:val="00E060BC"/>
    <w:rsid w:val="00E11420"/>
    <w:rsid w:val="00E132FB"/>
    <w:rsid w:val="00E170B7"/>
    <w:rsid w:val="00E177DD"/>
    <w:rsid w:val="00E20900"/>
    <w:rsid w:val="00E20C7F"/>
    <w:rsid w:val="00E2396E"/>
    <w:rsid w:val="00E24728"/>
    <w:rsid w:val="00E276AC"/>
    <w:rsid w:val="00E34A35"/>
    <w:rsid w:val="00E37C2F"/>
    <w:rsid w:val="00E41C28"/>
    <w:rsid w:val="00E46308"/>
    <w:rsid w:val="00E51E17"/>
    <w:rsid w:val="00E52DAB"/>
    <w:rsid w:val="00E539B0"/>
    <w:rsid w:val="00E55994"/>
    <w:rsid w:val="00E60606"/>
    <w:rsid w:val="00E60C66"/>
    <w:rsid w:val="00E6164D"/>
    <w:rsid w:val="00E618C9"/>
    <w:rsid w:val="00E62774"/>
    <w:rsid w:val="00E6307C"/>
    <w:rsid w:val="00E636FA"/>
    <w:rsid w:val="00E66C50"/>
    <w:rsid w:val="00E679D3"/>
    <w:rsid w:val="00E71208"/>
    <w:rsid w:val="00E71444"/>
    <w:rsid w:val="00E71C91"/>
    <w:rsid w:val="00E720A1"/>
    <w:rsid w:val="00E75DDA"/>
    <w:rsid w:val="00E773E8"/>
    <w:rsid w:val="00E83ADD"/>
    <w:rsid w:val="00E84F38"/>
    <w:rsid w:val="00E85623"/>
    <w:rsid w:val="00E87441"/>
    <w:rsid w:val="00E91FAE"/>
    <w:rsid w:val="00E96E3F"/>
    <w:rsid w:val="00EA270C"/>
    <w:rsid w:val="00EA4974"/>
    <w:rsid w:val="00EA532E"/>
    <w:rsid w:val="00EB06D9"/>
    <w:rsid w:val="00EB192B"/>
    <w:rsid w:val="00EB19ED"/>
    <w:rsid w:val="00EB1CAB"/>
    <w:rsid w:val="00EC0F5A"/>
    <w:rsid w:val="00EC4265"/>
    <w:rsid w:val="00EC4CEB"/>
    <w:rsid w:val="00EC659E"/>
    <w:rsid w:val="00ED2072"/>
    <w:rsid w:val="00ED2AE0"/>
    <w:rsid w:val="00ED5553"/>
    <w:rsid w:val="00ED5E36"/>
    <w:rsid w:val="00ED6961"/>
    <w:rsid w:val="00EF0B96"/>
    <w:rsid w:val="00EF3486"/>
    <w:rsid w:val="00EF47AF"/>
    <w:rsid w:val="00EF53B6"/>
    <w:rsid w:val="00F00B73"/>
    <w:rsid w:val="00F1101D"/>
    <w:rsid w:val="00F115CA"/>
    <w:rsid w:val="00F14817"/>
    <w:rsid w:val="00F14EBA"/>
    <w:rsid w:val="00F1510F"/>
    <w:rsid w:val="00F1533A"/>
    <w:rsid w:val="00F15E5A"/>
    <w:rsid w:val="00F17F0A"/>
    <w:rsid w:val="00F2668F"/>
    <w:rsid w:val="00F2742F"/>
    <w:rsid w:val="00F2753B"/>
    <w:rsid w:val="00F33F8B"/>
    <w:rsid w:val="00F340B2"/>
    <w:rsid w:val="00F40873"/>
    <w:rsid w:val="00F43390"/>
    <w:rsid w:val="00F443B2"/>
    <w:rsid w:val="00F458D8"/>
    <w:rsid w:val="00F50237"/>
    <w:rsid w:val="00F53596"/>
    <w:rsid w:val="00F55BA8"/>
    <w:rsid w:val="00F55DB1"/>
    <w:rsid w:val="00F56ACA"/>
    <w:rsid w:val="00F600FE"/>
    <w:rsid w:val="00F62E4D"/>
    <w:rsid w:val="00F66B34"/>
    <w:rsid w:val="00F675B9"/>
    <w:rsid w:val="00F711C9"/>
    <w:rsid w:val="00F74C59"/>
    <w:rsid w:val="00F75C3A"/>
    <w:rsid w:val="00F82E30"/>
    <w:rsid w:val="00F831CB"/>
    <w:rsid w:val="00F848A3"/>
    <w:rsid w:val="00F84ACF"/>
    <w:rsid w:val="00F85742"/>
    <w:rsid w:val="00F85BF8"/>
    <w:rsid w:val="00F871CE"/>
    <w:rsid w:val="00F87802"/>
    <w:rsid w:val="00F92C0A"/>
    <w:rsid w:val="00F9415B"/>
    <w:rsid w:val="00FA13C2"/>
    <w:rsid w:val="00FA7F91"/>
    <w:rsid w:val="00FB121C"/>
    <w:rsid w:val="00FB1CDD"/>
    <w:rsid w:val="00FB2C2F"/>
    <w:rsid w:val="00FB305C"/>
    <w:rsid w:val="00FC2E3D"/>
    <w:rsid w:val="00FC3BDE"/>
    <w:rsid w:val="00FD1DBE"/>
    <w:rsid w:val="00FD25A7"/>
    <w:rsid w:val="00FD27B6"/>
    <w:rsid w:val="00FD3689"/>
    <w:rsid w:val="00FD42A3"/>
    <w:rsid w:val="00FD7468"/>
    <w:rsid w:val="00FD7CE0"/>
    <w:rsid w:val="00FE0B3B"/>
    <w:rsid w:val="00FE1BE2"/>
    <w:rsid w:val="00FE730A"/>
    <w:rsid w:val="00FF1DD7"/>
    <w:rsid w:val="00FF44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794DC3F"/>
  <w15:docId w15:val="{7931C361-F7C4-4DE0-871B-C7D10B8D5A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locked="1" w:semiHidden="1" w:unhideWhenUsed="1" w:qFormat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semiHidden="1" w:uiPriority="0" w:unhideWhenUsed="1"/>
    <w:lsdException w:name="No List" w:semiHidden="1" w:unhideWhenUsed="1"/>
    <w:lsdException w:name="Outline List 1" w:locked="1" w:semiHidden="1" w:uiPriority="0" w:unhideWhenUsed="1"/>
    <w:lsdException w:name="Outline List 2" w:locked="1" w:semiHidden="1" w:uiPriority="0" w:unhideWhenUsed="1"/>
    <w:lsdException w:name="Outline List 3" w:semiHidden="1" w:uiPriority="0" w:unhideWhenUsed="1"/>
    <w:lsdException w:name="Table Simple 1" w:locked="1" w:semiHidden="1" w:uiPriority="0" w:unhideWhenUsed="1"/>
    <w:lsdException w:name="Table Simple 2" w:locked="1" w:semiHidden="1" w:uiPriority="0" w:unhideWhenUsed="1"/>
    <w:lsdException w:name="Table Simple 3" w:locked="1" w:semiHidden="1" w:uiPriority="0" w:unhideWhenUsed="1"/>
    <w:lsdException w:name="Table Classic 1" w:locked="1" w:semiHidden="1" w:uiPriority="0" w:unhideWhenUsed="1"/>
    <w:lsdException w:name="Table Classic 2" w:locked="1" w:semiHidden="1" w:uiPriority="0" w:unhideWhenUsed="1"/>
    <w:lsdException w:name="Table Classic 3" w:locked="1" w:semiHidden="1" w:uiPriority="0" w:unhideWhenUsed="1"/>
    <w:lsdException w:name="Table Classic 4" w:locked="1" w:semiHidden="1" w:uiPriority="0" w:unhideWhenUsed="1"/>
    <w:lsdException w:name="Table Colorful 1" w:locked="1" w:semiHidden="1" w:uiPriority="0" w:unhideWhenUsed="1"/>
    <w:lsdException w:name="Table Colorful 2" w:locked="1" w:semiHidden="1" w:uiPriority="0" w:unhideWhenUsed="1"/>
    <w:lsdException w:name="Table Colorful 3" w:locked="1" w:semiHidden="1" w:uiPriority="0" w:unhideWhenUsed="1"/>
    <w:lsdException w:name="Table Columns 1" w:locked="1" w:semiHidden="1" w:uiPriority="0" w:unhideWhenUsed="1"/>
    <w:lsdException w:name="Table Columns 2" w:locked="1" w:semiHidden="1" w:uiPriority="0" w:unhideWhenUsed="1"/>
    <w:lsdException w:name="Table Columns 3" w:locked="1" w:semiHidden="1" w:uiPriority="0" w:unhideWhenUsed="1"/>
    <w:lsdException w:name="Table Columns 4" w:locked="1" w:semiHidden="1" w:uiPriority="0" w:unhideWhenUsed="1"/>
    <w:lsdException w:name="Table Columns 5" w:locked="1" w:semiHidden="1" w:uiPriority="0" w:unhideWhenUsed="1"/>
    <w:lsdException w:name="Table Grid 1" w:locked="1" w:semiHidden="1" w:uiPriority="0" w:unhideWhenUsed="1"/>
    <w:lsdException w:name="Table Grid 2" w:locked="1" w:semiHidden="1" w:uiPriority="0" w:unhideWhenUsed="1"/>
    <w:lsdException w:name="Table Grid 3" w:locked="1" w:semiHidden="1" w:uiPriority="0" w:unhideWhenUsed="1"/>
    <w:lsdException w:name="Table Grid 4" w:locked="1" w:semiHidden="1" w:uiPriority="0" w:unhideWhenUsed="1"/>
    <w:lsdException w:name="Table Grid 5" w:locked="1" w:semiHidden="1" w:uiPriority="0" w:unhideWhenUsed="1"/>
    <w:lsdException w:name="Table Grid 6" w:locked="1" w:semiHidden="1" w:uiPriority="0" w:unhideWhenUsed="1"/>
    <w:lsdException w:name="Table Grid 7" w:locked="1" w:semiHidden="1" w:uiPriority="0" w:unhideWhenUsed="1"/>
    <w:lsdException w:name="Table Grid 8" w:locked="1" w:semiHidden="1" w:uiPriority="0" w:unhideWhenUsed="1"/>
    <w:lsdException w:name="Table List 1" w:locked="1" w:semiHidden="1" w:uiPriority="0" w:unhideWhenUsed="1"/>
    <w:lsdException w:name="Table List 2" w:locked="1" w:semiHidden="1" w:uiPriority="0" w:unhideWhenUsed="1"/>
    <w:lsdException w:name="Table List 3" w:locked="1" w:semiHidden="1" w:uiPriority="0" w:unhideWhenUsed="1"/>
    <w:lsdException w:name="Table List 4" w:locked="1" w:semiHidden="1" w:uiPriority="0" w:unhideWhenUsed="1"/>
    <w:lsdException w:name="Table List 5" w:locked="1" w:semiHidden="1" w:uiPriority="0" w:unhideWhenUsed="1"/>
    <w:lsdException w:name="Table List 6" w:locked="1" w:semiHidden="1" w:uiPriority="0" w:unhideWhenUsed="1"/>
    <w:lsdException w:name="Table List 7" w:locked="1" w:semiHidden="1" w:uiPriority="0" w:unhideWhenUsed="1"/>
    <w:lsdException w:name="Table List 8" w:locked="1" w:semiHidden="1" w:uiPriority="0" w:unhideWhenUsed="1"/>
    <w:lsdException w:name="Table 3D effects 1" w:locked="1" w:semiHidden="1" w:uiPriority="0" w:unhideWhenUsed="1"/>
    <w:lsdException w:name="Table 3D effects 2" w:locked="1" w:semiHidden="1" w:uiPriority="0" w:unhideWhenUsed="1"/>
    <w:lsdException w:name="Table 3D effects 3" w:locked="1" w:semiHidden="1" w:uiPriority="0" w:unhideWhenUsed="1"/>
    <w:lsdException w:name="Table Contemporary" w:locked="1" w:semiHidden="1" w:uiPriority="0" w:unhideWhenUsed="1"/>
    <w:lsdException w:name="Table Elegant" w:locked="1" w:semiHidden="1" w:uiPriority="0" w:unhideWhenUsed="1"/>
    <w:lsdException w:name="Table Professional" w:locked="1" w:semiHidden="1" w:uiPriority="0" w:unhideWhenUsed="1"/>
    <w:lsdException w:name="Table Subtle 1" w:locked="1" w:semiHidden="1" w:uiPriority="0" w:unhideWhenUsed="1"/>
    <w:lsdException w:name="Table Subtle 2" w:locked="1" w:semiHidden="1" w:uiPriority="0" w:unhideWhenUsed="1"/>
    <w:lsdException w:name="Table Web 1" w:locked="1" w:semiHidden="1" w:uiPriority="0" w:unhideWhenUsed="1"/>
    <w:lsdException w:name="Table Web 2" w:locked="1" w:semiHidden="1" w:uiPriority="0" w:unhideWhenUsed="1"/>
    <w:lsdException w:name="Table Web 3" w:locked="1" w:semiHidden="1" w:uiPriority="0" w:unhideWhenUsed="1"/>
    <w:lsdException w:name="Balloon Text" w:semiHidden="1" w:unhideWhenUsed="1"/>
    <w:lsdException w:name="Table Grid" w:locked="1" w:uiPriority="0"/>
    <w:lsdException w:name="Table Theme" w:locked="1" w:semiHidden="1" w:uiPriority="0" w:unhideWhenUsed="1"/>
    <w:lsdException w:name="Placeholder Text" w:semiHidden="1"/>
    <w:lsdException w:name="No Spacing" w:uiPriority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Quote" w:qFormat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E45B6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aliases w:val="FZ,header 3,Footnotemark,Footnotemark1,FR,Footnotemark2,FR1,Footnotemark3,FR2,Footnotemark4,FR3,Footnotemark5,FR4,Footnotemark6,Footnotemark7,Footnotemark8,FR5,Footnotemark11,Footnotemark21,FR11,Footnotemark31,FR21"/>
    <w:uiPriority w:val="99"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  <w:style w:type="character" w:styleId="Hipercze">
    <w:name w:val="Hyperlink"/>
    <w:basedOn w:val="Domylnaczcionkaakapitu"/>
    <w:uiPriority w:val="99"/>
    <w:unhideWhenUsed/>
    <w:rsid w:val="00464AD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jankow\AppData\Roaming\Microsoft\Szablony\Szablon%20aktu%20prawnego%204_0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&lt;data wydania aktu&gt;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45BD12DC-4D3C-4FB0-8DD2-5EAE8F895D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Szablon aktu prawnego 4_0.dotm</Template>
  <TotalTime>22</TotalTime>
  <Pages>8</Pages>
  <Words>2366</Words>
  <Characters>14197</Characters>
  <Application>Microsoft Office Word</Application>
  <DocSecurity>0</DocSecurity>
  <Lines>118</Lines>
  <Paragraphs>33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Akt prawny</vt:lpstr>
      <vt:lpstr>p r o j e k t</vt:lpstr>
    </vt:vector>
  </TitlesOfParts>
  <Manager/>
  <Company>&lt;nazwa organu&gt;</Company>
  <LinksUpToDate>false</LinksUpToDate>
  <CharactersWithSpaces>16530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 prawny</dc:title>
  <dc:subject/>
  <dc:creator>Pietrzak Ewa</dc:creator>
  <cp:lastModifiedBy>DJS</cp:lastModifiedBy>
  <cp:revision>10</cp:revision>
  <cp:lastPrinted>2012-04-23T06:39:00Z</cp:lastPrinted>
  <dcterms:created xsi:type="dcterms:W3CDTF">2020-12-16T07:18:00Z</dcterms:created>
  <dcterms:modified xsi:type="dcterms:W3CDTF">2020-12-16T12:22:00Z</dcterms:modified>
  <cp:category>000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a wydania obwieszczenia">
    <vt:lpwstr>&lt;data wydania obwieszczenia&gt;</vt:lpwstr>
  </property>
  <property fmtid="{D5CDD505-2E9C-101B-9397-08002B2CF9AE}" pid="3" name="Data ogłoszenia">
    <vt:lpwstr>&lt;data ogłoszenia&gt;</vt:lpwstr>
  </property>
</Properties>
</file>