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30FCC4" w14:textId="77777777" w:rsidR="004B5E08" w:rsidRPr="00950360" w:rsidRDefault="004B5E08" w:rsidP="00E0040F">
      <w:pPr>
        <w:pStyle w:val="OZNRODZAKTUtznustawalubrozporzdzenieiorganwydajcy"/>
        <w:spacing w:before="120" w:after="0"/>
        <w:rPr>
          <w:rFonts w:ascii="Times New Roman" w:hAnsi="Times New Roman"/>
          <w:b w:val="0"/>
          <w:spacing w:val="0"/>
        </w:rPr>
      </w:pPr>
      <w:r w:rsidRPr="00950360">
        <w:rPr>
          <w:rFonts w:ascii="Times New Roman" w:hAnsi="Times New Roman"/>
          <w:b w:val="0"/>
          <w:spacing w:val="0"/>
        </w:rPr>
        <w:t>uzasadnienie</w:t>
      </w:r>
    </w:p>
    <w:p w14:paraId="605DC45E" w14:textId="77777777" w:rsidR="004B5E08" w:rsidRPr="00DC73FE" w:rsidRDefault="004B5E08" w:rsidP="00E0040F">
      <w:pPr>
        <w:pStyle w:val="NIEARTTEKSTtekstnieartykuowanynppodstprawnarozplubpreambua"/>
        <w:spacing w:before="360"/>
        <w:ind w:firstLine="0"/>
        <w:rPr>
          <w:rFonts w:ascii="Times New Roman" w:hAnsi="Times New Roman" w:cs="Times New Roman"/>
          <w:color w:val="000000" w:themeColor="text1"/>
          <w:szCs w:val="24"/>
        </w:rPr>
      </w:pPr>
      <w:r w:rsidRPr="00DC73FE">
        <w:rPr>
          <w:rFonts w:ascii="Times New Roman" w:hAnsi="Times New Roman" w:cs="Times New Roman"/>
          <w:color w:val="000000" w:themeColor="text1"/>
          <w:szCs w:val="24"/>
        </w:rPr>
        <w:t>Celem projektu jest dokonanie niezbędnych zmian w kr</w:t>
      </w:r>
      <w:bookmarkStart w:id="0" w:name="_GoBack"/>
      <w:bookmarkEnd w:id="0"/>
      <w:r w:rsidRPr="00DC73FE">
        <w:rPr>
          <w:rFonts w:ascii="Times New Roman" w:hAnsi="Times New Roman" w:cs="Times New Roman"/>
          <w:color w:val="000000" w:themeColor="text1"/>
          <w:szCs w:val="24"/>
        </w:rPr>
        <w:t>ajowym porządku prawnym w związku z wejściem w życie regulacji prawnych Unii Europejskiej dotyczących wymogów kapitałowych dla instytucji finansowych</w:t>
      </w:r>
      <w:r>
        <w:rPr>
          <w:rFonts w:ascii="Times New Roman" w:hAnsi="Times New Roman" w:cs="Times New Roman"/>
          <w:color w:val="000000" w:themeColor="text1"/>
          <w:szCs w:val="24"/>
        </w:rPr>
        <w:t xml:space="preserve">, </w:t>
      </w:r>
      <w:r w:rsidRPr="00D05240">
        <w:rPr>
          <w:rFonts w:ascii="Times New Roman" w:hAnsi="Times New Roman" w:cs="Times New Roman"/>
          <w:i/>
          <w:color w:val="000000" w:themeColor="text1"/>
          <w:szCs w:val="24"/>
        </w:rPr>
        <w:t>tzw. CRD V/CRR II</w:t>
      </w:r>
      <w:r>
        <w:rPr>
          <w:rFonts w:ascii="Times New Roman" w:hAnsi="Times New Roman" w:cs="Times New Roman"/>
          <w:color w:val="000000" w:themeColor="text1"/>
          <w:szCs w:val="24"/>
        </w:rPr>
        <w:t>, który obejmuje:</w:t>
      </w:r>
    </w:p>
    <w:p w14:paraId="084329D6" w14:textId="6B9C0FCF" w:rsidR="004B5E08" w:rsidRPr="00D37CD4" w:rsidRDefault="004B5E08" w:rsidP="008C1601">
      <w:pPr>
        <w:pStyle w:val="Akapitzlist"/>
        <w:numPr>
          <w:ilvl w:val="0"/>
          <w:numId w:val="16"/>
        </w:numPr>
        <w:spacing w:before="120" w:after="0" w:line="360" w:lineRule="auto"/>
        <w:ind w:left="851" w:hanging="425"/>
        <w:contextualSpacing w:val="0"/>
        <w:jc w:val="both"/>
        <w:rPr>
          <w:rFonts w:ascii="Times New Roman" w:hAnsi="Times New Roman" w:cs="Times New Roman"/>
          <w:i/>
          <w:color w:val="000000" w:themeColor="text1"/>
          <w:sz w:val="24"/>
          <w:szCs w:val="24"/>
          <w:lang w:eastAsia="pl-PL"/>
        </w:rPr>
      </w:pPr>
      <w:r w:rsidRPr="00D37CD4">
        <w:rPr>
          <w:rFonts w:ascii="Times New Roman" w:hAnsi="Times New Roman" w:cs="Times New Roman"/>
          <w:color w:val="000000" w:themeColor="text1"/>
          <w:sz w:val="24"/>
          <w:szCs w:val="24"/>
          <w:shd w:val="clear" w:color="auto" w:fill="FFFFFF"/>
        </w:rPr>
        <w:t>dyrektywę Parlamentu Europejskiego i Rady (UE) 2019/878 z d</w:t>
      </w:r>
      <w:r w:rsidR="00C83352">
        <w:rPr>
          <w:rFonts w:ascii="Times New Roman" w:hAnsi="Times New Roman" w:cs="Times New Roman"/>
          <w:color w:val="000000" w:themeColor="text1"/>
          <w:sz w:val="24"/>
          <w:szCs w:val="24"/>
          <w:shd w:val="clear" w:color="auto" w:fill="FFFFFF"/>
        </w:rPr>
        <w:t>nia 20 maja 2019 r. zmieniającą</w:t>
      </w:r>
      <w:r w:rsidRPr="00D37CD4">
        <w:rPr>
          <w:rFonts w:ascii="Times New Roman" w:hAnsi="Times New Roman" w:cs="Times New Roman"/>
          <w:color w:val="000000" w:themeColor="text1"/>
          <w:sz w:val="24"/>
          <w:szCs w:val="24"/>
          <w:shd w:val="clear" w:color="auto" w:fill="FFFFFF"/>
        </w:rPr>
        <w:t xml:space="preserve"> dyrektywę 2013/36/UE w odniesieniu do podmiotów zwolnionych, finansowych spółek holdingowych, finansowych spółek holdingowych o działalności mieszanej, wynagrodzeń, środków i uprawnień nadzorczych oraz środków ochrony kapitału</w:t>
      </w:r>
      <w:r w:rsidRPr="00D37CD4">
        <w:rPr>
          <w:rFonts w:ascii="Times New Roman" w:hAnsi="Times New Roman" w:cs="Times New Roman"/>
          <w:color w:val="000000" w:themeColor="text1"/>
          <w:sz w:val="24"/>
          <w:szCs w:val="24"/>
        </w:rPr>
        <w:t xml:space="preserve"> (Dz. Urz. UE L 150 z 07.06.2019, str. 253</w:t>
      </w:r>
      <w:r w:rsidR="00684CD3">
        <w:rPr>
          <w:rFonts w:ascii="Times New Roman" w:hAnsi="Times New Roman" w:cs="Times New Roman"/>
          <w:color w:val="000000" w:themeColor="text1"/>
          <w:sz w:val="24"/>
          <w:szCs w:val="24"/>
        </w:rPr>
        <w:t>,</w:t>
      </w:r>
      <w:r w:rsidR="00AD3403" w:rsidRPr="00AD3403">
        <w:t xml:space="preserve"> </w:t>
      </w:r>
      <w:r w:rsidR="00886898">
        <w:rPr>
          <w:rFonts w:ascii="Times New Roman" w:hAnsi="Times New Roman" w:cs="Times New Roman"/>
          <w:color w:val="000000" w:themeColor="text1"/>
          <w:sz w:val="24"/>
          <w:szCs w:val="24"/>
        </w:rPr>
        <w:t xml:space="preserve">z </w:t>
      </w:r>
      <w:proofErr w:type="spellStart"/>
      <w:r w:rsidR="00886898">
        <w:rPr>
          <w:rFonts w:ascii="Times New Roman" w:hAnsi="Times New Roman" w:cs="Times New Roman"/>
          <w:color w:val="000000" w:themeColor="text1"/>
          <w:sz w:val="24"/>
          <w:szCs w:val="24"/>
        </w:rPr>
        <w:t>późn</w:t>
      </w:r>
      <w:proofErr w:type="spellEnd"/>
      <w:r w:rsidR="00886898">
        <w:rPr>
          <w:rFonts w:ascii="Times New Roman" w:hAnsi="Times New Roman" w:cs="Times New Roman"/>
          <w:color w:val="000000" w:themeColor="text1"/>
          <w:sz w:val="24"/>
          <w:szCs w:val="24"/>
        </w:rPr>
        <w:t>. zm.</w:t>
      </w:r>
      <w:r w:rsidRPr="00D37CD4">
        <w:rPr>
          <w:rFonts w:ascii="Times New Roman" w:hAnsi="Times New Roman" w:cs="Times New Roman"/>
          <w:color w:val="000000" w:themeColor="text1"/>
          <w:sz w:val="24"/>
          <w:szCs w:val="24"/>
        </w:rPr>
        <w:t>), zwaną dalej „dyrektywą CRD V”</w:t>
      </w:r>
      <w:r w:rsidR="008C1601">
        <w:rPr>
          <w:rFonts w:ascii="Times New Roman" w:hAnsi="Times New Roman" w:cs="Times New Roman"/>
          <w:color w:val="000000" w:themeColor="text1"/>
          <w:sz w:val="24"/>
          <w:szCs w:val="24"/>
        </w:rPr>
        <w:t>,</w:t>
      </w:r>
    </w:p>
    <w:p w14:paraId="13A8A87F" w14:textId="66254F5C" w:rsidR="004B5E08" w:rsidRPr="00D05240" w:rsidRDefault="004B5E08" w:rsidP="008C1601">
      <w:pPr>
        <w:pStyle w:val="NIEARTTEKSTtekstnieartykuowanynppodstprawnarozplubpreambua"/>
        <w:numPr>
          <w:ilvl w:val="0"/>
          <w:numId w:val="16"/>
        </w:numPr>
        <w:ind w:left="851" w:hanging="425"/>
        <w:rPr>
          <w:rFonts w:ascii="Times New Roman" w:hAnsi="Times New Roman" w:cs="Times New Roman"/>
          <w:i/>
          <w:color w:val="000000" w:themeColor="text1"/>
          <w:szCs w:val="24"/>
        </w:rPr>
      </w:pPr>
      <w:r w:rsidRPr="00DC73FE">
        <w:rPr>
          <w:rFonts w:ascii="Times New Roman" w:hAnsi="Times New Roman" w:cs="Times New Roman"/>
          <w:color w:val="000000" w:themeColor="text1"/>
          <w:szCs w:val="24"/>
          <w:shd w:val="clear" w:color="auto" w:fill="FFFFFF"/>
        </w:rPr>
        <w:t>rozporządzeni</w:t>
      </w:r>
      <w:r>
        <w:rPr>
          <w:rFonts w:ascii="Times New Roman" w:hAnsi="Times New Roman" w:cs="Times New Roman"/>
          <w:color w:val="000000" w:themeColor="text1"/>
          <w:szCs w:val="24"/>
          <w:shd w:val="clear" w:color="auto" w:fill="FFFFFF"/>
        </w:rPr>
        <w:t>e</w:t>
      </w:r>
      <w:r w:rsidRPr="00DC73FE">
        <w:rPr>
          <w:rFonts w:ascii="Times New Roman" w:hAnsi="Times New Roman" w:cs="Times New Roman"/>
          <w:color w:val="000000" w:themeColor="text1"/>
          <w:szCs w:val="24"/>
          <w:shd w:val="clear" w:color="auto" w:fill="FFFFFF"/>
        </w:rPr>
        <w:t xml:space="preserve"> Parlamentu Europejskiego i Rady (UE) 2019/876 z dn</w:t>
      </w:r>
      <w:r w:rsidR="00FC36B0">
        <w:rPr>
          <w:rFonts w:ascii="Times New Roman" w:hAnsi="Times New Roman" w:cs="Times New Roman"/>
          <w:color w:val="000000" w:themeColor="text1"/>
          <w:szCs w:val="24"/>
          <w:shd w:val="clear" w:color="auto" w:fill="FFFFFF"/>
        </w:rPr>
        <w:t>ia 20 maja 2019 r. zmieniając</w:t>
      </w:r>
      <w:r w:rsidR="00C83352">
        <w:rPr>
          <w:rFonts w:ascii="Times New Roman" w:hAnsi="Times New Roman" w:cs="Times New Roman"/>
          <w:color w:val="000000" w:themeColor="text1"/>
          <w:szCs w:val="24"/>
          <w:shd w:val="clear" w:color="auto" w:fill="FFFFFF"/>
        </w:rPr>
        <w:t>e</w:t>
      </w:r>
      <w:r w:rsidRPr="00DC73FE">
        <w:rPr>
          <w:rFonts w:ascii="Times New Roman" w:hAnsi="Times New Roman" w:cs="Times New Roman"/>
          <w:color w:val="000000" w:themeColor="text1"/>
          <w:szCs w:val="24"/>
          <w:shd w:val="clear" w:color="auto" w:fill="FFFFFF"/>
        </w:rPr>
        <w:t xml:space="preserve"> rozporządzenie (UE) nr 575/2013 w odniesieniu do wskaźnika dźwigni, wskaźnika stabilnego finansowania netto, wymogów w zakresie funduszy własnych i</w:t>
      </w:r>
      <w:r>
        <w:rPr>
          <w:rFonts w:ascii="Times New Roman" w:hAnsi="Times New Roman" w:cs="Times New Roman"/>
          <w:color w:val="000000" w:themeColor="text1"/>
          <w:szCs w:val="24"/>
          <w:shd w:val="clear" w:color="auto" w:fill="FFFFFF"/>
        </w:rPr>
        <w:t> </w:t>
      </w:r>
      <w:r w:rsidRPr="00DC73FE">
        <w:rPr>
          <w:rFonts w:ascii="Times New Roman" w:hAnsi="Times New Roman" w:cs="Times New Roman"/>
          <w:color w:val="000000" w:themeColor="text1"/>
          <w:szCs w:val="24"/>
          <w:shd w:val="clear" w:color="auto" w:fill="FFFFFF"/>
        </w:rPr>
        <w:t>zobowiązań kwalifikowalnych, ryzyka kredytowego kontrahenta, ryzyka rynkowego, ekspozycji wobec kontrahentów centralnych, ekspozycji wobec przedsiębiorstw zbiorowego inwestowania, dużych ekspozycji, wymogów dotyczących sprawozdawczości i ujawniania informacji, a także rozporządzenie (UE) nr 648/2012 (</w:t>
      </w:r>
      <w:r w:rsidRPr="00DC73FE">
        <w:rPr>
          <w:rFonts w:ascii="Times New Roman" w:hAnsi="Times New Roman" w:cs="Times New Roman"/>
          <w:color w:val="000000" w:themeColor="text1"/>
          <w:szCs w:val="24"/>
        </w:rPr>
        <w:t xml:space="preserve">Dz. Urz. UE L 150 z </w:t>
      </w:r>
      <w:r w:rsidR="001C464E">
        <w:rPr>
          <w:rFonts w:ascii="Times New Roman" w:hAnsi="Times New Roman" w:cs="Times New Roman"/>
          <w:color w:val="000000" w:themeColor="text1"/>
          <w:szCs w:val="24"/>
        </w:rPr>
        <w:t>0</w:t>
      </w:r>
      <w:r w:rsidRPr="00DC73FE">
        <w:rPr>
          <w:rFonts w:ascii="Times New Roman" w:hAnsi="Times New Roman" w:cs="Times New Roman"/>
          <w:color w:val="000000" w:themeColor="text1"/>
          <w:szCs w:val="24"/>
        </w:rPr>
        <w:t>7.06.2019, str. 1</w:t>
      </w:r>
      <w:r w:rsidR="00AD3403">
        <w:rPr>
          <w:rFonts w:ascii="Times New Roman" w:hAnsi="Times New Roman" w:cs="Times New Roman"/>
          <w:color w:val="000000" w:themeColor="text1"/>
          <w:szCs w:val="24"/>
        </w:rPr>
        <w:t xml:space="preserve">, </w:t>
      </w:r>
      <w:r w:rsidR="008638F9">
        <w:rPr>
          <w:rFonts w:ascii="Times New Roman" w:hAnsi="Times New Roman" w:cs="Times New Roman"/>
          <w:color w:val="000000" w:themeColor="text1"/>
          <w:szCs w:val="24"/>
        </w:rPr>
        <w:t xml:space="preserve">z </w:t>
      </w:r>
      <w:proofErr w:type="spellStart"/>
      <w:r w:rsidR="008638F9">
        <w:rPr>
          <w:rFonts w:ascii="Times New Roman" w:hAnsi="Times New Roman" w:cs="Times New Roman"/>
          <w:color w:val="000000" w:themeColor="text1"/>
          <w:szCs w:val="24"/>
        </w:rPr>
        <w:t>późn</w:t>
      </w:r>
      <w:proofErr w:type="spellEnd"/>
      <w:r w:rsidR="008638F9">
        <w:rPr>
          <w:rFonts w:ascii="Times New Roman" w:hAnsi="Times New Roman" w:cs="Times New Roman"/>
          <w:color w:val="000000" w:themeColor="text1"/>
          <w:szCs w:val="24"/>
        </w:rPr>
        <w:t>. zm.</w:t>
      </w:r>
      <w:r w:rsidRPr="00DC73FE">
        <w:rPr>
          <w:rFonts w:ascii="Times New Roman" w:hAnsi="Times New Roman" w:cs="Times New Roman"/>
          <w:color w:val="000000" w:themeColor="text1"/>
          <w:szCs w:val="24"/>
        </w:rPr>
        <w:t>), zwan</w:t>
      </w:r>
      <w:r>
        <w:rPr>
          <w:rFonts w:ascii="Times New Roman" w:hAnsi="Times New Roman" w:cs="Times New Roman"/>
          <w:color w:val="000000" w:themeColor="text1"/>
          <w:szCs w:val="24"/>
        </w:rPr>
        <w:t>e</w:t>
      </w:r>
      <w:r w:rsidRPr="00DC73FE">
        <w:rPr>
          <w:rFonts w:ascii="Times New Roman" w:hAnsi="Times New Roman" w:cs="Times New Roman"/>
          <w:color w:val="000000" w:themeColor="text1"/>
          <w:szCs w:val="24"/>
        </w:rPr>
        <w:t xml:space="preserve"> </w:t>
      </w:r>
      <w:r>
        <w:rPr>
          <w:rFonts w:ascii="Times New Roman" w:hAnsi="Times New Roman" w:cs="Times New Roman"/>
          <w:color w:val="000000" w:themeColor="text1"/>
          <w:szCs w:val="24"/>
        </w:rPr>
        <w:t>dalej „</w:t>
      </w:r>
      <w:r w:rsidRPr="00BC14CD">
        <w:rPr>
          <w:rFonts w:ascii="Times New Roman" w:hAnsi="Times New Roman" w:cs="Times New Roman"/>
          <w:color w:val="000000" w:themeColor="text1"/>
          <w:szCs w:val="24"/>
        </w:rPr>
        <w:t>rozporządzeniem</w:t>
      </w:r>
      <w:r w:rsidRPr="001E1C24">
        <w:rPr>
          <w:rFonts w:ascii="Times New Roman" w:hAnsi="Times New Roman" w:cs="Times New Roman"/>
          <w:color w:val="000000" w:themeColor="text1"/>
          <w:szCs w:val="24"/>
        </w:rPr>
        <w:t xml:space="preserve"> </w:t>
      </w:r>
      <w:r w:rsidRPr="00682874">
        <w:rPr>
          <w:rFonts w:ascii="Times New Roman" w:hAnsi="Times New Roman" w:cs="Times New Roman"/>
          <w:color w:val="000000" w:themeColor="text1"/>
          <w:szCs w:val="24"/>
        </w:rPr>
        <w:t>CRR</w:t>
      </w:r>
      <w:r>
        <w:rPr>
          <w:rFonts w:ascii="Times New Roman" w:hAnsi="Times New Roman" w:cs="Times New Roman"/>
          <w:color w:val="000000" w:themeColor="text1"/>
          <w:szCs w:val="24"/>
        </w:rPr>
        <w:t xml:space="preserve"> </w:t>
      </w:r>
      <w:r w:rsidRPr="00682874">
        <w:rPr>
          <w:rFonts w:ascii="Times New Roman" w:hAnsi="Times New Roman" w:cs="Times New Roman"/>
          <w:color w:val="000000" w:themeColor="text1"/>
          <w:szCs w:val="24"/>
        </w:rPr>
        <w:t>II</w:t>
      </w:r>
      <w:r>
        <w:rPr>
          <w:rFonts w:ascii="Times New Roman" w:hAnsi="Times New Roman" w:cs="Times New Roman"/>
          <w:color w:val="000000" w:themeColor="text1"/>
          <w:szCs w:val="24"/>
        </w:rPr>
        <w:t>”.</w:t>
      </w:r>
    </w:p>
    <w:p w14:paraId="4854DAFD" w14:textId="77777777" w:rsidR="004B5E08" w:rsidRDefault="004B5E08" w:rsidP="00E0040F">
      <w:pPr>
        <w:spacing w:before="120" w:after="0" w:line="360" w:lineRule="auto"/>
        <w:jc w:val="both"/>
        <w:rPr>
          <w:rFonts w:ascii="Times" w:eastAsiaTheme="minorEastAsia" w:hAnsi="Times" w:cs="Arial"/>
          <w:bCs/>
          <w:sz w:val="24"/>
          <w:szCs w:val="20"/>
          <w:lang w:eastAsia="pl-PL"/>
        </w:rPr>
      </w:pPr>
      <w:r>
        <w:rPr>
          <w:rFonts w:ascii="Times" w:eastAsiaTheme="minorEastAsia" w:hAnsi="Times" w:cs="Arial"/>
          <w:bCs/>
          <w:sz w:val="24"/>
          <w:szCs w:val="20"/>
          <w:lang w:eastAsia="pl-PL"/>
        </w:rPr>
        <w:t xml:space="preserve">Dyrektywa CRD V oraz rozporządzenie CRR II </w:t>
      </w:r>
      <w:r w:rsidRPr="0081410A">
        <w:rPr>
          <w:rFonts w:ascii="Times" w:eastAsiaTheme="minorEastAsia" w:hAnsi="Times" w:cs="Arial"/>
          <w:bCs/>
          <w:sz w:val="24"/>
          <w:szCs w:val="20"/>
          <w:lang w:eastAsia="pl-PL"/>
        </w:rPr>
        <w:t>stanowią elementy pakietu legislacyjnego obejmującego również zmiany</w:t>
      </w:r>
      <w:r>
        <w:rPr>
          <w:rFonts w:ascii="Times" w:eastAsiaTheme="minorEastAsia" w:hAnsi="Times" w:cs="Arial"/>
          <w:bCs/>
          <w:sz w:val="24"/>
          <w:szCs w:val="20"/>
          <w:lang w:eastAsia="pl-PL"/>
        </w:rPr>
        <w:t>:</w:t>
      </w:r>
    </w:p>
    <w:p w14:paraId="7A62075B" w14:textId="49587A9A" w:rsidR="004B5E08" w:rsidRPr="00D37CD4" w:rsidRDefault="004B5E08" w:rsidP="008C1601">
      <w:pPr>
        <w:pStyle w:val="Akapitzlist"/>
        <w:numPr>
          <w:ilvl w:val="0"/>
          <w:numId w:val="17"/>
        </w:numPr>
        <w:spacing w:before="120" w:after="0" w:line="360" w:lineRule="auto"/>
        <w:contextualSpacing w:val="0"/>
        <w:jc w:val="both"/>
        <w:rPr>
          <w:rFonts w:ascii="Times" w:eastAsiaTheme="minorEastAsia" w:hAnsi="Times" w:cs="Arial"/>
          <w:bCs/>
          <w:sz w:val="24"/>
          <w:szCs w:val="20"/>
          <w:lang w:eastAsia="pl-PL"/>
        </w:rPr>
      </w:pPr>
      <w:r w:rsidRPr="00D37CD4">
        <w:rPr>
          <w:rFonts w:ascii="Times" w:eastAsiaTheme="minorEastAsia" w:hAnsi="Times" w:cs="Arial"/>
          <w:bCs/>
          <w:sz w:val="24"/>
          <w:szCs w:val="20"/>
          <w:lang w:eastAsia="pl-PL"/>
        </w:rPr>
        <w:t xml:space="preserve">dyrektywy Parlamentu Europejskiego i Rady 2019/879/UE z </w:t>
      </w:r>
      <w:r w:rsidR="00C83352">
        <w:rPr>
          <w:rFonts w:ascii="Times" w:eastAsiaTheme="minorEastAsia" w:hAnsi="Times" w:cs="Arial"/>
          <w:bCs/>
          <w:sz w:val="24"/>
          <w:szCs w:val="20"/>
          <w:lang w:eastAsia="pl-PL"/>
        </w:rPr>
        <w:t>dnia 20 maja 2019 r. zmieniającej</w:t>
      </w:r>
      <w:r w:rsidRPr="00D37CD4">
        <w:rPr>
          <w:rFonts w:ascii="Times" w:eastAsiaTheme="minorEastAsia" w:hAnsi="Times" w:cs="Arial"/>
          <w:bCs/>
          <w:sz w:val="24"/>
          <w:szCs w:val="20"/>
          <w:lang w:eastAsia="pl-PL"/>
        </w:rPr>
        <w:t xml:space="preserve"> dyrektywę 2014/59/UE w odniesieniu do zdolności do pokrycia strat i dokapitalizowania instytucji kredytowych i firm inwestycyjnych oraz dyrektywę 98/26/WE (Dz. Urz. UE L 150 z 07.06.2019, str. 296) oraz</w:t>
      </w:r>
    </w:p>
    <w:p w14:paraId="1DC11A08" w14:textId="0A94F4BB" w:rsidR="004B5E08" w:rsidRPr="00D37CD4" w:rsidRDefault="004B5E08" w:rsidP="008C1601">
      <w:pPr>
        <w:pStyle w:val="Akapitzlist"/>
        <w:numPr>
          <w:ilvl w:val="0"/>
          <w:numId w:val="17"/>
        </w:numPr>
        <w:spacing w:before="120" w:after="0" w:line="360" w:lineRule="auto"/>
        <w:contextualSpacing w:val="0"/>
        <w:jc w:val="both"/>
        <w:rPr>
          <w:rFonts w:ascii="Times New Roman" w:hAnsi="Times New Roman" w:cs="Times New Roman"/>
          <w:lang w:eastAsia="pl-PL"/>
        </w:rPr>
      </w:pPr>
      <w:r w:rsidRPr="00D37CD4">
        <w:rPr>
          <w:rFonts w:ascii="Times" w:eastAsiaTheme="minorEastAsia" w:hAnsi="Times" w:cs="Arial"/>
          <w:bCs/>
          <w:sz w:val="24"/>
          <w:szCs w:val="20"/>
          <w:lang w:eastAsia="pl-PL"/>
        </w:rPr>
        <w:t>rozporządzenia Parlamentu Europejskiego i Rady (UE) 2019/877 z dnia 20 maja 2019 r. zmieniające</w:t>
      </w:r>
      <w:r w:rsidR="00C83352">
        <w:rPr>
          <w:rFonts w:ascii="Times" w:eastAsiaTheme="minorEastAsia" w:hAnsi="Times" w:cs="Arial"/>
          <w:bCs/>
          <w:sz w:val="24"/>
          <w:szCs w:val="20"/>
          <w:lang w:eastAsia="pl-PL"/>
        </w:rPr>
        <w:t>go</w:t>
      </w:r>
      <w:r w:rsidRPr="00D37CD4">
        <w:rPr>
          <w:rFonts w:ascii="Times" w:eastAsiaTheme="minorEastAsia" w:hAnsi="Times" w:cs="Arial"/>
          <w:bCs/>
          <w:sz w:val="24"/>
          <w:szCs w:val="20"/>
          <w:lang w:eastAsia="pl-PL"/>
        </w:rPr>
        <w:t xml:space="preserve"> rozporządzenie (UE) nr 806/2014 w odniesieniu do zdolności do pokrycia strat i dokapitalizowania instytucji kredytowych i firm inwestycyjnych (Dz. Urz. UE L 150 z 07.06.2019, str. 226).</w:t>
      </w:r>
    </w:p>
    <w:p w14:paraId="14107502" w14:textId="5D175F26" w:rsidR="004B5E08" w:rsidRDefault="004B5E08" w:rsidP="00E0040F">
      <w:pPr>
        <w:spacing w:before="120" w:after="0" w:line="360" w:lineRule="auto"/>
        <w:jc w:val="both"/>
        <w:rPr>
          <w:rFonts w:ascii="Times New Roman" w:hAnsi="Times New Roman" w:cs="Times New Roman"/>
          <w:sz w:val="24"/>
          <w:szCs w:val="24"/>
        </w:rPr>
      </w:pPr>
      <w:r w:rsidRPr="00847030">
        <w:rPr>
          <w:rFonts w:ascii="Times New Roman" w:eastAsiaTheme="minorEastAsia" w:hAnsi="Times New Roman" w:cs="Times New Roman"/>
          <w:bCs/>
          <w:sz w:val="24"/>
          <w:szCs w:val="20"/>
          <w:lang w:eastAsia="pl-PL"/>
        </w:rPr>
        <w:t xml:space="preserve">Pakiet ten jest wynikiem reformy </w:t>
      </w:r>
      <w:r w:rsidRPr="00847030">
        <w:rPr>
          <w:rFonts w:ascii="Times New Roman" w:eastAsiaTheme="minorEastAsia" w:hAnsi="Times New Roman" w:cs="Times New Roman"/>
          <w:bCs/>
          <w:sz w:val="24"/>
          <w:szCs w:val="24"/>
          <w:lang w:eastAsia="pl-PL"/>
        </w:rPr>
        <w:t>przeprowadzonej przez UE</w:t>
      </w:r>
      <w:r>
        <w:rPr>
          <w:rFonts w:ascii="Times New Roman" w:eastAsiaTheme="minorEastAsia" w:hAnsi="Times New Roman" w:cs="Times New Roman"/>
          <w:bCs/>
          <w:sz w:val="24"/>
          <w:szCs w:val="24"/>
          <w:lang w:eastAsia="pl-PL"/>
        </w:rPr>
        <w:t xml:space="preserve"> polegającej na </w:t>
      </w:r>
      <w:r w:rsidRPr="00847030">
        <w:rPr>
          <w:rFonts w:ascii="Times New Roman" w:eastAsiaTheme="minorEastAsia" w:hAnsi="Times New Roman" w:cs="Times New Roman"/>
          <w:bCs/>
          <w:sz w:val="24"/>
          <w:szCs w:val="24"/>
          <w:lang w:eastAsia="pl-PL"/>
        </w:rPr>
        <w:t>zmian</w:t>
      </w:r>
      <w:r>
        <w:rPr>
          <w:rFonts w:ascii="Times New Roman" w:eastAsiaTheme="minorEastAsia" w:hAnsi="Times New Roman" w:cs="Times New Roman"/>
          <w:bCs/>
          <w:sz w:val="24"/>
          <w:szCs w:val="24"/>
          <w:lang w:eastAsia="pl-PL"/>
        </w:rPr>
        <w:t xml:space="preserve">ie </w:t>
      </w:r>
      <w:r w:rsidRPr="00847030">
        <w:rPr>
          <w:rFonts w:ascii="Times New Roman" w:eastAsiaTheme="minorEastAsia" w:hAnsi="Times New Roman" w:cs="Times New Roman"/>
          <w:bCs/>
          <w:sz w:val="24"/>
          <w:szCs w:val="24"/>
          <w:lang w:eastAsia="pl-PL"/>
        </w:rPr>
        <w:t>ram regulacyjnych w zakresie usług finansowych</w:t>
      </w:r>
      <w:r>
        <w:rPr>
          <w:rFonts w:ascii="Times New Roman" w:eastAsiaTheme="minorEastAsia" w:hAnsi="Times New Roman" w:cs="Times New Roman"/>
          <w:bCs/>
          <w:sz w:val="24"/>
          <w:szCs w:val="24"/>
          <w:lang w:eastAsia="pl-PL"/>
        </w:rPr>
        <w:t xml:space="preserve">. </w:t>
      </w:r>
      <w:r w:rsidRPr="00847030">
        <w:rPr>
          <w:rFonts w:ascii="Times New Roman" w:hAnsi="Times New Roman" w:cs="Times New Roman"/>
          <w:sz w:val="24"/>
          <w:szCs w:val="24"/>
        </w:rPr>
        <w:t>Zmiany zostały przeprowadzone w</w:t>
      </w:r>
      <w:r>
        <w:rPr>
          <w:rFonts w:ascii="Times New Roman" w:hAnsi="Times New Roman" w:cs="Times New Roman"/>
          <w:sz w:val="24"/>
          <w:szCs w:val="24"/>
        </w:rPr>
        <w:t> </w:t>
      </w:r>
      <w:r w:rsidRPr="00847030">
        <w:rPr>
          <w:rFonts w:ascii="Times New Roman" w:hAnsi="Times New Roman" w:cs="Times New Roman"/>
          <w:sz w:val="24"/>
          <w:szCs w:val="24"/>
        </w:rPr>
        <w:t xml:space="preserve">odpowiedzi </w:t>
      </w:r>
      <w:r w:rsidRPr="00847030">
        <w:rPr>
          <w:rFonts w:ascii="Times New Roman" w:hAnsi="Times New Roman" w:cs="Times New Roman"/>
          <w:sz w:val="24"/>
          <w:szCs w:val="24"/>
        </w:rPr>
        <w:lastRenderedPageBreak/>
        <w:t>na kryzys finansowy, który rozpoczął się w latach 2007</w:t>
      </w:r>
      <w:r w:rsidR="00684CD3">
        <w:rPr>
          <w:rFonts w:ascii="Times New Roman" w:hAnsi="Times New Roman" w:cs="Times New Roman"/>
          <w:sz w:val="24"/>
          <w:szCs w:val="24"/>
        </w:rPr>
        <w:t xml:space="preserve"> i </w:t>
      </w:r>
      <w:r w:rsidRPr="00847030">
        <w:rPr>
          <w:rFonts w:ascii="Times New Roman" w:hAnsi="Times New Roman" w:cs="Times New Roman"/>
          <w:sz w:val="24"/>
          <w:szCs w:val="24"/>
        </w:rPr>
        <w:t xml:space="preserve">2008, i stanowią odzwierciedlenie standardów uzgodnionych na szczeblu międzynarodowym. </w:t>
      </w:r>
    </w:p>
    <w:p w14:paraId="566587DF" w14:textId="3A4BB748" w:rsidR="004B5E08" w:rsidRDefault="004B5E08" w:rsidP="00E0040F">
      <w:pPr>
        <w:spacing w:before="120" w:after="0" w:line="360" w:lineRule="auto"/>
        <w:jc w:val="both"/>
        <w:rPr>
          <w:rFonts w:ascii="Times New Roman" w:hAnsi="Times New Roman" w:cs="Times New Roman"/>
          <w:sz w:val="24"/>
          <w:szCs w:val="24"/>
        </w:rPr>
      </w:pPr>
      <w:r w:rsidRPr="00847030">
        <w:rPr>
          <w:rFonts w:ascii="Times New Roman" w:hAnsi="Times New Roman" w:cs="Times New Roman"/>
          <w:sz w:val="24"/>
          <w:szCs w:val="24"/>
        </w:rPr>
        <w:t xml:space="preserve">Celem </w:t>
      </w:r>
      <w:r w:rsidRPr="00847030">
        <w:rPr>
          <w:rFonts w:ascii="Times New Roman" w:hAnsi="Times New Roman" w:cs="Times New Roman"/>
          <w:color w:val="000000" w:themeColor="text1"/>
          <w:sz w:val="24"/>
          <w:szCs w:val="24"/>
        </w:rPr>
        <w:t xml:space="preserve">dyrektywy </w:t>
      </w:r>
      <w:r>
        <w:rPr>
          <w:rFonts w:ascii="Times New Roman" w:hAnsi="Times New Roman" w:cs="Times New Roman"/>
          <w:color w:val="000000" w:themeColor="text1"/>
          <w:sz w:val="24"/>
          <w:szCs w:val="24"/>
          <w:shd w:val="clear" w:color="auto" w:fill="FFFFFF"/>
        </w:rPr>
        <w:t xml:space="preserve">CRD V oraz </w:t>
      </w:r>
      <w:r w:rsidRPr="00847030">
        <w:rPr>
          <w:rFonts w:ascii="Times New Roman" w:hAnsi="Times New Roman" w:cs="Times New Roman"/>
          <w:color w:val="000000" w:themeColor="text1"/>
          <w:sz w:val="24"/>
          <w:szCs w:val="24"/>
        </w:rPr>
        <w:t xml:space="preserve">rozporządzenia </w:t>
      </w:r>
      <w:r>
        <w:rPr>
          <w:rFonts w:ascii="Times New Roman" w:hAnsi="Times New Roman" w:cs="Times New Roman"/>
          <w:color w:val="000000" w:themeColor="text1"/>
          <w:sz w:val="24"/>
          <w:szCs w:val="24"/>
          <w:shd w:val="clear" w:color="auto" w:fill="FFFFFF"/>
        </w:rPr>
        <w:t>CRR II</w:t>
      </w:r>
      <w:r w:rsidRPr="00847030">
        <w:rPr>
          <w:rFonts w:ascii="Times New Roman" w:hAnsi="Times New Roman" w:cs="Times New Roman"/>
          <w:color w:val="000000" w:themeColor="text1"/>
          <w:sz w:val="24"/>
          <w:szCs w:val="24"/>
          <w:shd w:val="clear" w:color="auto" w:fill="FFFFFF"/>
        </w:rPr>
        <w:t xml:space="preserve"> </w:t>
      </w:r>
      <w:r w:rsidRPr="00847030">
        <w:rPr>
          <w:rFonts w:ascii="Times New Roman" w:hAnsi="Times New Roman" w:cs="Times New Roman"/>
          <w:sz w:val="24"/>
          <w:szCs w:val="24"/>
        </w:rPr>
        <w:t xml:space="preserve">jest uzupełnienie programu reform </w:t>
      </w:r>
      <w:r>
        <w:rPr>
          <w:rFonts w:ascii="Times New Roman" w:hAnsi="Times New Roman" w:cs="Times New Roman"/>
          <w:sz w:val="24"/>
          <w:szCs w:val="24"/>
        </w:rPr>
        <w:t xml:space="preserve">o rozwiązania wypracowane </w:t>
      </w:r>
      <w:r w:rsidRPr="00847030">
        <w:rPr>
          <w:rFonts w:ascii="Times New Roman" w:hAnsi="Times New Roman" w:cs="Times New Roman"/>
          <w:sz w:val="24"/>
          <w:szCs w:val="24"/>
        </w:rPr>
        <w:t>przez podmioty odpowiedzialne za ustanawianie ogólnoświatowych standardów, tj. Bazylejski Komitet Nadzoru Bankowego i Radę Stabilności Finansowej</w:t>
      </w:r>
      <w:r>
        <w:rPr>
          <w:rFonts w:ascii="Times New Roman" w:hAnsi="Times New Roman" w:cs="Times New Roman"/>
          <w:sz w:val="24"/>
          <w:szCs w:val="24"/>
        </w:rPr>
        <w:t>.</w:t>
      </w:r>
    </w:p>
    <w:p w14:paraId="101A4E0E" w14:textId="77777777" w:rsidR="004B5E08" w:rsidRDefault="004B5E08" w:rsidP="00E0040F">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Zmiany w zakresie rozporządzenia CRR II dotyczą m.in.: </w:t>
      </w:r>
    </w:p>
    <w:p w14:paraId="5C3132F8" w14:textId="64AA24D2" w:rsidR="004B5E08" w:rsidRPr="00CA33FD" w:rsidRDefault="004B5E08" w:rsidP="007E0801">
      <w:pPr>
        <w:pStyle w:val="Akapitzlist"/>
        <w:numPr>
          <w:ilvl w:val="0"/>
          <w:numId w:val="18"/>
        </w:numPr>
        <w:spacing w:before="120" w:after="0" w:line="360" w:lineRule="auto"/>
        <w:ind w:left="851" w:hanging="425"/>
        <w:contextualSpacing w:val="0"/>
        <w:jc w:val="both"/>
        <w:rPr>
          <w:rFonts w:ascii="Times New Roman" w:hAnsi="Times New Roman" w:cs="Times New Roman"/>
          <w:sz w:val="24"/>
          <w:szCs w:val="24"/>
        </w:rPr>
      </w:pPr>
      <w:r w:rsidRPr="00CA33FD">
        <w:rPr>
          <w:rFonts w:ascii="Times New Roman" w:hAnsi="Times New Roman" w:cs="Times New Roman"/>
          <w:sz w:val="24"/>
          <w:szCs w:val="24"/>
        </w:rPr>
        <w:t>wiążąc</w:t>
      </w:r>
      <w:r>
        <w:rPr>
          <w:rFonts w:ascii="Times New Roman" w:hAnsi="Times New Roman" w:cs="Times New Roman"/>
          <w:sz w:val="24"/>
          <w:szCs w:val="24"/>
        </w:rPr>
        <w:t>ego</w:t>
      </w:r>
      <w:r w:rsidRPr="00CA33FD">
        <w:rPr>
          <w:rFonts w:ascii="Times New Roman" w:hAnsi="Times New Roman" w:cs="Times New Roman"/>
          <w:sz w:val="24"/>
          <w:szCs w:val="24"/>
        </w:rPr>
        <w:t xml:space="preserve"> wskaźnik</w:t>
      </w:r>
      <w:r>
        <w:rPr>
          <w:rFonts w:ascii="Times New Roman" w:hAnsi="Times New Roman" w:cs="Times New Roman"/>
          <w:sz w:val="24"/>
          <w:szCs w:val="24"/>
        </w:rPr>
        <w:t>a</w:t>
      </w:r>
      <w:r w:rsidRPr="00CA33FD">
        <w:rPr>
          <w:rFonts w:ascii="Times New Roman" w:hAnsi="Times New Roman" w:cs="Times New Roman"/>
          <w:sz w:val="24"/>
          <w:szCs w:val="24"/>
        </w:rPr>
        <w:t xml:space="preserve"> dźwigni, który uniemożliwi instytucjom stosowanie nadmiernej dźwigni, np. celem skompensowania niskiej rentowności</w:t>
      </w:r>
      <w:r w:rsidR="008C1601">
        <w:rPr>
          <w:rFonts w:ascii="Times New Roman" w:hAnsi="Times New Roman" w:cs="Times New Roman"/>
          <w:sz w:val="24"/>
          <w:szCs w:val="24"/>
        </w:rPr>
        <w:t>,</w:t>
      </w:r>
    </w:p>
    <w:p w14:paraId="667D43A9" w14:textId="6E537B55" w:rsidR="004B5E08" w:rsidRPr="00CA33FD" w:rsidRDefault="004B5E08" w:rsidP="007E0801">
      <w:pPr>
        <w:pStyle w:val="Akapitzlist"/>
        <w:numPr>
          <w:ilvl w:val="0"/>
          <w:numId w:val="18"/>
        </w:numPr>
        <w:spacing w:before="120" w:after="0" w:line="360" w:lineRule="auto"/>
        <w:ind w:left="851" w:hanging="425"/>
        <w:contextualSpacing w:val="0"/>
        <w:jc w:val="both"/>
        <w:rPr>
          <w:rFonts w:ascii="Times New Roman" w:hAnsi="Times New Roman" w:cs="Times New Roman"/>
          <w:sz w:val="24"/>
          <w:szCs w:val="24"/>
        </w:rPr>
      </w:pPr>
      <w:r w:rsidRPr="00F12975">
        <w:rPr>
          <w:rFonts w:ascii="Times New Roman" w:hAnsi="Times New Roman" w:cs="Times New Roman"/>
          <w:sz w:val="24"/>
          <w:szCs w:val="24"/>
        </w:rPr>
        <w:t>wiążącego</w:t>
      </w:r>
      <w:r w:rsidRPr="00CA33FD">
        <w:rPr>
          <w:rFonts w:ascii="Times New Roman" w:hAnsi="Times New Roman" w:cs="Times New Roman"/>
          <w:sz w:val="24"/>
          <w:szCs w:val="24"/>
        </w:rPr>
        <w:t xml:space="preserve"> wskaźnik</w:t>
      </w:r>
      <w:r>
        <w:rPr>
          <w:rFonts w:ascii="Times New Roman" w:hAnsi="Times New Roman" w:cs="Times New Roman"/>
          <w:sz w:val="24"/>
          <w:szCs w:val="24"/>
        </w:rPr>
        <w:t>a</w:t>
      </w:r>
      <w:r w:rsidRPr="00CA33FD">
        <w:rPr>
          <w:rFonts w:ascii="Times New Roman" w:hAnsi="Times New Roman" w:cs="Times New Roman"/>
          <w:sz w:val="24"/>
          <w:szCs w:val="24"/>
        </w:rPr>
        <w:t xml:space="preserve"> stabilnego finansowania netto (NSFR), który uzupełni wzmocnione profile finansowania instytucji i będzie stanowił zharmonizowany standard służący określeniu wysokości stabilnych i długoterminowych źródeł finansowania, których instytucja potrzebuje, </w:t>
      </w:r>
      <w:r w:rsidR="00684CD3">
        <w:rPr>
          <w:rFonts w:ascii="Times New Roman" w:hAnsi="Times New Roman" w:cs="Times New Roman"/>
          <w:sz w:val="24"/>
          <w:szCs w:val="24"/>
        </w:rPr>
        <w:t>a</w:t>
      </w:r>
      <w:r w:rsidRPr="00CA33FD">
        <w:rPr>
          <w:rFonts w:ascii="Times New Roman" w:hAnsi="Times New Roman" w:cs="Times New Roman"/>
          <w:sz w:val="24"/>
          <w:szCs w:val="24"/>
        </w:rPr>
        <w:t>by poradzić sobie w okresach napięć rynkowych i w zakresie finansowania</w:t>
      </w:r>
      <w:r w:rsidR="008C1601">
        <w:rPr>
          <w:rFonts w:ascii="Times New Roman" w:hAnsi="Times New Roman" w:cs="Times New Roman"/>
          <w:sz w:val="24"/>
          <w:szCs w:val="24"/>
        </w:rPr>
        <w:t>,</w:t>
      </w:r>
    </w:p>
    <w:p w14:paraId="6E9995FD" w14:textId="13AF4D10" w:rsidR="004B5E08" w:rsidRPr="00F12975" w:rsidRDefault="00C83352" w:rsidP="007E0801">
      <w:pPr>
        <w:pStyle w:val="Akapitzlist"/>
        <w:numPr>
          <w:ilvl w:val="0"/>
          <w:numId w:val="18"/>
        </w:numPr>
        <w:spacing w:before="120" w:after="0" w:line="360" w:lineRule="auto"/>
        <w:ind w:left="851" w:hanging="425"/>
        <w:contextualSpacing w:val="0"/>
        <w:jc w:val="both"/>
        <w:rPr>
          <w:rFonts w:ascii="Times New Roman" w:hAnsi="Times New Roman" w:cs="Times New Roman"/>
          <w:sz w:val="24"/>
          <w:szCs w:val="24"/>
        </w:rPr>
      </w:pPr>
      <w:r>
        <w:rPr>
          <w:rFonts w:ascii="Times New Roman" w:hAnsi="Times New Roman" w:cs="Times New Roman"/>
          <w:sz w:val="24"/>
          <w:szCs w:val="24"/>
        </w:rPr>
        <w:t>uwzględnienia w większym stopniu ryzyka</w:t>
      </w:r>
      <w:r w:rsidR="004B5E08" w:rsidRPr="00F12975">
        <w:rPr>
          <w:rFonts w:ascii="Times New Roman" w:hAnsi="Times New Roman" w:cs="Times New Roman"/>
          <w:sz w:val="24"/>
          <w:szCs w:val="24"/>
        </w:rPr>
        <w:t xml:space="preserve"> dla instytucji, które na znaczną skalę prowadzą obrót papierami wartościowymi i instrumentami pochodnymi, co pozwoli uniknąć zbyt dużej rozbieżności tych wymogów, która nie wynika z profili ryzyka instytucji</w:t>
      </w:r>
      <w:r w:rsidR="008C1601">
        <w:rPr>
          <w:rFonts w:ascii="Times New Roman" w:hAnsi="Times New Roman" w:cs="Times New Roman"/>
          <w:sz w:val="24"/>
          <w:szCs w:val="24"/>
        </w:rPr>
        <w:t>,</w:t>
      </w:r>
    </w:p>
    <w:p w14:paraId="151C04D2" w14:textId="5A9BC537" w:rsidR="004B5E08" w:rsidRPr="00F12975" w:rsidRDefault="004B5E08" w:rsidP="007E0801">
      <w:pPr>
        <w:pStyle w:val="Akapitzlist"/>
        <w:numPr>
          <w:ilvl w:val="0"/>
          <w:numId w:val="18"/>
        </w:numPr>
        <w:spacing w:before="120" w:after="0" w:line="360" w:lineRule="auto"/>
        <w:ind w:left="851" w:hanging="425"/>
        <w:contextualSpacing w:val="0"/>
        <w:jc w:val="both"/>
        <w:rPr>
          <w:rFonts w:ascii="Times New Roman" w:hAnsi="Times New Roman" w:cs="Times New Roman"/>
          <w:sz w:val="24"/>
          <w:szCs w:val="24"/>
        </w:rPr>
      </w:pPr>
      <w:r w:rsidRPr="00F12975">
        <w:rPr>
          <w:rFonts w:ascii="Times New Roman" w:hAnsi="Times New Roman" w:cs="Times New Roman"/>
          <w:sz w:val="24"/>
          <w:szCs w:val="24"/>
        </w:rPr>
        <w:t xml:space="preserve">nowych wymogów </w:t>
      </w:r>
      <w:r w:rsidR="00C83352">
        <w:rPr>
          <w:rFonts w:ascii="Times New Roman" w:hAnsi="Times New Roman" w:cs="Times New Roman"/>
          <w:sz w:val="24"/>
          <w:szCs w:val="24"/>
        </w:rPr>
        <w:t>w zakresie</w:t>
      </w:r>
      <w:r w:rsidRPr="00F12975">
        <w:rPr>
          <w:rFonts w:ascii="Times New Roman" w:hAnsi="Times New Roman" w:cs="Times New Roman"/>
          <w:sz w:val="24"/>
          <w:szCs w:val="24"/>
        </w:rPr>
        <w:t xml:space="preserve"> całkowitej zdolności do pokrycia strat (TLAC) w</w:t>
      </w:r>
      <w:r>
        <w:rPr>
          <w:rFonts w:ascii="Times New Roman" w:hAnsi="Times New Roman" w:cs="Times New Roman"/>
          <w:sz w:val="24"/>
          <w:szCs w:val="24"/>
        </w:rPr>
        <w:t> </w:t>
      </w:r>
      <w:r w:rsidRPr="00F12975">
        <w:rPr>
          <w:rFonts w:ascii="Times New Roman" w:hAnsi="Times New Roman" w:cs="Times New Roman"/>
          <w:sz w:val="24"/>
          <w:szCs w:val="24"/>
        </w:rPr>
        <w:t>przypadku globalnych instytucji o znaczeniu systemowym (G-SII), zgodnie z którymi instytucje te będą zobowiązane do posiadania zwiększonych zdolności pokrycia strat i</w:t>
      </w:r>
      <w:r>
        <w:rPr>
          <w:rFonts w:ascii="Times New Roman" w:hAnsi="Times New Roman" w:cs="Times New Roman"/>
          <w:sz w:val="24"/>
          <w:szCs w:val="24"/>
        </w:rPr>
        <w:t> </w:t>
      </w:r>
      <w:r w:rsidRPr="00F12975">
        <w:rPr>
          <w:rFonts w:ascii="Times New Roman" w:hAnsi="Times New Roman" w:cs="Times New Roman"/>
          <w:sz w:val="24"/>
          <w:szCs w:val="24"/>
        </w:rPr>
        <w:t>dokapitalizowania.</w:t>
      </w:r>
    </w:p>
    <w:p w14:paraId="6EF1B425" w14:textId="77777777" w:rsidR="004B5E08" w:rsidRPr="009414D8" w:rsidRDefault="004B5E08" w:rsidP="00E0040F">
      <w:pPr>
        <w:spacing w:before="120" w:after="0" w:line="360" w:lineRule="auto"/>
        <w:jc w:val="both"/>
        <w:rPr>
          <w:rFonts w:ascii="Times New Roman" w:hAnsi="Times New Roman" w:cs="Times New Roman"/>
          <w:sz w:val="24"/>
          <w:szCs w:val="24"/>
        </w:rPr>
      </w:pPr>
      <w:r w:rsidRPr="009414D8">
        <w:rPr>
          <w:rFonts w:ascii="Times New Roman" w:hAnsi="Times New Roman" w:cs="Times New Roman"/>
          <w:sz w:val="24"/>
          <w:szCs w:val="24"/>
        </w:rPr>
        <w:t xml:space="preserve">Główne zmiany wynikające z dyrektywy CRD V </w:t>
      </w:r>
      <w:r>
        <w:rPr>
          <w:rFonts w:ascii="Times New Roman" w:hAnsi="Times New Roman" w:cs="Times New Roman"/>
          <w:sz w:val="24"/>
          <w:szCs w:val="24"/>
        </w:rPr>
        <w:t>dotyczą</w:t>
      </w:r>
      <w:r w:rsidRPr="009414D8">
        <w:rPr>
          <w:rFonts w:ascii="Times New Roman" w:hAnsi="Times New Roman" w:cs="Times New Roman"/>
          <w:sz w:val="24"/>
          <w:szCs w:val="24"/>
        </w:rPr>
        <w:t>:</w:t>
      </w:r>
    </w:p>
    <w:p w14:paraId="4998D0B3" w14:textId="472C28EB" w:rsidR="004B5E08" w:rsidRPr="009414D8" w:rsidRDefault="004B5E08" w:rsidP="007E0801">
      <w:pPr>
        <w:numPr>
          <w:ilvl w:val="0"/>
          <w:numId w:val="19"/>
        </w:numPr>
        <w:spacing w:before="120" w:after="0" w:line="360" w:lineRule="auto"/>
        <w:jc w:val="both"/>
        <w:rPr>
          <w:rFonts w:ascii="Times New Roman" w:hAnsi="Times New Roman" w:cs="Times New Roman"/>
          <w:sz w:val="24"/>
          <w:szCs w:val="24"/>
        </w:rPr>
      </w:pPr>
      <w:r w:rsidRPr="009414D8">
        <w:rPr>
          <w:rFonts w:ascii="Times New Roman" w:hAnsi="Times New Roman" w:cs="Times New Roman"/>
          <w:sz w:val="24"/>
          <w:szCs w:val="24"/>
        </w:rPr>
        <w:t xml:space="preserve">zatwierdzania </w:t>
      </w:r>
      <w:r w:rsidR="00292C92">
        <w:rPr>
          <w:rFonts w:ascii="Times New Roman" w:hAnsi="Times New Roman" w:cs="Times New Roman"/>
          <w:sz w:val="24"/>
          <w:szCs w:val="24"/>
        </w:rPr>
        <w:t xml:space="preserve">działalności </w:t>
      </w:r>
      <w:r w:rsidRPr="009414D8">
        <w:rPr>
          <w:rFonts w:ascii="Times New Roman" w:hAnsi="Times New Roman" w:cs="Times New Roman"/>
          <w:sz w:val="24"/>
          <w:szCs w:val="24"/>
        </w:rPr>
        <w:t>finansowych spółek holdingowych i finansowych spółek holdingowych o działalności mieszanej. Finansowe spółki holdingowe i finansowe spółki holdingowe o działalności mieszanej mogą być jednostkami dominującymi grup bankowych i</w:t>
      </w:r>
      <w:r>
        <w:rPr>
          <w:rFonts w:ascii="Times New Roman" w:hAnsi="Times New Roman" w:cs="Times New Roman"/>
          <w:sz w:val="24"/>
          <w:szCs w:val="24"/>
        </w:rPr>
        <w:t> </w:t>
      </w:r>
      <w:r w:rsidRPr="009414D8">
        <w:rPr>
          <w:rFonts w:ascii="Times New Roman" w:hAnsi="Times New Roman" w:cs="Times New Roman"/>
          <w:sz w:val="24"/>
          <w:szCs w:val="24"/>
        </w:rPr>
        <w:t xml:space="preserve">stosowanie wymogów ostrożnościowych jest wymagane na podstawie skonsolidowanej sytuacji takich spółek holdingowych. Ponieważ instytucja kontrolowana przez takie spółki holdingowe nie zawsze jest w stanie zapewnić spełnienie wymogów na zasadzie skonsolidowanej w całej grupie, konieczne jest, aby niektóre finansowe spółki holdingowe i finansowe spółki holdingowe o działalności </w:t>
      </w:r>
      <w:r w:rsidRPr="009414D8">
        <w:rPr>
          <w:rFonts w:ascii="Times New Roman" w:hAnsi="Times New Roman" w:cs="Times New Roman"/>
          <w:sz w:val="24"/>
          <w:szCs w:val="24"/>
        </w:rPr>
        <w:lastRenderedPageBreak/>
        <w:t>mieszanej zostały objęte bezpośrednim zakresem uprawnień nadzorczych w celu zapewnienia spełnienia wymo</w:t>
      </w:r>
      <w:r>
        <w:rPr>
          <w:rFonts w:ascii="Times New Roman" w:hAnsi="Times New Roman" w:cs="Times New Roman"/>
          <w:sz w:val="24"/>
          <w:szCs w:val="24"/>
        </w:rPr>
        <w:t>gów na zasadzie skonsolidowanej</w:t>
      </w:r>
      <w:r w:rsidR="003E035E">
        <w:rPr>
          <w:rFonts w:ascii="Times New Roman" w:hAnsi="Times New Roman" w:cs="Times New Roman"/>
          <w:sz w:val="24"/>
          <w:szCs w:val="24"/>
        </w:rPr>
        <w:t>,</w:t>
      </w:r>
    </w:p>
    <w:p w14:paraId="068B342E" w14:textId="6F3675F4" w:rsidR="004B5E08" w:rsidRPr="009414D8" w:rsidRDefault="004B5E08" w:rsidP="007E0801">
      <w:pPr>
        <w:numPr>
          <w:ilvl w:val="0"/>
          <w:numId w:val="19"/>
        </w:numPr>
        <w:spacing w:before="120" w:after="0" w:line="360" w:lineRule="auto"/>
        <w:jc w:val="both"/>
        <w:rPr>
          <w:rFonts w:ascii="Times New Roman" w:hAnsi="Times New Roman" w:cs="Times New Roman"/>
          <w:sz w:val="24"/>
          <w:szCs w:val="24"/>
        </w:rPr>
      </w:pPr>
      <w:r w:rsidRPr="009414D8">
        <w:rPr>
          <w:rFonts w:ascii="Times New Roman" w:hAnsi="Times New Roman" w:cs="Times New Roman"/>
          <w:sz w:val="24"/>
          <w:szCs w:val="24"/>
        </w:rPr>
        <w:t>obowiązku posiadania pośredniej unijnej jednostki dominującej</w:t>
      </w:r>
      <w:r w:rsidR="00684CD3">
        <w:rPr>
          <w:rFonts w:ascii="Times New Roman" w:hAnsi="Times New Roman" w:cs="Times New Roman"/>
          <w:sz w:val="24"/>
          <w:szCs w:val="24"/>
        </w:rPr>
        <w:t>,</w:t>
      </w:r>
      <w:r w:rsidRPr="009414D8">
        <w:rPr>
          <w:rFonts w:ascii="Times New Roman" w:hAnsi="Times New Roman" w:cs="Times New Roman"/>
          <w:sz w:val="24"/>
          <w:szCs w:val="24"/>
        </w:rPr>
        <w:t xml:space="preserve"> w przypadku gdy co najmniej dwie instytucje z siedzibą w Unii wchodzą w skład tej samej grupy z państwa trzeciego, a całkowita wartość aktywów w Unii grupy z państwa trzeciego wynosi co najmniej 40 mld euro</w:t>
      </w:r>
      <w:r w:rsidR="003E035E">
        <w:rPr>
          <w:rFonts w:ascii="Times New Roman" w:hAnsi="Times New Roman" w:cs="Times New Roman"/>
          <w:sz w:val="24"/>
          <w:szCs w:val="24"/>
        </w:rPr>
        <w:t>,</w:t>
      </w:r>
    </w:p>
    <w:p w14:paraId="255D7153" w14:textId="17580449" w:rsidR="004B5E08" w:rsidRPr="009414D8" w:rsidRDefault="004B5E08" w:rsidP="007E0801">
      <w:pPr>
        <w:numPr>
          <w:ilvl w:val="0"/>
          <w:numId w:val="19"/>
        </w:num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stosowania przez instytucje </w:t>
      </w:r>
      <w:r w:rsidRPr="009414D8">
        <w:rPr>
          <w:rFonts w:ascii="Times New Roman" w:hAnsi="Times New Roman" w:cs="Times New Roman"/>
          <w:sz w:val="24"/>
          <w:szCs w:val="24"/>
        </w:rPr>
        <w:t>standardowej metodyki i uproszczonej standardowej metodyki oceny ryzyka stopy procentowej (oprócz dotychczas funkcjonującego systemu zarządzania ryzykiem)</w:t>
      </w:r>
      <w:r w:rsidR="003E035E">
        <w:rPr>
          <w:rFonts w:ascii="Times New Roman" w:hAnsi="Times New Roman" w:cs="Times New Roman"/>
          <w:sz w:val="24"/>
          <w:szCs w:val="24"/>
        </w:rPr>
        <w:t>,</w:t>
      </w:r>
    </w:p>
    <w:p w14:paraId="0CD141DD" w14:textId="3F8BE900" w:rsidR="004B5E08" w:rsidRPr="009414D8" w:rsidRDefault="008612D3" w:rsidP="007E0801">
      <w:pPr>
        <w:numPr>
          <w:ilvl w:val="0"/>
          <w:numId w:val="19"/>
        </w:num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określenia kategorii </w:t>
      </w:r>
      <w:r w:rsidR="004B5E08" w:rsidRPr="009414D8">
        <w:rPr>
          <w:rFonts w:ascii="Times New Roman" w:hAnsi="Times New Roman" w:cs="Times New Roman"/>
          <w:sz w:val="24"/>
          <w:szCs w:val="24"/>
        </w:rPr>
        <w:t xml:space="preserve">instytucji oraz pracowników </w:t>
      </w:r>
      <w:r>
        <w:rPr>
          <w:rFonts w:ascii="Times New Roman" w:hAnsi="Times New Roman" w:cs="Times New Roman"/>
          <w:sz w:val="24"/>
          <w:szCs w:val="24"/>
        </w:rPr>
        <w:t>zwolnionych z obowiązku</w:t>
      </w:r>
      <w:r w:rsidRPr="009414D8">
        <w:rPr>
          <w:rFonts w:ascii="Times New Roman" w:hAnsi="Times New Roman" w:cs="Times New Roman"/>
          <w:sz w:val="24"/>
          <w:szCs w:val="24"/>
        </w:rPr>
        <w:t xml:space="preserve"> </w:t>
      </w:r>
      <w:r w:rsidR="004B5E08" w:rsidRPr="009414D8">
        <w:rPr>
          <w:rFonts w:ascii="Times New Roman" w:hAnsi="Times New Roman" w:cs="Times New Roman"/>
          <w:sz w:val="24"/>
          <w:szCs w:val="24"/>
        </w:rPr>
        <w:t xml:space="preserve">stosowania </w:t>
      </w:r>
      <w:r w:rsidRPr="008612D3">
        <w:rPr>
          <w:rFonts w:ascii="Times New Roman" w:hAnsi="Times New Roman" w:cs="Times New Roman"/>
          <w:sz w:val="24"/>
          <w:szCs w:val="24"/>
        </w:rPr>
        <w:t xml:space="preserve">określonych elementów </w:t>
      </w:r>
      <w:r w:rsidR="004B5E08" w:rsidRPr="009414D8">
        <w:rPr>
          <w:rFonts w:ascii="Times New Roman" w:hAnsi="Times New Roman" w:cs="Times New Roman"/>
          <w:sz w:val="24"/>
          <w:szCs w:val="24"/>
        </w:rPr>
        <w:t>polityki wynagrodzeń. W celu zapewnienia zbieżności praktyk nadzorczych oraz wspierania równych warunków prowadzenia działalności przez instytucje i odpowiednią ochronę deponentów, inwestorów i konsumentów w Unii</w:t>
      </w:r>
      <w:r w:rsidR="00ED5387">
        <w:rPr>
          <w:rFonts w:ascii="Times New Roman" w:hAnsi="Times New Roman" w:cs="Times New Roman"/>
          <w:sz w:val="24"/>
          <w:szCs w:val="24"/>
        </w:rPr>
        <w:t xml:space="preserve"> Europejskiej</w:t>
      </w:r>
      <w:r w:rsidR="004B5E08" w:rsidRPr="009414D8">
        <w:rPr>
          <w:rFonts w:ascii="Times New Roman" w:hAnsi="Times New Roman" w:cs="Times New Roman"/>
          <w:sz w:val="24"/>
          <w:szCs w:val="24"/>
        </w:rPr>
        <w:t>, doprecyzowano zasady stosowania polityki wynagrodzeń przez zdefiniowanie kategorii pracowników, których działalność zawodowa ma istotny wpływ na profil ryzyka instytucji</w:t>
      </w:r>
      <w:r w:rsidR="00684CD3">
        <w:rPr>
          <w:rFonts w:ascii="Times New Roman" w:hAnsi="Times New Roman" w:cs="Times New Roman"/>
          <w:sz w:val="24"/>
          <w:szCs w:val="24"/>
        </w:rPr>
        <w:t>,</w:t>
      </w:r>
      <w:r w:rsidR="004B5E08" w:rsidRPr="009414D8">
        <w:rPr>
          <w:rFonts w:ascii="Times New Roman" w:hAnsi="Times New Roman" w:cs="Times New Roman"/>
          <w:sz w:val="24"/>
          <w:szCs w:val="24"/>
        </w:rPr>
        <w:t xml:space="preserve"> oraz wskazano kryteria na potrzeby identyfikacji podmiotów podlegających obowiązkowi sporządzenia i stosowania polityki wynagrodzeń. Uznano bowiem, że wymogi dotyczące odroczenia wypłaty i wypłaty w instrumentach są zbyt uciążliwe i niewspółmierne do korzyści osiąganych pod względem ostrożnościowym w przypadku stosowania tych wymogów w odniesieniu do małych instytucji. Stwierdzono także, że koszty związane ze stosowaniem tych wymogów przekraczają korzyści osiągane pod względem ostrożnościowym w przypadku pracowników otrzymujących niskie wynagrodzenie zmienne, gdyż taka wysokość wynagrodzenia zmiennego nie stwarza dla tych pracowników żadnych zachęt do podejmowania nadmiernego ryzyka lub zachęty te są niewielkie</w:t>
      </w:r>
      <w:r w:rsidR="003E035E">
        <w:rPr>
          <w:rFonts w:ascii="Times New Roman" w:hAnsi="Times New Roman" w:cs="Times New Roman"/>
          <w:sz w:val="24"/>
          <w:szCs w:val="24"/>
        </w:rPr>
        <w:t>,</w:t>
      </w:r>
    </w:p>
    <w:p w14:paraId="52D8846A" w14:textId="757673E6" w:rsidR="004B5E08" w:rsidRPr="009414D8" w:rsidRDefault="004B5E08" w:rsidP="007E0801">
      <w:pPr>
        <w:numPr>
          <w:ilvl w:val="0"/>
          <w:numId w:val="19"/>
        </w:numPr>
        <w:spacing w:before="120" w:after="0" w:line="360" w:lineRule="auto"/>
        <w:jc w:val="both"/>
        <w:rPr>
          <w:rFonts w:ascii="Times New Roman" w:hAnsi="Times New Roman" w:cs="Times New Roman"/>
          <w:sz w:val="24"/>
          <w:szCs w:val="24"/>
        </w:rPr>
      </w:pPr>
      <w:r w:rsidRPr="009414D8">
        <w:rPr>
          <w:rFonts w:ascii="Times New Roman" w:hAnsi="Times New Roman" w:cs="Times New Roman"/>
          <w:sz w:val="24"/>
          <w:szCs w:val="24"/>
        </w:rPr>
        <w:t>obowiązku dostarczenia przez podmiot składający wniosek o zezwolenie na utworzenie banku, oprócz dotychczas wymaganych dokumentów,</w:t>
      </w:r>
      <w:r w:rsidR="00A80487">
        <w:rPr>
          <w:rFonts w:ascii="Times New Roman" w:hAnsi="Times New Roman" w:cs="Times New Roman"/>
          <w:sz w:val="24"/>
          <w:szCs w:val="24"/>
        </w:rPr>
        <w:t xml:space="preserve"> </w:t>
      </w:r>
      <w:r w:rsidRPr="009414D8">
        <w:rPr>
          <w:rFonts w:ascii="Times New Roman" w:hAnsi="Times New Roman" w:cs="Times New Roman"/>
          <w:sz w:val="24"/>
          <w:szCs w:val="24"/>
        </w:rPr>
        <w:t>także informacji o podmiotach należących do tej samej grupy oraz o powiązaniach w ramach grupy</w:t>
      </w:r>
      <w:r w:rsidR="003E035E">
        <w:rPr>
          <w:rFonts w:ascii="Times New Roman" w:hAnsi="Times New Roman" w:cs="Times New Roman"/>
          <w:sz w:val="24"/>
          <w:szCs w:val="24"/>
        </w:rPr>
        <w:t>,</w:t>
      </w:r>
    </w:p>
    <w:p w14:paraId="575CBB23" w14:textId="5C4922A8" w:rsidR="004B5E08" w:rsidRPr="009414D8" w:rsidRDefault="004B5E08" w:rsidP="007E0801">
      <w:pPr>
        <w:numPr>
          <w:ilvl w:val="0"/>
          <w:numId w:val="19"/>
        </w:numPr>
        <w:spacing w:before="120" w:after="0" w:line="360" w:lineRule="auto"/>
        <w:jc w:val="both"/>
        <w:rPr>
          <w:rFonts w:ascii="Times New Roman" w:hAnsi="Times New Roman" w:cs="Times New Roman"/>
          <w:sz w:val="24"/>
          <w:szCs w:val="24"/>
        </w:rPr>
      </w:pPr>
      <w:r w:rsidRPr="009414D8">
        <w:rPr>
          <w:rFonts w:ascii="Times New Roman" w:hAnsi="Times New Roman" w:cs="Times New Roman"/>
          <w:sz w:val="24"/>
          <w:szCs w:val="24"/>
        </w:rPr>
        <w:t xml:space="preserve">upoważnienia dla </w:t>
      </w:r>
      <w:r>
        <w:rPr>
          <w:rFonts w:ascii="Times New Roman" w:hAnsi="Times New Roman" w:cs="Times New Roman"/>
          <w:sz w:val="24"/>
          <w:szCs w:val="24"/>
        </w:rPr>
        <w:t>organu właściwego</w:t>
      </w:r>
      <w:r w:rsidRPr="009414D8">
        <w:rPr>
          <w:rFonts w:ascii="Times New Roman" w:hAnsi="Times New Roman" w:cs="Times New Roman"/>
          <w:sz w:val="24"/>
          <w:szCs w:val="24"/>
        </w:rPr>
        <w:t xml:space="preserve"> do odwołania członka </w:t>
      </w:r>
      <w:r>
        <w:rPr>
          <w:rFonts w:ascii="Times New Roman" w:hAnsi="Times New Roman" w:cs="Times New Roman"/>
          <w:sz w:val="24"/>
          <w:szCs w:val="24"/>
        </w:rPr>
        <w:t>organu zarządzającego instytucji</w:t>
      </w:r>
      <w:r w:rsidRPr="009414D8">
        <w:rPr>
          <w:rFonts w:ascii="Times New Roman" w:hAnsi="Times New Roman" w:cs="Times New Roman"/>
          <w:sz w:val="24"/>
          <w:szCs w:val="24"/>
        </w:rPr>
        <w:t>, w przypadku gdy dana osoba nie spełnia wymogów niezbędnych do pełnienie danej funkcji</w:t>
      </w:r>
      <w:r w:rsidR="003E035E">
        <w:rPr>
          <w:rFonts w:ascii="Times New Roman" w:hAnsi="Times New Roman" w:cs="Times New Roman"/>
          <w:sz w:val="24"/>
          <w:szCs w:val="24"/>
        </w:rPr>
        <w:t>,</w:t>
      </w:r>
    </w:p>
    <w:p w14:paraId="1B840562" w14:textId="7CC37AA4" w:rsidR="004B5E08" w:rsidRPr="009414D8" w:rsidRDefault="004B5E08" w:rsidP="007E0801">
      <w:pPr>
        <w:numPr>
          <w:ilvl w:val="0"/>
          <w:numId w:val="19"/>
        </w:numPr>
        <w:spacing w:before="120" w:after="0" w:line="360" w:lineRule="auto"/>
        <w:jc w:val="both"/>
        <w:rPr>
          <w:rFonts w:ascii="Times New Roman" w:hAnsi="Times New Roman" w:cs="Times New Roman"/>
          <w:sz w:val="24"/>
          <w:szCs w:val="24"/>
        </w:rPr>
      </w:pPr>
      <w:r w:rsidRPr="009414D8">
        <w:rPr>
          <w:rFonts w:ascii="Times New Roman" w:hAnsi="Times New Roman" w:cs="Times New Roman"/>
          <w:sz w:val="24"/>
          <w:szCs w:val="24"/>
        </w:rPr>
        <w:lastRenderedPageBreak/>
        <w:t>umożliwienia organowi nadzoru nałożenia na podmiot nadzorowany dodatkowych obowiązków sprawozdawczych lub zwiększenia ich częstotliwości. Dodatkowe obowiązki będą</w:t>
      </w:r>
      <w:r w:rsidR="00A80487">
        <w:rPr>
          <w:rFonts w:ascii="Times New Roman" w:hAnsi="Times New Roman" w:cs="Times New Roman"/>
          <w:sz w:val="24"/>
          <w:szCs w:val="24"/>
        </w:rPr>
        <w:t xml:space="preserve"> </w:t>
      </w:r>
      <w:r w:rsidRPr="009414D8">
        <w:rPr>
          <w:rFonts w:ascii="Times New Roman" w:hAnsi="Times New Roman" w:cs="Times New Roman"/>
          <w:sz w:val="24"/>
          <w:szCs w:val="24"/>
        </w:rPr>
        <w:t>mogły być</w:t>
      </w:r>
      <w:r w:rsidR="00A80487">
        <w:rPr>
          <w:rFonts w:ascii="Times New Roman" w:hAnsi="Times New Roman" w:cs="Times New Roman"/>
          <w:sz w:val="24"/>
          <w:szCs w:val="24"/>
        </w:rPr>
        <w:t xml:space="preserve"> </w:t>
      </w:r>
      <w:r w:rsidRPr="009414D8">
        <w:rPr>
          <w:rFonts w:ascii="Times New Roman" w:hAnsi="Times New Roman" w:cs="Times New Roman"/>
          <w:sz w:val="24"/>
          <w:szCs w:val="24"/>
        </w:rPr>
        <w:t>nałożone tylko w przypadku</w:t>
      </w:r>
      <w:r w:rsidR="0076524B">
        <w:rPr>
          <w:rFonts w:ascii="Times New Roman" w:hAnsi="Times New Roman" w:cs="Times New Roman"/>
          <w:sz w:val="24"/>
          <w:szCs w:val="24"/>
        </w:rPr>
        <w:t>,</w:t>
      </w:r>
      <w:r w:rsidRPr="009414D8">
        <w:rPr>
          <w:rFonts w:ascii="Times New Roman" w:hAnsi="Times New Roman" w:cs="Times New Roman"/>
          <w:sz w:val="24"/>
          <w:szCs w:val="24"/>
        </w:rPr>
        <w:t xml:space="preserve"> gdy będą odpowiednie i</w:t>
      </w:r>
      <w:r>
        <w:rPr>
          <w:rFonts w:ascii="Times New Roman" w:hAnsi="Times New Roman" w:cs="Times New Roman"/>
          <w:sz w:val="24"/>
          <w:szCs w:val="24"/>
        </w:rPr>
        <w:t> </w:t>
      </w:r>
      <w:r w:rsidRPr="009414D8">
        <w:rPr>
          <w:rFonts w:ascii="Times New Roman" w:hAnsi="Times New Roman" w:cs="Times New Roman"/>
          <w:sz w:val="24"/>
          <w:szCs w:val="24"/>
        </w:rPr>
        <w:t>proporcjonalne z punktu widzenia celu, w którym będą wymagane, a żądane informacje nie będą mogły być tożsame z informacjami przekazywanymi z innych tytułów</w:t>
      </w:r>
      <w:r w:rsidR="003E035E">
        <w:rPr>
          <w:rFonts w:ascii="Times New Roman" w:hAnsi="Times New Roman" w:cs="Times New Roman"/>
          <w:sz w:val="24"/>
          <w:szCs w:val="24"/>
        </w:rPr>
        <w:t>,</w:t>
      </w:r>
    </w:p>
    <w:p w14:paraId="32CF4802" w14:textId="7244F031" w:rsidR="004B5E08" w:rsidRPr="009414D8" w:rsidRDefault="004B5E08" w:rsidP="007E0801">
      <w:pPr>
        <w:numPr>
          <w:ilvl w:val="0"/>
          <w:numId w:val="19"/>
        </w:numPr>
        <w:spacing w:before="120" w:after="0" w:line="360" w:lineRule="auto"/>
        <w:jc w:val="both"/>
        <w:rPr>
          <w:rFonts w:ascii="Times New Roman" w:hAnsi="Times New Roman" w:cs="Times New Roman"/>
          <w:sz w:val="24"/>
          <w:szCs w:val="24"/>
        </w:rPr>
      </w:pPr>
      <w:r w:rsidRPr="009414D8">
        <w:rPr>
          <w:rFonts w:ascii="Times New Roman" w:hAnsi="Times New Roman" w:cs="Times New Roman"/>
          <w:sz w:val="24"/>
          <w:szCs w:val="24"/>
        </w:rPr>
        <w:t>rozszerzenia katalogu podmiotów, którym udzielenie określonych informacji nie stanowi naruszenia tajemnicy zawodowej</w:t>
      </w:r>
      <w:r w:rsidR="003E035E">
        <w:rPr>
          <w:rFonts w:ascii="Times New Roman" w:hAnsi="Times New Roman" w:cs="Times New Roman"/>
          <w:sz w:val="24"/>
          <w:szCs w:val="24"/>
        </w:rPr>
        <w:t>,</w:t>
      </w:r>
    </w:p>
    <w:p w14:paraId="550A5289" w14:textId="59BF8980" w:rsidR="004B5E08" w:rsidRPr="009414D8" w:rsidRDefault="004B5E08" w:rsidP="007E0801">
      <w:pPr>
        <w:numPr>
          <w:ilvl w:val="0"/>
          <w:numId w:val="19"/>
        </w:numPr>
        <w:spacing w:before="120" w:after="0" w:line="360" w:lineRule="auto"/>
        <w:jc w:val="both"/>
        <w:rPr>
          <w:rFonts w:ascii="Times New Roman" w:hAnsi="Times New Roman" w:cs="Times New Roman"/>
          <w:sz w:val="24"/>
          <w:szCs w:val="24"/>
        </w:rPr>
      </w:pPr>
      <w:r w:rsidRPr="009414D8">
        <w:rPr>
          <w:rFonts w:ascii="Times New Roman" w:hAnsi="Times New Roman" w:cs="Times New Roman"/>
          <w:sz w:val="24"/>
          <w:szCs w:val="24"/>
        </w:rPr>
        <w:t>uelastycznienia bufora ryzyka systemowego –</w:t>
      </w:r>
      <w:r>
        <w:rPr>
          <w:rFonts w:ascii="Times New Roman" w:hAnsi="Times New Roman" w:cs="Times New Roman"/>
          <w:sz w:val="24"/>
          <w:szCs w:val="24"/>
        </w:rPr>
        <w:t xml:space="preserve"> </w:t>
      </w:r>
      <w:r w:rsidRPr="009414D8">
        <w:rPr>
          <w:rFonts w:ascii="Times New Roman" w:hAnsi="Times New Roman" w:cs="Times New Roman"/>
          <w:sz w:val="24"/>
          <w:szCs w:val="24"/>
        </w:rPr>
        <w:t>dotychczas mógł zostać nałożony na sektor finansowy lub jego podzbiór; po zmianach dodatkowo będzie możliwość ustanowienia bufora albo na wszystkie ekspozycje</w:t>
      </w:r>
      <w:r w:rsidR="0076524B">
        <w:rPr>
          <w:rFonts w:ascii="Times New Roman" w:hAnsi="Times New Roman" w:cs="Times New Roman"/>
          <w:sz w:val="24"/>
          <w:szCs w:val="24"/>
        </w:rPr>
        <w:t>,</w:t>
      </w:r>
      <w:r w:rsidRPr="009414D8">
        <w:rPr>
          <w:rFonts w:ascii="Times New Roman" w:hAnsi="Times New Roman" w:cs="Times New Roman"/>
          <w:sz w:val="24"/>
          <w:szCs w:val="24"/>
        </w:rPr>
        <w:t xml:space="preserve"> albo na określony podzbiór ekspozycji. Dzięki tej zmianie łatwiejsze</w:t>
      </w:r>
      <w:r>
        <w:rPr>
          <w:rFonts w:ascii="Times New Roman" w:hAnsi="Times New Roman" w:cs="Times New Roman"/>
          <w:sz w:val="24"/>
          <w:szCs w:val="24"/>
        </w:rPr>
        <w:t xml:space="preserve"> </w:t>
      </w:r>
      <w:r w:rsidRPr="009414D8">
        <w:rPr>
          <w:rFonts w:ascii="Times New Roman" w:hAnsi="Times New Roman" w:cs="Times New Roman"/>
          <w:sz w:val="24"/>
          <w:szCs w:val="24"/>
        </w:rPr>
        <w:t xml:space="preserve">stanie się dopasowanie narzędzia do zidentyfikowanego ryzyka systemowego. Ponadto nowa regulacja wprowadza </w:t>
      </w:r>
      <w:r>
        <w:rPr>
          <w:rFonts w:ascii="Times New Roman" w:hAnsi="Times New Roman" w:cs="Times New Roman"/>
          <w:sz w:val="24"/>
          <w:szCs w:val="24"/>
        </w:rPr>
        <w:t>wzór</w:t>
      </w:r>
      <w:r w:rsidRPr="009414D8">
        <w:rPr>
          <w:rFonts w:ascii="Times New Roman" w:hAnsi="Times New Roman" w:cs="Times New Roman"/>
          <w:sz w:val="24"/>
          <w:szCs w:val="24"/>
        </w:rPr>
        <w:t xml:space="preserve"> służący do wyliczenia bufora ryzyka systemowego</w:t>
      </w:r>
      <w:r w:rsidR="003E035E">
        <w:rPr>
          <w:rFonts w:ascii="Times New Roman" w:hAnsi="Times New Roman" w:cs="Times New Roman"/>
          <w:sz w:val="24"/>
          <w:szCs w:val="24"/>
        </w:rPr>
        <w:t>,</w:t>
      </w:r>
    </w:p>
    <w:p w14:paraId="080D3B7F" w14:textId="4FE13858" w:rsidR="004B5E08" w:rsidRPr="009414D8" w:rsidRDefault="004B5E08" w:rsidP="007E0801">
      <w:pPr>
        <w:numPr>
          <w:ilvl w:val="0"/>
          <w:numId w:val="19"/>
        </w:numPr>
        <w:spacing w:before="120" w:after="0" w:line="360" w:lineRule="auto"/>
        <w:jc w:val="both"/>
        <w:rPr>
          <w:rFonts w:ascii="Times New Roman" w:hAnsi="Times New Roman" w:cs="Times New Roman"/>
          <w:sz w:val="24"/>
          <w:szCs w:val="24"/>
        </w:rPr>
      </w:pPr>
      <w:r w:rsidRPr="009414D8">
        <w:rPr>
          <w:rFonts w:ascii="Times New Roman" w:hAnsi="Times New Roman" w:cs="Times New Roman"/>
          <w:sz w:val="24"/>
          <w:szCs w:val="24"/>
        </w:rPr>
        <w:t>zmiany maksymalnego poziomu bufora innej instytucji o znaczeniu systemowym (O</w:t>
      </w:r>
      <w:r w:rsidR="0076524B">
        <w:rPr>
          <w:rFonts w:ascii="Times New Roman" w:hAnsi="Times New Roman" w:cs="Times New Roman"/>
          <w:sz w:val="24"/>
          <w:szCs w:val="24"/>
        </w:rPr>
        <w:noBreakHyphen/>
      </w:r>
      <w:r w:rsidRPr="009414D8">
        <w:rPr>
          <w:rFonts w:ascii="Times New Roman" w:hAnsi="Times New Roman" w:cs="Times New Roman"/>
          <w:sz w:val="24"/>
          <w:szCs w:val="24"/>
        </w:rPr>
        <w:t>SII) z 2% do 3%. Ponadto, za zgodą Komisji Europejskiej,</w:t>
      </w:r>
      <w:r w:rsidR="00A80487">
        <w:rPr>
          <w:rFonts w:ascii="Times New Roman" w:hAnsi="Times New Roman" w:cs="Times New Roman"/>
          <w:sz w:val="24"/>
          <w:szCs w:val="24"/>
        </w:rPr>
        <w:t xml:space="preserve"> </w:t>
      </w:r>
      <w:r w:rsidRPr="009414D8">
        <w:rPr>
          <w:rFonts w:ascii="Times New Roman" w:hAnsi="Times New Roman" w:cs="Times New Roman"/>
          <w:sz w:val="24"/>
          <w:szCs w:val="24"/>
        </w:rPr>
        <w:t>będzie możliwość ustanowienia bufora O-SII</w:t>
      </w:r>
      <w:r w:rsidR="00A80487">
        <w:rPr>
          <w:rFonts w:ascii="Times New Roman" w:hAnsi="Times New Roman" w:cs="Times New Roman"/>
          <w:sz w:val="24"/>
          <w:szCs w:val="24"/>
        </w:rPr>
        <w:t xml:space="preserve"> </w:t>
      </w:r>
      <w:r w:rsidRPr="009414D8">
        <w:rPr>
          <w:rFonts w:ascii="Times New Roman" w:hAnsi="Times New Roman" w:cs="Times New Roman"/>
          <w:sz w:val="24"/>
          <w:szCs w:val="24"/>
        </w:rPr>
        <w:t>w wysokości przekraczającej 3%</w:t>
      </w:r>
      <w:r w:rsidR="003E035E">
        <w:rPr>
          <w:rFonts w:ascii="Times New Roman" w:hAnsi="Times New Roman" w:cs="Times New Roman"/>
          <w:sz w:val="24"/>
          <w:szCs w:val="24"/>
        </w:rPr>
        <w:t>,</w:t>
      </w:r>
    </w:p>
    <w:p w14:paraId="7EB035EC" w14:textId="15E7E21A" w:rsidR="004B5E08" w:rsidRPr="009414D8" w:rsidRDefault="004B5E08" w:rsidP="007E0801">
      <w:pPr>
        <w:numPr>
          <w:ilvl w:val="0"/>
          <w:numId w:val="19"/>
        </w:numPr>
        <w:spacing w:before="120" w:after="0" w:line="360" w:lineRule="auto"/>
        <w:jc w:val="both"/>
        <w:rPr>
          <w:rFonts w:ascii="Times New Roman" w:hAnsi="Times New Roman" w:cs="Times New Roman"/>
          <w:sz w:val="24"/>
          <w:szCs w:val="24"/>
        </w:rPr>
      </w:pPr>
      <w:r w:rsidRPr="009414D8">
        <w:rPr>
          <w:rFonts w:ascii="Times New Roman" w:hAnsi="Times New Roman" w:cs="Times New Roman"/>
          <w:sz w:val="24"/>
          <w:szCs w:val="24"/>
        </w:rPr>
        <w:t>w odniesieniu do bufora globalnych instytucji o znaczeniu systemowym (G-SII) – rozszerzenia dotychczasowej definicj</w:t>
      </w:r>
      <w:r w:rsidR="002F279F">
        <w:rPr>
          <w:rFonts w:ascii="Times New Roman" w:hAnsi="Times New Roman" w:cs="Times New Roman"/>
          <w:sz w:val="24"/>
          <w:szCs w:val="24"/>
        </w:rPr>
        <w:t>i</w:t>
      </w:r>
      <w:r w:rsidRPr="009414D8">
        <w:rPr>
          <w:rFonts w:ascii="Times New Roman" w:hAnsi="Times New Roman" w:cs="Times New Roman"/>
          <w:sz w:val="24"/>
          <w:szCs w:val="24"/>
        </w:rPr>
        <w:t xml:space="preserve"> G-SII przez dodanie przepisu, zgodnie z którym G-SII jest też grupa, na której czele stoi unijna instytucja dominująca, unijna dominująca finansowa spółka holdingowa lub unijna dominująca finansowa spółka holdingowa o działalności mieszanej. Ponadto wprowadza się dodatkową metodę identyfikacji G-SII, której dodatkowy łączny wynik może przyczynić się do przeniesienia G-SII z wyższej do niższej kategorii</w:t>
      </w:r>
      <w:r w:rsidR="003E035E">
        <w:rPr>
          <w:rFonts w:ascii="Times New Roman" w:hAnsi="Times New Roman" w:cs="Times New Roman"/>
          <w:sz w:val="24"/>
          <w:szCs w:val="24"/>
        </w:rPr>
        <w:t>,</w:t>
      </w:r>
    </w:p>
    <w:p w14:paraId="4911A72E" w14:textId="77777777" w:rsidR="004B5E08" w:rsidRPr="009414D8" w:rsidRDefault="004B5E08" w:rsidP="007E0801">
      <w:pPr>
        <w:numPr>
          <w:ilvl w:val="0"/>
          <w:numId w:val="19"/>
        </w:numPr>
        <w:spacing w:before="120" w:after="0" w:line="360" w:lineRule="auto"/>
        <w:jc w:val="both"/>
        <w:rPr>
          <w:rFonts w:ascii="Times New Roman" w:hAnsi="Times New Roman" w:cs="Times New Roman"/>
          <w:sz w:val="24"/>
          <w:szCs w:val="24"/>
        </w:rPr>
      </w:pPr>
      <w:r w:rsidRPr="009414D8">
        <w:rPr>
          <w:rFonts w:ascii="Times New Roman" w:hAnsi="Times New Roman" w:cs="Times New Roman"/>
          <w:sz w:val="24"/>
          <w:szCs w:val="24"/>
        </w:rPr>
        <w:t>ograniczenia dotyczącego wypłat zysków w razie niespełniania wymogu bufora wskaźnika dźwigni.</w:t>
      </w:r>
    </w:p>
    <w:p w14:paraId="7E9281B8" w14:textId="1BC57648" w:rsidR="006C0090" w:rsidRDefault="000E71C1" w:rsidP="00E0040F">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Dodatkowo</w:t>
      </w:r>
      <w:r w:rsidR="006C0090" w:rsidRPr="00592F93">
        <w:rPr>
          <w:rFonts w:ascii="Times New Roman" w:hAnsi="Times New Roman" w:cs="Times New Roman"/>
          <w:sz w:val="24"/>
          <w:szCs w:val="24"/>
        </w:rPr>
        <w:t xml:space="preserve"> w projekcie ustawy znajdują się przepisy uzupełniające transpozycję</w:t>
      </w:r>
      <w:r w:rsidR="006C0090">
        <w:rPr>
          <w:rFonts w:ascii="Times New Roman" w:hAnsi="Times New Roman" w:cs="Times New Roman"/>
          <w:sz w:val="24"/>
          <w:szCs w:val="24"/>
        </w:rPr>
        <w:t>:</w:t>
      </w:r>
    </w:p>
    <w:p w14:paraId="558763E8" w14:textId="63435725" w:rsidR="006C0090" w:rsidRPr="00E34B86" w:rsidRDefault="006C0090" w:rsidP="00E0040F">
      <w:pPr>
        <w:pStyle w:val="Akapitzlist"/>
        <w:numPr>
          <w:ilvl w:val="0"/>
          <w:numId w:val="11"/>
        </w:numPr>
        <w:spacing w:before="120" w:after="0" w:line="360" w:lineRule="auto"/>
        <w:contextualSpacing w:val="0"/>
        <w:jc w:val="both"/>
        <w:rPr>
          <w:rFonts w:ascii="Times New Roman" w:hAnsi="Times New Roman" w:cs="Times New Roman"/>
          <w:sz w:val="24"/>
          <w:szCs w:val="24"/>
        </w:rPr>
      </w:pPr>
      <w:r w:rsidRPr="00E34B86">
        <w:rPr>
          <w:rFonts w:ascii="Times New Roman" w:hAnsi="Times New Roman" w:cs="Times New Roman"/>
          <w:sz w:val="24"/>
        </w:rPr>
        <w:t>dyrektywy Parlamentu Europejskiego i Rady 2009/138/WE z dnia 25 listopada 2009 r. w sprawie podejmowania i prowadzenia działalności ubezpieczeniowej i reasekuracyjnej</w:t>
      </w:r>
      <w:r>
        <w:rPr>
          <w:rFonts w:ascii="Times New Roman" w:hAnsi="Times New Roman" w:cs="Times New Roman"/>
          <w:sz w:val="24"/>
        </w:rPr>
        <w:t xml:space="preserve"> </w:t>
      </w:r>
      <w:r w:rsidRPr="00E34B86">
        <w:rPr>
          <w:rFonts w:ascii="Times New Roman" w:hAnsi="Times New Roman" w:cs="Times New Roman"/>
          <w:sz w:val="24"/>
        </w:rPr>
        <w:t xml:space="preserve">(Dz. Urz. UE L 335 z 17.12.2009, str. 1, </w:t>
      </w:r>
      <w:r w:rsidR="004774F4">
        <w:rPr>
          <w:rFonts w:ascii="Times New Roman" w:hAnsi="Times New Roman" w:cs="Times New Roman"/>
          <w:sz w:val="24"/>
        </w:rPr>
        <w:t xml:space="preserve">z </w:t>
      </w:r>
      <w:proofErr w:type="spellStart"/>
      <w:r w:rsidR="004774F4">
        <w:rPr>
          <w:rFonts w:ascii="Times New Roman" w:hAnsi="Times New Roman" w:cs="Times New Roman"/>
          <w:sz w:val="24"/>
        </w:rPr>
        <w:t>późn</w:t>
      </w:r>
      <w:proofErr w:type="spellEnd"/>
      <w:r w:rsidR="004774F4">
        <w:rPr>
          <w:rFonts w:ascii="Times New Roman" w:hAnsi="Times New Roman" w:cs="Times New Roman"/>
          <w:sz w:val="24"/>
        </w:rPr>
        <w:t>. zm.</w:t>
      </w:r>
      <w:r w:rsidRPr="00E34B86">
        <w:rPr>
          <w:rFonts w:ascii="Times New Roman" w:hAnsi="Times New Roman" w:cs="Times New Roman"/>
          <w:sz w:val="24"/>
        </w:rPr>
        <w:t xml:space="preserve">) oraz </w:t>
      </w:r>
    </w:p>
    <w:p w14:paraId="4610A30F" w14:textId="79ED48A7" w:rsidR="006C0090" w:rsidRPr="00E34B86" w:rsidRDefault="006C0090" w:rsidP="00E0040F">
      <w:pPr>
        <w:pStyle w:val="Akapitzlist"/>
        <w:numPr>
          <w:ilvl w:val="0"/>
          <w:numId w:val="11"/>
        </w:numPr>
        <w:spacing w:before="120" w:after="0" w:line="360" w:lineRule="auto"/>
        <w:contextualSpacing w:val="0"/>
        <w:jc w:val="both"/>
        <w:rPr>
          <w:rFonts w:ascii="Times New Roman" w:hAnsi="Times New Roman" w:cs="Times New Roman"/>
          <w:sz w:val="24"/>
          <w:szCs w:val="24"/>
        </w:rPr>
      </w:pPr>
      <w:r w:rsidRPr="00E34B86">
        <w:rPr>
          <w:rFonts w:ascii="Times New Roman" w:hAnsi="Times New Roman" w:cs="Times New Roman"/>
          <w:sz w:val="24"/>
        </w:rPr>
        <w:lastRenderedPageBreak/>
        <w:t xml:space="preserve">dyrektywy Parlamentu Europejskiego i Rady 2013/36/UE z dnia 26 czerwca 2013 r. w sprawie warunków dopuszczenia instytucji kredytowych do działalności oraz nadzoru ostrożnościowego nad instytucjami kredytowymi i firmami inwestycyjnymi, </w:t>
      </w:r>
      <w:r w:rsidR="00692718" w:rsidRPr="00E34B86">
        <w:rPr>
          <w:rFonts w:ascii="Times New Roman" w:hAnsi="Times New Roman" w:cs="Times New Roman"/>
          <w:sz w:val="24"/>
        </w:rPr>
        <w:t>zmieniając</w:t>
      </w:r>
      <w:r w:rsidR="00692718">
        <w:rPr>
          <w:rFonts w:ascii="Times New Roman" w:hAnsi="Times New Roman" w:cs="Times New Roman"/>
          <w:sz w:val="24"/>
        </w:rPr>
        <w:t>ej</w:t>
      </w:r>
      <w:r w:rsidR="00692718" w:rsidRPr="00E34B86">
        <w:rPr>
          <w:rFonts w:ascii="Times New Roman" w:hAnsi="Times New Roman" w:cs="Times New Roman"/>
          <w:sz w:val="24"/>
        </w:rPr>
        <w:t xml:space="preserve"> </w:t>
      </w:r>
      <w:r w:rsidRPr="00E34B86">
        <w:rPr>
          <w:rFonts w:ascii="Times New Roman" w:hAnsi="Times New Roman" w:cs="Times New Roman"/>
          <w:sz w:val="24"/>
        </w:rPr>
        <w:t xml:space="preserve">dyrektywę 2002/87/WE i </w:t>
      </w:r>
      <w:r w:rsidR="00692718" w:rsidRPr="00E34B86">
        <w:rPr>
          <w:rFonts w:ascii="Times New Roman" w:hAnsi="Times New Roman" w:cs="Times New Roman"/>
          <w:sz w:val="24"/>
        </w:rPr>
        <w:t>uchylając</w:t>
      </w:r>
      <w:r w:rsidR="00692718">
        <w:rPr>
          <w:rFonts w:ascii="Times New Roman" w:hAnsi="Times New Roman" w:cs="Times New Roman"/>
          <w:sz w:val="24"/>
        </w:rPr>
        <w:t>ej</w:t>
      </w:r>
      <w:r w:rsidR="00692718" w:rsidRPr="00E34B86">
        <w:rPr>
          <w:rFonts w:ascii="Times New Roman" w:hAnsi="Times New Roman" w:cs="Times New Roman"/>
          <w:sz w:val="24"/>
        </w:rPr>
        <w:t xml:space="preserve"> </w:t>
      </w:r>
      <w:r w:rsidRPr="00E34B86">
        <w:rPr>
          <w:rFonts w:ascii="Times New Roman" w:hAnsi="Times New Roman" w:cs="Times New Roman"/>
          <w:sz w:val="24"/>
        </w:rPr>
        <w:t>dyrektywy 2006/48/WE oraz 2006/49/WE</w:t>
      </w:r>
      <w:r>
        <w:rPr>
          <w:rFonts w:ascii="Times New Roman" w:hAnsi="Times New Roman" w:cs="Times New Roman"/>
          <w:sz w:val="24"/>
        </w:rPr>
        <w:t xml:space="preserve"> </w:t>
      </w:r>
      <w:r w:rsidRPr="007C3810">
        <w:rPr>
          <w:rFonts w:ascii="Times New Roman" w:hAnsi="Times New Roman" w:cs="Times New Roman"/>
          <w:sz w:val="24"/>
        </w:rPr>
        <w:t xml:space="preserve">(Dz. Urz. UE L 176 z 27.06.2013, str. 338, </w:t>
      </w:r>
      <w:r w:rsidR="004774F4">
        <w:rPr>
          <w:rFonts w:ascii="Times New Roman" w:hAnsi="Times New Roman" w:cs="Times New Roman"/>
          <w:sz w:val="24"/>
        </w:rPr>
        <w:t xml:space="preserve">z </w:t>
      </w:r>
      <w:proofErr w:type="spellStart"/>
      <w:r w:rsidR="004774F4">
        <w:rPr>
          <w:rFonts w:ascii="Times New Roman" w:hAnsi="Times New Roman" w:cs="Times New Roman"/>
          <w:sz w:val="24"/>
        </w:rPr>
        <w:t>późn</w:t>
      </w:r>
      <w:proofErr w:type="spellEnd"/>
      <w:r w:rsidR="004774F4">
        <w:rPr>
          <w:rFonts w:ascii="Times New Roman" w:hAnsi="Times New Roman" w:cs="Times New Roman"/>
          <w:sz w:val="24"/>
        </w:rPr>
        <w:t>. zm.</w:t>
      </w:r>
      <w:r w:rsidRPr="007C3810">
        <w:rPr>
          <w:rFonts w:ascii="Times New Roman" w:hAnsi="Times New Roman" w:cs="Times New Roman"/>
          <w:sz w:val="24"/>
        </w:rPr>
        <w:t>)</w:t>
      </w:r>
      <w:r w:rsidR="00EA50AA">
        <w:rPr>
          <w:rFonts w:ascii="Times New Roman" w:hAnsi="Times New Roman" w:cs="Times New Roman"/>
          <w:sz w:val="24"/>
        </w:rPr>
        <w:t xml:space="preserve"> </w:t>
      </w:r>
      <w:r w:rsidR="00EA50AA" w:rsidRPr="00D37CD4">
        <w:rPr>
          <w:rFonts w:ascii="Times New Roman" w:hAnsi="Times New Roman" w:cs="Times New Roman"/>
          <w:color w:val="000000" w:themeColor="text1"/>
          <w:sz w:val="24"/>
          <w:szCs w:val="24"/>
        </w:rPr>
        <w:t>zwan</w:t>
      </w:r>
      <w:r w:rsidR="00EA50AA">
        <w:rPr>
          <w:rFonts w:ascii="Times New Roman" w:hAnsi="Times New Roman" w:cs="Times New Roman"/>
          <w:color w:val="000000" w:themeColor="text1"/>
          <w:sz w:val="24"/>
          <w:szCs w:val="24"/>
        </w:rPr>
        <w:t>ej</w:t>
      </w:r>
      <w:r w:rsidR="00EA50AA" w:rsidRPr="00D37CD4">
        <w:rPr>
          <w:rFonts w:ascii="Times New Roman" w:hAnsi="Times New Roman" w:cs="Times New Roman"/>
          <w:color w:val="000000" w:themeColor="text1"/>
          <w:sz w:val="24"/>
          <w:szCs w:val="24"/>
        </w:rPr>
        <w:t xml:space="preserve"> dalej „dyrektywą CRD </w:t>
      </w:r>
      <w:r w:rsidR="00EA50AA">
        <w:rPr>
          <w:rFonts w:ascii="Times New Roman" w:hAnsi="Times New Roman" w:cs="Times New Roman"/>
          <w:color w:val="000000" w:themeColor="text1"/>
          <w:sz w:val="24"/>
          <w:szCs w:val="24"/>
        </w:rPr>
        <w:t>I</w:t>
      </w:r>
      <w:r w:rsidR="00EA50AA" w:rsidRPr="00D37CD4">
        <w:rPr>
          <w:rFonts w:ascii="Times New Roman" w:hAnsi="Times New Roman" w:cs="Times New Roman"/>
          <w:color w:val="000000" w:themeColor="text1"/>
          <w:sz w:val="24"/>
          <w:szCs w:val="24"/>
        </w:rPr>
        <w:t>V”</w:t>
      </w:r>
      <w:r>
        <w:rPr>
          <w:rFonts w:ascii="Times New Roman" w:hAnsi="Times New Roman" w:cs="Times New Roman"/>
          <w:sz w:val="24"/>
        </w:rPr>
        <w:t>.</w:t>
      </w:r>
      <w:r w:rsidRPr="00E34B86">
        <w:rPr>
          <w:rFonts w:ascii="Times New Roman" w:hAnsi="Times New Roman" w:cs="Times New Roman"/>
          <w:sz w:val="24"/>
        </w:rPr>
        <w:t xml:space="preserve"> </w:t>
      </w:r>
    </w:p>
    <w:p w14:paraId="074C3FE2" w14:textId="77777777" w:rsidR="006C0090" w:rsidRDefault="006C0090" w:rsidP="00E0040F">
      <w:pPr>
        <w:spacing w:before="120" w:after="0" w:line="360" w:lineRule="auto"/>
        <w:jc w:val="both"/>
        <w:rPr>
          <w:rFonts w:ascii="Times New Roman" w:hAnsi="Times New Roman" w:cs="Times New Roman"/>
          <w:sz w:val="24"/>
        </w:rPr>
      </w:pPr>
      <w:r>
        <w:rPr>
          <w:rFonts w:ascii="Times New Roman" w:hAnsi="Times New Roman" w:cs="Times New Roman"/>
          <w:sz w:val="24"/>
        </w:rPr>
        <w:t>Konieczność uzupełnienia transpozycji została</w:t>
      </w:r>
      <w:r w:rsidRPr="00E34B86">
        <w:rPr>
          <w:rFonts w:ascii="Times New Roman" w:hAnsi="Times New Roman" w:cs="Times New Roman"/>
          <w:sz w:val="24"/>
        </w:rPr>
        <w:t xml:space="preserve"> zasygnali</w:t>
      </w:r>
      <w:r>
        <w:rPr>
          <w:rFonts w:ascii="Times New Roman" w:hAnsi="Times New Roman" w:cs="Times New Roman"/>
          <w:sz w:val="24"/>
        </w:rPr>
        <w:t>zowana</w:t>
      </w:r>
      <w:r w:rsidRPr="00E34B86">
        <w:rPr>
          <w:rFonts w:ascii="Times New Roman" w:hAnsi="Times New Roman" w:cs="Times New Roman"/>
          <w:sz w:val="24"/>
        </w:rPr>
        <w:t xml:space="preserve"> przez Komisję Europejską.</w:t>
      </w:r>
      <w:r>
        <w:rPr>
          <w:rFonts w:ascii="Times New Roman" w:hAnsi="Times New Roman" w:cs="Times New Roman"/>
          <w:sz w:val="24"/>
        </w:rPr>
        <w:t xml:space="preserve"> </w:t>
      </w:r>
    </w:p>
    <w:p w14:paraId="133B74E1" w14:textId="2D7D9DB7" w:rsidR="006C0090" w:rsidRDefault="000E71C1" w:rsidP="00E0040F">
      <w:pPr>
        <w:spacing w:before="120" w:after="0" w:line="360" w:lineRule="auto"/>
        <w:jc w:val="both"/>
        <w:rPr>
          <w:rFonts w:ascii="Times New Roman" w:hAnsi="Times New Roman" w:cs="Times New Roman"/>
          <w:sz w:val="24"/>
        </w:rPr>
      </w:pPr>
      <w:r>
        <w:rPr>
          <w:rFonts w:ascii="Times New Roman" w:hAnsi="Times New Roman" w:cs="Times New Roman"/>
          <w:sz w:val="24"/>
        </w:rPr>
        <w:t>Ponadto</w:t>
      </w:r>
      <w:r w:rsidR="006C0090" w:rsidRPr="00E34B86">
        <w:rPr>
          <w:rFonts w:ascii="Times New Roman" w:hAnsi="Times New Roman" w:cs="Times New Roman"/>
          <w:sz w:val="24"/>
        </w:rPr>
        <w:t xml:space="preserve"> projekt uwzględnia</w:t>
      </w:r>
      <w:r w:rsidR="006C0090">
        <w:rPr>
          <w:rFonts w:ascii="Times New Roman" w:hAnsi="Times New Roman" w:cs="Times New Roman"/>
          <w:sz w:val="24"/>
        </w:rPr>
        <w:t>:</w:t>
      </w:r>
    </w:p>
    <w:p w14:paraId="6AFFA2EB" w14:textId="7BD9AB6D" w:rsidR="006C0090" w:rsidRPr="008F4D6E" w:rsidRDefault="006C0090" w:rsidP="00E0040F">
      <w:pPr>
        <w:pStyle w:val="Akapitzlist"/>
        <w:numPr>
          <w:ilvl w:val="0"/>
          <w:numId w:val="14"/>
        </w:numPr>
        <w:spacing w:before="120" w:after="0" w:line="360" w:lineRule="auto"/>
        <w:ind w:left="357" w:hanging="357"/>
        <w:contextualSpacing w:val="0"/>
        <w:jc w:val="both"/>
        <w:rPr>
          <w:rFonts w:ascii="Times New Roman" w:hAnsi="Times New Roman" w:cs="Times New Roman"/>
          <w:sz w:val="24"/>
          <w:szCs w:val="24"/>
        </w:rPr>
      </w:pPr>
      <w:r w:rsidRPr="008F4D6E">
        <w:rPr>
          <w:rFonts w:ascii="Times New Roman" w:hAnsi="Times New Roman" w:cs="Times New Roman"/>
          <w:sz w:val="24"/>
        </w:rPr>
        <w:t xml:space="preserve">część przepisów </w:t>
      </w:r>
      <w:r w:rsidRPr="008F4D6E">
        <w:rPr>
          <w:rFonts w:ascii="Times New Roman" w:hAnsi="Times New Roman" w:cs="Times New Roman"/>
          <w:sz w:val="24"/>
          <w:szCs w:val="24"/>
        </w:rPr>
        <w:t>dyrektywy Parlamentu Europejskiego i Rady (UE) 2019/</w:t>
      </w:r>
      <w:r w:rsidR="00911519">
        <w:rPr>
          <w:rFonts w:ascii="Times New Roman" w:hAnsi="Times New Roman" w:cs="Times New Roman"/>
          <w:sz w:val="24"/>
          <w:szCs w:val="24"/>
        </w:rPr>
        <w:t>2034</w:t>
      </w:r>
      <w:r w:rsidR="00911519" w:rsidRPr="008F4D6E">
        <w:rPr>
          <w:rFonts w:ascii="Times New Roman" w:hAnsi="Times New Roman" w:cs="Times New Roman"/>
          <w:sz w:val="24"/>
          <w:szCs w:val="24"/>
        </w:rPr>
        <w:t xml:space="preserve"> </w:t>
      </w:r>
      <w:r w:rsidRPr="008F4D6E">
        <w:rPr>
          <w:rFonts w:ascii="Times New Roman" w:hAnsi="Times New Roman" w:cs="Times New Roman"/>
          <w:sz w:val="24"/>
          <w:szCs w:val="24"/>
        </w:rPr>
        <w:t xml:space="preserve">z dnia </w:t>
      </w:r>
      <w:r w:rsidR="00911519">
        <w:rPr>
          <w:rFonts w:ascii="Times New Roman" w:hAnsi="Times New Roman" w:cs="Times New Roman"/>
          <w:sz w:val="24"/>
          <w:szCs w:val="24"/>
        </w:rPr>
        <w:t>27</w:t>
      </w:r>
      <w:r w:rsidR="0076524B">
        <w:rPr>
          <w:rFonts w:ascii="Times New Roman" w:hAnsi="Times New Roman" w:cs="Times New Roman"/>
          <w:sz w:val="24"/>
          <w:szCs w:val="24"/>
        </w:rPr>
        <w:t> </w:t>
      </w:r>
      <w:r w:rsidR="00911519">
        <w:rPr>
          <w:rFonts w:ascii="Times New Roman" w:hAnsi="Times New Roman" w:cs="Times New Roman"/>
          <w:sz w:val="24"/>
          <w:szCs w:val="24"/>
        </w:rPr>
        <w:t>listopada</w:t>
      </w:r>
      <w:r w:rsidRPr="008F4D6E">
        <w:rPr>
          <w:rFonts w:ascii="Times New Roman" w:hAnsi="Times New Roman" w:cs="Times New Roman"/>
          <w:sz w:val="24"/>
          <w:szCs w:val="24"/>
        </w:rPr>
        <w:t xml:space="preserve"> 2019 r. </w:t>
      </w:r>
      <w:r w:rsidR="00911519">
        <w:rPr>
          <w:rFonts w:ascii="Times New Roman" w:hAnsi="Times New Roman" w:cs="Times New Roman"/>
          <w:sz w:val="24"/>
          <w:szCs w:val="24"/>
        </w:rPr>
        <w:t xml:space="preserve">w sprawie nadzoru ostrożnościowego nad firmami inwestycyjnymi oraz </w:t>
      </w:r>
      <w:r w:rsidR="00911519" w:rsidRPr="008F4D6E">
        <w:rPr>
          <w:rFonts w:ascii="Times New Roman" w:hAnsi="Times New Roman" w:cs="Times New Roman"/>
          <w:sz w:val="24"/>
          <w:szCs w:val="24"/>
        </w:rPr>
        <w:t>zmieniając</w:t>
      </w:r>
      <w:r w:rsidR="00911519">
        <w:rPr>
          <w:rFonts w:ascii="Times New Roman" w:hAnsi="Times New Roman" w:cs="Times New Roman"/>
          <w:sz w:val="24"/>
          <w:szCs w:val="24"/>
        </w:rPr>
        <w:t>ej</w:t>
      </w:r>
      <w:r w:rsidR="00911519" w:rsidRPr="008F4D6E">
        <w:rPr>
          <w:rFonts w:ascii="Times New Roman" w:hAnsi="Times New Roman" w:cs="Times New Roman"/>
          <w:sz w:val="24"/>
          <w:szCs w:val="24"/>
        </w:rPr>
        <w:t xml:space="preserve"> </w:t>
      </w:r>
      <w:r w:rsidR="00B51064" w:rsidRPr="008F4D6E">
        <w:rPr>
          <w:rFonts w:ascii="Times New Roman" w:hAnsi="Times New Roman" w:cs="Times New Roman"/>
          <w:sz w:val="24"/>
          <w:szCs w:val="24"/>
        </w:rPr>
        <w:t>dyrektyw</w:t>
      </w:r>
      <w:r w:rsidR="00B51064">
        <w:rPr>
          <w:rFonts w:ascii="Times New Roman" w:hAnsi="Times New Roman" w:cs="Times New Roman"/>
          <w:sz w:val="24"/>
          <w:szCs w:val="24"/>
        </w:rPr>
        <w:t>y (…)</w:t>
      </w:r>
      <w:r w:rsidR="00B51064" w:rsidRPr="008F4D6E">
        <w:rPr>
          <w:rFonts w:ascii="Times New Roman" w:hAnsi="Times New Roman" w:cs="Times New Roman"/>
          <w:sz w:val="24"/>
          <w:szCs w:val="24"/>
        </w:rPr>
        <w:t xml:space="preserve"> </w:t>
      </w:r>
      <w:r w:rsidRPr="008F4D6E">
        <w:rPr>
          <w:rFonts w:ascii="Times New Roman" w:hAnsi="Times New Roman" w:cs="Times New Roman"/>
          <w:sz w:val="24"/>
          <w:szCs w:val="24"/>
        </w:rPr>
        <w:t xml:space="preserve">2013/36/UE </w:t>
      </w:r>
      <w:r w:rsidR="00B51064">
        <w:rPr>
          <w:rFonts w:ascii="Times New Roman" w:hAnsi="Times New Roman" w:cs="Times New Roman"/>
          <w:sz w:val="24"/>
          <w:szCs w:val="24"/>
        </w:rPr>
        <w:t>(Dz. Urz. UE L 314</w:t>
      </w:r>
      <w:r w:rsidR="00C73C2F">
        <w:rPr>
          <w:rFonts w:ascii="Times New Roman" w:hAnsi="Times New Roman" w:cs="Times New Roman"/>
          <w:sz w:val="24"/>
          <w:szCs w:val="24"/>
        </w:rPr>
        <w:t xml:space="preserve"> z 05.12.2019, str. 64, z </w:t>
      </w:r>
      <w:proofErr w:type="spellStart"/>
      <w:r w:rsidR="00C73C2F">
        <w:rPr>
          <w:rFonts w:ascii="Times New Roman" w:hAnsi="Times New Roman" w:cs="Times New Roman"/>
          <w:sz w:val="24"/>
          <w:szCs w:val="24"/>
        </w:rPr>
        <w:t>późn</w:t>
      </w:r>
      <w:proofErr w:type="spellEnd"/>
      <w:r w:rsidR="00C73C2F">
        <w:rPr>
          <w:rFonts w:ascii="Times New Roman" w:hAnsi="Times New Roman" w:cs="Times New Roman"/>
          <w:sz w:val="24"/>
          <w:szCs w:val="24"/>
        </w:rPr>
        <w:t>. zm.)</w:t>
      </w:r>
      <w:r w:rsidR="0076524B">
        <w:rPr>
          <w:rFonts w:ascii="Times New Roman" w:hAnsi="Times New Roman" w:cs="Times New Roman"/>
          <w:sz w:val="24"/>
          <w:szCs w:val="24"/>
        </w:rPr>
        <w:t>,</w:t>
      </w:r>
      <w:r w:rsidR="00C72A32">
        <w:rPr>
          <w:rFonts w:ascii="Times New Roman" w:hAnsi="Times New Roman" w:cs="Times New Roman"/>
          <w:color w:val="000000" w:themeColor="text1"/>
          <w:sz w:val="24"/>
          <w:szCs w:val="24"/>
        </w:rPr>
        <w:t xml:space="preserve"> </w:t>
      </w:r>
      <w:r w:rsidRPr="008F4D6E">
        <w:rPr>
          <w:rFonts w:ascii="Times New Roman" w:hAnsi="Times New Roman" w:cs="Times New Roman"/>
          <w:color w:val="000000" w:themeColor="text1"/>
          <w:sz w:val="24"/>
          <w:szCs w:val="24"/>
        </w:rPr>
        <w:t>zwanej dalej „dyrektywą IFD”,</w:t>
      </w:r>
      <w:r w:rsidRPr="008F4D6E">
        <w:rPr>
          <w:rFonts w:ascii="Times New Roman" w:hAnsi="Times New Roman" w:cs="Times New Roman"/>
          <w:sz w:val="24"/>
          <w:szCs w:val="24"/>
        </w:rPr>
        <w:t xml:space="preserve"> których wdrożenia należało dokonać do dnia 2</w:t>
      </w:r>
      <w:r w:rsidR="001A7783">
        <w:rPr>
          <w:rFonts w:ascii="Times New Roman" w:hAnsi="Times New Roman" w:cs="Times New Roman"/>
          <w:sz w:val="24"/>
          <w:szCs w:val="24"/>
        </w:rPr>
        <w:t>6</w:t>
      </w:r>
      <w:r w:rsidRPr="008F4D6E">
        <w:rPr>
          <w:rFonts w:ascii="Times New Roman" w:hAnsi="Times New Roman" w:cs="Times New Roman"/>
          <w:sz w:val="24"/>
          <w:szCs w:val="24"/>
        </w:rPr>
        <w:t xml:space="preserve"> marca 2020 r.</w:t>
      </w:r>
      <w:r w:rsidR="003E035E">
        <w:rPr>
          <w:rFonts w:ascii="Times New Roman" w:hAnsi="Times New Roman" w:cs="Times New Roman"/>
          <w:sz w:val="24"/>
          <w:szCs w:val="24"/>
        </w:rPr>
        <w:t>,</w:t>
      </w:r>
    </w:p>
    <w:p w14:paraId="6C1A00A3" w14:textId="68926656" w:rsidR="006C0090" w:rsidRPr="008F4D6E" w:rsidRDefault="006C0090" w:rsidP="00E0040F">
      <w:pPr>
        <w:pStyle w:val="Akapitzlist"/>
        <w:numPr>
          <w:ilvl w:val="0"/>
          <w:numId w:val="13"/>
        </w:numPr>
        <w:spacing w:before="120" w:after="0" w:line="360" w:lineRule="auto"/>
        <w:ind w:left="357" w:hanging="357"/>
        <w:contextualSpacing w:val="0"/>
        <w:jc w:val="both"/>
        <w:rPr>
          <w:rFonts w:ascii="Times New Roman" w:hAnsi="Times New Roman" w:cs="Times New Roman"/>
          <w:sz w:val="24"/>
          <w:szCs w:val="24"/>
        </w:rPr>
      </w:pPr>
      <w:r>
        <w:rPr>
          <w:rFonts w:ascii="Times New Roman" w:hAnsi="Times New Roman" w:cs="Times New Roman"/>
          <w:sz w:val="24"/>
          <w:szCs w:val="24"/>
        </w:rPr>
        <w:t xml:space="preserve">zakres niezbędnych zmian wynikających z </w:t>
      </w:r>
      <w:r w:rsidRPr="008F4D6E">
        <w:rPr>
          <w:rFonts w:ascii="Times New Roman" w:hAnsi="Times New Roman" w:cs="Times New Roman"/>
          <w:sz w:val="24"/>
          <w:szCs w:val="24"/>
        </w:rPr>
        <w:t xml:space="preserve">rozporządzenia Parlamentu Europejskiego i Rady (UE) 2019/2115 z dnia 27 listopada 2019 r. zmieniającego dyrektywę 2014/65/UE oraz rozporządzenia (UE) nr 596/2014 i (UE) 2017/1129 w odniesieniu do promowania korzystania z rynków rozwoju MŚP (Dz. Urz. UE L 320 z 11.12.2019, str. 1), które </w:t>
      </w:r>
      <w:r>
        <w:rPr>
          <w:rFonts w:ascii="Times New Roman" w:hAnsi="Times New Roman" w:cs="Times New Roman"/>
          <w:sz w:val="24"/>
          <w:szCs w:val="24"/>
        </w:rPr>
        <w:t>wejdą w życie</w:t>
      </w:r>
      <w:r w:rsidRPr="008F4D6E">
        <w:rPr>
          <w:rFonts w:ascii="Times New Roman" w:hAnsi="Times New Roman" w:cs="Times New Roman"/>
          <w:sz w:val="24"/>
          <w:szCs w:val="24"/>
        </w:rPr>
        <w:t xml:space="preserve"> </w:t>
      </w:r>
      <w:r w:rsidR="003A0EE8">
        <w:rPr>
          <w:rFonts w:ascii="Times New Roman" w:hAnsi="Times New Roman" w:cs="Times New Roman"/>
          <w:sz w:val="24"/>
          <w:szCs w:val="24"/>
        </w:rPr>
        <w:t>z dniem</w:t>
      </w:r>
      <w:r w:rsidRPr="008F4D6E">
        <w:rPr>
          <w:rFonts w:ascii="Times New Roman" w:hAnsi="Times New Roman" w:cs="Times New Roman"/>
          <w:sz w:val="24"/>
          <w:szCs w:val="24"/>
        </w:rPr>
        <w:t xml:space="preserve"> 1 stycznia 2021 r.</w:t>
      </w:r>
      <w:r w:rsidR="003E035E">
        <w:rPr>
          <w:rFonts w:ascii="Times New Roman" w:hAnsi="Times New Roman" w:cs="Times New Roman"/>
          <w:sz w:val="24"/>
          <w:szCs w:val="24"/>
        </w:rPr>
        <w:t>,</w:t>
      </w:r>
    </w:p>
    <w:p w14:paraId="3C976361" w14:textId="2858D94B" w:rsidR="006C0090" w:rsidRPr="008F4D6E" w:rsidRDefault="006C0090" w:rsidP="00E0040F">
      <w:pPr>
        <w:pStyle w:val="Akapitzlist"/>
        <w:numPr>
          <w:ilvl w:val="0"/>
          <w:numId w:val="12"/>
        </w:numPr>
        <w:spacing w:before="120" w:after="0" w:line="360" w:lineRule="auto"/>
        <w:ind w:left="357" w:hanging="357"/>
        <w:contextualSpacing w:val="0"/>
        <w:jc w:val="both"/>
        <w:rPr>
          <w:rFonts w:ascii="Times New Roman" w:hAnsi="Times New Roman" w:cs="Times New Roman"/>
          <w:sz w:val="24"/>
          <w:szCs w:val="24"/>
        </w:rPr>
      </w:pPr>
      <w:r w:rsidRPr="008F4D6E">
        <w:rPr>
          <w:rFonts w:ascii="Times New Roman" w:hAnsi="Times New Roman" w:cs="Times New Roman"/>
          <w:sz w:val="24"/>
          <w:szCs w:val="24"/>
        </w:rPr>
        <w:t>rozszerzenie zakresu nadzoru nad rynkiem finansowym o nadzór w zakresie przewidzianym przepisami rozporządzenia Parlamentu Europejskiego i Rady (UE) 2019/2088 z dnia 27 listopada 2019 r. w sprawie ujawniania informacji związanych ze zrównoważonym rozwojem w sektorze usług finansowych (Dz. Urz. UE L 317 z 09.12.2019, str. 1</w:t>
      </w:r>
      <w:r w:rsidR="00CA77BF">
        <w:rPr>
          <w:rFonts w:ascii="Times New Roman" w:hAnsi="Times New Roman" w:cs="Times New Roman"/>
          <w:sz w:val="24"/>
          <w:szCs w:val="24"/>
        </w:rPr>
        <w:t xml:space="preserve">, z </w:t>
      </w:r>
      <w:proofErr w:type="spellStart"/>
      <w:r w:rsidR="00CA77BF">
        <w:rPr>
          <w:rFonts w:ascii="Times New Roman" w:hAnsi="Times New Roman" w:cs="Times New Roman"/>
          <w:sz w:val="24"/>
          <w:szCs w:val="24"/>
        </w:rPr>
        <w:t>późn</w:t>
      </w:r>
      <w:proofErr w:type="spellEnd"/>
      <w:r w:rsidR="00CA77BF">
        <w:rPr>
          <w:rFonts w:ascii="Times New Roman" w:hAnsi="Times New Roman" w:cs="Times New Roman"/>
          <w:sz w:val="24"/>
          <w:szCs w:val="24"/>
        </w:rPr>
        <w:t>. zm.</w:t>
      </w:r>
      <w:r w:rsidRPr="008F4D6E">
        <w:rPr>
          <w:rFonts w:ascii="Times New Roman" w:hAnsi="Times New Roman" w:cs="Times New Roman"/>
          <w:sz w:val="24"/>
          <w:szCs w:val="24"/>
        </w:rPr>
        <w:t xml:space="preserve">), które wejdzie w życie </w:t>
      </w:r>
      <w:r w:rsidR="003A0EE8">
        <w:rPr>
          <w:rFonts w:ascii="Times New Roman" w:hAnsi="Times New Roman" w:cs="Times New Roman"/>
          <w:sz w:val="24"/>
          <w:szCs w:val="24"/>
        </w:rPr>
        <w:t xml:space="preserve">z dniem </w:t>
      </w:r>
      <w:r w:rsidRPr="008F4D6E">
        <w:rPr>
          <w:rFonts w:ascii="Times New Roman" w:hAnsi="Times New Roman" w:cs="Times New Roman"/>
          <w:sz w:val="24"/>
          <w:szCs w:val="24"/>
        </w:rPr>
        <w:t>10 marca 2021 r.</w:t>
      </w:r>
    </w:p>
    <w:p w14:paraId="3887D201" w14:textId="76B9947E" w:rsidR="007A7828" w:rsidRDefault="007A7828" w:rsidP="00E0040F">
      <w:pPr>
        <w:pStyle w:val="NIEARTTEKSTtekstnieartykuowanynppodstprawnarozplubpreambua"/>
        <w:ind w:firstLine="0"/>
      </w:pPr>
      <w:r>
        <w:t>D</w:t>
      </w:r>
      <w:r w:rsidRPr="007A7828">
        <w:t>yrektywa CRD</w:t>
      </w:r>
      <w:r w:rsidR="00284835">
        <w:t xml:space="preserve"> </w:t>
      </w:r>
      <w:r w:rsidRPr="007A7828">
        <w:t xml:space="preserve">V wejdzie w życie z dniem 29 grudnia 2020 r. zaś dyrektywa </w:t>
      </w:r>
      <w:r>
        <w:t>IFD</w:t>
      </w:r>
      <w:r w:rsidRPr="007A7828">
        <w:t xml:space="preserve"> z dniem 26 czerwca 2021 r., w związku z czym Państwa Członkowskie są zobowiązane do zaimplementowania przepisów dyrektywy CRD</w:t>
      </w:r>
      <w:r w:rsidR="00284835">
        <w:t xml:space="preserve"> </w:t>
      </w:r>
      <w:r w:rsidRPr="007A7828">
        <w:t>V</w:t>
      </w:r>
      <w:r w:rsidR="00E90745">
        <w:t xml:space="preserve"> również w odniesieniu do firm inwestycyjnych (w Polsce – domów maklerskich)</w:t>
      </w:r>
      <w:r w:rsidRPr="007A7828">
        <w:t xml:space="preserve">. Niemniej jednak przepisy art. 84 i </w:t>
      </w:r>
      <w:r w:rsidR="0076524B">
        <w:t xml:space="preserve">art. </w:t>
      </w:r>
      <w:r w:rsidRPr="007A7828">
        <w:t>98 ust. 5 i 5a dyrektywy CRD</w:t>
      </w:r>
      <w:r w:rsidR="00284835">
        <w:t xml:space="preserve"> </w:t>
      </w:r>
      <w:r w:rsidRPr="007A7828">
        <w:t>V, których obowiązywanie przewidziano od 28 czerwca 2021 r., nie zostały zaimplementowane w odniesieniu do domów maklerskich, gdyż od dnia 26 czerwca 2021 r. podmioty te będą podlegały reżimowi dyrektywy IFD.</w:t>
      </w:r>
    </w:p>
    <w:p w14:paraId="454760B5" w14:textId="47D96BAE" w:rsidR="004B5E08" w:rsidRPr="00197C5F" w:rsidRDefault="004B5E08" w:rsidP="00E0040F">
      <w:pPr>
        <w:pStyle w:val="NIEARTTEKSTtekstnieartykuowanynppodstprawnarozplubpreambua"/>
        <w:ind w:firstLine="0"/>
        <w:rPr>
          <w:rFonts w:ascii="Times New Roman" w:eastAsiaTheme="minorHAnsi" w:hAnsi="Times New Roman" w:cs="Times New Roman"/>
          <w:bCs w:val="0"/>
          <w:color w:val="000000"/>
          <w:szCs w:val="24"/>
          <w:lang w:eastAsia="en-US"/>
        </w:rPr>
      </w:pPr>
      <w:r>
        <w:t>Mając powyższe na uwadze, konieczne jest</w:t>
      </w:r>
      <w:r w:rsidR="00A80487">
        <w:t xml:space="preserve"> </w:t>
      </w:r>
      <w:r>
        <w:t xml:space="preserve">dokonanie </w:t>
      </w:r>
      <w:r>
        <w:rPr>
          <w:rFonts w:ascii="Times New Roman" w:eastAsiaTheme="minorHAnsi" w:hAnsi="Times New Roman" w:cs="Times New Roman"/>
          <w:bCs w:val="0"/>
          <w:color w:val="000000"/>
          <w:szCs w:val="24"/>
          <w:lang w:eastAsia="en-US"/>
        </w:rPr>
        <w:t>zmian w</w:t>
      </w:r>
      <w:r w:rsidRPr="00197C5F">
        <w:rPr>
          <w:rFonts w:ascii="Times New Roman" w:eastAsiaTheme="minorHAnsi" w:hAnsi="Times New Roman" w:cs="Times New Roman"/>
          <w:bCs w:val="0"/>
          <w:color w:val="000000"/>
          <w:szCs w:val="24"/>
          <w:lang w:eastAsia="en-US"/>
        </w:rPr>
        <w:t>:</w:t>
      </w:r>
    </w:p>
    <w:p w14:paraId="5E55E727" w14:textId="6550D980" w:rsidR="004B5E08" w:rsidRDefault="004B5E08" w:rsidP="00E0040F">
      <w:pPr>
        <w:pStyle w:val="Default"/>
        <w:numPr>
          <w:ilvl w:val="0"/>
          <w:numId w:val="4"/>
        </w:numPr>
        <w:spacing w:before="120" w:line="360" w:lineRule="auto"/>
        <w:jc w:val="both"/>
      </w:pPr>
      <w:r>
        <w:lastRenderedPageBreak/>
        <w:t xml:space="preserve">ustawie z dnia 29 sierpnia 1997 r. – Prawo bankowe (Dz. U. z </w:t>
      </w:r>
      <w:r w:rsidR="000A3585">
        <w:t xml:space="preserve">2020 </w:t>
      </w:r>
      <w:r>
        <w:t>r. poz.</w:t>
      </w:r>
      <w:r w:rsidR="00D223B9">
        <w:t xml:space="preserve"> 1896</w:t>
      </w:r>
      <w:r w:rsidR="000D6E29">
        <w:t>),</w:t>
      </w:r>
    </w:p>
    <w:p w14:paraId="2C7B0ED3" w14:textId="29204A97" w:rsidR="009F0003" w:rsidRDefault="009F0003" w:rsidP="00E0040F">
      <w:pPr>
        <w:pStyle w:val="Default"/>
        <w:numPr>
          <w:ilvl w:val="0"/>
          <w:numId w:val="4"/>
        </w:numPr>
        <w:spacing w:before="120" w:line="360" w:lineRule="auto"/>
        <w:jc w:val="both"/>
      </w:pPr>
      <w:r>
        <w:t xml:space="preserve">ustawie </w:t>
      </w:r>
      <w:r w:rsidRPr="009F0003">
        <w:t>z dnia 7 grudnia 2000 r. o funkcjonowaniu banków spółdzielczych, ich zrzeszaniu się i bankach zrzeszających</w:t>
      </w:r>
      <w:r>
        <w:t xml:space="preserve"> </w:t>
      </w:r>
      <w:r w:rsidRPr="009F0003">
        <w:t xml:space="preserve">(Dz. U. z </w:t>
      </w:r>
      <w:r w:rsidR="000C0EE2">
        <w:t xml:space="preserve">2020 r. poz. 449, z </w:t>
      </w:r>
      <w:proofErr w:type="spellStart"/>
      <w:r w:rsidR="000C0EE2">
        <w:t>późn</w:t>
      </w:r>
      <w:proofErr w:type="spellEnd"/>
      <w:r w:rsidR="000C0EE2">
        <w:t>. zm.</w:t>
      </w:r>
      <w:r w:rsidR="000D6E29">
        <w:t>),</w:t>
      </w:r>
    </w:p>
    <w:p w14:paraId="2091B67C" w14:textId="0FECBAD2" w:rsidR="004B5E08" w:rsidRDefault="004B5E08" w:rsidP="00E0040F">
      <w:pPr>
        <w:pStyle w:val="Default"/>
        <w:numPr>
          <w:ilvl w:val="0"/>
          <w:numId w:val="4"/>
        </w:numPr>
        <w:spacing w:before="120" w:line="360" w:lineRule="auto"/>
        <w:jc w:val="both"/>
      </w:pPr>
      <w:r>
        <w:t>ustawie z dnia</w:t>
      </w:r>
      <w:r w:rsidRPr="00544B18">
        <w:t xml:space="preserve"> 14 marca 2003 r. o Banku Gospodarstwa Krajowego</w:t>
      </w:r>
      <w:r w:rsidR="0037670F">
        <w:t xml:space="preserve"> (Dz. U. z 2020</w:t>
      </w:r>
      <w:r>
        <w:t xml:space="preserve"> r. poz. </w:t>
      </w:r>
      <w:r w:rsidR="0037670F">
        <w:t>1198</w:t>
      </w:r>
      <w:r w:rsidR="000D6E29">
        <w:t>),</w:t>
      </w:r>
    </w:p>
    <w:p w14:paraId="11127B6E" w14:textId="14495F91" w:rsidR="004B5E08" w:rsidRDefault="004B5E08" w:rsidP="00E0040F">
      <w:pPr>
        <w:pStyle w:val="Default"/>
        <w:numPr>
          <w:ilvl w:val="0"/>
          <w:numId w:val="4"/>
        </w:numPr>
        <w:spacing w:before="120" w:line="360" w:lineRule="auto"/>
        <w:jc w:val="both"/>
      </w:pPr>
      <w:r>
        <w:t>ustawie z dnia 29 lipca 2005 r. o obrocie instrumentami finansowymi (Dz. U. z</w:t>
      </w:r>
      <w:r w:rsidR="0005376F">
        <w:t xml:space="preserve"> </w:t>
      </w:r>
      <w:r>
        <w:t>2020 r. po</w:t>
      </w:r>
      <w:r w:rsidR="00AA3EC3">
        <w:t>z</w:t>
      </w:r>
      <w:r>
        <w:t>. 89</w:t>
      </w:r>
      <w:r w:rsidR="00DD3A8F">
        <w:t xml:space="preserve">, </w:t>
      </w:r>
      <w:r w:rsidR="00C83352">
        <w:t xml:space="preserve">z </w:t>
      </w:r>
      <w:proofErr w:type="spellStart"/>
      <w:r w:rsidR="00C83352">
        <w:t>późn</w:t>
      </w:r>
      <w:proofErr w:type="spellEnd"/>
      <w:r w:rsidR="00C83352">
        <w:t>. zm.</w:t>
      </w:r>
      <w:r w:rsidR="000D6E29">
        <w:t>),</w:t>
      </w:r>
    </w:p>
    <w:p w14:paraId="0D15F046" w14:textId="696EA8B0" w:rsidR="004B5E08" w:rsidRDefault="004B5E08" w:rsidP="00E0040F">
      <w:pPr>
        <w:pStyle w:val="Default"/>
        <w:numPr>
          <w:ilvl w:val="0"/>
          <w:numId w:val="4"/>
        </w:numPr>
        <w:spacing w:before="120" w:line="360" w:lineRule="auto"/>
        <w:jc w:val="both"/>
      </w:pPr>
      <w:r>
        <w:t>ustawie z dnia 21 lipca 2006 r. o nadzorze nad rynkiem finansowym (Dz. U. z 2020 r. poz.</w:t>
      </w:r>
      <w:r w:rsidR="000D3601">
        <w:t xml:space="preserve"> 2059</w:t>
      </w:r>
      <w:r w:rsidR="000D6E29">
        <w:t>),</w:t>
      </w:r>
    </w:p>
    <w:p w14:paraId="3A236569" w14:textId="0E471394" w:rsidR="006C0090" w:rsidRDefault="004B5E08" w:rsidP="00E0040F">
      <w:pPr>
        <w:pStyle w:val="Default"/>
        <w:numPr>
          <w:ilvl w:val="0"/>
          <w:numId w:val="4"/>
        </w:numPr>
        <w:spacing w:before="120" w:line="360" w:lineRule="auto"/>
        <w:jc w:val="both"/>
      </w:pPr>
      <w:r w:rsidRPr="00847030">
        <w:t>ustaw</w:t>
      </w:r>
      <w:r>
        <w:t>ie</w:t>
      </w:r>
      <w:r w:rsidRPr="00847030">
        <w:t xml:space="preserve"> z dnia 5 sierpnia 2015 r. o nadzorze </w:t>
      </w:r>
      <w:proofErr w:type="spellStart"/>
      <w:r w:rsidRPr="00847030">
        <w:t>makroostrożnościowym</w:t>
      </w:r>
      <w:proofErr w:type="spellEnd"/>
      <w:r w:rsidRPr="00847030">
        <w:t xml:space="preserve"> nad systemem finansowym i zarządzaniu kryzysowym w systemie finansowym (Dz. U. </w:t>
      </w:r>
      <w:r w:rsidRPr="00197C5F">
        <w:t>z 2019 r. poz. 483</w:t>
      </w:r>
      <w:r w:rsidR="00ED5387">
        <w:t xml:space="preserve">, z </w:t>
      </w:r>
      <w:proofErr w:type="spellStart"/>
      <w:r w:rsidR="00ED5387">
        <w:t>późn</w:t>
      </w:r>
      <w:proofErr w:type="spellEnd"/>
      <w:r w:rsidR="00ED5387">
        <w:t>. zm.</w:t>
      </w:r>
      <w:r w:rsidRPr="00265900">
        <w:t>)</w:t>
      </w:r>
      <w:r w:rsidR="000D6E29">
        <w:t>,</w:t>
      </w:r>
    </w:p>
    <w:p w14:paraId="693AB81B" w14:textId="003081DF" w:rsidR="009F0003" w:rsidRDefault="006C0090" w:rsidP="00E0040F">
      <w:pPr>
        <w:pStyle w:val="Default"/>
        <w:numPr>
          <w:ilvl w:val="0"/>
          <w:numId w:val="4"/>
        </w:numPr>
        <w:spacing w:before="120" w:line="360" w:lineRule="auto"/>
        <w:jc w:val="both"/>
      </w:pPr>
      <w:r>
        <w:t xml:space="preserve">ustawie </w:t>
      </w:r>
      <w:r w:rsidRPr="005C79BB">
        <w:t>z dnia 11 września 2015 r. o działalności ubezpieczeniowej i reasekuracyjnej</w:t>
      </w:r>
      <w:r>
        <w:t xml:space="preserve"> </w:t>
      </w:r>
      <w:r w:rsidRPr="006C0090">
        <w:t xml:space="preserve">(Dz. U. z 2020 r. poz. </w:t>
      </w:r>
      <w:r w:rsidR="00ED5387">
        <w:t>895</w:t>
      </w:r>
      <w:r w:rsidR="000C0EE2">
        <w:t xml:space="preserve">, z </w:t>
      </w:r>
      <w:proofErr w:type="spellStart"/>
      <w:r w:rsidR="000C0EE2">
        <w:t>późn</w:t>
      </w:r>
      <w:proofErr w:type="spellEnd"/>
      <w:r w:rsidR="000C0EE2">
        <w:t>. zm.</w:t>
      </w:r>
      <w:r>
        <w:t>)</w:t>
      </w:r>
      <w:r w:rsidR="000D6E29">
        <w:t>,</w:t>
      </w:r>
    </w:p>
    <w:p w14:paraId="1DAF6195" w14:textId="6176B3B1" w:rsidR="004B5E08" w:rsidRDefault="009F0003" w:rsidP="00E0040F">
      <w:pPr>
        <w:pStyle w:val="Default"/>
        <w:numPr>
          <w:ilvl w:val="0"/>
          <w:numId w:val="4"/>
        </w:numPr>
        <w:spacing w:before="120" w:line="360" w:lineRule="auto"/>
        <w:jc w:val="both"/>
      </w:pPr>
      <w:r>
        <w:t>ustawie</w:t>
      </w:r>
      <w:r w:rsidRPr="009F0003">
        <w:t xml:space="preserve"> z dnia 10 czerwca 2016 r. o Bankowym Funduszu Gwarancyjnym, systemie gwarantowania depozytów oraz przymusowej restrukturyzacji</w:t>
      </w:r>
      <w:r>
        <w:t xml:space="preserve"> (</w:t>
      </w:r>
      <w:r w:rsidRPr="009F0003">
        <w:t>Dz. U. z 2020 r. poz. 842</w:t>
      </w:r>
      <w:r>
        <w:t>)</w:t>
      </w:r>
      <w:r w:rsidR="006C0090">
        <w:t>.</w:t>
      </w:r>
    </w:p>
    <w:p w14:paraId="4D89B0FE" w14:textId="407C8203" w:rsidR="00776416" w:rsidRPr="008F4D6E" w:rsidRDefault="00677021" w:rsidP="00E0040F">
      <w:pPr>
        <w:spacing w:before="120" w:after="0" w:line="360" w:lineRule="auto"/>
        <w:jc w:val="both"/>
        <w:rPr>
          <w:rFonts w:ascii="Times New Roman" w:hAnsi="Times New Roman" w:cs="Times New Roman"/>
          <w:sz w:val="24"/>
          <w:szCs w:val="24"/>
          <w:u w:val="single"/>
        </w:rPr>
      </w:pPr>
      <w:r w:rsidRPr="008F4D6E">
        <w:rPr>
          <w:rFonts w:ascii="Times New Roman" w:hAnsi="Times New Roman" w:cs="Times New Roman"/>
          <w:sz w:val="24"/>
          <w:szCs w:val="24"/>
          <w:u w:val="single"/>
        </w:rPr>
        <w:t xml:space="preserve">W </w:t>
      </w:r>
      <w:r w:rsidRPr="008F4D6E">
        <w:rPr>
          <w:rFonts w:ascii="Times New Roman" w:hAnsi="Times New Roman" w:cs="Times New Roman"/>
          <w:b/>
          <w:sz w:val="24"/>
          <w:szCs w:val="24"/>
          <w:u w:val="single"/>
        </w:rPr>
        <w:t>art. 1</w:t>
      </w:r>
      <w:r w:rsidRPr="008F4D6E">
        <w:rPr>
          <w:rFonts w:ascii="Times New Roman" w:hAnsi="Times New Roman" w:cs="Times New Roman"/>
          <w:sz w:val="24"/>
          <w:szCs w:val="24"/>
          <w:u w:val="single"/>
        </w:rPr>
        <w:t xml:space="preserve"> </w:t>
      </w:r>
      <w:r w:rsidR="000D5C00" w:rsidRPr="008F4D6E">
        <w:rPr>
          <w:rFonts w:ascii="Times New Roman" w:hAnsi="Times New Roman" w:cs="Times New Roman"/>
          <w:sz w:val="24"/>
          <w:szCs w:val="24"/>
          <w:u w:val="single"/>
        </w:rPr>
        <w:t xml:space="preserve">dokonano </w:t>
      </w:r>
      <w:r w:rsidRPr="008F4D6E">
        <w:rPr>
          <w:rFonts w:ascii="Times New Roman" w:hAnsi="Times New Roman" w:cs="Times New Roman"/>
          <w:sz w:val="24"/>
          <w:szCs w:val="24"/>
          <w:u w:val="single"/>
        </w:rPr>
        <w:t>zmian w ustawie – Prawo bankowe</w:t>
      </w:r>
      <w:r w:rsidR="00776416" w:rsidRPr="008F4D6E">
        <w:rPr>
          <w:rFonts w:ascii="Times New Roman" w:hAnsi="Times New Roman" w:cs="Times New Roman"/>
          <w:sz w:val="24"/>
          <w:szCs w:val="24"/>
          <w:u w:val="single"/>
        </w:rPr>
        <w:t xml:space="preserve"> („Prawo bankowe”)</w:t>
      </w:r>
      <w:r w:rsidRPr="008F4D6E">
        <w:rPr>
          <w:rFonts w:ascii="Times New Roman" w:hAnsi="Times New Roman" w:cs="Times New Roman"/>
          <w:sz w:val="24"/>
          <w:szCs w:val="24"/>
          <w:u w:val="single"/>
        </w:rPr>
        <w:t xml:space="preserve">, a w </w:t>
      </w:r>
      <w:r w:rsidR="00E82A8E" w:rsidRPr="008F4D6E">
        <w:rPr>
          <w:rFonts w:ascii="Times New Roman" w:hAnsi="Times New Roman" w:cs="Times New Roman"/>
          <w:b/>
          <w:sz w:val="24"/>
          <w:szCs w:val="24"/>
          <w:u w:val="single"/>
        </w:rPr>
        <w:t xml:space="preserve">art. </w:t>
      </w:r>
      <w:r w:rsidR="00C04E6C">
        <w:rPr>
          <w:rFonts w:ascii="Times New Roman" w:hAnsi="Times New Roman" w:cs="Times New Roman"/>
          <w:b/>
          <w:sz w:val="24"/>
          <w:szCs w:val="24"/>
          <w:u w:val="single"/>
        </w:rPr>
        <w:t>4</w:t>
      </w:r>
      <w:r w:rsidR="00C04E6C" w:rsidRPr="008F4D6E">
        <w:rPr>
          <w:rFonts w:ascii="Times New Roman" w:hAnsi="Times New Roman" w:cs="Times New Roman"/>
          <w:sz w:val="24"/>
          <w:szCs w:val="24"/>
          <w:u w:val="single"/>
        </w:rPr>
        <w:t xml:space="preserve"> </w:t>
      </w:r>
      <w:r w:rsidR="00C83352" w:rsidRPr="0003518E">
        <w:rPr>
          <w:rFonts w:ascii="Times New Roman" w:hAnsi="Times New Roman" w:cs="Times New Roman"/>
          <w:sz w:val="24"/>
          <w:szCs w:val="24"/>
          <w:u w:val="single"/>
        </w:rPr>
        <w:t>–</w:t>
      </w:r>
      <w:r w:rsidR="00776416" w:rsidRPr="008F4D6E">
        <w:rPr>
          <w:rFonts w:ascii="Times New Roman" w:hAnsi="Times New Roman" w:cs="Times New Roman"/>
          <w:sz w:val="24"/>
          <w:szCs w:val="24"/>
          <w:u w:val="single"/>
        </w:rPr>
        <w:t xml:space="preserve"> </w:t>
      </w:r>
      <w:r w:rsidR="00C83352" w:rsidRPr="008F4D6E">
        <w:rPr>
          <w:rFonts w:ascii="Times New Roman" w:hAnsi="Times New Roman" w:cs="Times New Roman"/>
          <w:sz w:val="24"/>
          <w:szCs w:val="24"/>
          <w:u w:val="single"/>
        </w:rPr>
        <w:t>w</w:t>
      </w:r>
      <w:r w:rsidR="000D5C00" w:rsidRPr="008F4D6E">
        <w:rPr>
          <w:rFonts w:ascii="Times New Roman" w:hAnsi="Times New Roman" w:cs="Times New Roman"/>
          <w:sz w:val="24"/>
          <w:szCs w:val="24"/>
          <w:u w:val="single"/>
        </w:rPr>
        <w:t xml:space="preserve"> </w:t>
      </w:r>
      <w:r w:rsidRPr="008F4D6E">
        <w:rPr>
          <w:rFonts w:ascii="Times New Roman" w:hAnsi="Times New Roman" w:cs="Times New Roman"/>
          <w:sz w:val="24"/>
          <w:szCs w:val="24"/>
          <w:u w:val="single"/>
        </w:rPr>
        <w:t>ustaw</w:t>
      </w:r>
      <w:r w:rsidR="000D5C00" w:rsidRPr="008F4D6E">
        <w:rPr>
          <w:rFonts w:ascii="Times New Roman" w:hAnsi="Times New Roman" w:cs="Times New Roman"/>
          <w:sz w:val="24"/>
          <w:szCs w:val="24"/>
          <w:u w:val="single"/>
        </w:rPr>
        <w:t>ie</w:t>
      </w:r>
      <w:r w:rsidRPr="008F4D6E">
        <w:rPr>
          <w:rFonts w:ascii="Times New Roman" w:hAnsi="Times New Roman" w:cs="Times New Roman"/>
          <w:sz w:val="24"/>
          <w:szCs w:val="24"/>
          <w:u w:val="single"/>
        </w:rPr>
        <w:t xml:space="preserve"> o obrocie instrumentami finansowymi</w:t>
      </w:r>
      <w:r w:rsidR="004619CE" w:rsidRPr="008F4D6E">
        <w:rPr>
          <w:rFonts w:ascii="Times New Roman" w:hAnsi="Times New Roman" w:cs="Times New Roman"/>
          <w:sz w:val="24"/>
          <w:szCs w:val="24"/>
          <w:u w:val="single"/>
        </w:rPr>
        <w:t xml:space="preserve"> („ustawa o obrocie”)</w:t>
      </w:r>
      <w:r w:rsidRPr="008F4D6E">
        <w:rPr>
          <w:rFonts w:ascii="Times New Roman" w:hAnsi="Times New Roman" w:cs="Times New Roman"/>
          <w:sz w:val="24"/>
          <w:szCs w:val="24"/>
          <w:u w:val="single"/>
        </w:rPr>
        <w:t>.</w:t>
      </w:r>
      <w:r w:rsidR="000D71AC" w:rsidRPr="008F4D6E">
        <w:rPr>
          <w:rFonts w:ascii="Times New Roman" w:hAnsi="Times New Roman" w:cs="Times New Roman"/>
          <w:sz w:val="24"/>
          <w:szCs w:val="24"/>
          <w:u w:val="single"/>
        </w:rPr>
        <w:t xml:space="preserve"> </w:t>
      </w:r>
    </w:p>
    <w:p w14:paraId="68A5355B" w14:textId="5196A746" w:rsidR="00677021" w:rsidRPr="00677021" w:rsidRDefault="00A80487" w:rsidP="00E0040F">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Należy wskazać, że dyrektywa CRD V dotyczy zarówno instyt</w:t>
      </w:r>
      <w:r w:rsidR="003A0EE8">
        <w:rPr>
          <w:rFonts w:ascii="Times New Roman" w:hAnsi="Times New Roman" w:cs="Times New Roman"/>
          <w:sz w:val="24"/>
          <w:szCs w:val="24"/>
        </w:rPr>
        <w:t>ucji kredytowych (banki), jak i </w:t>
      </w:r>
      <w:r>
        <w:rPr>
          <w:rFonts w:ascii="Times New Roman" w:hAnsi="Times New Roman" w:cs="Times New Roman"/>
          <w:sz w:val="24"/>
          <w:szCs w:val="24"/>
        </w:rPr>
        <w:t>firm inwestycyjnych (domy maklerskie). Dlatego niektóre zmiany wprowadzone do Praw</w:t>
      </w:r>
      <w:r w:rsidR="00776416">
        <w:rPr>
          <w:rFonts w:ascii="Times New Roman" w:hAnsi="Times New Roman" w:cs="Times New Roman"/>
          <w:sz w:val="24"/>
          <w:szCs w:val="24"/>
        </w:rPr>
        <w:t>a</w:t>
      </w:r>
      <w:r>
        <w:rPr>
          <w:rFonts w:ascii="Times New Roman" w:hAnsi="Times New Roman" w:cs="Times New Roman"/>
          <w:sz w:val="24"/>
          <w:szCs w:val="24"/>
        </w:rPr>
        <w:t xml:space="preserve"> bankowe</w:t>
      </w:r>
      <w:r w:rsidR="00776416">
        <w:rPr>
          <w:rFonts w:ascii="Times New Roman" w:hAnsi="Times New Roman" w:cs="Times New Roman"/>
          <w:sz w:val="24"/>
          <w:szCs w:val="24"/>
        </w:rPr>
        <w:t>go</w:t>
      </w:r>
      <w:r>
        <w:rPr>
          <w:rFonts w:ascii="Times New Roman" w:hAnsi="Times New Roman" w:cs="Times New Roman"/>
          <w:sz w:val="24"/>
          <w:szCs w:val="24"/>
        </w:rPr>
        <w:t xml:space="preserve"> (</w:t>
      </w:r>
      <w:r w:rsidR="00FC36B0">
        <w:rPr>
          <w:rFonts w:ascii="Times New Roman" w:hAnsi="Times New Roman" w:cs="Times New Roman"/>
          <w:sz w:val="24"/>
          <w:szCs w:val="24"/>
        </w:rPr>
        <w:t>regulującego</w:t>
      </w:r>
      <w:r>
        <w:rPr>
          <w:rFonts w:ascii="Times New Roman" w:hAnsi="Times New Roman" w:cs="Times New Roman"/>
          <w:sz w:val="24"/>
          <w:szCs w:val="24"/>
        </w:rPr>
        <w:t xml:space="preserve"> działalność banków) oraz ustawy o obrocie (która reguluje działalność domów maklerskich) są analogiczne.</w:t>
      </w:r>
    </w:p>
    <w:p w14:paraId="24FCE576" w14:textId="0AD020B1" w:rsidR="00677021" w:rsidRPr="00677021" w:rsidRDefault="00677021" w:rsidP="00E0040F">
      <w:pPr>
        <w:spacing w:before="120" w:after="0" w:line="360" w:lineRule="auto"/>
        <w:jc w:val="both"/>
        <w:rPr>
          <w:rFonts w:ascii="Times New Roman" w:hAnsi="Times New Roman" w:cs="Times New Roman"/>
          <w:sz w:val="24"/>
          <w:szCs w:val="24"/>
        </w:rPr>
      </w:pPr>
      <w:r w:rsidRPr="00677021">
        <w:rPr>
          <w:rFonts w:ascii="Times New Roman" w:hAnsi="Times New Roman" w:cs="Times New Roman"/>
          <w:sz w:val="24"/>
          <w:szCs w:val="24"/>
        </w:rPr>
        <w:t xml:space="preserve">Przepis </w:t>
      </w:r>
      <w:r w:rsidRPr="00677021">
        <w:rPr>
          <w:rFonts w:ascii="Times New Roman" w:hAnsi="Times New Roman" w:cs="Times New Roman"/>
          <w:b/>
          <w:sz w:val="24"/>
          <w:szCs w:val="24"/>
        </w:rPr>
        <w:t>art. 1 pkt 1</w:t>
      </w:r>
      <w:r w:rsidR="00776416">
        <w:rPr>
          <w:rFonts w:ascii="Times New Roman" w:hAnsi="Times New Roman" w:cs="Times New Roman"/>
          <w:b/>
          <w:sz w:val="24"/>
          <w:szCs w:val="24"/>
        </w:rPr>
        <w:t xml:space="preserve"> </w:t>
      </w:r>
      <w:r w:rsidRPr="00677021">
        <w:rPr>
          <w:rFonts w:ascii="Times New Roman" w:hAnsi="Times New Roman" w:cs="Times New Roman"/>
          <w:sz w:val="24"/>
          <w:szCs w:val="24"/>
        </w:rPr>
        <w:t>dookreśla zakres</w:t>
      </w:r>
      <w:r w:rsidR="006A18A7">
        <w:rPr>
          <w:rFonts w:ascii="Times New Roman" w:hAnsi="Times New Roman" w:cs="Times New Roman"/>
          <w:sz w:val="24"/>
          <w:szCs w:val="24"/>
        </w:rPr>
        <w:t xml:space="preserve"> </w:t>
      </w:r>
      <w:r w:rsidR="006A18A7" w:rsidRPr="00677021">
        <w:rPr>
          <w:rFonts w:ascii="Times New Roman" w:hAnsi="Times New Roman" w:cs="Times New Roman"/>
          <w:sz w:val="24"/>
          <w:szCs w:val="24"/>
        </w:rPr>
        <w:t>Praw</w:t>
      </w:r>
      <w:r w:rsidR="00776416">
        <w:rPr>
          <w:rFonts w:ascii="Times New Roman" w:hAnsi="Times New Roman" w:cs="Times New Roman"/>
          <w:sz w:val="24"/>
          <w:szCs w:val="24"/>
        </w:rPr>
        <w:t>a</w:t>
      </w:r>
      <w:r w:rsidR="006A18A7" w:rsidRPr="00677021">
        <w:rPr>
          <w:rFonts w:ascii="Times New Roman" w:hAnsi="Times New Roman" w:cs="Times New Roman"/>
          <w:sz w:val="24"/>
          <w:szCs w:val="24"/>
        </w:rPr>
        <w:t xml:space="preserve"> </w:t>
      </w:r>
      <w:r w:rsidRPr="00677021">
        <w:rPr>
          <w:rFonts w:ascii="Times New Roman" w:hAnsi="Times New Roman" w:cs="Times New Roman"/>
          <w:sz w:val="24"/>
          <w:szCs w:val="24"/>
        </w:rPr>
        <w:t>bankowe</w:t>
      </w:r>
      <w:r w:rsidR="00776416">
        <w:rPr>
          <w:rFonts w:ascii="Times New Roman" w:hAnsi="Times New Roman" w:cs="Times New Roman"/>
          <w:sz w:val="24"/>
          <w:szCs w:val="24"/>
        </w:rPr>
        <w:t>go</w:t>
      </w:r>
      <w:r w:rsidRPr="00677021">
        <w:rPr>
          <w:rFonts w:ascii="Times New Roman" w:hAnsi="Times New Roman" w:cs="Times New Roman"/>
          <w:sz w:val="24"/>
          <w:szCs w:val="24"/>
        </w:rPr>
        <w:t xml:space="preserve"> </w:t>
      </w:r>
      <w:r w:rsidR="00776416">
        <w:rPr>
          <w:rFonts w:ascii="Times New Roman" w:hAnsi="Times New Roman" w:cs="Times New Roman"/>
          <w:sz w:val="24"/>
          <w:szCs w:val="24"/>
        </w:rPr>
        <w:t xml:space="preserve">(art. 1) </w:t>
      </w:r>
      <w:r w:rsidRPr="00677021">
        <w:rPr>
          <w:rFonts w:ascii="Times New Roman" w:hAnsi="Times New Roman" w:cs="Times New Roman"/>
          <w:sz w:val="24"/>
          <w:szCs w:val="24"/>
        </w:rPr>
        <w:t xml:space="preserve">w kontekście </w:t>
      </w:r>
      <w:r w:rsidR="000D5C00">
        <w:rPr>
          <w:rFonts w:ascii="Times New Roman" w:hAnsi="Times New Roman" w:cs="Times New Roman"/>
          <w:sz w:val="24"/>
          <w:szCs w:val="24"/>
        </w:rPr>
        <w:t>poszerzenia zakresu regulacji o finansowe spółki holdingowe i finansowe spółki holdingowe o działalności mieszanej</w:t>
      </w:r>
      <w:r w:rsidRPr="00677021">
        <w:rPr>
          <w:rFonts w:ascii="Times New Roman" w:hAnsi="Times New Roman" w:cs="Times New Roman"/>
          <w:sz w:val="24"/>
          <w:szCs w:val="24"/>
        </w:rPr>
        <w:t>.</w:t>
      </w:r>
    </w:p>
    <w:p w14:paraId="14FBADF2" w14:textId="3B280CD2" w:rsidR="00677021" w:rsidRPr="00677021" w:rsidRDefault="00677021" w:rsidP="00E0040F">
      <w:pPr>
        <w:spacing w:before="120" w:after="0" w:line="360" w:lineRule="auto"/>
        <w:jc w:val="both"/>
        <w:rPr>
          <w:rFonts w:ascii="Times New Roman" w:hAnsi="Times New Roman" w:cs="Times New Roman"/>
          <w:sz w:val="24"/>
          <w:szCs w:val="24"/>
        </w:rPr>
      </w:pPr>
      <w:r w:rsidRPr="00677021">
        <w:rPr>
          <w:rFonts w:ascii="Times New Roman" w:hAnsi="Times New Roman" w:cs="Times New Roman"/>
          <w:sz w:val="24"/>
          <w:szCs w:val="24"/>
        </w:rPr>
        <w:t xml:space="preserve">W </w:t>
      </w:r>
      <w:r w:rsidRPr="00677021">
        <w:rPr>
          <w:rFonts w:ascii="Times New Roman" w:hAnsi="Times New Roman" w:cs="Times New Roman"/>
          <w:b/>
          <w:sz w:val="24"/>
          <w:szCs w:val="24"/>
        </w:rPr>
        <w:t xml:space="preserve">art. 1 pkt 2 i art. </w:t>
      </w:r>
      <w:r w:rsidR="00C04E6C">
        <w:rPr>
          <w:rFonts w:ascii="Times New Roman" w:hAnsi="Times New Roman" w:cs="Times New Roman"/>
          <w:b/>
          <w:sz w:val="24"/>
          <w:szCs w:val="24"/>
        </w:rPr>
        <w:t>4</w:t>
      </w:r>
      <w:r w:rsidR="00C04E6C" w:rsidRPr="00677021">
        <w:rPr>
          <w:rFonts w:ascii="Times New Roman" w:hAnsi="Times New Roman" w:cs="Times New Roman"/>
          <w:b/>
          <w:sz w:val="24"/>
          <w:szCs w:val="24"/>
        </w:rPr>
        <w:t xml:space="preserve"> </w:t>
      </w:r>
      <w:r w:rsidRPr="00677021">
        <w:rPr>
          <w:rFonts w:ascii="Times New Roman" w:hAnsi="Times New Roman" w:cs="Times New Roman"/>
          <w:b/>
          <w:sz w:val="24"/>
          <w:szCs w:val="24"/>
        </w:rPr>
        <w:t>pkt 1</w:t>
      </w:r>
      <w:r w:rsidRPr="00677021">
        <w:rPr>
          <w:rFonts w:ascii="Times New Roman" w:hAnsi="Times New Roman" w:cs="Times New Roman"/>
          <w:sz w:val="24"/>
          <w:szCs w:val="24"/>
        </w:rPr>
        <w:t xml:space="preserve"> dostosowano słowniczek pojęć zamieszczony odpowiednio w</w:t>
      </w:r>
      <w:r w:rsidR="00231E9D">
        <w:rPr>
          <w:rFonts w:ascii="Times New Roman" w:hAnsi="Times New Roman" w:cs="Times New Roman"/>
          <w:sz w:val="24"/>
          <w:szCs w:val="24"/>
        </w:rPr>
        <w:t> </w:t>
      </w:r>
      <w:r w:rsidRPr="00677021">
        <w:rPr>
          <w:rFonts w:ascii="Times New Roman" w:hAnsi="Times New Roman" w:cs="Times New Roman"/>
          <w:sz w:val="24"/>
          <w:szCs w:val="24"/>
        </w:rPr>
        <w:t>art.</w:t>
      </w:r>
      <w:r w:rsidR="00231E9D">
        <w:rPr>
          <w:rFonts w:ascii="Times New Roman" w:hAnsi="Times New Roman" w:cs="Times New Roman"/>
          <w:sz w:val="24"/>
          <w:szCs w:val="24"/>
        </w:rPr>
        <w:t> </w:t>
      </w:r>
      <w:r w:rsidRPr="00677021">
        <w:rPr>
          <w:rFonts w:ascii="Times New Roman" w:hAnsi="Times New Roman" w:cs="Times New Roman"/>
          <w:sz w:val="24"/>
          <w:szCs w:val="24"/>
        </w:rPr>
        <w:t xml:space="preserve">4 i art. 3 zmienianych ustaw do definicji </w:t>
      </w:r>
      <w:r w:rsidR="000D5C00">
        <w:rPr>
          <w:rFonts w:ascii="Times New Roman" w:hAnsi="Times New Roman" w:cs="Times New Roman"/>
          <w:sz w:val="24"/>
          <w:szCs w:val="24"/>
        </w:rPr>
        <w:t>zawartych</w:t>
      </w:r>
      <w:r w:rsidR="000D5C00" w:rsidRPr="00677021">
        <w:rPr>
          <w:rFonts w:ascii="Times New Roman" w:hAnsi="Times New Roman" w:cs="Times New Roman"/>
          <w:sz w:val="24"/>
          <w:szCs w:val="24"/>
        </w:rPr>
        <w:t xml:space="preserve"> </w:t>
      </w:r>
      <w:r w:rsidRPr="00677021">
        <w:rPr>
          <w:rFonts w:ascii="Times New Roman" w:hAnsi="Times New Roman" w:cs="Times New Roman"/>
          <w:sz w:val="24"/>
          <w:szCs w:val="24"/>
        </w:rPr>
        <w:t xml:space="preserve">w art. 3 dyrektywy CRD V. Projektowane zmiany sprowadzają </w:t>
      </w:r>
      <w:r w:rsidR="00C83352">
        <w:rPr>
          <w:rFonts w:ascii="Times New Roman" w:hAnsi="Times New Roman" w:cs="Times New Roman"/>
          <w:sz w:val="24"/>
          <w:szCs w:val="24"/>
        </w:rPr>
        <w:t>się głó</w:t>
      </w:r>
      <w:r w:rsidRPr="00677021">
        <w:rPr>
          <w:rFonts w:ascii="Times New Roman" w:hAnsi="Times New Roman" w:cs="Times New Roman"/>
          <w:sz w:val="24"/>
          <w:szCs w:val="24"/>
        </w:rPr>
        <w:t>wnie do wprowadzenia odesłań do rozporządzenia CRR</w:t>
      </w:r>
      <w:r w:rsidR="004F5419">
        <w:rPr>
          <w:rFonts w:ascii="Times New Roman" w:hAnsi="Times New Roman" w:cs="Times New Roman"/>
          <w:sz w:val="24"/>
          <w:szCs w:val="24"/>
        </w:rPr>
        <w:t xml:space="preserve"> </w:t>
      </w:r>
      <w:r w:rsidRPr="00677021">
        <w:rPr>
          <w:rFonts w:ascii="Times New Roman" w:hAnsi="Times New Roman" w:cs="Times New Roman"/>
          <w:sz w:val="24"/>
          <w:szCs w:val="24"/>
        </w:rPr>
        <w:t xml:space="preserve">II. Dodatkowo </w:t>
      </w:r>
      <w:r w:rsidRPr="00677021">
        <w:rPr>
          <w:rFonts w:ascii="Times New Roman" w:hAnsi="Times New Roman" w:cs="Times New Roman"/>
          <w:color w:val="000000" w:themeColor="text1"/>
          <w:sz w:val="24"/>
          <w:szCs w:val="24"/>
          <w:shd w:val="clear" w:color="auto" w:fill="FFFFFF"/>
        </w:rPr>
        <w:t>wprowadza się definicję grupy z państwa trzeciego</w:t>
      </w:r>
      <w:r w:rsidR="00DC79AE">
        <w:rPr>
          <w:rFonts w:ascii="Times New Roman" w:hAnsi="Times New Roman" w:cs="Times New Roman"/>
          <w:color w:val="000000" w:themeColor="text1"/>
          <w:sz w:val="24"/>
          <w:szCs w:val="24"/>
          <w:shd w:val="clear" w:color="auto" w:fill="FFFFFF"/>
        </w:rPr>
        <w:t xml:space="preserve">, podmiotu podlegającego </w:t>
      </w:r>
      <w:r w:rsidR="00DC79AE">
        <w:rPr>
          <w:rFonts w:ascii="Times New Roman" w:hAnsi="Times New Roman" w:cs="Times New Roman"/>
          <w:color w:val="000000" w:themeColor="text1"/>
          <w:sz w:val="24"/>
          <w:szCs w:val="24"/>
          <w:shd w:val="clear" w:color="auto" w:fill="FFFFFF"/>
        </w:rPr>
        <w:lastRenderedPageBreak/>
        <w:t>przymusowej restrukturyzacji, grupy podlegającej przymusowej restrukturyzacji</w:t>
      </w:r>
      <w:r w:rsidR="00972A82">
        <w:rPr>
          <w:rFonts w:ascii="Times New Roman" w:hAnsi="Times New Roman" w:cs="Times New Roman"/>
          <w:color w:val="000000" w:themeColor="text1"/>
          <w:sz w:val="24"/>
          <w:szCs w:val="24"/>
          <w:shd w:val="clear" w:color="auto" w:fill="FFFFFF"/>
        </w:rPr>
        <w:t>, kadry kierowniczej wyższego szczebla</w:t>
      </w:r>
      <w:r w:rsidRPr="00677021">
        <w:rPr>
          <w:rFonts w:ascii="Times New Roman" w:hAnsi="Times New Roman" w:cs="Times New Roman"/>
          <w:color w:val="000000" w:themeColor="text1"/>
          <w:sz w:val="24"/>
          <w:szCs w:val="24"/>
          <w:shd w:val="clear" w:color="auto" w:fill="FFFFFF"/>
        </w:rPr>
        <w:t xml:space="preserve"> oraz rozporządzeni</w:t>
      </w:r>
      <w:r w:rsidR="00972A82">
        <w:rPr>
          <w:rFonts w:ascii="Times New Roman" w:hAnsi="Times New Roman" w:cs="Times New Roman"/>
          <w:color w:val="000000" w:themeColor="text1"/>
          <w:sz w:val="24"/>
          <w:szCs w:val="24"/>
          <w:shd w:val="clear" w:color="auto" w:fill="FFFFFF"/>
        </w:rPr>
        <w:t>a</w:t>
      </w:r>
      <w:r w:rsidRPr="00677021">
        <w:rPr>
          <w:rFonts w:ascii="Times New Roman" w:hAnsi="Times New Roman" w:cs="Times New Roman"/>
          <w:color w:val="000000" w:themeColor="text1"/>
          <w:sz w:val="24"/>
          <w:szCs w:val="24"/>
          <w:shd w:val="clear" w:color="auto" w:fill="FFFFFF"/>
        </w:rPr>
        <w:t xml:space="preserve"> 2017/2402, do których odwołują się przepisy zmienianych ustaw.</w:t>
      </w:r>
    </w:p>
    <w:p w14:paraId="164CDABC" w14:textId="6D5FA5FA" w:rsidR="00677021" w:rsidRDefault="00677021" w:rsidP="00E0040F">
      <w:pPr>
        <w:spacing w:before="120" w:after="0" w:line="360" w:lineRule="auto"/>
        <w:jc w:val="both"/>
        <w:rPr>
          <w:rFonts w:ascii="Times New Roman" w:hAnsi="Times New Roman" w:cs="Times New Roman"/>
          <w:sz w:val="24"/>
          <w:szCs w:val="24"/>
        </w:rPr>
      </w:pPr>
      <w:r w:rsidRPr="00677021">
        <w:rPr>
          <w:rFonts w:ascii="Times New Roman" w:hAnsi="Times New Roman" w:cs="Times New Roman"/>
          <w:b/>
          <w:sz w:val="24"/>
          <w:szCs w:val="24"/>
        </w:rPr>
        <w:t xml:space="preserve">Art. 1 pkt 3 </w:t>
      </w:r>
      <w:r w:rsidRPr="00677021">
        <w:rPr>
          <w:rFonts w:ascii="Times New Roman" w:hAnsi="Times New Roman" w:cs="Times New Roman"/>
          <w:sz w:val="24"/>
          <w:szCs w:val="24"/>
        </w:rPr>
        <w:t>wprowadza</w:t>
      </w:r>
      <w:r w:rsidR="00232C1C">
        <w:rPr>
          <w:rFonts w:ascii="Times New Roman" w:hAnsi="Times New Roman" w:cs="Times New Roman"/>
          <w:sz w:val="24"/>
          <w:szCs w:val="24"/>
        </w:rPr>
        <w:t xml:space="preserve"> w art. 9b zmienianej ustawy</w:t>
      </w:r>
      <w:r w:rsidRPr="00677021">
        <w:rPr>
          <w:rFonts w:ascii="Times New Roman" w:hAnsi="Times New Roman" w:cs="Times New Roman"/>
          <w:sz w:val="24"/>
          <w:szCs w:val="24"/>
        </w:rPr>
        <w:t xml:space="preserve">, oprócz dotychczas funkcjonującego systemu zarządzania ryzykiem, standardową metodykę i uproszczoną standardową metodykę oceny ryzyka stopy procentowej. Co do zasady uproszczona standardowa metodyka dedykowana jest małym i niezłożonym </w:t>
      </w:r>
      <w:r w:rsidR="00176D5D">
        <w:rPr>
          <w:rFonts w:ascii="Times New Roman" w:hAnsi="Times New Roman" w:cs="Times New Roman"/>
          <w:sz w:val="24"/>
          <w:szCs w:val="24"/>
        </w:rPr>
        <w:t>instytucjom</w:t>
      </w:r>
      <w:r w:rsidR="003A0EE8">
        <w:rPr>
          <w:rFonts w:ascii="Times New Roman" w:hAnsi="Times New Roman" w:cs="Times New Roman"/>
          <w:sz w:val="24"/>
          <w:szCs w:val="24"/>
        </w:rPr>
        <w:t>, o których mowa w </w:t>
      </w:r>
      <w:r w:rsidRPr="00677021">
        <w:rPr>
          <w:rFonts w:ascii="Times New Roman" w:hAnsi="Times New Roman" w:cs="Times New Roman"/>
          <w:sz w:val="24"/>
          <w:szCs w:val="24"/>
        </w:rPr>
        <w:t>art. 4 ust. 1 pkt 145 rozporządzenia CRR</w:t>
      </w:r>
      <w:r w:rsidR="004F5419">
        <w:rPr>
          <w:rFonts w:ascii="Times New Roman" w:hAnsi="Times New Roman" w:cs="Times New Roman"/>
          <w:sz w:val="24"/>
          <w:szCs w:val="24"/>
        </w:rPr>
        <w:t xml:space="preserve"> </w:t>
      </w:r>
      <w:r w:rsidRPr="00677021">
        <w:rPr>
          <w:rFonts w:ascii="Times New Roman" w:hAnsi="Times New Roman" w:cs="Times New Roman"/>
          <w:sz w:val="24"/>
          <w:szCs w:val="24"/>
        </w:rPr>
        <w:t>II. Niemniej jednak Komisji Nadzoru Finansowego powierzono kompetencje</w:t>
      </w:r>
      <w:r w:rsidR="00C83352">
        <w:rPr>
          <w:rFonts w:ascii="Times New Roman" w:hAnsi="Times New Roman" w:cs="Times New Roman"/>
          <w:sz w:val="24"/>
          <w:szCs w:val="24"/>
        </w:rPr>
        <w:t>, zgodnie</w:t>
      </w:r>
      <w:r w:rsidRPr="00677021">
        <w:rPr>
          <w:rFonts w:ascii="Times New Roman" w:hAnsi="Times New Roman" w:cs="Times New Roman"/>
          <w:sz w:val="24"/>
          <w:szCs w:val="24"/>
        </w:rPr>
        <w:t xml:space="preserve"> z którymi będzie mogła, w uzasadnionych przypadkach, nakazać podmiotom, bez względu na ich wielkość, stosowanie standardowej metodyki.</w:t>
      </w:r>
    </w:p>
    <w:p w14:paraId="70EEB476" w14:textId="40E671B2" w:rsidR="00232C1C" w:rsidRPr="00677021" w:rsidRDefault="00232C1C" w:rsidP="00E0040F">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Należy </w:t>
      </w:r>
      <w:r w:rsidR="00592F93">
        <w:rPr>
          <w:rFonts w:ascii="Times New Roman" w:hAnsi="Times New Roman" w:cs="Times New Roman"/>
          <w:sz w:val="24"/>
          <w:szCs w:val="24"/>
        </w:rPr>
        <w:t>wyjaśnić, że regulacja</w:t>
      </w:r>
      <w:r>
        <w:rPr>
          <w:rFonts w:ascii="Times New Roman" w:hAnsi="Times New Roman" w:cs="Times New Roman"/>
          <w:sz w:val="24"/>
          <w:szCs w:val="24"/>
        </w:rPr>
        <w:t xml:space="preserve"> w tym zakresie </w:t>
      </w:r>
      <w:r w:rsidR="00592F93">
        <w:rPr>
          <w:rFonts w:ascii="Times New Roman" w:hAnsi="Times New Roman" w:cs="Times New Roman"/>
          <w:sz w:val="24"/>
          <w:szCs w:val="24"/>
        </w:rPr>
        <w:t>obejmie wyłącznie banki,</w:t>
      </w:r>
      <w:r w:rsidR="005D7779">
        <w:rPr>
          <w:rFonts w:ascii="Times New Roman" w:hAnsi="Times New Roman" w:cs="Times New Roman"/>
          <w:sz w:val="24"/>
          <w:szCs w:val="24"/>
        </w:rPr>
        <w:t xml:space="preserve"> gdyż przepisy te wejdą w życie z dniem 28 czerwca 2021 r., a domy maklerskie od dnia 26 czerwca 2021 r. zostaną objęte regulacjami wynikającymi z dyrektywy IFD, która nie przewiduje stosowania standardowej</w:t>
      </w:r>
      <w:r w:rsidR="005D7779" w:rsidRPr="00677021">
        <w:rPr>
          <w:rFonts w:ascii="Times New Roman" w:hAnsi="Times New Roman" w:cs="Times New Roman"/>
          <w:sz w:val="24"/>
          <w:szCs w:val="24"/>
        </w:rPr>
        <w:t xml:space="preserve"> metodyk</w:t>
      </w:r>
      <w:r w:rsidR="005D7779">
        <w:rPr>
          <w:rFonts w:ascii="Times New Roman" w:hAnsi="Times New Roman" w:cs="Times New Roman"/>
          <w:sz w:val="24"/>
          <w:szCs w:val="24"/>
        </w:rPr>
        <w:t>i</w:t>
      </w:r>
      <w:r w:rsidR="005D7779" w:rsidRPr="00677021">
        <w:rPr>
          <w:rFonts w:ascii="Times New Roman" w:hAnsi="Times New Roman" w:cs="Times New Roman"/>
          <w:sz w:val="24"/>
          <w:szCs w:val="24"/>
        </w:rPr>
        <w:t xml:space="preserve"> i uproszczon</w:t>
      </w:r>
      <w:r w:rsidR="005D7779">
        <w:rPr>
          <w:rFonts w:ascii="Times New Roman" w:hAnsi="Times New Roman" w:cs="Times New Roman"/>
          <w:sz w:val="24"/>
          <w:szCs w:val="24"/>
        </w:rPr>
        <w:t>ej</w:t>
      </w:r>
      <w:r w:rsidR="005D7779" w:rsidRPr="00677021">
        <w:rPr>
          <w:rFonts w:ascii="Times New Roman" w:hAnsi="Times New Roman" w:cs="Times New Roman"/>
          <w:sz w:val="24"/>
          <w:szCs w:val="24"/>
        </w:rPr>
        <w:t xml:space="preserve"> standardow</w:t>
      </w:r>
      <w:r w:rsidR="005D7779">
        <w:rPr>
          <w:rFonts w:ascii="Times New Roman" w:hAnsi="Times New Roman" w:cs="Times New Roman"/>
          <w:sz w:val="24"/>
          <w:szCs w:val="24"/>
        </w:rPr>
        <w:t>ej</w:t>
      </w:r>
      <w:r w:rsidR="005D7779" w:rsidRPr="00677021">
        <w:rPr>
          <w:rFonts w:ascii="Times New Roman" w:hAnsi="Times New Roman" w:cs="Times New Roman"/>
          <w:sz w:val="24"/>
          <w:szCs w:val="24"/>
        </w:rPr>
        <w:t xml:space="preserve"> metodyk</w:t>
      </w:r>
      <w:r w:rsidR="005D7779">
        <w:rPr>
          <w:rFonts w:ascii="Times New Roman" w:hAnsi="Times New Roman" w:cs="Times New Roman"/>
          <w:sz w:val="24"/>
          <w:szCs w:val="24"/>
        </w:rPr>
        <w:t>i</w:t>
      </w:r>
      <w:r w:rsidR="005D7779" w:rsidRPr="00677021">
        <w:rPr>
          <w:rFonts w:ascii="Times New Roman" w:hAnsi="Times New Roman" w:cs="Times New Roman"/>
          <w:sz w:val="24"/>
          <w:szCs w:val="24"/>
        </w:rPr>
        <w:t xml:space="preserve"> oceny ryzyka stopy procentowej</w:t>
      </w:r>
      <w:r w:rsidR="005D7779">
        <w:rPr>
          <w:rFonts w:ascii="Times New Roman" w:hAnsi="Times New Roman" w:cs="Times New Roman"/>
          <w:sz w:val="24"/>
          <w:szCs w:val="24"/>
        </w:rPr>
        <w:t xml:space="preserve"> przez domy maklerskie.</w:t>
      </w:r>
    </w:p>
    <w:p w14:paraId="02D432D2" w14:textId="6E2210B8" w:rsidR="00972A82" w:rsidRDefault="00677021" w:rsidP="00E0040F">
      <w:pPr>
        <w:spacing w:before="120" w:after="0" w:line="360" w:lineRule="auto"/>
        <w:jc w:val="both"/>
        <w:rPr>
          <w:rFonts w:ascii="Times New Roman" w:hAnsi="Times New Roman" w:cs="Times New Roman"/>
          <w:sz w:val="24"/>
          <w:szCs w:val="24"/>
        </w:rPr>
      </w:pPr>
      <w:r w:rsidRPr="00677021">
        <w:rPr>
          <w:rFonts w:ascii="Times New Roman" w:hAnsi="Times New Roman" w:cs="Times New Roman"/>
          <w:sz w:val="24"/>
          <w:szCs w:val="24"/>
        </w:rPr>
        <w:t xml:space="preserve">W </w:t>
      </w:r>
      <w:r w:rsidRPr="00677021">
        <w:rPr>
          <w:rFonts w:ascii="Times New Roman" w:hAnsi="Times New Roman" w:cs="Times New Roman"/>
          <w:b/>
          <w:sz w:val="24"/>
          <w:szCs w:val="24"/>
        </w:rPr>
        <w:t xml:space="preserve">art. 1 pkt 4 i art. </w:t>
      </w:r>
      <w:r w:rsidR="00C04E6C">
        <w:rPr>
          <w:rFonts w:ascii="Times New Roman" w:hAnsi="Times New Roman" w:cs="Times New Roman"/>
          <w:b/>
          <w:sz w:val="24"/>
          <w:szCs w:val="24"/>
        </w:rPr>
        <w:t>4</w:t>
      </w:r>
      <w:r w:rsidR="00C04E6C" w:rsidRPr="00677021">
        <w:rPr>
          <w:rFonts w:ascii="Times New Roman" w:hAnsi="Times New Roman" w:cs="Times New Roman"/>
          <w:b/>
          <w:sz w:val="24"/>
          <w:szCs w:val="24"/>
        </w:rPr>
        <w:t xml:space="preserve"> </w:t>
      </w:r>
      <w:r w:rsidRPr="00677021">
        <w:rPr>
          <w:rFonts w:ascii="Times New Roman" w:hAnsi="Times New Roman" w:cs="Times New Roman"/>
          <w:b/>
          <w:sz w:val="24"/>
          <w:szCs w:val="24"/>
        </w:rPr>
        <w:t xml:space="preserve">pkt </w:t>
      </w:r>
      <w:r w:rsidR="00B66B1E" w:rsidRPr="00677021">
        <w:rPr>
          <w:rFonts w:ascii="Times New Roman" w:hAnsi="Times New Roman" w:cs="Times New Roman"/>
          <w:b/>
          <w:sz w:val="24"/>
          <w:szCs w:val="24"/>
        </w:rPr>
        <w:t>1</w:t>
      </w:r>
      <w:r w:rsidR="00E412CF">
        <w:rPr>
          <w:rFonts w:ascii="Times New Roman" w:hAnsi="Times New Roman" w:cs="Times New Roman"/>
          <w:b/>
          <w:sz w:val="24"/>
          <w:szCs w:val="24"/>
        </w:rPr>
        <w:t>8</w:t>
      </w:r>
      <w:r w:rsidR="00B66B1E" w:rsidRPr="00677021">
        <w:rPr>
          <w:rFonts w:ascii="Times New Roman" w:hAnsi="Times New Roman" w:cs="Times New Roman"/>
          <w:sz w:val="24"/>
          <w:szCs w:val="24"/>
        </w:rPr>
        <w:t xml:space="preserve"> </w:t>
      </w:r>
      <w:r w:rsidRPr="00677021">
        <w:rPr>
          <w:rFonts w:ascii="Times New Roman" w:hAnsi="Times New Roman" w:cs="Times New Roman"/>
          <w:sz w:val="24"/>
          <w:szCs w:val="24"/>
        </w:rPr>
        <w:t>doprecyzowano zasady stosowania polityki wynagrodzeń</w:t>
      </w:r>
      <w:r w:rsidR="008432E0">
        <w:rPr>
          <w:rFonts w:ascii="Times New Roman" w:hAnsi="Times New Roman" w:cs="Times New Roman"/>
          <w:sz w:val="24"/>
          <w:szCs w:val="24"/>
        </w:rPr>
        <w:t xml:space="preserve">, o której mowa </w:t>
      </w:r>
      <w:r w:rsidR="00776416">
        <w:rPr>
          <w:rFonts w:ascii="Times New Roman" w:hAnsi="Times New Roman" w:cs="Times New Roman"/>
          <w:sz w:val="24"/>
          <w:szCs w:val="24"/>
        </w:rPr>
        <w:t xml:space="preserve">odpowiednio </w:t>
      </w:r>
      <w:r w:rsidR="008432E0">
        <w:rPr>
          <w:rFonts w:ascii="Times New Roman" w:hAnsi="Times New Roman" w:cs="Times New Roman"/>
          <w:sz w:val="24"/>
          <w:szCs w:val="24"/>
        </w:rPr>
        <w:t>w art. 9ca i art. 110v zmienianych ustaw</w:t>
      </w:r>
      <w:r w:rsidRPr="00677021">
        <w:rPr>
          <w:rFonts w:ascii="Times New Roman" w:hAnsi="Times New Roman" w:cs="Times New Roman"/>
          <w:sz w:val="24"/>
          <w:szCs w:val="24"/>
        </w:rPr>
        <w:t xml:space="preserve">. </w:t>
      </w:r>
      <w:r w:rsidR="00ED0814">
        <w:rPr>
          <w:rFonts w:ascii="Times New Roman" w:hAnsi="Times New Roman" w:cs="Times New Roman"/>
          <w:sz w:val="24"/>
          <w:szCs w:val="24"/>
        </w:rPr>
        <w:t>W</w:t>
      </w:r>
      <w:r w:rsidRPr="00677021">
        <w:rPr>
          <w:rFonts w:ascii="Times New Roman" w:hAnsi="Times New Roman" w:cs="Times New Roman"/>
          <w:sz w:val="24"/>
          <w:szCs w:val="24"/>
        </w:rPr>
        <w:t>skazano</w:t>
      </w:r>
      <w:r w:rsidR="005A43A5">
        <w:rPr>
          <w:rFonts w:ascii="Times New Roman" w:hAnsi="Times New Roman" w:cs="Times New Roman"/>
          <w:sz w:val="24"/>
          <w:szCs w:val="24"/>
        </w:rPr>
        <w:t xml:space="preserve"> </w:t>
      </w:r>
      <w:r w:rsidRPr="00677021">
        <w:rPr>
          <w:rFonts w:ascii="Times New Roman" w:hAnsi="Times New Roman" w:cs="Times New Roman"/>
          <w:sz w:val="24"/>
          <w:szCs w:val="24"/>
        </w:rPr>
        <w:t>kryteria dla banków i domów maklerskich</w:t>
      </w:r>
      <w:r w:rsidR="00ED0814">
        <w:rPr>
          <w:rFonts w:ascii="Times New Roman" w:hAnsi="Times New Roman" w:cs="Times New Roman"/>
          <w:sz w:val="24"/>
          <w:szCs w:val="24"/>
        </w:rPr>
        <w:t xml:space="preserve">, które nie muszą stosować polityki wynagrodzeń w zakresie </w:t>
      </w:r>
      <w:r w:rsidR="00ED0814" w:rsidRPr="00ED0814">
        <w:rPr>
          <w:rFonts w:ascii="Times New Roman" w:hAnsi="Times New Roman" w:cs="Times New Roman"/>
          <w:sz w:val="24"/>
          <w:szCs w:val="24"/>
        </w:rPr>
        <w:t>przyznawania co najmniej 50% zmiennych składników wynagrodzenia w postaci instrumentów finansowych</w:t>
      </w:r>
      <w:r w:rsidR="00ED0814">
        <w:rPr>
          <w:rFonts w:ascii="Times New Roman" w:hAnsi="Times New Roman" w:cs="Times New Roman"/>
          <w:sz w:val="24"/>
          <w:szCs w:val="24"/>
        </w:rPr>
        <w:t xml:space="preserve">, </w:t>
      </w:r>
      <w:r w:rsidR="00ED0814" w:rsidRPr="00ED0814">
        <w:rPr>
          <w:rFonts w:ascii="Times New Roman" w:hAnsi="Times New Roman" w:cs="Times New Roman"/>
          <w:sz w:val="24"/>
          <w:szCs w:val="24"/>
        </w:rPr>
        <w:t>odroczenia wypłaty co najmniej 40% zmiennych składników wynagrodzenia</w:t>
      </w:r>
      <w:r w:rsidR="00ED0814">
        <w:rPr>
          <w:rFonts w:ascii="Times New Roman" w:hAnsi="Times New Roman" w:cs="Times New Roman"/>
          <w:sz w:val="24"/>
          <w:szCs w:val="24"/>
        </w:rPr>
        <w:t xml:space="preserve"> oraz </w:t>
      </w:r>
      <w:r w:rsidR="00ED0814" w:rsidRPr="00ED0814">
        <w:rPr>
          <w:rFonts w:ascii="Times New Roman" w:hAnsi="Times New Roman" w:cs="Times New Roman"/>
          <w:sz w:val="24"/>
          <w:szCs w:val="24"/>
        </w:rPr>
        <w:t>wstrzymania wypłaty uznaniowych świadczeń emerytalnych w postaci instrumentów finansowych</w:t>
      </w:r>
      <w:r w:rsidR="00ED0814">
        <w:rPr>
          <w:rFonts w:ascii="Times New Roman" w:hAnsi="Times New Roman" w:cs="Times New Roman"/>
          <w:sz w:val="24"/>
          <w:szCs w:val="24"/>
        </w:rPr>
        <w:t>.</w:t>
      </w:r>
      <w:r w:rsidRPr="00677021">
        <w:rPr>
          <w:rFonts w:ascii="Times New Roman" w:hAnsi="Times New Roman" w:cs="Times New Roman"/>
          <w:sz w:val="24"/>
          <w:szCs w:val="24"/>
        </w:rPr>
        <w:t xml:space="preserve"> </w:t>
      </w:r>
      <w:r w:rsidR="00ED0814">
        <w:rPr>
          <w:rFonts w:ascii="Times New Roman" w:hAnsi="Times New Roman" w:cs="Times New Roman"/>
          <w:sz w:val="24"/>
          <w:szCs w:val="24"/>
        </w:rPr>
        <w:t xml:space="preserve">Ponadto projektowane przepisy przewidują, że polityka wynagrodzeń we wskazanym zakresie nie będzie stosowana wobec </w:t>
      </w:r>
      <w:r w:rsidR="005A43A5">
        <w:rPr>
          <w:rFonts w:ascii="Times New Roman" w:hAnsi="Times New Roman" w:cs="Times New Roman"/>
          <w:sz w:val="24"/>
          <w:szCs w:val="24"/>
        </w:rPr>
        <w:t>wskazanej</w:t>
      </w:r>
      <w:r w:rsidR="00ED0814">
        <w:rPr>
          <w:rFonts w:ascii="Times New Roman" w:hAnsi="Times New Roman" w:cs="Times New Roman"/>
          <w:sz w:val="24"/>
          <w:szCs w:val="24"/>
        </w:rPr>
        <w:t xml:space="preserve"> w projekcie ustawy kategorii osób.</w:t>
      </w:r>
      <w:r w:rsidR="005A43A5">
        <w:rPr>
          <w:rFonts w:ascii="Times New Roman" w:hAnsi="Times New Roman" w:cs="Times New Roman"/>
          <w:sz w:val="24"/>
          <w:szCs w:val="24"/>
        </w:rPr>
        <w:t xml:space="preserve"> </w:t>
      </w:r>
    </w:p>
    <w:p w14:paraId="1D700C28" w14:textId="536CE741" w:rsidR="00677021" w:rsidRPr="00677021" w:rsidRDefault="00972A82" w:rsidP="00E0040F">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 art. 9ca ust. 1a oraz art. 110v ust. 1a zmienianych ustaw z</w:t>
      </w:r>
      <w:r w:rsidR="005A43A5" w:rsidRPr="00677021">
        <w:rPr>
          <w:rFonts w:ascii="Times New Roman" w:hAnsi="Times New Roman" w:cs="Times New Roman"/>
          <w:sz w:val="24"/>
          <w:szCs w:val="24"/>
        </w:rPr>
        <w:t xml:space="preserve">definiowano </w:t>
      </w:r>
      <w:r w:rsidR="005A43A5">
        <w:rPr>
          <w:rFonts w:ascii="Times New Roman" w:hAnsi="Times New Roman" w:cs="Times New Roman"/>
          <w:sz w:val="24"/>
          <w:szCs w:val="24"/>
        </w:rPr>
        <w:t xml:space="preserve">także </w:t>
      </w:r>
      <w:r w:rsidR="005A43A5" w:rsidRPr="00677021">
        <w:rPr>
          <w:rFonts w:ascii="Times New Roman" w:hAnsi="Times New Roman" w:cs="Times New Roman"/>
          <w:sz w:val="24"/>
          <w:szCs w:val="24"/>
        </w:rPr>
        <w:t>kategorię pracowników, których działalność zawodowa ma istotny wpływ na profil ryzyka banku lub domu maklerskiego, czyli pracowników</w:t>
      </w:r>
      <w:r w:rsidR="00231E9D">
        <w:rPr>
          <w:rFonts w:ascii="Times New Roman" w:hAnsi="Times New Roman" w:cs="Times New Roman"/>
          <w:sz w:val="24"/>
          <w:szCs w:val="24"/>
        </w:rPr>
        <w:t>,</w:t>
      </w:r>
      <w:r w:rsidR="005A43A5" w:rsidRPr="00677021">
        <w:rPr>
          <w:rFonts w:ascii="Times New Roman" w:hAnsi="Times New Roman" w:cs="Times New Roman"/>
          <w:sz w:val="24"/>
          <w:szCs w:val="24"/>
        </w:rPr>
        <w:t xml:space="preserve"> wobec których należy stosować politykę wynagrodzeń</w:t>
      </w:r>
      <w:r w:rsidR="005A43A5">
        <w:rPr>
          <w:rFonts w:ascii="Times New Roman" w:hAnsi="Times New Roman" w:cs="Times New Roman"/>
          <w:sz w:val="24"/>
          <w:szCs w:val="24"/>
        </w:rPr>
        <w:t xml:space="preserve"> w pełnym zakresie</w:t>
      </w:r>
      <w:r w:rsidR="005A43A5" w:rsidRPr="00677021">
        <w:rPr>
          <w:rFonts w:ascii="Times New Roman" w:hAnsi="Times New Roman" w:cs="Times New Roman"/>
          <w:sz w:val="24"/>
          <w:szCs w:val="24"/>
        </w:rPr>
        <w:t>.</w:t>
      </w:r>
      <w:r w:rsidR="005A43A5">
        <w:rPr>
          <w:rFonts w:ascii="Times New Roman" w:hAnsi="Times New Roman" w:cs="Times New Roman"/>
          <w:sz w:val="24"/>
          <w:szCs w:val="24"/>
        </w:rPr>
        <w:t xml:space="preserve"> </w:t>
      </w:r>
    </w:p>
    <w:p w14:paraId="6E8F144C" w14:textId="0D450841" w:rsidR="00677021" w:rsidRPr="00677021" w:rsidRDefault="00677021" w:rsidP="00E0040F">
      <w:pPr>
        <w:spacing w:before="120" w:after="0" w:line="360" w:lineRule="auto"/>
        <w:jc w:val="both"/>
        <w:rPr>
          <w:rFonts w:ascii="Times New Roman" w:hAnsi="Times New Roman" w:cs="Times New Roman"/>
          <w:sz w:val="24"/>
          <w:szCs w:val="24"/>
        </w:rPr>
      </w:pPr>
      <w:r w:rsidRPr="00677021">
        <w:rPr>
          <w:rFonts w:ascii="Times New Roman" w:hAnsi="Times New Roman" w:cs="Times New Roman"/>
          <w:b/>
          <w:sz w:val="24"/>
          <w:szCs w:val="24"/>
        </w:rPr>
        <w:t xml:space="preserve">Art. 1 pkt 5 i art. </w:t>
      </w:r>
      <w:r w:rsidR="00C04E6C">
        <w:rPr>
          <w:rFonts w:ascii="Times New Roman" w:hAnsi="Times New Roman" w:cs="Times New Roman"/>
          <w:b/>
          <w:sz w:val="24"/>
          <w:szCs w:val="24"/>
        </w:rPr>
        <w:t>4</w:t>
      </w:r>
      <w:r w:rsidR="00C04E6C" w:rsidRPr="00677021">
        <w:rPr>
          <w:rFonts w:ascii="Times New Roman" w:hAnsi="Times New Roman" w:cs="Times New Roman"/>
          <w:b/>
          <w:sz w:val="24"/>
          <w:szCs w:val="24"/>
        </w:rPr>
        <w:t xml:space="preserve"> </w:t>
      </w:r>
      <w:r w:rsidRPr="00677021">
        <w:rPr>
          <w:rFonts w:ascii="Times New Roman" w:hAnsi="Times New Roman" w:cs="Times New Roman"/>
          <w:b/>
          <w:sz w:val="24"/>
          <w:szCs w:val="24"/>
        </w:rPr>
        <w:t xml:space="preserve">pkt </w:t>
      </w:r>
      <w:r w:rsidR="006A2F3B">
        <w:rPr>
          <w:rFonts w:ascii="Times New Roman" w:hAnsi="Times New Roman" w:cs="Times New Roman"/>
          <w:b/>
          <w:sz w:val="24"/>
          <w:szCs w:val="24"/>
        </w:rPr>
        <w:t>20</w:t>
      </w:r>
      <w:r w:rsidR="006E6CAB" w:rsidRPr="006A18A7">
        <w:rPr>
          <w:rFonts w:ascii="Times New Roman" w:hAnsi="Times New Roman" w:cs="Times New Roman"/>
          <w:sz w:val="24"/>
          <w:szCs w:val="24"/>
        </w:rPr>
        <w:t xml:space="preserve">, dotyczące </w:t>
      </w:r>
      <w:r w:rsidR="00776416">
        <w:rPr>
          <w:rFonts w:ascii="Times New Roman" w:hAnsi="Times New Roman" w:cs="Times New Roman"/>
          <w:sz w:val="24"/>
          <w:szCs w:val="24"/>
        </w:rPr>
        <w:t xml:space="preserve">odpowiednio </w:t>
      </w:r>
      <w:r w:rsidR="006E6CAB" w:rsidRPr="006A18A7">
        <w:rPr>
          <w:rFonts w:ascii="Times New Roman" w:hAnsi="Times New Roman" w:cs="Times New Roman"/>
          <w:sz w:val="24"/>
          <w:szCs w:val="24"/>
        </w:rPr>
        <w:t>art. 9f oraz</w:t>
      </w:r>
      <w:r w:rsidR="0024027B">
        <w:rPr>
          <w:rFonts w:ascii="Times New Roman" w:hAnsi="Times New Roman" w:cs="Times New Roman"/>
          <w:sz w:val="24"/>
          <w:szCs w:val="24"/>
        </w:rPr>
        <w:t xml:space="preserve"> dodanego</w:t>
      </w:r>
      <w:r w:rsidR="006E6CAB" w:rsidRPr="006A18A7">
        <w:rPr>
          <w:rFonts w:ascii="Times New Roman" w:hAnsi="Times New Roman" w:cs="Times New Roman"/>
          <w:sz w:val="24"/>
          <w:szCs w:val="24"/>
        </w:rPr>
        <w:t xml:space="preserve"> art. 110x</w:t>
      </w:r>
      <w:r w:rsidR="0024027B">
        <w:rPr>
          <w:rFonts w:ascii="Times New Roman" w:hAnsi="Times New Roman" w:cs="Times New Roman"/>
          <w:sz w:val="24"/>
          <w:szCs w:val="24"/>
        </w:rPr>
        <w:t>a</w:t>
      </w:r>
      <w:r w:rsidR="000C7AA4">
        <w:rPr>
          <w:rFonts w:ascii="Times New Roman" w:hAnsi="Times New Roman" w:cs="Times New Roman"/>
          <w:sz w:val="24"/>
          <w:szCs w:val="24"/>
        </w:rPr>
        <w:t xml:space="preserve"> </w:t>
      </w:r>
      <w:r w:rsidR="00776416">
        <w:rPr>
          <w:rFonts w:ascii="Times New Roman" w:hAnsi="Times New Roman" w:cs="Times New Roman"/>
          <w:sz w:val="24"/>
          <w:szCs w:val="24"/>
        </w:rPr>
        <w:t>zmienianych ustaw</w:t>
      </w:r>
      <w:r w:rsidR="006E6CAB" w:rsidRPr="006A18A7">
        <w:rPr>
          <w:rFonts w:ascii="Times New Roman" w:hAnsi="Times New Roman" w:cs="Times New Roman"/>
          <w:sz w:val="24"/>
          <w:szCs w:val="24"/>
        </w:rPr>
        <w:t>,</w:t>
      </w:r>
      <w:r w:rsidRPr="00677021">
        <w:rPr>
          <w:rFonts w:ascii="Times New Roman" w:hAnsi="Times New Roman" w:cs="Times New Roman"/>
          <w:sz w:val="24"/>
          <w:szCs w:val="24"/>
        </w:rPr>
        <w:t xml:space="preserve"> wprowadzają upoważnienie dla ministra właściwego do spraw instytucji finansowych do wydania rozporządzenia w sprawie zmiany wartości aktywów, wskazanej odpowiednio w art. 9ca ust. </w:t>
      </w:r>
      <w:r w:rsidR="007E4114" w:rsidRPr="00677021">
        <w:rPr>
          <w:rFonts w:ascii="Times New Roman" w:hAnsi="Times New Roman" w:cs="Times New Roman"/>
          <w:sz w:val="24"/>
          <w:szCs w:val="24"/>
        </w:rPr>
        <w:t>1</w:t>
      </w:r>
      <w:r w:rsidR="007E4114">
        <w:rPr>
          <w:rFonts w:ascii="Times New Roman" w:hAnsi="Times New Roman" w:cs="Times New Roman"/>
          <w:sz w:val="24"/>
          <w:szCs w:val="24"/>
        </w:rPr>
        <w:t>d</w:t>
      </w:r>
      <w:r w:rsidR="007E4114" w:rsidRPr="00677021">
        <w:rPr>
          <w:rFonts w:ascii="Times New Roman" w:hAnsi="Times New Roman" w:cs="Times New Roman"/>
          <w:sz w:val="24"/>
          <w:szCs w:val="24"/>
        </w:rPr>
        <w:t xml:space="preserve"> </w:t>
      </w:r>
      <w:r w:rsidRPr="00677021">
        <w:rPr>
          <w:rFonts w:ascii="Times New Roman" w:hAnsi="Times New Roman" w:cs="Times New Roman"/>
          <w:sz w:val="24"/>
          <w:szCs w:val="24"/>
        </w:rPr>
        <w:t>i art. 110</w:t>
      </w:r>
      <w:r w:rsidR="006E6CAB">
        <w:rPr>
          <w:rFonts w:ascii="Times New Roman" w:hAnsi="Times New Roman" w:cs="Times New Roman"/>
          <w:sz w:val="24"/>
          <w:szCs w:val="24"/>
        </w:rPr>
        <w:t>v</w:t>
      </w:r>
      <w:r w:rsidRPr="00677021">
        <w:rPr>
          <w:rFonts w:ascii="Times New Roman" w:hAnsi="Times New Roman" w:cs="Times New Roman"/>
          <w:sz w:val="24"/>
          <w:szCs w:val="24"/>
        </w:rPr>
        <w:t xml:space="preserve"> ust. </w:t>
      </w:r>
      <w:r w:rsidR="00242A12" w:rsidRPr="00677021">
        <w:rPr>
          <w:rFonts w:ascii="Times New Roman" w:hAnsi="Times New Roman" w:cs="Times New Roman"/>
          <w:sz w:val="24"/>
          <w:szCs w:val="24"/>
        </w:rPr>
        <w:t>1</w:t>
      </w:r>
      <w:r w:rsidR="00242A12">
        <w:rPr>
          <w:rFonts w:ascii="Times New Roman" w:hAnsi="Times New Roman" w:cs="Times New Roman"/>
          <w:sz w:val="24"/>
          <w:szCs w:val="24"/>
        </w:rPr>
        <w:t>d</w:t>
      </w:r>
      <w:r w:rsidR="00242A12" w:rsidRPr="00677021">
        <w:rPr>
          <w:rFonts w:ascii="Times New Roman" w:hAnsi="Times New Roman" w:cs="Times New Roman"/>
          <w:sz w:val="24"/>
          <w:szCs w:val="24"/>
        </w:rPr>
        <w:t xml:space="preserve"> </w:t>
      </w:r>
      <w:r w:rsidRPr="00677021">
        <w:rPr>
          <w:rFonts w:ascii="Times New Roman" w:hAnsi="Times New Roman" w:cs="Times New Roman"/>
          <w:sz w:val="24"/>
          <w:szCs w:val="24"/>
        </w:rPr>
        <w:t>zmienia</w:t>
      </w:r>
      <w:r w:rsidR="003A0EE8">
        <w:rPr>
          <w:rFonts w:ascii="Times New Roman" w:hAnsi="Times New Roman" w:cs="Times New Roman"/>
          <w:sz w:val="24"/>
          <w:szCs w:val="24"/>
        </w:rPr>
        <w:t>nych ustaw, która jest jednym z </w:t>
      </w:r>
      <w:r w:rsidRPr="00677021">
        <w:rPr>
          <w:rFonts w:ascii="Times New Roman" w:hAnsi="Times New Roman" w:cs="Times New Roman"/>
          <w:sz w:val="24"/>
          <w:szCs w:val="24"/>
        </w:rPr>
        <w:t xml:space="preserve">kryteriów identyfikujących podmioty objęte regulacjami w zakresie polityki wynagrodzeń. </w:t>
      </w:r>
      <w:r w:rsidRPr="00677021">
        <w:rPr>
          <w:rFonts w:ascii="Times New Roman" w:hAnsi="Times New Roman" w:cs="Times New Roman"/>
          <w:sz w:val="24"/>
          <w:szCs w:val="24"/>
        </w:rPr>
        <w:lastRenderedPageBreak/>
        <w:t xml:space="preserve">Druga delegacja ustawowa upoważnia do wskazania kategorii </w:t>
      </w:r>
      <w:r w:rsidR="000C7AA4">
        <w:rPr>
          <w:rFonts w:ascii="Times New Roman" w:hAnsi="Times New Roman" w:cs="Times New Roman"/>
          <w:sz w:val="24"/>
          <w:szCs w:val="24"/>
        </w:rPr>
        <w:t>osób</w:t>
      </w:r>
      <w:r w:rsidR="00C83352">
        <w:rPr>
          <w:rFonts w:ascii="Times New Roman" w:hAnsi="Times New Roman" w:cs="Times New Roman"/>
          <w:sz w:val="24"/>
          <w:szCs w:val="24"/>
        </w:rPr>
        <w:t>, w przypadku których</w:t>
      </w:r>
      <w:r w:rsidRPr="00677021">
        <w:rPr>
          <w:rFonts w:ascii="Times New Roman" w:hAnsi="Times New Roman" w:cs="Times New Roman"/>
          <w:sz w:val="24"/>
          <w:szCs w:val="24"/>
        </w:rPr>
        <w:t xml:space="preserve"> mimo wynagrodzenia zmiennego nieprzekraczającego 50 000 euro ani jednej trzeciej </w:t>
      </w:r>
      <w:r w:rsidR="004F49DD">
        <w:rPr>
          <w:rFonts w:ascii="Times New Roman" w:hAnsi="Times New Roman" w:cs="Times New Roman"/>
          <w:sz w:val="24"/>
          <w:szCs w:val="24"/>
        </w:rPr>
        <w:t>ich</w:t>
      </w:r>
      <w:r w:rsidR="004F49DD" w:rsidRPr="00677021">
        <w:rPr>
          <w:rFonts w:ascii="Times New Roman" w:hAnsi="Times New Roman" w:cs="Times New Roman"/>
          <w:sz w:val="24"/>
          <w:szCs w:val="24"/>
        </w:rPr>
        <w:t xml:space="preserve"> </w:t>
      </w:r>
      <w:r w:rsidRPr="00677021">
        <w:rPr>
          <w:rFonts w:ascii="Times New Roman" w:hAnsi="Times New Roman" w:cs="Times New Roman"/>
          <w:sz w:val="24"/>
          <w:szCs w:val="24"/>
        </w:rPr>
        <w:t>łącznego rocznego wynagrodzenia należy stosować politykę wynagrodzeń</w:t>
      </w:r>
      <w:r w:rsidR="006A2669">
        <w:rPr>
          <w:rFonts w:ascii="Times New Roman" w:hAnsi="Times New Roman" w:cs="Times New Roman"/>
          <w:sz w:val="24"/>
          <w:szCs w:val="24"/>
        </w:rPr>
        <w:t xml:space="preserve"> w pełnym zakresie</w:t>
      </w:r>
      <w:r w:rsidRPr="00677021">
        <w:rPr>
          <w:rFonts w:ascii="Times New Roman" w:hAnsi="Times New Roman" w:cs="Times New Roman"/>
          <w:sz w:val="24"/>
          <w:szCs w:val="24"/>
        </w:rPr>
        <w:t>.</w:t>
      </w:r>
    </w:p>
    <w:p w14:paraId="0362312F" w14:textId="4A070AE1" w:rsidR="00995224" w:rsidRPr="00677021" w:rsidRDefault="00677021" w:rsidP="00E0040F">
      <w:pPr>
        <w:spacing w:before="120" w:after="0" w:line="360" w:lineRule="auto"/>
        <w:jc w:val="both"/>
        <w:rPr>
          <w:rFonts w:ascii="Times New Roman" w:hAnsi="Times New Roman" w:cs="Times New Roman"/>
          <w:sz w:val="24"/>
          <w:szCs w:val="24"/>
        </w:rPr>
      </w:pPr>
      <w:r w:rsidRPr="00677021">
        <w:rPr>
          <w:rFonts w:ascii="Times New Roman" w:hAnsi="Times New Roman" w:cs="Times New Roman"/>
          <w:sz w:val="24"/>
          <w:szCs w:val="24"/>
        </w:rPr>
        <w:t xml:space="preserve">W </w:t>
      </w:r>
      <w:r w:rsidRPr="00677021">
        <w:rPr>
          <w:rFonts w:ascii="Times New Roman" w:hAnsi="Times New Roman" w:cs="Times New Roman"/>
          <w:b/>
          <w:sz w:val="24"/>
          <w:szCs w:val="24"/>
        </w:rPr>
        <w:t xml:space="preserve">art. 1 pkt 6 i art. </w:t>
      </w:r>
      <w:r w:rsidR="00C04E6C">
        <w:rPr>
          <w:rFonts w:ascii="Times New Roman" w:hAnsi="Times New Roman" w:cs="Times New Roman"/>
          <w:b/>
          <w:sz w:val="24"/>
          <w:szCs w:val="24"/>
        </w:rPr>
        <w:t>4</w:t>
      </w:r>
      <w:r w:rsidR="00C04E6C" w:rsidRPr="00677021">
        <w:rPr>
          <w:rFonts w:ascii="Times New Roman" w:hAnsi="Times New Roman" w:cs="Times New Roman"/>
          <w:b/>
          <w:sz w:val="24"/>
          <w:szCs w:val="24"/>
        </w:rPr>
        <w:t xml:space="preserve"> </w:t>
      </w:r>
      <w:r w:rsidRPr="00677021">
        <w:rPr>
          <w:rFonts w:ascii="Times New Roman" w:hAnsi="Times New Roman" w:cs="Times New Roman"/>
          <w:b/>
          <w:sz w:val="24"/>
          <w:szCs w:val="24"/>
        </w:rPr>
        <w:t xml:space="preserve">pkt </w:t>
      </w:r>
      <w:r w:rsidR="00242A12">
        <w:rPr>
          <w:rFonts w:ascii="Times New Roman" w:hAnsi="Times New Roman" w:cs="Times New Roman"/>
          <w:b/>
          <w:sz w:val="24"/>
          <w:szCs w:val="24"/>
        </w:rPr>
        <w:t>25</w:t>
      </w:r>
      <w:r w:rsidR="00776416">
        <w:rPr>
          <w:rFonts w:ascii="Times New Roman" w:hAnsi="Times New Roman" w:cs="Times New Roman"/>
          <w:b/>
          <w:sz w:val="24"/>
          <w:szCs w:val="24"/>
        </w:rPr>
        <w:t>,</w:t>
      </w:r>
      <w:r w:rsidRPr="00677021">
        <w:rPr>
          <w:rFonts w:ascii="Times New Roman" w:hAnsi="Times New Roman" w:cs="Times New Roman"/>
          <w:sz w:val="24"/>
          <w:szCs w:val="24"/>
        </w:rPr>
        <w:t xml:space="preserve"> </w:t>
      </w:r>
      <w:r w:rsidR="00995224">
        <w:rPr>
          <w:rFonts w:ascii="Times New Roman" w:hAnsi="Times New Roman" w:cs="Times New Roman"/>
          <w:sz w:val="24"/>
          <w:szCs w:val="24"/>
        </w:rPr>
        <w:t xml:space="preserve">w zakresie </w:t>
      </w:r>
      <w:r w:rsidR="00776416">
        <w:rPr>
          <w:rFonts w:ascii="Times New Roman" w:hAnsi="Times New Roman" w:cs="Times New Roman"/>
          <w:sz w:val="24"/>
          <w:szCs w:val="24"/>
        </w:rPr>
        <w:t xml:space="preserve">odpowiednio </w:t>
      </w:r>
      <w:r w:rsidR="00995224">
        <w:rPr>
          <w:rFonts w:ascii="Times New Roman" w:hAnsi="Times New Roman" w:cs="Times New Roman"/>
          <w:sz w:val="24"/>
          <w:szCs w:val="24"/>
        </w:rPr>
        <w:t xml:space="preserve">art. 10a i art. 150 zmienianych ustaw, </w:t>
      </w:r>
      <w:r w:rsidRPr="00677021">
        <w:rPr>
          <w:rFonts w:ascii="Times New Roman" w:hAnsi="Times New Roman" w:cs="Times New Roman"/>
          <w:sz w:val="24"/>
          <w:szCs w:val="24"/>
        </w:rPr>
        <w:t>rozszerza się katalog podmiotów, którym udzielenie</w:t>
      </w:r>
      <w:r w:rsidR="007847E7" w:rsidRPr="007847E7">
        <w:rPr>
          <w:rFonts w:ascii="Times New Roman" w:hAnsi="Times New Roman" w:cs="Times New Roman"/>
          <w:sz w:val="24"/>
          <w:szCs w:val="24"/>
        </w:rPr>
        <w:t xml:space="preserve"> </w:t>
      </w:r>
      <w:r w:rsidR="007847E7" w:rsidRPr="00677021">
        <w:rPr>
          <w:rFonts w:ascii="Times New Roman" w:hAnsi="Times New Roman" w:cs="Times New Roman"/>
          <w:sz w:val="24"/>
          <w:szCs w:val="24"/>
        </w:rPr>
        <w:t>informacji</w:t>
      </w:r>
      <w:r w:rsidRPr="00677021">
        <w:rPr>
          <w:rFonts w:ascii="Times New Roman" w:hAnsi="Times New Roman" w:cs="Times New Roman"/>
          <w:sz w:val="24"/>
          <w:szCs w:val="24"/>
        </w:rPr>
        <w:t>, określonych w projektowanych przepisach, nie stanowi naruszenia tajemnicy zawodowej.</w:t>
      </w:r>
      <w:r w:rsidR="002B7C0E">
        <w:rPr>
          <w:rFonts w:ascii="Times New Roman" w:hAnsi="Times New Roman" w:cs="Times New Roman"/>
          <w:sz w:val="24"/>
          <w:szCs w:val="24"/>
        </w:rPr>
        <w:t xml:space="preserve"> </w:t>
      </w:r>
      <w:r w:rsidRPr="00677021">
        <w:rPr>
          <w:rFonts w:ascii="Times New Roman" w:hAnsi="Times New Roman" w:cs="Times New Roman"/>
          <w:sz w:val="24"/>
          <w:szCs w:val="24"/>
        </w:rPr>
        <w:t>Podmiotami, o których mowa</w:t>
      </w:r>
      <w:r w:rsidR="00C83352">
        <w:rPr>
          <w:rFonts w:ascii="Times New Roman" w:hAnsi="Times New Roman" w:cs="Times New Roman"/>
          <w:sz w:val="24"/>
          <w:szCs w:val="24"/>
        </w:rPr>
        <w:t>,</w:t>
      </w:r>
      <w:r w:rsidRPr="00677021">
        <w:rPr>
          <w:rFonts w:ascii="Times New Roman" w:hAnsi="Times New Roman" w:cs="Times New Roman"/>
          <w:sz w:val="24"/>
          <w:szCs w:val="24"/>
        </w:rPr>
        <w:t xml:space="preserve"> są Międzynarodowy Fundusz Walutowy, Bank Światowy, Bank Rozrachunków Międzynarodowych</w:t>
      </w:r>
      <w:r w:rsidR="006A2669">
        <w:rPr>
          <w:rFonts w:ascii="Times New Roman" w:hAnsi="Times New Roman" w:cs="Times New Roman"/>
          <w:sz w:val="24"/>
          <w:szCs w:val="24"/>
        </w:rPr>
        <w:t xml:space="preserve"> i</w:t>
      </w:r>
      <w:r w:rsidRPr="00677021">
        <w:rPr>
          <w:rFonts w:ascii="Times New Roman" w:hAnsi="Times New Roman" w:cs="Times New Roman"/>
          <w:sz w:val="24"/>
          <w:szCs w:val="24"/>
        </w:rPr>
        <w:t xml:space="preserve"> Rada Stabilności Finansowej oraz</w:t>
      </w:r>
      <w:r w:rsidR="006A2669">
        <w:rPr>
          <w:rFonts w:ascii="Times New Roman" w:hAnsi="Times New Roman" w:cs="Times New Roman"/>
          <w:sz w:val="24"/>
          <w:szCs w:val="24"/>
        </w:rPr>
        <w:t>,</w:t>
      </w:r>
      <w:r w:rsidRPr="00677021">
        <w:rPr>
          <w:rFonts w:ascii="Times New Roman" w:hAnsi="Times New Roman" w:cs="Times New Roman"/>
          <w:sz w:val="24"/>
          <w:szCs w:val="24"/>
        </w:rPr>
        <w:t xml:space="preserve"> </w:t>
      </w:r>
      <w:r w:rsidR="006A2669">
        <w:rPr>
          <w:rFonts w:ascii="Times New Roman" w:hAnsi="Times New Roman" w:cs="Times New Roman"/>
          <w:sz w:val="24"/>
          <w:szCs w:val="24"/>
        </w:rPr>
        <w:t xml:space="preserve">w przypadku </w:t>
      </w:r>
      <w:r w:rsidR="000C7AA4">
        <w:rPr>
          <w:rFonts w:ascii="Times New Roman" w:hAnsi="Times New Roman" w:cs="Times New Roman"/>
          <w:sz w:val="24"/>
          <w:szCs w:val="24"/>
        </w:rPr>
        <w:t>Prawa</w:t>
      </w:r>
      <w:r w:rsidR="006A2669">
        <w:rPr>
          <w:rFonts w:ascii="Times New Roman" w:hAnsi="Times New Roman" w:cs="Times New Roman"/>
          <w:sz w:val="24"/>
          <w:szCs w:val="24"/>
        </w:rPr>
        <w:t xml:space="preserve"> bankowe</w:t>
      </w:r>
      <w:r w:rsidR="000C7AA4">
        <w:rPr>
          <w:rFonts w:ascii="Times New Roman" w:hAnsi="Times New Roman" w:cs="Times New Roman"/>
          <w:sz w:val="24"/>
          <w:szCs w:val="24"/>
        </w:rPr>
        <w:t>go</w:t>
      </w:r>
      <w:r w:rsidR="006A2669">
        <w:rPr>
          <w:rFonts w:ascii="Times New Roman" w:hAnsi="Times New Roman" w:cs="Times New Roman"/>
          <w:sz w:val="24"/>
          <w:szCs w:val="24"/>
        </w:rPr>
        <w:t>, Generalny Inspektor Informacji Finansowej</w:t>
      </w:r>
      <w:r w:rsidRPr="00677021">
        <w:rPr>
          <w:rFonts w:ascii="Times New Roman" w:hAnsi="Times New Roman" w:cs="Times New Roman"/>
          <w:sz w:val="24"/>
          <w:szCs w:val="24"/>
        </w:rPr>
        <w:t>. Ponadto projektowane przepisy określają wymogi formalne, których spełnienie jest niezbędne w celu udzielenia ww. informacji</w:t>
      </w:r>
      <w:r w:rsidR="0014700A">
        <w:rPr>
          <w:rFonts w:ascii="Times New Roman" w:hAnsi="Times New Roman" w:cs="Times New Roman"/>
          <w:sz w:val="24"/>
          <w:szCs w:val="24"/>
        </w:rPr>
        <w:t>,</w:t>
      </w:r>
      <w:r w:rsidRPr="00677021">
        <w:rPr>
          <w:rFonts w:ascii="Times New Roman" w:hAnsi="Times New Roman" w:cs="Times New Roman"/>
          <w:sz w:val="24"/>
          <w:szCs w:val="24"/>
        </w:rPr>
        <w:t xml:space="preserve"> oraz formę</w:t>
      </w:r>
      <w:r w:rsidR="00C83352">
        <w:rPr>
          <w:rFonts w:ascii="Times New Roman" w:hAnsi="Times New Roman" w:cs="Times New Roman"/>
          <w:sz w:val="24"/>
          <w:szCs w:val="24"/>
        </w:rPr>
        <w:t>,</w:t>
      </w:r>
      <w:r w:rsidR="003A0EE8">
        <w:rPr>
          <w:rFonts w:ascii="Times New Roman" w:hAnsi="Times New Roman" w:cs="Times New Roman"/>
          <w:sz w:val="24"/>
          <w:szCs w:val="24"/>
        </w:rPr>
        <w:t xml:space="preserve"> w </w:t>
      </w:r>
      <w:r w:rsidRPr="00677021">
        <w:rPr>
          <w:rFonts w:ascii="Times New Roman" w:hAnsi="Times New Roman" w:cs="Times New Roman"/>
          <w:sz w:val="24"/>
          <w:szCs w:val="24"/>
        </w:rPr>
        <w:t>jakiej te informacje mogą zostać przekazane wnioskującemu podmiotowi.</w:t>
      </w:r>
    </w:p>
    <w:p w14:paraId="6E16C568" w14:textId="2337E096" w:rsidR="00677021" w:rsidRDefault="00677021" w:rsidP="00E0040F">
      <w:pPr>
        <w:spacing w:before="120" w:after="0" w:line="360" w:lineRule="auto"/>
        <w:jc w:val="both"/>
        <w:rPr>
          <w:rFonts w:ascii="Times New Roman" w:hAnsi="Times New Roman" w:cs="Times New Roman"/>
          <w:sz w:val="24"/>
          <w:szCs w:val="24"/>
        </w:rPr>
      </w:pPr>
      <w:r w:rsidRPr="00677021">
        <w:rPr>
          <w:rFonts w:ascii="Times New Roman" w:hAnsi="Times New Roman" w:cs="Times New Roman"/>
          <w:b/>
          <w:sz w:val="24"/>
          <w:szCs w:val="24"/>
        </w:rPr>
        <w:t>Art. 1 pkt 7</w:t>
      </w:r>
      <w:r w:rsidRPr="00677021">
        <w:rPr>
          <w:rFonts w:ascii="Times New Roman" w:hAnsi="Times New Roman" w:cs="Times New Roman"/>
          <w:sz w:val="24"/>
          <w:szCs w:val="24"/>
        </w:rPr>
        <w:t xml:space="preserve"> rozszerza katalog decyzji Komisji Nadzoru Finansowego (art. 11 ust. 2 </w:t>
      </w:r>
      <w:r w:rsidR="00776416">
        <w:rPr>
          <w:rFonts w:ascii="Times New Roman" w:hAnsi="Times New Roman" w:cs="Times New Roman"/>
          <w:sz w:val="24"/>
          <w:szCs w:val="24"/>
        </w:rPr>
        <w:t>Prawa bankowego</w:t>
      </w:r>
      <w:r w:rsidRPr="00677021">
        <w:rPr>
          <w:rFonts w:ascii="Times New Roman" w:hAnsi="Times New Roman" w:cs="Times New Roman"/>
          <w:sz w:val="24"/>
          <w:szCs w:val="24"/>
        </w:rPr>
        <w:t>) mających moc ostatecznych decyzji administracyjnych i podlegających natychmiastowemu wykonaniu o decyzj</w:t>
      </w:r>
      <w:r w:rsidR="00B71C57">
        <w:rPr>
          <w:rFonts w:ascii="Times New Roman" w:hAnsi="Times New Roman" w:cs="Times New Roman"/>
          <w:sz w:val="24"/>
          <w:szCs w:val="24"/>
        </w:rPr>
        <w:t>e</w:t>
      </w:r>
      <w:r w:rsidRPr="00677021">
        <w:rPr>
          <w:rFonts w:ascii="Times New Roman" w:hAnsi="Times New Roman" w:cs="Times New Roman"/>
          <w:sz w:val="24"/>
          <w:szCs w:val="24"/>
        </w:rPr>
        <w:t xml:space="preserve"> w sprawie zatwierdzenia</w:t>
      </w:r>
      <w:r w:rsidR="003A0EE8">
        <w:rPr>
          <w:rFonts w:ascii="Times New Roman" w:hAnsi="Times New Roman" w:cs="Times New Roman"/>
          <w:sz w:val="24"/>
          <w:szCs w:val="24"/>
        </w:rPr>
        <w:t xml:space="preserve"> albo zwolnienia z </w:t>
      </w:r>
      <w:r w:rsidR="006A2669">
        <w:rPr>
          <w:rFonts w:ascii="Times New Roman" w:hAnsi="Times New Roman" w:cs="Times New Roman"/>
          <w:sz w:val="24"/>
          <w:szCs w:val="24"/>
        </w:rPr>
        <w:t>obowiązku zatwierdzenia prowadzenia</w:t>
      </w:r>
      <w:r w:rsidRPr="00677021">
        <w:rPr>
          <w:rFonts w:ascii="Times New Roman" w:hAnsi="Times New Roman" w:cs="Times New Roman"/>
          <w:sz w:val="24"/>
          <w:szCs w:val="24"/>
        </w:rPr>
        <w:t xml:space="preserve"> działalności, o który</w:t>
      </w:r>
      <w:r w:rsidR="00B71C57">
        <w:rPr>
          <w:rFonts w:ascii="Times New Roman" w:hAnsi="Times New Roman" w:cs="Times New Roman"/>
          <w:sz w:val="24"/>
          <w:szCs w:val="24"/>
        </w:rPr>
        <w:t>ch</w:t>
      </w:r>
      <w:r w:rsidRPr="00677021">
        <w:rPr>
          <w:rFonts w:ascii="Times New Roman" w:hAnsi="Times New Roman" w:cs="Times New Roman"/>
          <w:sz w:val="24"/>
          <w:szCs w:val="24"/>
        </w:rPr>
        <w:t xml:space="preserve"> mowa w dodanym art. 48q zmienianej ustawy</w:t>
      </w:r>
      <w:r w:rsidR="007847E7">
        <w:rPr>
          <w:rFonts w:ascii="Times New Roman" w:hAnsi="Times New Roman" w:cs="Times New Roman"/>
          <w:sz w:val="24"/>
          <w:szCs w:val="24"/>
        </w:rPr>
        <w:t xml:space="preserve"> (zatwierdzanie działalności finansowej spółki holdingowej i finansowej spółki holdingowej o działalności mieszanej)</w:t>
      </w:r>
      <w:r w:rsidRPr="00677021">
        <w:rPr>
          <w:rFonts w:ascii="Times New Roman" w:hAnsi="Times New Roman" w:cs="Times New Roman"/>
          <w:sz w:val="24"/>
          <w:szCs w:val="24"/>
        </w:rPr>
        <w:t xml:space="preserve">. Ponadto część decyzji obecnie znajdujących się w </w:t>
      </w:r>
      <w:r w:rsidR="007847E7">
        <w:rPr>
          <w:rFonts w:ascii="Times New Roman" w:hAnsi="Times New Roman" w:cs="Times New Roman"/>
          <w:sz w:val="24"/>
          <w:szCs w:val="24"/>
        </w:rPr>
        <w:t xml:space="preserve">tym przepisie </w:t>
      </w:r>
      <w:r w:rsidRPr="00677021">
        <w:rPr>
          <w:rFonts w:ascii="Times New Roman" w:hAnsi="Times New Roman" w:cs="Times New Roman"/>
          <w:sz w:val="24"/>
          <w:szCs w:val="24"/>
        </w:rPr>
        <w:t>(art. 11 ust. 2 pkt 9, 11</w:t>
      </w:r>
      <w:r w:rsidR="00776416" w:rsidRPr="00776416">
        <w:rPr>
          <w:rFonts w:ascii="Times New Roman" w:hAnsi="Times New Roman" w:cs="Times New Roman"/>
          <w:sz w:val="24"/>
          <w:szCs w:val="24"/>
        </w:rPr>
        <w:t>–</w:t>
      </w:r>
      <w:r w:rsidRPr="00677021">
        <w:rPr>
          <w:rFonts w:ascii="Times New Roman" w:hAnsi="Times New Roman" w:cs="Times New Roman"/>
          <w:sz w:val="24"/>
          <w:szCs w:val="24"/>
        </w:rPr>
        <w:t>13</w:t>
      </w:r>
      <w:r w:rsidR="00776416">
        <w:rPr>
          <w:rFonts w:ascii="Times New Roman" w:hAnsi="Times New Roman" w:cs="Times New Roman"/>
          <w:sz w:val="24"/>
          <w:szCs w:val="24"/>
        </w:rPr>
        <w:t xml:space="preserve">, </w:t>
      </w:r>
      <w:r w:rsidRPr="00677021">
        <w:rPr>
          <w:rFonts w:ascii="Times New Roman" w:hAnsi="Times New Roman" w:cs="Times New Roman"/>
          <w:sz w:val="24"/>
          <w:szCs w:val="24"/>
        </w:rPr>
        <w:t>16</w:t>
      </w:r>
      <w:r w:rsidR="00776416">
        <w:rPr>
          <w:rFonts w:ascii="Times New Roman" w:hAnsi="Times New Roman" w:cs="Times New Roman"/>
          <w:sz w:val="24"/>
          <w:szCs w:val="24"/>
        </w:rPr>
        <w:t xml:space="preserve"> i </w:t>
      </w:r>
      <w:r w:rsidRPr="00677021">
        <w:rPr>
          <w:rFonts w:ascii="Times New Roman" w:hAnsi="Times New Roman" w:cs="Times New Roman"/>
          <w:sz w:val="24"/>
          <w:szCs w:val="24"/>
        </w:rPr>
        <w:t xml:space="preserve">17 </w:t>
      </w:r>
      <w:r w:rsidR="00776416">
        <w:rPr>
          <w:rFonts w:ascii="Times New Roman" w:hAnsi="Times New Roman" w:cs="Times New Roman"/>
          <w:sz w:val="24"/>
          <w:szCs w:val="24"/>
        </w:rPr>
        <w:t>Prawa bankowego</w:t>
      </w:r>
      <w:r w:rsidRPr="00677021">
        <w:rPr>
          <w:rFonts w:ascii="Times New Roman" w:hAnsi="Times New Roman" w:cs="Times New Roman"/>
          <w:sz w:val="24"/>
          <w:szCs w:val="24"/>
        </w:rPr>
        <w:t>) zostało odpowiednio zmienionych z uwagi na rozszerzenie kompetencji Komisji Nadzoru Finansowego w stosunku do finansowych spółek holdingowych i finansowych spółek holdingowych o działalności mieszanej.</w:t>
      </w:r>
      <w:r w:rsidR="00B71C57">
        <w:rPr>
          <w:rFonts w:ascii="Times New Roman" w:hAnsi="Times New Roman" w:cs="Times New Roman"/>
          <w:sz w:val="24"/>
          <w:szCs w:val="24"/>
        </w:rPr>
        <w:t xml:space="preserve"> Zaś w odniesieniu do art.</w:t>
      </w:r>
      <w:r w:rsidR="006D1E0A">
        <w:rPr>
          <w:rFonts w:ascii="Times New Roman" w:hAnsi="Times New Roman" w:cs="Times New Roman"/>
          <w:sz w:val="24"/>
          <w:szCs w:val="24"/>
        </w:rPr>
        <w:t xml:space="preserve"> 11 ust. 2 pkt 20a i 21 nastąpił</w:t>
      </w:r>
      <w:r w:rsidR="00B71C57">
        <w:rPr>
          <w:rFonts w:ascii="Times New Roman" w:hAnsi="Times New Roman" w:cs="Times New Roman"/>
          <w:sz w:val="24"/>
          <w:szCs w:val="24"/>
        </w:rPr>
        <w:t>a zmiana mająca na celu dostosowanie do now</w:t>
      </w:r>
      <w:r w:rsidR="006D1E0A">
        <w:rPr>
          <w:rFonts w:ascii="Times New Roman" w:hAnsi="Times New Roman" w:cs="Times New Roman"/>
          <w:sz w:val="24"/>
          <w:szCs w:val="24"/>
        </w:rPr>
        <w:t>ych regulacji, które oprócz wymogów w zakresie dodatkowych funduszy własnych wprowadzają także wytyczne w zakresie dodatkowych funduszy własnych, co wiąże się z koniecznością jasnego określenia nakazów i zale</w:t>
      </w:r>
      <w:r w:rsidR="003A0EE8">
        <w:rPr>
          <w:rFonts w:ascii="Times New Roman" w:hAnsi="Times New Roman" w:cs="Times New Roman"/>
          <w:sz w:val="24"/>
          <w:szCs w:val="24"/>
        </w:rPr>
        <w:t>ceń. Wskazane punkty stanowią o </w:t>
      </w:r>
      <w:r w:rsidR="006D1E0A">
        <w:rPr>
          <w:rFonts w:ascii="Times New Roman" w:hAnsi="Times New Roman" w:cs="Times New Roman"/>
          <w:sz w:val="24"/>
          <w:szCs w:val="24"/>
        </w:rPr>
        <w:t>obowiązku</w:t>
      </w:r>
      <w:r w:rsidR="0014700A">
        <w:rPr>
          <w:rFonts w:ascii="Times New Roman" w:hAnsi="Times New Roman" w:cs="Times New Roman"/>
          <w:sz w:val="24"/>
          <w:szCs w:val="24"/>
        </w:rPr>
        <w:t>,</w:t>
      </w:r>
      <w:r w:rsidR="006D1E0A">
        <w:rPr>
          <w:rFonts w:ascii="Times New Roman" w:hAnsi="Times New Roman" w:cs="Times New Roman"/>
          <w:sz w:val="24"/>
          <w:szCs w:val="24"/>
        </w:rPr>
        <w:t xml:space="preserve"> w związku z czym „zalecenie” w dotychczasowym brzmieniu zamienia się na „nakaz”. </w:t>
      </w:r>
    </w:p>
    <w:p w14:paraId="1897CB02" w14:textId="7B6BDDE1" w:rsidR="006D1E0A" w:rsidRPr="00677021" w:rsidRDefault="00EF4690" w:rsidP="00E0040F">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 uwagi na rozszerzenie zakresu </w:t>
      </w:r>
      <w:r w:rsidR="00ED5387">
        <w:rPr>
          <w:rFonts w:ascii="Times New Roman" w:hAnsi="Times New Roman" w:cs="Times New Roman"/>
          <w:sz w:val="24"/>
          <w:szCs w:val="24"/>
        </w:rPr>
        <w:t>Prawa</w:t>
      </w:r>
      <w:r>
        <w:rPr>
          <w:rFonts w:ascii="Times New Roman" w:hAnsi="Times New Roman" w:cs="Times New Roman"/>
          <w:sz w:val="24"/>
          <w:szCs w:val="24"/>
        </w:rPr>
        <w:t xml:space="preserve"> bankowe</w:t>
      </w:r>
      <w:r w:rsidR="00ED5387">
        <w:rPr>
          <w:rFonts w:ascii="Times New Roman" w:hAnsi="Times New Roman" w:cs="Times New Roman"/>
          <w:sz w:val="24"/>
          <w:szCs w:val="24"/>
        </w:rPr>
        <w:t>go</w:t>
      </w:r>
      <w:r>
        <w:rPr>
          <w:rFonts w:ascii="Times New Roman" w:hAnsi="Times New Roman" w:cs="Times New Roman"/>
          <w:sz w:val="24"/>
          <w:szCs w:val="24"/>
        </w:rPr>
        <w:t xml:space="preserve"> o finansowe spółki holdingowe i finansowe spółki holdingowe o działalności mieszanej wprowadzono stosowne zmiany w nazwie rozdziału 2 i oddziału C</w:t>
      </w:r>
      <w:r w:rsidR="0014700A">
        <w:rPr>
          <w:rFonts w:ascii="Times New Roman" w:hAnsi="Times New Roman" w:cs="Times New Roman"/>
          <w:sz w:val="24"/>
          <w:szCs w:val="24"/>
        </w:rPr>
        <w:t>,</w:t>
      </w:r>
      <w:r w:rsidR="00DC6EEA">
        <w:rPr>
          <w:rFonts w:ascii="Times New Roman" w:hAnsi="Times New Roman" w:cs="Times New Roman"/>
          <w:sz w:val="24"/>
          <w:szCs w:val="24"/>
        </w:rPr>
        <w:t xml:space="preserve"> o czym s</w:t>
      </w:r>
      <w:r w:rsidR="0098796A">
        <w:rPr>
          <w:rFonts w:ascii="Times New Roman" w:hAnsi="Times New Roman" w:cs="Times New Roman"/>
          <w:sz w:val="24"/>
          <w:szCs w:val="24"/>
        </w:rPr>
        <w:t>t</w:t>
      </w:r>
      <w:r w:rsidR="00DC6EEA">
        <w:rPr>
          <w:rFonts w:ascii="Times New Roman" w:hAnsi="Times New Roman" w:cs="Times New Roman"/>
          <w:sz w:val="24"/>
          <w:szCs w:val="24"/>
        </w:rPr>
        <w:t xml:space="preserve">anowi </w:t>
      </w:r>
      <w:r w:rsidR="00DC6EEA" w:rsidRPr="008B2C60">
        <w:rPr>
          <w:rFonts w:ascii="Times New Roman" w:hAnsi="Times New Roman" w:cs="Times New Roman"/>
          <w:b/>
          <w:sz w:val="24"/>
          <w:szCs w:val="24"/>
        </w:rPr>
        <w:t>art. 1 pkt 8 i 9</w:t>
      </w:r>
      <w:r w:rsidR="00DC6EEA">
        <w:rPr>
          <w:rFonts w:ascii="Times New Roman" w:hAnsi="Times New Roman" w:cs="Times New Roman"/>
          <w:sz w:val="24"/>
          <w:szCs w:val="24"/>
        </w:rPr>
        <w:t xml:space="preserve"> projektu.</w:t>
      </w:r>
    </w:p>
    <w:p w14:paraId="76B0F83A" w14:textId="00A1E8BB" w:rsidR="00B571E3" w:rsidRDefault="00677021" w:rsidP="00E0040F">
      <w:pPr>
        <w:spacing w:before="120" w:after="0" w:line="360" w:lineRule="auto"/>
        <w:jc w:val="both"/>
        <w:rPr>
          <w:rFonts w:ascii="Times New Roman" w:hAnsi="Times New Roman" w:cs="Times New Roman"/>
          <w:sz w:val="24"/>
          <w:szCs w:val="24"/>
        </w:rPr>
      </w:pPr>
      <w:r w:rsidRPr="00677021">
        <w:rPr>
          <w:rFonts w:ascii="Times New Roman" w:hAnsi="Times New Roman" w:cs="Times New Roman"/>
          <w:sz w:val="24"/>
          <w:szCs w:val="24"/>
        </w:rPr>
        <w:t xml:space="preserve">Zgodnie z </w:t>
      </w:r>
      <w:r w:rsidR="00A51049">
        <w:rPr>
          <w:rFonts w:ascii="Times New Roman" w:hAnsi="Times New Roman" w:cs="Times New Roman"/>
          <w:sz w:val="24"/>
          <w:szCs w:val="24"/>
        </w:rPr>
        <w:t xml:space="preserve">dyrektywą </w:t>
      </w:r>
      <w:r w:rsidRPr="00677021">
        <w:rPr>
          <w:rFonts w:ascii="Times New Roman" w:hAnsi="Times New Roman" w:cs="Times New Roman"/>
          <w:sz w:val="24"/>
          <w:szCs w:val="24"/>
        </w:rPr>
        <w:t>CRD</w:t>
      </w:r>
      <w:r w:rsidR="004F5419">
        <w:rPr>
          <w:rFonts w:ascii="Times New Roman" w:hAnsi="Times New Roman" w:cs="Times New Roman"/>
          <w:sz w:val="24"/>
          <w:szCs w:val="24"/>
        </w:rPr>
        <w:t xml:space="preserve"> </w:t>
      </w:r>
      <w:r w:rsidRPr="00677021">
        <w:rPr>
          <w:rFonts w:ascii="Times New Roman" w:hAnsi="Times New Roman" w:cs="Times New Roman"/>
          <w:sz w:val="24"/>
          <w:szCs w:val="24"/>
        </w:rPr>
        <w:t>V, członkowie zarządu i rady nadzorczej finansowych spółek holdingowych i</w:t>
      </w:r>
      <w:r w:rsidR="00130B9B">
        <w:rPr>
          <w:rFonts w:ascii="Times New Roman" w:hAnsi="Times New Roman" w:cs="Times New Roman"/>
          <w:sz w:val="24"/>
          <w:szCs w:val="24"/>
        </w:rPr>
        <w:t> </w:t>
      </w:r>
      <w:r w:rsidRPr="00677021">
        <w:rPr>
          <w:rFonts w:ascii="Times New Roman" w:hAnsi="Times New Roman" w:cs="Times New Roman"/>
          <w:sz w:val="24"/>
          <w:szCs w:val="24"/>
        </w:rPr>
        <w:t xml:space="preserve">finansowych spółek holdingowych o działalności mieszanej muszą spełniać identyczne wymagania jak członkowie zarządu i rady nadzorczej banków. W związku z czym dokonano stosownej zmiany art. 22aa </w:t>
      </w:r>
      <w:r w:rsidR="006A18A7">
        <w:rPr>
          <w:rFonts w:ascii="Times New Roman" w:hAnsi="Times New Roman" w:cs="Times New Roman"/>
          <w:sz w:val="24"/>
          <w:szCs w:val="24"/>
        </w:rPr>
        <w:t>Praw</w:t>
      </w:r>
      <w:r w:rsidR="00776416">
        <w:rPr>
          <w:rFonts w:ascii="Times New Roman" w:hAnsi="Times New Roman" w:cs="Times New Roman"/>
          <w:sz w:val="24"/>
          <w:szCs w:val="24"/>
        </w:rPr>
        <w:t>a</w:t>
      </w:r>
      <w:r w:rsidR="006A18A7">
        <w:rPr>
          <w:rFonts w:ascii="Times New Roman" w:hAnsi="Times New Roman" w:cs="Times New Roman"/>
          <w:sz w:val="24"/>
          <w:szCs w:val="24"/>
        </w:rPr>
        <w:t xml:space="preserve"> bankowe</w:t>
      </w:r>
      <w:r w:rsidR="00776416">
        <w:rPr>
          <w:rFonts w:ascii="Times New Roman" w:hAnsi="Times New Roman" w:cs="Times New Roman"/>
          <w:sz w:val="24"/>
          <w:szCs w:val="24"/>
        </w:rPr>
        <w:t>go</w:t>
      </w:r>
      <w:r w:rsidR="00C83352">
        <w:rPr>
          <w:rFonts w:ascii="Times New Roman" w:hAnsi="Times New Roman" w:cs="Times New Roman"/>
          <w:sz w:val="24"/>
          <w:szCs w:val="24"/>
        </w:rPr>
        <w:t xml:space="preserve">, co zawarte zostało w </w:t>
      </w:r>
      <w:r w:rsidRPr="00677021">
        <w:rPr>
          <w:rFonts w:ascii="Times New Roman" w:hAnsi="Times New Roman" w:cs="Times New Roman"/>
          <w:b/>
          <w:sz w:val="24"/>
          <w:szCs w:val="24"/>
        </w:rPr>
        <w:t xml:space="preserve">art. 1 pkt </w:t>
      </w:r>
      <w:r w:rsidR="0098796A">
        <w:rPr>
          <w:rFonts w:ascii="Times New Roman" w:hAnsi="Times New Roman" w:cs="Times New Roman"/>
          <w:b/>
          <w:sz w:val="24"/>
          <w:szCs w:val="24"/>
        </w:rPr>
        <w:t>10</w:t>
      </w:r>
      <w:r w:rsidRPr="00677021">
        <w:rPr>
          <w:rFonts w:ascii="Times New Roman" w:hAnsi="Times New Roman" w:cs="Times New Roman"/>
          <w:sz w:val="24"/>
          <w:szCs w:val="24"/>
        </w:rPr>
        <w:t>.</w:t>
      </w:r>
      <w:r w:rsidR="004A5A18">
        <w:rPr>
          <w:rFonts w:ascii="Times New Roman" w:hAnsi="Times New Roman" w:cs="Times New Roman"/>
          <w:sz w:val="24"/>
          <w:szCs w:val="24"/>
        </w:rPr>
        <w:t xml:space="preserve"> </w:t>
      </w:r>
      <w:r w:rsidR="004A5A18">
        <w:rPr>
          <w:rFonts w:ascii="Times New Roman" w:hAnsi="Times New Roman" w:cs="Times New Roman"/>
          <w:sz w:val="24"/>
          <w:szCs w:val="24"/>
        </w:rPr>
        <w:lastRenderedPageBreak/>
        <w:t>Należy dodać, że tylko finansowe spółki holdingowe i finansowe spółki holdingowe o działalności mieszanej</w:t>
      </w:r>
      <w:r w:rsidRPr="00677021">
        <w:rPr>
          <w:rFonts w:ascii="Times New Roman" w:hAnsi="Times New Roman" w:cs="Times New Roman"/>
          <w:sz w:val="24"/>
          <w:szCs w:val="24"/>
        </w:rPr>
        <w:t xml:space="preserve"> </w:t>
      </w:r>
      <w:r w:rsidR="004A5A18">
        <w:rPr>
          <w:rFonts w:ascii="Times New Roman" w:hAnsi="Times New Roman" w:cs="Times New Roman"/>
          <w:sz w:val="24"/>
          <w:szCs w:val="24"/>
        </w:rPr>
        <w:t>posiadające zarząd i radę nadzorczą mają możliwość ubiegania się o zatwierdzenie działalności przez K</w:t>
      </w:r>
      <w:r w:rsidR="005B5F0E">
        <w:rPr>
          <w:rFonts w:ascii="Times New Roman" w:hAnsi="Times New Roman" w:cs="Times New Roman"/>
          <w:sz w:val="24"/>
          <w:szCs w:val="24"/>
        </w:rPr>
        <w:t xml:space="preserve">omisję </w:t>
      </w:r>
      <w:r w:rsidR="004A5A18">
        <w:rPr>
          <w:rFonts w:ascii="Times New Roman" w:hAnsi="Times New Roman" w:cs="Times New Roman"/>
          <w:sz w:val="24"/>
          <w:szCs w:val="24"/>
        </w:rPr>
        <w:t>N</w:t>
      </w:r>
      <w:r w:rsidR="005B5F0E">
        <w:rPr>
          <w:rFonts w:ascii="Times New Roman" w:hAnsi="Times New Roman" w:cs="Times New Roman"/>
          <w:sz w:val="24"/>
          <w:szCs w:val="24"/>
        </w:rPr>
        <w:t xml:space="preserve">adzoru </w:t>
      </w:r>
      <w:r w:rsidR="004A5A18">
        <w:rPr>
          <w:rFonts w:ascii="Times New Roman" w:hAnsi="Times New Roman" w:cs="Times New Roman"/>
          <w:sz w:val="24"/>
          <w:szCs w:val="24"/>
        </w:rPr>
        <w:t>F</w:t>
      </w:r>
      <w:r w:rsidR="005B5F0E">
        <w:rPr>
          <w:rFonts w:ascii="Times New Roman" w:hAnsi="Times New Roman" w:cs="Times New Roman"/>
          <w:sz w:val="24"/>
          <w:szCs w:val="24"/>
        </w:rPr>
        <w:t>inansowego</w:t>
      </w:r>
      <w:r w:rsidR="004A5A18">
        <w:rPr>
          <w:rFonts w:ascii="Times New Roman" w:hAnsi="Times New Roman" w:cs="Times New Roman"/>
          <w:sz w:val="24"/>
          <w:szCs w:val="24"/>
        </w:rPr>
        <w:t>, gdyż stanowi to jedno z kryteriów determinujących uzyskanie zatwierdzenia. Ponadto</w:t>
      </w:r>
      <w:r w:rsidR="00B571E3">
        <w:rPr>
          <w:rFonts w:ascii="Times New Roman" w:hAnsi="Times New Roman" w:cs="Times New Roman"/>
          <w:sz w:val="24"/>
          <w:szCs w:val="24"/>
        </w:rPr>
        <w:t>, zgodnie z art. 21a ust. 3 lit. c dyrektywy CRD V</w:t>
      </w:r>
      <w:r w:rsidR="0014700A">
        <w:rPr>
          <w:rFonts w:ascii="Times New Roman" w:hAnsi="Times New Roman" w:cs="Times New Roman"/>
          <w:sz w:val="24"/>
          <w:szCs w:val="24"/>
        </w:rPr>
        <w:t>,</w:t>
      </w:r>
      <w:r w:rsidR="00B571E3">
        <w:rPr>
          <w:rFonts w:ascii="Times New Roman" w:hAnsi="Times New Roman" w:cs="Times New Roman"/>
          <w:sz w:val="24"/>
          <w:szCs w:val="24"/>
        </w:rPr>
        <w:t xml:space="preserve"> warunkiem koniecznym jest posiadanie odpowiednich kwalifikacji przez członków organu zarządzającego finansowej spółki holdingowej i finansowej spółki holdingowej o działalności mieszanej. Mając na uwadze definicję organu zarządzającego zawartą w </w:t>
      </w:r>
      <w:r w:rsidR="00B571E3" w:rsidRPr="00B571E3">
        <w:rPr>
          <w:rFonts w:ascii="Times New Roman" w:hAnsi="Times New Roman" w:cs="Times New Roman"/>
          <w:sz w:val="24"/>
          <w:szCs w:val="24"/>
        </w:rPr>
        <w:t>art. 3 ust. 1 pkt 7 dyrektywy CRD IV</w:t>
      </w:r>
      <w:r w:rsidR="00B571E3">
        <w:rPr>
          <w:rFonts w:ascii="Times New Roman" w:hAnsi="Times New Roman" w:cs="Times New Roman"/>
          <w:sz w:val="24"/>
          <w:szCs w:val="24"/>
        </w:rPr>
        <w:t>, n</w:t>
      </w:r>
      <w:r w:rsidR="00B571E3" w:rsidRPr="00B571E3">
        <w:rPr>
          <w:rFonts w:ascii="Times New Roman" w:hAnsi="Times New Roman" w:cs="Times New Roman"/>
          <w:sz w:val="24"/>
          <w:szCs w:val="24"/>
        </w:rPr>
        <w:t>a gruncie prawa polskiego</w:t>
      </w:r>
      <w:r w:rsidR="00B571E3">
        <w:rPr>
          <w:rFonts w:ascii="Times New Roman" w:hAnsi="Times New Roman" w:cs="Times New Roman"/>
          <w:sz w:val="24"/>
          <w:szCs w:val="24"/>
        </w:rPr>
        <w:t>,</w:t>
      </w:r>
      <w:r w:rsidR="00B571E3" w:rsidRPr="00B571E3">
        <w:rPr>
          <w:rFonts w:ascii="Times New Roman" w:hAnsi="Times New Roman" w:cs="Times New Roman"/>
          <w:sz w:val="24"/>
          <w:szCs w:val="24"/>
        </w:rPr>
        <w:t xml:space="preserve"> organ zarządzający, który odpowiada treści </w:t>
      </w:r>
      <w:r w:rsidR="00B571E3">
        <w:rPr>
          <w:rFonts w:ascii="Times New Roman" w:hAnsi="Times New Roman" w:cs="Times New Roman"/>
          <w:sz w:val="24"/>
          <w:szCs w:val="24"/>
        </w:rPr>
        <w:t>tej definicji,</w:t>
      </w:r>
      <w:r w:rsidR="00B571E3" w:rsidRPr="00B571E3">
        <w:rPr>
          <w:rFonts w:ascii="Times New Roman" w:hAnsi="Times New Roman" w:cs="Times New Roman"/>
          <w:sz w:val="24"/>
          <w:szCs w:val="24"/>
        </w:rPr>
        <w:t xml:space="preserve"> jest organem funkcjonującym w spółkach kapitałowych, a nie osobowych. Wobec tego regulacja nakładająca wymagania i ograniczenia w odniesieniu do członków zarządu i rady nadzorczej nie może dotyczyć podmiotów, w których nie przewiduje się występowania organu zarządzającego w rozumieniu wspomnianej definicji.</w:t>
      </w:r>
    </w:p>
    <w:p w14:paraId="7AA02269" w14:textId="31AFA845" w:rsidR="00677021" w:rsidRDefault="00677021" w:rsidP="00E0040F">
      <w:pPr>
        <w:spacing w:before="120" w:after="0" w:line="360" w:lineRule="auto"/>
        <w:jc w:val="both"/>
        <w:rPr>
          <w:rFonts w:ascii="Times New Roman" w:hAnsi="Times New Roman" w:cs="Times New Roman"/>
          <w:sz w:val="24"/>
          <w:szCs w:val="24"/>
        </w:rPr>
      </w:pPr>
      <w:r w:rsidRPr="00677021">
        <w:rPr>
          <w:rFonts w:ascii="Times New Roman" w:hAnsi="Times New Roman" w:cs="Times New Roman"/>
          <w:sz w:val="24"/>
          <w:szCs w:val="24"/>
        </w:rPr>
        <w:t>Dotychczas w przepisach określających</w:t>
      </w:r>
      <w:r w:rsidR="0014700A">
        <w:rPr>
          <w:rFonts w:ascii="Times New Roman" w:hAnsi="Times New Roman" w:cs="Times New Roman"/>
          <w:sz w:val="24"/>
          <w:szCs w:val="24"/>
        </w:rPr>
        <w:t>,</w:t>
      </w:r>
      <w:r w:rsidRPr="00677021">
        <w:rPr>
          <w:rFonts w:ascii="Times New Roman" w:hAnsi="Times New Roman" w:cs="Times New Roman"/>
          <w:sz w:val="24"/>
          <w:szCs w:val="24"/>
        </w:rPr>
        <w:t xml:space="preserve"> ile i jakie funkcje mogą pełnić członkowie zarządu lub rady nadzorczej</w:t>
      </w:r>
      <w:r w:rsidR="0014700A">
        <w:rPr>
          <w:rFonts w:ascii="Times New Roman" w:hAnsi="Times New Roman" w:cs="Times New Roman"/>
          <w:sz w:val="24"/>
          <w:szCs w:val="24"/>
        </w:rPr>
        <w:t>,</w:t>
      </w:r>
      <w:r w:rsidRPr="00677021">
        <w:rPr>
          <w:rFonts w:ascii="Times New Roman" w:hAnsi="Times New Roman" w:cs="Times New Roman"/>
          <w:sz w:val="24"/>
          <w:szCs w:val="24"/>
        </w:rPr>
        <w:t xml:space="preserve"> funkcjonowało odniesienie do grupy kapitałowej, w</w:t>
      </w:r>
      <w:r w:rsidR="00130B9B">
        <w:rPr>
          <w:rFonts w:ascii="Times New Roman" w:hAnsi="Times New Roman" w:cs="Times New Roman"/>
          <w:sz w:val="24"/>
          <w:szCs w:val="24"/>
        </w:rPr>
        <w:t> </w:t>
      </w:r>
      <w:r w:rsidRPr="00677021">
        <w:rPr>
          <w:rFonts w:ascii="Times New Roman" w:hAnsi="Times New Roman" w:cs="Times New Roman"/>
          <w:sz w:val="24"/>
          <w:szCs w:val="24"/>
        </w:rPr>
        <w:t>rozumieniu art. 3 ust. 1 pkt 44 ustawy z dnia 29 września 1994 r. o rachunkowości (Dz. U. z</w:t>
      </w:r>
      <w:r w:rsidR="00130B9B">
        <w:rPr>
          <w:rFonts w:ascii="Times New Roman" w:hAnsi="Times New Roman" w:cs="Times New Roman"/>
          <w:sz w:val="24"/>
          <w:szCs w:val="24"/>
        </w:rPr>
        <w:t> </w:t>
      </w:r>
      <w:r w:rsidRPr="00677021">
        <w:rPr>
          <w:rFonts w:ascii="Times New Roman" w:hAnsi="Times New Roman" w:cs="Times New Roman"/>
          <w:sz w:val="24"/>
          <w:szCs w:val="24"/>
        </w:rPr>
        <w:t xml:space="preserve">2019 r. poz. 351, </w:t>
      </w:r>
      <w:r w:rsidR="00776416">
        <w:rPr>
          <w:rFonts w:ascii="Times New Roman" w:hAnsi="Times New Roman" w:cs="Times New Roman"/>
          <w:sz w:val="24"/>
          <w:szCs w:val="24"/>
        </w:rPr>
        <w:t xml:space="preserve">z </w:t>
      </w:r>
      <w:proofErr w:type="spellStart"/>
      <w:r w:rsidR="00776416">
        <w:rPr>
          <w:rFonts w:ascii="Times New Roman" w:hAnsi="Times New Roman" w:cs="Times New Roman"/>
          <w:sz w:val="24"/>
          <w:szCs w:val="24"/>
        </w:rPr>
        <w:t>późn</w:t>
      </w:r>
      <w:proofErr w:type="spellEnd"/>
      <w:r w:rsidR="00776416">
        <w:rPr>
          <w:rFonts w:ascii="Times New Roman" w:hAnsi="Times New Roman" w:cs="Times New Roman"/>
          <w:sz w:val="24"/>
          <w:szCs w:val="24"/>
        </w:rPr>
        <w:t>. zm.</w:t>
      </w:r>
      <w:r w:rsidRPr="00677021">
        <w:rPr>
          <w:rFonts w:ascii="Times New Roman" w:hAnsi="Times New Roman" w:cs="Times New Roman"/>
          <w:sz w:val="24"/>
          <w:szCs w:val="24"/>
        </w:rPr>
        <w:t>). W projekcie zaproponowano zmianę, zgodnie z</w:t>
      </w:r>
      <w:r w:rsidR="00130B9B">
        <w:rPr>
          <w:rFonts w:ascii="Times New Roman" w:hAnsi="Times New Roman" w:cs="Times New Roman"/>
          <w:sz w:val="24"/>
          <w:szCs w:val="24"/>
        </w:rPr>
        <w:t> </w:t>
      </w:r>
      <w:r w:rsidRPr="00677021">
        <w:rPr>
          <w:rFonts w:ascii="Times New Roman" w:hAnsi="Times New Roman" w:cs="Times New Roman"/>
          <w:sz w:val="24"/>
          <w:szCs w:val="24"/>
        </w:rPr>
        <w:t xml:space="preserve">którą będą brane pod uwagę funkcje pełnione w ramach grupy w rozumieniu </w:t>
      </w:r>
      <w:r w:rsidR="0098796A">
        <w:rPr>
          <w:rFonts w:ascii="Times New Roman" w:hAnsi="Times New Roman" w:cs="Times New Roman"/>
          <w:sz w:val="24"/>
          <w:szCs w:val="24"/>
        </w:rPr>
        <w:t xml:space="preserve">rozporządzenia </w:t>
      </w:r>
      <w:r w:rsidRPr="00677021">
        <w:rPr>
          <w:rFonts w:ascii="Times New Roman" w:hAnsi="Times New Roman" w:cs="Times New Roman"/>
          <w:sz w:val="24"/>
          <w:szCs w:val="24"/>
        </w:rPr>
        <w:t>CRR</w:t>
      </w:r>
      <w:r w:rsidR="004F5419">
        <w:rPr>
          <w:rFonts w:ascii="Times New Roman" w:hAnsi="Times New Roman" w:cs="Times New Roman"/>
          <w:sz w:val="24"/>
          <w:szCs w:val="24"/>
        </w:rPr>
        <w:t xml:space="preserve"> </w:t>
      </w:r>
      <w:r w:rsidRPr="00677021">
        <w:rPr>
          <w:rFonts w:ascii="Times New Roman" w:hAnsi="Times New Roman" w:cs="Times New Roman"/>
          <w:sz w:val="24"/>
          <w:szCs w:val="24"/>
        </w:rPr>
        <w:t>II. W celu zachowania spójności</w:t>
      </w:r>
      <w:r w:rsidR="007847E7">
        <w:rPr>
          <w:rFonts w:ascii="Times New Roman" w:hAnsi="Times New Roman" w:cs="Times New Roman"/>
          <w:sz w:val="24"/>
          <w:szCs w:val="24"/>
        </w:rPr>
        <w:t xml:space="preserve"> przepisów</w:t>
      </w:r>
      <w:r w:rsidRPr="00677021">
        <w:rPr>
          <w:rFonts w:ascii="Times New Roman" w:hAnsi="Times New Roman" w:cs="Times New Roman"/>
          <w:sz w:val="24"/>
          <w:szCs w:val="24"/>
        </w:rPr>
        <w:t xml:space="preserve"> analogiczną zmianę wprowadzono w </w:t>
      </w:r>
      <w:r w:rsidRPr="00677021">
        <w:rPr>
          <w:rFonts w:ascii="Times New Roman" w:hAnsi="Times New Roman" w:cs="Times New Roman"/>
          <w:b/>
          <w:sz w:val="24"/>
          <w:szCs w:val="24"/>
        </w:rPr>
        <w:t xml:space="preserve">art. </w:t>
      </w:r>
      <w:r w:rsidR="00C04E6C">
        <w:rPr>
          <w:rFonts w:ascii="Times New Roman" w:hAnsi="Times New Roman" w:cs="Times New Roman"/>
          <w:b/>
          <w:sz w:val="24"/>
          <w:szCs w:val="24"/>
        </w:rPr>
        <w:t>4</w:t>
      </w:r>
      <w:r w:rsidR="00C04E6C" w:rsidRPr="00677021">
        <w:rPr>
          <w:rFonts w:ascii="Times New Roman" w:hAnsi="Times New Roman" w:cs="Times New Roman"/>
          <w:b/>
          <w:sz w:val="24"/>
          <w:szCs w:val="24"/>
        </w:rPr>
        <w:t xml:space="preserve"> </w:t>
      </w:r>
      <w:r w:rsidRPr="00677021">
        <w:rPr>
          <w:rFonts w:ascii="Times New Roman" w:hAnsi="Times New Roman" w:cs="Times New Roman"/>
          <w:b/>
          <w:sz w:val="24"/>
          <w:szCs w:val="24"/>
        </w:rPr>
        <w:t xml:space="preserve">pkt </w:t>
      </w:r>
      <w:r w:rsidR="008B2C60">
        <w:rPr>
          <w:rFonts w:ascii="Times New Roman" w:hAnsi="Times New Roman" w:cs="Times New Roman"/>
          <w:b/>
          <w:sz w:val="24"/>
          <w:szCs w:val="24"/>
        </w:rPr>
        <w:t>8</w:t>
      </w:r>
      <w:r w:rsidR="008B2C60" w:rsidRPr="006A18A7">
        <w:rPr>
          <w:rFonts w:ascii="Times New Roman" w:hAnsi="Times New Roman" w:cs="Times New Roman"/>
          <w:sz w:val="24"/>
          <w:szCs w:val="24"/>
        </w:rPr>
        <w:t xml:space="preserve"> </w:t>
      </w:r>
      <w:r w:rsidR="00563C49" w:rsidRPr="006A18A7">
        <w:rPr>
          <w:rFonts w:ascii="Times New Roman" w:hAnsi="Times New Roman" w:cs="Times New Roman"/>
          <w:sz w:val="24"/>
          <w:szCs w:val="24"/>
        </w:rPr>
        <w:t>(</w:t>
      </w:r>
      <w:r w:rsidR="003A0EE8">
        <w:rPr>
          <w:rFonts w:ascii="Times New Roman" w:hAnsi="Times New Roman" w:cs="Times New Roman"/>
          <w:sz w:val="24"/>
          <w:szCs w:val="24"/>
        </w:rPr>
        <w:t>art. 103 ust. 1e pkt 1 ustawy o </w:t>
      </w:r>
      <w:r w:rsidR="00563C49" w:rsidRPr="006A18A7">
        <w:rPr>
          <w:rFonts w:ascii="Times New Roman" w:hAnsi="Times New Roman" w:cs="Times New Roman"/>
          <w:sz w:val="24"/>
          <w:szCs w:val="24"/>
        </w:rPr>
        <w:t>obrocie)</w:t>
      </w:r>
      <w:r w:rsidRPr="00677021">
        <w:rPr>
          <w:rFonts w:ascii="Times New Roman" w:hAnsi="Times New Roman" w:cs="Times New Roman"/>
          <w:sz w:val="24"/>
          <w:szCs w:val="24"/>
        </w:rPr>
        <w:t>.</w:t>
      </w:r>
    </w:p>
    <w:p w14:paraId="30ABD251" w14:textId="1085FC4C" w:rsidR="0098796A" w:rsidRDefault="009A7557" w:rsidP="00E0040F">
      <w:pPr>
        <w:spacing w:before="120" w:after="0" w:line="360" w:lineRule="auto"/>
        <w:jc w:val="both"/>
        <w:rPr>
          <w:rFonts w:ascii="Times New Roman" w:hAnsi="Times New Roman" w:cs="Times New Roman"/>
          <w:sz w:val="24"/>
          <w:szCs w:val="24"/>
        </w:rPr>
      </w:pPr>
      <w:r w:rsidRPr="000D02B4">
        <w:rPr>
          <w:rFonts w:ascii="Times New Roman" w:hAnsi="Times New Roman" w:cs="Times New Roman"/>
          <w:b/>
          <w:sz w:val="24"/>
          <w:szCs w:val="24"/>
        </w:rPr>
        <w:t>A</w:t>
      </w:r>
      <w:r w:rsidR="0098796A" w:rsidRPr="000D02B4">
        <w:rPr>
          <w:rFonts w:ascii="Times New Roman" w:hAnsi="Times New Roman" w:cs="Times New Roman"/>
          <w:b/>
          <w:sz w:val="24"/>
          <w:szCs w:val="24"/>
        </w:rPr>
        <w:t xml:space="preserve">rt. 1 pkt 11 </w:t>
      </w:r>
      <w:r w:rsidR="006C6387" w:rsidRPr="000D02B4">
        <w:rPr>
          <w:rFonts w:ascii="Times New Roman" w:hAnsi="Times New Roman" w:cs="Times New Roman"/>
          <w:b/>
          <w:sz w:val="24"/>
          <w:szCs w:val="24"/>
        </w:rPr>
        <w:t xml:space="preserve">i art. </w:t>
      </w:r>
      <w:r w:rsidR="00C04E6C">
        <w:rPr>
          <w:rFonts w:ascii="Times New Roman" w:hAnsi="Times New Roman" w:cs="Times New Roman"/>
          <w:b/>
          <w:sz w:val="24"/>
          <w:szCs w:val="24"/>
        </w:rPr>
        <w:t>4</w:t>
      </w:r>
      <w:r w:rsidR="00C04E6C" w:rsidRPr="000D02B4">
        <w:rPr>
          <w:rFonts w:ascii="Times New Roman" w:hAnsi="Times New Roman" w:cs="Times New Roman"/>
          <w:b/>
          <w:sz w:val="24"/>
          <w:szCs w:val="24"/>
        </w:rPr>
        <w:t xml:space="preserve"> </w:t>
      </w:r>
      <w:r w:rsidR="006C6387" w:rsidRPr="000D02B4">
        <w:rPr>
          <w:rFonts w:ascii="Times New Roman" w:hAnsi="Times New Roman" w:cs="Times New Roman"/>
          <w:b/>
          <w:sz w:val="24"/>
          <w:szCs w:val="24"/>
        </w:rPr>
        <w:t>pkt</w:t>
      </w:r>
      <w:r w:rsidR="001E70D9">
        <w:rPr>
          <w:rFonts w:ascii="Times New Roman" w:hAnsi="Times New Roman" w:cs="Times New Roman"/>
          <w:b/>
          <w:sz w:val="24"/>
          <w:szCs w:val="24"/>
        </w:rPr>
        <w:t xml:space="preserve"> 6</w:t>
      </w:r>
      <w:r w:rsidR="006C6387">
        <w:rPr>
          <w:rFonts w:ascii="Times New Roman" w:hAnsi="Times New Roman" w:cs="Times New Roman"/>
          <w:sz w:val="24"/>
          <w:szCs w:val="24"/>
        </w:rPr>
        <w:t xml:space="preserve"> </w:t>
      </w:r>
      <w:r w:rsidR="0098796A">
        <w:rPr>
          <w:rFonts w:ascii="Times New Roman" w:hAnsi="Times New Roman" w:cs="Times New Roman"/>
          <w:sz w:val="24"/>
          <w:szCs w:val="24"/>
        </w:rPr>
        <w:t xml:space="preserve">stanowi implementację </w:t>
      </w:r>
      <w:r w:rsidR="000D02B4">
        <w:rPr>
          <w:rFonts w:ascii="Times New Roman" w:hAnsi="Times New Roman" w:cs="Times New Roman"/>
          <w:sz w:val="24"/>
          <w:szCs w:val="24"/>
        </w:rPr>
        <w:t>art. 69 ust. 2</w:t>
      </w:r>
      <w:r>
        <w:rPr>
          <w:rFonts w:ascii="Times New Roman" w:hAnsi="Times New Roman" w:cs="Times New Roman"/>
          <w:sz w:val="24"/>
          <w:szCs w:val="24"/>
        </w:rPr>
        <w:t xml:space="preserve"> dyrektywy CRD IV</w:t>
      </w:r>
      <w:r w:rsidR="0068712B">
        <w:rPr>
          <w:rFonts w:ascii="Times New Roman" w:hAnsi="Times New Roman" w:cs="Times New Roman"/>
          <w:sz w:val="24"/>
          <w:szCs w:val="24"/>
        </w:rPr>
        <w:t xml:space="preserve"> polegającą na </w:t>
      </w:r>
      <w:r w:rsidR="006C6387">
        <w:rPr>
          <w:rFonts w:ascii="Times New Roman" w:hAnsi="Times New Roman" w:cs="Times New Roman"/>
          <w:sz w:val="24"/>
          <w:szCs w:val="24"/>
        </w:rPr>
        <w:t>uregulowaniu</w:t>
      </w:r>
      <w:r w:rsidR="0068712B">
        <w:rPr>
          <w:rFonts w:ascii="Times New Roman" w:hAnsi="Times New Roman" w:cs="Times New Roman"/>
          <w:sz w:val="24"/>
          <w:szCs w:val="24"/>
        </w:rPr>
        <w:t xml:space="preserve"> </w:t>
      </w:r>
      <w:r w:rsidR="000D02B4">
        <w:rPr>
          <w:rFonts w:ascii="Times New Roman" w:hAnsi="Times New Roman" w:cs="Times New Roman"/>
          <w:sz w:val="24"/>
          <w:szCs w:val="24"/>
        </w:rPr>
        <w:t xml:space="preserve">odpowiednio </w:t>
      </w:r>
      <w:r w:rsidR="006C6387">
        <w:rPr>
          <w:rFonts w:ascii="Times New Roman" w:hAnsi="Times New Roman" w:cs="Times New Roman"/>
          <w:sz w:val="24"/>
          <w:szCs w:val="24"/>
        </w:rPr>
        <w:t xml:space="preserve">w art. 22b ust. 2a </w:t>
      </w:r>
      <w:r w:rsidR="000D02B4">
        <w:rPr>
          <w:rFonts w:ascii="Times New Roman" w:hAnsi="Times New Roman" w:cs="Times New Roman"/>
          <w:sz w:val="24"/>
          <w:szCs w:val="24"/>
        </w:rPr>
        <w:t xml:space="preserve">i art. 102a ust. 2a </w:t>
      </w:r>
      <w:r w:rsidR="0068712B">
        <w:rPr>
          <w:rFonts w:ascii="Times New Roman" w:hAnsi="Times New Roman" w:cs="Times New Roman"/>
          <w:sz w:val="24"/>
          <w:szCs w:val="24"/>
        </w:rPr>
        <w:t xml:space="preserve">obowiązku weryfikacji kandydatów </w:t>
      </w:r>
      <w:r w:rsidR="006C6387">
        <w:rPr>
          <w:rFonts w:ascii="Times New Roman" w:hAnsi="Times New Roman" w:cs="Times New Roman"/>
          <w:sz w:val="24"/>
          <w:szCs w:val="24"/>
        </w:rPr>
        <w:t xml:space="preserve">na prezesa zarządu i członka zarządu odpowiedzialnego za zarządzanie ryzykiem </w:t>
      </w:r>
      <w:r w:rsidR="000D02B4">
        <w:rPr>
          <w:rFonts w:ascii="Times New Roman" w:hAnsi="Times New Roman" w:cs="Times New Roman"/>
          <w:sz w:val="24"/>
          <w:szCs w:val="24"/>
        </w:rPr>
        <w:t>w centralnej bazie sankcji administracyjnych EUNB.</w:t>
      </w:r>
    </w:p>
    <w:p w14:paraId="3E1C623F" w14:textId="0EA7C9B2" w:rsidR="00A841FF" w:rsidRDefault="000D02B4" w:rsidP="00E0040F">
      <w:pPr>
        <w:spacing w:before="120" w:after="0" w:line="360" w:lineRule="auto"/>
        <w:jc w:val="both"/>
        <w:rPr>
          <w:rFonts w:ascii="Times New Roman" w:hAnsi="Times New Roman" w:cs="Times New Roman"/>
          <w:sz w:val="24"/>
          <w:szCs w:val="24"/>
        </w:rPr>
      </w:pPr>
      <w:r w:rsidRPr="000D02B4">
        <w:rPr>
          <w:rFonts w:ascii="Times New Roman" w:hAnsi="Times New Roman" w:cs="Times New Roman"/>
          <w:b/>
          <w:sz w:val="24"/>
          <w:szCs w:val="24"/>
        </w:rPr>
        <w:t xml:space="preserve">Art. 1 pkt 12 i art. </w:t>
      </w:r>
      <w:r w:rsidR="00C04E6C">
        <w:rPr>
          <w:rFonts w:ascii="Times New Roman" w:hAnsi="Times New Roman" w:cs="Times New Roman"/>
          <w:b/>
          <w:sz w:val="24"/>
          <w:szCs w:val="24"/>
        </w:rPr>
        <w:t>4</w:t>
      </w:r>
      <w:r w:rsidR="00C04E6C" w:rsidRPr="000D02B4">
        <w:rPr>
          <w:rFonts w:ascii="Times New Roman" w:hAnsi="Times New Roman" w:cs="Times New Roman"/>
          <w:b/>
          <w:sz w:val="24"/>
          <w:szCs w:val="24"/>
        </w:rPr>
        <w:t xml:space="preserve"> </w:t>
      </w:r>
      <w:r w:rsidRPr="000D02B4">
        <w:rPr>
          <w:rFonts w:ascii="Times New Roman" w:hAnsi="Times New Roman" w:cs="Times New Roman"/>
          <w:b/>
          <w:sz w:val="24"/>
          <w:szCs w:val="24"/>
        </w:rPr>
        <w:t>pkt</w:t>
      </w:r>
      <w:r w:rsidR="00A841FF">
        <w:rPr>
          <w:rFonts w:ascii="Times New Roman" w:hAnsi="Times New Roman" w:cs="Times New Roman"/>
          <w:b/>
          <w:sz w:val="24"/>
          <w:szCs w:val="24"/>
        </w:rPr>
        <w:t xml:space="preserve"> 7</w:t>
      </w:r>
      <w:r w:rsidR="003468D2">
        <w:rPr>
          <w:rFonts w:ascii="Times New Roman" w:hAnsi="Times New Roman" w:cs="Times New Roman"/>
          <w:b/>
          <w:sz w:val="24"/>
          <w:szCs w:val="24"/>
        </w:rPr>
        <w:t xml:space="preserve"> lit. c</w:t>
      </w:r>
      <w:r>
        <w:rPr>
          <w:rFonts w:ascii="Times New Roman" w:hAnsi="Times New Roman" w:cs="Times New Roman"/>
          <w:sz w:val="24"/>
          <w:szCs w:val="24"/>
        </w:rPr>
        <w:t xml:space="preserve"> </w:t>
      </w:r>
      <w:r w:rsidR="00B11F67">
        <w:rPr>
          <w:rFonts w:ascii="Times New Roman" w:hAnsi="Times New Roman" w:cs="Times New Roman"/>
          <w:sz w:val="24"/>
          <w:szCs w:val="24"/>
        </w:rPr>
        <w:t xml:space="preserve">dodaje się odpowiednio art. 22ca i art. </w:t>
      </w:r>
      <w:r w:rsidR="00A841FF">
        <w:rPr>
          <w:rFonts w:ascii="Times New Roman" w:hAnsi="Times New Roman" w:cs="Times New Roman"/>
          <w:sz w:val="24"/>
          <w:szCs w:val="24"/>
        </w:rPr>
        <w:t>102c</w:t>
      </w:r>
      <w:r w:rsidR="003468D2">
        <w:rPr>
          <w:rFonts w:ascii="Times New Roman" w:hAnsi="Times New Roman" w:cs="Times New Roman"/>
          <w:sz w:val="24"/>
          <w:szCs w:val="24"/>
        </w:rPr>
        <w:t xml:space="preserve"> ust. 4 i 5</w:t>
      </w:r>
      <w:r w:rsidR="00B11F67">
        <w:rPr>
          <w:rFonts w:ascii="Times New Roman" w:hAnsi="Times New Roman" w:cs="Times New Roman"/>
          <w:sz w:val="24"/>
          <w:szCs w:val="24"/>
        </w:rPr>
        <w:t xml:space="preserve"> regulujące przeprowadzanie </w:t>
      </w:r>
      <w:r w:rsidR="00CB370C">
        <w:rPr>
          <w:rFonts w:ascii="Times New Roman" w:hAnsi="Times New Roman" w:cs="Times New Roman"/>
          <w:sz w:val="24"/>
          <w:szCs w:val="24"/>
        </w:rPr>
        <w:t>przez Komisję Nadzoru Finansowego sprawdzenia</w:t>
      </w:r>
      <w:r w:rsidR="0014700A">
        <w:rPr>
          <w:rFonts w:ascii="Times New Roman" w:hAnsi="Times New Roman" w:cs="Times New Roman"/>
          <w:sz w:val="24"/>
          <w:szCs w:val="24"/>
        </w:rPr>
        <w:t>,</w:t>
      </w:r>
      <w:r w:rsidR="00B11F67">
        <w:rPr>
          <w:rFonts w:ascii="Times New Roman" w:hAnsi="Times New Roman" w:cs="Times New Roman"/>
          <w:sz w:val="24"/>
          <w:szCs w:val="24"/>
        </w:rPr>
        <w:t xml:space="preserve"> </w:t>
      </w:r>
      <w:r w:rsidR="00CB370C">
        <w:rPr>
          <w:rFonts w:ascii="Times New Roman" w:hAnsi="Times New Roman" w:cs="Times New Roman"/>
          <w:sz w:val="24"/>
          <w:szCs w:val="24"/>
        </w:rPr>
        <w:t>czy członko</w:t>
      </w:r>
      <w:r w:rsidR="00B11F67">
        <w:rPr>
          <w:rFonts w:ascii="Times New Roman" w:hAnsi="Times New Roman" w:cs="Times New Roman"/>
          <w:sz w:val="24"/>
          <w:szCs w:val="24"/>
        </w:rPr>
        <w:t>w</w:t>
      </w:r>
      <w:r w:rsidR="00CB370C">
        <w:rPr>
          <w:rFonts w:ascii="Times New Roman" w:hAnsi="Times New Roman" w:cs="Times New Roman"/>
          <w:sz w:val="24"/>
          <w:szCs w:val="24"/>
        </w:rPr>
        <w:t>ie</w:t>
      </w:r>
      <w:r w:rsidR="003A0EE8">
        <w:rPr>
          <w:rFonts w:ascii="Times New Roman" w:hAnsi="Times New Roman" w:cs="Times New Roman"/>
          <w:sz w:val="24"/>
          <w:szCs w:val="24"/>
        </w:rPr>
        <w:t xml:space="preserve"> zarządu i </w:t>
      </w:r>
      <w:r w:rsidR="00B11F67">
        <w:rPr>
          <w:rFonts w:ascii="Times New Roman" w:hAnsi="Times New Roman" w:cs="Times New Roman"/>
          <w:sz w:val="24"/>
          <w:szCs w:val="24"/>
        </w:rPr>
        <w:t xml:space="preserve">rady nadzorczej </w:t>
      </w:r>
      <w:r w:rsidR="00CB370C" w:rsidRPr="00CB370C">
        <w:rPr>
          <w:rFonts w:ascii="Times New Roman" w:hAnsi="Times New Roman" w:cs="Times New Roman"/>
          <w:sz w:val="24"/>
          <w:szCs w:val="24"/>
        </w:rPr>
        <w:t>banku,</w:t>
      </w:r>
      <w:r w:rsidR="003468D2">
        <w:rPr>
          <w:rFonts w:ascii="Times New Roman" w:hAnsi="Times New Roman" w:cs="Times New Roman"/>
          <w:sz w:val="24"/>
          <w:szCs w:val="24"/>
        </w:rPr>
        <w:t xml:space="preserve"> finansowej spółki holdingowej,</w:t>
      </w:r>
      <w:r w:rsidR="00CB370C" w:rsidRPr="00CB370C">
        <w:rPr>
          <w:rFonts w:ascii="Times New Roman" w:hAnsi="Times New Roman" w:cs="Times New Roman"/>
          <w:sz w:val="24"/>
          <w:szCs w:val="24"/>
        </w:rPr>
        <w:t xml:space="preserve"> </w:t>
      </w:r>
      <w:r w:rsidR="003A0EE8">
        <w:rPr>
          <w:rFonts w:ascii="Times New Roman" w:hAnsi="Times New Roman" w:cs="Times New Roman"/>
          <w:sz w:val="24"/>
          <w:szCs w:val="24"/>
        </w:rPr>
        <w:t>finansowej spółki holdingowej o </w:t>
      </w:r>
      <w:r w:rsidR="00CB370C" w:rsidRPr="00CB370C">
        <w:rPr>
          <w:rFonts w:ascii="Times New Roman" w:hAnsi="Times New Roman" w:cs="Times New Roman"/>
          <w:sz w:val="24"/>
          <w:szCs w:val="24"/>
        </w:rPr>
        <w:t xml:space="preserve">działalności mieszanej </w:t>
      </w:r>
      <w:r w:rsidR="003468D2">
        <w:rPr>
          <w:rFonts w:ascii="Times New Roman" w:hAnsi="Times New Roman" w:cs="Times New Roman"/>
          <w:sz w:val="24"/>
          <w:szCs w:val="24"/>
        </w:rPr>
        <w:t xml:space="preserve">lub domu maklerskiego </w:t>
      </w:r>
      <w:r w:rsidR="00CB370C" w:rsidRPr="00677021">
        <w:rPr>
          <w:rFonts w:ascii="Times New Roman" w:hAnsi="Times New Roman" w:cs="Times New Roman"/>
          <w:sz w:val="24"/>
          <w:szCs w:val="24"/>
        </w:rPr>
        <w:t>spełniają wymagania określone odpowiednio w art. 22aa i art. 103 ust. 1a zmienianych ustaw</w:t>
      </w:r>
      <w:r w:rsidR="00CB370C">
        <w:rPr>
          <w:rFonts w:ascii="Times New Roman" w:hAnsi="Times New Roman" w:cs="Times New Roman"/>
          <w:sz w:val="24"/>
          <w:szCs w:val="24"/>
        </w:rPr>
        <w:t xml:space="preserve">. Ocena będzie przeprowadzana </w:t>
      </w:r>
      <w:r w:rsidR="00B11F67">
        <w:rPr>
          <w:rFonts w:ascii="Times New Roman" w:hAnsi="Times New Roman" w:cs="Times New Roman"/>
          <w:sz w:val="24"/>
          <w:szCs w:val="24"/>
        </w:rPr>
        <w:t>ze szczególnym uwzględnieniem</w:t>
      </w:r>
      <w:r w:rsidR="00B11F67" w:rsidRPr="00B11F67">
        <w:t xml:space="preserve"> </w:t>
      </w:r>
      <w:r w:rsidR="00B11F67">
        <w:rPr>
          <w:rFonts w:ascii="Times New Roman" w:hAnsi="Times New Roman" w:cs="Times New Roman"/>
          <w:sz w:val="24"/>
          <w:szCs w:val="24"/>
        </w:rPr>
        <w:t>przypadków</w:t>
      </w:r>
      <w:r w:rsidR="00B11F67" w:rsidRPr="00B11F67">
        <w:rPr>
          <w:rFonts w:ascii="Times New Roman" w:hAnsi="Times New Roman" w:cs="Times New Roman"/>
          <w:sz w:val="24"/>
          <w:szCs w:val="24"/>
        </w:rPr>
        <w:t xml:space="preserve"> uzasadnionego podejrzenia popełnienia przestępstwa</w:t>
      </w:r>
      <w:r w:rsidR="00B11F67">
        <w:rPr>
          <w:rFonts w:ascii="Times New Roman" w:hAnsi="Times New Roman" w:cs="Times New Roman"/>
          <w:sz w:val="24"/>
          <w:szCs w:val="24"/>
        </w:rPr>
        <w:t xml:space="preserve"> prania pieniędzy lub finansowania terroryzmu, </w:t>
      </w:r>
      <w:r w:rsidR="00B11F67" w:rsidRPr="00B11F67">
        <w:rPr>
          <w:rFonts w:ascii="Times New Roman" w:hAnsi="Times New Roman" w:cs="Times New Roman"/>
          <w:sz w:val="24"/>
          <w:szCs w:val="24"/>
        </w:rPr>
        <w:t>usiłowania popełnienia</w:t>
      </w:r>
      <w:r w:rsidR="00B11F67">
        <w:rPr>
          <w:rFonts w:ascii="Times New Roman" w:hAnsi="Times New Roman" w:cs="Times New Roman"/>
          <w:sz w:val="24"/>
          <w:szCs w:val="24"/>
        </w:rPr>
        <w:t xml:space="preserve"> tych przestępstw lub podwyższonego ryzyka zai</w:t>
      </w:r>
      <w:r w:rsidR="00CB370C">
        <w:rPr>
          <w:rFonts w:ascii="Times New Roman" w:hAnsi="Times New Roman" w:cs="Times New Roman"/>
          <w:sz w:val="24"/>
          <w:szCs w:val="24"/>
        </w:rPr>
        <w:t>stnienia tego zdarzenia z wykorzystaniem ww. podmiotów.</w:t>
      </w:r>
    </w:p>
    <w:p w14:paraId="6C55222F" w14:textId="488EE4AD" w:rsidR="00677021" w:rsidRPr="00677021" w:rsidRDefault="00677021" w:rsidP="00E0040F">
      <w:pPr>
        <w:spacing w:before="120" w:after="0" w:line="360" w:lineRule="auto"/>
        <w:jc w:val="both"/>
        <w:rPr>
          <w:rFonts w:ascii="Times New Roman" w:hAnsi="Times New Roman" w:cs="Times New Roman"/>
          <w:sz w:val="24"/>
          <w:szCs w:val="24"/>
        </w:rPr>
      </w:pPr>
      <w:r w:rsidRPr="00677021">
        <w:rPr>
          <w:rFonts w:ascii="Times New Roman" w:hAnsi="Times New Roman" w:cs="Times New Roman"/>
          <w:sz w:val="24"/>
          <w:szCs w:val="24"/>
        </w:rPr>
        <w:t xml:space="preserve">W </w:t>
      </w:r>
      <w:r w:rsidRPr="00677021">
        <w:rPr>
          <w:rFonts w:ascii="Times New Roman" w:hAnsi="Times New Roman" w:cs="Times New Roman"/>
          <w:b/>
          <w:sz w:val="24"/>
          <w:szCs w:val="24"/>
        </w:rPr>
        <w:t xml:space="preserve">art. 1 pkt </w:t>
      </w:r>
      <w:r w:rsidR="00065A6B">
        <w:rPr>
          <w:rFonts w:ascii="Times New Roman" w:hAnsi="Times New Roman" w:cs="Times New Roman"/>
          <w:b/>
          <w:sz w:val="24"/>
          <w:szCs w:val="24"/>
        </w:rPr>
        <w:t>13</w:t>
      </w:r>
      <w:r w:rsidRPr="00677021">
        <w:rPr>
          <w:rFonts w:ascii="Times New Roman" w:hAnsi="Times New Roman" w:cs="Times New Roman"/>
          <w:sz w:val="24"/>
          <w:szCs w:val="24"/>
        </w:rPr>
        <w:t xml:space="preserve"> projektu rozszerzono podmiotowy zakres stosowania art. 22d </w:t>
      </w:r>
      <w:r w:rsidR="00776416">
        <w:rPr>
          <w:rFonts w:ascii="Times New Roman" w:hAnsi="Times New Roman" w:cs="Times New Roman"/>
          <w:sz w:val="24"/>
          <w:szCs w:val="24"/>
        </w:rPr>
        <w:t>Prawa</w:t>
      </w:r>
      <w:r w:rsidR="006A18A7">
        <w:rPr>
          <w:rFonts w:ascii="Times New Roman" w:hAnsi="Times New Roman" w:cs="Times New Roman"/>
          <w:sz w:val="24"/>
          <w:szCs w:val="24"/>
        </w:rPr>
        <w:t xml:space="preserve"> bankowe</w:t>
      </w:r>
      <w:r w:rsidR="00776416">
        <w:rPr>
          <w:rFonts w:ascii="Times New Roman" w:hAnsi="Times New Roman" w:cs="Times New Roman"/>
          <w:sz w:val="24"/>
          <w:szCs w:val="24"/>
        </w:rPr>
        <w:t>go</w:t>
      </w:r>
      <w:r w:rsidR="006A18A7" w:rsidRPr="00677021" w:rsidDel="006A18A7">
        <w:rPr>
          <w:rFonts w:ascii="Times New Roman" w:hAnsi="Times New Roman" w:cs="Times New Roman"/>
          <w:sz w:val="24"/>
          <w:szCs w:val="24"/>
        </w:rPr>
        <w:t xml:space="preserve"> </w:t>
      </w:r>
      <w:r w:rsidRPr="00677021">
        <w:rPr>
          <w:rFonts w:ascii="Times New Roman" w:hAnsi="Times New Roman" w:cs="Times New Roman"/>
          <w:sz w:val="24"/>
          <w:szCs w:val="24"/>
        </w:rPr>
        <w:t xml:space="preserve">o finansowe spółki holdingowe i finansowe spółki holdingowe o działalności </w:t>
      </w:r>
      <w:r w:rsidRPr="00677021">
        <w:rPr>
          <w:rFonts w:ascii="Times New Roman" w:hAnsi="Times New Roman" w:cs="Times New Roman"/>
          <w:sz w:val="24"/>
          <w:szCs w:val="24"/>
        </w:rPr>
        <w:lastRenderedPageBreak/>
        <w:t xml:space="preserve">mieszanej. Dodatkowo nadano Komisji Nadzoru Finansowego kompetencje do odwołania </w:t>
      </w:r>
      <w:r w:rsidR="003468D2">
        <w:rPr>
          <w:rFonts w:ascii="Times New Roman" w:hAnsi="Times New Roman" w:cs="Times New Roman"/>
          <w:sz w:val="24"/>
          <w:szCs w:val="24"/>
        </w:rPr>
        <w:t xml:space="preserve">członka </w:t>
      </w:r>
      <w:r w:rsidR="008471C1">
        <w:rPr>
          <w:rFonts w:ascii="Times New Roman" w:hAnsi="Times New Roman" w:cs="Times New Roman"/>
          <w:sz w:val="24"/>
          <w:szCs w:val="24"/>
        </w:rPr>
        <w:t xml:space="preserve">rady nadzorczej i </w:t>
      </w:r>
      <w:r w:rsidRPr="00677021">
        <w:rPr>
          <w:rFonts w:ascii="Times New Roman" w:hAnsi="Times New Roman" w:cs="Times New Roman"/>
          <w:sz w:val="24"/>
          <w:szCs w:val="24"/>
        </w:rPr>
        <w:t xml:space="preserve">zarządu banku, finansowej spółki holdingowej i </w:t>
      </w:r>
      <w:r w:rsidR="003A0EE8">
        <w:rPr>
          <w:rFonts w:ascii="Times New Roman" w:hAnsi="Times New Roman" w:cs="Times New Roman"/>
          <w:sz w:val="24"/>
          <w:szCs w:val="24"/>
        </w:rPr>
        <w:t>finansowej spółki holdingowej o </w:t>
      </w:r>
      <w:r w:rsidRPr="00677021">
        <w:rPr>
          <w:rFonts w:ascii="Times New Roman" w:hAnsi="Times New Roman" w:cs="Times New Roman"/>
          <w:sz w:val="24"/>
          <w:szCs w:val="24"/>
        </w:rPr>
        <w:t xml:space="preserve">działalności mieszanej, </w:t>
      </w:r>
      <w:r w:rsidR="00776416">
        <w:rPr>
          <w:rFonts w:ascii="Times New Roman" w:hAnsi="Times New Roman" w:cs="Times New Roman"/>
          <w:sz w:val="24"/>
          <w:szCs w:val="24"/>
        </w:rPr>
        <w:t xml:space="preserve">a </w:t>
      </w:r>
      <w:r w:rsidRPr="00677021">
        <w:rPr>
          <w:rFonts w:ascii="Times New Roman" w:hAnsi="Times New Roman" w:cs="Times New Roman"/>
          <w:sz w:val="24"/>
          <w:szCs w:val="24"/>
        </w:rPr>
        <w:t xml:space="preserve">w </w:t>
      </w:r>
      <w:r w:rsidRPr="00677021">
        <w:rPr>
          <w:rFonts w:ascii="Times New Roman" w:hAnsi="Times New Roman" w:cs="Times New Roman"/>
          <w:b/>
          <w:sz w:val="24"/>
          <w:szCs w:val="24"/>
        </w:rPr>
        <w:t xml:space="preserve">art. </w:t>
      </w:r>
      <w:r w:rsidR="00C04E6C">
        <w:rPr>
          <w:rFonts w:ascii="Times New Roman" w:hAnsi="Times New Roman" w:cs="Times New Roman"/>
          <w:b/>
          <w:sz w:val="24"/>
          <w:szCs w:val="24"/>
        </w:rPr>
        <w:t>4</w:t>
      </w:r>
      <w:r w:rsidR="00C04E6C" w:rsidRPr="00677021">
        <w:rPr>
          <w:rFonts w:ascii="Times New Roman" w:hAnsi="Times New Roman" w:cs="Times New Roman"/>
          <w:b/>
          <w:sz w:val="24"/>
          <w:szCs w:val="24"/>
        </w:rPr>
        <w:t xml:space="preserve"> </w:t>
      </w:r>
      <w:r w:rsidRPr="00677021">
        <w:rPr>
          <w:rFonts w:ascii="Times New Roman" w:hAnsi="Times New Roman" w:cs="Times New Roman"/>
          <w:b/>
          <w:sz w:val="24"/>
          <w:szCs w:val="24"/>
        </w:rPr>
        <w:t xml:space="preserve">pkt </w:t>
      </w:r>
      <w:r w:rsidR="00232C1C">
        <w:rPr>
          <w:rFonts w:ascii="Times New Roman" w:hAnsi="Times New Roman" w:cs="Times New Roman"/>
          <w:b/>
          <w:sz w:val="24"/>
          <w:szCs w:val="24"/>
        </w:rPr>
        <w:t>7</w:t>
      </w:r>
      <w:r w:rsidR="003468D2">
        <w:rPr>
          <w:rFonts w:ascii="Times New Roman" w:hAnsi="Times New Roman" w:cs="Times New Roman"/>
          <w:b/>
          <w:sz w:val="24"/>
          <w:szCs w:val="24"/>
        </w:rPr>
        <w:t xml:space="preserve"> lit. a</w:t>
      </w:r>
      <w:r w:rsidR="00776416">
        <w:rPr>
          <w:rFonts w:ascii="Times New Roman" w:hAnsi="Times New Roman" w:cs="Times New Roman"/>
          <w:sz w:val="24"/>
          <w:szCs w:val="24"/>
        </w:rPr>
        <w:t>,</w:t>
      </w:r>
      <w:r w:rsidR="00563C49" w:rsidRPr="006A18A7">
        <w:rPr>
          <w:rFonts w:ascii="Times New Roman" w:hAnsi="Times New Roman" w:cs="Times New Roman"/>
          <w:sz w:val="24"/>
          <w:szCs w:val="24"/>
        </w:rPr>
        <w:t xml:space="preserve"> dotyczącym art. 102c</w:t>
      </w:r>
      <w:r w:rsidR="003468D2">
        <w:rPr>
          <w:rFonts w:ascii="Times New Roman" w:hAnsi="Times New Roman" w:cs="Times New Roman"/>
          <w:sz w:val="24"/>
          <w:szCs w:val="24"/>
        </w:rPr>
        <w:t xml:space="preserve"> ust. 1</w:t>
      </w:r>
      <w:r w:rsidR="00563C49" w:rsidRPr="006A18A7">
        <w:rPr>
          <w:rFonts w:ascii="Times New Roman" w:hAnsi="Times New Roman" w:cs="Times New Roman"/>
          <w:sz w:val="24"/>
          <w:szCs w:val="24"/>
        </w:rPr>
        <w:t xml:space="preserve"> ustawy o obrocie</w:t>
      </w:r>
      <w:r w:rsidR="00563C49">
        <w:rPr>
          <w:rFonts w:ascii="Times New Roman" w:hAnsi="Times New Roman" w:cs="Times New Roman"/>
          <w:sz w:val="24"/>
          <w:szCs w:val="24"/>
        </w:rPr>
        <w:t>,</w:t>
      </w:r>
      <w:r w:rsidR="00CD0FA6">
        <w:rPr>
          <w:rFonts w:ascii="Times New Roman" w:hAnsi="Times New Roman" w:cs="Times New Roman"/>
          <w:b/>
          <w:sz w:val="24"/>
          <w:szCs w:val="24"/>
        </w:rPr>
        <w:t xml:space="preserve"> </w:t>
      </w:r>
      <w:r w:rsidRPr="00677021">
        <w:rPr>
          <w:rFonts w:ascii="Times New Roman" w:hAnsi="Times New Roman" w:cs="Times New Roman"/>
          <w:sz w:val="24"/>
          <w:szCs w:val="24"/>
        </w:rPr>
        <w:t>odwołania</w:t>
      </w:r>
      <w:r w:rsidRPr="00677021">
        <w:rPr>
          <w:rFonts w:ascii="Times New Roman" w:hAnsi="Times New Roman" w:cs="Times New Roman"/>
          <w:b/>
          <w:sz w:val="24"/>
          <w:szCs w:val="24"/>
        </w:rPr>
        <w:t xml:space="preserve"> </w:t>
      </w:r>
      <w:r w:rsidRPr="00677021">
        <w:rPr>
          <w:rFonts w:ascii="Times New Roman" w:hAnsi="Times New Roman" w:cs="Times New Roman"/>
          <w:sz w:val="24"/>
          <w:szCs w:val="24"/>
        </w:rPr>
        <w:t xml:space="preserve">członka zarządu domu maklerskiego. </w:t>
      </w:r>
    </w:p>
    <w:p w14:paraId="190D51A6" w14:textId="3AD7275F" w:rsidR="00677021" w:rsidRPr="00677021" w:rsidRDefault="00677021" w:rsidP="00E0040F">
      <w:pPr>
        <w:spacing w:before="120" w:after="0" w:line="360" w:lineRule="auto"/>
        <w:jc w:val="both"/>
        <w:rPr>
          <w:rFonts w:ascii="Times New Roman" w:hAnsi="Times New Roman" w:cs="Times New Roman"/>
          <w:sz w:val="24"/>
          <w:szCs w:val="24"/>
        </w:rPr>
      </w:pPr>
      <w:r w:rsidRPr="00677021">
        <w:rPr>
          <w:rFonts w:ascii="Times New Roman" w:hAnsi="Times New Roman" w:cs="Times New Roman"/>
          <w:sz w:val="24"/>
          <w:szCs w:val="24"/>
        </w:rPr>
        <w:t xml:space="preserve">W </w:t>
      </w:r>
      <w:r w:rsidRPr="00677021">
        <w:rPr>
          <w:rFonts w:ascii="Times New Roman" w:hAnsi="Times New Roman" w:cs="Times New Roman"/>
          <w:b/>
          <w:sz w:val="24"/>
          <w:szCs w:val="24"/>
        </w:rPr>
        <w:t xml:space="preserve">art. 1 pkt </w:t>
      </w:r>
      <w:r w:rsidR="00BF03D1" w:rsidRPr="00677021">
        <w:rPr>
          <w:rFonts w:ascii="Times New Roman" w:hAnsi="Times New Roman" w:cs="Times New Roman"/>
          <w:b/>
          <w:sz w:val="24"/>
          <w:szCs w:val="24"/>
        </w:rPr>
        <w:t>1</w:t>
      </w:r>
      <w:r w:rsidR="00BF03D1">
        <w:rPr>
          <w:rFonts w:ascii="Times New Roman" w:hAnsi="Times New Roman" w:cs="Times New Roman"/>
          <w:b/>
          <w:sz w:val="24"/>
          <w:szCs w:val="24"/>
        </w:rPr>
        <w:t xml:space="preserve">4 </w:t>
      </w:r>
      <w:r w:rsidR="00563C49" w:rsidRPr="006A18A7">
        <w:rPr>
          <w:rFonts w:ascii="Times New Roman" w:hAnsi="Times New Roman" w:cs="Times New Roman"/>
          <w:sz w:val="24"/>
          <w:szCs w:val="24"/>
        </w:rPr>
        <w:t>przez zmianę w zakresie art. 25g</w:t>
      </w:r>
      <w:r w:rsidRPr="00563C49">
        <w:rPr>
          <w:rFonts w:ascii="Times New Roman" w:hAnsi="Times New Roman" w:cs="Times New Roman"/>
          <w:sz w:val="24"/>
          <w:szCs w:val="24"/>
        </w:rPr>
        <w:t xml:space="preserve"> </w:t>
      </w:r>
      <w:r w:rsidR="006A18A7">
        <w:rPr>
          <w:rFonts w:ascii="Times New Roman" w:hAnsi="Times New Roman" w:cs="Times New Roman"/>
          <w:sz w:val="24"/>
          <w:szCs w:val="24"/>
        </w:rPr>
        <w:t>Praw</w:t>
      </w:r>
      <w:r w:rsidR="00776416">
        <w:rPr>
          <w:rFonts w:ascii="Times New Roman" w:hAnsi="Times New Roman" w:cs="Times New Roman"/>
          <w:sz w:val="24"/>
          <w:szCs w:val="24"/>
        </w:rPr>
        <w:t>a</w:t>
      </w:r>
      <w:r w:rsidR="006A18A7">
        <w:rPr>
          <w:rFonts w:ascii="Times New Roman" w:hAnsi="Times New Roman" w:cs="Times New Roman"/>
          <w:sz w:val="24"/>
          <w:szCs w:val="24"/>
        </w:rPr>
        <w:t xml:space="preserve"> bankowe</w:t>
      </w:r>
      <w:r w:rsidR="00776416">
        <w:rPr>
          <w:rFonts w:ascii="Times New Roman" w:hAnsi="Times New Roman" w:cs="Times New Roman"/>
          <w:sz w:val="24"/>
          <w:szCs w:val="24"/>
        </w:rPr>
        <w:t>go</w:t>
      </w:r>
      <w:r w:rsidR="006A18A7" w:rsidDel="006A18A7">
        <w:rPr>
          <w:rFonts w:ascii="Times New Roman" w:hAnsi="Times New Roman" w:cs="Times New Roman"/>
          <w:sz w:val="24"/>
          <w:szCs w:val="24"/>
        </w:rPr>
        <w:t xml:space="preserve"> </w:t>
      </w:r>
      <w:r w:rsidRPr="00677021">
        <w:rPr>
          <w:rFonts w:ascii="Times New Roman" w:hAnsi="Times New Roman" w:cs="Times New Roman"/>
          <w:sz w:val="24"/>
          <w:szCs w:val="24"/>
        </w:rPr>
        <w:t xml:space="preserve">została uregulowana kwestia kolejności rozpatrywania wniosku finansowej spółki holdingowej lub finansowej spółki holdingowej o działalności mieszanej o zatwierdzenie </w:t>
      </w:r>
      <w:r w:rsidR="00EA50AA">
        <w:rPr>
          <w:rFonts w:ascii="Times New Roman" w:hAnsi="Times New Roman" w:cs="Times New Roman"/>
          <w:sz w:val="24"/>
          <w:szCs w:val="24"/>
        </w:rPr>
        <w:t xml:space="preserve">prowadzenia </w:t>
      </w:r>
      <w:r w:rsidRPr="00677021">
        <w:rPr>
          <w:rFonts w:ascii="Times New Roman" w:hAnsi="Times New Roman" w:cs="Times New Roman"/>
          <w:sz w:val="24"/>
          <w:szCs w:val="24"/>
        </w:rPr>
        <w:t>działalności oraz zawiadomienia, o którym mowa w art. 25 zmienianej ustawy. Zgodnie z</w:t>
      </w:r>
      <w:r w:rsidR="00130B9B">
        <w:rPr>
          <w:rFonts w:ascii="Times New Roman" w:hAnsi="Times New Roman" w:cs="Times New Roman"/>
          <w:sz w:val="24"/>
          <w:szCs w:val="24"/>
        </w:rPr>
        <w:t> </w:t>
      </w:r>
      <w:r w:rsidRPr="00677021">
        <w:rPr>
          <w:rFonts w:ascii="Times New Roman" w:hAnsi="Times New Roman" w:cs="Times New Roman"/>
          <w:sz w:val="24"/>
          <w:szCs w:val="24"/>
        </w:rPr>
        <w:t>projektowanymi przepisami Komisja Nadzoru Finansowego najpierw wydaje decyzję w</w:t>
      </w:r>
      <w:r w:rsidR="00130B9B">
        <w:rPr>
          <w:rFonts w:ascii="Times New Roman" w:hAnsi="Times New Roman" w:cs="Times New Roman"/>
          <w:sz w:val="24"/>
          <w:szCs w:val="24"/>
        </w:rPr>
        <w:t> </w:t>
      </w:r>
      <w:r w:rsidRPr="00677021">
        <w:rPr>
          <w:rFonts w:ascii="Times New Roman" w:hAnsi="Times New Roman" w:cs="Times New Roman"/>
          <w:sz w:val="24"/>
          <w:szCs w:val="24"/>
        </w:rPr>
        <w:t>sprawie zatwierdzenia</w:t>
      </w:r>
      <w:r w:rsidR="00EA50AA">
        <w:rPr>
          <w:rFonts w:ascii="Times New Roman" w:hAnsi="Times New Roman" w:cs="Times New Roman"/>
          <w:sz w:val="24"/>
          <w:szCs w:val="24"/>
        </w:rPr>
        <w:t xml:space="preserve"> prowadzenia</w:t>
      </w:r>
      <w:r w:rsidRPr="00677021">
        <w:rPr>
          <w:rFonts w:ascii="Times New Roman" w:hAnsi="Times New Roman" w:cs="Times New Roman"/>
          <w:sz w:val="24"/>
          <w:szCs w:val="24"/>
        </w:rPr>
        <w:t xml:space="preserve"> działalności. </w:t>
      </w:r>
    </w:p>
    <w:p w14:paraId="2F02086D" w14:textId="6B0E4C37" w:rsidR="00677021" w:rsidRPr="00677021" w:rsidRDefault="00677021" w:rsidP="00E0040F">
      <w:pPr>
        <w:spacing w:before="120" w:after="0" w:line="360" w:lineRule="auto"/>
        <w:jc w:val="both"/>
        <w:rPr>
          <w:rFonts w:ascii="Times New Roman" w:hAnsi="Times New Roman" w:cs="Times New Roman"/>
          <w:sz w:val="24"/>
          <w:szCs w:val="24"/>
        </w:rPr>
      </w:pPr>
      <w:r w:rsidRPr="00677021">
        <w:rPr>
          <w:rFonts w:ascii="Times New Roman" w:hAnsi="Times New Roman" w:cs="Times New Roman"/>
          <w:sz w:val="24"/>
          <w:szCs w:val="24"/>
        </w:rPr>
        <w:t xml:space="preserve">W </w:t>
      </w:r>
      <w:r w:rsidRPr="00677021">
        <w:rPr>
          <w:rFonts w:ascii="Times New Roman" w:hAnsi="Times New Roman" w:cs="Times New Roman"/>
          <w:b/>
          <w:sz w:val="24"/>
          <w:szCs w:val="24"/>
        </w:rPr>
        <w:t xml:space="preserve">art. 1 pkt </w:t>
      </w:r>
      <w:r w:rsidR="00BF03D1" w:rsidRPr="00677021">
        <w:rPr>
          <w:rFonts w:ascii="Times New Roman" w:hAnsi="Times New Roman" w:cs="Times New Roman"/>
          <w:b/>
          <w:sz w:val="24"/>
          <w:szCs w:val="24"/>
        </w:rPr>
        <w:t>1</w:t>
      </w:r>
      <w:r w:rsidR="00BF03D1">
        <w:rPr>
          <w:rFonts w:ascii="Times New Roman" w:hAnsi="Times New Roman" w:cs="Times New Roman"/>
          <w:b/>
          <w:sz w:val="24"/>
          <w:szCs w:val="24"/>
        </w:rPr>
        <w:t>5</w:t>
      </w:r>
      <w:r w:rsidR="00C04E6C">
        <w:rPr>
          <w:rFonts w:ascii="Times New Roman" w:hAnsi="Times New Roman" w:cs="Times New Roman"/>
          <w:b/>
          <w:sz w:val="24"/>
          <w:szCs w:val="24"/>
        </w:rPr>
        <w:t xml:space="preserve"> i</w:t>
      </w:r>
      <w:r w:rsidRPr="00677021">
        <w:rPr>
          <w:rFonts w:ascii="Times New Roman" w:hAnsi="Times New Roman" w:cs="Times New Roman"/>
          <w:b/>
          <w:sz w:val="24"/>
          <w:szCs w:val="24"/>
        </w:rPr>
        <w:t xml:space="preserve"> </w:t>
      </w:r>
      <w:r w:rsidR="003C6FB6">
        <w:rPr>
          <w:rFonts w:ascii="Times New Roman" w:hAnsi="Times New Roman" w:cs="Times New Roman"/>
          <w:b/>
          <w:sz w:val="24"/>
          <w:szCs w:val="24"/>
        </w:rPr>
        <w:t>30</w:t>
      </w:r>
      <w:r w:rsidR="003C6FB6" w:rsidRPr="00677021">
        <w:rPr>
          <w:rFonts w:ascii="Times New Roman" w:hAnsi="Times New Roman" w:cs="Times New Roman"/>
          <w:b/>
          <w:sz w:val="24"/>
          <w:szCs w:val="24"/>
        </w:rPr>
        <w:t xml:space="preserve"> </w:t>
      </w:r>
      <w:r w:rsidRPr="00776416">
        <w:rPr>
          <w:rFonts w:ascii="Times New Roman" w:hAnsi="Times New Roman" w:cs="Times New Roman"/>
          <w:sz w:val="24"/>
          <w:szCs w:val="24"/>
        </w:rPr>
        <w:t xml:space="preserve">oraz </w:t>
      </w:r>
      <w:r w:rsidRPr="00677021">
        <w:rPr>
          <w:rFonts w:ascii="Times New Roman" w:hAnsi="Times New Roman" w:cs="Times New Roman"/>
          <w:b/>
          <w:sz w:val="24"/>
          <w:szCs w:val="24"/>
        </w:rPr>
        <w:t xml:space="preserve">art. </w:t>
      </w:r>
      <w:r w:rsidR="00C04E6C">
        <w:rPr>
          <w:rFonts w:ascii="Times New Roman" w:hAnsi="Times New Roman" w:cs="Times New Roman"/>
          <w:b/>
          <w:sz w:val="24"/>
          <w:szCs w:val="24"/>
        </w:rPr>
        <w:t>4</w:t>
      </w:r>
      <w:r w:rsidR="00C04E6C" w:rsidRPr="00677021">
        <w:rPr>
          <w:rFonts w:ascii="Times New Roman" w:hAnsi="Times New Roman" w:cs="Times New Roman"/>
          <w:b/>
          <w:sz w:val="24"/>
          <w:szCs w:val="24"/>
        </w:rPr>
        <w:t xml:space="preserve"> </w:t>
      </w:r>
      <w:r w:rsidRPr="00677021">
        <w:rPr>
          <w:rFonts w:ascii="Times New Roman" w:hAnsi="Times New Roman" w:cs="Times New Roman"/>
          <w:b/>
          <w:sz w:val="24"/>
          <w:szCs w:val="24"/>
        </w:rPr>
        <w:t xml:space="preserve">pkt </w:t>
      </w:r>
      <w:r w:rsidR="00242A12">
        <w:rPr>
          <w:rFonts w:ascii="Times New Roman" w:hAnsi="Times New Roman" w:cs="Times New Roman"/>
          <w:b/>
          <w:sz w:val="24"/>
          <w:szCs w:val="24"/>
        </w:rPr>
        <w:t>26</w:t>
      </w:r>
      <w:r w:rsidR="00242A12" w:rsidRPr="006A18A7">
        <w:rPr>
          <w:rFonts w:ascii="Times New Roman" w:hAnsi="Times New Roman" w:cs="Times New Roman"/>
          <w:sz w:val="24"/>
          <w:szCs w:val="24"/>
        </w:rPr>
        <w:t xml:space="preserve"> </w:t>
      </w:r>
      <w:r w:rsidR="00563C49" w:rsidRPr="006A18A7">
        <w:rPr>
          <w:rFonts w:ascii="Times New Roman" w:hAnsi="Times New Roman" w:cs="Times New Roman"/>
          <w:sz w:val="24"/>
          <w:szCs w:val="24"/>
        </w:rPr>
        <w:t>(w zakresie</w:t>
      </w:r>
      <w:r w:rsidR="00700B66" w:rsidRPr="006A18A7">
        <w:rPr>
          <w:rFonts w:ascii="Times New Roman" w:hAnsi="Times New Roman" w:cs="Times New Roman"/>
          <w:sz w:val="24"/>
          <w:szCs w:val="24"/>
        </w:rPr>
        <w:t xml:space="preserve"> odpowiednio</w:t>
      </w:r>
      <w:r w:rsidR="00563C49" w:rsidRPr="006A18A7">
        <w:rPr>
          <w:rFonts w:ascii="Times New Roman" w:hAnsi="Times New Roman" w:cs="Times New Roman"/>
          <w:sz w:val="24"/>
          <w:szCs w:val="24"/>
        </w:rPr>
        <w:t xml:space="preserve"> art. 25l ust. 6</w:t>
      </w:r>
      <w:r w:rsidR="00C04E6C">
        <w:rPr>
          <w:rFonts w:ascii="Times New Roman" w:hAnsi="Times New Roman" w:cs="Times New Roman"/>
          <w:sz w:val="24"/>
          <w:szCs w:val="24"/>
        </w:rPr>
        <w:t xml:space="preserve"> i</w:t>
      </w:r>
      <w:r w:rsidR="00563C49" w:rsidRPr="006A18A7">
        <w:rPr>
          <w:rFonts w:ascii="Times New Roman" w:hAnsi="Times New Roman" w:cs="Times New Roman"/>
          <w:sz w:val="24"/>
          <w:szCs w:val="24"/>
        </w:rPr>
        <w:t xml:space="preserve"> art. 141 ust. 1 oraz art. 167a</w:t>
      </w:r>
      <w:r w:rsidR="00700B66" w:rsidRPr="006A18A7">
        <w:rPr>
          <w:rFonts w:ascii="Times New Roman" w:hAnsi="Times New Roman" w:cs="Times New Roman"/>
          <w:sz w:val="24"/>
          <w:szCs w:val="24"/>
        </w:rPr>
        <w:t xml:space="preserve"> zmienianych</w:t>
      </w:r>
      <w:r w:rsidR="00776416" w:rsidRPr="00776416">
        <w:t xml:space="preserve"> </w:t>
      </w:r>
      <w:r w:rsidR="00776416" w:rsidRPr="00776416">
        <w:rPr>
          <w:rFonts w:ascii="Times New Roman" w:hAnsi="Times New Roman" w:cs="Times New Roman"/>
          <w:sz w:val="24"/>
          <w:szCs w:val="24"/>
        </w:rPr>
        <w:t>ustaw</w:t>
      </w:r>
      <w:r w:rsidR="00700B66" w:rsidRPr="006A18A7">
        <w:rPr>
          <w:rFonts w:ascii="Times New Roman" w:hAnsi="Times New Roman" w:cs="Times New Roman"/>
          <w:sz w:val="24"/>
          <w:szCs w:val="24"/>
        </w:rPr>
        <w:t>)</w:t>
      </w:r>
      <w:r w:rsidRPr="00700B66">
        <w:rPr>
          <w:rFonts w:ascii="Times New Roman" w:hAnsi="Times New Roman" w:cs="Times New Roman"/>
          <w:sz w:val="24"/>
          <w:szCs w:val="24"/>
        </w:rPr>
        <w:t xml:space="preserve"> </w:t>
      </w:r>
      <w:r w:rsidRPr="00677021">
        <w:rPr>
          <w:rFonts w:ascii="Times New Roman" w:hAnsi="Times New Roman" w:cs="Times New Roman"/>
          <w:sz w:val="24"/>
          <w:szCs w:val="24"/>
        </w:rPr>
        <w:t xml:space="preserve">wprowadza się zmianę wysokości kary pieniężnej z 20 000 000 zł na 21 312 000 zł. Zgodnie z dyrektywą </w:t>
      </w:r>
      <w:r w:rsidR="003A0EE8">
        <w:rPr>
          <w:rFonts w:ascii="Times New Roman" w:hAnsi="Times New Roman" w:cs="Times New Roman"/>
          <w:color w:val="000000" w:themeColor="text1"/>
          <w:sz w:val="24"/>
          <w:szCs w:val="24"/>
          <w:shd w:val="clear" w:color="auto" w:fill="FFFFFF"/>
        </w:rPr>
        <w:t>Parlamentu Europejskiego i </w:t>
      </w:r>
      <w:r w:rsidRPr="00677021">
        <w:rPr>
          <w:rFonts w:ascii="Times New Roman" w:hAnsi="Times New Roman" w:cs="Times New Roman"/>
          <w:color w:val="000000" w:themeColor="text1"/>
          <w:sz w:val="24"/>
          <w:szCs w:val="24"/>
          <w:shd w:val="clear" w:color="auto" w:fill="FFFFFF"/>
        </w:rPr>
        <w:t xml:space="preserve">Rady (UE) 2013/36/UE z dnia 26 </w:t>
      </w:r>
      <w:r w:rsidRPr="00ED5387">
        <w:rPr>
          <w:rFonts w:ascii="Times New Roman" w:hAnsi="Times New Roman" w:cs="Times New Roman"/>
          <w:color w:val="000000" w:themeColor="text1"/>
          <w:sz w:val="24"/>
          <w:szCs w:val="24"/>
          <w:shd w:val="clear" w:color="auto" w:fill="FFFFFF"/>
        </w:rPr>
        <w:t>czerwca 2013 r. w sprawie warunków dopuszczenia instytucji kredytowych do działalności oraz nadzoru ostrożnościowego nad instytucjami kredytowymi i</w:t>
      </w:r>
      <w:r w:rsidR="00130B9B" w:rsidRPr="00ED5387">
        <w:rPr>
          <w:rFonts w:ascii="Times New Roman" w:hAnsi="Times New Roman" w:cs="Times New Roman"/>
          <w:color w:val="000000" w:themeColor="text1"/>
          <w:sz w:val="24"/>
          <w:szCs w:val="24"/>
          <w:shd w:val="clear" w:color="auto" w:fill="FFFFFF"/>
        </w:rPr>
        <w:t> </w:t>
      </w:r>
      <w:r w:rsidRPr="00ED5387">
        <w:rPr>
          <w:rFonts w:ascii="Times New Roman" w:hAnsi="Times New Roman" w:cs="Times New Roman"/>
          <w:color w:val="000000" w:themeColor="text1"/>
          <w:sz w:val="24"/>
          <w:szCs w:val="24"/>
          <w:shd w:val="clear" w:color="auto" w:fill="FFFFFF"/>
        </w:rPr>
        <w:t>firmami inwestycyjnymi, zmieniając</w:t>
      </w:r>
      <w:r w:rsidR="00D84177">
        <w:rPr>
          <w:rFonts w:ascii="Times New Roman" w:hAnsi="Times New Roman" w:cs="Times New Roman"/>
          <w:color w:val="000000" w:themeColor="text1"/>
          <w:sz w:val="24"/>
          <w:szCs w:val="24"/>
          <w:shd w:val="clear" w:color="auto" w:fill="FFFFFF"/>
        </w:rPr>
        <w:t>ą</w:t>
      </w:r>
      <w:r w:rsidRPr="00ED5387">
        <w:rPr>
          <w:rFonts w:ascii="Times New Roman" w:hAnsi="Times New Roman" w:cs="Times New Roman"/>
          <w:color w:val="000000" w:themeColor="text1"/>
          <w:sz w:val="24"/>
          <w:szCs w:val="24"/>
          <w:shd w:val="clear" w:color="auto" w:fill="FFFFFF"/>
        </w:rPr>
        <w:t xml:space="preserve"> dyrektywę 2002/87/WE i uchylając</w:t>
      </w:r>
      <w:r w:rsidR="00D84177">
        <w:rPr>
          <w:rFonts w:ascii="Times New Roman" w:hAnsi="Times New Roman" w:cs="Times New Roman"/>
          <w:color w:val="000000" w:themeColor="text1"/>
          <w:sz w:val="24"/>
          <w:szCs w:val="24"/>
          <w:shd w:val="clear" w:color="auto" w:fill="FFFFFF"/>
        </w:rPr>
        <w:t>ą</w:t>
      </w:r>
      <w:r w:rsidRPr="00ED5387">
        <w:rPr>
          <w:rFonts w:ascii="Times New Roman" w:hAnsi="Times New Roman" w:cs="Times New Roman"/>
          <w:color w:val="000000" w:themeColor="text1"/>
          <w:sz w:val="24"/>
          <w:szCs w:val="24"/>
          <w:shd w:val="clear" w:color="auto" w:fill="FFFFFF"/>
        </w:rPr>
        <w:t xml:space="preserve"> dyrektywy 2006/48/WE oraz 2006/49/WE, maksymalna wysokość kary pieniężnej wynosi równowartość kwoty 5 000 000 euro</w:t>
      </w:r>
      <w:r w:rsidRPr="00ED5387">
        <w:rPr>
          <w:rFonts w:ascii="Times New Roman" w:hAnsi="Times New Roman" w:cs="Times New Roman"/>
          <w:sz w:val="24"/>
          <w:szCs w:val="24"/>
        </w:rPr>
        <w:t xml:space="preserve"> w walucie krajowej</w:t>
      </w:r>
      <w:r w:rsidRPr="00677021">
        <w:rPr>
          <w:rFonts w:ascii="Times New Roman" w:hAnsi="Times New Roman" w:cs="Times New Roman"/>
          <w:sz w:val="24"/>
          <w:szCs w:val="24"/>
        </w:rPr>
        <w:t xml:space="preserve"> obliczonej </w:t>
      </w:r>
      <w:r w:rsidRPr="00677021">
        <w:rPr>
          <w:rFonts w:ascii="Times New Roman" w:hAnsi="Times New Roman" w:cs="Times New Roman"/>
          <w:color w:val="000000" w:themeColor="text1"/>
          <w:sz w:val="24"/>
          <w:szCs w:val="24"/>
          <w:shd w:val="clear" w:color="auto" w:fill="FFFFFF"/>
        </w:rPr>
        <w:t>według kursu z dnia 17 lipca 2013 r. Średni kurs euro ogłoszony przez Narodowy Bank Polski, obowiązujący w ww. dniu</w:t>
      </w:r>
      <w:r w:rsidR="0014700A">
        <w:rPr>
          <w:rFonts w:ascii="Times New Roman" w:hAnsi="Times New Roman" w:cs="Times New Roman"/>
          <w:color w:val="000000" w:themeColor="text1"/>
          <w:sz w:val="24"/>
          <w:szCs w:val="24"/>
          <w:shd w:val="clear" w:color="auto" w:fill="FFFFFF"/>
        </w:rPr>
        <w:t>,</w:t>
      </w:r>
      <w:r w:rsidRPr="00677021">
        <w:rPr>
          <w:rFonts w:ascii="Times New Roman" w:hAnsi="Times New Roman" w:cs="Times New Roman"/>
          <w:color w:val="000000" w:themeColor="text1"/>
          <w:sz w:val="24"/>
          <w:szCs w:val="24"/>
          <w:shd w:val="clear" w:color="auto" w:fill="FFFFFF"/>
        </w:rPr>
        <w:t xml:space="preserve"> wynosił 4,2624</w:t>
      </w:r>
      <w:r w:rsidR="0014700A">
        <w:rPr>
          <w:rFonts w:ascii="Times New Roman" w:hAnsi="Times New Roman" w:cs="Times New Roman"/>
          <w:color w:val="000000" w:themeColor="text1"/>
          <w:sz w:val="24"/>
          <w:szCs w:val="24"/>
          <w:shd w:val="clear" w:color="auto" w:fill="FFFFFF"/>
        </w:rPr>
        <w:t>,</w:t>
      </w:r>
      <w:r w:rsidRPr="00677021">
        <w:rPr>
          <w:rFonts w:ascii="Times New Roman" w:hAnsi="Times New Roman" w:cs="Times New Roman"/>
          <w:color w:val="000000" w:themeColor="text1"/>
          <w:sz w:val="24"/>
          <w:szCs w:val="24"/>
          <w:shd w:val="clear" w:color="auto" w:fill="FFFFFF"/>
        </w:rPr>
        <w:t xml:space="preserve"> co oznacza, że maksymalna kwota przedmiotowej kary pieniężnej powinna wynosić 21 312 000 zł. W związku z czym proponuje się przepis korygujący wysokość kary pieniężnej.</w:t>
      </w:r>
      <w:r w:rsidR="00C04E6C">
        <w:rPr>
          <w:rFonts w:ascii="Times New Roman" w:hAnsi="Times New Roman" w:cs="Times New Roman"/>
          <w:color w:val="000000" w:themeColor="text1"/>
          <w:sz w:val="24"/>
          <w:szCs w:val="24"/>
          <w:shd w:val="clear" w:color="auto" w:fill="FFFFFF"/>
        </w:rPr>
        <w:t xml:space="preserve"> Zaś w </w:t>
      </w:r>
      <w:r w:rsidR="00C04E6C" w:rsidRPr="0039143F">
        <w:rPr>
          <w:rFonts w:ascii="Times New Roman" w:hAnsi="Times New Roman" w:cs="Times New Roman"/>
          <w:b/>
          <w:color w:val="000000" w:themeColor="text1"/>
          <w:sz w:val="24"/>
          <w:szCs w:val="24"/>
          <w:shd w:val="clear" w:color="auto" w:fill="FFFFFF"/>
        </w:rPr>
        <w:t xml:space="preserve">art. 1 pkt </w:t>
      </w:r>
      <w:r w:rsidR="003D7B9B">
        <w:rPr>
          <w:rFonts w:ascii="Times New Roman" w:hAnsi="Times New Roman" w:cs="Times New Roman"/>
          <w:b/>
          <w:color w:val="000000" w:themeColor="text1"/>
          <w:sz w:val="24"/>
          <w:szCs w:val="24"/>
          <w:shd w:val="clear" w:color="auto" w:fill="FFFFFF"/>
        </w:rPr>
        <w:t>42</w:t>
      </w:r>
      <w:r w:rsidR="003D7B9B">
        <w:rPr>
          <w:rFonts w:ascii="Times New Roman" w:hAnsi="Times New Roman" w:cs="Times New Roman"/>
          <w:color w:val="000000" w:themeColor="text1"/>
          <w:sz w:val="24"/>
          <w:szCs w:val="24"/>
          <w:shd w:val="clear" w:color="auto" w:fill="FFFFFF"/>
        </w:rPr>
        <w:t xml:space="preserve"> </w:t>
      </w:r>
      <w:r w:rsidR="00C04E6C">
        <w:rPr>
          <w:rFonts w:ascii="Times New Roman" w:hAnsi="Times New Roman" w:cs="Times New Roman"/>
          <w:color w:val="000000" w:themeColor="text1"/>
          <w:sz w:val="24"/>
          <w:szCs w:val="24"/>
          <w:shd w:val="clear" w:color="auto" w:fill="FFFFFF"/>
        </w:rPr>
        <w:t xml:space="preserve">w zakresie art. 171 ust. 1 Prawa bankowego wprowadza się zmianę wysokości grzywny z poziomu </w:t>
      </w:r>
      <w:r w:rsidR="0039143F">
        <w:rPr>
          <w:rFonts w:ascii="Times New Roman" w:hAnsi="Times New Roman" w:cs="Times New Roman"/>
          <w:color w:val="000000" w:themeColor="text1"/>
          <w:sz w:val="24"/>
          <w:szCs w:val="24"/>
          <w:shd w:val="clear" w:color="auto" w:fill="FFFFFF"/>
        </w:rPr>
        <w:t>10 000 000 zł na 20 000 000 zł.</w:t>
      </w:r>
      <w:r w:rsidR="00C04E6C">
        <w:rPr>
          <w:rFonts w:ascii="Times New Roman" w:hAnsi="Times New Roman" w:cs="Times New Roman"/>
          <w:color w:val="000000" w:themeColor="text1"/>
          <w:sz w:val="24"/>
          <w:szCs w:val="24"/>
          <w:shd w:val="clear" w:color="auto" w:fill="FFFFFF"/>
        </w:rPr>
        <w:t xml:space="preserve"> </w:t>
      </w:r>
    </w:p>
    <w:p w14:paraId="7C09FD22" w14:textId="24B7D2C1" w:rsidR="00677021" w:rsidRPr="00677021" w:rsidRDefault="00677021" w:rsidP="00E0040F">
      <w:pPr>
        <w:spacing w:before="120" w:after="0" w:line="360" w:lineRule="auto"/>
        <w:jc w:val="both"/>
        <w:rPr>
          <w:rFonts w:ascii="Times New Roman" w:hAnsi="Times New Roman" w:cs="Times New Roman"/>
          <w:sz w:val="24"/>
          <w:szCs w:val="24"/>
        </w:rPr>
      </w:pPr>
      <w:r w:rsidRPr="00677021">
        <w:rPr>
          <w:rFonts w:ascii="Times New Roman" w:hAnsi="Times New Roman" w:cs="Times New Roman"/>
          <w:b/>
          <w:color w:val="000000" w:themeColor="text1"/>
          <w:sz w:val="24"/>
          <w:szCs w:val="24"/>
          <w:shd w:val="clear" w:color="auto" w:fill="FFFFFF"/>
        </w:rPr>
        <w:t xml:space="preserve">Art. 1 pkt </w:t>
      </w:r>
      <w:r w:rsidR="00BF03D1" w:rsidRPr="00677021">
        <w:rPr>
          <w:rFonts w:ascii="Times New Roman" w:hAnsi="Times New Roman" w:cs="Times New Roman"/>
          <w:b/>
          <w:color w:val="000000" w:themeColor="text1"/>
          <w:sz w:val="24"/>
          <w:szCs w:val="24"/>
          <w:shd w:val="clear" w:color="auto" w:fill="FFFFFF"/>
        </w:rPr>
        <w:t>1</w:t>
      </w:r>
      <w:r w:rsidR="00BF03D1">
        <w:rPr>
          <w:rFonts w:ascii="Times New Roman" w:hAnsi="Times New Roman" w:cs="Times New Roman"/>
          <w:b/>
          <w:color w:val="000000" w:themeColor="text1"/>
          <w:sz w:val="24"/>
          <w:szCs w:val="24"/>
          <w:shd w:val="clear" w:color="auto" w:fill="FFFFFF"/>
        </w:rPr>
        <w:t>6</w:t>
      </w:r>
      <w:r w:rsidR="00BF03D1" w:rsidRPr="00677021">
        <w:rPr>
          <w:rFonts w:ascii="Times New Roman" w:hAnsi="Times New Roman" w:cs="Times New Roman"/>
          <w:color w:val="000000" w:themeColor="text1"/>
          <w:sz w:val="24"/>
          <w:szCs w:val="24"/>
          <w:shd w:val="clear" w:color="auto" w:fill="FFFFFF"/>
        </w:rPr>
        <w:t xml:space="preserve"> </w:t>
      </w:r>
      <w:r w:rsidR="00700B66">
        <w:rPr>
          <w:rFonts w:ascii="Times New Roman" w:hAnsi="Times New Roman" w:cs="Times New Roman"/>
          <w:color w:val="000000" w:themeColor="text1"/>
          <w:sz w:val="24"/>
          <w:szCs w:val="24"/>
          <w:shd w:val="clear" w:color="auto" w:fill="FFFFFF"/>
        </w:rPr>
        <w:t xml:space="preserve">w zakresie art. 31 ust. 2 </w:t>
      </w:r>
      <w:r w:rsidR="006A18A7">
        <w:rPr>
          <w:rFonts w:ascii="Times New Roman" w:hAnsi="Times New Roman" w:cs="Times New Roman"/>
          <w:color w:val="000000" w:themeColor="text1"/>
          <w:sz w:val="24"/>
          <w:szCs w:val="24"/>
          <w:shd w:val="clear" w:color="auto" w:fill="FFFFFF"/>
        </w:rPr>
        <w:t>Praw</w:t>
      </w:r>
      <w:r w:rsidR="00776416">
        <w:rPr>
          <w:rFonts w:ascii="Times New Roman" w:hAnsi="Times New Roman" w:cs="Times New Roman"/>
          <w:color w:val="000000" w:themeColor="text1"/>
          <w:sz w:val="24"/>
          <w:szCs w:val="24"/>
          <w:shd w:val="clear" w:color="auto" w:fill="FFFFFF"/>
        </w:rPr>
        <w:t>a</w:t>
      </w:r>
      <w:r w:rsidR="006A18A7">
        <w:rPr>
          <w:rFonts w:ascii="Times New Roman" w:hAnsi="Times New Roman" w:cs="Times New Roman"/>
          <w:color w:val="000000" w:themeColor="text1"/>
          <w:sz w:val="24"/>
          <w:szCs w:val="24"/>
          <w:shd w:val="clear" w:color="auto" w:fill="FFFFFF"/>
        </w:rPr>
        <w:t xml:space="preserve"> bankowe</w:t>
      </w:r>
      <w:r w:rsidR="00776416">
        <w:rPr>
          <w:rFonts w:ascii="Times New Roman" w:hAnsi="Times New Roman" w:cs="Times New Roman"/>
          <w:color w:val="000000" w:themeColor="text1"/>
          <w:sz w:val="24"/>
          <w:szCs w:val="24"/>
          <w:shd w:val="clear" w:color="auto" w:fill="FFFFFF"/>
        </w:rPr>
        <w:t>go</w:t>
      </w:r>
      <w:r w:rsidR="006A18A7">
        <w:rPr>
          <w:rFonts w:ascii="Times New Roman" w:hAnsi="Times New Roman" w:cs="Times New Roman"/>
          <w:color w:val="000000" w:themeColor="text1"/>
          <w:sz w:val="24"/>
          <w:szCs w:val="24"/>
          <w:shd w:val="clear" w:color="auto" w:fill="FFFFFF"/>
        </w:rPr>
        <w:t xml:space="preserve"> </w:t>
      </w:r>
      <w:r w:rsidR="00776416">
        <w:rPr>
          <w:rFonts w:ascii="Times New Roman" w:hAnsi="Times New Roman" w:cs="Times New Roman"/>
          <w:color w:val="000000" w:themeColor="text1"/>
          <w:sz w:val="24"/>
          <w:szCs w:val="24"/>
          <w:shd w:val="clear" w:color="auto" w:fill="FFFFFF"/>
        </w:rPr>
        <w:t xml:space="preserve">przewiduje </w:t>
      </w:r>
      <w:r w:rsidRPr="00677021">
        <w:rPr>
          <w:rFonts w:ascii="Times New Roman" w:hAnsi="Times New Roman" w:cs="Times New Roman"/>
          <w:color w:val="000000" w:themeColor="text1"/>
          <w:sz w:val="24"/>
          <w:szCs w:val="24"/>
          <w:shd w:val="clear" w:color="auto" w:fill="FFFFFF"/>
        </w:rPr>
        <w:t>wym</w:t>
      </w:r>
      <w:r w:rsidR="00776416">
        <w:rPr>
          <w:rFonts w:ascii="Times New Roman" w:hAnsi="Times New Roman" w:cs="Times New Roman"/>
          <w:color w:val="000000" w:themeColor="text1"/>
          <w:sz w:val="24"/>
          <w:szCs w:val="24"/>
          <w:shd w:val="clear" w:color="auto" w:fill="FFFFFF"/>
        </w:rPr>
        <w:t>ó</w:t>
      </w:r>
      <w:r w:rsidRPr="00677021">
        <w:rPr>
          <w:rFonts w:ascii="Times New Roman" w:hAnsi="Times New Roman" w:cs="Times New Roman"/>
          <w:color w:val="000000" w:themeColor="text1"/>
          <w:sz w:val="24"/>
          <w:szCs w:val="24"/>
          <w:shd w:val="clear" w:color="auto" w:fill="FFFFFF"/>
        </w:rPr>
        <w:t xml:space="preserve">g załączenia do wniosku o wydanie zezwolenia na </w:t>
      </w:r>
      <w:r w:rsidR="00A170A2">
        <w:rPr>
          <w:rFonts w:ascii="Times New Roman" w:hAnsi="Times New Roman" w:cs="Times New Roman"/>
          <w:color w:val="000000" w:themeColor="text1"/>
          <w:sz w:val="24"/>
          <w:szCs w:val="24"/>
          <w:shd w:val="clear" w:color="auto" w:fill="FFFFFF"/>
        </w:rPr>
        <w:t>u</w:t>
      </w:r>
      <w:r w:rsidRPr="00677021">
        <w:rPr>
          <w:rFonts w:ascii="Times New Roman" w:hAnsi="Times New Roman" w:cs="Times New Roman"/>
          <w:color w:val="000000" w:themeColor="text1"/>
          <w:sz w:val="24"/>
          <w:szCs w:val="24"/>
          <w:shd w:val="clear" w:color="auto" w:fill="FFFFFF"/>
        </w:rPr>
        <w:t>tworzenie banku struktury organizacyjnej grupy, do której należy wnioskujący podmiot</w:t>
      </w:r>
      <w:r w:rsidR="0014700A">
        <w:rPr>
          <w:rFonts w:ascii="Times New Roman" w:hAnsi="Times New Roman" w:cs="Times New Roman"/>
          <w:color w:val="000000" w:themeColor="text1"/>
          <w:sz w:val="24"/>
          <w:szCs w:val="24"/>
          <w:shd w:val="clear" w:color="auto" w:fill="FFFFFF"/>
        </w:rPr>
        <w:t>,</w:t>
      </w:r>
      <w:r w:rsidR="00EA50AA">
        <w:rPr>
          <w:rFonts w:ascii="Times New Roman" w:hAnsi="Times New Roman" w:cs="Times New Roman"/>
          <w:color w:val="000000" w:themeColor="text1"/>
          <w:sz w:val="24"/>
          <w:szCs w:val="24"/>
          <w:shd w:val="clear" w:color="auto" w:fill="FFFFFF"/>
        </w:rPr>
        <w:t xml:space="preserve"> wraz ze wskazaniem </w:t>
      </w:r>
      <w:r w:rsidR="00EA50AA" w:rsidRPr="00EA50AA">
        <w:rPr>
          <w:rFonts w:ascii="Times New Roman" w:hAnsi="Times New Roman" w:cs="Times New Roman"/>
          <w:color w:val="000000" w:themeColor="text1"/>
          <w:sz w:val="24"/>
          <w:szCs w:val="24"/>
          <w:shd w:val="clear" w:color="auto" w:fill="FFFFFF"/>
        </w:rPr>
        <w:t>jednostek dominujących, finansowych spółek holdingowych i finansowych spółek holdingowych o działalności mieszanej</w:t>
      </w:r>
      <w:r w:rsidR="003A0EE8">
        <w:rPr>
          <w:rFonts w:ascii="Times New Roman" w:hAnsi="Times New Roman" w:cs="Times New Roman"/>
          <w:color w:val="000000" w:themeColor="text1"/>
          <w:sz w:val="24"/>
          <w:szCs w:val="24"/>
          <w:shd w:val="clear" w:color="auto" w:fill="FFFFFF"/>
        </w:rPr>
        <w:t>.</w:t>
      </w:r>
    </w:p>
    <w:p w14:paraId="264102C1" w14:textId="31F2E6EF" w:rsidR="00677021" w:rsidRPr="00677021" w:rsidRDefault="00677021" w:rsidP="00E0040F">
      <w:pPr>
        <w:spacing w:before="120" w:after="0" w:line="360" w:lineRule="auto"/>
        <w:jc w:val="both"/>
        <w:rPr>
          <w:rFonts w:ascii="Times New Roman" w:hAnsi="Times New Roman" w:cs="Times New Roman"/>
          <w:sz w:val="24"/>
          <w:szCs w:val="24"/>
        </w:rPr>
      </w:pPr>
      <w:r w:rsidRPr="00677021">
        <w:rPr>
          <w:rFonts w:ascii="Times New Roman" w:hAnsi="Times New Roman" w:cs="Times New Roman"/>
          <w:sz w:val="24"/>
          <w:szCs w:val="24"/>
        </w:rPr>
        <w:t xml:space="preserve">W </w:t>
      </w:r>
      <w:r w:rsidRPr="00677021">
        <w:rPr>
          <w:rFonts w:ascii="Times New Roman" w:hAnsi="Times New Roman" w:cs="Times New Roman"/>
          <w:b/>
          <w:sz w:val="24"/>
          <w:szCs w:val="24"/>
        </w:rPr>
        <w:t xml:space="preserve">art. 1 pkt </w:t>
      </w:r>
      <w:r w:rsidR="00BF03D1" w:rsidRPr="00677021">
        <w:rPr>
          <w:rFonts w:ascii="Times New Roman" w:hAnsi="Times New Roman" w:cs="Times New Roman"/>
          <w:b/>
          <w:sz w:val="24"/>
          <w:szCs w:val="24"/>
        </w:rPr>
        <w:t>1</w:t>
      </w:r>
      <w:r w:rsidR="00BF03D1">
        <w:rPr>
          <w:rFonts w:ascii="Times New Roman" w:hAnsi="Times New Roman" w:cs="Times New Roman"/>
          <w:b/>
          <w:sz w:val="24"/>
          <w:szCs w:val="24"/>
        </w:rPr>
        <w:t>7</w:t>
      </w:r>
      <w:r w:rsidR="00BF03D1" w:rsidRPr="00677021">
        <w:rPr>
          <w:rFonts w:ascii="Times New Roman" w:hAnsi="Times New Roman" w:cs="Times New Roman"/>
          <w:b/>
          <w:sz w:val="24"/>
          <w:szCs w:val="24"/>
        </w:rPr>
        <w:t xml:space="preserve"> </w:t>
      </w:r>
      <w:r w:rsidRPr="00677021">
        <w:rPr>
          <w:rFonts w:ascii="Times New Roman" w:hAnsi="Times New Roman" w:cs="Times New Roman"/>
          <w:sz w:val="24"/>
          <w:szCs w:val="24"/>
        </w:rPr>
        <w:t xml:space="preserve">wprowadza się doprecyzowanie w art. 36 ust. 3 pkt 1 </w:t>
      </w:r>
      <w:r w:rsidR="00776416">
        <w:rPr>
          <w:rFonts w:ascii="Times New Roman" w:hAnsi="Times New Roman" w:cs="Times New Roman"/>
          <w:color w:val="000000" w:themeColor="text1"/>
          <w:sz w:val="24"/>
          <w:szCs w:val="24"/>
          <w:shd w:val="clear" w:color="auto" w:fill="FFFFFF"/>
        </w:rPr>
        <w:t>Prawa</w:t>
      </w:r>
      <w:r w:rsidR="006A18A7">
        <w:rPr>
          <w:rFonts w:ascii="Times New Roman" w:hAnsi="Times New Roman" w:cs="Times New Roman"/>
          <w:color w:val="000000" w:themeColor="text1"/>
          <w:sz w:val="24"/>
          <w:szCs w:val="24"/>
          <w:shd w:val="clear" w:color="auto" w:fill="FFFFFF"/>
        </w:rPr>
        <w:t xml:space="preserve"> bankowe</w:t>
      </w:r>
      <w:r w:rsidR="00776416">
        <w:rPr>
          <w:rFonts w:ascii="Times New Roman" w:hAnsi="Times New Roman" w:cs="Times New Roman"/>
          <w:color w:val="000000" w:themeColor="text1"/>
          <w:sz w:val="24"/>
          <w:szCs w:val="24"/>
          <w:shd w:val="clear" w:color="auto" w:fill="FFFFFF"/>
        </w:rPr>
        <w:t>go</w:t>
      </w:r>
      <w:r w:rsidRPr="00677021">
        <w:rPr>
          <w:rFonts w:ascii="Times New Roman" w:hAnsi="Times New Roman" w:cs="Times New Roman"/>
          <w:sz w:val="24"/>
          <w:szCs w:val="24"/>
        </w:rPr>
        <w:t xml:space="preserve">, zawierającego kryteria, których spełnienie warunkuje </w:t>
      </w:r>
      <w:r w:rsidR="00AA3EC3">
        <w:rPr>
          <w:rFonts w:ascii="Times New Roman" w:hAnsi="Times New Roman" w:cs="Times New Roman"/>
          <w:sz w:val="24"/>
          <w:szCs w:val="24"/>
        </w:rPr>
        <w:t>uzyskanie</w:t>
      </w:r>
      <w:r w:rsidRPr="00677021">
        <w:rPr>
          <w:rFonts w:ascii="Times New Roman" w:hAnsi="Times New Roman" w:cs="Times New Roman"/>
          <w:sz w:val="24"/>
          <w:szCs w:val="24"/>
        </w:rPr>
        <w:t xml:space="preserve"> zezwolenia na rozpoczęcie działalności przez bank. Aktualne brzmienie przepisu zostało rozszerzone w celu podkreślenia znaczenia posiadania przez bank systemu zarządzania ryzykiem i systemu kontroli wewnętrznej </w:t>
      </w:r>
      <w:r w:rsidR="00AA3EC3" w:rsidRPr="00677021">
        <w:rPr>
          <w:rFonts w:ascii="Times New Roman" w:hAnsi="Times New Roman" w:cs="Times New Roman"/>
          <w:sz w:val="24"/>
          <w:szCs w:val="24"/>
        </w:rPr>
        <w:t>pozwalając</w:t>
      </w:r>
      <w:r w:rsidR="00AA3EC3">
        <w:rPr>
          <w:rFonts w:ascii="Times New Roman" w:hAnsi="Times New Roman" w:cs="Times New Roman"/>
          <w:sz w:val="24"/>
          <w:szCs w:val="24"/>
        </w:rPr>
        <w:t>ych</w:t>
      </w:r>
      <w:r w:rsidR="00AA3EC3" w:rsidRPr="00677021">
        <w:rPr>
          <w:rFonts w:ascii="Times New Roman" w:hAnsi="Times New Roman" w:cs="Times New Roman"/>
          <w:sz w:val="24"/>
          <w:szCs w:val="24"/>
        </w:rPr>
        <w:t xml:space="preserve"> </w:t>
      </w:r>
      <w:r w:rsidRPr="00677021">
        <w:rPr>
          <w:rFonts w:ascii="Times New Roman" w:hAnsi="Times New Roman" w:cs="Times New Roman"/>
          <w:sz w:val="24"/>
          <w:szCs w:val="24"/>
        </w:rPr>
        <w:t>należycie i skutecznie zarządzać ryzykiem związanym z</w:t>
      </w:r>
      <w:r w:rsidR="00130B9B">
        <w:rPr>
          <w:rFonts w:ascii="Times New Roman" w:hAnsi="Times New Roman" w:cs="Times New Roman"/>
          <w:sz w:val="24"/>
          <w:szCs w:val="24"/>
        </w:rPr>
        <w:t> </w:t>
      </w:r>
      <w:r w:rsidRPr="00677021">
        <w:rPr>
          <w:rFonts w:ascii="Times New Roman" w:hAnsi="Times New Roman" w:cs="Times New Roman"/>
          <w:sz w:val="24"/>
          <w:szCs w:val="24"/>
        </w:rPr>
        <w:t>prowadzeniem działalności bankowej.</w:t>
      </w:r>
    </w:p>
    <w:p w14:paraId="27137444" w14:textId="4E922BB4" w:rsidR="00677021" w:rsidRPr="00677021" w:rsidRDefault="00677021" w:rsidP="00E0040F">
      <w:pPr>
        <w:spacing w:before="120" w:after="0" w:line="360" w:lineRule="auto"/>
        <w:jc w:val="both"/>
        <w:rPr>
          <w:rFonts w:ascii="Times New Roman" w:hAnsi="Times New Roman" w:cs="Times New Roman"/>
          <w:sz w:val="24"/>
          <w:szCs w:val="24"/>
        </w:rPr>
      </w:pPr>
      <w:r w:rsidRPr="00677021">
        <w:rPr>
          <w:rFonts w:ascii="Times New Roman" w:hAnsi="Times New Roman" w:cs="Times New Roman"/>
          <w:b/>
          <w:sz w:val="24"/>
          <w:szCs w:val="24"/>
        </w:rPr>
        <w:lastRenderedPageBreak/>
        <w:t xml:space="preserve">Art. 1 pkt </w:t>
      </w:r>
      <w:r w:rsidR="00BF03D1" w:rsidRPr="00677021">
        <w:rPr>
          <w:rFonts w:ascii="Times New Roman" w:hAnsi="Times New Roman" w:cs="Times New Roman"/>
          <w:b/>
          <w:sz w:val="24"/>
          <w:szCs w:val="24"/>
        </w:rPr>
        <w:t>1</w:t>
      </w:r>
      <w:r w:rsidR="00BF03D1">
        <w:rPr>
          <w:rFonts w:ascii="Times New Roman" w:hAnsi="Times New Roman" w:cs="Times New Roman"/>
          <w:b/>
          <w:sz w:val="24"/>
          <w:szCs w:val="24"/>
        </w:rPr>
        <w:t>8</w:t>
      </w:r>
      <w:r w:rsidR="00BF03D1" w:rsidRPr="00677021">
        <w:rPr>
          <w:rFonts w:ascii="Times New Roman" w:hAnsi="Times New Roman" w:cs="Times New Roman"/>
          <w:sz w:val="24"/>
          <w:szCs w:val="24"/>
        </w:rPr>
        <w:t xml:space="preserve"> </w:t>
      </w:r>
      <w:r w:rsidRPr="00677021">
        <w:rPr>
          <w:rFonts w:ascii="Times New Roman" w:hAnsi="Times New Roman" w:cs="Times New Roman"/>
          <w:sz w:val="24"/>
          <w:szCs w:val="24"/>
        </w:rPr>
        <w:t xml:space="preserve">dodaje </w:t>
      </w:r>
      <w:r w:rsidR="00776416">
        <w:rPr>
          <w:rFonts w:ascii="Times New Roman" w:hAnsi="Times New Roman" w:cs="Times New Roman"/>
          <w:sz w:val="24"/>
          <w:szCs w:val="24"/>
        </w:rPr>
        <w:t xml:space="preserve">nowy </w:t>
      </w:r>
      <w:r w:rsidRPr="00677021">
        <w:rPr>
          <w:rFonts w:ascii="Times New Roman" w:hAnsi="Times New Roman" w:cs="Times New Roman"/>
          <w:sz w:val="24"/>
          <w:szCs w:val="24"/>
        </w:rPr>
        <w:t xml:space="preserve">ustęp w art. 37 </w:t>
      </w:r>
      <w:r w:rsidR="006A18A7">
        <w:rPr>
          <w:rFonts w:ascii="Times New Roman" w:hAnsi="Times New Roman" w:cs="Times New Roman"/>
          <w:color w:val="000000" w:themeColor="text1"/>
          <w:sz w:val="24"/>
          <w:szCs w:val="24"/>
          <w:shd w:val="clear" w:color="auto" w:fill="FFFFFF"/>
        </w:rPr>
        <w:t>Praw</w:t>
      </w:r>
      <w:r w:rsidR="00776416">
        <w:rPr>
          <w:rFonts w:ascii="Times New Roman" w:hAnsi="Times New Roman" w:cs="Times New Roman"/>
          <w:color w:val="000000" w:themeColor="text1"/>
          <w:sz w:val="24"/>
          <w:szCs w:val="24"/>
          <w:shd w:val="clear" w:color="auto" w:fill="FFFFFF"/>
        </w:rPr>
        <w:t>a</w:t>
      </w:r>
      <w:r w:rsidR="006A18A7">
        <w:rPr>
          <w:rFonts w:ascii="Times New Roman" w:hAnsi="Times New Roman" w:cs="Times New Roman"/>
          <w:color w:val="000000" w:themeColor="text1"/>
          <w:sz w:val="24"/>
          <w:szCs w:val="24"/>
          <w:shd w:val="clear" w:color="auto" w:fill="FFFFFF"/>
        </w:rPr>
        <w:t xml:space="preserve"> bankowe</w:t>
      </w:r>
      <w:r w:rsidR="00776416">
        <w:rPr>
          <w:rFonts w:ascii="Times New Roman" w:hAnsi="Times New Roman" w:cs="Times New Roman"/>
          <w:color w:val="000000" w:themeColor="text1"/>
          <w:sz w:val="24"/>
          <w:szCs w:val="24"/>
          <w:shd w:val="clear" w:color="auto" w:fill="FFFFFF"/>
        </w:rPr>
        <w:t>go</w:t>
      </w:r>
      <w:r w:rsidRPr="00677021">
        <w:rPr>
          <w:rFonts w:ascii="Times New Roman" w:hAnsi="Times New Roman" w:cs="Times New Roman"/>
          <w:sz w:val="24"/>
          <w:szCs w:val="24"/>
        </w:rPr>
        <w:t xml:space="preserve">, który stanowi, że Komisja Nadzoru Finansowego jest zobowiązana do odmowy wydania zezwolenia na utworzenia banku, jeżeli podmiot wnioskujący o zezwolenie, będąc do tego zobowiązanym na mocy dodawanego do </w:t>
      </w:r>
      <w:r w:rsidR="006A18A7">
        <w:rPr>
          <w:rFonts w:ascii="Times New Roman" w:hAnsi="Times New Roman" w:cs="Times New Roman"/>
          <w:color w:val="000000" w:themeColor="text1"/>
          <w:sz w:val="24"/>
          <w:szCs w:val="24"/>
          <w:shd w:val="clear" w:color="auto" w:fill="FFFFFF"/>
        </w:rPr>
        <w:t>Praw</w:t>
      </w:r>
      <w:r w:rsidR="00776416">
        <w:rPr>
          <w:rFonts w:ascii="Times New Roman" w:hAnsi="Times New Roman" w:cs="Times New Roman"/>
          <w:color w:val="000000" w:themeColor="text1"/>
          <w:sz w:val="24"/>
          <w:szCs w:val="24"/>
          <w:shd w:val="clear" w:color="auto" w:fill="FFFFFF"/>
        </w:rPr>
        <w:t>a</w:t>
      </w:r>
      <w:r w:rsidR="006A18A7">
        <w:rPr>
          <w:rFonts w:ascii="Times New Roman" w:hAnsi="Times New Roman" w:cs="Times New Roman"/>
          <w:color w:val="000000" w:themeColor="text1"/>
          <w:sz w:val="24"/>
          <w:szCs w:val="24"/>
          <w:shd w:val="clear" w:color="auto" w:fill="FFFFFF"/>
        </w:rPr>
        <w:t xml:space="preserve"> bankowe</w:t>
      </w:r>
      <w:r w:rsidR="00776416">
        <w:rPr>
          <w:rFonts w:ascii="Times New Roman" w:hAnsi="Times New Roman" w:cs="Times New Roman"/>
          <w:color w:val="000000" w:themeColor="text1"/>
          <w:sz w:val="24"/>
          <w:szCs w:val="24"/>
          <w:shd w:val="clear" w:color="auto" w:fill="FFFFFF"/>
        </w:rPr>
        <w:t>go</w:t>
      </w:r>
      <w:r w:rsidRPr="00677021">
        <w:rPr>
          <w:rFonts w:ascii="Times New Roman" w:hAnsi="Times New Roman" w:cs="Times New Roman"/>
          <w:sz w:val="24"/>
          <w:szCs w:val="24"/>
        </w:rPr>
        <w:t xml:space="preserve"> art. 42g, nie będzie posiadał pośredniej unijnej jednostki dominującej.</w:t>
      </w:r>
    </w:p>
    <w:p w14:paraId="3060197D" w14:textId="5B764C27" w:rsidR="00677021" w:rsidRPr="00677021" w:rsidRDefault="00677021" w:rsidP="00E0040F">
      <w:pPr>
        <w:spacing w:before="120" w:after="0" w:line="360" w:lineRule="auto"/>
        <w:jc w:val="both"/>
        <w:rPr>
          <w:rFonts w:ascii="Times New Roman" w:hAnsi="Times New Roman" w:cs="Times New Roman"/>
          <w:sz w:val="24"/>
          <w:szCs w:val="24"/>
        </w:rPr>
      </w:pPr>
      <w:r w:rsidRPr="00677021">
        <w:rPr>
          <w:rFonts w:ascii="Times New Roman" w:hAnsi="Times New Roman" w:cs="Times New Roman"/>
          <w:sz w:val="24"/>
          <w:szCs w:val="24"/>
        </w:rPr>
        <w:t xml:space="preserve">W </w:t>
      </w:r>
      <w:r w:rsidRPr="00677021">
        <w:rPr>
          <w:rFonts w:ascii="Times New Roman" w:hAnsi="Times New Roman" w:cs="Times New Roman"/>
          <w:b/>
          <w:sz w:val="24"/>
          <w:szCs w:val="24"/>
        </w:rPr>
        <w:t xml:space="preserve">art. 1 pkt </w:t>
      </w:r>
      <w:r w:rsidR="00BF03D1" w:rsidRPr="00677021">
        <w:rPr>
          <w:rFonts w:ascii="Times New Roman" w:hAnsi="Times New Roman" w:cs="Times New Roman"/>
          <w:b/>
          <w:sz w:val="24"/>
          <w:szCs w:val="24"/>
        </w:rPr>
        <w:t>1</w:t>
      </w:r>
      <w:r w:rsidR="00BF03D1">
        <w:rPr>
          <w:rFonts w:ascii="Times New Roman" w:hAnsi="Times New Roman" w:cs="Times New Roman"/>
          <w:b/>
          <w:sz w:val="24"/>
          <w:szCs w:val="24"/>
        </w:rPr>
        <w:t>9</w:t>
      </w:r>
      <w:r w:rsidR="00BF03D1" w:rsidRPr="00677021">
        <w:rPr>
          <w:rFonts w:ascii="Times New Roman" w:hAnsi="Times New Roman" w:cs="Times New Roman"/>
          <w:sz w:val="24"/>
          <w:szCs w:val="24"/>
        </w:rPr>
        <w:t xml:space="preserve"> </w:t>
      </w:r>
      <w:r w:rsidRPr="00677021">
        <w:rPr>
          <w:rFonts w:ascii="Times New Roman" w:hAnsi="Times New Roman" w:cs="Times New Roman"/>
          <w:sz w:val="24"/>
          <w:szCs w:val="24"/>
        </w:rPr>
        <w:t>zniesiono obowiązek</w:t>
      </w:r>
      <w:r w:rsidR="00700B66">
        <w:rPr>
          <w:rFonts w:ascii="Times New Roman" w:hAnsi="Times New Roman" w:cs="Times New Roman"/>
          <w:sz w:val="24"/>
          <w:szCs w:val="24"/>
        </w:rPr>
        <w:t xml:space="preserve">, o którym mowa w art. 40 </w:t>
      </w:r>
      <w:r w:rsidR="006A18A7">
        <w:rPr>
          <w:rFonts w:ascii="Times New Roman" w:hAnsi="Times New Roman" w:cs="Times New Roman"/>
          <w:sz w:val="24"/>
          <w:szCs w:val="24"/>
        </w:rPr>
        <w:t>Praw</w:t>
      </w:r>
      <w:r w:rsidR="00776416">
        <w:rPr>
          <w:rFonts w:ascii="Times New Roman" w:hAnsi="Times New Roman" w:cs="Times New Roman"/>
          <w:sz w:val="24"/>
          <w:szCs w:val="24"/>
        </w:rPr>
        <w:t>a</w:t>
      </w:r>
      <w:r w:rsidR="006A18A7">
        <w:rPr>
          <w:rFonts w:ascii="Times New Roman" w:hAnsi="Times New Roman" w:cs="Times New Roman"/>
          <w:sz w:val="24"/>
          <w:szCs w:val="24"/>
        </w:rPr>
        <w:t xml:space="preserve"> bankowe</w:t>
      </w:r>
      <w:r w:rsidR="00776416">
        <w:rPr>
          <w:rFonts w:ascii="Times New Roman" w:hAnsi="Times New Roman" w:cs="Times New Roman"/>
          <w:sz w:val="24"/>
          <w:szCs w:val="24"/>
        </w:rPr>
        <w:t>go</w:t>
      </w:r>
      <w:r w:rsidR="00C83352">
        <w:rPr>
          <w:rFonts w:ascii="Times New Roman" w:hAnsi="Times New Roman" w:cs="Times New Roman"/>
          <w:sz w:val="24"/>
          <w:szCs w:val="24"/>
        </w:rPr>
        <w:t>,</w:t>
      </w:r>
      <w:r w:rsidRPr="00677021">
        <w:rPr>
          <w:rFonts w:ascii="Times New Roman" w:hAnsi="Times New Roman" w:cs="Times New Roman"/>
          <w:sz w:val="24"/>
          <w:szCs w:val="24"/>
        </w:rPr>
        <w:t xml:space="preserve"> </w:t>
      </w:r>
      <w:r w:rsidR="003A0EE8">
        <w:rPr>
          <w:rFonts w:ascii="Times New Roman" w:hAnsi="Times New Roman" w:cs="Times New Roman"/>
          <w:sz w:val="24"/>
          <w:szCs w:val="24"/>
        </w:rPr>
        <w:t>w </w:t>
      </w:r>
      <w:r w:rsidR="00700B66">
        <w:rPr>
          <w:rFonts w:ascii="Times New Roman" w:hAnsi="Times New Roman" w:cs="Times New Roman"/>
          <w:sz w:val="24"/>
          <w:szCs w:val="24"/>
        </w:rPr>
        <w:t xml:space="preserve">odniesieniu do </w:t>
      </w:r>
      <w:r w:rsidRPr="00677021">
        <w:rPr>
          <w:rFonts w:ascii="Times New Roman" w:hAnsi="Times New Roman" w:cs="Times New Roman"/>
          <w:sz w:val="24"/>
          <w:szCs w:val="24"/>
        </w:rPr>
        <w:t>informowania Komisji Europejskiej i Eur</w:t>
      </w:r>
      <w:r w:rsidR="003A0EE8">
        <w:rPr>
          <w:rFonts w:ascii="Times New Roman" w:hAnsi="Times New Roman" w:cs="Times New Roman"/>
          <w:sz w:val="24"/>
          <w:szCs w:val="24"/>
        </w:rPr>
        <w:t>opejskiego Komitetu Bankowego o </w:t>
      </w:r>
      <w:r w:rsidRPr="00677021">
        <w:rPr>
          <w:rFonts w:ascii="Times New Roman" w:hAnsi="Times New Roman" w:cs="Times New Roman"/>
          <w:sz w:val="24"/>
          <w:szCs w:val="24"/>
        </w:rPr>
        <w:t>wydanych zezwoleniach na utworzenie oddziału banku zagranicznego. Ponadto został doprecyzowany zakres informacji</w:t>
      </w:r>
      <w:r w:rsidR="00C83352">
        <w:rPr>
          <w:rFonts w:ascii="Times New Roman" w:hAnsi="Times New Roman" w:cs="Times New Roman"/>
          <w:sz w:val="24"/>
          <w:szCs w:val="24"/>
        </w:rPr>
        <w:t>,</w:t>
      </w:r>
      <w:r w:rsidRPr="00677021">
        <w:rPr>
          <w:rFonts w:ascii="Times New Roman" w:hAnsi="Times New Roman" w:cs="Times New Roman"/>
          <w:sz w:val="24"/>
          <w:szCs w:val="24"/>
        </w:rPr>
        <w:t xml:space="preserve"> jakie Komisja Nadzoru Finansowego jest zobowiązana przekazywać Europejskiemu Urzędowi Nadzoru Bankowego</w:t>
      </w:r>
      <w:r w:rsidR="00CD0FA6">
        <w:rPr>
          <w:rFonts w:ascii="Times New Roman" w:hAnsi="Times New Roman" w:cs="Times New Roman"/>
          <w:sz w:val="24"/>
          <w:szCs w:val="24"/>
        </w:rPr>
        <w:t xml:space="preserve"> </w:t>
      </w:r>
      <w:r w:rsidRPr="00677021">
        <w:rPr>
          <w:rFonts w:ascii="Times New Roman" w:hAnsi="Times New Roman" w:cs="Times New Roman"/>
          <w:sz w:val="24"/>
          <w:szCs w:val="24"/>
        </w:rPr>
        <w:t>w przedmiotowym zakresie.</w:t>
      </w:r>
    </w:p>
    <w:p w14:paraId="71BEA081" w14:textId="3671D837" w:rsidR="00677021" w:rsidRPr="00677021" w:rsidRDefault="00677021" w:rsidP="00E0040F">
      <w:pPr>
        <w:spacing w:before="120" w:after="0" w:line="360" w:lineRule="auto"/>
        <w:jc w:val="both"/>
        <w:rPr>
          <w:rFonts w:ascii="Times New Roman" w:hAnsi="Times New Roman" w:cs="Times New Roman"/>
          <w:sz w:val="24"/>
          <w:szCs w:val="24"/>
        </w:rPr>
      </w:pPr>
      <w:r w:rsidRPr="00677021">
        <w:rPr>
          <w:rFonts w:ascii="Times New Roman" w:hAnsi="Times New Roman" w:cs="Times New Roman"/>
          <w:b/>
          <w:sz w:val="24"/>
          <w:szCs w:val="24"/>
        </w:rPr>
        <w:t xml:space="preserve">Art. 1 pkt </w:t>
      </w:r>
      <w:r w:rsidR="00BF03D1">
        <w:rPr>
          <w:rFonts w:ascii="Times New Roman" w:hAnsi="Times New Roman" w:cs="Times New Roman"/>
          <w:b/>
          <w:sz w:val="24"/>
          <w:szCs w:val="24"/>
        </w:rPr>
        <w:t>20</w:t>
      </w:r>
      <w:r w:rsidR="00BF03D1" w:rsidRPr="00677021">
        <w:rPr>
          <w:rFonts w:ascii="Times New Roman" w:hAnsi="Times New Roman" w:cs="Times New Roman"/>
          <w:sz w:val="24"/>
          <w:szCs w:val="24"/>
        </w:rPr>
        <w:t xml:space="preserve"> </w:t>
      </w:r>
      <w:r w:rsidR="00700B66">
        <w:rPr>
          <w:rFonts w:ascii="Times New Roman" w:hAnsi="Times New Roman" w:cs="Times New Roman"/>
          <w:sz w:val="24"/>
          <w:szCs w:val="24"/>
        </w:rPr>
        <w:t xml:space="preserve">dodaje art. 40b </w:t>
      </w:r>
      <w:r w:rsidR="006A18A7">
        <w:rPr>
          <w:rFonts w:ascii="Times New Roman" w:hAnsi="Times New Roman" w:cs="Times New Roman"/>
          <w:sz w:val="24"/>
          <w:szCs w:val="24"/>
        </w:rPr>
        <w:t>Praw</w:t>
      </w:r>
      <w:r w:rsidR="00776416">
        <w:rPr>
          <w:rFonts w:ascii="Times New Roman" w:hAnsi="Times New Roman" w:cs="Times New Roman"/>
          <w:sz w:val="24"/>
          <w:szCs w:val="24"/>
        </w:rPr>
        <w:t>a</w:t>
      </w:r>
      <w:r w:rsidR="006A18A7">
        <w:rPr>
          <w:rFonts w:ascii="Times New Roman" w:hAnsi="Times New Roman" w:cs="Times New Roman"/>
          <w:sz w:val="24"/>
          <w:szCs w:val="24"/>
        </w:rPr>
        <w:t xml:space="preserve"> bankowe</w:t>
      </w:r>
      <w:r w:rsidR="00776416">
        <w:rPr>
          <w:rFonts w:ascii="Times New Roman" w:hAnsi="Times New Roman" w:cs="Times New Roman"/>
          <w:sz w:val="24"/>
          <w:szCs w:val="24"/>
        </w:rPr>
        <w:t>go</w:t>
      </w:r>
      <w:r w:rsidR="00700B66">
        <w:rPr>
          <w:rFonts w:ascii="Times New Roman" w:hAnsi="Times New Roman" w:cs="Times New Roman"/>
          <w:sz w:val="24"/>
          <w:szCs w:val="24"/>
        </w:rPr>
        <w:t xml:space="preserve">, zgodnie z którym </w:t>
      </w:r>
      <w:r w:rsidRPr="00677021">
        <w:rPr>
          <w:rFonts w:ascii="Times New Roman" w:hAnsi="Times New Roman" w:cs="Times New Roman"/>
          <w:sz w:val="24"/>
          <w:szCs w:val="24"/>
        </w:rPr>
        <w:t xml:space="preserve">na oddziały banków zagranicznych </w:t>
      </w:r>
      <w:r w:rsidR="00700B66" w:rsidRPr="00677021">
        <w:rPr>
          <w:rFonts w:ascii="Times New Roman" w:hAnsi="Times New Roman" w:cs="Times New Roman"/>
          <w:sz w:val="24"/>
          <w:szCs w:val="24"/>
        </w:rPr>
        <w:t xml:space="preserve">nakłada </w:t>
      </w:r>
      <w:r w:rsidR="00700B66">
        <w:rPr>
          <w:rFonts w:ascii="Times New Roman" w:hAnsi="Times New Roman" w:cs="Times New Roman"/>
          <w:sz w:val="24"/>
          <w:szCs w:val="24"/>
        </w:rPr>
        <w:t xml:space="preserve">się </w:t>
      </w:r>
      <w:r w:rsidRPr="00677021">
        <w:rPr>
          <w:rFonts w:ascii="Times New Roman" w:hAnsi="Times New Roman" w:cs="Times New Roman"/>
          <w:sz w:val="24"/>
          <w:szCs w:val="24"/>
        </w:rPr>
        <w:t>obowiązek przedkładania Komisji Nadzoru Finansowego rocznego sprawozdania z prowadzonej działalności wraz ze wskazaniem informacji</w:t>
      </w:r>
      <w:r w:rsidR="00C83352">
        <w:rPr>
          <w:rFonts w:ascii="Times New Roman" w:hAnsi="Times New Roman" w:cs="Times New Roman"/>
          <w:sz w:val="24"/>
          <w:szCs w:val="24"/>
        </w:rPr>
        <w:t>,</w:t>
      </w:r>
      <w:r w:rsidRPr="00677021">
        <w:rPr>
          <w:rFonts w:ascii="Times New Roman" w:hAnsi="Times New Roman" w:cs="Times New Roman"/>
          <w:sz w:val="24"/>
          <w:szCs w:val="24"/>
        </w:rPr>
        <w:t xml:space="preserve"> jakie powinno dane sprawozdanie zawierać.</w:t>
      </w:r>
    </w:p>
    <w:p w14:paraId="39207BBC" w14:textId="1E8EB89E" w:rsidR="00677021" w:rsidRPr="00677021" w:rsidRDefault="00677021" w:rsidP="00E0040F">
      <w:pPr>
        <w:spacing w:before="120" w:after="0" w:line="360" w:lineRule="auto"/>
        <w:jc w:val="both"/>
        <w:rPr>
          <w:rFonts w:ascii="Times New Roman" w:hAnsi="Times New Roman" w:cs="Times New Roman"/>
          <w:sz w:val="24"/>
          <w:szCs w:val="24"/>
        </w:rPr>
      </w:pPr>
      <w:r w:rsidRPr="00677021">
        <w:rPr>
          <w:rFonts w:ascii="Times New Roman" w:hAnsi="Times New Roman" w:cs="Times New Roman"/>
          <w:b/>
          <w:sz w:val="24"/>
          <w:szCs w:val="24"/>
        </w:rPr>
        <w:t xml:space="preserve">Art. 1 pkt </w:t>
      </w:r>
      <w:r w:rsidR="00BF03D1">
        <w:rPr>
          <w:rFonts w:ascii="Times New Roman" w:hAnsi="Times New Roman" w:cs="Times New Roman"/>
          <w:b/>
          <w:sz w:val="24"/>
          <w:szCs w:val="24"/>
        </w:rPr>
        <w:t>21</w:t>
      </w:r>
      <w:r w:rsidR="00BF03D1" w:rsidRPr="00677021">
        <w:rPr>
          <w:rFonts w:ascii="Times New Roman" w:hAnsi="Times New Roman" w:cs="Times New Roman"/>
          <w:sz w:val="24"/>
          <w:szCs w:val="24"/>
        </w:rPr>
        <w:t xml:space="preserve"> </w:t>
      </w:r>
      <w:r w:rsidRPr="00677021">
        <w:rPr>
          <w:rFonts w:ascii="Times New Roman" w:hAnsi="Times New Roman" w:cs="Times New Roman"/>
          <w:sz w:val="24"/>
          <w:szCs w:val="24"/>
        </w:rPr>
        <w:t xml:space="preserve">dodaje </w:t>
      </w:r>
      <w:r w:rsidR="00776416">
        <w:rPr>
          <w:rFonts w:ascii="Times New Roman" w:hAnsi="Times New Roman" w:cs="Times New Roman"/>
          <w:sz w:val="24"/>
          <w:szCs w:val="24"/>
        </w:rPr>
        <w:t xml:space="preserve">się </w:t>
      </w:r>
      <w:r w:rsidR="0029666B">
        <w:rPr>
          <w:rFonts w:ascii="Times New Roman" w:hAnsi="Times New Roman" w:cs="Times New Roman"/>
          <w:sz w:val="24"/>
          <w:szCs w:val="24"/>
        </w:rPr>
        <w:t xml:space="preserve">nowy </w:t>
      </w:r>
      <w:r w:rsidRPr="00677021">
        <w:rPr>
          <w:rFonts w:ascii="Times New Roman" w:hAnsi="Times New Roman" w:cs="Times New Roman"/>
          <w:sz w:val="24"/>
          <w:szCs w:val="24"/>
        </w:rPr>
        <w:t xml:space="preserve">oddział </w:t>
      </w:r>
      <w:r w:rsidR="00700B66">
        <w:rPr>
          <w:rFonts w:ascii="Times New Roman" w:hAnsi="Times New Roman" w:cs="Times New Roman"/>
          <w:sz w:val="24"/>
          <w:szCs w:val="24"/>
        </w:rPr>
        <w:t xml:space="preserve">„Db. Pośrednia unijna jednostka dominująca” w </w:t>
      </w:r>
      <w:r w:rsidR="00776416">
        <w:rPr>
          <w:rFonts w:ascii="Times New Roman" w:hAnsi="Times New Roman" w:cs="Times New Roman"/>
          <w:sz w:val="24"/>
          <w:szCs w:val="24"/>
        </w:rPr>
        <w:t xml:space="preserve">Prawie bankowym, </w:t>
      </w:r>
      <w:r w:rsidR="00C83352">
        <w:rPr>
          <w:rFonts w:ascii="Times New Roman" w:hAnsi="Times New Roman" w:cs="Times New Roman"/>
          <w:sz w:val="24"/>
          <w:szCs w:val="24"/>
        </w:rPr>
        <w:t>w zakresie k</w:t>
      </w:r>
      <w:r w:rsidR="00700B66">
        <w:rPr>
          <w:rFonts w:ascii="Times New Roman" w:hAnsi="Times New Roman" w:cs="Times New Roman"/>
          <w:sz w:val="24"/>
          <w:szCs w:val="24"/>
        </w:rPr>
        <w:t xml:space="preserve">tórego znajdują się art. 42g i art. 42h </w:t>
      </w:r>
      <w:r w:rsidRPr="00677021">
        <w:rPr>
          <w:rFonts w:ascii="Times New Roman" w:hAnsi="Times New Roman" w:cs="Times New Roman"/>
          <w:sz w:val="24"/>
          <w:szCs w:val="24"/>
        </w:rPr>
        <w:t>regulując</w:t>
      </w:r>
      <w:r w:rsidR="00700B66">
        <w:rPr>
          <w:rFonts w:ascii="Times New Roman" w:hAnsi="Times New Roman" w:cs="Times New Roman"/>
          <w:sz w:val="24"/>
          <w:szCs w:val="24"/>
        </w:rPr>
        <w:t>e</w:t>
      </w:r>
      <w:r w:rsidRPr="00677021">
        <w:rPr>
          <w:rFonts w:ascii="Times New Roman" w:hAnsi="Times New Roman" w:cs="Times New Roman"/>
          <w:sz w:val="24"/>
          <w:szCs w:val="24"/>
        </w:rPr>
        <w:t xml:space="preserve"> kwestię pośredniej unijnej jednostki dominującej, którą posiadać musi grupa z państwa trzeciego, jeżeli łączna wartość jej aktywów na terenie państw członkowskich wynosi co najmniej 40 mld euro oraz grupa posiada więcej niż jeden podmiot, wskazany w projektowanych przepisach, z siedzibą na terenie Unii Europejskiej. Wskazano </w:t>
      </w:r>
      <w:r w:rsidR="00C83352">
        <w:rPr>
          <w:rFonts w:ascii="Times New Roman" w:hAnsi="Times New Roman" w:cs="Times New Roman"/>
          <w:sz w:val="24"/>
          <w:szCs w:val="24"/>
        </w:rPr>
        <w:t xml:space="preserve">także </w:t>
      </w:r>
      <w:r w:rsidRPr="00677021">
        <w:rPr>
          <w:rFonts w:ascii="Times New Roman" w:hAnsi="Times New Roman" w:cs="Times New Roman"/>
          <w:sz w:val="24"/>
          <w:szCs w:val="24"/>
        </w:rPr>
        <w:t>przesłanki stanowią</w:t>
      </w:r>
      <w:r w:rsidR="00C83352">
        <w:rPr>
          <w:rFonts w:ascii="Times New Roman" w:hAnsi="Times New Roman" w:cs="Times New Roman"/>
          <w:sz w:val="24"/>
          <w:szCs w:val="24"/>
        </w:rPr>
        <w:t>ce</w:t>
      </w:r>
      <w:r w:rsidRPr="00677021">
        <w:rPr>
          <w:rFonts w:ascii="Times New Roman" w:hAnsi="Times New Roman" w:cs="Times New Roman"/>
          <w:sz w:val="24"/>
          <w:szCs w:val="24"/>
        </w:rPr>
        <w:t xml:space="preserve"> podstawę do wydania przez Komisję Nadzoru Finansowego zgody na posiadanie dwóch pośrednich unijnych jednostek dominujących.</w:t>
      </w:r>
      <w:r w:rsidR="00176D5D">
        <w:rPr>
          <w:rFonts w:ascii="Times New Roman" w:hAnsi="Times New Roman" w:cs="Times New Roman"/>
          <w:sz w:val="24"/>
          <w:szCs w:val="24"/>
        </w:rPr>
        <w:t xml:space="preserve"> Analogiczne przepisy wprowadza się w </w:t>
      </w:r>
      <w:r w:rsidR="00176D5D" w:rsidRPr="00176D5D">
        <w:rPr>
          <w:rFonts w:ascii="Times New Roman" w:hAnsi="Times New Roman" w:cs="Times New Roman"/>
          <w:b/>
          <w:sz w:val="24"/>
          <w:szCs w:val="24"/>
        </w:rPr>
        <w:t xml:space="preserve">art. </w:t>
      </w:r>
      <w:r w:rsidR="0039143F">
        <w:rPr>
          <w:rFonts w:ascii="Times New Roman" w:hAnsi="Times New Roman" w:cs="Times New Roman"/>
          <w:b/>
          <w:sz w:val="24"/>
          <w:szCs w:val="24"/>
        </w:rPr>
        <w:t>4</w:t>
      </w:r>
      <w:r w:rsidR="0039143F" w:rsidRPr="00176D5D">
        <w:rPr>
          <w:rFonts w:ascii="Times New Roman" w:hAnsi="Times New Roman" w:cs="Times New Roman"/>
          <w:b/>
          <w:sz w:val="24"/>
          <w:szCs w:val="24"/>
        </w:rPr>
        <w:t xml:space="preserve"> </w:t>
      </w:r>
      <w:r w:rsidR="00176D5D" w:rsidRPr="00176D5D">
        <w:rPr>
          <w:rFonts w:ascii="Times New Roman" w:hAnsi="Times New Roman" w:cs="Times New Roman"/>
          <w:b/>
          <w:sz w:val="24"/>
          <w:szCs w:val="24"/>
        </w:rPr>
        <w:t>pkt 12</w:t>
      </w:r>
      <w:r w:rsidR="00176D5D" w:rsidRPr="00176D5D">
        <w:rPr>
          <w:rFonts w:ascii="Times New Roman" w:hAnsi="Times New Roman" w:cs="Times New Roman"/>
          <w:sz w:val="24"/>
          <w:szCs w:val="24"/>
        </w:rPr>
        <w:t>, przez dodanie art. 110fa i art. 110fb</w:t>
      </w:r>
      <w:r w:rsidR="00176D5D">
        <w:rPr>
          <w:rFonts w:ascii="Times New Roman" w:hAnsi="Times New Roman" w:cs="Times New Roman"/>
          <w:sz w:val="24"/>
          <w:szCs w:val="24"/>
        </w:rPr>
        <w:t xml:space="preserve"> w ustawie o obrocie.</w:t>
      </w:r>
    </w:p>
    <w:p w14:paraId="2E37B357" w14:textId="776ACCD1" w:rsidR="00677021" w:rsidRPr="00677021" w:rsidRDefault="00677021" w:rsidP="00E0040F">
      <w:pPr>
        <w:spacing w:before="120" w:after="0" w:line="360" w:lineRule="auto"/>
        <w:jc w:val="both"/>
        <w:rPr>
          <w:rFonts w:ascii="Times New Roman" w:hAnsi="Times New Roman" w:cs="Times New Roman"/>
          <w:sz w:val="24"/>
          <w:szCs w:val="24"/>
        </w:rPr>
      </w:pPr>
      <w:r w:rsidRPr="00677021">
        <w:rPr>
          <w:rFonts w:ascii="Times New Roman" w:hAnsi="Times New Roman" w:cs="Times New Roman"/>
          <w:sz w:val="24"/>
          <w:szCs w:val="24"/>
        </w:rPr>
        <w:t xml:space="preserve">W </w:t>
      </w:r>
      <w:r w:rsidRPr="00677021">
        <w:rPr>
          <w:rFonts w:ascii="Times New Roman" w:hAnsi="Times New Roman" w:cs="Times New Roman"/>
          <w:b/>
          <w:sz w:val="24"/>
          <w:szCs w:val="24"/>
        </w:rPr>
        <w:t xml:space="preserve">art. 1 pkt </w:t>
      </w:r>
      <w:r w:rsidR="00BF03D1">
        <w:rPr>
          <w:rFonts w:ascii="Times New Roman" w:hAnsi="Times New Roman" w:cs="Times New Roman"/>
          <w:b/>
          <w:sz w:val="24"/>
          <w:szCs w:val="24"/>
        </w:rPr>
        <w:t>22</w:t>
      </w:r>
      <w:r w:rsidR="00BF03D1" w:rsidRPr="00677021">
        <w:rPr>
          <w:rFonts w:ascii="Times New Roman" w:hAnsi="Times New Roman" w:cs="Times New Roman"/>
          <w:sz w:val="24"/>
          <w:szCs w:val="24"/>
        </w:rPr>
        <w:t xml:space="preserve"> </w:t>
      </w:r>
      <w:r w:rsidRPr="00677021">
        <w:rPr>
          <w:rFonts w:ascii="Times New Roman" w:hAnsi="Times New Roman" w:cs="Times New Roman"/>
          <w:sz w:val="24"/>
          <w:szCs w:val="24"/>
        </w:rPr>
        <w:t xml:space="preserve">wprowadza się </w:t>
      </w:r>
      <w:r w:rsidR="00C83352">
        <w:rPr>
          <w:rFonts w:ascii="Times New Roman" w:hAnsi="Times New Roman" w:cs="Times New Roman"/>
          <w:sz w:val="24"/>
          <w:szCs w:val="24"/>
        </w:rPr>
        <w:t xml:space="preserve">do </w:t>
      </w:r>
      <w:r w:rsidR="006A18A7">
        <w:rPr>
          <w:rFonts w:ascii="Times New Roman" w:hAnsi="Times New Roman" w:cs="Times New Roman"/>
          <w:sz w:val="24"/>
          <w:szCs w:val="24"/>
        </w:rPr>
        <w:t>Praw</w:t>
      </w:r>
      <w:r w:rsidR="00776416">
        <w:rPr>
          <w:rFonts w:ascii="Times New Roman" w:hAnsi="Times New Roman" w:cs="Times New Roman"/>
          <w:sz w:val="24"/>
          <w:szCs w:val="24"/>
        </w:rPr>
        <w:t>a</w:t>
      </w:r>
      <w:r w:rsidR="006A18A7">
        <w:rPr>
          <w:rFonts w:ascii="Times New Roman" w:hAnsi="Times New Roman" w:cs="Times New Roman"/>
          <w:sz w:val="24"/>
          <w:szCs w:val="24"/>
        </w:rPr>
        <w:t xml:space="preserve"> bankowe</w:t>
      </w:r>
      <w:r w:rsidR="00776416">
        <w:rPr>
          <w:rFonts w:ascii="Times New Roman" w:hAnsi="Times New Roman" w:cs="Times New Roman"/>
          <w:sz w:val="24"/>
          <w:szCs w:val="24"/>
        </w:rPr>
        <w:t>go</w:t>
      </w:r>
      <w:r w:rsidR="006A18A7">
        <w:rPr>
          <w:rFonts w:ascii="Times New Roman" w:hAnsi="Times New Roman" w:cs="Times New Roman"/>
          <w:sz w:val="24"/>
          <w:szCs w:val="24"/>
        </w:rPr>
        <w:t xml:space="preserve"> </w:t>
      </w:r>
      <w:r w:rsidR="0029666B">
        <w:rPr>
          <w:rFonts w:ascii="Times New Roman" w:hAnsi="Times New Roman" w:cs="Times New Roman"/>
          <w:sz w:val="24"/>
          <w:szCs w:val="24"/>
        </w:rPr>
        <w:t xml:space="preserve">nowy </w:t>
      </w:r>
      <w:r w:rsidRPr="00677021">
        <w:rPr>
          <w:rFonts w:ascii="Times New Roman" w:hAnsi="Times New Roman" w:cs="Times New Roman"/>
          <w:sz w:val="24"/>
          <w:szCs w:val="24"/>
        </w:rPr>
        <w:t>rozdział</w:t>
      </w:r>
      <w:r w:rsidR="00776416">
        <w:rPr>
          <w:rFonts w:ascii="Times New Roman" w:hAnsi="Times New Roman" w:cs="Times New Roman"/>
          <w:sz w:val="24"/>
          <w:szCs w:val="24"/>
        </w:rPr>
        <w:t xml:space="preserve"> (</w:t>
      </w:r>
      <w:r w:rsidR="00700B66">
        <w:rPr>
          <w:rFonts w:ascii="Times New Roman" w:hAnsi="Times New Roman" w:cs="Times New Roman"/>
          <w:sz w:val="24"/>
          <w:szCs w:val="24"/>
        </w:rPr>
        <w:t>art. 48q</w:t>
      </w:r>
      <w:r w:rsidR="00776416" w:rsidRPr="00776416">
        <w:rPr>
          <w:rFonts w:ascii="Times New Roman" w:hAnsi="Times New Roman" w:cs="Times New Roman"/>
          <w:sz w:val="24"/>
          <w:szCs w:val="24"/>
        </w:rPr>
        <w:t>–</w:t>
      </w:r>
      <w:r w:rsidR="00700B66">
        <w:rPr>
          <w:rFonts w:ascii="Times New Roman" w:hAnsi="Times New Roman" w:cs="Times New Roman"/>
          <w:sz w:val="24"/>
          <w:szCs w:val="24"/>
        </w:rPr>
        <w:t>48</w:t>
      </w:r>
      <w:r w:rsidR="00BF03D1">
        <w:rPr>
          <w:rFonts w:ascii="Times New Roman" w:hAnsi="Times New Roman" w:cs="Times New Roman"/>
          <w:sz w:val="24"/>
          <w:szCs w:val="24"/>
        </w:rPr>
        <w:t>s</w:t>
      </w:r>
      <w:r w:rsidR="00776416">
        <w:rPr>
          <w:rFonts w:ascii="Times New Roman" w:hAnsi="Times New Roman" w:cs="Times New Roman"/>
          <w:sz w:val="24"/>
          <w:szCs w:val="24"/>
        </w:rPr>
        <w:t>)</w:t>
      </w:r>
      <w:r w:rsidRPr="00677021">
        <w:rPr>
          <w:rFonts w:ascii="Times New Roman" w:hAnsi="Times New Roman" w:cs="Times New Roman"/>
          <w:sz w:val="24"/>
          <w:szCs w:val="24"/>
        </w:rPr>
        <w:t xml:space="preserve"> dotyczący zatwierdzania </w:t>
      </w:r>
      <w:r w:rsidR="00916748">
        <w:rPr>
          <w:rFonts w:ascii="Times New Roman" w:hAnsi="Times New Roman" w:cs="Times New Roman"/>
          <w:sz w:val="24"/>
          <w:szCs w:val="24"/>
        </w:rPr>
        <w:t xml:space="preserve">prowadzenia </w:t>
      </w:r>
      <w:r w:rsidRPr="00677021">
        <w:rPr>
          <w:rFonts w:ascii="Times New Roman" w:hAnsi="Times New Roman" w:cs="Times New Roman"/>
          <w:sz w:val="24"/>
          <w:szCs w:val="24"/>
        </w:rPr>
        <w:t>działalności wskazanych w projektowanych przepisach podmiotów. Każda dominująca finansowa spółka holdingowa, dominująca finansowa spółka holdingowa</w:t>
      </w:r>
      <w:r w:rsidRPr="00677021" w:rsidDel="007E585E">
        <w:rPr>
          <w:rFonts w:ascii="Times New Roman" w:hAnsi="Times New Roman" w:cs="Times New Roman"/>
          <w:sz w:val="24"/>
          <w:szCs w:val="24"/>
        </w:rPr>
        <w:t xml:space="preserve"> </w:t>
      </w:r>
      <w:r w:rsidRPr="00677021">
        <w:rPr>
          <w:rFonts w:ascii="Times New Roman" w:hAnsi="Times New Roman" w:cs="Times New Roman"/>
          <w:sz w:val="24"/>
          <w:szCs w:val="24"/>
        </w:rPr>
        <w:t>o działalności mieszanej, unijna dominująca finansowa spółka holdingowa i unijna dominująca finansowa spółka holdingowa o działalności mieszanej</w:t>
      </w:r>
      <w:r w:rsidR="00963D20">
        <w:rPr>
          <w:rFonts w:ascii="Times New Roman" w:hAnsi="Times New Roman" w:cs="Times New Roman"/>
          <w:sz w:val="24"/>
          <w:szCs w:val="24"/>
        </w:rPr>
        <w:t>,</w:t>
      </w:r>
      <w:r w:rsidRPr="00677021">
        <w:rPr>
          <w:rFonts w:ascii="Times New Roman" w:hAnsi="Times New Roman" w:cs="Times New Roman"/>
          <w:sz w:val="24"/>
          <w:szCs w:val="24"/>
        </w:rPr>
        <w:t xml:space="preserve"> chcąc prowadzić działalność</w:t>
      </w:r>
      <w:r w:rsidR="00963D20">
        <w:rPr>
          <w:rFonts w:ascii="Times New Roman" w:hAnsi="Times New Roman" w:cs="Times New Roman"/>
          <w:sz w:val="24"/>
          <w:szCs w:val="24"/>
        </w:rPr>
        <w:t>,</w:t>
      </w:r>
      <w:r w:rsidRPr="00677021">
        <w:rPr>
          <w:rFonts w:ascii="Times New Roman" w:hAnsi="Times New Roman" w:cs="Times New Roman"/>
          <w:sz w:val="24"/>
          <w:szCs w:val="24"/>
        </w:rPr>
        <w:t xml:space="preserve"> musi uzyskać zatwierdzenie Komisji Nadzoru Finansowego. Natomiast </w:t>
      </w:r>
      <w:r w:rsidRPr="00C83352">
        <w:rPr>
          <w:rFonts w:ascii="Times New Roman" w:hAnsi="Times New Roman" w:cs="Times New Roman"/>
          <w:sz w:val="24"/>
          <w:szCs w:val="24"/>
        </w:rPr>
        <w:t xml:space="preserve">finansowe spółki holdingowe i finansowe spółki holdingowe o działalności mieszanej </w:t>
      </w:r>
      <w:r w:rsidR="00BF03D1">
        <w:rPr>
          <w:rFonts w:ascii="Times New Roman" w:hAnsi="Times New Roman" w:cs="Times New Roman"/>
          <w:sz w:val="24"/>
          <w:szCs w:val="24"/>
        </w:rPr>
        <w:t xml:space="preserve">podlegające nadzorowi Komisji Nadzoru Finansowego </w:t>
      </w:r>
      <w:r w:rsidRPr="00C83352">
        <w:rPr>
          <w:rFonts w:ascii="Times New Roman" w:hAnsi="Times New Roman" w:cs="Times New Roman"/>
          <w:sz w:val="24"/>
          <w:szCs w:val="24"/>
        </w:rPr>
        <w:t xml:space="preserve">są zobowiązane do uzyskania zatwierdzenia </w:t>
      </w:r>
      <w:r w:rsidR="00FB78E0">
        <w:rPr>
          <w:rFonts w:ascii="Times New Roman" w:hAnsi="Times New Roman" w:cs="Times New Roman"/>
          <w:sz w:val="24"/>
          <w:szCs w:val="24"/>
        </w:rPr>
        <w:t xml:space="preserve">prowadzenia </w:t>
      </w:r>
      <w:r w:rsidRPr="00C83352">
        <w:rPr>
          <w:rFonts w:ascii="Times New Roman" w:hAnsi="Times New Roman" w:cs="Times New Roman"/>
          <w:sz w:val="24"/>
          <w:szCs w:val="24"/>
        </w:rPr>
        <w:t xml:space="preserve">działalności, jeżeli przepisy </w:t>
      </w:r>
      <w:r w:rsidR="0029666B" w:rsidRPr="00C83352">
        <w:rPr>
          <w:rFonts w:ascii="Times New Roman" w:hAnsi="Times New Roman" w:cs="Times New Roman"/>
          <w:sz w:val="24"/>
          <w:szCs w:val="24"/>
        </w:rPr>
        <w:t xml:space="preserve">rozporządzenia Parlamentu Europejskiego i </w:t>
      </w:r>
      <w:r w:rsidR="00CC2E43" w:rsidRPr="00C83352">
        <w:rPr>
          <w:rFonts w:ascii="Times New Roman" w:hAnsi="Times New Roman" w:cs="Times New Roman"/>
          <w:sz w:val="24"/>
          <w:szCs w:val="24"/>
        </w:rPr>
        <w:t>R</w:t>
      </w:r>
      <w:r w:rsidR="0029666B" w:rsidRPr="00C83352">
        <w:rPr>
          <w:rFonts w:ascii="Times New Roman" w:hAnsi="Times New Roman" w:cs="Times New Roman"/>
          <w:sz w:val="24"/>
          <w:szCs w:val="24"/>
        </w:rPr>
        <w:t>ady (UE) nr 575/2013 z dnia 26 czerwca 2013 r. w sprawie wymogów ostrożnościowych dla instytucji kredytowych i firm inwestycyjnych, zmieniające</w:t>
      </w:r>
      <w:r w:rsidR="000A0809">
        <w:rPr>
          <w:rFonts w:ascii="Times New Roman" w:hAnsi="Times New Roman" w:cs="Times New Roman"/>
          <w:sz w:val="24"/>
          <w:szCs w:val="24"/>
        </w:rPr>
        <w:t>go</w:t>
      </w:r>
      <w:r w:rsidR="0029666B" w:rsidRPr="00C83352">
        <w:rPr>
          <w:rFonts w:ascii="Times New Roman" w:hAnsi="Times New Roman" w:cs="Times New Roman"/>
          <w:sz w:val="24"/>
          <w:szCs w:val="24"/>
        </w:rPr>
        <w:t xml:space="preserve"> rozporządzenie (UE) nr 648/2012</w:t>
      </w:r>
      <w:r w:rsidRPr="00C83352">
        <w:rPr>
          <w:rFonts w:ascii="Times New Roman" w:hAnsi="Times New Roman" w:cs="Times New Roman"/>
          <w:sz w:val="24"/>
          <w:szCs w:val="24"/>
        </w:rPr>
        <w:t xml:space="preserve"> </w:t>
      </w:r>
      <w:r w:rsidRPr="00C83352">
        <w:rPr>
          <w:rFonts w:ascii="Times New Roman" w:hAnsi="Times New Roman" w:cs="Times New Roman"/>
          <w:sz w:val="24"/>
          <w:szCs w:val="24"/>
        </w:rPr>
        <w:lastRenderedPageBreak/>
        <w:t xml:space="preserve">stosuje się do nich na zasadzie </w:t>
      </w:r>
      <w:proofErr w:type="spellStart"/>
      <w:r w:rsidRPr="00C83352">
        <w:rPr>
          <w:rFonts w:ascii="Times New Roman" w:hAnsi="Times New Roman" w:cs="Times New Roman"/>
          <w:sz w:val="24"/>
          <w:szCs w:val="24"/>
        </w:rPr>
        <w:t>subskonsolidowanej</w:t>
      </w:r>
      <w:proofErr w:type="spellEnd"/>
      <w:r w:rsidRPr="00C83352">
        <w:rPr>
          <w:rFonts w:ascii="Times New Roman" w:hAnsi="Times New Roman" w:cs="Times New Roman"/>
          <w:sz w:val="24"/>
          <w:szCs w:val="24"/>
        </w:rPr>
        <w:t>. W odniesieniu do finansowych spółek holdingowych i finansowych spółek holdingowych o działalności mieszanej wskazano</w:t>
      </w:r>
      <w:r w:rsidR="00963D20">
        <w:rPr>
          <w:rFonts w:ascii="Times New Roman" w:hAnsi="Times New Roman" w:cs="Times New Roman"/>
          <w:sz w:val="24"/>
          <w:szCs w:val="24"/>
        </w:rPr>
        <w:t>,</w:t>
      </w:r>
      <w:r w:rsidRPr="00C83352">
        <w:rPr>
          <w:rFonts w:ascii="Times New Roman" w:hAnsi="Times New Roman" w:cs="Times New Roman"/>
          <w:sz w:val="24"/>
          <w:szCs w:val="24"/>
        </w:rPr>
        <w:t xml:space="preserve"> jakie informacje muszą zostać zawarte we wniosku o zatwierdzenie </w:t>
      </w:r>
      <w:r w:rsidR="00916748">
        <w:rPr>
          <w:rFonts w:ascii="Times New Roman" w:hAnsi="Times New Roman" w:cs="Times New Roman"/>
          <w:sz w:val="24"/>
          <w:szCs w:val="24"/>
        </w:rPr>
        <w:t xml:space="preserve">prowadzenia działalności </w:t>
      </w:r>
      <w:r w:rsidRPr="00C83352">
        <w:rPr>
          <w:rFonts w:ascii="Times New Roman" w:hAnsi="Times New Roman" w:cs="Times New Roman"/>
          <w:sz w:val="24"/>
          <w:szCs w:val="24"/>
        </w:rPr>
        <w:t>oraz jakie kryteria muszą być spełnione, aby Komisja Nadzoru Finansowego mogła wydać</w:t>
      </w:r>
      <w:r w:rsidRPr="00677021">
        <w:rPr>
          <w:rFonts w:ascii="Times New Roman" w:hAnsi="Times New Roman" w:cs="Times New Roman"/>
          <w:sz w:val="24"/>
          <w:szCs w:val="24"/>
        </w:rPr>
        <w:t xml:space="preserve"> przedmiotową decyzję. Istotnym elementem regulacji jest określenie kategorii podmiotów, które</w:t>
      </w:r>
      <w:r w:rsidR="00732AC0">
        <w:rPr>
          <w:rFonts w:ascii="Times New Roman" w:hAnsi="Times New Roman" w:cs="Times New Roman"/>
          <w:sz w:val="24"/>
          <w:szCs w:val="24"/>
        </w:rPr>
        <w:t>, w drodze decyzji Komisji Nadzoru Finansowego,</w:t>
      </w:r>
      <w:r w:rsidRPr="00677021">
        <w:rPr>
          <w:rFonts w:ascii="Times New Roman" w:hAnsi="Times New Roman" w:cs="Times New Roman"/>
          <w:sz w:val="24"/>
          <w:szCs w:val="24"/>
        </w:rPr>
        <w:t xml:space="preserve"> </w:t>
      </w:r>
      <w:r w:rsidR="00732AC0">
        <w:rPr>
          <w:rFonts w:ascii="Times New Roman" w:hAnsi="Times New Roman" w:cs="Times New Roman"/>
          <w:sz w:val="24"/>
          <w:szCs w:val="24"/>
        </w:rPr>
        <w:t>mogą zostać</w:t>
      </w:r>
      <w:r w:rsidRPr="00677021">
        <w:rPr>
          <w:rFonts w:ascii="Times New Roman" w:hAnsi="Times New Roman" w:cs="Times New Roman"/>
          <w:sz w:val="24"/>
          <w:szCs w:val="24"/>
        </w:rPr>
        <w:t xml:space="preserve"> zwolnione z obowiązku zatwierdzeni</w:t>
      </w:r>
      <w:r w:rsidR="00FB78E0">
        <w:rPr>
          <w:rFonts w:ascii="Times New Roman" w:hAnsi="Times New Roman" w:cs="Times New Roman"/>
          <w:sz w:val="24"/>
          <w:szCs w:val="24"/>
        </w:rPr>
        <w:t>a</w:t>
      </w:r>
      <w:r w:rsidRPr="00677021">
        <w:rPr>
          <w:rFonts w:ascii="Times New Roman" w:hAnsi="Times New Roman" w:cs="Times New Roman"/>
          <w:sz w:val="24"/>
          <w:szCs w:val="24"/>
        </w:rPr>
        <w:t xml:space="preserve"> </w:t>
      </w:r>
      <w:r w:rsidR="00FB78E0">
        <w:rPr>
          <w:rFonts w:ascii="Times New Roman" w:hAnsi="Times New Roman" w:cs="Times New Roman"/>
          <w:sz w:val="24"/>
          <w:szCs w:val="24"/>
        </w:rPr>
        <w:t xml:space="preserve">prowadzenia </w:t>
      </w:r>
      <w:r w:rsidRPr="00677021">
        <w:rPr>
          <w:rFonts w:ascii="Times New Roman" w:hAnsi="Times New Roman" w:cs="Times New Roman"/>
          <w:sz w:val="24"/>
          <w:szCs w:val="24"/>
        </w:rPr>
        <w:t>działalności.</w:t>
      </w:r>
    </w:p>
    <w:p w14:paraId="29E7D47E" w14:textId="561DF8AB" w:rsidR="00677021" w:rsidRDefault="00677021" w:rsidP="00E0040F">
      <w:pPr>
        <w:spacing w:before="120" w:after="0" w:line="360" w:lineRule="auto"/>
        <w:jc w:val="both"/>
        <w:rPr>
          <w:rFonts w:ascii="Times New Roman" w:hAnsi="Times New Roman" w:cs="Times New Roman"/>
          <w:sz w:val="24"/>
          <w:szCs w:val="24"/>
        </w:rPr>
      </w:pPr>
      <w:r w:rsidRPr="00677021">
        <w:rPr>
          <w:rFonts w:ascii="Times New Roman" w:hAnsi="Times New Roman" w:cs="Times New Roman"/>
          <w:sz w:val="24"/>
          <w:szCs w:val="24"/>
        </w:rPr>
        <w:t xml:space="preserve">W </w:t>
      </w:r>
      <w:r w:rsidRPr="00677021">
        <w:rPr>
          <w:rFonts w:ascii="Times New Roman" w:hAnsi="Times New Roman" w:cs="Times New Roman"/>
          <w:b/>
          <w:sz w:val="24"/>
          <w:szCs w:val="24"/>
        </w:rPr>
        <w:t xml:space="preserve">art. 1 pkt </w:t>
      </w:r>
      <w:r w:rsidR="00FB78E0">
        <w:rPr>
          <w:rFonts w:ascii="Times New Roman" w:hAnsi="Times New Roman" w:cs="Times New Roman"/>
          <w:b/>
          <w:sz w:val="24"/>
          <w:szCs w:val="24"/>
        </w:rPr>
        <w:t>23</w:t>
      </w:r>
      <w:r w:rsidR="00FB78E0" w:rsidRPr="00677021">
        <w:rPr>
          <w:rFonts w:ascii="Times New Roman" w:hAnsi="Times New Roman" w:cs="Times New Roman"/>
          <w:sz w:val="24"/>
          <w:szCs w:val="24"/>
        </w:rPr>
        <w:t xml:space="preserve"> </w:t>
      </w:r>
      <w:r w:rsidR="00FB78E0">
        <w:rPr>
          <w:rFonts w:ascii="Times New Roman" w:hAnsi="Times New Roman" w:cs="Times New Roman"/>
          <w:sz w:val="24"/>
          <w:szCs w:val="24"/>
        </w:rPr>
        <w:t xml:space="preserve">zmieniono </w:t>
      </w:r>
      <w:r w:rsidR="00700B66">
        <w:rPr>
          <w:rFonts w:ascii="Times New Roman" w:hAnsi="Times New Roman" w:cs="Times New Roman"/>
          <w:sz w:val="24"/>
          <w:szCs w:val="24"/>
        </w:rPr>
        <w:t>art. 79</w:t>
      </w:r>
      <w:r w:rsidR="00FB78E0">
        <w:rPr>
          <w:rFonts w:ascii="Times New Roman" w:hAnsi="Times New Roman" w:cs="Times New Roman"/>
          <w:sz w:val="24"/>
          <w:szCs w:val="24"/>
        </w:rPr>
        <w:t>b</w:t>
      </w:r>
      <w:r w:rsidR="00700B66">
        <w:rPr>
          <w:rFonts w:ascii="Times New Roman" w:hAnsi="Times New Roman" w:cs="Times New Roman"/>
          <w:sz w:val="24"/>
          <w:szCs w:val="24"/>
        </w:rPr>
        <w:t xml:space="preserve"> </w:t>
      </w:r>
      <w:r w:rsidR="00C83352">
        <w:rPr>
          <w:rFonts w:ascii="Times New Roman" w:hAnsi="Times New Roman" w:cs="Times New Roman"/>
          <w:sz w:val="24"/>
          <w:szCs w:val="24"/>
        </w:rPr>
        <w:t>w</w:t>
      </w:r>
      <w:r w:rsidR="00372F82">
        <w:rPr>
          <w:rFonts w:ascii="Times New Roman" w:hAnsi="Times New Roman" w:cs="Times New Roman"/>
          <w:sz w:val="24"/>
          <w:szCs w:val="24"/>
        </w:rPr>
        <w:t xml:space="preserve"> </w:t>
      </w:r>
      <w:r w:rsidR="006A18A7">
        <w:rPr>
          <w:rFonts w:ascii="Times New Roman" w:hAnsi="Times New Roman" w:cs="Times New Roman"/>
          <w:sz w:val="24"/>
          <w:szCs w:val="24"/>
        </w:rPr>
        <w:t>Praw</w:t>
      </w:r>
      <w:r w:rsidR="00C83352">
        <w:rPr>
          <w:rFonts w:ascii="Times New Roman" w:hAnsi="Times New Roman" w:cs="Times New Roman"/>
          <w:sz w:val="24"/>
          <w:szCs w:val="24"/>
        </w:rPr>
        <w:t>ie bankowym</w:t>
      </w:r>
      <w:r w:rsidR="00372F82">
        <w:rPr>
          <w:rFonts w:ascii="Times New Roman" w:hAnsi="Times New Roman" w:cs="Times New Roman"/>
          <w:sz w:val="24"/>
          <w:szCs w:val="24"/>
        </w:rPr>
        <w:t>, na podstawie którego wprowadza się</w:t>
      </w:r>
      <w:r w:rsidR="00700B66">
        <w:rPr>
          <w:rFonts w:ascii="Times New Roman" w:hAnsi="Times New Roman" w:cs="Times New Roman"/>
          <w:sz w:val="24"/>
          <w:szCs w:val="24"/>
        </w:rPr>
        <w:t xml:space="preserve"> </w:t>
      </w:r>
      <w:r w:rsidRPr="00677021">
        <w:rPr>
          <w:rFonts w:ascii="Times New Roman" w:hAnsi="Times New Roman" w:cs="Times New Roman"/>
          <w:sz w:val="24"/>
          <w:szCs w:val="24"/>
        </w:rPr>
        <w:t>upoważnienie dla Komisji Nadzoru Finansowego do</w:t>
      </w:r>
      <w:r w:rsidR="00666732">
        <w:rPr>
          <w:rFonts w:ascii="Times New Roman" w:hAnsi="Times New Roman" w:cs="Times New Roman"/>
          <w:sz w:val="24"/>
          <w:szCs w:val="24"/>
        </w:rPr>
        <w:t xml:space="preserve"> żądania od banków informacji i </w:t>
      </w:r>
      <w:r w:rsidRPr="00677021">
        <w:rPr>
          <w:rFonts w:ascii="Times New Roman" w:hAnsi="Times New Roman" w:cs="Times New Roman"/>
          <w:sz w:val="24"/>
          <w:szCs w:val="24"/>
        </w:rPr>
        <w:t>dokumentów dotyczących kredytów i pożyczek pien</w:t>
      </w:r>
      <w:r w:rsidR="00666732">
        <w:rPr>
          <w:rFonts w:ascii="Times New Roman" w:hAnsi="Times New Roman" w:cs="Times New Roman"/>
          <w:sz w:val="24"/>
          <w:szCs w:val="24"/>
        </w:rPr>
        <w:t>iężnych udzielonych wskazanym w </w:t>
      </w:r>
      <w:r w:rsidRPr="00677021">
        <w:rPr>
          <w:rFonts w:ascii="Times New Roman" w:hAnsi="Times New Roman" w:cs="Times New Roman"/>
          <w:sz w:val="24"/>
          <w:szCs w:val="24"/>
        </w:rPr>
        <w:t>regulacji osobom i podmiotom.</w:t>
      </w:r>
      <w:r w:rsidR="00577A0C">
        <w:rPr>
          <w:rFonts w:ascii="Times New Roman" w:hAnsi="Times New Roman" w:cs="Times New Roman"/>
          <w:sz w:val="24"/>
          <w:szCs w:val="24"/>
        </w:rPr>
        <w:t xml:space="preserve"> Projektowane przepisy określają także okres przechowywania przedmiotowych dokumentów</w:t>
      </w:r>
      <w:r w:rsidR="00963D20">
        <w:rPr>
          <w:rFonts w:ascii="Times New Roman" w:hAnsi="Times New Roman" w:cs="Times New Roman"/>
          <w:sz w:val="24"/>
          <w:szCs w:val="24"/>
        </w:rPr>
        <w:t>,</w:t>
      </w:r>
      <w:r w:rsidR="00577A0C">
        <w:rPr>
          <w:rFonts w:ascii="Times New Roman" w:hAnsi="Times New Roman" w:cs="Times New Roman"/>
          <w:sz w:val="24"/>
          <w:szCs w:val="24"/>
        </w:rPr>
        <w:t xml:space="preserve"> tj. 5 lat.</w:t>
      </w:r>
    </w:p>
    <w:p w14:paraId="4F96E254" w14:textId="6BA56C83" w:rsidR="00313350" w:rsidRDefault="00313350" w:rsidP="00E0040F">
      <w:pPr>
        <w:spacing w:before="120" w:after="0" w:line="360" w:lineRule="auto"/>
        <w:jc w:val="both"/>
        <w:rPr>
          <w:rFonts w:ascii="Times New Roman" w:hAnsi="Times New Roman" w:cs="Times New Roman"/>
          <w:sz w:val="24"/>
          <w:szCs w:val="24"/>
        </w:rPr>
      </w:pPr>
      <w:r w:rsidRPr="007C787D">
        <w:rPr>
          <w:rFonts w:ascii="Times New Roman" w:hAnsi="Times New Roman" w:cs="Times New Roman"/>
          <w:b/>
          <w:sz w:val="24"/>
          <w:szCs w:val="24"/>
        </w:rPr>
        <w:t>Art. 1 pkt 24</w:t>
      </w:r>
      <w:r w:rsidR="00963D20">
        <w:rPr>
          <w:rFonts w:ascii="Times New Roman" w:hAnsi="Times New Roman" w:cs="Times New Roman"/>
          <w:b/>
          <w:sz w:val="24"/>
          <w:szCs w:val="24"/>
        </w:rPr>
        <w:t>,</w:t>
      </w:r>
      <w:r>
        <w:rPr>
          <w:rFonts w:ascii="Times New Roman" w:hAnsi="Times New Roman" w:cs="Times New Roman"/>
          <w:sz w:val="24"/>
          <w:szCs w:val="24"/>
        </w:rPr>
        <w:t xml:space="preserve"> dotyczący art. 105 ust. 1 pkt 2 lit. b </w:t>
      </w:r>
      <w:proofErr w:type="spellStart"/>
      <w:r>
        <w:rPr>
          <w:rFonts w:ascii="Times New Roman" w:hAnsi="Times New Roman" w:cs="Times New Roman"/>
          <w:sz w:val="24"/>
          <w:szCs w:val="24"/>
        </w:rPr>
        <w:t>tiret</w:t>
      </w:r>
      <w:proofErr w:type="spellEnd"/>
      <w:r>
        <w:rPr>
          <w:rFonts w:ascii="Times New Roman" w:hAnsi="Times New Roman" w:cs="Times New Roman"/>
          <w:sz w:val="24"/>
          <w:szCs w:val="24"/>
        </w:rPr>
        <w:t xml:space="preserve"> trzecie, stanowi zmianę wynikową powiązaną ze zmianami wprowadzonymi w art. 22ca, gdzie wprowadzono skrót „kodeks karny”.</w:t>
      </w:r>
    </w:p>
    <w:p w14:paraId="66D60DBF" w14:textId="4C0A92A4" w:rsidR="006256FF" w:rsidRPr="00104A22" w:rsidRDefault="006256FF" w:rsidP="00E0040F">
      <w:pPr>
        <w:spacing w:before="120" w:after="0" w:line="360" w:lineRule="auto"/>
        <w:jc w:val="both"/>
        <w:rPr>
          <w:rFonts w:ascii="Times New Roman" w:hAnsi="Times New Roman" w:cs="Times New Roman"/>
          <w:sz w:val="24"/>
          <w:szCs w:val="24"/>
        </w:rPr>
      </w:pPr>
      <w:r w:rsidRPr="00104A22">
        <w:rPr>
          <w:rFonts w:ascii="Times New Roman" w:hAnsi="Times New Roman" w:cs="Times New Roman"/>
          <w:sz w:val="24"/>
          <w:szCs w:val="24"/>
        </w:rPr>
        <w:t xml:space="preserve">Zmiana zawarta w </w:t>
      </w:r>
      <w:r>
        <w:rPr>
          <w:rFonts w:ascii="Times New Roman" w:hAnsi="Times New Roman" w:cs="Times New Roman"/>
          <w:b/>
          <w:sz w:val="24"/>
          <w:szCs w:val="24"/>
        </w:rPr>
        <w:t xml:space="preserve">art. 1 pkt </w:t>
      </w:r>
      <w:r w:rsidR="00313350">
        <w:rPr>
          <w:rFonts w:ascii="Times New Roman" w:hAnsi="Times New Roman" w:cs="Times New Roman"/>
          <w:b/>
          <w:sz w:val="24"/>
          <w:szCs w:val="24"/>
        </w:rPr>
        <w:t xml:space="preserve">25 </w:t>
      </w:r>
      <w:r>
        <w:rPr>
          <w:rFonts w:ascii="Times New Roman" w:hAnsi="Times New Roman" w:cs="Times New Roman"/>
          <w:sz w:val="24"/>
          <w:szCs w:val="24"/>
        </w:rPr>
        <w:t>w zakresie</w:t>
      </w:r>
      <w:r w:rsidRPr="00104A22">
        <w:rPr>
          <w:rFonts w:ascii="Times New Roman" w:hAnsi="Times New Roman" w:cs="Times New Roman"/>
          <w:sz w:val="24"/>
          <w:szCs w:val="24"/>
        </w:rPr>
        <w:t xml:space="preserve"> art. 110 pkt 6</w:t>
      </w:r>
      <w:r>
        <w:rPr>
          <w:rFonts w:ascii="Times New Roman" w:hAnsi="Times New Roman" w:cs="Times New Roman"/>
          <w:sz w:val="24"/>
          <w:szCs w:val="24"/>
        </w:rPr>
        <w:t xml:space="preserve"> zmienianej ustawy ma na celu </w:t>
      </w:r>
      <w:r w:rsidR="002A5D71">
        <w:rPr>
          <w:rFonts w:ascii="Times New Roman" w:hAnsi="Times New Roman" w:cs="Times New Roman"/>
          <w:sz w:val="24"/>
          <w:szCs w:val="24"/>
        </w:rPr>
        <w:t xml:space="preserve">umożliwienie bezpłatnego uzyskiwania niezbędnych informacji z banków </w:t>
      </w:r>
      <w:r>
        <w:rPr>
          <w:rFonts w:ascii="Times New Roman" w:hAnsi="Times New Roman" w:cs="Times New Roman"/>
          <w:sz w:val="24"/>
          <w:szCs w:val="24"/>
        </w:rPr>
        <w:t xml:space="preserve">przez </w:t>
      </w:r>
      <w:r w:rsidRPr="006256FF">
        <w:rPr>
          <w:rFonts w:ascii="Times New Roman" w:hAnsi="Times New Roman" w:cs="Times New Roman"/>
          <w:sz w:val="24"/>
          <w:szCs w:val="24"/>
        </w:rPr>
        <w:t>Agencj</w:t>
      </w:r>
      <w:r>
        <w:rPr>
          <w:rFonts w:ascii="Times New Roman" w:hAnsi="Times New Roman" w:cs="Times New Roman"/>
          <w:sz w:val="24"/>
          <w:szCs w:val="24"/>
        </w:rPr>
        <w:t>ę</w:t>
      </w:r>
      <w:r w:rsidRPr="006256FF">
        <w:rPr>
          <w:rFonts w:ascii="Times New Roman" w:hAnsi="Times New Roman" w:cs="Times New Roman"/>
          <w:sz w:val="24"/>
          <w:szCs w:val="24"/>
        </w:rPr>
        <w:t xml:space="preserve"> Bezpieczeństwa Wewnętrznego, Służb</w:t>
      </w:r>
      <w:r>
        <w:rPr>
          <w:rFonts w:ascii="Times New Roman" w:hAnsi="Times New Roman" w:cs="Times New Roman"/>
          <w:sz w:val="24"/>
          <w:szCs w:val="24"/>
        </w:rPr>
        <w:t>ę</w:t>
      </w:r>
      <w:r w:rsidRPr="006256FF">
        <w:rPr>
          <w:rFonts w:ascii="Times New Roman" w:hAnsi="Times New Roman" w:cs="Times New Roman"/>
          <w:sz w:val="24"/>
          <w:szCs w:val="24"/>
        </w:rPr>
        <w:t xml:space="preserve"> Kontrwywiadu Wojskowego, Agencj</w:t>
      </w:r>
      <w:r>
        <w:rPr>
          <w:rFonts w:ascii="Times New Roman" w:hAnsi="Times New Roman" w:cs="Times New Roman"/>
          <w:sz w:val="24"/>
          <w:szCs w:val="24"/>
        </w:rPr>
        <w:t>ę</w:t>
      </w:r>
      <w:r w:rsidRPr="006256FF">
        <w:rPr>
          <w:rFonts w:ascii="Times New Roman" w:hAnsi="Times New Roman" w:cs="Times New Roman"/>
          <w:sz w:val="24"/>
          <w:szCs w:val="24"/>
        </w:rPr>
        <w:t xml:space="preserve"> Wywiadu, Służb</w:t>
      </w:r>
      <w:r>
        <w:rPr>
          <w:rFonts w:ascii="Times New Roman" w:hAnsi="Times New Roman" w:cs="Times New Roman"/>
          <w:sz w:val="24"/>
          <w:szCs w:val="24"/>
        </w:rPr>
        <w:t>ę</w:t>
      </w:r>
      <w:r w:rsidRPr="006256FF">
        <w:rPr>
          <w:rFonts w:ascii="Times New Roman" w:hAnsi="Times New Roman" w:cs="Times New Roman"/>
          <w:sz w:val="24"/>
          <w:szCs w:val="24"/>
        </w:rPr>
        <w:t xml:space="preserve"> Wywiadu Wojskowego, Centralne Biur</w:t>
      </w:r>
      <w:r>
        <w:rPr>
          <w:rFonts w:ascii="Times New Roman" w:hAnsi="Times New Roman" w:cs="Times New Roman"/>
          <w:sz w:val="24"/>
          <w:szCs w:val="24"/>
        </w:rPr>
        <w:t>o</w:t>
      </w:r>
      <w:r w:rsidRPr="006256FF">
        <w:rPr>
          <w:rFonts w:ascii="Times New Roman" w:hAnsi="Times New Roman" w:cs="Times New Roman"/>
          <w:sz w:val="24"/>
          <w:szCs w:val="24"/>
        </w:rPr>
        <w:t xml:space="preserve"> Antykorupcyjne</w:t>
      </w:r>
      <w:r>
        <w:rPr>
          <w:rFonts w:ascii="Times New Roman" w:hAnsi="Times New Roman" w:cs="Times New Roman"/>
          <w:sz w:val="24"/>
          <w:szCs w:val="24"/>
        </w:rPr>
        <w:t>, Policję, Żandarmerię Wojskową</w:t>
      </w:r>
      <w:r w:rsidRPr="006256FF">
        <w:rPr>
          <w:rFonts w:ascii="Times New Roman" w:hAnsi="Times New Roman" w:cs="Times New Roman"/>
          <w:sz w:val="24"/>
          <w:szCs w:val="24"/>
        </w:rPr>
        <w:t>, Straż Graniczn</w:t>
      </w:r>
      <w:r>
        <w:rPr>
          <w:rFonts w:ascii="Times New Roman" w:hAnsi="Times New Roman" w:cs="Times New Roman"/>
          <w:sz w:val="24"/>
          <w:szCs w:val="24"/>
        </w:rPr>
        <w:t>ą, Służbę Więzienną i Służbę</w:t>
      </w:r>
      <w:r w:rsidRPr="006256FF">
        <w:rPr>
          <w:rFonts w:ascii="Times New Roman" w:hAnsi="Times New Roman" w:cs="Times New Roman"/>
          <w:sz w:val="24"/>
          <w:szCs w:val="24"/>
        </w:rPr>
        <w:t xml:space="preserve"> Ochrony Państwa</w:t>
      </w:r>
      <w:r>
        <w:rPr>
          <w:rFonts w:ascii="Times New Roman" w:hAnsi="Times New Roman" w:cs="Times New Roman"/>
          <w:sz w:val="24"/>
          <w:szCs w:val="24"/>
        </w:rPr>
        <w:t xml:space="preserve"> </w:t>
      </w:r>
      <w:r w:rsidR="002A5D71" w:rsidRPr="002A5D71">
        <w:rPr>
          <w:rFonts w:ascii="Times New Roman" w:hAnsi="Times New Roman" w:cs="Times New Roman"/>
          <w:sz w:val="24"/>
          <w:szCs w:val="24"/>
        </w:rPr>
        <w:t>w związku z</w:t>
      </w:r>
      <w:r w:rsidR="003A0EE8">
        <w:rPr>
          <w:rFonts w:ascii="Times New Roman" w:hAnsi="Times New Roman" w:cs="Times New Roman"/>
          <w:sz w:val="24"/>
          <w:szCs w:val="24"/>
        </w:rPr>
        <w:t> </w:t>
      </w:r>
      <w:r w:rsidR="002A5D71" w:rsidRPr="002A5D71">
        <w:rPr>
          <w:rFonts w:ascii="Times New Roman" w:hAnsi="Times New Roman" w:cs="Times New Roman"/>
          <w:sz w:val="24"/>
          <w:szCs w:val="24"/>
        </w:rPr>
        <w:t>postępowaniami</w:t>
      </w:r>
      <w:r w:rsidR="002A5D71">
        <w:rPr>
          <w:rFonts w:ascii="Times New Roman" w:hAnsi="Times New Roman" w:cs="Times New Roman"/>
          <w:sz w:val="24"/>
          <w:szCs w:val="24"/>
        </w:rPr>
        <w:t xml:space="preserve"> </w:t>
      </w:r>
      <w:r w:rsidR="00104A22">
        <w:rPr>
          <w:rFonts w:ascii="Times New Roman" w:hAnsi="Times New Roman" w:cs="Times New Roman"/>
          <w:sz w:val="24"/>
          <w:szCs w:val="24"/>
        </w:rPr>
        <w:t>prowadzonymi na podstawie przepisów o ochronie informacji niejawnych.</w:t>
      </w:r>
    </w:p>
    <w:p w14:paraId="37504552" w14:textId="39DD26CF" w:rsidR="0082005B" w:rsidRDefault="00677021" w:rsidP="00E0040F">
      <w:pPr>
        <w:spacing w:before="120" w:after="0" w:line="360" w:lineRule="auto"/>
        <w:jc w:val="both"/>
        <w:rPr>
          <w:rFonts w:ascii="Times New Roman" w:hAnsi="Times New Roman" w:cs="Times New Roman"/>
          <w:sz w:val="24"/>
          <w:szCs w:val="24"/>
        </w:rPr>
      </w:pPr>
      <w:r w:rsidRPr="00677021">
        <w:rPr>
          <w:rFonts w:ascii="Times New Roman" w:hAnsi="Times New Roman" w:cs="Times New Roman"/>
          <w:b/>
          <w:sz w:val="24"/>
          <w:szCs w:val="24"/>
        </w:rPr>
        <w:t xml:space="preserve">Art. 1 pkt </w:t>
      </w:r>
      <w:r w:rsidR="00FB78E0" w:rsidRPr="00677021">
        <w:rPr>
          <w:rFonts w:ascii="Times New Roman" w:hAnsi="Times New Roman" w:cs="Times New Roman"/>
          <w:b/>
          <w:sz w:val="24"/>
          <w:szCs w:val="24"/>
        </w:rPr>
        <w:t>2</w:t>
      </w:r>
      <w:r w:rsidR="003D7B9B">
        <w:rPr>
          <w:rFonts w:ascii="Times New Roman" w:hAnsi="Times New Roman" w:cs="Times New Roman"/>
          <w:b/>
          <w:sz w:val="24"/>
          <w:szCs w:val="24"/>
        </w:rPr>
        <w:t>6</w:t>
      </w:r>
      <w:r w:rsidR="00FB78E0" w:rsidRPr="00677021">
        <w:rPr>
          <w:rFonts w:ascii="Times New Roman" w:hAnsi="Times New Roman" w:cs="Times New Roman"/>
          <w:sz w:val="24"/>
          <w:szCs w:val="24"/>
        </w:rPr>
        <w:t xml:space="preserve"> </w:t>
      </w:r>
      <w:r w:rsidRPr="00677021">
        <w:rPr>
          <w:rFonts w:ascii="Times New Roman" w:hAnsi="Times New Roman" w:cs="Times New Roman"/>
          <w:b/>
          <w:sz w:val="24"/>
          <w:szCs w:val="24"/>
        </w:rPr>
        <w:t xml:space="preserve">i art. </w:t>
      </w:r>
      <w:r w:rsidR="0039143F">
        <w:rPr>
          <w:rFonts w:ascii="Times New Roman" w:hAnsi="Times New Roman" w:cs="Times New Roman"/>
          <w:b/>
          <w:sz w:val="24"/>
          <w:szCs w:val="24"/>
        </w:rPr>
        <w:t>4</w:t>
      </w:r>
      <w:r w:rsidR="0039143F" w:rsidRPr="00677021">
        <w:rPr>
          <w:rFonts w:ascii="Times New Roman" w:hAnsi="Times New Roman" w:cs="Times New Roman"/>
          <w:b/>
          <w:sz w:val="24"/>
          <w:szCs w:val="24"/>
        </w:rPr>
        <w:t xml:space="preserve"> </w:t>
      </w:r>
      <w:r w:rsidRPr="00677021">
        <w:rPr>
          <w:rFonts w:ascii="Times New Roman" w:hAnsi="Times New Roman" w:cs="Times New Roman"/>
          <w:b/>
          <w:sz w:val="24"/>
          <w:szCs w:val="24"/>
        </w:rPr>
        <w:t xml:space="preserve">pkt </w:t>
      </w:r>
      <w:r w:rsidR="00B66B1E">
        <w:rPr>
          <w:rFonts w:ascii="Times New Roman" w:hAnsi="Times New Roman" w:cs="Times New Roman"/>
          <w:b/>
          <w:sz w:val="24"/>
          <w:szCs w:val="24"/>
        </w:rPr>
        <w:t>1</w:t>
      </w:r>
      <w:r w:rsidR="00E412CF">
        <w:rPr>
          <w:rFonts w:ascii="Times New Roman" w:hAnsi="Times New Roman" w:cs="Times New Roman"/>
          <w:b/>
          <w:sz w:val="24"/>
          <w:szCs w:val="24"/>
        </w:rPr>
        <w:t>7</w:t>
      </w:r>
      <w:r w:rsidR="00963D20">
        <w:rPr>
          <w:rFonts w:ascii="Times New Roman" w:hAnsi="Times New Roman" w:cs="Times New Roman"/>
          <w:b/>
          <w:sz w:val="24"/>
          <w:szCs w:val="24"/>
        </w:rPr>
        <w:t>,</w:t>
      </w:r>
      <w:r w:rsidR="000D6E29">
        <w:rPr>
          <w:rFonts w:ascii="Times New Roman" w:hAnsi="Times New Roman" w:cs="Times New Roman"/>
          <w:b/>
          <w:sz w:val="24"/>
          <w:szCs w:val="24"/>
        </w:rPr>
        <w:t xml:space="preserve"> </w:t>
      </w:r>
      <w:r w:rsidR="00372F82" w:rsidRPr="00A80487">
        <w:rPr>
          <w:rFonts w:ascii="Times New Roman" w:hAnsi="Times New Roman" w:cs="Times New Roman"/>
          <w:sz w:val="24"/>
          <w:szCs w:val="24"/>
        </w:rPr>
        <w:t>dotyczące art. 133a i art. 110r</w:t>
      </w:r>
      <w:r w:rsidR="006A18A7">
        <w:rPr>
          <w:rFonts w:ascii="Times New Roman" w:hAnsi="Times New Roman" w:cs="Times New Roman"/>
          <w:sz w:val="24"/>
          <w:szCs w:val="24"/>
        </w:rPr>
        <w:t xml:space="preserve"> zmienianych ustaw</w:t>
      </w:r>
      <w:r w:rsidR="00372F82" w:rsidRPr="00A80487">
        <w:rPr>
          <w:rFonts w:ascii="Times New Roman" w:hAnsi="Times New Roman" w:cs="Times New Roman"/>
          <w:sz w:val="24"/>
          <w:szCs w:val="24"/>
        </w:rPr>
        <w:t>,</w:t>
      </w:r>
      <w:r w:rsidR="00372F82">
        <w:rPr>
          <w:rFonts w:ascii="Times New Roman" w:hAnsi="Times New Roman" w:cs="Times New Roman"/>
          <w:b/>
          <w:sz w:val="24"/>
          <w:szCs w:val="24"/>
        </w:rPr>
        <w:t xml:space="preserve"> </w:t>
      </w:r>
      <w:r w:rsidR="00C83352">
        <w:rPr>
          <w:rFonts w:ascii="Times New Roman" w:hAnsi="Times New Roman" w:cs="Times New Roman"/>
          <w:sz w:val="24"/>
          <w:szCs w:val="24"/>
        </w:rPr>
        <w:t>regulują</w:t>
      </w:r>
      <w:r w:rsidRPr="00677021">
        <w:rPr>
          <w:rFonts w:ascii="Times New Roman" w:hAnsi="Times New Roman" w:cs="Times New Roman"/>
          <w:sz w:val="24"/>
          <w:szCs w:val="24"/>
        </w:rPr>
        <w:t xml:space="preserve"> zasady wydawania przez Komisję Nadzoru Finansowego zaleceń w zakresie dodatkowych funduszy własnych ponad kwotę funduszy własnych. Zalecenia dotyczą rodzajów ryzyka innych niż te, które zostały pokryte dodatkowym wymogiem w zakresie funduszy własnych.</w:t>
      </w:r>
    </w:p>
    <w:p w14:paraId="6378986A" w14:textId="1891A6B5" w:rsidR="00677021" w:rsidRDefault="0082005B" w:rsidP="00E0040F">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Ponadto dodaje się przepis stanowiący o obowiązku informowania </w:t>
      </w:r>
      <w:r w:rsidRPr="0082005B">
        <w:rPr>
          <w:rFonts w:ascii="Times New Roman" w:hAnsi="Times New Roman" w:cs="Times New Roman"/>
          <w:sz w:val="24"/>
          <w:szCs w:val="24"/>
        </w:rPr>
        <w:t>Europejski</w:t>
      </w:r>
      <w:r>
        <w:rPr>
          <w:rFonts w:ascii="Times New Roman" w:hAnsi="Times New Roman" w:cs="Times New Roman"/>
          <w:sz w:val="24"/>
          <w:szCs w:val="24"/>
        </w:rPr>
        <w:t>ego Urzę</w:t>
      </w:r>
      <w:r w:rsidRPr="0082005B">
        <w:rPr>
          <w:rFonts w:ascii="Times New Roman" w:hAnsi="Times New Roman" w:cs="Times New Roman"/>
          <w:sz w:val="24"/>
          <w:szCs w:val="24"/>
        </w:rPr>
        <w:t>d</w:t>
      </w:r>
      <w:r>
        <w:rPr>
          <w:rFonts w:ascii="Times New Roman" w:hAnsi="Times New Roman" w:cs="Times New Roman"/>
          <w:sz w:val="24"/>
          <w:szCs w:val="24"/>
        </w:rPr>
        <w:t>u</w:t>
      </w:r>
      <w:r w:rsidRPr="0082005B">
        <w:rPr>
          <w:rFonts w:ascii="Times New Roman" w:hAnsi="Times New Roman" w:cs="Times New Roman"/>
          <w:sz w:val="24"/>
          <w:szCs w:val="24"/>
        </w:rPr>
        <w:t xml:space="preserve"> Nadzoru Bankowego oraz Generalnego Inspektora Informacji Finansowej</w:t>
      </w:r>
      <w:r>
        <w:rPr>
          <w:rFonts w:ascii="Times New Roman" w:hAnsi="Times New Roman" w:cs="Times New Roman"/>
          <w:sz w:val="24"/>
          <w:szCs w:val="24"/>
        </w:rPr>
        <w:t xml:space="preserve"> o </w:t>
      </w:r>
      <w:r w:rsidRPr="00B11F67">
        <w:rPr>
          <w:rFonts w:ascii="Times New Roman" w:hAnsi="Times New Roman" w:cs="Times New Roman"/>
          <w:sz w:val="24"/>
          <w:szCs w:val="24"/>
        </w:rPr>
        <w:t>uzasadnion</w:t>
      </w:r>
      <w:r>
        <w:rPr>
          <w:rFonts w:ascii="Times New Roman" w:hAnsi="Times New Roman" w:cs="Times New Roman"/>
          <w:sz w:val="24"/>
          <w:szCs w:val="24"/>
        </w:rPr>
        <w:t>y</w:t>
      </w:r>
      <w:r w:rsidR="006818EC">
        <w:rPr>
          <w:rFonts w:ascii="Times New Roman" w:hAnsi="Times New Roman" w:cs="Times New Roman"/>
          <w:sz w:val="24"/>
          <w:szCs w:val="24"/>
        </w:rPr>
        <w:t>m</w:t>
      </w:r>
      <w:r w:rsidRPr="00B11F67">
        <w:rPr>
          <w:rFonts w:ascii="Times New Roman" w:hAnsi="Times New Roman" w:cs="Times New Roman"/>
          <w:sz w:val="24"/>
          <w:szCs w:val="24"/>
        </w:rPr>
        <w:t xml:space="preserve"> podejrzeni</w:t>
      </w:r>
      <w:r>
        <w:rPr>
          <w:rFonts w:ascii="Times New Roman" w:hAnsi="Times New Roman" w:cs="Times New Roman"/>
          <w:sz w:val="24"/>
          <w:szCs w:val="24"/>
        </w:rPr>
        <w:t>u</w:t>
      </w:r>
      <w:r w:rsidRPr="00B11F67">
        <w:rPr>
          <w:rFonts w:ascii="Times New Roman" w:hAnsi="Times New Roman" w:cs="Times New Roman"/>
          <w:sz w:val="24"/>
          <w:szCs w:val="24"/>
        </w:rPr>
        <w:t xml:space="preserve"> popełnienia przestępstwa</w:t>
      </w:r>
      <w:r>
        <w:rPr>
          <w:rFonts w:ascii="Times New Roman" w:hAnsi="Times New Roman" w:cs="Times New Roman"/>
          <w:sz w:val="24"/>
          <w:szCs w:val="24"/>
        </w:rPr>
        <w:t xml:space="preserve"> prania pieniędzy lub finansowania terroryzmu, </w:t>
      </w:r>
      <w:r w:rsidRPr="00B11F67">
        <w:rPr>
          <w:rFonts w:ascii="Times New Roman" w:hAnsi="Times New Roman" w:cs="Times New Roman"/>
          <w:sz w:val="24"/>
          <w:szCs w:val="24"/>
        </w:rPr>
        <w:t>usiłowania popełnienia</w:t>
      </w:r>
      <w:r>
        <w:rPr>
          <w:rFonts w:ascii="Times New Roman" w:hAnsi="Times New Roman" w:cs="Times New Roman"/>
          <w:sz w:val="24"/>
          <w:szCs w:val="24"/>
        </w:rPr>
        <w:t xml:space="preserve"> tych przestępstw lub podwyższonego ryzyka zaistnienia tego zdarzenia, które zostały zidentyfikowane przez Komisję Nadzoru Finansowego w toku prowadzonego badania i oceny nadzorczej.</w:t>
      </w:r>
      <w:r w:rsidR="007A7828">
        <w:rPr>
          <w:rFonts w:ascii="Times New Roman" w:hAnsi="Times New Roman" w:cs="Times New Roman"/>
          <w:sz w:val="24"/>
          <w:szCs w:val="24"/>
        </w:rPr>
        <w:t xml:space="preserve"> O</w:t>
      </w:r>
      <w:r w:rsidR="007A7828" w:rsidRPr="007A7828">
        <w:rPr>
          <w:rFonts w:ascii="Times New Roman" w:hAnsi="Times New Roman" w:cs="Times New Roman"/>
          <w:sz w:val="24"/>
          <w:szCs w:val="24"/>
        </w:rPr>
        <w:t xml:space="preserve">bowiązek informacyjny nałożony na Komisję Nadzoru Finansowego na mocy ww. przepisów nie wyłącza obowiązku zawiadomienia, na podstawie </w:t>
      </w:r>
      <w:r w:rsidR="007A7828" w:rsidRPr="007A7828">
        <w:rPr>
          <w:rFonts w:ascii="Times New Roman" w:hAnsi="Times New Roman" w:cs="Times New Roman"/>
          <w:sz w:val="24"/>
          <w:szCs w:val="24"/>
        </w:rPr>
        <w:lastRenderedPageBreak/>
        <w:t>art. 304 par. 2 k.p.k.</w:t>
      </w:r>
      <w:r w:rsidR="00963D20">
        <w:rPr>
          <w:rFonts w:ascii="Times New Roman" w:hAnsi="Times New Roman" w:cs="Times New Roman"/>
          <w:sz w:val="24"/>
          <w:szCs w:val="24"/>
        </w:rPr>
        <w:t>,</w:t>
      </w:r>
      <w:r w:rsidR="007A7828" w:rsidRPr="007A7828">
        <w:rPr>
          <w:rFonts w:ascii="Times New Roman" w:hAnsi="Times New Roman" w:cs="Times New Roman"/>
          <w:sz w:val="24"/>
          <w:szCs w:val="24"/>
        </w:rPr>
        <w:t xml:space="preserve"> prokuratora lub Policji o podejrzeniu popełnienia przestępstwa, o którym mowa w art. 165a lub art. 299 k.k.</w:t>
      </w:r>
      <w:r w:rsidR="00963D20">
        <w:rPr>
          <w:rFonts w:ascii="Times New Roman" w:hAnsi="Times New Roman" w:cs="Times New Roman"/>
          <w:sz w:val="24"/>
          <w:szCs w:val="24"/>
        </w:rPr>
        <w:t>,</w:t>
      </w:r>
      <w:r w:rsidR="007A7828" w:rsidRPr="007A7828">
        <w:rPr>
          <w:rFonts w:ascii="Times New Roman" w:hAnsi="Times New Roman" w:cs="Times New Roman"/>
          <w:sz w:val="24"/>
          <w:szCs w:val="24"/>
        </w:rPr>
        <w:t xml:space="preserve"> lub uzasadnionego podejrzenia usiłowania popełnienia takiego przestępstwa.</w:t>
      </w:r>
    </w:p>
    <w:p w14:paraId="55309707" w14:textId="25CA0F4B" w:rsidR="00313350" w:rsidRPr="00677021" w:rsidRDefault="00313350" w:rsidP="00E0040F">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 </w:t>
      </w:r>
      <w:r w:rsidRPr="009E4C59">
        <w:rPr>
          <w:rFonts w:ascii="Times New Roman" w:hAnsi="Times New Roman" w:cs="Times New Roman"/>
          <w:b/>
          <w:sz w:val="24"/>
          <w:szCs w:val="24"/>
        </w:rPr>
        <w:t>art. 1 pkt 27</w:t>
      </w:r>
      <w:r>
        <w:rPr>
          <w:rFonts w:ascii="Times New Roman" w:hAnsi="Times New Roman" w:cs="Times New Roman"/>
          <w:sz w:val="24"/>
          <w:szCs w:val="24"/>
        </w:rPr>
        <w:t xml:space="preserve"> uchyla się art. 133c ust. 2 pkt 2 ustawy zmienianej,</w:t>
      </w:r>
      <w:r w:rsidR="009E4C59">
        <w:rPr>
          <w:rFonts w:ascii="Times New Roman" w:hAnsi="Times New Roman" w:cs="Times New Roman"/>
          <w:sz w:val="24"/>
          <w:szCs w:val="24"/>
        </w:rPr>
        <w:t xml:space="preserve"> co stanowi implementację art. 1 pkt 28 lit. a dyrektywy CRD V.</w:t>
      </w:r>
    </w:p>
    <w:p w14:paraId="247C146B" w14:textId="6D28794C" w:rsidR="00677021" w:rsidRPr="00677021" w:rsidRDefault="00677021" w:rsidP="00E0040F">
      <w:pPr>
        <w:spacing w:before="120" w:after="0" w:line="360" w:lineRule="auto"/>
        <w:jc w:val="both"/>
        <w:rPr>
          <w:rFonts w:ascii="Times New Roman" w:hAnsi="Times New Roman" w:cs="Times New Roman"/>
          <w:sz w:val="24"/>
          <w:szCs w:val="24"/>
        </w:rPr>
      </w:pPr>
      <w:r w:rsidRPr="00677021">
        <w:rPr>
          <w:rFonts w:ascii="Times New Roman" w:hAnsi="Times New Roman" w:cs="Times New Roman"/>
          <w:sz w:val="24"/>
          <w:szCs w:val="24"/>
        </w:rPr>
        <w:t xml:space="preserve">W </w:t>
      </w:r>
      <w:r w:rsidRPr="00677021">
        <w:rPr>
          <w:rFonts w:ascii="Times New Roman" w:hAnsi="Times New Roman" w:cs="Times New Roman"/>
          <w:b/>
          <w:sz w:val="24"/>
          <w:szCs w:val="24"/>
        </w:rPr>
        <w:t xml:space="preserve">art. 1 pkt </w:t>
      </w:r>
      <w:r w:rsidR="00313350" w:rsidRPr="00677021">
        <w:rPr>
          <w:rFonts w:ascii="Times New Roman" w:hAnsi="Times New Roman" w:cs="Times New Roman"/>
          <w:b/>
          <w:sz w:val="24"/>
          <w:szCs w:val="24"/>
        </w:rPr>
        <w:t>2</w:t>
      </w:r>
      <w:r w:rsidR="00313350">
        <w:rPr>
          <w:rFonts w:ascii="Times New Roman" w:hAnsi="Times New Roman" w:cs="Times New Roman"/>
          <w:b/>
          <w:sz w:val="24"/>
          <w:szCs w:val="24"/>
        </w:rPr>
        <w:t>8</w:t>
      </w:r>
      <w:r w:rsidR="00313350" w:rsidRPr="00677021">
        <w:rPr>
          <w:rFonts w:ascii="Times New Roman" w:hAnsi="Times New Roman" w:cs="Times New Roman"/>
          <w:b/>
          <w:sz w:val="24"/>
          <w:szCs w:val="24"/>
        </w:rPr>
        <w:t xml:space="preserve"> </w:t>
      </w:r>
      <w:r w:rsidRPr="00677021">
        <w:rPr>
          <w:rFonts w:ascii="Times New Roman" w:hAnsi="Times New Roman" w:cs="Times New Roman"/>
          <w:b/>
          <w:sz w:val="24"/>
          <w:szCs w:val="24"/>
        </w:rPr>
        <w:t xml:space="preserve">i art. </w:t>
      </w:r>
      <w:r w:rsidR="0039143F">
        <w:rPr>
          <w:rFonts w:ascii="Times New Roman" w:hAnsi="Times New Roman" w:cs="Times New Roman"/>
          <w:b/>
          <w:sz w:val="24"/>
          <w:szCs w:val="24"/>
        </w:rPr>
        <w:t>4</w:t>
      </w:r>
      <w:r w:rsidR="0039143F" w:rsidRPr="00677021">
        <w:rPr>
          <w:rFonts w:ascii="Times New Roman" w:hAnsi="Times New Roman" w:cs="Times New Roman"/>
          <w:b/>
          <w:sz w:val="24"/>
          <w:szCs w:val="24"/>
        </w:rPr>
        <w:t xml:space="preserve"> </w:t>
      </w:r>
      <w:r w:rsidRPr="00677021">
        <w:rPr>
          <w:rFonts w:ascii="Times New Roman" w:hAnsi="Times New Roman" w:cs="Times New Roman"/>
          <w:b/>
          <w:sz w:val="24"/>
          <w:szCs w:val="24"/>
        </w:rPr>
        <w:t xml:space="preserve">pkt </w:t>
      </w:r>
      <w:r w:rsidR="00242A12">
        <w:rPr>
          <w:rFonts w:ascii="Times New Roman" w:hAnsi="Times New Roman" w:cs="Times New Roman"/>
          <w:b/>
          <w:sz w:val="24"/>
          <w:szCs w:val="24"/>
        </w:rPr>
        <w:t>21</w:t>
      </w:r>
      <w:r w:rsidR="00776416">
        <w:rPr>
          <w:rFonts w:ascii="Times New Roman" w:hAnsi="Times New Roman" w:cs="Times New Roman"/>
          <w:b/>
          <w:sz w:val="24"/>
          <w:szCs w:val="24"/>
        </w:rPr>
        <w:t>,</w:t>
      </w:r>
      <w:r w:rsidR="00372F82">
        <w:rPr>
          <w:rFonts w:ascii="Times New Roman" w:hAnsi="Times New Roman" w:cs="Times New Roman"/>
          <w:b/>
          <w:sz w:val="24"/>
          <w:szCs w:val="24"/>
        </w:rPr>
        <w:t xml:space="preserve"> </w:t>
      </w:r>
      <w:r w:rsidR="00372F82" w:rsidRPr="00A80487">
        <w:rPr>
          <w:rFonts w:ascii="Times New Roman" w:hAnsi="Times New Roman" w:cs="Times New Roman"/>
          <w:sz w:val="24"/>
          <w:szCs w:val="24"/>
        </w:rPr>
        <w:t>dotyczących art. 138 i art. 110y zmienianych ustaw,</w:t>
      </w:r>
      <w:r w:rsidRPr="00677021">
        <w:rPr>
          <w:rFonts w:ascii="Times New Roman" w:hAnsi="Times New Roman" w:cs="Times New Roman"/>
          <w:sz w:val="24"/>
          <w:szCs w:val="24"/>
        </w:rPr>
        <w:t xml:space="preserve"> dokonano zmian w zakresie środków nadzorczych będących w</w:t>
      </w:r>
      <w:r w:rsidR="00130B9B">
        <w:rPr>
          <w:rFonts w:ascii="Times New Roman" w:hAnsi="Times New Roman" w:cs="Times New Roman"/>
          <w:sz w:val="24"/>
          <w:szCs w:val="24"/>
        </w:rPr>
        <w:t> </w:t>
      </w:r>
      <w:r w:rsidRPr="00677021">
        <w:rPr>
          <w:rFonts w:ascii="Times New Roman" w:hAnsi="Times New Roman" w:cs="Times New Roman"/>
          <w:sz w:val="24"/>
          <w:szCs w:val="24"/>
        </w:rPr>
        <w:t>kompetencjach organu nadzoru oraz przesłanek</w:t>
      </w:r>
      <w:r w:rsidR="00963D20">
        <w:rPr>
          <w:rFonts w:ascii="Times New Roman" w:hAnsi="Times New Roman" w:cs="Times New Roman"/>
          <w:sz w:val="24"/>
          <w:szCs w:val="24"/>
        </w:rPr>
        <w:t>,</w:t>
      </w:r>
      <w:r w:rsidRPr="00677021">
        <w:rPr>
          <w:rFonts w:ascii="Times New Roman" w:hAnsi="Times New Roman" w:cs="Times New Roman"/>
          <w:sz w:val="24"/>
          <w:szCs w:val="24"/>
        </w:rPr>
        <w:t xml:space="preserve"> jakie Komisja Nadzoru Finansowego</w:t>
      </w:r>
      <w:r w:rsidR="00CD0FA6">
        <w:rPr>
          <w:rFonts w:ascii="Times New Roman" w:hAnsi="Times New Roman" w:cs="Times New Roman"/>
          <w:sz w:val="24"/>
          <w:szCs w:val="24"/>
        </w:rPr>
        <w:t xml:space="preserve"> </w:t>
      </w:r>
      <w:r w:rsidRPr="00677021">
        <w:rPr>
          <w:rFonts w:ascii="Times New Roman" w:hAnsi="Times New Roman" w:cs="Times New Roman"/>
          <w:sz w:val="24"/>
          <w:szCs w:val="24"/>
        </w:rPr>
        <w:t>powinna uwzględnić</w:t>
      </w:r>
      <w:r w:rsidR="00963D20">
        <w:rPr>
          <w:rFonts w:ascii="Times New Roman" w:hAnsi="Times New Roman" w:cs="Times New Roman"/>
          <w:sz w:val="24"/>
          <w:szCs w:val="24"/>
        </w:rPr>
        <w:t>,</w:t>
      </w:r>
      <w:r w:rsidRPr="00677021">
        <w:rPr>
          <w:rFonts w:ascii="Times New Roman" w:hAnsi="Times New Roman" w:cs="Times New Roman"/>
          <w:sz w:val="24"/>
          <w:szCs w:val="24"/>
        </w:rPr>
        <w:t xml:space="preserve"> podejmując określone środki nadzorcze (usunięto obowiązek uwzględniania systemowego ryzyka płynności stwarzanego przez podmiot w procesie ustanawiania dodatkowych wymogów w zakresie płynności). W </w:t>
      </w:r>
      <w:r w:rsidR="0029666B" w:rsidRPr="00677021">
        <w:rPr>
          <w:rFonts w:ascii="Times New Roman" w:hAnsi="Times New Roman" w:cs="Times New Roman"/>
          <w:sz w:val="24"/>
          <w:szCs w:val="24"/>
        </w:rPr>
        <w:t>projek</w:t>
      </w:r>
      <w:r w:rsidR="0029666B">
        <w:rPr>
          <w:rFonts w:ascii="Times New Roman" w:hAnsi="Times New Roman" w:cs="Times New Roman"/>
          <w:sz w:val="24"/>
          <w:szCs w:val="24"/>
        </w:rPr>
        <w:t>towanych przepisach</w:t>
      </w:r>
      <w:r w:rsidR="0029666B" w:rsidRPr="00677021">
        <w:rPr>
          <w:rFonts w:ascii="Times New Roman" w:hAnsi="Times New Roman" w:cs="Times New Roman"/>
          <w:sz w:val="24"/>
          <w:szCs w:val="24"/>
        </w:rPr>
        <w:t xml:space="preserve"> </w:t>
      </w:r>
      <w:r w:rsidRPr="00677021">
        <w:rPr>
          <w:rFonts w:ascii="Times New Roman" w:hAnsi="Times New Roman" w:cs="Times New Roman"/>
          <w:sz w:val="24"/>
          <w:szCs w:val="24"/>
        </w:rPr>
        <w:t>zawarto także warunki</w:t>
      </w:r>
      <w:r w:rsidR="00776416">
        <w:rPr>
          <w:rFonts w:ascii="Times New Roman" w:hAnsi="Times New Roman" w:cs="Times New Roman"/>
          <w:sz w:val="24"/>
          <w:szCs w:val="24"/>
        </w:rPr>
        <w:t>,</w:t>
      </w:r>
      <w:r w:rsidRPr="00677021">
        <w:rPr>
          <w:rFonts w:ascii="Times New Roman" w:hAnsi="Times New Roman" w:cs="Times New Roman"/>
          <w:sz w:val="24"/>
          <w:szCs w:val="24"/>
        </w:rPr>
        <w:t xml:space="preserve"> jakie spełniać muszą dodatkowe fundusze własne (u</w:t>
      </w:r>
      <w:r w:rsidR="00776416">
        <w:rPr>
          <w:rFonts w:ascii="Times New Roman" w:hAnsi="Times New Roman" w:cs="Times New Roman"/>
          <w:sz w:val="24"/>
          <w:szCs w:val="24"/>
        </w:rPr>
        <w:t>dział poszczególnych kapitałów). K</w:t>
      </w:r>
      <w:r w:rsidRPr="00677021">
        <w:rPr>
          <w:rFonts w:ascii="Times New Roman" w:hAnsi="Times New Roman" w:cs="Times New Roman"/>
          <w:sz w:val="24"/>
          <w:szCs w:val="24"/>
        </w:rPr>
        <w:t xml:space="preserve">omisji Nadzoru Finansowego nadano upoważnienie do nakazania bankom i domom maklerskim spełniania wymogu dodatkowych funduszy własnych większym udziałem kapitału </w:t>
      </w:r>
      <w:proofErr w:type="spellStart"/>
      <w:r w:rsidRPr="00677021">
        <w:rPr>
          <w:rFonts w:ascii="Times New Roman" w:hAnsi="Times New Roman" w:cs="Times New Roman"/>
          <w:sz w:val="24"/>
          <w:szCs w:val="24"/>
        </w:rPr>
        <w:t>Tier</w:t>
      </w:r>
      <w:proofErr w:type="spellEnd"/>
      <w:r w:rsidRPr="00677021">
        <w:rPr>
          <w:rFonts w:ascii="Times New Roman" w:hAnsi="Times New Roman" w:cs="Times New Roman"/>
          <w:sz w:val="24"/>
          <w:szCs w:val="24"/>
        </w:rPr>
        <w:t xml:space="preserve"> I l</w:t>
      </w:r>
      <w:r w:rsidR="00776416">
        <w:rPr>
          <w:rFonts w:ascii="Times New Roman" w:hAnsi="Times New Roman" w:cs="Times New Roman"/>
          <w:sz w:val="24"/>
          <w:szCs w:val="24"/>
        </w:rPr>
        <w:t xml:space="preserve">ub kapitału podstawowego </w:t>
      </w:r>
      <w:proofErr w:type="spellStart"/>
      <w:r w:rsidR="00776416">
        <w:rPr>
          <w:rFonts w:ascii="Times New Roman" w:hAnsi="Times New Roman" w:cs="Times New Roman"/>
          <w:sz w:val="24"/>
          <w:szCs w:val="24"/>
        </w:rPr>
        <w:t>Tier</w:t>
      </w:r>
      <w:proofErr w:type="spellEnd"/>
      <w:r w:rsidR="00776416">
        <w:rPr>
          <w:rFonts w:ascii="Times New Roman" w:hAnsi="Times New Roman" w:cs="Times New Roman"/>
          <w:sz w:val="24"/>
          <w:szCs w:val="24"/>
        </w:rPr>
        <w:t xml:space="preserve"> I</w:t>
      </w:r>
      <w:r w:rsidRPr="00677021">
        <w:rPr>
          <w:rFonts w:ascii="Times New Roman" w:hAnsi="Times New Roman" w:cs="Times New Roman"/>
          <w:sz w:val="24"/>
          <w:szCs w:val="24"/>
        </w:rPr>
        <w:t xml:space="preserve"> niż wartości zdefiniowane w przepisach. </w:t>
      </w:r>
    </w:p>
    <w:p w14:paraId="3D71BAB1" w14:textId="644D48C2" w:rsidR="004007D6" w:rsidRDefault="00677021" w:rsidP="00E0040F">
      <w:pPr>
        <w:spacing w:before="120" w:after="0" w:line="360" w:lineRule="auto"/>
        <w:jc w:val="both"/>
        <w:rPr>
          <w:rFonts w:ascii="Times New Roman" w:hAnsi="Times New Roman" w:cs="Times New Roman"/>
          <w:sz w:val="24"/>
          <w:szCs w:val="24"/>
        </w:rPr>
      </w:pPr>
      <w:r w:rsidRPr="00677021">
        <w:rPr>
          <w:rFonts w:ascii="Times New Roman" w:hAnsi="Times New Roman" w:cs="Times New Roman"/>
          <w:sz w:val="24"/>
          <w:szCs w:val="24"/>
        </w:rPr>
        <w:t>Organ nadzoru został umocowany m.in. do nakładania na podmioty nadzorowane dodatkowych obowiązków sprawozdawczych lub zwiększenia ich częstotliwości</w:t>
      </w:r>
      <w:r w:rsidR="00963D20">
        <w:rPr>
          <w:rFonts w:ascii="Times New Roman" w:hAnsi="Times New Roman" w:cs="Times New Roman"/>
          <w:sz w:val="24"/>
          <w:szCs w:val="24"/>
        </w:rPr>
        <w:t>,</w:t>
      </w:r>
      <w:r w:rsidRPr="00677021">
        <w:rPr>
          <w:rFonts w:ascii="Times New Roman" w:hAnsi="Times New Roman" w:cs="Times New Roman"/>
          <w:sz w:val="24"/>
          <w:szCs w:val="24"/>
        </w:rPr>
        <w:t xml:space="preserve"> pod warunkiem że nałożony obowiązek jest odpowiedni i proporcjonalny z punktu widzenia celu, w którym został nałożony, zaś żądanie informacji nie może dotyczyć informacji będących w posiadaniu Komisji Nadzoru Finansowego. </w:t>
      </w:r>
      <w:r w:rsidR="00A841FF" w:rsidRPr="00677021">
        <w:rPr>
          <w:rFonts w:ascii="Times New Roman" w:hAnsi="Times New Roman" w:cs="Times New Roman"/>
          <w:sz w:val="24"/>
          <w:szCs w:val="24"/>
        </w:rPr>
        <w:t xml:space="preserve">Analogiczne przepisy zawiera </w:t>
      </w:r>
      <w:r w:rsidR="00A841FF" w:rsidRPr="00677021">
        <w:rPr>
          <w:rFonts w:ascii="Times New Roman" w:hAnsi="Times New Roman" w:cs="Times New Roman"/>
          <w:b/>
          <w:sz w:val="24"/>
          <w:szCs w:val="24"/>
        </w:rPr>
        <w:t xml:space="preserve">art. </w:t>
      </w:r>
      <w:r w:rsidR="0039143F">
        <w:rPr>
          <w:rFonts w:ascii="Times New Roman" w:hAnsi="Times New Roman" w:cs="Times New Roman"/>
          <w:b/>
          <w:sz w:val="24"/>
          <w:szCs w:val="24"/>
        </w:rPr>
        <w:t xml:space="preserve">4 </w:t>
      </w:r>
      <w:r w:rsidR="00A841FF">
        <w:rPr>
          <w:rFonts w:ascii="Times New Roman" w:hAnsi="Times New Roman" w:cs="Times New Roman"/>
          <w:b/>
          <w:sz w:val="24"/>
          <w:szCs w:val="24"/>
        </w:rPr>
        <w:t xml:space="preserve">pkt </w:t>
      </w:r>
      <w:r w:rsidR="00242A12">
        <w:rPr>
          <w:rFonts w:ascii="Times New Roman" w:hAnsi="Times New Roman" w:cs="Times New Roman"/>
          <w:b/>
          <w:sz w:val="24"/>
          <w:szCs w:val="24"/>
        </w:rPr>
        <w:t>22</w:t>
      </w:r>
      <w:r w:rsidR="00242A12" w:rsidRPr="00A80487">
        <w:rPr>
          <w:rFonts w:ascii="Times New Roman" w:hAnsi="Times New Roman" w:cs="Times New Roman"/>
          <w:sz w:val="24"/>
          <w:szCs w:val="24"/>
        </w:rPr>
        <w:t xml:space="preserve"> </w:t>
      </w:r>
      <w:r w:rsidR="00A841FF" w:rsidRPr="00A80487">
        <w:rPr>
          <w:rFonts w:ascii="Times New Roman" w:hAnsi="Times New Roman" w:cs="Times New Roman"/>
          <w:sz w:val="24"/>
          <w:szCs w:val="24"/>
        </w:rPr>
        <w:t>(dotyczące art. 110z ust. 3 ustawy o obrocie)</w:t>
      </w:r>
      <w:r w:rsidR="00A841FF" w:rsidRPr="00372F82">
        <w:rPr>
          <w:rFonts w:ascii="Times New Roman" w:hAnsi="Times New Roman" w:cs="Times New Roman"/>
          <w:sz w:val="24"/>
          <w:szCs w:val="24"/>
        </w:rPr>
        <w:t>.</w:t>
      </w:r>
      <w:r w:rsidR="00A841FF">
        <w:rPr>
          <w:rFonts w:ascii="Times New Roman" w:hAnsi="Times New Roman" w:cs="Times New Roman"/>
          <w:sz w:val="24"/>
          <w:szCs w:val="24"/>
        </w:rPr>
        <w:t xml:space="preserve"> </w:t>
      </w:r>
    </w:p>
    <w:p w14:paraId="5573500E" w14:textId="1E7437CD" w:rsidR="006A73B6" w:rsidRDefault="006A73B6" w:rsidP="00E0040F">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Ponadto w art. 138 ust. 3 dokonano zmian mających na celu pełną implementację art. 67 ust. 2 lit. b i d dyrektywy CRD IV. </w:t>
      </w:r>
      <w:r w:rsidRPr="006A73B6">
        <w:rPr>
          <w:rFonts w:ascii="Times New Roman" w:hAnsi="Times New Roman" w:cs="Times New Roman"/>
          <w:sz w:val="24"/>
          <w:szCs w:val="24"/>
        </w:rPr>
        <w:t>W przypadku naruszeń prawa dokonywanych przez osoby fizyczne (członków organów lub pracowników banku) dotychczasowe instrumentarium nadzorcze miało ograniczony charakter i nie pozwalało na adekwatną reakcję nadzorczą, pozwalając m.in. uniknąć odpowiedzialności przez rezygnację z zajmowanej funkcji czy</w:t>
      </w:r>
      <w:r w:rsidRPr="0003518E">
        <w:rPr>
          <w:rFonts w:ascii="Times New Roman" w:hAnsi="Times New Roman" w:cs="Times New Roman"/>
          <w:i/>
          <w:sz w:val="24"/>
          <w:szCs w:val="24"/>
        </w:rPr>
        <w:t xml:space="preserve"> de facto </w:t>
      </w:r>
      <w:r w:rsidRPr="006A73B6">
        <w:rPr>
          <w:rFonts w:ascii="Times New Roman" w:hAnsi="Times New Roman" w:cs="Times New Roman"/>
          <w:sz w:val="24"/>
          <w:szCs w:val="24"/>
        </w:rPr>
        <w:t>adresowało całość reakcji nadzorczej na podmiot</w:t>
      </w:r>
      <w:r w:rsidR="00963D20">
        <w:rPr>
          <w:rFonts w:ascii="Times New Roman" w:hAnsi="Times New Roman" w:cs="Times New Roman"/>
          <w:sz w:val="24"/>
          <w:szCs w:val="24"/>
        </w:rPr>
        <w:t>,</w:t>
      </w:r>
      <w:r w:rsidRPr="006A73B6">
        <w:rPr>
          <w:rFonts w:ascii="Times New Roman" w:hAnsi="Times New Roman" w:cs="Times New Roman"/>
          <w:sz w:val="24"/>
          <w:szCs w:val="24"/>
        </w:rPr>
        <w:t xml:space="preserve"> pomijając r</w:t>
      </w:r>
      <w:r>
        <w:rPr>
          <w:rFonts w:ascii="Times New Roman" w:hAnsi="Times New Roman" w:cs="Times New Roman"/>
          <w:sz w:val="24"/>
          <w:szCs w:val="24"/>
        </w:rPr>
        <w:t>zeczywistego sprawcę naruszenia (wbrew przepisom dyrektywy CRD IV)</w:t>
      </w:r>
      <w:r w:rsidR="00963D20">
        <w:rPr>
          <w:rFonts w:ascii="Times New Roman" w:hAnsi="Times New Roman" w:cs="Times New Roman"/>
          <w:sz w:val="24"/>
          <w:szCs w:val="24"/>
        </w:rPr>
        <w:t>.</w:t>
      </w:r>
      <w:r>
        <w:rPr>
          <w:rFonts w:ascii="Times New Roman" w:hAnsi="Times New Roman" w:cs="Times New Roman"/>
          <w:sz w:val="24"/>
          <w:szCs w:val="24"/>
        </w:rPr>
        <w:t xml:space="preserve"> </w:t>
      </w:r>
      <w:r w:rsidRPr="006A73B6">
        <w:rPr>
          <w:rFonts w:ascii="Times New Roman" w:hAnsi="Times New Roman" w:cs="Times New Roman"/>
          <w:sz w:val="24"/>
          <w:szCs w:val="24"/>
        </w:rPr>
        <w:t>Wysokość kary w projektowany</w:t>
      </w:r>
      <w:r>
        <w:rPr>
          <w:rFonts w:ascii="Times New Roman" w:hAnsi="Times New Roman" w:cs="Times New Roman"/>
          <w:sz w:val="24"/>
          <w:szCs w:val="24"/>
        </w:rPr>
        <w:t>m przepisie</w:t>
      </w:r>
      <w:r w:rsidRPr="006A73B6">
        <w:rPr>
          <w:rFonts w:ascii="Times New Roman" w:hAnsi="Times New Roman" w:cs="Times New Roman"/>
          <w:sz w:val="24"/>
          <w:szCs w:val="24"/>
        </w:rPr>
        <w:t xml:space="preserve"> dostosowano do wysokości przewidzianej w </w:t>
      </w:r>
      <w:r>
        <w:rPr>
          <w:rFonts w:ascii="Times New Roman" w:hAnsi="Times New Roman" w:cs="Times New Roman"/>
          <w:sz w:val="24"/>
          <w:szCs w:val="24"/>
        </w:rPr>
        <w:t>d</w:t>
      </w:r>
      <w:r w:rsidRPr="006A73B6">
        <w:rPr>
          <w:rFonts w:ascii="Times New Roman" w:hAnsi="Times New Roman" w:cs="Times New Roman"/>
          <w:sz w:val="24"/>
          <w:szCs w:val="24"/>
        </w:rPr>
        <w:t>yrektywie CRD V</w:t>
      </w:r>
      <w:r>
        <w:rPr>
          <w:rFonts w:ascii="Times New Roman" w:hAnsi="Times New Roman" w:cs="Times New Roman"/>
          <w:sz w:val="24"/>
          <w:szCs w:val="24"/>
        </w:rPr>
        <w:t xml:space="preserve">. Jednocześnie zaproponowano, aby Komisja Nadzoru Finansowego mogła zawiesić członka zarządu </w:t>
      </w:r>
      <w:r w:rsidRPr="006A73B6">
        <w:rPr>
          <w:rFonts w:ascii="Times New Roman" w:hAnsi="Times New Roman" w:cs="Times New Roman"/>
          <w:sz w:val="24"/>
          <w:szCs w:val="24"/>
        </w:rPr>
        <w:t xml:space="preserve">banku odpowiedzialnego za stwierdzone naruszenie </w:t>
      </w:r>
      <w:r>
        <w:rPr>
          <w:rFonts w:ascii="Times New Roman" w:hAnsi="Times New Roman" w:cs="Times New Roman"/>
          <w:sz w:val="24"/>
          <w:szCs w:val="24"/>
        </w:rPr>
        <w:t xml:space="preserve">na okres nie dłuższy niż 12 miesięcy. </w:t>
      </w:r>
    </w:p>
    <w:p w14:paraId="472814A7" w14:textId="157E1DE3" w:rsidR="00677021" w:rsidRPr="00372F82" w:rsidRDefault="00677021" w:rsidP="00E0040F">
      <w:pPr>
        <w:spacing w:before="120" w:after="0" w:line="360" w:lineRule="auto"/>
        <w:jc w:val="both"/>
        <w:rPr>
          <w:rFonts w:ascii="Times New Roman" w:hAnsi="Times New Roman" w:cs="Times New Roman"/>
          <w:sz w:val="24"/>
          <w:szCs w:val="24"/>
        </w:rPr>
      </w:pPr>
      <w:r w:rsidRPr="00677021">
        <w:rPr>
          <w:rFonts w:ascii="Times New Roman" w:hAnsi="Times New Roman" w:cs="Times New Roman"/>
          <w:sz w:val="24"/>
          <w:szCs w:val="24"/>
        </w:rPr>
        <w:lastRenderedPageBreak/>
        <w:t xml:space="preserve">Ponadto </w:t>
      </w:r>
      <w:r w:rsidR="004007D6">
        <w:rPr>
          <w:rFonts w:ascii="Times New Roman" w:hAnsi="Times New Roman" w:cs="Times New Roman"/>
          <w:sz w:val="24"/>
          <w:szCs w:val="24"/>
        </w:rPr>
        <w:t xml:space="preserve">w </w:t>
      </w:r>
      <w:r w:rsidR="004007D6" w:rsidRPr="00677021">
        <w:rPr>
          <w:rFonts w:ascii="Times New Roman" w:hAnsi="Times New Roman" w:cs="Times New Roman"/>
          <w:b/>
          <w:sz w:val="24"/>
          <w:szCs w:val="24"/>
        </w:rPr>
        <w:t xml:space="preserve">art. 1 pkt </w:t>
      </w:r>
      <w:r w:rsidR="009E4C59">
        <w:rPr>
          <w:rFonts w:ascii="Times New Roman" w:hAnsi="Times New Roman" w:cs="Times New Roman"/>
          <w:b/>
          <w:sz w:val="24"/>
          <w:szCs w:val="24"/>
        </w:rPr>
        <w:t>28</w:t>
      </w:r>
      <w:r w:rsidR="009E4C59" w:rsidRPr="00677021">
        <w:rPr>
          <w:rFonts w:ascii="Times New Roman" w:hAnsi="Times New Roman" w:cs="Times New Roman"/>
          <w:b/>
          <w:sz w:val="24"/>
          <w:szCs w:val="24"/>
        </w:rPr>
        <w:t xml:space="preserve"> </w:t>
      </w:r>
      <w:r w:rsidR="004007D6" w:rsidRPr="00677021">
        <w:rPr>
          <w:rFonts w:ascii="Times New Roman" w:hAnsi="Times New Roman" w:cs="Times New Roman"/>
          <w:b/>
          <w:sz w:val="24"/>
          <w:szCs w:val="24"/>
        </w:rPr>
        <w:t xml:space="preserve">i art. </w:t>
      </w:r>
      <w:r w:rsidR="0039143F">
        <w:rPr>
          <w:rFonts w:ascii="Times New Roman" w:hAnsi="Times New Roman" w:cs="Times New Roman"/>
          <w:b/>
          <w:sz w:val="24"/>
          <w:szCs w:val="24"/>
        </w:rPr>
        <w:t>4</w:t>
      </w:r>
      <w:r w:rsidR="0039143F" w:rsidRPr="00677021">
        <w:rPr>
          <w:rFonts w:ascii="Times New Roman" w:hAnsi="Times New Roman" w:cs="Times New Roman"/>
          <w:b/>
          <w:sz w:val="24"/>
          <w:szCs w:val="24"/>
        </w:rPr>
        <w:t xml:space="preserve"> </w:t>
      </w:r>
      <w:r w:rsidR="004007D6" w:rsidRPr="00677021">
        <w:rPr>
          <w:rFonts w:ascii="Times New Roman" w:hAnsi="Times New Roman" w:cs="Times New Roman"/>
          <w:b/>
          <w:sz w:val="24"/>
          <w:szCs w:val="24"/>
        </w:rPr>
        <w:t xml:space="preserve">pkt </w:t>
      </w:r>
      <w:r w:rsidR="006A2F3B">
        <w:rPr>
          <w:rFonts w:ascii="Times New Roman" w:hAnsi="Times New Roman" w:cs="Times New Roman"/>
          <w:b/>
          <w:sz w:val="24"/>
          <w:szCs w:val="24"/>
        </w:rPr>
        <w:t xml:space="preserve">21 lit. f </w:t>
      </w:r>
      <w:r w:rsidRPr="00677021">
        <w:rPr>
          <w:rFonts w:ascii="Times New Roman" w:hAnsi="Times New Roman" w:cs="Times New Roman"/>
          <w:sz w:val="24"/>
          <w:szCs w:val="24"/>
        </w:rPr>
        <w:t>zobowiązano Komisję Nadzoru Finansowego do informowania Bankowego Funduszu Gwarancyjnego</w:t>
      </w:r>
      <w:r w:rsidR="004007D6">
        <w:rPr>
          <w:rFonts w:ascii="Times New Roman" w:hAnsi="Times New Roman" w:cs="Times New Roman"/>
          <w:sz w:val="24"/>
          <w:szCs w:val="24"/>
        </w:rPr>
        <w:t xml:space="preserve"> </w:t>
      </w:r>
      <w:r w:rsidRPr="00677021">
        <w:rPr>
          <w:rFonts w:ascii="Times New Roman" w:hAnsi="Times New Roman" w:cs="Times New Roman"/>
          <w:sz w:val="24"/>
          <w:szCs w:val="24"/>
        </w:rPr>
        <w:t xml:space="preserve">o nałożonych na banki </w:t>
      </w:r>
      <w:r w:rsidR="004007D6">
        <w:rPr>
          <w:rFonts w:ascii="Times New Roman" w:hAnsi="Times New Roman" w:cs="Times New Roman"/>
          <w:sz w:val="24"/>
          <w:szCs w:val="24"/>
        </w:rPr>
        <w:t xml:space="preserve">i domy maklerskie </w:t>
      </w:r>
      <w:r w:rsidRPr="00677021">
        <w:rPr>
          <w:rFonts w:ascii="Times New Roman" w:hAnsi="Times New Roman" w:cs="Times New Roman"/>
          <w:sz w:val="24"/>
          <w:szCs w:val="24"/>
        </w:rPr>
        <w:t>zaleceniach i</w:t>
      </w:r>
      <w:r w:rsidR="00130B9B">
        <w:rPr>
          <w:rFonts w:ascii="Times New Roman" w:hAnsi="Times New Roman" w:cs="Times New Roman"/>
          <w:sz w:val="24"/>
          <w:szCs w:val="24"/>
        </w:rPr>
        <w:t> </w:t>
      </w:r>
      <w:r w:rsidRPr="00677021">
        <w:rPr>
          <w:rFonts w:ascii="Times New Roman" w:hAnsi="Times New Roman" w:cs="Times New Roman"/>
          <w:sz w:val="24"/>
          <w:szCs w:val="24"/>
        </w:rPr>
        <w:t>dodatkowych wymogach w zakresie funduszy własnych</w:t>
      </w:r>
      <w:r w:rsidR="004007D6">
        <w:rPr>
          <w:rFonts w:ascii="Times New Roman" w:hAnsi="Times New Roman" w:cs="Times New Roman"/>
          <w:sz w:val="24"/>
          <w:szCs w:val="24"/>
        </w:rPr>
        <w:t xml:space="preserve"> oraz </w:t>
      </w:r>
      <w:r w:rsidR="005C53C1">
        <w:rPr>
          <w:rFonts w:ascii="Times New Roman" w:hAnsi="Times New Roman" w:cs="Times New Roman"/>
          <w:sz w:val="24"/>
          <w:szCs w:val="24"/>
        </w:rPr>
        <w:t xml:space="preserve">Narodowego </w:t>
      </w:r>
      <w:r w:rsidR="004007D6">
        <w:rPr>
          <w:rFonts w:ascii="Times New Roman" w:hAnsi="Times New Roman" w:cs="Times New Roman"/>
          <w:sz w:val="24"/>
          <w:szCs w:val="24"/>
        </w:rPr>
        <w:t>Bank</w:t>
      </w:r>
      <w:r w:rsidR="005C53C1">
        <w:rPr>
          <w:rFonts w:ascii="Times New Roman" w:hAnsi="Times New Roman" w:cs="Times New Roman"/>
          <w:sz w:val="24"/>
          <w:szCs w:val="24"/>
        </w:rPr>
        <w:t>u</w:t>
      </w:r>
      <w:r w:rsidR="004007D6">
        <w:rPr>
          <w:rFonts w:ascii="Times New Roman" w:hAnsi="Times New Roman" w:cs="Times New Roman"/>
          <w:sz w:val="24"/>
          <w:szCs w:val="24"/>
        </w:rPr>
        <w:t xml:space="preserve"> Polski</w:t>
      </w:r>
      <w:r w:rsidR="005C53C1">
        <w:rPr>
          <w:rFonts w:ascii="Times New Roman" w:hAnsi="Times New Roman" w:cs="Times New Roman"/>
          <w:sz w:val="24"/>
          <w:szCs w:val="24"/>
        </w:rPr>
        <w:t>ego</w:t>
      </w:r>
      <w:r w:rsidR="004007D6">
        <w:rPr>
          <w:rFonts w:ascii="Times New Roman" w:hAnsi="Times New Roman" w:cs="Times New Roman"/>
          <w:sz w:val="24"/>
          <w:szCs w:val="24"/>
        </w:rPr>
        <w:t xml:space="preserve"> w określonym przepisami zakresie w przypadku banków.</w:t>
      </w:r>
      <w:r w:rsidRPr="00677021">
        <w:rPr>
          <w:rFonts w:ascii="Times New Roman" w:hAnsi="Times New Roman" w:cs="Times New Roman"/>
          <w:sz w:val="24"/>
          <w:szCs w:val="24"/>
        </w:rPr>
        <w:t xml:space="preserve"> </w:t>
      </w:r>
    </w:p>
    <w:p w14:paraId="67AD24F4" w14:textId="5EA229EE" w:rsidR="00677021" w:rsidRDefault="00677021" w:rsidP="00E0040F">
      <w:pPr>
        <w:spacing w:before="120" w:after="0" w:line="360" w:lineRule="auto"/>
        <w:jc w:val="both"/>
        <w:rPr>
          <w:rFonts w:ascii="Times New Roman" w:hAnsi="Times New Roman" w:cs="Times New Roman"/>
          <w:sz w:val="24"/>
          <w:szCs w:val="24"/>
        </w:rPr>
      </w:pPr>
      <w:r w:rsidRPr="00677021">
        <w:rPr>
          <w:rFonts w:ascii="Times New Roman" w:hAnsi="Times New Roman" w:cs="Times New Roman"/>
          <w:b/>
          <w:sz w:val="24"/>
          <w:szCs w:val="24"/>
        </w:rPr>
        <w:t xml:space="preserve">Art. 1 pkt </w:t>
      </w:r>
      <w:r w:rsidR="009E4C59" w:rsidRPr="00677021">
        <w:rPr>
          <w:rFonts w:ascii="Times New Roman" w:hAnsi="Times New Roman" w:cs="Times New Roman"/>
          <w:b/>
          <w:sz w:val="24"/>
          <w:szCs w:val="24"/>
        </w:rPr>
        <w:t>2</w:t>
      </w:r>
      <w:r w:rsidR="009E4C59">
        <w:rPr>
          <w:rFonts w:ascii="Times New Roman" w:hAnsi="Times New Roman" w:cs="Times New Roman"/>
          <w:b/>
          <w:sz w:val="24"/>
          <w:szCs w:val="24"/>
        </w:rPr>
        <w:t>9</w:t>
      </w:r>
      <w:r w:rsidR="009E4C59" w:rsidRPr="00677021">
        <w:rPr>
          <w:rFonts w:ascii="Times New Roman" w:hAnsi="Times New Roman" w:cs="Times New Roman"/>
          <w:sz w:val="24"/>
          <w:szCs w:val="24"/>
        </w:rPr>
        <w:t xml:space="preserve"> </w:t>
      </w:r>
      <w:r w:rsidRPr="00677021">
        <w:rPr>
          <w:rFonts w:ascii="Times New Roman" w:hAnsi="Times New Roman" w:cs="Times New Roman"/>
          <w:sz w:val="24"/>
          <w:szCs w:val="24"/>
        </w:rPr>
        <w:t xml:space="preserve">wprowadza zmianę </w:t>
      </w:r>
      <w:r w:rsidR="00372F82">
        <w:rPr>
          <w:rFonts w:ascii="Times New Roman" w:hAnsi="Times New Roman" w:cs="Times New Roman"/>
          <w:sz w:val="24"/>
          <w:szCs w:val="24"/>
        </w:rPr>
        <w:t xml:space="preserve">art. 138b ust. 1 </w:t>
      </w:r>
      <w:r w:rsidR="006A18A7" w:rsidRPr="006A18A7">
        <w:rPr>
          <w:rFonts w:ascii="Times New Roman" w:hAnsi="Times New Roman" w:cs="Times New Roman"/>
          <w:sz w:val="24"/>
          <w:szCs w:val="24"/>
        </w:rPr>
        <w:t>Praw</w:t>
      </w:r>
      <w:r w:rsidR="00776416">
        <w:rPr>
          <w:rFonts w:ascii="Times New Roman" w:hAnsi="Times New Roman" w:cs="Times New Roman"/>
          <w:sz w:val="24"/>
          <w:szCs w:val="24"/>
        </w:rPr>
        <w:t>a</w:t>
      </w:r>
      <w:r w:rsidR="006A18A7" w:rsidRPr="006A18A7">
        <w:rPr>
          <w:rFonts w:ascii="Times New Roman" w:hAnsi="Times New Roman" w:cs="Times New Roman"/>
          <w:sz w:val="24"/>
          <w:szCs w:val="24"/>
        </w:rPr>
        <w:t xml:space="preserve"> bankowe</w:t>
      </w:r>
      <w:r w:rsidR="00776416">
        <w:rPr>
          <w:rFonts w:ascii="Times New Roman" w:hAnsi="Times New Roman" w:cs="Times New Roman"/>
          <w:sz w:val="24"/>
          <w:szCs w:val="24"/>
        </w:rPr>
        <w:t>go</w:t>
      </w:r>
      <w:r w:rsidR="006A18A7" w:rsidRPr="006A18A7">
        <w:rPr>
          <w:rFonts w:ascii="Times New Roman" w:hAnsi="Times New Roman" w:cs="Times New Roman"/>
          <w:sz w:val="24"/>
          <w:szCs w:val="24"/>
        </w:rPr>
        <w:t xml:space="preserve"> </w:t>
      </w:r>
      <w:r w:rsidRPr="00677021">
        <w:rPr>
          <w:rFonts w:ascii="Times New Roman" w:hAnsi="Times New Roman" w:cs="Times New Roman"/>
          <w:sz w:val="24"/>
          <w:szCs w:val="24"/>
        </w:rPr>
        <w:t xml:space="preserve">przez dodanie obowiązku </w:t>
      </w:r>
      <w:r w:rsidR="009E4C59">
        <w:rPr>
          <w:rFonts w:ascii="Times New Roman" w:hAnsi="Times New Roman" w:cs="Times New Roman"/>
          <w:sz w:val="24"/>
          <w:szCs w:val="24"/>
        </w:rPr>
        <w:t xml:space="preserve">i zasad </w:t>
      </w:r>
      <w:r w:rsidRPr="00677021">
        <w:rPr>
          <w:rFonts w:ascii="Times New Roman" w:hAnsi="Times New Roman" w:cs="Times New Roman"/>
          <w:sz w:val="24"/>
          <w:szCs w:val="24"/>
        </w:rPr>
        <w:t>współpracy Komisji Nadzoru Finansowego z właściwymi władzami nadzorczymi sprawującymi nadzór nad podmiotami działającymi w tym samym holdingu co bank, przed przekazaniem bankowi zaleceń w zakresie dodatkowych funduszy własnych, o ile Komisja Nadzoru Finansowego w danym przypadku sprawuje nadzór skonsolidowany.</w:t>
      </w:r>
    </w:p>
    <w:p w14:paraId="4C320ED5" w14:textId="61CE2B8D" w:rsidR="008032F3" w:rsidRPr="00677021" w:rsidRDefault="008032F3" w:rsidP="00E0040F">
      <w:pPr>
        <w:spacing w:before="120" w:after="0" w:line="360" w:lineRule="auto"/>
        <w:jc w:val="both"/>
        <w:rPr>
          <w:rFonts w:ascii="Times New Roman" w:hAnsi="Times New Roman" w:cs="Times New Roman"/>
          <w:sz w:val="24"/>
          <w:szCs w:val="24"/>
        </w:rPr>
      </w:pPr>
      <w:r w:rsidRPr="00176D5D">
        <w:rPr>
          <w:rFonts w:ascii="Times New Roman" w:hAnsi="Times New Roman" w:cs="Times New Roman"/>
          <w:b/>
          <w:sz w:val="24"/>
          <w:szCs w:val="24"/>
        </w:rPr>
        <w:t xml:space="preserve">Art. 1 pkt </w:t>
      </w:r>
      <w:r w:rsidR="003C6FB6">
        <w:rPr>
          <w:rFonts w:ascii="Times New Roman" w:hAnsi="Times New Roman" w:cs="Times New Roman"/>
          <w:b/>
          <w:sz w:val="24"/>
          <w:szCs w:val="24"/>
        </w:rPr>
        <w:t>31</w:t>
      </w:r>
      <w:r w:rsidR="003C6FB6" w:rsidRPr="00176D5D">
        <w:rPr>
          <w:rFonts w:ascii="Times New Roman" w:hAnsi="Times New Roman" w:cs="Times New Roman"/>
          <w:b/>
          <w:sz w:val="24"/>
          <w:szCs w:val="24"/>
        </w:rPr>
        <w:t xml:space="preserve"> </w:t>
      </w:r>
      <w:r w:rsidRPr="00176D5D">
        <w:rPr>
          <w:rFonts w:ascii="Times New Roman" w:hAnsi="Times New Roman" w:cs="Times New Roman"/>
          <w:b/>
          <w:sz w:val="24"/>
          <w:szCs w:val="24"/>
        </w:rPr>
        <w:t xml:space="preserve">i art. </w:t>
      </w:r>
      <w:r w:rsidR="0039143F">
        <w:rPr>
          <w:rFonts w:ascii="Times New Roman" w:hAnsi="Times New Roman" w:cs="Times New Roman"/>
          <w:b/>
          <w:sz w:val="24"/>
          <w:szCs w:val="24"/>
        </w:rPr>
        <w:t>4</w:t>
      </w:r>
      <w:r w:rsidR="0039143F" w:rsidRPr="00176D5D">
        <w:rPr>
          <w:rFonts w:ascii="Times New Roman" w:hAnsi="Times New Roman" w:cs="Times New Roman"/>
          <w:b/>
          <w:sz w:val="24"/>
          <w:szCs w:val="24"/>
        </w:rPr>
        <w:t xml:space="preserve"> </w:t>
      </w:r>
      <w:r w:rsidRPr="00176D5D">
        <w:rPr>
          <w:rFonts w:ascii="Times New Roman" w:hAnsi="Times New Roman" w:cs="Times New Roman"/>
          <w:b/>
          <w:sz w:val="24"/>
          <w:szCs w:val="24"/>
        </w:rPr>
        <w:t>pkt</w:t>
      </w:r>
      <w:r w:rsidR="00176D5D" w:rsidRPr="00176D5D">
        <w:rPr>
          <w:rFonts w:ascii="Times New Roman" w:hAnsi="Times New Roman" w:cs="Times New Roman"/>
          <w:b/>
          <w:sz w:val="24"/>
          <w:szCs w:val="24"/>
        </w:rPr>
        <w:t xml:space="preserve"> 11</w:t>
      </w:r>
      <w:r>
        <w:rPr>
          <w:rFonts w:ascii="Times New Roman" w:hAnsi="Times New Roman" w:cs="Times New Roman"/>
          <w:sz w:val="24"/>
          <w:szCs w:val="24"/>
        </w:rPr>
        <w:t xml:space="preserve"> stanowią implementację art. 50 ust. 2 i 3 dyrektywy CRD IV. Dotychczasowe brzmienie art. 141e oraz art. 110f ust. 6 zostało uzupełnione o </w:t>
      </w:r>
      <w:r w:rsidR="00963D20">
        <w:rPr>
          <w:rFonts w:ascii="Times New Roman" w:hAnsi="Times New Roman" w:cs="Times New Roman"/>
          <w:sz w:val="24"/>
          <w:szCs w:val="24"/>
        </w:rPr>
        <w:t>prze</w:t>
      </w:r>
      <w:r>
        <w:rPr>
          <w:rFonts w:ascii="Times New Roman" w:hAnsi="Times New Roman" w:cs="Times New Roman"/>
          <w:sz w:val="24"/>
          <w:szCs w:val="24"/>
        </w:rPr>
        <w:t>pis</w:t>
      </w:r>
      <w:r w:rsidR="002D7772">
        <w:rPr>
          <w:rFonts w:ascii="Times New Roman" w:hAnsi="Times New Roman" w:cs="Times New Roman"/>
          <w:sz w:val="24"/>
          <w:szCs w:val="24"/>
        </w:rPr>
        <w:t>y</w:t>
      </w:r>
      <w:r w:rsidR="003C6FB6">
        <w:rPr>
          <w:rFonts w:ascii="Times New Roman" w:hAnsi="Times New Roman" w:cs="Times New Roman"/>
          <w:sz w:val="24"/>
          <w:szCs w:val="24"/>
        </w:rPr>
        <w:t xml:space="preserve"> </w:t>
      </w:r>
      <w:r>
        <w:rPr>
          <w:rFonts w:ascii="Times New Roman" w:hAnsi="Times New Roman" w:cs="Times New Roman"/>
          <w:sz w:val="24"/>
          <w:szCs w:val="24"/>
        </w:rPr>
        <w:t xml:space="preserve">o </w:t>
      </w:r>
      <w:r w:rsidR="000E37FE">
        <w:rPr>
          <w:rFonts w:ascii="Times New Roman" w:hAnsi="Times New Roman" w:cs="Times New Roman"/>
          <w:sz w:val="24"/>
          <w:szCs w:val="24"/>
        </w:rPr>
        <w:t>konieczności niezwłocznego</w:t>
      </w:r>
      <w:r>
        <w:rPr>
          <w:rFonts w:ascii="Times New Roman" w:hAnsi="Times New Roman" w:cs="Times New Roman"/>
          <w:sz w:val="24"/>
          <w:szCs w:val="24"/>
        </w:rPr>
        <w:t xml:space="preserve"> przekazywani</w:t>
      </w:r>
      <w:r w:rsidR="000E37FE">
        <w:rPr>
          <w:rFonts w:ascii="Times New Roman" w:hAnsi="Times New Roman" w:cs="Times New Roman"/>
          <w:sz w:val="24"/>
          <w:szCs w:val="24"/>
        </w:rPr>
        <w:t>a lub udostępniania</w:t>
      </w:r>
      <w:r>
        <w:rPr>
          <w:rFonts w:ascii="Times New Roman" w:hAnsi="Times New Roman" w:cs="Times New Roman"/>
          <w:sz w:val="24"/>
          <w:szCs w:val="24"/>
        </w:rPr>
        <w:t xml:space="preserve"> informacji </w:t>
      </w:r>
      <w:r w:rsidR="000E37FE">
        <w:rPr>
          <w:rFonts w:ascii="Times New Roman" w:hAnsi="Times New Roman" w:cs="Times New Roman"/>
          <w:sz w:val="24"/>
          <w:szCs w:val="24"/>
        </w:rPr>
        <w:t>właściwym władzom nadzorczym w przypadkach wskazanych w przepi</w:t>
      </w:r>
      <w:r w:rsidR="003A0EE8">
        <w:rPr>
          <w:rFonts w:ascii="Times New Roman" w:hAnsi="Times New Roman" w:cs="Times New Roman"/>
          <w:sz w:val="24"/>
          <w:szCs w:val="24"/>
        </w:rPr>
        <w:t>sach Prawa bankowego i ustawy o </w:t>
      </w:r>
      <w:r w:rsidR="000E37FE">
        <w:rPr>
          <w:rFonts w:ascii="Times New Roman" w:hAnsi="Times New Roman" w:cs="Times New Roman"/>
          <w:sz w:val="24"/>
          <w:szCs w:val="24"/>
        </w:rPr>
        <w:t>obrocie.</w:t>
      </w:r>
    </w:p>
    <w:p w14:paraId="786FA01F" w14:textId="37BE914C" w:rsidR="00677021" w:rsidRPr="00677021" w:rsidRDefault="00677021" w:rsidP="00E0040F">
      <w:pPr>
        <w:spacing w:before="120" w:after="0" w:line="360" w:lineRule="auto"/>
        <w:jc w:val="both"/>
        <w:rPr>
          <w:rFonts w:ascii="Times New Roman" w:hAnsi="Times New Roman" w:cs="Times New Roman"/>
          <w:sz w:val="24"/>
          <w:szCs w:val="24"/>
        </w:rPr>
      </w:pPr>
      <w:r w:rsidRPr="00677021">
        <w:rPr>
          <w:rFonts w:ascii="Times New Roman" w:hAnsi="Times New Roman" w:cs="Times New Roman"/>
          <w:sz w:val="24"/>
          <w:szCs w:val="24"/>
        </w:rPr>
        <w:t xml:space="preserve">W </w:t>
      </w:r>
      <w:r w:rsidRPr="00677021">
        <w:rPr>
          <w:rFonts w:ascii="Times New Roman" w:hAnsi="Times New Roman" w:cs="Times New Roman"/>
          <w:b/>
          <w:sz w:val="24"/>
          <w:szCs w:val="24"/>
        </w:rPr>
        <w:t xml:space="preserve">art. 1 pkt </w:t>
      </w:r>
      <w:r w:rsidR="003C6FB6">
        <w:rPr>
          <w:rFonts w:ascii="Times New Roman" w:hAnsi="Times New Roman" w:cs="Times New Roman"/>
          <w:b/>
          <w:sz w:val="24"/>
          <w:szCs w:val="24"/>
        </w:rPr>
        <w:t xml:space="preserve">32 </w:t>
      </w:r>
      <w:r w:rsidRPr="00677021">
        <w:rPr>
          <w:rFonts w:ascii="Times New Roman" w:hAnsi="Times New Roman" w:cs="Times New Roman"/>
          <w:sz w:val="24"/>
          <w:szCs w:val="24"/>
        </w:rPr>
        <w:t>zostaje rozszerzony katalog podmiotów objętych nadzorem skonsolidowanym</w:t>
      </w:r>
      <w:r w:rsidR="009D4B96">
        <w:rPr>
          <w:rFonts w:ascii="Times New Roman" w:hAnsi="Times New Roman" w:cs="Times New Roman"/>
          <w:sz w:val="24"/>
          <w:szCs w:val="24"/>
        </w:rPr>
        <w:t xml:space="preserve"> w art. 141f</w:t>
      </w:r>
      <w:r w:rsidR="006A18A7">
        <w:rPr>
          <w:rFonts w:ascii="Times New Roman" w:hAnsi="Times New Roman" w:cs="Times New Roman"/>
          <w:sz w:val="24"/>
          <w:szCs w:val="24"/>
        </w:rPr>
        <w:t xml:space="preserve"> Praw</w:t>
      </w:r>
      <w:r w:rsidR="00776416">
        <w:rPr>
          <w:rFonts w:ascii="Times New Roman" w:hAnsi="Times New Roman" w:cs="Times New Roman"/>
          <w:sz w:val="24"/>
          <w:szCs w:val="24"/>
        </w:rPr>
        <w:t>a</w:t>
      </w:r>
      <w:r w:rsidR="006A18A7">
        <w:rPr>
          <w:rFonts w:ascii="Times New Roman" w:hAnsi="Times New Roman" w:cs="Times New Roman"/>
          <w:sz w:val="24"/>
          <w:szCs w:val="24"/>
        </w:rPr>
        <w:t xml:space="preserve"> bankowe</w:t>
      </w:r>
      <w:r w:rsidR="00776416">
        <w:rPr>
          <w:rFonts w:ascii="Times New Roman" w:hAnsi="Times New Roman" w:cs="Times New Roman"/>
          <w:sz w:val="24"/>
          <w:szCs w:val="24"/>
        </w:rPr>
        <w:t xml:space="preserve">go, </w:t>
      </w:r>
      <w:r w:rsidRPr="00677021">
        <w:rPr>
          <w:rFonts w:ascii="Times New Roman" w:hAnsi="Times New Roman" w:cs="Times New Roman"/>
          <w:sz w:val="24"/>
          <w:szCs w:val="24"/>
        </w:rPr>
        <w:t>przez dodanie finansowych spółek holdingowych i finansowych spółek holdingowych o</w:t>
      </w:r>
      <w:r w:rsidR="00130B9B">
        <w:rPr>
          <w:rFonts w:ascii="Times New Roman" w:hAnsi="Times New Roman" w:cs="Times New Roman"/>
          <w:sz w:val="24"/>
          <w:szCs w:val="24"/>
        </w:rPr>
        <w:t> </w:t>
      </w:r>
      <w:r w:rsidRPr="00677021">
        <w:rPr>
          <w:rFonts w:ascii="Times New Roman" w:hAnsi="Times New Roman" w:cs="Times New Roman"/>
          <w:sz w:val="24"/>
          <w:szCs w:val="24"/>
        </w:rPr>
        <w:t>działalności mieszanej oraz</w:t>
      </w:r>
      <w:r w:rsidR="00666732">
        <w:rPr>
          <w:rFonts w:ascii="Times New Roman" w:hAnsi="Times New Roman" w:cs="Times New Roman"/>
          <w:sz w:val="24"/>
          <w:szCs w:val="24"/>
        </w:rPr>
        <w:t xml:space="preserve"> wprowadza </w:t>
      </w:r>
      <w:r w:rsidR="000B1145">
        <w:rPr>
          <w:rFonts w:ascii="Times New Roman" w:hAnsi="Times New Roman" w:cs="Times New Roman"/>
          <w:sz w:val="24"/>
          <w:szCs w:val="24"/>
        </w:rPr>
        <w:t xml:space="preserve">się </w:t>
      </w:r>
      <w:r w:rsidR="00666732">
        <w:rPr>
          <w:rFonts w:ascii="Times New Roman" w:hAnsi="Times New Roman" w:cs="Times New Roman"/>
          <w:sz w:val="24"/>
          <w:szCs w:val="24"/>
        </w:rPr>
        <w:t>odpowiednie zmiany w </w:t>
      </w:r>
      <w:r w:rsidRPr="00677021">
        <w:rPr>
          <w:rFonts w:ascii="Times New Roman" w:hAnsi="Times New Roman" w:cs="Times New Roman"/>
          <w:sz w:val="24"/>
          <w:szCs w:val="24"/>
        </w:rPr>
        <w:t xml:space="preserve">poszczególnych przepisach. W przypadku gdy Komisja Nadzoru Finansowego wyda decyzję o zatwierdzeniu </w:t>
      </w:r>
      <w:r w:rsidR="00610629">
        <w:rPr>
          <w:rFonts w:ascii="Times New Roman" w:hAnsi="Times New Roman" w:cs="Times New Roman"/>
          <w:sz w:val="24"/>
          <w:szCs w:val="24"/>
        </w:rPr>
        <w:t xml:space="preserve">prowadzenia </w:t>
      </w:r>
      <w:r w:rsidRPr="00677021">
        <w:rPr>
          <w:rFonts w:ascii="Times New Roman" w:hAnsi="Times New Roman" w:cs="Times New Roman"/>
          <w:sz w:val="24"/>
          <w:szCs w:val="24"/>
        </w:rPr>
        <w:t xml:space="preserve">działalności, o której mowa w art. 48q ust. 3 </w:t>
      </w:r>
      <w:r w:rsidR="006A18A7">
        <w:rPr>
          <w:rFonts w:ascii="Times New Roman" w:hAnsi="Times New Roman" w:cs="Times New Roman"/>
          <w:sz w:val="24"/>
          <w:szCs w:val="24"/>
        </w:rPr>
        <w:t>Praw</w:t>
      </w:r>
      <w:r w:rsidR="00776416">
        <w:rPr>
          <w:rFonts w:ascii="Times New Roman" w:hAnsi="Times New Roman" w:cs="Times New Roman"/>
          <w:sz w:val="24"/>
          <w:szCs w:val="24"/>
        </w:rPr>
        <w:t>a</w:t>
      </w:r>
      <w:r w:rsidR="006A18A7">
        <w:rPr>
          <w:rFonts w:ascii="Times New Roman" w:hAnsi="Times New Roman" w:cs="Times New Roman"/>
          <w:sz w:val="24"/>
          <w:szCs w:val="24"/>
        </w:rPr>
        <w:t xml:space="preserve"> bankowe</w:t>
      </w:r>
      <w:r w:rsidR="00776416">
        <w:rPr>
          <w:rFonts w:ascii="Times New Roman" w:hAnsi="Times New Roman" w:cs="Times New Roman"/>
          <w:sz w:val="24"/>
          <w:szCs w:val="24"/>
        </w:rPr>
        <w:t>go</w:t>
      </w:r>
      <w:r w:rsidRPr="00677021">
        <w:rPr>
          <w:rFonts w:ascii="Times New Roman" w:hAnsi="Times New Roman" w:cs="Times New Roman"/>
          <w:sz w:val="24"/>
          <w:szCs w:val="24"/>
        </w:rPr>
        <w:t>, projektowane przepisy umożliwią zawieranie z właściwymi władzami nadzorczymi porozumień dotyczących współpracy i</w:t>
      </w:r>
      <w:r w:rsidR="00130B9B">
        <w:rPr>
          <w:rFonts w:ascii="Times New Roman" w:hAnsi="Times New Roman" w:cs="Times New Roman"/>
          <w:sz w:val="24"/>
          <w:szCs w:val="24"/>
        </w:rPr>
        <w:t> </w:t>
      </w:r>
      <w:r w:rsidRPr="00677021">
        <w:rPr>
          <w:rFonts w:ascii="Times New Roman" w:hAnsi="Times New Roman" w:cs="Times New Roman"/>
          <w:sz w:val="24"/>
          <w:szCs w:val="24"/>
        </w:rPr>
        <w:t>koordynacji działań nadzorczych. Ponadto umożliwia się udział w kolegiach właściwych władz nadzorczych organom, które wydały decyzj</w:t>
      </w:r>
      <w:r w:rsidR="003E2847">
        <w:rPr>
          <w:rFonts w:ascii="Times New Roman" w:hAnsi="Times New Roman" w:cs="Times New Roman"/>
          <w:sz w:val="24"/>
          <w:szCs w:val="24"/>
        </w:rPr>
        <w:t>ę o </w:t>
      </w:r>
      <w:r w:rsidRPr="00677021">
        <w:rPr>
          <w:rFonts w:ascii="Times New Roman" w:hAnsi="Times New Roman" w:cs="Times New Roman"/>
          <w:sz w:val="24"/>
          <w:szCs w:val="24"/>
        </w:rPr>
        <w:t>zatwierdzeniu</w:t>
      </w:r>
      <w:r w:rsidR="000E37FE">
        <w:rPr>
          <w:rFonts w:ascii="Times New Roman" w:hAnsi="Times New Roman" w:cs="Times New Roman"/>
          <w:sz w:val="24"/>
          <w:szCs w:val="24"/>
        </w:rPr>
        <w:t xml:space="preserve"> prowadzenia</w:t>
      </w:r>
      <w:r w:rsidRPr="00677021">
        <w:rPr>
          <w:rFonts w:ascii="Times New Roman" w:hAnsi="Times New Roman" w:cs="Times New Roman"/>
          <w:sz w:val="24"/>
          <w:szCs w:val="24"/>
        </w:rPr>
        <w:t xml:space="preserve"> działalności.</w:t>
      </w:r>
    </w:p>
    <w:p w14:paraId="6D5EAC49" w14:textId="490730A6" w:rsidR="00677021" w:rsidRPr="00677021" w:rsidRDefault="00677021" w:rsidP="00E0040F">
      <w:pPr>
        <w:spacing w:before="120" w:after="0" w:line="360" w:lineRule="auto"/>
        <w:jc w:val="both"/>
        <w:rPr>
          <w:rFonts w:ascii="Times New Roman" w:hAnsi="Times New Roman" w:cs="Times New Roman"/>
          <w:sz w:val="24"/>
          <w:szCs w:val="24"/>
        </w:rPr>
      </w:pPr>
      <w:r w:rsidRPr="00677021">
        <w:rPr>
          <w:rFonts w:ascii="Times New Roman" w:hAnsi="Times New Roman" w:cs="Times New Roman"/>
          <w:b/>
          <w:sz w:val="24"/>
          <w:szCs w:val="24"/>
        </w:rPr>
        <w:t xml:space="preserve">Art. 1 pkt </w:t>
      </w:r>
      <w:r w:rsidR="003C6FB6">
        <w:rPr>
          <w:rFonts w:ascii="Times New Roman" w:hAnsi="Times New Roman" w:cs="Times New Roman"/>
          <w:b/>
          <w:sz w:val="24"/>
          <w:szCs w:val="24"/>
        </w:rPr>
        <w:t>33</w:t>
      </w:r>
      <w:r w:rsidR="003C6FB6" w:rsidRPr="00677021">
        <w:rPr>
          <w:rFonts w:ascii="Times New Roman" w:hAnsi="Times New Roman" w:cs="Times New Roman"/>
          <w:sz w:val="24"/>
          <w:szCs w:val="24"/>
        </w:rPr>
        <w:t xml:space="preserve"> </w:t>
      </w:r>
      <w:r w:rsidR="009D4B96">
        <w:rPr>
          <w:rFonts w:ascii="Times New Roman" w:hAnsi="Times New Roman" w:cs="Times New Roman"/>
          <w:sz w:val="24"/>
          <w:szCs w:val="24"/>
        </w:rPr>
        <w:t xml:space="preserve">dodaje art. 141fa i art. 141fb </w:t>
      </w:r>
      <w:r w:rsidR="006A18A7">
        <w:rPr>
          <w:rFonts w:ascii="Times New Roman" w:hAnsi="Times New Roman" w:cs="Times New Roman"/>
          <w:sz w:val="24"/>
          <w:szCs w:val="24"/>
        </w:rPr>
        <w:t>Praw</w:t>
      </w:r>
      <w:r w:rsidR="00776416">
        <w:rPr>
          <w:rFonts w:ascii="Times New Roman" w:hAnsi="Times New Roman" w:cs="Times New Roman"/>
          <w:sz w:val="24"/>
          <w:szCs w:val="24"/>
        </w:rPr>
        <w:t>a</w:t>
      </w:r>
      <w:r w:rsidR="006A18A7">
        <w:rPr>
          <w:rFonts w:ascii="Times New Roman" w:hAnsi="Times New Roman" w:cs="Times New Roman"/>
          <w:sz w:val="24"/>
          <w:szCs w:val="24"/>
        </w:rPr>
        <w:t xml:space="preserve"> bankowe</w:t>
      </w:r>
      <w:r w:rsidR="00776416">
        <w:rPr>
          <w:rFonts w:ascii="Times New Roman" w:hAnsi="Times New Roman" w:cs="Times New Roman"/>
          <w:sz w:val="24"/>
          <w:szCs w:val="24"/>
        </w:rPr>
        <w:t>go</w:t>
      </w:r>
      <w:r w:rsidR="00AA3EC3">
        <w:rPr>
          <w:rFonts w:ascii="Times New Roman" w:hAnsi="Times New Roman" w:cs="Times New Roman"/>
          <w:sz w:val="24"/>
          <w:szCs w:val="24"/>
        </w:rPr>
        <w:t>,</w:t>
      </w:r>
      <w:r w:rsidR="006A18A7" w:rsidRPr="00677021">
        <w:rPr>
          <w:rFonts w:ascii="Times New Roman" w:hAnsi="Times New Roman" w:cs="Times New Roman"/>
          <w:sz w:val="24"/>
          <w:szCs w:val="24"/>
        </w:rPr>
        <w:t xml:space="preserve"> </w:t>
      </w:r>
      <w:r w:rsidRPr="00677021">
        <w:rPr>
          <w:rFonts w:ascii="Times New Roman" w:hAnsi="Times New Roman" w:cs="Times New Roman"/>
          <w:sz w:val="24"/>
          <w:szCs w:val="24"/>
        </w:rPr>
        <w:t>reguluj</w:t>
      </w:r>
      <w:r w:rsidR="009D4B96">
        <w:rPr>
          <w:rFonts w:ascii="Times New Roman" w:hAnsi="Times New Roman" w:cs="Times New Roman"/>
          <w:sz w:val="24"/>
          <w:szCs w:val="24"/>
        </w:rPr>
        <w:t>ące</w:t>
      </w:r>
      <w:r w:rsidRPr="00677021">
        <w:rPr>
          <w:rFonts w:ascii="Times New Roman" w:hAnsi="Times New Roman" w:cs="Times New Roman"/>
          <w:sz w:val="24"/>
          <w:szCs w:val="24"/>
        </w:rPr>
        <w:t xml:space="preserve"> kwestię kar i sankcji możliwych do nałożenia na finansową spółkę holdingową lu</w:t>
      </w:r>
      <w:r w:rsidR="00666732">
        <w:rPr>
          <w:rFonts w:ascii="Times New Roman" w:hAnsi="Times New Roman" w:cs="Times New Roman"/>
          <w:sz w:val="24"/>
          <w:szCs w:val="24"/>
        </w:rPr>
        <w:t>b finansową spółkę holdingową o </w:t>
      </w:r>
      <w:r w:rsidRPr="00677021">
        <w:rPr>
          <w:rFonts w:ascii="Times New Roman" w:hAnsi="Times New Roman" w:cs="Times New Roman"/>
          <w:sz w:val="24"/>
          <w:szCs w:val="24"/>
        </w:rPr>
        <w:t>działalności mieszanej, która</w:t>
      </w:r>
      <w:r w:rsidR="000E37FE">
        <w:rPr>
          <w:rFonts w:ascii="Times New Roman" w:hAnsi="Times New Roman" w:cs="Times New Roman"/>
          <w:sz w:val="24"/>
          <w:szCs w:val="24"/>
        </w:rPr>
        <w:t xml:space="preserve"> prowadzi działalność bez zatwierdzenia lub nie uzyskała zwolnienia z obowiązku zatwierdzenia prowadzenia działalności</w:t>
      </w:r>
      <w:r w:rsidRPr="00677021">
        <w:rPr>
          <w:rFonts w:ascii="Times New Roman" w:hAnsi="Times New Roman" w:cs="Times New Roman"/>
          <w:sz w:val="24"/>
          <w:szCs w:val="24"/>
        </w:rPr>
        <w:t>. Po</w:t>
      </w:r>
      <w:r w:rsidR="00666732">
        <w:rPr>
          <w:rFonts w:ascii="Times New Roman" w:hAnsi="Times New Roman" w:cs="Times New Roman"/>
          <w:sz w:val="24"/>
          <w:szCs w:val="24"/>
        </w:rPr>
        <w:t>nadto przepis określa terminy i </w:t>
      </w:r>
      <w:r w:rsidRPr="00677021">
        <w:rPr>
          <w:rFonts w:ascii="Times New Roman" w:hAnsi="Times New Roman" w:cs="Times New Roman"/>
          <w:sz w:val="24"/>
          <w:szCs w:val="24"/>
        </w:rPr>
        <w:t>zasady współpracy zainteresowanych organów nadzoru</w:t>
      </w:r>
      <w:r w:rsidR="000E37FE">
        <w:rPr>
          <w:rFonts w:ascii="Times New Roman" w:hAnsi="Times New Roman" w:cs="Times New Roman"/>
          <w:sz w:val="24"/>
          <w:szCs w:val="24"/>
        </w:rPr>
        <w:t xml:space="preserve"> i koordynatorów zagranicznych</w:t>
      </w:r>
      <w:r w:rsidRPr="00677021">
        <w:rPr>
          <w:rFonts w:ascii="Times New Roman" w:hAnsi="Times New Roman" w:cs="Times New Roman"/>
          <w:sz w:val="24"/>
          <w:szCs w:val="24"/>
        </w:rPr>
        <w:t xml:space="preserve"> w </w:t>
      </w:r>
      <w:r w:rsidR="00666732">
        <w:rPr>
          <w:rFonts w:ascii="Times New Roman" w:hAnsi="Times New Roman" w:cs="Times New Roman"/>
          <w:sz w:val="24"/>
          <w:szCs w:val="24"/>
        </w:rPr>
        <w:t>zakresie procedowania wniosku o </w:t>
      </w:r>
      <w:r w:rsidRPr="00677021">
        <w:rPr>
          <w:rFonts w:ascii="Times New Roman" w:hAnsi="Times New Roman" w:cs="Times New Roman"/>
          <w:sz w:val="24"/>
          <w:szCs w:val="24"/>
        </w:rPr>
        <w:t>zatwierdzenie</w:t>
      </w:r>
      <w:r w:rsidR="000E37FE">
        <w:rPr>
          <w:rFonts w:ascii="Times New Roman" w:hAnsi="Times New Roman" w:cs="Times New Roman"/>
          <w:sz w:val="24"/>
          <w:szCs w:val="24"/>
        </w:rPr>
        <w:t xml:space="preserve"> prowadzenia</w:t>
      </w:r>
      <w:r w:rsidRPr="00677021">
        <w:rPr>
          <w:rFonts w:ascii="Times New Roman" w:hAnsi="Times New Roman" w:cs="Times New Roman"/>
          <w:sz w:val="24"/>
          <w:szCs w:val="24"/>
        </w:rPr>
        <w:t xml:space="preserve"> działalności ww. podmiotów.</w:t>
      </w:r>
    </w:p>
    <w:p w14:paraId="00E55DAE" w14:textId="10293532" w:rsidR="00537E79" w:rsidRDefault="00677021" w:rsidP="00E0040F">
      <w:pPr>
        <w:spacing w:before="120" w:after="0" w:line="360" w:lineRule="auto"/>
        <w:jc w:val="both"/>
        <w:rPr>
          <w:rFonts w:ascii="Times New Roman" w:hAnsi="Times New Roman" w:cs="Times New Roman"/>
          <w:sz w:val="24"/>
          <w:szCs w:val="24"/>
        </w:rPr>
      </w:pPr>
      <w:r w:rsidRPr="00677021">
        <w:rPr>
          <w:rFonts w:ascii="Times New Roman" w:hAnsi="Times New Roman" w:cs="Times New Roman"/>
          <w:sz w:val="24"/>
          <w:szCs w:val="24"/>
        </w:rPr>
        <w:t xml:space="preserve">Zmiany zaproponowane w </w:t>
      </w:r>
      <w:r w:rsidRPr="00677021">
        <w:rPr>
          <w:rFonts w:ascii="Times New Roman" w:hAnsi="Times New Roman" w:cs="Times New Roman"/>
          <w:b/>
          <w:sz w:val="24"/>
          <w:szCs w:val="24"/>
        </w:rPr>
        <w:t xml:space="preserve">art. 1 pkt </w:t>
      </w:r>
      <w:r w:rsidR="003C6FB6">
        <w:rPr>
          <w:rFonts w:ascii="Times New Roman" w:hAnsi="Times New Roman" w:cs="Times New Roman"/>
          <w:b/>
          <w:sz w:val="24"/>
          <w:szCs w:val="24"/>
        </w:rPr>
        <w:t>34 i 35</w:t>
      </w:r>
      <w:r w:rsidR="000E37FE" w:rsidRPr="00A80487">
        <w:rPr>
          <w:rFonts w:ascii="Times New Roman" w:hAnsi="Times New Roman" w:cs="Times New Roman"/>
          <w:sz w:val="24"/>
          <w:szCs w:val="24"/>
        </w:rPr>
        <w:t xml:space="preserve"> </w:t>
      </w:r>
      <w:r w:rsidR="009D4B96" w:rsidRPr="00A80487">
        <w:rPr>
          <w:rFonts w:ascii="Times New Roman" w:hAnsi="Times New Roman" w:cs="Times New Roman"/>
          <w:sz w:val="24"/>
          <w:szCs w:val="24"/>
        </w:rPr>
        <w:t xml:space="preserve">dotyczące art. 141g i art. 141h </w:t>
      </w:r>
      <w:r w:rsidR="006A18A7">
        <w:rPr>
          <w:rFonts w:ascii="Times New Roman" w:hAnsi="Times New Roman" w:cs="Times New Roman"/>
          <w:sz w:val="24"/>
          <w:szCs w:val="24"/>
        </w:rPr>
        <w:t>Praw</w:t>
      </w:r>
      <w:r w:rsidR="00776416">
        <w:rPr>
          <w:rFonts w:ascii="Times New Roman" w:hAnsi="Times New Roman" w:cs="Times New Roman"/>
          <w:sz w:val="24"/>
          <w:szCs w:val="24"/>
        </w:rPr>
        <w:t>a</w:t>
      </w:r>
      <w:r w:rsidR="006A18A7">
        <w:rPr>
          <w:rFonts w:ascii="Times New Roman" w:hAnsi="Times New Roman" w:cs="Times New Roman"/>
          <w:sz w:val="24"/>
          <w:szCs w:val="24"/>
        </w:rPr>
        <w:t xml:space="preserve"> bankowe</w:t>
      </w:r>
      <w:r w:rsidR="00776416">
        <w:rPr>
          <w:rFonts w:ascii="Times New Roman" w:hAnsi="Times New Roman" w:cs="Times New Roman"/>
          <w:sz w:val="24"/>
          <w:szCs w:val="24"/>
        </w:rPr>
        <w:t xml:space="preserve">go </w:t>
      </w:r>
      <w:r w:rsidRPr="00677021">
        <w:rPr>
          <w:rFonts w:ascii="Times New Roman" w:hAnsi="Times New Roman" w:cs="Times New Roman"/>
          <w:sz w:val="24"/>
          <w:szCs w:val="24"/>
        </w:rPr>
        <w:t xml:space="preserve">mają </w:t>
      </w:r>
      <w:r w:rsidR="000E37FE">
        <w:rPr>
          <w:rFonts w:ascii="Times New Roman" w:hAnsi="Times New Roman" w:cs="Times New Roman"/>
          <w:sz w:val="24"/>
          <w:szCs w:val="24"/>
        </w:rPr>
        <w:t xml:space="preserve">głównie </w:t>
      </w:r>
      <w:r w:rsidRPr="00677021">
        <w:rPr>
          <w:rFonts w:ascii="Times New Roman" w:hAnsi="Times New Roman" w:cs="Times New Roman"/>
          <w:sz w:val="24"/>
          <w:szCs w:val="24"/>
        </w:rPr>
        <w:t xml:space="preserve">charakter dostosowujący i wynikają z objęcia przedmiotowymi przepisami finansowych spółek holdingowych i finansowych spółek holdingowych o działalności </w:t>
      </w:r>
      <w:r w:rsidRPr="00677021">
        <w:rPr>
          <w:rFonts w:ascii="Times New Roman" w:hAnsi="Times New Roman" w:cs="Times New Roman"/>
          <w:sz w:val="24"/>
          <w:szCs w:val="24"/>
        </w:rPr>
        <w:lastRenderedPageBreak/>
        <w:t>mieszanej.</w:t>
      </w:r>
      <w:r w:rsidR="00177F5D">
        <w:rPr>
          <w:rFonts w:ascii="Times New Roman" w:hAnsi="Times New Roman" w:cs="Times New Roman"/>
          <w:sz w:val="24"/>
          <w:szCs w:val="24"/>
        </w:rPr>
        <w:t xml:space="preserve"> Regulacja nakłada także na Komisję Nadzoru Finansowego obowiązek</w:t>
      </w:r>
      <w:r w:rsidR="003F468E">
        <w:rPr>
          <w:rFonts w:ascii="Times New Roman" w:hAnsi="Times New Roman" w:cs="Times New Roman"/>
          <w:sz w:val="24"/>
          <w:szCs w:val="24"/>
        </w:rPr>
        <w:t xml:space="preserve"> monitorowania spełniania przez finansowe spółki holdingowe i finansowe spółki holdingowe o działalności mieszanej wskazanych w przepisach warunków oraz upoważnia organ nadzoru do żądania od tych podmiotów informacji niezbędnych do realizacji tego obowiązku.</w:t>
      </w:r>
    </w:p>
    <w:p w14:paraId="7A6473FA" w14:textId="1B83D8BB" w:rsidR="003F468E" w:rsidRDefault="003F468E" w:rsidP="00E0040F">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Dodatkowo w </w:t>
      </w:r>
      <w:r w:rsidRPr="003F468E">
        <w:rPr>
          <w:rFonts w:ascii="Times New Roman" w:hAnsi="Times New Roman" w:cs="Times New Roman"/>
          <w:b/>
          <w:sz w:val="24"/>
          <w:szCs w:val="24"/>
        </w:rPr>
        <w:t xml:space="preserve">art. 1 pkt </w:t>
      </w:r>
      <w:r w:rsidR="003C6FB6">
        <w:rPr>
          <w:rFonts w:ascii="Times New Roman" w:hAnsi="Times New Roman" w:cs="Times New Roman"/>
          <w:b/>
          <w:sz w:val="24"/>
          <w:szCs w:val="24"/>
        </w:rPr>
        <w:t>36</w:t>
      </w:r>
      <w:r w:rsidR="00232465" w:rsidRPr="00425E82">
        <w:rPr>
          <w:rFonts w:ascii="Times New Roman" w:hAnsi="Times New Roman" w:cs="Times New Roman"/>
          <w:sz w:val="24"/>
          <w:szCs w:val="24"/>
        </w:rPr>
        <w:t>–</w:t>
      </w:r>
      <w:r w:rsidR="003C6FB6">
        <w:rPr>
          <w:rFonts w:ascii="Times New Roman" w:hAnsi="Times New Roman" w:cs="Times New Roman"/>
          <w:b/>
          <w:sz w:val="24"/>
          <w:szCs w:val="24"/>
        </w:rPr>
        <w:t>40</w:t>
      </w:r>
      <w:r>
        <w:rPr>
          <w:rFonts w:ascii="Times New Roman" w:hAnsi="Times New Roman" w:cs="Times New Roman"/>
          <w:sz w:val="24"/>
          <w:szCs w:val="24"/>
        </w:rPr>
        <w:t xml:space="preserve"> </w:t>
      </w:r>
      <w:r w:rsidR="001E70D9">
        <w:rPr>
          <w:rFonts w:ascii="Times New Roman" w:hAnsi="Times New Roman" w:cs="Times New Roman"/>
          <w:sz w:val="24"/>
          <w:szCs w:val="24"/>
        </w:rPr>
        <w:t>koryguje</w:t>
      </w:r>
      <w:r>
        <w:rPr>
          <w:rFonts w:ascii="Times New Roman" w:hAnsi="Times New Roman" w:cs="Times New Roman"/>
          <w:sz w:val="24"/>
          <w:szCs w:val="24"/>
        </w:rPr>
        <w:t xml:space="preserve"> się odwołania znajdujące się w art. 141k ust. 1 i 2,</w:t>
      </w:r>
      <w:r w:rsidR="0039143F">
        <w:rPr>
          <w:rFonts w:ascii="Times New Roman" w:hAnsi="Times New Roman" w:cs="Times New Roman"/>
          <w:sz w:val="24"/>
          <w:szCs w:val="24"/>
        </w:rPr>
        <w:t xml:space="preserve"> art. 141q ust. 8,</w:t>
      </w:r>
      <w:r>
        <w:rPr>
          <w:rFonts w:ascii="Times New Roman" w:hAnsi="Times New Roman" w:cs="Times New Roman"/>
          <w:sz w:val="24"/>
          <w:szCs w:val="24"/>
        </w:rPr>
        <w:t xml:space="preserve"> art. 141t ust. 2 pkt </w:t>
      </w:r>
      <w:r w:rsidR="001E70D9">
        <w:rPr>
          <w:rFonts w:ascii="Times New Roman" w:hAnsi="Times New Roman" w:cs="Times New Roman"/>
          <w:sz w:val="24"/>
          <w:szCs w:val="24"/>
        </w:rPr>
        <w:t>7</w:t>
      </w:r>
      <w:r w:rsidR="0039143F">
        <w:rPr>
          <w:rFonts w:ascii="Times New Roman" w:hAnsi="Times New Roman" w:cs="Times New Roman"/>
          <w:sz w:val="24"/>
          <w:szCs w:val="24"/>
        </w:rPr>
        <w:t>, art. 142 ust. 1</w:t>
      </w:r>
      <w:r w:rsidR="00607C9C">
        <w:rPr>
          <w:rFonts w:ascii="Times New Roman" w:hAnsi="Times New Roman" w:cs="Times New Roman"/>
          <w:sz w:val="24"/>
          <w:szCs w:val="24"/>
        </w:rPr>
        <w:t xml:space="preserve"> </w:t>
      </w:r>
      <w:r w:rsidR="001E70D9">
        <w:rPr>
          <w:rFonts w:ascii="Times New Roman" w:hAnsi="Times New Roman" w:cs="Times New Roman"/>
          <w:sz w:val="24"/>
          <w:szCs w:val="24"/>
        </w:rPr>
        <w:t>oraz art. 146a ust. 6</w:t>
      </w:r>
      <w:r w:rsidR="00CD268F" w:rsidRPr="00CD268F">
        <w:t xml:space="preserve"> </w:t>
      </w:r>
      <w:r w:rsidR="00CD268F" w:rsidRPr="00CD268F">
        <w:rPr>
          <w:rFonts w:ascii="Times New Roman" w:hAnsi="Times New Roman" w:cs="Times New Roman"/>
          <w:sz w:val="24"/>
          <w:szCs w:val="24"/>
        </w:rPr>
        <w:t>Prawa bankowego</w:t>
      </w:r>
      <w:r w:rsidR="001E70D9">
        <w:rPr>
          <w:rFonts w:ascii="Times New Roman" w:hAnsi="Times New Roman" w:cs="Times New Roman"/>
          <w:sz w:val="24"/>
          <w:szCs w:val="24"/>
        </w:rPr>
        <w:t>, które uległy zmianie w wyniku wdrożonych przepisów.</w:t>
      </w:r>
    </w:p>
    <w:p w14:paraId="3D011696" w14:textId="2C1E4438" w:rsidR="007F05C9" w:rsidRPr="007F05C9" w:rsidRDefault="007F05C9" w:rsidP="00E0040F">
      <w:pPr>
        <w:spacing w:before="120" w:after="0" w:line="360" w:lineRule="auto"/>
        <w:jc w:val="both"/>
        <w:rPr>
          <w:rFonts w:ascii="Times New Roman" w:hAnsi="Times New Roman" w:cs="Times New Roman"/>
          <w:sz w:val="24"/>
          <w:szCs w:val="24"/>
        </w:rPr>
      </w:pPr>
      <w:r w:rsidRPr="007F05C9">
        <w:rPr>
          <w:rFonts w:ascii="Times New Roman" w:hAnsi="Times New Roman" w:cs="Times New Roman"/>
          <w:sz w:val="24"/>
          <w:szCs w:val="24"/>
        </w:rPr>
        <w:t xml:space="preserve">W </w:t>
      </w:r>
      <w:r w:rsidRPr="00C16782">
        <w:rPr>
          <w:rFonts w:ascii="Times New Roman" w:hAnsi="Times New Roman" w:cs="Times New Roman"/>
          <w:b/>
          <w:sz w:val="24"/>
          <w:szCs w:val="24"/>
        </w:rPr>
        <w:t xml:space="preserve">art. 1 pkt </w:t>
      </w:r>
      <w:r w:rsidR="003C6FB6">
        <w:rPr>
          <w:rFonts w:ascii="Times New Roman" w:hAnsi="Times New Roman" w:cs="Times New Roman"/>
          <w:b/>
          <w:sz w:val="24"/>
          <w:szCs w:val="24"/>
        </w:rPr>
        <w:t>41</w:t>
      </w:r>
      <w:r w:rsidR="003C6FB6" w:rsidRPr="007F05C9">
        <w:rPr>
          <w:rFonts w:ascii="Times New Roman" w:hAnsi="Times New Roman" w:cs="Times New Roman"/>
          <w:sz w:val="24"/>
          <w:szCs w:val="24"/>
        </w:rPr>
        <w:t xml:space="preserve"> </w:t>
      </w:r>
      <w:r w:rsidRPr="007F05C9">
        <w:rPr>
          <w:rFonts w:ascii="Times New Roman" w:hAnsi="Times New Roman" w:cs="Times New Roman"/>
          <w:sz w:val="24"/>
          <w:szCs w:val="24"/>
        </w:rPr>
        <w:t>dokonuje się zmiany art. 146</w:t>
      </w:r>
      <w:r>
        <w:rPr>
          <w:rFonts w:ascii="Times New Roman" w:hAnsi="Times New Roman" w:cs="Times New Roman"/>
          <w:sz w:val="24"/>
          <w:szCs w:val="24"/>
        </w:rPr>
        <w:t>b</w:t>
      </w:r>
      <w:r w:rsidRPr="007F05C9">
        <w:rPr>
          <w:rFonts w:ascii="Times New Roman" w:hAnsi="Times New Roman" w:cs="Times New Roman"/>
          <w:sz w:val="24"/>
          <w:szCs w:val="24"/>
        </w:rPr>
        <w:t xml:space="preserve"> </w:t>
      </w:r>
      <w:r w:rsidR="00CD268F">
        <w:rPr>
          <w:rFonts w:ascii="Times New Roman" w:hAnsi="Times New Roman" w:cs="Times New Roman"/>
          <w:sz w:val="24"/>
          <w:szCs w:val="24"/>
        </w:rPr>
        <w:t>Prawa bankowego</w:t>
      </w:r>
      <w:r w:rsidR="00CE2B58">
        <w:rPr>
          <w:rFonts w:ascii="Times New Roman" w:hAnsi="Times New Roman" w:cs="Times New Roman"/>
          <w:sz w:val="24"/>
          <w:szCs w:val="24"/>
        </w:rPr>
        <w:t xml:space="preserve">. </w:t>
      </w:r>
      <w:r w:rsidR="00CE2B58" w:rsidRPr="00425E82">
        <w:rPr>
          <w:rFonts w:ascii="Times New Roman" w:hAnsi="Times New Roman" w:cs="Times New Roman"/>
          <w:sz w:val="24"/>
          <w:szCs w:val="24"/>
        </w:rPr>
        <w:t>Celem projektowanej zmiany art. 146b ustawy – Prawo bankowe jest umożliwienie wydania</w:t>
      </w:r>
      <w:r w:rsidR="00CE2B58">
        <w:rPr>
          <w:rFonts w:ascii="Times New Roman" w:hAnsi="Times New Roman" w:cs="Times New Roman"/>
          <w:sz w:val="24"/>
          <w:szCs w:val="24"/>
        </w:rPr>
        <w:t xml:space="preserve"> </w:t>
      </w:r>
      <w:r w:rsidR="00CE2B58" w:rsidRPr="00425E82">
        <w:rPr>
          <w:rFonts w:ascii="Times New Roman" w:hAnsi="Times New Roman" w:cs="Times New Roman"/>
          <w:sz w:val="24"/>
          <w:szCs w:val="24"/>
        </w:rPr>
        <w:t>decyzji przez Komisję Nadzoru Finansowego o przejęciu banku spółdzielczego przez inny bank</w:t>
      </w:r>
      <w:r w:rsidR="00232465">
        <w:rPr>
          <w:rFonts w:ascii="Times New Roman" w:hAnsi="Times New Roman" w:cs="Times New Roman"/>
          <w:sz w:val="24"/>
          <w:szCs w:val="24"/>
        </w:rPr>
        <w:t>,</w:t>
      </w:r>
      <w:r w:rsidR="00CE2B58">
        <w:rPr>
          <w:rFonts w:ascii="Times New Roman" w:hAnsi="Times New Roman" w:cs="Times New Roman"/>
          <w:sz w:val="24"/>
          <w:szCs w:val="24"/>
        </w:rPr>
        <w:t xml:space="preserve"> </w:t>
      </w:r>
      <w:r w:rsidR="00CE2B58" w:rsidRPr="00425E82">
        <w:rPr>
          <w:rFonts w:ascii="Times New Roman" w:hAnsi="Times New Roman" w:cs="Times New Roman"/>
          <w:sz w:val="24"/>
          <w:szCs w:val="24"/>
        </w:rPr>
        <w:t>w sytuacji gdy fundusze własne banku spółdzielczego obniżą się poniżej minimum regulacyjnego</w:t>
      </w:r>
      <w:r w:rsidR="00CE2B58">
        <w:rPr>
          <w:rFonts w:ascii="Times New Roman" w:hAnsi="Times New Roman" w:cs="Times New Roman"/>
          <w:sz w:val="24"/>
          <w:szCs w:val="24"/>
        </w:rPr>
        <w:t xml:space="preserve"> </w:t>
      </w:r>
      <w:r w:rsidR="00CE2B58" w:rsidRPr="00425E82">
        <w:rPr>
          <w:rFonts w:ascii="Times New Roman" w:hAnsi="Times New Roman" w:cs="Times New Roman"/>
          <w:sz w:val="24"/>
          <w:szCs w:val="24"/>
        </w:rPr>
        <w:t>tj. poziomu 1 000 000 euro. Na bankach spółdzielczych spoczywa obowiązek stałego spełniania</w:t>
      </w:r>
      <w:r w:rsidR="00CE2B58">
        <w:rPr>
          <w:rFonts w:ascii="Times New Roman" w:hAnsi="Times New Roman" w:cs="Times New Roman"/>
          <w:sz w:val="24"/>
          <w:szCs w:val="24"/>
        </w:rPr>
        <w:t xml:space="preserve"> </w:t>
      </w:r>
      <w:r w:rsidR="00CE2B58" w:rsidRPr="00425E82">
        <w:rPr>
          <w:rFonts w:ascii="Times New Roman" w:hAnsi="Times New Roman" w:cs="Times New Roman"/>
          <w:sz w:val="24"/>
          <w:szCs w:val="24"/>
        </w:rPr>
        <w:t>wymaganego poziomu funduszy własnych, co jest warunkiem koniecznym kontynuowania</w:t>
      </w:r>
      <w:r w:rsidR="00CE2B58">
        <w:rPr>
          <w:rFonts w:ascii="Times New Roman" w:hAnsi="Times New Roman" w:cs="Times New Roman"/>
          <w:sz w:val="24"/>
          <w:szCs w:val="24"/>
        </w:rPr>
        <w:t xml:space="preserve"> </w:t>
      </w:r>
      <w:r w:rsidR="00CE2B58" w:rsidRPr="00425E82">
        <w:rPr>
          <w:rFonts w:ascii="Times New Roman" w:hAnsi="Times New Roman" w:cs="Times New Roman"/>
          <w:sz w:val="24"/>
          <w:szCs w:val="24"/>
        </w:rPr>
        <w:t>działalności.</w:t>
      </w:r>
      <w:r w:rsidR="00CE2B58">
        <w:rPr>
          <w:rFonts w:ascii="Times New Roman" w:hAnsi="Times New Roman" w:cs="Times New Roman"/>
          <w:sz w:val="24"/>
          <w:szCs w:val="24"/>
        </w:rPr>
        <w:t xml:space="preserve"> </w:t>
      </w:r>
      <w:r w:rsidR="00CE2B58" w:rsidRPr="00BF50DA">
        <w:rPr>
          <w:rFonts w:ascii="Times New Roman" w:hAnsi="Times New Roman" w:cs="Times New Roman"/>
          <w:sz w:val="24"/>
          <w:szCs w:val="24"/>
        </w:rPr>
        <w:t>W związku z tym nie przewiduje się nowelizacji art. 5 ust. 1 i 1a i art. 5a ustawy o</w:t>
      </w:r>
      <w:r w:rsidR="00CE2B58">
        <w:rPr>
          <w:rFonts w:ascii="Times New Roman" w:hAnsi="Times New Roman" w:cs="Times New Roman"/>
          <w:sz w:val="24"/>
          <w:szCs w:val="24"/>
        </w:rPr>
        <w:t xml:space="preserve"> </w:t>
      </w:r>
      <w:r w:rsidR="00CE2B58" w:rsidRPr="00BF50DA">
        <w:rPr>
          <w:rFonts w:ascii="Times New Roman" w:hAnsi="Times New Roman" w:cs="Times New Roman"/>
          <w:sz w:val="24"/>
          <w:szCs w:val="24"/>
        </w:rPr>
        <w:t>funkcjonowaniu banków spółdzielczych, ich zrzeszaniu się i bankach zrzeszających, które regulują</w:t>
      </w:r>
      <w:r w:rsidR="00CE2B58">
        <w:rPr>
          <w:rFonts w:ascii="Times New Roman" w:hAnsi="Times New Roman" w:cs="Times New Roman"/>
          <w:sz w:val="24"/>
          <w:szCs w:val="24"/>
        </w:rPr>
        <w:t xml:space="preserve"> </w:t>
      </w:r>
      <w:r w:rsidR="00CE2B58" w:rsidRPr="00BF50DA">
        <w:rPr>
          <w:rFonts w:ascii="Times New Roman" w:hAnsi="Times New Roman" w:cs="Times New Roman"/>
          <w:sz w:val="24"/>
          <w:szCs w:val="24"/>
        </w:rPr>
        <w:t>kwestię obszaru, na którym bank spółdzielczy może prowadzić działalność w zależności od</w:t>
      </w:r>
      <w:r w:rsidR="00CE2B58">
        <w:rPr>
          <w:rFonts w:ascii="Times New Roman" w:hAnsi="Times New Roman" w:cs="Times New Roman"/>
          <w:sz w:val="24"/>
          <w:szCs w:val="24"/>
        </w:rPr>
        <w:t xml:space="preserve"> </w:t>
      </w:r>
      <w:r w:rsidR="00CE2B58" w:rsidRPr="00BF50DA">
        <w:rPr>
          <w:rFonts w:ascii="Times New Roman" w:hAnsi="Times New Roman" w:cs="Times New Roman"/>
          <w:sz w:val="24"/>
          <w:szCs w:val="24"/>
        </w:rPr>
        <w:t>posiadanego kapitału założycielskiego.</w:t>
      </w:r>
      <w:r w:rsidR="00CE2B58">
        <w:rPr>
          <w:rFonts w:ascii="Times New Roman" w:hAnsi="Times New Roman" w:cs="Times New Roman"/>
          <w:sz w:val="24"/>
          <w:szCs w:val="24"/>
        </w:rPr>
        <w:t xml:space="preserve"> Projektowana zmiana p</w:t>
      </w:r>
      <w:r w:rsidR="00CE2B58" w:rsidRPr="007F05C9">
        <w:rPr>
          <w:rFonts w:ascii="Times New Roman" w:hAnsi="Times New Roman" w:cs="Times New Roman"/>
          <w:sz w:val="24"/>
          <w:szCs w:val="24"/>
        </w:rPr>
        <w:t xml:space="preserve">ozwoli na uniknięcie likwidacji </w:t>
      </w:r>
      <w:r w:rsidR="00CE2B58">
        <w:rPr>
          <w:rFonts w:ascii="Times New Roman" w:hAnsi="Times New Roman" w:cs="Times New Roman"/>
          <w:sz w:val="24"/>
          <w:szCs w:val="24"/>
        </w:rPr>
        <w:t xml:space="preserve">banków spółdzielczych, których fundusze własne obniżą się poniżej 1 000 000 euro, </w:t>
      </w:r>
      <w:r w:rsidR="00CE2B58" w:rsidRPr="007F05C9">
        <w:rPr>
          <w:rFonts w:ascii="Times New Roman" w:hAnsi="Times New Roman" w:cs="Times New Roman"/>
          <w:sz w:val="24"/>
          <w:szCs w:val="24"/>
        </w:rPr>
        <w:t xml:space="preserve">w drodze decyzji Komisji Nadzoru Finansowego zgodnie z art. 138 ust. 3 pkt 4 oraz art. 147 ust. 2 </w:t>
      </w:r>
      <w:r w:rsidR="00CE2B58">
        <w:rPr>
          <w:rFonts w:ascii="Times New Roman" w:hAnsi="Times New Roman" w:cs="Times New Roman"/>
          <w:sz w:val="24"/>
          <w:szCs w:val="24"/>
        </w:rPr>
        <w:t>Prawa bankowego</w:t>
      </w:r>
      <w:r w:rsidR="00CE2B58" w:rsidRPr="007F05C9">
        <w:rPr>
          <w:rFonts w:ascii="Times New Roman" w:hAnsi="Times New Roman" w:cs="Times New Roman"/>
          <w:sz w:val="24"/>
          <w:szCs w:val="24"/>
        </w:rPr>
        <w:t>.</w:t>
      </w:r>
    </w:p>
    <w:p w14:paraId="6DCC5361" w14:textId="4D64AFDF" w:rsidR="007F05C9" w:rsidRPr="007F05C9" w:rsidRDefault="007F05C9" w:rsidP="00E0040F">
      <w:pPr>
        <w:spacing w:before="120" w:after="0" w:line="360" w:lineRule="auto"/>
        <w:jc w:val="both"/>
        <w:rPr>
          <w:rFonts w:ascii="Times New Roman" w:hAnsi="Times New Roman" w:cs="Times New Roman"/>
          <w:sz w:val="24"/>
          <w:szCs w:val="24"/>
        </w:rPr>
      </w:pPr>
      <w:r w:rsidRPr="007F05C9">
        <w:rPr>
          <w:rFonts w:ascii="Times New Roman" w:hAnsi="Times New Roman" w:cs="Times New Roman"/>
          <w:sz w:val="24"/>
          <w:szCs w:val="24"/>
        </w:rPr>
        <w:t>Obecnie wysokość kapitału założycielskiego dla banku spółdzielczego określa art. 5 ust. 1a ustawy z dnia 7 grudnia 2000 r. o funkcjonowaniu banków spółdzielczych, ich zrzeszaniu się i</w:t>
      </w:r>
      <w:r w:rsidR="00232465">
        <w:rPr>
          <w:rFonts w:ascii="Times New Roman" w:hAnsi="Times New Roman" w:cs="Times New Roman"/>
          <w:sz w:val="24"/>
          <w:szCs w:val="24"/>
        </w:rPr>
        <w:t> </w:t>
      </w:r>
      <w:r w:rsidRPr="007F05C9">
        <w:rPr>
          <w:rFonts w:ascii="Times New Roman" w:hAnsi="Times New Roman" w:cs="Times New Roman"/>
          <w:sz w:val="24"/>
          <w:szCs w:val="24"/>
        </w:rPr>
        <w:t>bankach zrzeszających. Gdyby fundusze własne banku spółdzielczego spadły poniżej określonego w powyższym przepisie poziomu 1 000 000 euro, bank przestałby spełniać minimalny wymóg kapitał</w:t>
      </w:r>
      <w:r>
        <w:rPr>
          <w:rFonts w:ascii="Times New Roman" w:hAnsi="Times New Roman" w:cs="Times New Roman"/>
          <w:sz w:val="24"/>
          <w:szCs w:val="24"/>
        </w:rPr>
        <w:t>owy niezbędny do jego założenia.</w:t>
      </w:r>
      <w:r w:rsidRPr="007F05C9">
        <w:rPr>
          <w:rFonts w:ascii="Times New Roman" w:hAnsi="Times New Roman" w:cs="Times New Roman"/>
          <w:sz w:val="24"/>
          <w:szCs w:val="24"/>
        </w:rPr>
        <w:t xml:space="preserve"> Zgodnie z art. 138 ust. 3 pkt 4 oraz art. 147 ust. 2 Prawa bankowego, Komisja Nadzoru Finansowego mogłaby wówczas wydać decyzję o jego likwidacji.</w:t>
      </w:r>
      <w:r w:rsidR="00BC0F40">
        <w:rPr>
          <w:rFonts w:ascii="Times New Roman" w:hAnsi="Times New Roman" w:cs="Times New Roman"/>
          <w:sz w:val="24"/>
          <w:szCs w:val="24"/>
        </w:rPr>
        <w:t xml:space="preserve"> Projektowany art. 146b ust. 3a przesądza, że Komisja Nadzoru Finansowego wobec banku spółdzielczego, </w:t>
      </w:r>
      <w:r w:rsidR="00BC0F40" w:rsidRPr="00BC0F40">
        <w:rPr>
          <w:rFonts w:ascii="Times New Roman" w:hAnsi="Times New Roman" w:cs="Times New Roman"/>
          <w:sz w:val="24"/>
          <w:szCs w:val="24"/>
        </w:rPr>
        <w:t>któr</w:t>
      </w:r>
      <w:r w:rsidR="00BC0F40">
        <w:rPr>
          <w:rFonts w:ascii="Times New Roman" w:hAnsi="Times New Roman" w:cs="Times New Roman"/>
          <w:sz w:val="24"/>
          <w:szCs w:val="24"/>
        </w:rPr>
        <w:t>ego</w:t>
      </w:r>
      <w:r w:rsidR="00BC0F40" w:rsidRPr="00BC0F40">
        <w:rPr>
          <w:rFonts w:ascii="Times New Roman" w:hAnsi="Times New Roman" w:cs="Times New Roman"/>
          <w:sz w:val="24"/>
          <w:szCs w:val="24"/>
        </w:rPr>
        <w:t xml:space="preserve"> fundusze własne obniżą się poniżej 1</w:t>
      </w:r>
      <w:r w:rsidR="00232465">
        <w:rPr>
          <w:rFonts w:ascii="Times New Roman" w:hAnsi="Times New Roman" w:cs="Times New Roman"/>
          <w:sz w:val="24"/>
          <w:szCs w:val="24"/>
        </w:rPr>
        <w:t> </w:t>
      </w:r>
      <w:r w:rsidR="00BC0F40" w:rsidRPr="00BC0F40">
        <w:rPr>
          <w:rFonts w:ascii="Times New Roman" w:hAnsi="Times New Roman" w:cs="Times New Roman"/>
          <w:sz w:val="24"/>
          <w:szCs w:val="24"/>
        </w:rPr>
        <w:t>000</w:t>
      </w:r>
      <w:r w:rsidR="00232465">
        <w:rPr>
          <w:rFonts w:ascii="Times New Roman" w:hAnsi="Times New Roman" w:cs="Times New Roman"/>
          <w:sz w:val="24"/>
          <w:szCs w:val="24"/>
        </w:rPr>
        <w:t> </w:t>
      </w:r>
      <w:r w:rsidR="00BC0F40" w:rsidRPr="00BC0F40">
        <w:rPr>
          <w:rFonts w:ascii="Times New Roman" w:hAnsi="Times New Roman" w:cs="Times New Roman"/>
          <w:sz w:val="24"/>
          <w:szCs w:val="24"/>
        </w:rPr>
        <w:t>000 euro</w:t>
      </w:r>
      <w:r w:rsidR="00BC0F40">
        <w:rPr>
          <w:rFonts w:ascii="Times New Roman" w:hAnsi="Times New Roman" w:cs="Times New Roman"/>
          <w:sz w:val="24"/>
          <w:szCs w:val="24"/>
        </w:rPr>
        <w:t xml:space="preserve">, może podjąć decyzję o jego likwidacji lub połączeniu (a nie o ograniczeniu </w:t>
      </w:r>
      <w:r w:rsidR="00BC0F40" w:rsidRPr="00BC0F40">
        <w:rPr>
          <w:rFonts w:ascii="Times New Roman" w:hAnsi="Times New Roman" w:cs="Times New Roman"/>
          <w:sz w:val="24"/>
          <w:szCs w:val="24"/>
        </w:rPr>
        <w:t>zakresu działalności banku spółdzielczego</w:t>
      </w:r>
      <w:r w:rsidR="00BC0F40">
        <w:rPr>
          <w:rFonts w:ascii="Times New Roman" w:hAnsi="Times New Roman" w:cs="Times New Roman"/>
          <w:sz w:val="24"/>
          <w:szCs w:val="24"/>
        </w:rPr>
        <w:t>).</w:t>
      </w:r>
    </w:p>
    <w:p w14:paraId="52A796BD" w14:textId="495685F9" w:rsidR="007F05C9" w:rsidRPr="007F05C9" w:rsidRDefault="007F05C9" w:rsidP="00E0040F">
      <w:pPr>
        <w:spacing w:before="120" w:after="0" w:line="360" w:lineRule="auto"/>
        <w:jc w:val="both"/>
        <w:rPr>
          <w:rFonts w:ascii="Times New Roman" w:hAnsi="Times New Roman" w:cs="Times New Roman"/>
          <w:sz w:val="24"/>
          <w:szCs w:val="24"/>
        </w:rPr>
      </w:pPr>
      <w:r w:rsidRPr="007F05C9">
        <w:rPr>
          <w:rFonts w:ascii="Times New Roman" w:hAnsi="Times New Roman" w:cs="Times New Roman"/>
          <w:sz w:val="24"/>
          <w:szCs w:val="24"/>
        </w:rPr>
        <w:t>Proponowana zmiana wprowadz</w:t>
      </w:r>
      <w:r w:rsidR="0092084B">
        <w:rPr>
          <w:rFonts w:ascii="Times New Roman" w:hAnsi="Times New Roman" w:cs="Times New Roman"/>
          <w:sz w:val="24"/>
          <w:szCs w:val="24"/>
        </w:rPr>
        <w:t>a</w:t>
      </w:r>
      <w:r w:rsidRPr="007F05C9">
        <w:rPr>
          <w:rFonts w:ascii="Times New Roman" w:hAnsi="Times New Roman" w:cs="Times New Roman"/>
          <w:sz w:val="24"/>
          <w:szCs w:val="24"/>
        </w:rPr>
        <w:t xml:space="preserve"> do art. 146b ust. 3 dodatkow</w:t>
      </w:r>
      <w:r w:rsidR="0092084B">
        <w:rPr>
          <w:rFonts w:ascii="Times New Roman" w:hAnsi="Times New Roman" w:cs="Times New Roman"/>
          <w:sz w:val="24"/>
          <w:szCs w:val="24"/>
        </w:rPr>
        <w:t>ą przesłankę upoważniającą</w:t>
      </w:r>
      <w:r w:rsidRPr="007F05C9">
        <w:rPr>
          <w:rFonts w:ascii="Times New Roman" w:hAnsi="Times New Roman" w:cs="Times New Roman"/>
          <w:sz w:val="24"/>
          <w:szCs w:val="24"/>
        </w:rPr>
        <w:t xml:space="preserve"> Komisję Nadzoru Finansowego do podjęcia decyzji o przejęciu banku, którego fundusze spadły poniżej mi</w:t>
      </w:r>
      <w:r w:rsidR="0092084B">
        <w:rPr>
          <w:rFonts w:ascii="Times New Roman" w:hAnsi="Times New Roman" w:cs="Times New Roman"/>
          <w:sz w:val="24"/>
          <w:szCs w:val="24"/>
        </w:rPr>
        <w:t xml:space="preserve">nimalnego wymogu kapitałowego, </w:t>
      </w:r>
      <w:r w:rsidRPr="007F05C9">
        <w:rPr>
          <w:rFonts w:ascii="Times New Roman" w:hAnsi="Times New Roman" w:cs="Times New Roman"/>
          <w:sz w:val="24"/>
          <w:szCs w:val="24"/>
        </w:rPr>
        <w:t>przez inny bank za zgodą banku przejmującego.</w:t>
      </w:r>
    </w:p>
    <w:p w14:paraId="04DFDED1" w14:textId="229AFE18" w:rsidR="007F05C9" w:rsidRDefault="0092084B" w:rsidP="00E0040F">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Ponadto d</w:t>
      </w:r>
      <w:r w:rsidR="007F05C9" w:rsidRPr="007F05C9">
        <w:rPr>
          <w:rFonts w:ascii="Times New Roman" w:hAnsi="Times New Roman" w:cs="Times New Roman"/>
          <w:sz w:val="24"/>
          <w:szCs w:val="24"/>
        </w:rPr>
        <w:t>oda</w:t>
      </w:r>
      <w:r>
        <w:rPr>
          <w:rFonts w:ascii="Times New Roman" w:hAnsi="Times New Roman" w:cs="Times New Roman"/>
          <w:sz w:val="24"/>
          <w:szCs w:val="24"/>
        </w:rPr>
        <w:t>je się</w:t>
      </w:r>
      <w:r w:rsidR="007F05C9" w:rsidRPr="007F05C9">
        <w:rPr>
          <w:rFonts w:ascii="Times New Roman" w:hAnsi="Times New Roman" w:cs="Times New Roman"/>
          <w:sz w:val="24"/>
          <w:szCs w:val="24"/>
        </w:rPr>
        <w:t xml:space="preserve"> </w:t>
      </w:r>
      <w:r>
        <w:rPr>
          <w:rFonts w:ascii="Times New Roman" w:hAnsi="Times New Roman" w:cs="Times New Roman"/>
          <w:sz w:val="24"/>
          <w:szCs w:val="24"/>
        </w:rPr>
        <w:t>w</w:t>
      </w:r>
      <w:r w:rsidR="007F05C9" w:rsidRPr="007F05C9">
        <w:rPr>
          <w:rFonts w:ascii="Times New Roman" w:hAnsi="Times New Roman" w:cs="Times New Roman"/>
          <w:sz w:val="24"/>
          <w:szCs w:val="24"/>
        </w:rPr>
        <w:t xml:space="preserve"> art. 146b </w:t>
      </w:r>
      <w:r>
        <w:rPr>
          <w:rFonts w:ascii="Times New Roman" w:hAnsi="Times New Roman" w:cs="Times New Roman"/>
          <w:sz w:val="24"/>
          <w:szCs w:val="24"/>
        </w:rPr>
        <w:t>ust</w:t>
      </w:r>
      <w:r w:rsidR="007F05C9" w:rsidRPr="007F05C9">
        <w:rPr>
          <w:rFonts w:ascii="Times New Roman" w:hAnsi="Times New Roman" w:cs="Times New Roman"/>
          <w:sz w:val="24"/>
          <w:szCs w:val="24"/>
        </w:rPr>
        <w:t xml:space="preserve">. 3a, </w:t>
      </w:r>
      <w:r>
        <w:rPr>
          <w:rFonts w:ascii="Times New Roman" w:hAnsi="Times New Roman" w:cs="Times New Roman"/>
          <w:sz w:val="24"/>
          <w:szCs w:val="24"/>
        </w:rPr>
        <w:t>który wyłącza</w:t>
      </w:r>
      <w:r w:rsidR="007F05C9" w:rsidRPr="007F05C9">
        <w:rPr>
          <w:rFonts w:ascii="Times New Roman" w:hAnsi="Times New Roman" w:cs="Times New Roman"/>
          <w:sz w:val="24"/>
          <w:szCs w:val="24"/>
        </w:rPr>
        <w:t xml:space="preserve"> stosowanie przepisu art. 5a ustawy </w:t>
      </w:r>
      <w:r>
        <w:rPr>
          <w:rFonts w:ascii="Times New Roman" w:hAnsi="Times New Roman" w:cs="Times New Roman"/>
          <w:sz w:val="24"/>
          <w:szCs w:val="24"/>
        </w:rPr>
        <w:br/>
      </w:r>
      <w:r w:rsidR="007F05C9" w:rsidRPr="007F05C9">
        <w:rPr>
          <w:rFonts w:ascii="Times New Roman" w:hAnsi="Times New Roman" w:cs="Times New Roman"/>
          <w:sz w:val="24"/>
          <w:szCs w:val="24"/>
        </w:rPr>
        <w:t>o funkc</w:t>
      </w:r>
      <w:r>
        <w:rPr>
          <w:rFonts w:ascii="Times New Roman" w:hAnsi="Times New Roman" w:cs="Times New Roman"/>
          <w:sz w:val="24"/>
          <w:szCs w:val="24"/>
        </w:rPr>
        <w:t>jonowaniu banków spółdzielczych</w:t>
      </w:r>
      <w:r w:rsidRPr="0092084B">
        <w:rPr>
          <w:rFonts w:ascii="Times New Roman" w:hAnsi="Times New Roman" w:cs="Times New Roman"/>
          <w:sz w:val="24"/>
          <w:szCs w:val="24"/>
        </w:rPr>
        <w:t>, ich zrzeszaniu się i bankach zrzeszających</w:t>
      </w:r>
      <w:r>
        <w:rPr>
          <w:rFonts w:ascii="Times New Roman" w:hAnsi="Times New Roman" w:cs="Times New Roman"/>
          <w:sz w:val="24"/>
          <w:szCs w:val="24"/>
        </w:rPr>
        <w:t>,</w:t>
      </w:r>
      <w:r w:rsidRPr="0092084B">
        <w:rPr>
          <w:rFonts w:ascii="Times New Roman" w:hAnsi="Times New Roman" w:cs="Times New Roman"/>
          <w:sz w:val="24"/>
          <w:szCs w:val="24"/>
        </w:rPr>
        <w:t xml:space="preserve"> </w:t>
      </w:r>
      <w:r>
        <w:rPr>
          <w:rFonts w:ascii="Times New Roman" w:hAnsi="Times New Roman" w:cs="Times New Roman"/>
          <w:sz w:val="24"/>
          <w:szCs w:val="24"/>
        </w:rPr>
        <w:br/>
      </w:r>
      <w:r w:rsidR="007F05C9" w:rsidRPr="007F05C9">
        <w:rPr>
          <w:rFonts w:ascii="Times New Roman" w:hAnsi="Times New Roman" w:cs="Times New Roman"/>
          <w:sz w:val="24"/>
          <w:szCs w:val="24"/>
        </w:rPr>
        <w:t xml:space="preserve">w </w:t>
      </w:r>
      <w:r>
        <w:rPr>
          <w:rFonts w:ascii="Times New Roman" w:hAnsi="Times New Roman" w:cs="Times New Roman"/>
          <w:sz w:val="24"/>
          <w:szCs w:val="24"/>
        </w:rPr>
        <w:t>odniesieniu do</w:t>
      </w:r>
      <w:r w:rsidR="007F05C9" w:rsidRPr="007F05C9">
        <w:rPr>
          <w:rFonts w:ascii="Times New Roman" w:hAnsi="Times New Roman" w:cs="Times New Roman"/>
          <w:sz w:val="24"/>
          <w:szCs w:val="24"/>
        </w:rPr>
        <w:t xml:space="preserve"> możliwości ograniczenia </w:t>
      </w:r>
      <w:r w:rsidRPr="007F05C9">
        <w:rPr>
          <w:rFonts w:ascii="Times New Roman" w:hAnsi="Times New Roman" w:cs="Times New Roman"/>
          <w:sz w:val="24"/>
          <w:szCs w:val="24"/>
        </w:rPr>
        <w:t xml:space="preserve">przez Komisję Nadzoru Finansowego </w:t>
      </w:r>
      <w:r w:rsidR="007F05C9" w:rsidRPr="007F05C9">
        <w:rPr>
          <w:rFonts w:ascii="Times New Roman" w:hAnsi="Times New Roman" w:cs="Times New Roman"/>
          <w:sz w:val="24"/>
          <w:szCs w:val="24"/>
        </w:rPr>
        <w:t>zakresu działalności banku</w:t>
      </w:r>
      <w:r>
        <w:rPr>
          <w:rFonts w:ascii="Times New Roman" w:hAnsi="Times New Roman" w:cs="Times New Roman"/>
          <w:sz w:val="24"/>
          <w:szCs w:val="24"/>
        </w:rPr>
        <w:t>,</w:t>
      </w:r>
      <w:r w:rsidRPr="0092084B">
        <w:rPr>
          <w:rFonts w:ascii="Times New Roman" w:hAnsi="Times New Roman" w:cs="Times New Roman"/>
          <w:sz w:val="24"/>
          <w:szCs w:val="24"/>
        </w:rPr>
        <w:t xml:space="preserve"> </w:t>
      </w:r>
      <w:r w:rsidRPr="007F05C9">
        <w:rPr>
          <w:rFonts w:ascii="Times New Roman" w:hAnsi="Times New Roman" w:cs="Times New Roman"/>
          <w:sz w:val="24"/>
          <w:szCs w:val="24"/>
        </w:rPr>
        <w:t xml:space="preserve">którego kapitał założycielski obniżył się </w:t>
      </w:r>
      <w:r>
        <w:rPr>
          <w:rFonts w:ascii="Times New Roman" w:hAnsi="Times New Roman" w:cs="Times New Roman"/>
          <w:sz w:val="24"/>
          <w:szCs w:val="24"/>
        </w:rPr>
        <w:t>poniżej poziomu 1 000 000 euro.</w:t>
      </w:r>
    </w:p>
    <w:p w14:paraId="70AB585C" w14:textId="5B40D1E9" w:rsidR="00776416" w:rsidRPr="00537E79" w:rsidRDefault="00776416" w:rsidP="00E0040F">
      <w:pPr>
        <w:spacing w:before="120" w:after="0" w:line="360" w:lineRule="auto"/>
        <w:jc w:val="both"/>
        <w:rPr>
          <w:rFonts w:ascii="Times New Roman" w:hAnsi="Times New Roman" w:cs="Times New Roman"/>
          <w:sz w:val="24"/>
          <w:szCs w:val="24"/>
        </w:rPr>
      </w:pPr>
      <w:r w:rsidRPr="00537E79">
        <w:rPr>
          <w:rFonts w:ascii="Times New Roman" w:hAnsi="Times New Roman" w:cs="Times New Roman"/>
          <w:sz w:val="24"/>
          <w:szCs w:val="24"/>
        </w:rPr>
        <w:t xml:space="preserve">Ponadto w ustawie o obrocie wprowadza się </w:t>
      </w:r>
      <w:r w:rsidR="00537E79" w:rsidRPr="00537E79">
        <w:rPr>
          <w:rFonts w:ascii="Times New Roman" w:hAnsi="Times New Roman" w:cs="Times New Roman"/>
          <w:sz w:val="24"/>
          <w:szCs w:val="24"/>
        </w:rPr>
        <w:t>dodatkowe zmiany.</w:t>
      </w:r>
    </w:p>
    <w:p w14:paraId="14EF4EDA" w14:textId="5861C52C" w:rsidR="001E70D9" w:rsidRPr="001E70D9" w:rsidRDefault="001E70D9" w:rsidP="00E0040F">
      <w:pPr>
        <w:spacing w:before="120" w:after="0" w:line="360" w:lineRule="auto"/>
        <w:jc w:val="both"/>
        <w:rPr>
          <w:rFonts w:ascii="Times" w:eastAsia="Calibri" w:hAnsi="Times" w:cs="Times New Roman"/>
          <w:sz w:val="24"/>
          <w:szCs w:val="24"/>
          <w:lang w:eastAsia="pl-PL"/>
        </w:rPr>
      </w:pPr>
      <w:r w:rsidRPr="001E70D9">
        <w:rPr>
          <w:rFonts w:ascii="Times New Roman" w:hAnsi="Times New Roman" w:cs="Times New Roman"/>
          <w:b/>
          <w:sz w:val="24"/>
          <w:szCs w:val="24"/>
        </w:rPr>
        <w:t xml:space="preserve">Art. </w:t>
      </w:r>
      <w:r w:rsidR="0039143F">
        <w:rPr>
          <w:rFonts w:ascii="Times New Roman" w:hAnsi="Times New Roman" w:cs="Times New Roman"/>
          <w:b/>
          <w:sz w:val="24"/>
          <w:szCs w:val="24"/>
        </w:rPr>
        <w:t>4</w:t>
      </w:r>
      <w:r w:rsidR="0039143F" w:rsidRPr="001E70D9">
        <w:rPr>
          <w:rFonts w:ascii="Times New Roman" w:hAnsi="Times New Roman" w:cs="Times New Roman"/>
          <w:b/>
          <w:sz w:val="24"/>
          <w:szCs w:val="24"/>
        </w:rPr>
        <w:t xml:space="preserve"> </w:t>
      </w:r>
      <w:r w:rsidRPr="001E70D9">
        <w:rPr>
          <w:rFonts w:ascii="Times New Roman" w:hAnsi="Times New Roman" w:cs="Times New Roman"/>
          <w:b/>
          <w:sz w:val="24"/>
          <w:szCs w:val="24"/>
        </w:rPr>
        <w:t>pkt 2</w:t>
      </w:r>
      <w:r>
        <w:rPr>
          <w:rFonts w:ascii="Times New Roman" w:hAnsi="Times New Roman" w:cs="Times New Roman"/>
          <w:b/>
          <w:sz w:val="24"/>
          <w:szCs w:val="24"/>
        </w:rPr>
        <w:t xml:space="preserve"> i 3</w:t>
      </w:r>
      <w:r w:rsidR="00232465">
        <w:rPr>
          <w:rFonts w:ascii="Times New Roman" w:hAnsi="Times New Roman" w:cs="Times New Roman"/>
          <w:b/>
          <w:sz w:val="24"/>
          <w:szCs w:val="24"/>
        </w:rPr>
        <w:t>,</w:t>
      </w:r>
      <w:r>
        <w:rPr>
          <w:rFonts w:ascii="Times New Roman" w:hAnsi="Times New Roman" w:cs="Times New Roman"/>
          <w:sz w:val="24"/>
          <w:szCs w:val="24"/>
        </w:rPr>
        <w:t xml:space="preserve"> dotyczą</w:t>
      </w:r>
      <w:r w:rsidR="00232465">
        <w:rPr>
          <w:rFonts w:ascii="Times New Roman" w:hAnsi="Times New Roman" w:cs="Times New Roman"/>
          <w:sz w:val="24"/>
          <w:szCs w:val="24"/>
        </w:rPr>
        <w:t>ce</w:t>
      </w:r>
      <w:r>
        <w:rPr>
          <w:rFonts w:ascii="Times New Roman" w:hAnsi="Times New Roman" w:cs="Times New Roman"/>
          <w:sz w:val="24"/>
          <w:szCs w:val="24"/>
        </w:rPr>
        <w:t xml:space="preserve"> odpowiednio art. 18b ust. 3 i art. 73 ust. 6c</w:t>
      </w:r>
      <w:r w:rsidR="00232465">
        <w:rPr>
          <w:rFonts w:ascii="Times New Roman" w:hAnsi="Times New Roman" w:cs="Times New Roman"/>
          <w:sz w:val="24"/>
          <w:szCs w:val="24"/>
        </w:rPr>
        <w:t>,</w:t>
      </w:r>
      <w:r>
        <w:rPr>
          <w:rFonts w:ascii="Times New Roman" w:hAnsi="Times New Roman" w:cs="Times New Roman"/>
          <w:sz w:val="24"/>
          <w:szCs w:val="24"/>
        </w:rPr>
        <w:t xml:space="preserve"> </w:t>
      </w:r>
      <w:r w:rsidRPr="00B933D2">
        <w:rPr>
          <w:rFonts w:ascii="Times" w:eastAsia="Calibri" w:hAnsi="Times" w:cs="Times New Roman"/>
          <w:sz w:val="24"/>
          <w:szCs w:val="24"/>
          <w:lang w:eastAsia="pl-PL"/>
        </w:rPr>
        <w:t>stanowi</w:t>
      </w:r>
      <w:r>
        <w:rPr>
          <w:rFonts w:ascii="Times" w:eastAsia="Calibri" w:hAnsi="Times" w:cs="Times New Roman"/>
          <w:sz w:val="24"/>
          <w:szCs w:val="24"/>
          <w:lang w:eastAsia="pl-PL"/>
        </w:rPr>
        <w:t>ą</w:t>
      </w:r>
      <w:r w:rsidRPr="00B933D2">
        <w:rPr>
          <w:rFonts w:ascii="Times" w:eastAsia="Calibri" w:hAnsi="Times" w:cs="Times New Roman"/>
          <w:sz w:val="24"/>
          <w:szCs w:val="24"/>
          <w:lang w:eastAsia="pl-PL"/>
        </w:rPr>
        <w:t xml:space="preserve"> wdrożenie</w:t>
      </w:r>
      <w:r>
        <w:rPr>
          <w:rFonts w:ascii="Times" w:eastAsia="Calibri" w:hAnsi="Times" w:cs="Times New Roman"/>
          <w:sz w:val="24"/>
          <w:szCs w:val="24"/>
          <w:lang w:eastAsia="pl-PL"/>
        </w:rPr>
        <w:t xml:space="preserve"> do krajowego porządku prawnego </w:t>
      </w:r>
      <w:r w:rsidRPr="00B933D2">
        <w:rPr>
          <w:rFonts w:ascii="Times" w:eastAsia="Calibri" w:hAnsi="Times" w:cs="Times New Roman"/>
          <w:sz w:val="24"/>
          <w:szCs w:val="24"/>
          <w:lang w:eastAsia="pl-PL"/>
        </w:rPr>
        <w:t>art. 64 pkt 5 dyrektywy 2019/2034, który zmienia art. 49 ust. 1 dyrektywy 2014/65/UE.</w:t>
      </w:r>
      <w:r>
        <w:rPr>
          <w:rFonts w:ascii="Times" w:eastAsia="Calibri" w:hAnsi="Times" w:cs="Times New Roman"/>
          <w:sz w:val="24"/>
          <w:szCs w:val="24"/>
          <w:lang w:eastAsia="pl-PL"/>
        </w:rPr>
        <w:t xml:space="preserve"> Przepisy przewidują</w:t>
      </w:r>
      <w:r w:rsidRPr="001E70D9">
        <w:rPr>
          <w:rFonts w:ascii="Times" w:eastAsia="Calibri" w:hAnsi="Times" w:cs="Times New Roman"/>
          <w:sz w:val="24"/>
          <w:szCs w:val="24"/>
          <w:lang w:eastAsia="pl-PL"/>
        </w:rPr>
        <w:t xml:space="preserve"> wprowadzenie wyjątku od ogólnej zasady, zgodnie z którą rynki regulowane są obowiązane do przyjęcia i stosowania systemów minimalnej wielkości zmiany ceny dla akcji, kwitów depozytowych, funduszy inwestycyjnych typu ETF, świadectw i innych podobnych instrumentów finansowych. Wprowadzany wyjątek przewiduje możliwość niestosowania tego obowiązku w przypadku kojarzenia na rynku regulowanym zleceń o dużej skali w porównaniu z normalną wielkością rynkową. </w:t>
      </w:r>
    </w:p>
    <w:p w14:paraId="3BB0C78E" w14:textId="14BC8C5B" w:rsidR="001E70D9" w:rsidRPr="001E70D9" w:rsidRDefault="001E70D9" w:rsidP="00E0040F">
      <w:pPr>
        <w:spacing w:before="120" w:after="0" w:line="360" w:lineRule="auto"/>
        <w:jc w:val="both"/>
        <w:rPr>
          <w:rFonts w:ascii="Times" w:eastAsia="Calibri" w:hAnsi="Times" w:cs="Times New Roman"/>
          <w:sz w:val="24"/>
          <w:szCs w:val="24"/>
          <w:lang w:eastAsia="pl-PL"/>
        </w:rPr>
      </w:pPr>
      <w:r w:rsidRPr="001E70D9">
        <w:rPr>
          <w:rFonts w:ascii="Times" w:eastAsia="Calibri" w:hAnsi="Times" w:cs="Times New Roman"/>
          <w:sz w:val="24"/>
          <w:szCs w:val="24"/>
          <w:lang w:eastAsia="pl-PL"/>
        </w:rPr>
        <w:t>Zmiana ma charakter prorynkowy</w:t>
      </w:r>
      <w:r w:rsidR="00232465">
        <w:rPr>
          <w:rFonts w:ascii="Times" w:eastAsia="Calibri" w:hAnsi="Times" w:cs="Times New Roman"/>
          <w:sz w:val="24"/>
          <w:szCs w:val="24"/>
          <w:lang w:eastAsia="pl-PL"/>
        </w:rPr>
        <w:t>,</w:t>
      </w:r>
      <w:r w:rsidRPr="001E70D9">
        <w:rPr>
          <w:rFonts w:ascii="Times" w:eastAsia="Calibri" w:hAnsi="Times" w:cs="Times New Roman"/>
          <w:sz w:val="24"/>
          <w:szCs w:val="24"/>
          <w:lang w:eastAsia="pl-PL"/>
        </w:rPr>
        <w:t xml:space="preserve"> a jej celem jest umożliwienie rynkom regulowanym działania na takich samych zasadach, jakie obecnie są przewidziane dla podmiotów systematycznie </w:t>
      </w:r>
      <w:proofErr w:type="spellStart"/>
      <w:r w:rsidRPr="001E70D9">
        <w:rPr>
          <w:rFonts w:ascii="Times" w:eastAsia="Calibri" w:hAnsi="Times" w:cs="Times New Roman"/>
          <w:sz w:val="24"/>
          <w:szCs w:val="24"/>
          <w:lang w:eastAsia="pl-PL"/>
        </w:rPr>
        <w:t>internalizujących</w:t>
      </w:r>
      <w:proofErr w:type="spellEnd"/>
      <w:r w:rsidRPr="001E70D9">
        <w:rPr>
          <w:rFonts w:ascii="Times" w:eastAsia="Calibri" w:hAnsi="Times" w:cs="Times New Roman"/>
          <w:sz w:val="24"/>
          <w:szCs w:val="24"/>
          <w:lang w:eastAsia="pl-PL"/>
        </w:rPr>
        <w:t xml:space="preserve"> transakcje, czyli tych</w:t>
      </w:r>
      <w:r w:rsidR="00232465">
        <w:rPr>
          <w:rFonts w:ascii="Times" w:eastAsia="Calibri" w:hAnsi="Times" w:cs="Times New Roman"/>
          <w:sz w:val="24"/>
          <w:szCs w:val="24"/>
          <w:lang w:eastAsia="pl-PL"/>
        </w:rPr>
        <w:t>,</w:t>
      </w:r>
      <w:r w:rsidRPr="001E70D9">
        <w:rPr>
          <w:rFonts w:ascii="Times" w:eastAsia="Calibri" w:hAnsi="Times" w:cs="Times New Roman"/>
          <w:sz w:val="24"/>
          <w:szCs w:val="24"/>
          <w:lang w:eastAsia="pl-PL"/>
        </w:rPr>
        <w:t xml:space="preserve"> k</w:t>
      </w:r>
      <w:r w:rsidR="003E2847">
        <w:rPr>
          <w:rFonts w:ascii="Times" w:eastAsia="Calibri" w:hAnsi="Times" w:cs="Times New Roman"/>
          <w:sz w:val="24"/>
          <w:szCs w:val="24"/>
          <w:lang w:eastAsia="pl-PL"/>
        </w:rPr>
        <w:t>tóre w sposób zorganizowany i w </w:t>
      </w:r>
      <w:r w:rsidRPr="001E70D9">
        <w:rPr>
          <w:rFonts w:ascii="Times" w:eastAsia="Calibri" w:hAnsi="Times" w:cs="Times New Roman"/>
          <w:sz w:val="24"/>
          <w:szCs w:val="24"/>
          <w:lang w:eastAsia="pl-PL"/>
        </w:rPr>
        <w:t>znacznych wielkościach zawierają transakcje na własny rachunek, wykonując zlecenia klientów poza rynkiem regulowanym.</w:t>
      </w:r>
    </w:p>
    <w:p w14:paraId="07E45B92" w14:textId="323DEE58" w:rsidR="001E70D9" w:rsidRPr="001E70D9" w:rsidRDefault="001E70D9" w:rsidP="00E0040F">
      <w:pPr>
        <w:spacing w:before="120" w:after="0" w:line="360" w:lineRule="auto"/>
        <w:jc w:val="both"/>
        <w:rPr>
          <w:rFonts w:ascii="Times" w:eastAsia="Calibri" w:hAnsi="Times" w:cs="Times New Roman"/>
          <w:sz w:val="24"/>
          <w:szCs w:val="24"/>
          <w:lang w:eastAsia="pl-PL"/>
        </w:rPr>
      </w:pPr>
      <w:r w:rsidRPr="001E70D9">
        <w:rPr>
          <w:rFonts w:ascii="Times" w:eastAsia="Calibri" w:hAnsi="Times" w:cs="Times New Roman"/>
          <w:sz w:val="24"/>
          <w:szCs w:val="24"/>
          <w:lang w:eastAsia="pl-PL"/>
        </w:rPr>
        <w:t>Zmiana w art. 73 ust. 6c ustawy o obrocie instrumentami finan</w:t>
      </w:r>
      <w:r w:rsidR="000D6E29">
        <w:rPr>
          <w:rFonts w:ascii="Times" w:eastAsia="Calibri" w:hAnsi="Times" w:cs="Times New Roman"/>
          <w:sz w:val="24"/>
          <w:szCs w:val="24"/>
          <w:lang w:eastAsia="pl-PL"/>
        </w:rPr>
        <w:t>sowymi ma charakter porządkowy i</w:t>
      </w:r>
      <w:r w:rsidRPr="001E70D9">
        <w:rPr>
          <w:rFonts w:ascii="Times" w:eastAsia="Calibri" w:hAnsi="Times" w:cs="Times New Roman"/>
          <w:sz w:val="24"/>
          <w:szCs w:val="24"/>
          <w:lang w:eastAsia="pl-PL"/>
        </w:rPr>
        <w:t xml:space="preserve"> polega na wprowadzeniu w projektowanym art. 18b ust. 3 tej ustawy skrótu nazwy rozporządzenia 2017/587.</w:t>
      </w:r>
    </w:p>
    <w:p w14:paraId="3FEBCA63" w14:textId="2ABBDD8C" w:rsidR="001E70D9" w:rsidRDefault="001E70D9" w:rsidP="00E0040F">
      <w:pPr>
        <w:spacing w:before="120" w:after="0" w:line="360" w:lineRule="auto"/>
        <w:jc w:val="both"/>
        <w:rPr>
          <w:rFonts w:ascii="Times New Roman" w:hAnsi="Times New Roman" w:cs="Times New Roman"/>
          <w:sz w:val="24"/>
          <w:szCs w:val="24"/>
        </w:rPr>
      </w:pPr>
      <w:r w:rsidRPr="001E70D9">
        <w:rPr>
          <w:rFonts w:ascii="Times" w:eastAsia="Calibri" w:hAnsi="Times" w:cs="Times New Roman"/>
          <w:sz w:val="24"/>
          <w:szCs w:val="24"/>
          <w:lang w:eastAsia="pl-PL"/>
        </w:rPr>
        <w:t>Uzasadnieniem dla podjęcia pilnej interwencji ustawodawczej jest określony w art. 67 ust. 1 akapit drugi dyrektywy 2019/2034 termin jej implementacji na dzień 26 marca 2020 r.</w:t>
      </w:r>
    </w:p>
    <w:p w14:paraId="1B6A22D8" w14:textId="681207F6" w:rsidR="00F65111" w:rsidRPr="00F65111" w:rsidRDefault="00F65111" w:rsidP="00E0040F">
      <w:pPr>
        <w:spacing w:before="120" w:after="0" w:line="360" w:lineRule="auto"/>
        <w:jc w:val="both"/>
        <w:rPr>
          <w:rFonts w:ascii="Times New Roman" w:hAnsi="Times New Roman" w:cs="Times New Roman"/>
          <w:sz w:val="24"/>
          <w:szCs w:val="24"/>
        </w:rPr>
      </w:pPr>
      <w:r w:rsidRPr="00F65111">
        <w:rPr>
          <w:rFonts w:ascii="Times New Roman" w:hAnsi="Times New Roman" w:cs="Times New Roman"/>
          <w:sz w:val="24"/>
          <w:szCs w:val="24"/>
        </w:rPr>
        <w:t xml:space="preserve">Zmiana zaproponowana w </w:t>
      </w:r>
      <w:r w:rsidRPr="00F65111">
        <w:rPr>
          <w:rFonts w:ascii="Times New Roman" w:hAnsi="Times New Roman" w:cs="Times New Roman"/>
          <w:b/>
          <w:sz w:val="24"/>
          <w:szCs w:val="24"/>
        </w:rPr>
        <w:t xml:space="preserve">art. </w:t>
      </w:r>
      <w:r w:rsidR="0039143F">
        <w:rPr>
          <w:rFonts w:ascii="Times New Roman" w:hAnsi="Times New Roman" w:cs="Times New Roman"/>
          <w:b/>
          <w:sz w:val="24"/>
          <w:szCs w:val="24"/>
        </w:rPr>
        <w:t>4</w:t>
      </w:r>
      <w:r w:rsidR="0039143F" w:rsidRPr="00F65111">
        <w:rPr>
          <w:rFonts w:ascii="Times New Roman" w:hAnsi="Times New Roman" w:cs="Times New Roman"/>
          <w:b/>
          <w:sz w:val="24"/>
          <w:szCs w:val="24"/>
        </w:rPr>
        <w:t xml:space="preserve"> </w:t>
      </w:r>
      <w:r w:rsidRPr="00F65111">
        <w:rPr>
          <w:rFonts w:ascii="Times New Roman" w:hAnsi="Times New Roman" w:cs="Times New Roman"/>
          <w:b/>
          <w:sz w:val="24"/>
          <w:szCs w:val="24"/>
        </w:rPr>
        <w:t>pkt 4</w:t>
      </w:r>
      <w:r w:rsidRPr="00F65111">
        <w:rPr>
          <w:rFonts w:ascii="Times New Roman" w:hAnsi="Times New Roman" w:cs="Times New Roman"/>
          <w:sz w:val="24"/>
          <w:szCs w:val="24"/>
        </w:rPr>
        <w:t xml:space="preserve"> </w:t>
      </w:r>
      <w:r>
        <w:rPr>
          <w:rFonts w:ascii="Times New Roman" w:hAnsi="Times New Roman" w:cs="Times New Roman"/>
          <w:sz w:val="24"/>
          <w:szCs w:val="24"/>
        </w:rPr>
        <w:t xml:space="preserve">w zakresie art. </w:t>
      </w:r>
      <w:r w:rsidR="00B05043">
        <w:rPr>
          <w:rFonts w:ascii="Times New Roman" w:hAnsi="Times New Roman" w:cs="Times New Roman"/>
          <w:sz w:val="24"/>
          <w:szCs w:val="24"/>
        </w:rPr>
        <w:t xml:space="preserve">78j </w:t>
      </w:r>
      <w:r w:rsidRPr="00F65111">
        <w:rPr>
          <w:rFonts w:ascii="Times New Roman" w:hAnsi="Times New Roman" w:cs="Times New Roman"/>
          <w:sz w:val="24"/>
          <w:szCs w:val="24"/>
        </w:rPr>
        <w:t xml:space="preserve">wynika z faktu, że </w:t>
      </w:r>
      <w:r w:rsidR="00232465">
        <w:rPr>
          <w:rFonts w:ascii="Times New Roman" w:hAnsi="Times New Roman" w:cs="Times New Roman"/>
          <w:sz w:val="24"/>
          <w:szCs w:val="24"/>
        </w:rPr>
        <w:t xml:space="preserve">dnia </w:t>
      </w:r>
      <w:r w:rsidRPr="00F65111">
        <w:rPr>
          <w:rFonts w:ascii="Times New Roman" w:hAnsi="Times New Roman" w:cs="Times New Roman"/>
          <w:sz w:val="24"/>
          <w:szCs w:val="24"/>
        </w:rPr>
        <w:t>1 stycznia 2021 r. wejdą w życie przepisy rozporządzenia Parlamentu Europejskiego i Rady (UE) 2019/2115 z dnia 27 listopada 2019 r. zmieniającego dyrektywę 2014/65/UE oraz rozporządzenia (UE) nr 596/2014 i (UE) 2017/1129 w odniesieniu do promowania korzystania z rynków rozwoju MŚP. Art. 1 tego rozporządzenia nowelizuje rozporządzenie Parlamentu Europejskiego i Rady (UE) nr 596/2014 z dnia 16 kwietnia 2014 r. w sprawie nadużyć na rynku (rozporządzenie w sprawie nadużyć na rynku) oraz uchylające dyrektywę 2003/6/WE Parlamentu Europejskiego i Rady i dyrektywy Komisji 2003/124/WE, 2003/125/WE i 2004/72/WE (Dz.</w:t>
      </w:r>
      <w:r w:rsidR="00873D6D">
        <w:rPr>
          <w:rFonts w:ascii="Times New Roman" w:hAnsi="Times New Roman" w:cs="Times New Roman"/>
          <w:sz w:val="24"/>
          <w:szCs w:val="24"/>
        </w:rPr>
        <w:t xml:space="preserve"> </w:t>
      </w:r>
      <w:r w:rsidRPr="00F65111">
        <w:rPr>
          <w:rFonts w:ascii="Times New Roman" w:hAnsi="Times New Roman" w:cs="Times New Roman"/>
          <w:sz w:val="24"/>
          <w:szCs w:val="24"/>
        </w:rPr>
        <w:t>U</w:t>
      </w:r>
      <w:r w:rsidR="00873D6D">
        <w:rPr>
          <w:rFonts w:ascii="Times New Roman" w:hAnsi="Times New Roman" w:cs="Times New Roman"/>
          <w:sz w:val="24"/>
          <w:szCs w:val="24"/>
        </w:rPr>
        <w:t>rz</w:t>
      </w:r>
      <w:r w:rsidRPr="00F65111">
        <w:rPr>
          <w:rFonts w:ascii="Times New Roman" w:hAnsi="Times New Roman" w:cs="Times New Roman"/>
          <w:sz w:val="24"/>
          <w:szCs w:val="24"/>
        </w:rPr>
        <w:t xml:space="preserve">. </w:t>
      </w:r>
      <w:r w:rsidR="00873D6D">
        <w:rPr>
          <w:rFonts w:ascii="Times New Roman" w:hAnsi="Times New Roman" w:cs="Times New Roman"/>
          <w:sz w:val="24"/>
          <w:szCs w:val="24"/>
        </w:rPr>
        <w:t xml:space="preserve">UE </w:t>
      </w:r>
      <w:r w:rsidRPr="00F65111">
        <w:rPr>
          <w:rFonts w:ascii="Times New Roman" w:hAnsi="Times New Roman" w:cs="Times New Roman"/>
          <w:sz w:val="24"/>
          <w:szCs w:val="24"/>
        </w:rPr>
        <w:t>L 173 z 12</w:t>
      </w:r>
      <w:r w:rsidR="003E2847">
        <w:rPr>
          <w:rFonts w:ascii="Times New Roman" w:hAnsi="Times New Roman" w:cs="Times New Roman"/>
          <w:sz w:val="24"/>
          <w:szCs w:val="24"/>
        </w:rPr>
        <w:t>.</w:t>
      </w:r>
      <w:r w:rsidR="00873D6D">
        <w:rPr>
          <w:rFonts w:ascii="Times New Roman" w:hAnsi="Times New Roman" w:cs="Times New Roman"/>
          <w:sz w:val="24"/>
          <w:szCs w:val="24"/>
        </w:rPr>
        <w:t>0</w:t>
      </w:r>
      <w:r w:rsidR="003E2847">
        <w:rPr>
          <w:rFonts w:ascii="Times New Roman" w:hAnsi="Times New Roman" w:cs="Times New Roman"/>
          <w:sz w:val="24"/>
          <w:szCs w:val="24"/>
        </w:rPr>
        <w:t xml:space="preserve">6.2014, str. 1, z </w:t>
      </w:r>
      <w:proofErr w:type="spellStart"/>
      <w:r w:rsidR="003E2847">
        <w:rPr>
          <w:rFonts w:ascii="Times New Roman" w:hAnsi="Times New Roman" w:cs="Times New Roman"/>
          <w:sz w:val="24"/>
          <w:szCs w:val="24"/>
        </w:rPr>
        <w:t>późn</w:t>
      </w:r>
      <w:proofErr w:type="spellEnd"/>
      <w:r w:rsidR="003E2847">
        <w:rPr>
          <w:rFonts w:ascii="Times New Roman" w:hAnsi="Times New Roman" w:cs="Times New Roman"/>
          <w:sz w:val="24"/>
          <w:szCs w:val="24"/>
        </w:rPr>
        <w:t>. zm.) w </w:t>
      </w:r>
      <w:r w:rsidRPr="00F65111">
        <w:rPr>
          <w:rFonts w:ascii="Times New Roman" w:hAnsi="Times New Roman" w:cs="Times New Roman"/>
          <w:sz w:val="24"/>
          <w:szCs w:val="24"/>
        </w:rPr>
        <w:t xml:space="preserve">zakresie zasad </w:t>
      </w:r>
      <w:r w:rsidRPr="00F65111">
        <w:rPr>
          <w:rFonts w:ascii="Times New Roman" w:hAnsi="Times New Roman" w:cs="Times New Roman"/>
          <w:sz w:val="24"/>
          <w:szCs w:val="24"/>
        </w:rPr>
        <w:lastRenderedPageBreak/>
        <w:t xml:space="preserve">sporządzania przez emitentów, których instrumenty finansowe zostały wprowadzone do ASO MŚP, zwanych dalej „emitentami z ASO MŚP”, listy osób mających dostęp do informacji poufnych (tzw. listy </w:t>
      </w:r>
      <w:proofErr w:type="spellStart"/>
      <w:r w:rsidRPr="00F65111">
        <w:rPr>
          <w:rFonts w:ascii="Times New Roman" w:hAnsi="Times New Roman" w:cs="Times New Roman"/>
          <w:sz w:val="24"/>
          <w:szCs w:val="24"/>
        </w:rPr>
        <w:t>insiderów</w:t>
      </w:r>
      <w:proofErr w:type="spellEnd"/>
      <w:r w:rsidRPr="00F65111">
        <w:rPr>
          <w:rFonts w:ascii="Times New Roman" w:hAnsi="Times New Roman" w:cs="Times New Roman"/>
          <w:sz w:val="24"/>
          <w:szCs w:val="24"/>
        </w:rPr>
        <w:t xml:space="preserve">). Zgodnie ze stanem prawnym obowiązującym przed </w:t>
      </w:r>
      <w:r w:rsidR="00232465">
        <w:rPr>
          <w:rFonts w:ascii="Times New Roman" w:hAnsi="Times New Roman" w:cs="Times New Roman"/>
          <w:sz w:val="24"/>
          <w:szCs w:val="24"/>
        </w:rPr>
        <w:t xml:space="preserve">dniem </w:t>
      </w:r>
      <w:r w:rsidRPr="00F65111">
        <w:rPr>
          <w:rFonts w:ascii="Times New Roman" w:hAnsi="Times New Roman" w:cs="Times New Roman"/>
          <w:sz w:val="24"/>
          <w:szCs w:val="24"/>
        </w:rPr>
        <w:t>1</w:t>
      </w:r>
      <w:r w:rsidR="00232465">
        <w:rPr>
          <w:rFonts w:ascii="Times New Roman" w:hAnsi="Times New Roman" w:cs="Times New Roman"/>
          <w:sz w:val="24"/>
          <w:szCs w:val="24"/>
        </w:rPr>
        <w:t> </w:t>
      </w:r>
      <w:r w:rsidRPr="00F65111">
        <w:rPr>
          <w:rFonts w:ascii="Times New Roman" w:hAnsi="Times New Roman" w:cs="Times New Roman"/>
          <w:sz w:val="24"/>
          <w:szCs w:val="24"/>
        </w:rPr>
        <w:t xml:space="preserve">stycznia 2021 r. każdy emitent instrumentów finansowych zobowiązany jest do sporządzenia listy wszystkich osób pracujących dla niego lub na jego zlecenie i mających dostęp do informacji poufnych oraz do przedstawienia tej listy na każde żądanie organu nadzoru. Znowelizowane przepisy zobowiązują natomiast emitentów z ASO MŚP do prowadzenia i przekazywania organowi nadzoru wyłącznie listy osób, które mają regularny dostęp do informacji poufnych. Po wskazanej dacie emitenci z ASO MŚP nie będą zatem musieli na liście </w:t>
      </w:r>
      <w:proofErr w:type="spellStart"/>
      <w:r w:rsidRPr="00F65111">
        <w:rPr>
          <w:rFonts w:ascii="Times New Roman" w:hAnsi="Times New Roman" w:cs="Times New Roman"/>
          <w:sz w:val="24"/>
          <w:szCs w:val="24"/>
        </w:rPr>
        <w:t>insiderów</w:t>
      </w:r>
      <w:proofErr w:type="spellEnd"/>
      <w:r w:rsidRPr="00F65111">
        <w:rPr>
          <w:rFonts w:ascii="Times New Roman" w:hAnsi="Times New Roman" w:cs="Times New Roman"/>
          <w:sz w:val="24"/>
          <w:szCs w:val="24"/>
        </w:rPr>
        <w:t xml:space="preserve"> wskazywać osób, które mają jedynie incydentalny dostęp do informacji poufnych. Jednocześnie rozporządzenie, jeżeli jest to uzasadnione „konkretnymi obawami dotyczącymi integralności rynku krajowego”, daje państwom członkowskim możliwość nałożenia na emitentów z ASO MŚP obowiązku uwzględniania na listach wszystkich osób mających dostęp do informacji poufnych, to jest również tych, które mają do nich dostęp incydentalny.</w:t>
      </w:r>
    </w:p>
    <w:p w14:paraId="51C76C3E" w14:textId="088A895A" w:rsidR="00F65111" w:rsidRPr="00F65111" w:rsidRDefault="00F65111" w:rsidP="00E0040F">
      <w:pPr>
        <w:spacing w:before="120" w:after="0" w:line="360" w:lineRule="auto"/>
        <w:jc w:val="both"/>
        <w:rPr>
          <w:rFonts w:ascii="Times New Roman" w:hAnsi="Times New Roman" w:cs="Times New Roman"/>
          <w:sz w:val="24"/>
          <w:szCs w:val="24"/>
        </w:rPr>
      </w:pPr>
      <w:r w:rsidRPr="00F65111">
        <w:rPr>
          <w:rFonts w:ascii="Times New Roman" w:hAnsi="Times New Roman" w:cs="Times New Roman"/>
          <w:sz w:val="24"/>
          <w:szCs w:val="24"/>
        </w:rPr>
        <w:t>Projektodawca zdecydował się skorzystać ze wskazanej powyżej opcji krajowej. Dopuszczenie możliwości sporządzania wyłącznie list osób mających tylko stały dostęp do informacji poufnych osłabi ochronę inwestorów, uniemożliwiając pełną weryfikację wszystkich osób mających dostęp do tych informacji. Dotychczasowe doświadczenia nadzorcze wskazują, że bezprawne ujawnianie lub wykorzystywanie informacji poufnych dokonywane jest najczęściej przez osoby mające do nich dostęp incydentalny. Zatem prowadzenie list zawierających informacje o wszystkich osobach mających dostęp do tych informacji pozwala prowadzić efektywny nadzór nad rynkiem, w tym nad ASO MŚP</w:t>
      </w:r>
      <w:r w:rsidR="001B7CFB">
        <w:rPr>
          <w:rFonts w:ascii="Times New Roman" w:hAnsi="Times New Roman" w:cs="Times New Roman"/>
          <w:sz w:val="24"/>
          <w:szCs w:val="24"/>
        </w:rPr>
        <w:t>,</w:t>
      </w:r>
      <w:r w:rsidRPr="00F65111">
        <w:rPr>
          <w:rFonts w:ascii="Times New Roman" w:hAnsi="Times New Roman" w:cs="Times New Roman"/>
          <w:sz w:val="24"/>
          <w:szCs w:val="24"/>
        </w:rPr>
        <w:t xml:space="preserve"> oraz wzmacnia tym samym ochronę inwestorów.</w:t>
      </w:r>
    </w:p>
    <w:p w14:paraId="2430412C" w14:textId="72974207" w:rsidR="00F65111" w:rsidRDefault="00F65111" w:rsidP="00E0040F">
      <w:pPr>
        <w:spacing w:before="120" w:after="0" w:line="360" w:lineRule="auto"/>
        <w:jc w:val="both"/>
        <w:rPr>
          <w:rFonts w:ascii="Times New Roman" w:hAnsi="Times New Roman" w:cs="Times New Roman"/>
          <w:sz w:val="24"/>
          <w:szCs w:val="24"/>
        </w:rPr>
      </w:pPr>
      <w:r w:rsidRPr="00F65111">
        <w:rPr>
          <w:rFonts w:ascii="Times New Roman" w:hAnsi="Times New Roman" w:cs="Times New Roman"/>
          <w:sz w:val="24"/>
          <w:szCs w:val="24"/>
        </w:rPr>
        <w:t xml:space="preserve">Należy również zauważyć, że zgodnie z projektem rozporządzenia wykonawczego w sprawie list </w:t>
      </w:r>
      <w:proofErr w:type="spellStart"/>
      <w:r w:rsidRPr="00F65111">
        <w:rPr>
          <w:rFonts w:ascii="Times New Roman" w:hAnsi="Times New Roman" w:cs="Times New Roman"/>
          <w:sz w:val="24"/>
          <w:szCs w:val="24"/>
        </w:rPr>
        <w:t>insiderów</w:t>
      </w:r>
      <w:proofErr w:type="spellEnd"/>
      <w:r w:rsidRPr="00F65111">
        <w:rPr>
          <w:rFonts w:ascii="Times New Roman" w:hAnsi="Times New Roman" w:cs="Times New Roman"/>
          <w:sz w:val="24"/>
          <w:szCs w:val="24"/>
        </w:rPr>
        <w:t xml:space="preserve"> opublikowanym </w:t>
      </w:r>
      <w:r w:rsidR="001B7CFB">
        <w:rPr>
          <w:rFonts w:ascii="Times New Roman" w:hAnsi="Times New Roman" w:cs="Times New Roman"/>
          <w:sz w:val="24"/>
          <w:szCs w:val="24"/>
        </w:rPr>
        <w:t xml:space="preserve">dnia </w:t>
      </w:r>
      <w:r w:rsidRPr="00F65111">
        <w:rPr>
          <w:rFonts w:ascii="Times New Roman" w:hAnsi="Times New Roman" w:cs="Times New Roman"/>
          <w:sz w:val="24"/>
          <w:szCs w:val="24"/>
        </w:rPr>
        <w:t xml:space="preserve">6 maja 2020 r., zakres informacji wskazywanych na listach </w:t>
      </w:r>
      <w:proofErr w:type="spellStart"/>
      <w:r w:rsidRPr="00F65111">
        <w:rPr>
          <w:rFonts w:ascii="Times New Roman" w:hAnsi="Times New Roman" w:cs="Times New Roman"/>
          <w:sz w:val="24"/>
          <w:szCs w:val="24"/>
        </w:rPr>
        <w:t>insiderów</w:t>
      </w:r>
      <w:proofErr w:type="spellEnd"/>
      <w:r w:rsidRPr="00F65111">
        <w:rPr>
          <w:rFonts w:ascii="Times New Roman" w:hAnsi="Times New Roman" w:cs="Times New Roman"/>
          <w:sz w:val="24"/>
          <w:szCs w:val="24"/>
        </w:rPr>
        <w:t xml:space="preserve"> sporządzanych przez emitentów z ASO MŚP, w przypadku skorzystania z opcji krajowej, będzie ograniczony w stosunku do list sporządzanych przez emitentów, których instrumenty finansowe są dopuszczone do obrotu na pozostałych rynkach. Na takiej liście nie będzie m.in. adresu służbowego oraz adresu zamieszkania osoby mającej dostęp do informacji poufnych. Tak więc wymogi wobec emitentów z ASO MŚP będą złagodzone w stosunku do wymogów dla pozostałych emitentów, nawet w przypadku skorzystania z opcji krajowej.</w:t>
      </w:r>
    </w:p>
    <w:p w14:paraId="176756FE" w14:textId="65543608" w:rsidR="00677021" w:rsidRPr="00677021" w:rsidRDefault="00677021" w:rsidP="00E0040F">
      <w:pPr>
        <w:spacing w:before="120" w:after="0" w:line="360" w:lineRule="auto"/>
        <w:jc w:val="both"/>
        <w:rPr>
          <w:rFonts w:ascii="Times New Roman" w:hAnsi="Times New Roman" w:cs="Times New Roman"/>
          <w:sz w:val="24"/>
          <w:szCs w:val="24"/>
        </w:rPr>
      </w:pPr>
      <w:r w:rsidRPr="00677021">
        <w:rPr>
          <w:rFonts w:ascii="Times New Roman" w:hAnsi="Times New Roman" w:cs="Times New Roman"/>
          <w:sz w:val="24"/>
          <w:szCs w:val="24"/>
        </w:rPr>
        <w:t xml:space="preserve">W </w:t>
      </w:r>
      <w:r w:rsidRPr="00677021">
        <w:rPr>
          <w:rFonts w:ascii="Times New Roman" w:hAnsi="Times New Roman" w:cs="Times New Roman"/>
          <w:b/>
          <w:sz w:val="24"/>
          <w:szCs w:val="24"/>
        </w:rPr>
        <w:t xml:space="preserve">art. </w:t>
      </w:r>
      <w:r w:rsidR="0039143F">
        <w:rPr>
          <w:rFonts w:ascii="Times New Roman" w:hAnsi="Times New Roman" w:cs="Times New Roman"/>
          <w:b/>
          <w:sz w:val="24"/>
          <w:szCs w:val="24"/>
        </w:rPr>
        <w:t>4</w:t>
      </w:r>
      <w:r w:rsidR="0039143F" w:rsidRPr="00677021">
        <w:rPr>
          <w:rFonts w:ascii="Times New Roman" w:hAnsi="Times New Roman" w:cs="Times New Roman"/>
          <w:b/>
          <w:sz w:val="24"/>
          <w:szCs w:val="24"/>
        </w:rPr>
        <w:t xml:space="preserve"> </w:t>
      </w:r>
      <w:r w:rsidRPr="00677021">
        <w:rPr>
          <w:rFonts w:ascii="Times New Roman" w:hAnsi="Times New Roman" w:cs="Times New Roman"/>
          <w:b/>
          <w:sz w:val="24"/>
          <w:szCs w:val="24"/>
        </w:rPr>
        <w:t xml:space="preserve">pkt </w:t>
      </w:r>
      <w:r w:rsidR="001E70D9">
        <w:rPr>
          <w:rFonts w:ascii="Times New Roman" w:hAnsi="Times New Roman" w:cs="Times New Roman"/>
          <w:b/>
          <w:sz w:val="24"/>
          <w:szCs w:val="24"/>
        </w:rPr>
        <w:t>5</w:t>
      </w:r>
      <w:r w:rsidRPr="00677021">
        <w:rPr>
          <w:rFonts w:ascii="Times New Roman" w:hAnsi="Times New Roman" w:cs="Times New Roman"/>
          <w:sz w:val="24"/>
          <w:szCs w:val="24"/>
        </w:rPr>
        <w:t xml:space="preserve"> wprowadza się zmianę</w:t>
      </w:r>
      <w:r w:rsidR="009D4B96">
        <w:rPr>
          <w:rFonts w:ascii="Times New Roman" w:hAnsi="Times New Roman" w:cs="Times New Roman"/>
          <w:sz w:val="24"/>
          <w:szCs w:val="24"/>
        </w:rPr>
        <w:t xml:space="preserve"> do art. 100 ustawy </w:t>
      </w:r>
      <w:r w:rsidR="006A18A7">
        <w:rPr>
          <w:rFonts w:ascii="Times New Roman" w:hAnsi="Times New Roman" w:cs="Times New Roman"/>
          <w:sz w:val="24"/>
          <w:szCs w:val="24"/>
        </w:rPr>
        <w:t>o obrocie</w:t>
      </w:r>
      <w:r w:rsidR="009D4B96">
        <w:rPr>
          <w:rFonts w:ascii="Times New Roman" w:hAnsi="Times New Roman" w:cs="Times New Roman"/>
          <w:sz w:val="24"/>
          <w:szCs w:val="24"/>
        </w:rPr>
        <w:t>,</w:t>
      </w:r>
      <w:r w:rsidR="00C83352">
        <w:rPr>
          <w:rFonts w:ascii="Times New Roman" w:hAnsi="Times New Roman" w:cs="Times New Roman"/>
          <w:sz w:val="24"/>
          <w:szCs w:val="24"/>
        </w:rPr>
        <w:t xml:space="preserve"> zgodnie</w:t>
      </w:r>
      <w:r w:rsidRPr="00677021">
        <w:rPr>
          <w:rFonts w:ascii="Times New Roman" w:hAnsi="Times New Roman" w:cs="Times New Roman"/>
          <w:sz w:val="24"/>
          <w:szCs w:val="24"/>
        </w:rPr>
        <w:t xml:space="preserve"> z którą Komisja Nadzoru Finansowego, w</w:t>
      </w:r>
      <w:r w:rsidR="00130B9B">
        <w:rPr>
          <w:rFonts w:ascii="Times New Roman" w:hAnsi="Times New Roman" w:cs="Times New Roman"/>
          <w:sz w:val="24"/>
          <w:szCs w:val="24"/>
        </w:rPr>
        <w:t> </w:t>
      </w:r>
      <w:r w:rsidRPr="00677021">
        <w:rPr>
          <w:rFonts w:ascii="Times New Roman" w:hAnsi="Times New Roman" w:cs="Times New Roman"/>
          <w:sz w:val="24"/>
          <w:szCs w:val="24"/>
        </w:rPr>
        <w:t xml:space="preserve">uzasadnionych przypadkach, może nie tylko zlecić kontrolę </w:t>
      </w:r>
      <w:r w:rsidRPr="00677021">
        <w:rPr>
          <w:rFonts w:ascii="Times New Roman" w:hAnsi="Times New Roman" w:cs="Times New Roman"/>
          <w:sz w:val="24"/>
          <w:szCs w:val="24"/>
        </w:rPr>
        <w:lastRenderedPageBreak/>
        <w:t>sprawozdania finansowego, ale także może zobowiązać dom maklerski do zlecenia takiej kontroli wskazanej firmie audytorskiej. Dotychczas, w przypadkach wskazanych w przepisach, kontrolę firmie audytorskiej mógł zlecić organ nadzoru.</w:t>
      </w:r>
    </w:p>
    <w:p w14:paraId="21EF24E6" w14:textId="2C567D21" w:rsidR="00232C1C" w:rsidRDefault="00232C1C" w:rsidP="00E0040F">
      <w:pPr>
        <w:spacing w:before="120" w:after="0" w:line="360" w:lineRule="auto"/>
        <w:jc w:val="both"/>
        <w:rPr>
          <w:rFonts w:ascii="Times New Roman" w:hAnsi="Times New Roman" w:cs="Times New Roman"/>
          <w:sz w:val="24"/>
          <w:szCs w:val="24"/>
        </w:rPr>
      </w:pPr>
      <w:r w:rsidRPr="00232C1C">
        <w:rPr>
          <w:rFonts w:ascii="Times New Roman" w:hAnsi="Times New Roman" w:cs="Times New Roman"/>
          <w:b/>
          <w:sz w:val="24"/>
          <w:szCs w:val="24"/>
        </w:rPr>
        <w:t xml:space="preserve">Art. </w:t>
      </w:r>
      <w:r w:rsidR="0039143F">
        <w:rPr>
          <w:rFonts w:ascii="Times New Roman" w:hAnsi="Times New Roman" w:cs="Times New Roman"/>
          <w:b/>
          <w:sz w:val="24"/>
          <w:szCs w:val="24"/>
        </w:rPr>
        <w:t>4</w:t>
      </w:r>
      <w:r w:rsidR="0039143F" w:rsidRPr="00232C1C">
        <w:rPr>
          <w:rFonts w:ascii="Times New Roman" w:hAnsi="Times New Roman" w:cs="Times New Roman"/>
          <w:b/>
          <w:sz w:val="24"/>
          <w:szCs w:val="24"/>
        </w:rPr>
        <w:t xml:space="preserve"> </w:t>
      </w:r>
      <w:r w:rsidRPr="00232C1C">
        <w:rPr>
          <w:rFonts w:ascii="Times New Roman" w:hAnsi="Times New Roman" w:cs="Times New Roman"/>
          <w:b/>
          <w:sz w:val="24"/>
          <w:szCs w:val="24"/>
        </w:rPr>
        <w:t>pkt 9</w:t>
      </w:r>
      <w:r>
        <w:rPr>
          <w:rFonts w:ascii="Times New Roman" w:hAnsi="Times New Roman" w:cs="Times New Roman"/>
          <w:sz w:val="24"/>
          <w:szCs w:val="24"/>
        </w:rPr>
        <w:t xml:space="preserve"> wprowadza do słowniczka oddziału 2a, znajdującego się w art. 110a ust. 1, definicję grupy</w:t>
      </w:r>
      <w:r w:rsidR="00B05043">
        <w:rPr>
          <w:rFonts w:ascii="Times New Roman" w:hAnsi="Times New Roman" w:cs="Times New Roman"/>
          <w:sz w:val="24"/>
          <w:szCs w:val="24"/>
        </w:rPr>
        <w:t>, grupy z państwa trzeciego</w:t>
      </w:r>
      <w:r>
        <w:rPr>
          <w:rFonts w:ascii="Times New Roman" w:hAnsi="Times New Roman" w:cs="Times New Roman"/>
          <w:sz w:val="24"/>
          <w:szCs w:val="24"/>
        </w:rPr>
        <w:t xml:space="preserve"> i unijnej dominującej firmy inwestycyjnej.</w:t>
      </w:r>
      <w:r w:rsidR="003E2847">
        <w:rPr>
          <w:rFonts w:ascii="Times New Roman" w:hAnsi="Times New Roman" w:cs="Times New Roman"/>
          <w:sz w:val="24"/>
          <w:szCs w:val="24"/>
        </w:rPr>
        <w:t xml:space="preserve"> Ponadto definicję grupy w </w:t>
      </w:r>
      <w:r w:rsidR="00B66B1E">
        <w:rPr>
          <w:rFonts w:ascii="Times New Roman" w:hAnsi="Times New Roman" w:cs="Times New Roman"/>
          <w:sz w:val="24"/>
          <w:szCs w:val="24"/>
        </w:rPr>
        <w:t>brzmieniu nadanym rozporządzeniem CRR II wprowadza się</w:t>
      </w:r>
      <w:r w:rsidR="00166621">
        <w:rPr>
          <w:rFonts w:ascii="Times New Roman" w:hAnsi="Times New Roman" w:cs="Times New Roman"/>
          <w:sz w:val="24"/>
          <w:szCs w:val="24"/>
        </w:rPr>
        <w:t xml:space="preserve"> </w:t>
      </w:r>
      <w:r w:rsidR="001B7CFB">
        <w:rPr>
          <w:rFonts w:ascii="Times New Roman" w:hAnsi="Times New Roman" w:cs="Times New Roman"/>
          <w:sz w:val="24"/>
          <w:szCs w:val="24"/>
        </w:rPr>
        <w:t xml:space="preserve">w </w:t>
      </w:r>
      <w:r w:rsidR="00166621" w:rsidRPr="00B66B1E">
        <w:rPr>
          <w:rFonts w:ascii="Times New Roman" w:hAnsi="Times New Roman" w:cs="Times New Roman"/>
          <w:b/>
          <w:sz w:val="24"/>
          <w:szCs w:val="24"/>
        </w:rPr>
        <w:t xml:space="preserve">art. </w:t>
      </w:r>
      <w:r w:rsidR="0039143F">
        <w:rPr>
          <w:rFonts w:ascii="Times New Roman" w:hAnsi="Times New Roman" w:cs="Times New Roman"/>
          <w:b/>
          <w:sz w:val="24"/>
          <w:szCs w:val="24"/>
        </w:rPr>
        <w:t>4</w:t>
      </w:r>
      <w:r w:rsidR="0039143F" w:rsidRPr="00B66B1E">
        <w:rPr>
          <w:rFonts w:ascii="Times New Roman" w:hAnsi="Times New Roman" w:cs="Times New Roman"/>
          <w:b/>
          <w:sz w:val="24"/>
          <w:szCs w:val="24"/>
        </w:rPr>
        <w:t xml:space="preserve"> </w:t>
      </w:r>
      <w:r w:rsidR="00166621" w:rsidRPr="00B66B1E">
        <w:rPr>
          <w:rFonts w:ascii="Times New Roman" w:hAnsi="Times New Roman" w:cs="Times New Roman"/>
          <w:b/>
          <w:sz w:val="24"/>
          <w:szCs w:val="24"/>
        </w:rPr>
        <w:t xml:space="preserve">pkt </w:t>
      </w:r>
      <w:r w:rsidR="00B05043" w:rsidRPr="00B66B1E">
        <w:rPr>
          <w:rFonts w:ascii="Times New Roman" w:hAnsi="Times New Roman" w:cs="Times New Roman"/>
          <w:b/>
          <w:sz w:val="24"/>
          <w:szCs w:val="24"/>
        </w:rPr>
        <w:t>2</w:t>
      </w:r>
      <w:r w:rsidR="00B05043">
        <w:rPr>
          <w:rFonts w:ascii="Times New Roman" w:hAnsi="Times New Roman" w:cs="Times New Roman"/>
          <w:b/>
          <w:sz w:val="24"/>
          <w:szCs w:val="24"/>
        </w:rPr>
        <w:t>3</w:t>
      </w:r>
      <w:r w:rsidR="00B05043">
        <w:rPr>
          <w:rFonts w:ascii="Times New Roman" w:hAnsi="Times New Roman" w:cs="Times New Roman"/>
          <w:sz w:val="24"/>
          <w:szCs w:val="24"/>
        </w:rPr>
        <w:t xml:space="preserve"> </w:t>
      </w:r>
      <w:r w:rsidR="00B66B1E">
        <w:rPr>
          <w:rFonts w:ascii="Times New Roman" w:hAnsi="Times New Roman" w:cs="Times New Roman"/>
          <w:sz w:val="24"/>
          <w:szCs w:val="24"/>
        </w:rPr>
        <w:t xml:space="preserve">także </w:t>
      </w:r>
      <w:r w:rsidR="00F65111">
        <w:rPr>
          <w:rFonts w:ascii="Times New Roman" w:hAnsi="Times New Roman" w:cs="Times New Roman"/>
          <w:sz w:val="24"/>
          <w:szCs w:val="24"/>
        </w:rPr>
        <w:t>do słowniczka</w:t>
      </w:r>
      <w:r w:rsidR="00166621">
        <w:rPr>
          <w:rFonts w:ascii="Times New Roman" w:hAnsi="Times New Roman" w:cs="Times New Roman"/>
          <w:sz w:val="24"/>
          <w:szCs w:val="24"/>
        </w:rPr>
        <w:t xml:space="preserve"> mającego zastosowanie do oddziału 2c ustawy o obrocie (</w:t>
      </w:r>
      <w:r w:rsidR="00B66B1E">
        <w:rPr>
          <w:rFonts w:ascii="Times New Roman" w:hAnsi="Times New Roman" w:cs="Times New Roman"/>
          <w:sz w:val="24"/>
          <w:szCs w:val="24"/>
        </w:rPr>
        <w:t>art. 110zi ust.</w:t>
      </w:r>
      <w:r w:rsidR="001B7CFB">
        <w:rPr>
          <w:rFonts w:ascii="Times New Roman" w:hAnsi="Times New Roman" w:cs="Times New Roman"/>
          <w:sz w:val="24"/>
          <w:szCs w:val="24"/>
        </w:rPr>
        <w:t> </w:t>
      </w:r>
      <w:r w:rsidR="00B66B1E">
        <w:rPr>
          <w:rFonts w:ascii="Times New Roman" w:hAnsi="Times New Roman" w:cs="Times New Roman"/>
          <w:sz w:val="24"/>
          <w:szCs w:val="24"/>
        </w:rPr>
        <w:t>1</w:t>
      </w:r>
      <w:r w:rsidR="00166621">
        <w:rPr>
          <w:rFonts w:ascii="Times New Roman" w:hAnsi="Times New Roman" w:cs="Times New Roman"/>
          <w:sz w:val="24"/>
          <w:szCs w:val="24"/>
        </w:rPr>
        <w:t>)</w:t>
      </w:r>
      <w:r w:rsidR="00B66B1E">
        <w:rPr>
          <w:rFonts w:ascii="Times New Roman" w:hAnsi="Times New Roman" w:cs="Times New Roman"/>
          <w:sz w:val="24"/>
          <w:szCs w:val="24"/>
        </w:rPr>
        <w:t>.</w:t>
      </w:r>
    </w:p>
    <w:p w14:paraId="299500D9" w14:textId="042F0E0B" w:rsidR="00176D5D" w:rsidRDefault="00176D5D" w:rsidP="00E0040F">
      <w:pPr>
        <w:spacing w:before="120" w:after="0" w:line="360" w:lineRule="auto"/>
        <w:jc w:val="both"/>
        <w:rPr>
          <w:rFonts w:ascii="Times New Roman" w:hAnsi="Times New Roman" w:cs="Times New Roman"/>
          <w:sz w:val="24"/>
          <w:szCs w:val="24"/>
        </w:rPr>
      </w:pPr>
      <w:r w:rsidRPr="00176D5D">
        <w:rPr>
          <w:rFonts w:ascii="Times New Roman" w:hAnsi="Times New Roman" w:cs="Times New Roman"/>
          <w:b/>
          <w:sz w:val="24"/>
          <w:szCs w:val="24"/>
        </w:rPr>
        <w:t xml:space="preserve">Art. </w:t>
      </w:r>
      <w:r w:rsidR="0039143F">
        <w:rPr>
          <w:rFonts w:ascii="Times New Roman" w:hAnsi="Times New Roman" w:cs="Times New Roman"/>
          <w:b/>
          <w:sz w:val="24"/>
          <w:szCs w:val="24"/>
        </w:rPr>
        <w:t>4</w:t>
      </w:r>
      <w:r w:rsidR="0039143F" w:rsidRPr="00176D5D">
        <w:rPr>
          <w:rFonts w:ascii="Times New Roman" w:hAnsi="Times New Roman" w:cs="Times New Roman"/>
          <w:b/>
          <w:sz w:val="24"/>
          <w:szCs w:val="24"/>
        </w:rPr>
        <w:t xml:space="preserve"> </w:t>
      </w:r>
      <w:r w:rsidRPr="00176D5D">
        <w:rPr>
          <w:rFonts w:ascii="Times New Roman" w:hAnsi="Times New Roman" w:cs="Times New Roman"/>
          <w:b/>
          <w:sz w:val="24"/>
          <w:szCs w:val="24"/>
        </w:rPr>
        <w:t>pkt 10</w:t>
      </w:r>
      <w:r>
        <w:rPr>
          <w:rFonts w:ascii="Times New Roman" w:hAnsi="Times New Roman" w:cs="Times New Roman"/>
          <w:sz w:val="24"/>
          <w:szCs w:val="24"/>
        </w:rPr>
        <w:t xml:space="preserve"> uchyla ust. 4 w art. 110e ustawy o obrocie. </w:t>
      </w:r>
      <w:r w:rsidR="00104A22">
        <w:rPr>
          <w:rFonts w:ascii="Times New Roman" w:hAnsi="Times New Roman" w:cs="Times New Roman"/>
          <w:sz w:val="24"/>
          <w:szCs w:val="24"/>
        </w:rPr>
        <w:t>Zmiana jest konieczna z uwagi na uchylenie przepisu art. 108 ust. 3 dyrektywy CRD IV, którego implementację stanowił art. 110e ust. 4.</w:t>
      </w:r>
    </w:p>
    <w:p w14:paraId="0CCC9551" w14:textId="6305E8E9" w:rsidR="00242A12" w:rsidRDefault="00214A90" w:rsidP="00E0040F">
      <w:pPr>
        <w:spacing w:before="120" w:after="0" w:line="360" w:lineRule="auto"/>
        <w:jc w:val="both"/>
        <w:rPr>
          <w:rFonts w:ascii="Times New Roman" w:hAnsi="Times New Roman" w:cs="Times New Roman"/>
          <w:sz w:val="24"/>
          <w:szCs w:val="24"/>
        </w:rPr>
      </w:pPr>
      <w:r w:rsidRPr="00214A90">
        <w:rPr>
          <w:rFonts w:ascii="Times New Roman" w:hAnsi="Times New Roman" w:cs="Times New Roman"/>
          <w:b/>
          <w:sz w:val="24"/>
          <w:szCs w:val="24"/>
        </w:rPr>
        <w:t xml:space="preserve">Art. </w:t>
      </w:r>
      <w:r w:rsidR="0039143F">
        <w:rPr>
          <w:rFonts w:ascii="Times New Roman" w:hAnsi="Times New Roman" w:cs="Times New Roman"/>
          <w:b/>
          <w:sz w:val="24"/>
          <w:szCs w:val="24"/>
        </w:rPr>
        <w:t>4</w:t>
      </w:r>
      <w:r w:rsidR="0039143F" w:rsidRPr="00214A90">
        <w:rPr>
          <w:rFonts w:ascii="Times New Roman" w:hAnsi="Times New Roman" w:cs="Times New Roman"/>
          <w:b/>
          <w:sz w:val="24"/>
          <w:szCs w:val="24"/>
        </w:rPr>
        <w:t xml:space="preserve"> </w:t>
      </w:r>
      <w:r w:rsidRPr="00214A90">
        <w:rPr>
          <w:rFonts w:ascii="Times New Roman" w:hAnsi="Times New Roman" w:cs="Times New Roman"/>
          <w:b/>
          <w:sz w:val="24"/>
          <w:szCs w:val="24"/>
        </w:rPr>
        <w:t>pkt 13</w:t>
      </w:r>
      <w:r w:rsidR="00664AB6">
        <w:rPr>
          <w:rFonts w:ascii="Times New Roman" w:hAnsi="Times New Roman" w:cs="Times New Roman"/>
          <w:b/>
          <w:sz w:val="24"/>
          <w:szCs w:val="24"/>
        </w:rPr>
        <w:t xml:space="preserve"> </w:t>
      </w:r>
      <w:r w:rsidR="00A40054" w:rsidRPr="00A40054">
        <w:rPr>
          <w:rFonts w:ascii="Times New Roman" w:hAnsi="Times New Roman" w:cs="Times New Roman"/>
          <w:sz w:val="24"/>
          <w:szCs w:val="24"/>
        </w:rPr>
        <w:t>wprowadza zmiany w</w:t>
      </w:r>
      <w:r w:rsidR="00664AB6" w:rsidRPr="00A40054">
        <w:rPr>
          <w:rFonts w:ascii="Times New Roman" w:hAnsi="Times New Roman" w:cs="Times New Roman"/>
          <w:sz w:val="24"/>
          <w:szCs w:val="24"/>
        </w:rPr>
        <w:t xml:space="preserve"> dotychczasowych przepis</w:t>
      </w:r>
      <w:r w:rsidR="00A40054">
        <w:rPr>
          <w:rFonts w:ascii="Times New Roman" w:hAnsi="Times New Roman" w:cs="Times New Roman"/>
          <w:sz w:val="24"/>
          <w:szCs w:val="24"/>
        </w:rPr>
        <w:t>ach</w:t>
      </w:r>
      <w:r w:rsidR="00664AB6" w:rsidRPr="00A40054">
        <w:rPr>
          <w:rFonts w:ascii="Times New Roman" w:hAnsi="Times New Roman" w:cs="Times New Roman"/>
          <w:sz w:val="24"/>
          <w:szCs w:val="24"/>
        </w:rPr>
        <w:t xml:space="preserve"> zawar</w:t>
      </w:r>
      <w:r w:rsidR="00A40054">
        <w:rPr>
          <w:rFonts w:ascii="Times New Roman" w:hAnsi="Times New Roman" w:cs="Times New Roman"/>
          <w:sz w:val="24"/>
          <w:szCs w:val="24"/>
        </w:rPr>
        <w:t>t</w:t>
      </w:r>
      <w:r w:rsidR="00664AB6" w:rsidRPr="00A40054">
        <w:rPr>
          <w:rFonts w:ascii="Times New Roman" w:hAnsi="Times New Roman" w:cs="Times New Roman"/>
          <w:sz w:val="24"/>
          <w:szCs w:val="24"/>
        </w:rPr>
        <w:t>ych w art. 110g zmienianej</w:t>
      </w:r>
      <w:r w:rsidR="00A40054">
        <w:rPr>
          <w:rFonts w:ascii="Times New Roman" w:hAnsi="Times New Roman" w:cs="Times New Roman"/>
          <w:sz w:val="24"/>
          <w:szCs w:val="24"/>
        </w:rPr>
        <w:t xml:space="preserve"> </w:t>
      </w:r>
      <w:r w:rsidR="00A40054" w:rsidRPr="00BE2AA0">
        <w:rPr>
          <w:rFonts w:ascii="Times New Roman" w:hAnsi="Times New Roman" w:cs="Times New Roman"/>
          <w:sz w:val="24"/>
          <w:szCs w:val="24"/>
        </w:rPr>
        <w:t>ustawy</w:t>
      </w:r>
      <w:r w:rsidR="00664AB6" w:rsidRPr="00A40054">
        <w:rPr>
          <w:rFonts w:ascii="Times New Roman" w:hAnsi="Times New Roman" w:cs="Times New Roman"/>
          <w:sz w:val="24"/>
          <w:szCs w:val="24"/>
        </w:rPr>
        <w:t xml:space="preserve"> określających</w:t>
      </w:r>
      <w:r w:rsidR="001B7CFB">
        <w:rPr>
          <w:rFonts w:ascii="Times New Roman" w:hAnsi="Times New Roman" w:cs="Times New Roman"/>
          <w:sz w:val="24"/>
          <w:szCs w:val="24"/>
        </w:rPr>
        <w:t>,</w:t>
      </w:r>
      <w:r w:rsidR="00664AB6">
        <w:rPr>
          <w:rFonts w:ascii="Times New Roman" w:hAnsi="Times New Roman" w:cs="Times New Roman"/>
          <w:b/>
          <w:sz w:val="24"/>
          <w:szCs w:val="24"/>
        </w:rPr>
        <w:t xml:space="preserve"> </w:t>
      </w:r>
      <w:r w:rsidR="00A40054" w:rsidRPr="00A40054">
        <w:rPr>
          <w:rFonts w:ascii="Times New Roman" w:hAnsi="Times New Roman" w:cs="Times New Roman"/>
          <w:sz w:val="24"/>
          <w:szCs w:val="24"/>
        </w:rPr>
        <w:t xml:space="preserve">kiedy nadzór </w:t>
      </w:r>
      <w:r w:rsidR="00A40054">
        <w:rPr>
          <w:rFonts w:ascii="Times New Roman" w:hAnsi="Times New Roman" w:cs="Times New Roman"/>
          <w:sz w:val="24"/>
          <w:szCs w:val="24"/>
        </w:rPr>
        <w:t>skonsolidowany</w:t>
      </w:r>
      <w:r w:rsidR="00A40054" w:rsidRPr="00A40054">
        <w:rPr>
          <w:rFonts w:ascii="Times New Roman" w:hAnsi="Times New Roman" w:cs="Times New Roman"/>
          <w:sz w:val="24"/>
          <w:szCs w:val="24"/>
        </w:rPr>
        <w:t xml:space="preserve"> sprawowany jest przez Komisję.</w:t>
      </w:r>
      <w:r w:rsidR="00242A12" w:rsidRPr="00242A12">
        <w:rPr>
          <w:rFonts w:ascii="Times New Roman" w:hAnsi="Times New Roman" w:cs="Times New Roman"/>
          <w:sz w:val="24"/>
          <w:szCs w:val="24"/>
        </w:rPr>
        <w:t xml:space="preserve"> </w:t>
      </w:r>
    </w:p>
    <w:p w14:paraId="23379E32" w14:textId="62FF8DF7" w:rsidR="00242A12" w:rsidRPr="00677021" w:rsidRDefault="00242A12" w:rsidP="00E0040F">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 </w:t>
      </w:r>
      <w:r w:rsidRPr="00537E79">
        <w:rPr>
          <w:rFonts w:ascii="Times New Roman" w:hAnsi="Times New Roman" w:cs="Times New Roman"/>
          <w:b/>
          <w:sz w:val="24"/>
          <w:szCs w:val="24"/>
        </w:rPr>
        <w:t xml:space="preserve">art. </w:t>
      </w:r>
      <w:r>
        <w:rPr>
          <w:rFonts w:ascii="Times New Roman" w:hAnsi="Times New Roman" w:cs="Times New Roman"/>
          <w:b/>
          <w:sz w:val="24"/>
          <w:szCs w:val="24"/>
        </w:rPr>
        <w:t>4</w:t>
      </w:r>
      <w:r w:rsidRPr="00537E79">
        <w:rPr>
          <w:rFonts w:ascii="Times New Roman" w:hAnsi="Times New Roman" w:cs="Times New Roman"/>
          <w:b/>
          <w:sz w:val="24"/>
          <w:szCs w:val="24"/>
        </w:rPr>
        <w:t xml:space="preserve"> pkt </w:t>
      </w:r>
      <w:r>
        <w:rPr>
          <w:rFonts w:ascii="Times New Roman" w:hAnsi="Times New Roman" w:cs="Times New Roman"/>
          <w:b/>
          <w:sz w:val="24"/>
          <w:szCs w:val="24"/>
        </w:rPr>
        <w:t>14</w:t>
      </w:r>
      <w:r w:rsidR="001B7CFB" w:rsidRPr="001B7CFB">
        <w:rPr>
          <w:rFonts w:ascii="Times New Roman" w:hAnsi="Times New Roman" w:cs="Times New Roman"/>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dotyczącym art. 110h ustawy o obrocie, w ust. 1 pkt 1 wprowadza się zmianę „grupy kapitałowej” na „grupę”, zaś w ust. 2 pkt 2 wprowadza się zmianę (z </w:t>
      </w:r>
      <w:r w:rsidRPr="00677021">
        <w:rPr>
          <w:rFonts w:ascii="Times New Roman" w:hAnsi="Times New Roman" w:cs="Times New Roman"/>
          <w:sz w:val="24"/>
          <w:szCs w:val="24"/>
        </w:rPr>
        <w:t>jednego miesiąca na cztery miesiące) terminu przewidzianego na wydanie decyzji w ramach sprawowania nadzoru skonsolidowanego.</w:t>
      </w:r>
    </w:p>
    <w:p w14:paraId="11A5B922" w14:textId="117BDC61" w:rsidR="003F6390" w:rsidRDefault="003F6390" w:rsidP="00E0040F">
      <w:pPr>
        <w:spacing w:before="120" w:after="0" w:line="360" w:lineRule="auto"/>
        <w:jc w:val="both"/>
        <w:rPr>
          <w:rFonts w:ascii="Times New Roman" w:hAnsi="Times New Roman" w:cs="Times New Roman"/>
          <w:sz w:val="24"/>
          <w:szCs w:val="24"/>
        </w:rPr>
      </w:pPr>
      <w:r w:rsidRPr="00677021">
        <w:rPr>
          <w:rFonts w:ascii="Times New Roman" w:hAnsi="Times New Roman" w:cs="Times New Roman"/>
          <w:b/>
          <w:sz w:val="24"/>
          <w:szCs w:val="24"/>
        </w:rPr>
        <w:t xml:space="preserve">Art. </w:t>
      </w:r>
      <w:r w:rsidR="0039143F">
        <w:rPr>
          <w:rFonts w:ascii="Times New Roman" w:hAnsi="Times New Roman" w:cs="Times New Roman"/>
          <w:b/>
          <w:sz w:val="24"/>
          <w:szCs w:val="24"/>
        </w:rPr>
        <w:t>4</w:t>
      </w:r>
      <w:r w:rsidR="0039143F" w:rsidRPr="00677021">
        <w:rPr>
          <w:rFonts w:ascii="Times New Roman" w:hAnsi="Times New Roman" w:cs="Times New Roman"/>
          <w:b/>
          <w:sz w:val="24"/>
          <w:szCs w:val="24"/>
        </w:rPr>
        <w:t xml:space="preserve"> </w:t>
      </w:r>
      <w:r w:rsidRPr="00677021">
        <w:rPr>
          <w:rFonts w:ascii="Times New Roman" w:hAnsi="Times New Roman" w:cs="Times New Roman"/>
          <w:b/>
          <w:sz w:val="24"/>
          <w:szCs w:val="24"/>
        </w:rPr>
        <w:t xml:space="preserve">pkt </w:t>
      </w:r>
      <w:r w:rsidR="00B05043">
        <w:rPr>
          <w:rFonts w:ascii="Times New Roman" w:hAnsi="Times New Roman" w:cs="Times New Roman"/>
          <w:b/>
          <w:sz w:val="24"/>
          <w:szCs w:val="24"/>
        </w:rPr>
        <w:t xml:space="preserve">15 </w:t>
      </w:r>
      <w:r w:rsidRPr="00677021">
        <w:rPr>
          <w:rFonts w:ascii="Times New Roman" w:hAnsi="Times New Roman" w:cs="Times New Roman"/>
          <w:sz w:val="24"/>
          <w:szCs w:val="24"/>
        </w:rPr>
        <w:t xml:space="preserve">zawiera wykaz przepisów, w których wprowadza się zmianę </w:t>
      </w:r>
      <w:r w:rsidR="000D6E29">
        <w:rPr>
          <w:rFonts w:ascii="Times New Roman" w:hAnsi="Times New Roman" w:cs="Times New Roman"/>
          <w:sz w:val="24"/>
          <w:szCs w:val="24"/>
        </w:rPr>
        <w:t xml:space="preserve">terminu </w:t>
      </w:r>
      <w:r w:rsidRPr="00677021">
        <w:rPr>
          <w:rFonts w:ascii="Times New Roman" w:hAnsi="Times New Roman" w:cs="Times New Roman"/>
          <w:sz w:val="24"/>
          <w:szCs w:val="24"/>
        </w:rPr>
        <w:t xml:space="preserve">„grupa kapitałowa” na „grupa”. </w:t>
      </w:r>
    </w:p>
    <w:p w14:paraId="3485159E" w14:textId="63B8AC21" w:rsidR="00176D5D" w:rsidRDefault="00176D5D" w:rsidP="00E0040F">
      <w:pPr>
        <w:spacing w:before="120" w:after="0" w:line="360" w:lineRule="auto"/>
        <w:jc w:val="both"/>
        <w:rPr>
          <w:rFonts w:ascii="Times New Roman" w:hAnsi="Times New Roman" w:cs="Times New Roman"/>
          <w:sz w:val="24"/>
          <w:szCs w:val="24"/>
        </w:rPr>
      </w:pPr>
      <w:r w:rsidRPr="00176D5D">
        <w:rPr>
          <w:rFonts w:ascii="Times New Roman" w:hAnsi="Times New Roman" w:cs="Times New Roman"/>
          <w:b/>
          <w:sz w:val="24"/>
          <w:szCs w:val="24"/>
        </w:rPr>
        <w:t xml:space="preserve">Art. </w:t>
      </w:r>
      <w:r w:rsidR="0039143F">
        <w:rPr>
          <w:rFonts w:ascii="Times New Roman" w:hAnsi="Times New Roman" w:cs="Times New Roman"/>
          <w:b/>
          <w:sz w:val="24"/>
          <w:szCs w:val="24"/>
        </w:rPr>
        <w:t>4</w:t>
      </w:r>
      <w:r w:rsidR="0039143F" w:rsidRPr="00176D5D">
        <w:rPr>
          <w:rFonts w:ascii="Times New Roman" w:hAnsi="Times New Roman" w:cs="Times New Roman"/>
          <w:b/>
          <w:sz w:val="24"/>
          <w:szCs w:val="24"/>
        </w:rPr>
        <w:t xml:space="preserve"> </w:t>
      </w:r>
      <w:r w:rsidRPr="00176D5D">
        <w:rPr>
          <w:rFonts w:ascii="Times New Roman" w:hAnsi="Times New Roman" w:cs="Times New Roman"/>
          <w:b/>
          <w:sz w:val="24"/>
          <w:szCs w:val="24"/>
        </w:rPr>
        <w:t>pkt 1</w:t>
      </w:r>
      <w:r w:rsidR="00E412CF">
        <w:rPr>
          <w:rFonts w:ascii="Times New Roman" w:hAnsi="Times New Roman" w:cs="Times New Roman"/>
          <w:b/>
          <w:sz w:val="24"/>
          <w:szCs w:val="24"/>
        </w:rPr>
        <w:t>6</w:t>
      </w:r>
      <w:r>
        <w:rPr>
          <w:rFonts w:ascii="Times New Roman" w:hAnsi="Times New Roman" w:cs="Times New Roman"/>
          <w:sz w:val="24"/>
          <w:szCs w:val="24"/>
        </w:rPr>
        <w:t xml:space="preserve"> stanowi implementację art. 116 ust. 1 dyrektywy CRD IV. Dokonuje się zmiany brzmienia art. 110j ust. 1 projektowanej ustawy, zgodnie z którym</w:t>
      </w:r>
      <w:r w:rsidR="001B7CFB">
        <w:rPr>
          <w:rFonts w:ascii="Times New Roman" w:hAnsi="Times New Roman" w:cs="Times New Roman"/>
          <w:sz w:val="24"/>
          <w:szCs w:val="24"/>
        </w:rPr>
        <w:t>,</w:t>
      </w:r>
      <w:r>
        <w:rPr>
          <w:rFonts w:ascii="Times New Roman" w:hAnsi="Times New Roman" w:cs="Times New Roman"/>
          <w:sz w:val="24"/>
          <w:szCs w:val="24"/>
        </w:rPr>
        <w:t xml:space="preserve"> w</w:t>
      </w:r>
      <w:r w:rsidRPr="00176D5D">
        <w:rPr>
          <w:rFonts w:ascii="Times New Roman" w:hAnsi="Times New Roman" w:cs="Times New Roman"/>
          <w:sz w:val="24"/>
          <w:szCs w:val="24"/>
        </w:rPr>
        <w:t xml:space="preserve"> przypadku gdy Komisja</w:t>
      </w:r>
      <w:r w:rsidR="00B66B1E">
        <w:rPr>
          <w:rFonts w:ascii="Times New Roman" w:hAnsi="Times New Roman" w:cs="Times New Roman"/>
          <w:sz w:val="24"/>
          <w:szCs w:val="24"/>
        </w:rPr>
        <w:t xml:space="preserve"> Nadzoru Finansowego</w:t>
      </w:r>
      <w:r w:rsidRPr="00176D5D">
        <w:rPr>
          <w:rFonts w:ascii="Times New Roman" w:hAnsi="Times New Roman" w:cs="Times New Roman"/>
          <w:sz w:val="24"/>
          <w:szCs w:val="24"/>
        </w:rPr>
        <w:t xml:space="preserve"> sprawuje nadzór skonsolidowany nad domem maklerskim</w:t>
      </w:r>
      <w:r>
        <w:rPr>
          <w:rFonts w:ascii="Times New Roman" w:hAnsi="Times New Roman" w:cs="Times New Roman"/>
          <w:sz w:val="24"/>
          <w:szCs w:val="24"/>
        </w:rPr>
        <w:t>, ustanowienie kolegium właściwych organów nadzoru jest koniecznością, a nie możliwością.</w:t>
      </w:r>
    </w:p>
    <w:p w14:paraId="4F653A85" w14:textId="38DE671E" w:rsidR="0011460D" w:rsidRDefault="006A2F3B" w:rsidP="00E0040F">
      <w:pPr>
        <w:spacing w:before="120" w:after="0" w:line="360" w:lineRule="auto"/>
        <w:jc w:val="both"/>
        <w:rPr>
          <w:rFonts w:ascii="Times New Roman" w:hAnsi="Times New Roman" w:cs="Times New Roman"/>
          <w:sz w:val="24"/>
          <w:szCs w:val="24"/>
        </w:rPr>
      </w:pPr>
      <w:r w:rsidRPr="004E40D7">
        <w:rPr>
          <w:rFonts w:ascii="Times New Roman" w:hAnsi="Times New Roman" w:cs="Times New Roman"/>
          <w:b/>
          <w:sz w:val="24"/>
          <w:szCs w:val="24"/>
        </w:rPr>
        <w:t>Art. 4 pkt 24</w:t>
      </w:r>
      <w:r>
        <w:rPr>
          <w:rFonts w:ascii="Times New Roman" w:hAnsi="Times New Roman" w:cs="Times New Roman"/>
          <w:sz w:val="24"/>
          <w:szCs w:val="24"/>
        </w:rPr>
        <w:t xml:space="preserve"> wprowadza zmianę legislacyjną w art. 143 ust. 1a polegającą na usunięciu metryczki </w:t>
      </w:r>
      <w:r w:rsidRPr="006A2F3B">
        <w:rPr>
          <w:rFonts w:ascii="Times New Roman" w:hAnsi="Times New Roman" w:cs="Times New Roman"/>
          <w:sz w:val="24"/>
          <w:szCs w:val="24"/>
        </w:rPr>
        <w:t xml:space="preserve">ustawy z dnia 6 czerwca 1997 r. </w:t>
      </w:r>
      <w:r w:rsidR="0063739D">
        <w:rPr>
          <w:rFonts w:ascii="Times New Roman" w:hAnsi="Times New Roman" w:cs="Times New Roman"/>
          <w:sz w:val="24"/>
          <w:szCs w:val="24"/>
        </w:rPr>
        <w:t>–</w:t>
      </w:r>
      <w:r w:rsidRPr="006A2F3B">
        <w:rPr>
          <w:rFonts w:ascii="Times New Roman" w:hAnsi="Times New Roman" w:cs="Times New Roman"/>
          <w:sz w:val="24"/>
          <w:szCs w:val="24"/>
        </w:rPr>
        <w:t xml:space="preserve"> Kodeks karny</w:t>
      </w:r>
      <w:r>
        <w:rPr>
          <w:rFonts w:ascii="Times New Roman" w:hAnsi="Times New Roman" w:cs="Times New Roman"/>
          <w:sz w:val="24"/>
          <w:szCs w:val="24"/>
        </w:rPr>
        <w:t>.</w:t>
      </w:r>
    </w:p>
    <w:p w14:paraId="46A9E3AE" w14:textId="51BFAD67" w:rsidR="00776416" w:rsidRDefault="0039143F" w:rsidP="00E0040F">
      <w:pPr>
        <w:spacing w:before="120" w:after="0" w:line="360" w:lineRule="auto"/>
        <w:jc w:val="both"/>
        <w:rPr>
          <w:rFonts w:ascii="Times New Roman" w:hAnsi="Times New Roman" w:cs="Times New Roman"/>
          <w:sz w:val="24"/>
          <w:szCs w:val="24"/>
          <w:u w:val="single"/>
        </w:rPr>
      </w:pPr>
      <w:r w:rsidRPr="00672651">
        <w:rPr>
          <w:rFonts w:ascii="Times New Roman" w:hAnsi="Times New Roman" w:cs="Times New Roman"/>
          <w:b/>
          <w:sz w:val="24"/>
          <w:szCs w:val="24"/>
          <w:u w:val="single"/>
        </w:rPr>
        <w:t>Art. 2</w:t>
      </w:r>
      <w:r w:rsidRPr="00672651">
        <w:rPr>
          <w:rFonts w:ascii="Times New Roman" w:hAnsi="Times New Roman" w:cs="Times New Roman"/>
          <w:sz w:val="24"/>
          <w:szCs w:val="24"/>
          <w:u w:val="single"/>
        </w:rPr>
        <w:t xml:space="preserve"> dotyczy ustawy </w:t>
      </w:r>
      <w:r w:rsidR="000C0EE2" w:rsidRPr="000C0EE2">
        <w:rPr>
          <w:rFonts w:ascii="Times New Roman" w:hAnsi="Times New Roman" w:cs="Times New Roman"/>
          <w:sz w:val="24"/>
          <w:szCs w:val="24"/>
          <w:u w:val="single"/>
        </w:rPr>
        <w:t xml:space="preserve">z dnia 7 grudnia 2000 r. </w:t>
      </w:r>
      <w:r w:rsidRPr="00672651">
        <w:rPr>
          <w:rFonts w:ascii="Times New Roman" w:hAnsi="Times New Roman" w:cs="Times New Roman"/>
          <w:sz w:val="24"/>
          <w:szCs w:val="24"/>
          <w:u w:val="single"/>
        </w:rPr>
        <w:t xml:space="preserve">o funkcjonowaniu banków spółdzielczych, ich zrzeszaniu się i bankach zrzeszających. </w:t>
      </w:r>
      <w:r w:rsidRPr="004E40D7">
        <w:rPr>
          <w:rFonts w:ascii="Times New Roman" w:hAnsi="Times New Roman" w:cs="Times New Roman"/>
          <w:sz w:val="24"/>
          <w:szCs w:val="24"/>
        </w:rPr>
        <w:t xml:space="preserve">W ustawie tej należało </w:t>
      </w:r>
      <w:r w:rsidR="0011460D" w:rsidRPr="004E40D7">
        <w:rPr>
          <w:rFonts w:ascii="Times New Roman" w:hAnsi="Times New Roman" w:cs="Times New Roman"/>
          <w:sz w:val="24"/>
          <w:szCs w:val="24"/>
        </w:rPr>
        <w:t>dokonać zmiany</w:t>
      </w:r>
      <w:r w:rsidRPr="004E40D7">
        <w:rPr>
          <w:rFonts w:ascii="Times New Roman" w:hAnsi="Times New Roman" w:cs="Times New Roman"/>
          <w:sz w:val="24"/>
          <w:szCs w:val="24"/>
        </w:rPr>
        <w:t xml:space="preserve"> odwołania do przepisów ustawy – Prawo bankowe</w:t>
      </w:r>
      <w:r w:rsidR="0011460D" w:rsidRPr="004E40D7">
        <w:rPr>
          <w:rFonts w:ascii="Times New Roman" w:hAnsi="Times New Roman" w:cs="Times New Roman"/>
          <w:sz w:val="24"/>
          <w:szCs w:val="24"/>
        </w:rPr>
        <w:t>, w związku ze zmianą jednostki redakcyjnej.</w:t>
      </w:r>
    </w:p>
    <w:p w14:paraId="19AE50FA" w14:textId="77777777" w:rsidR="0011460D" w:rsidRPr="00672651" w:rsidRDefault="0011460D" w:rsidP="00E0040F">
      <w:pPr>
        <w:spacing w:before="120" w:after="0" w:line="360" w:lineRule="auto"/>
        <w:jc w:val="both"/>
        <w:rPr>
          <w:rFonts w:ascii="Times New Roman" w:hAnsi="Times New Roman" w:cs="Times New Roman"/>
          <w:sz w:val="24"/>
          <w:szCs w:val="24"/>
          <w:u w:val="single"/>
        </w:rPr>
      </w:pPr>
    </w:p>
    <w:p w14:paraId="6CEF5E72" w14:textId="49098950" w:rsidR="00776416" w:rsidRPr="00776416" w:rsidRDefault="00776416" w:rsidP="00E0040F">
      <w:pPr>
        <w:spacing w:before="120" w:after="0" w:line="360" w:lineRule="auto"/>
        <w:jc w:val="both"/>
        <w:rPr>
          <w:rFonts w:ascii="Times New Roman" w:hAnsi="Times New Roman" w:cs="Times New Roman"/>
          <w:sz w:val="24"/>
          <w:szCs w:val="24"/>
          <w:u w:val="single"/>
        </w:rPr>
      </w:pPr>
      <w:r w:rsidRPr="00776416">
        <w:rPr>
          <w:rFonts w:ascii="Times New Roman" w:hAnsi="Times New Roman" w:cs="Times New Roman"/>
          <w:b/>
          <w:sz w:val="24"/>
          <w:szCs w:val="24"/>
          <w:u w:val="single"/>
        </w:rPr>
        <w:t xml:space="preserve">Art. </w:t>
      </w:r>
      <w:r w:rsidR="0039143F">
        <w:rPr>
          <w:rFonts w:ascii="Times New Roman" w:hAnsi="Times New Roman" w:cs="Times New Roman"/>
          <w:b/>
          <w:sz w:val="24"/>
          <w:szCs w:val="24"/>
          <w:u w:val="single"/>
        </w:rPr>
        <w:t>3</w:t>
      </w:r>
      <w:r w:rsidR="0039143F" w:rsidRPr="00776416">
        <w:rPr>
          <w:rFonts w:ascii="Times New Roman" w:hAnsi="Times New Roman" w:cs="Times New Roman"/>
          <w:b/>
          <w:sz w:val="24"/>
          <w:szCs w:val="24"/>
          <w:u w:val="single"/>
        </w:rPr>
        <w:t xml:space="preserve"> </w:t>
      </w:r>
      <w:r w:rsidRPr="00776416">
        <w:rPr>
          <w:rFonts w:ascii="Times New Roman" w:hAnsi="Times New Roman" w:cs="Times New Roman"/>
          <w:sz w:val="24"/>
          <w:szCs w:val="24"/>
          <w:u w:val="single"/>
        </w:rPr>
        <w:t>wprowadza zmiany dostosowawcze w art. 3 ust. 1a ustawy</w:t>
      </w:r>
      <w:r w:rsidR="000C0EE2" w:rsidRPr="000C0EE2">
        <w:rPr>
          <w:u w:val="single"/>
        </w:rPr>
        <w:t xml:space="preserve"> </w:t>
      </w:r>
      <w:r w:rsidR="000C0EE2" w:rsidRPr="000C0EE2">
        <w:rPr>
          <w:rFonts w:ascii="Times New Roman" w:hAnsi="Times New Roman" w:cs="Times New Roman"/>
          <w:sz w:val="24"/>
          <w:szCs w:val="24"/>
          <w:u w:val="single"/>
        </w:rPr>
        <w:t xml:space="preserve">z dnia 14 marca 2003 r. </w:t>
      </w:r>
      <w:r w:rsidRPr="00776416">
        <w:rPr>
          <w:rFonts w:ascii="Times New Roman" w:hAnsi="Times New Roman" w:cs="Times New Roman"/>
          <w:sz w:val="24"/>
          <w:szCs w:val="24"/>
          <w:u w:val="single"/>
        </w:rPr>
        <w:t>o Banku Gospodarstwa Krajowego do zmian</w:t>
      </w:r>
      <w:r w:rsidR="00537E79">
        <w:rPr>
          <w:rFonts w:ascii="Times New Roman" w:hAnsi="Times New Roman" w:cs="Times New Roman"/>
          <w:sz w:val="24"/>
          <w:szCs w:val="24"/>
          <w:u w:val="single"/>
        </w:rPr>
        <w:t>,</w:t>
      </w:r>
      <w:r w:rsidRPr="00776416">
        <w:rPr>
          <w:rFonts w:ascii="Times New Roman" w:hAnsi="Times New Roman" w:cs="Times New Roman"/>
          <w:sz w:val="24"/>
          <w:szCs w:val="24"/>
          <w:u w:val="single"/>
        </w:rPr>
        <w:t xml:space="preserve"> jakie wprowadzono rozporządzeniem CRR II.</w:t>
      </w:r>
    </w:p>
    <w:p w14:paraId="7E905A75" w14:textId="77777777" w:rsidR="00776416" w:rsidRDefault="00776416" w:rsidP="00E0040F">
      <w:pPr>
        <w:spacing w:before="120" w:after="0" w:line="360" w:lineRule="auto"/>
        <w:jc w:val="both"/>
        <w:rPr>
          <w:rFonts w:ascii="Times New Roman" w:hAnsi="Times New Roman" w:cs="Times New Roman"/>
          <w:b/>
          <w:sz w:val="24"/>
          <w:szCs w:val="24"/>
        </w:rPr>
      </w:pPr>
    </w:p>
    <w:p w14:paraId="28B37F42" w14:textId="12D665B4" w:rsidR="00677021" w:rsidRPr="00776416" w:rsidRDefault="00677021" w:rsidP="00E0040F">
      <w:pPr>
        <w:spacing w:before="120" w:after="0" w:line="360" w:lineRule="auto"/>
        <w:jc w:val="both"/>
        <w:rPr>
          <w:rFonts w:ascii="Times New Roman" w:hAnsi="Times New Roman" w:cs="Times New Roman"/>
          <w:sz w:val="24"/>
          <w:szCs w:val="24"/>
          <w:u w:val="single"/>
        </w:rPr>
      </w:pPr>
      <w:r w:rsidRPr="00776416">
        <w:rPr>
          <w:rFonts w:ascii="Times New Roman" w:hAnsi="Times New Roman" w:cs="Times New Roman"/>
          <w:b/>
          <w:sz w:val="24"/>
          <w:szCs w:val="24"/>
          <w:u w:val="single"/>
        </w:rPr>
        <w:t xml:space="preserve">Art. </w:t>
      </w:r>
      <w:r w:rsidR="0011460D">
        <w:rPr>
          <w:rFonts w:ascii="Times New Roman" w:hAnsi="Times New Roman" w:cs="Times New Roman"/>
          <w:b/>
          <w:sz w:val="24"/>
          <w:szCs w:val="24"/>
          <w:u w:val="single"/>
        </w:rPr>
        <w:t>5</w:t>
      </w:r>
      <w:r w:rsidR="0011460D" w:rsidRPr="00776416">
        <w:rPr>
          <w:rFonts w:ascii="Times New Roman" w:hAnsi="Times New Roman" w:cs="Times New Roman"/>
          <w:sz w:val="24"/>
          <w:szCs w:val="24"/>
          <w:u w:val="single"/>
        </w:rPr>
        <w:t xml:space="preserve"> </w:t>
      </w:r>
      <w:r w:rsidRPr="00776416">
        <w:rPr>
          <w:rFonts w:ascii="Times New Roman" w:hAnsi="Times New Roman" w:cs="Times New Roman"/>
          <w:sz w:val="24"/>
          <w:szCs w:val="24"/>
          <w:u w:val="single"/>
        </w:rPr>
        <w:t>wprowadza zmiany do ustawy z dnia 21 lipca 2006 r. o nadzorze nad rynkiem finansowym.</w:t>
      </w:r>
    </w:p>
    <w:p w14:paraId="0A098B16" w14:textId="5AEFFB30" w:rsidR="00166621" w:rsidRDefault="00166621" w:rsidP="00E0040F">
      <w:pPr>
        <w:spacing w:before="120" w:after="0" w:line="360" w:lineRule="auto"/>
        <w:jc w:val="both"/>
        <w:rPr>
          <w:rFonts w:ascii="Times New Roman" w:hAnsi="Times New Roman" w:cs="Times New Roman"/>
          <w:sz w:val="24"/>
          <w:szCs w:val="24"/>
        </w:rPr>
      </w:pPr>
      <w:r w:rsidRPr="00166621">
        <w:rPr>
          <w:rFonts w:ascii="Times New Roman" w:hAnsi="Times New Roman" w:cs="Times New Roman"/>
          <w:sz w:val="24"/>
          <w:szCs w:val="24"/>
        </w:rPr>
        <w:t xml:space="preserve">Zmiana przewidziana w </w:t>
      </w:r>
      <w:r w:rsidRPr="00166621">
        <w:rPr>
          <w:rFonts w:ascii="Times New Roman" w:hAnsi="Times New Roman" w:cs="Times New Roman"/>
          <w:b/>
          <w:sz w:val="24"/>
          <w:szCs w:val="24"/>
        </w:rPr>
        <w:t xml:space="preserve">art. </w:t>
      </w:r>
      <w:r w:rsidR="0011460D">
        <w:rPr>
          <w:rFonts w:ascii="Times New Roman" w:hAnsi="Times New Roman" w:cs="Times New Roman"/>
          <w:b/>
          <w:sz w:val="24"/>
          <w:szCs w:val="24"/>
        </w:rPr>
        <w:t>5</w:t>
      </w:r>
      <w:r w:rsidR="0011460D" w:rsidRPr="00166621">
        <w:rPr>
          <w:rFonts w:ascii="Times New Roman" w:hAnsi="Times New Roman" w:cs="Times New Roman"/>
          <w:b/>
          <w:sz w:val="24"/>
          <w:szCs w:val="24"/>
        </w:rPr>
        <w:t xml:space="preserve"> </w:t>
      </w:r>
      <w:r w:rsidRPr="00166621">
        <w:rPr>
          <w:rFonts w:ascii="Times New Roman" w:hAnsi="Times New Roman" w:cs="Times New Roman"/>
          <w:b/>
          <w:sz w:val="24"/>
          <w:szCs w:val="24"/>
        </w:rPr>
        <w:t>pkt 1</w:t>
      </w:r>
      <w:r w:rsidRPr="00166621">
        <w:rPr>
          <w:rFonts w:ascii="Times New Roman" w:hAnsi="Times New Roman" w:cs="Times New Roman"/>
          <w:sz w:val="24"/>
          <w:szCs w:val="24"/>
        </w:rPr>
        <w:t xml:space="preserve"> projektu ustawy ma na celu rozszerzenie zakresu nadzoru nad rynkiem finansowym, sprawowanego przez Komisję Nadzoru Finansowego, zwaną dalej „Komisją”, o nadzór w zakresie przewidzianym przepisami rozporządzenia Parlamentu Europejskiego i Rady (UE) 2019/2088 z dnia 27 listopada 2019 r. w sprawie ujawniania informacji związanych ze zrównoważonym rozwojem w sektorze usług finansowych, zwanego dalej „rozporządzeniem 2019/2088”. Rozporządzenie to dotyczy podmiotów działających we wszystkich segmentach rynku finansowego, tj. na rynku bankowym, na rynku kapitałowym i na rynku ubezpieczeniowym. W zwi</w:t>
      </w:r>
      <w:r w:rsidR="003E2847">
        <w:rPr>
          <w:rFonts w:ascii="Times New Roman" w:hAnsi="Times New Roman" w:cs="Times New Roman"/>
          <w:sz w:val="24"/>
          <w:szCs w:val="24"/>
        </w:rPr>
        <w:t>ązku z tym ustawa o </w:t>
      </w:r>
      <w:r w:rsidRPr="00166621">
        <w:rPr>
          <w:rFonts w:ascii="Times New Roman" w:hAnsi="Times New Roman" w:cs="Times New Roman"/>
          <w:sz w:val="24"/>
          <w:szCs w:val="24"/>
        </w:rPr>
        <w:t xml:space="preserve">nadzorze nad rynkiem finansowym jest najwłaściwszym aktem prawnym do zapewnienia stosowania przepisów tego rozporządzenia. Dodawany przepis ma również na celu zapewnienie stosowania przepisu art. 14 ust. 1 zdanie pierwsze rozporządzenia 2019/2088, zgodnie z którym „Państwa członkowskie zapewniają, aby właściwe organy wyznaczone zgodnie z przepisami sektorowymi, w szczególności przepisami sektorowymi, o których mowa w art. 6 ust. 3 niniejszego rozporządzenia, oraz zgodnie z dyrektywą 2013/36/UE, monitorowały przestrzeganie przez uczestników rynku finansowego i doradców finansowych wymogów niniejszego rozporządzenia.”. Rozszerzenie zakresu przedmiotowego art. 1 ust. 2 wskaże wprost, że w zakresie właściwości </w:t>
      </w:r>
      <w:r w:rsidR="005E081D">
        <w:rPr>
          <w:rFonts w:ascii="Times New Roman" w:hAnsi="Times New Roman" w:cs="Times New Roman"/>
          <w:sz w:val="24"/>
          <w:szCs w:val="24"/>
        </w:rPr>
        <w:t>Komisji</w:t>
      </w:r>
      <w:r w:rsidRPr="00166621">
        <w:rPr>
          <w:rFonts w:ascii="Times New Roman" w:hAnsi="Times New Roman" w:cs="Times New Roman"/>
          <w:sz w:val="24"/>
          <w:szCs w:val="24"/>
        </w:rPr>
        <w:t xml:space="preserve"> znajduje się również dbanie o przestrzeganie przez podmioty obowiązane wymogów informacyjnych wynikających z przepisów rozporządzenia 2019/2088.</w:t>
      </w:r>
    </w:p>
    <w:p w14:paraId="18DCA838" w14:textId="31DEB675" w:rsidR="00C0222A" w:rsidRDefault="00C0222A" w:rsidP="00E0040F">
      <w:pPr>
        <w:spacing w:before="120" w:after="0" w:line="360" w:lineRule="auto"/>
        <w:jc w:val="both"/>
        <w:rPr>
          <w:rFonts w:ascii="Times New Roman" w:hAnsi="Times New Roman" w:cs="Times New Roman"/>
          <w:sz w:val="24"/>
          <w:szCs w:val="24"/>
        </w:rPr>
      </w:pPr>
      <w:r w:rsidRPr="00A80487">
        <w:rPr>
          <w:rFonts w:ascii="Times New Roman" w:hAnsi="Times New Roman" w:cs="Times New Roman"/>
          <w:sz w:val="24"/>
          <w:szCs w:val="24"/>
        </w:rPr>
        <w:t>W</w:t>
      </w:r>
      <w:r>
        <w:rPr>
          <w:rFonts w:ascii="Times New Roman" w:hAnsi="Times New Roman" w:cs="Times New Roman"/>
          <w:b/>
          <w:sz w:val="24"/>
          <w:szCs w:val="24"/>
        </w:rPr>
        <w:t xml:space="preserve"> art. </w:t>
      </w:r>
      <w:r w:rsidR="0011460D">
        <w:rPr>
          <w:rFonts w:ascii="Times New Roman" w:hAnsi="Times New Roman" w:cs="Times New Roman"/>
          <w:b/>
          <w:sz w:val="24"/>
          <w:szCs w:val="24"/>
        </w:rPr>
        <w:t xml:space="preserve">5 </w:t>
      </w:r>
      <w:r>
        <w:rPr>
          <w:rFonts w:ascii="Times New Roman" w:hAnsi="Times New Roman" w:cs="Times New Roman"/>
          <w:b/>
          <w:sz w:val="24"/>
          <w:szCs w:val="24"/>
        </w:rPr>
        <w:t>pkt</w:t>
      </w:r>
      <w:r w:rsidR="00AA3EC3">
        <w:rPr>
          <w:rFonts w:ascii="Times New Roman" w:hAnsi="Times New Roman" w:cs="Times New Roman"/>
          <w:b/>
          <w:sz w:val="24"/>
          <w:szCs w:val="24"/>
        </w:rPr>
        <w:t xml:space="preserve"> </w:t>
      </w:r>
      <w:r w:rsidR="00166621">
        <w:rPr>
          <w:rFonts w:ascii="Times New Roman" w:hAnsi="Times New Roman" w:cs="Times New Roman"/>
          <w:b/>
          <w:sz w:val="24"/>
          <w:szCs w:val="24"/>
        </w:rPr>
        <w:t>2</w:t>
      </w:r>
      <w:r w:rsidR="003A57AF" w:rsidRPr="003A57AF">
        <w:rPr>
          <w:rFonts w:ascii="Times New Roman" w:hAnsi="Times New Roman" w:cs="Times New Roman"/>
          <w:sz w:val="24"/>
          <w:szCs w:val="24"/>
        </w:rPr>
        <w:t>,</w:t>
      </w:r>
      <w:r>
        <w:rPr>
          <w:rFonts w:ascii="Times New Roman" w:hAnsi="Times New Roman" w:cs="Times New Roman"/>
          <w:b/>
          <w:sz w:val="24"/>
          <w:szCs w:val="24"/>
        </w:rPr>
        <w:t xml:space="preserve"> </w:t>
      </w:r>
      <w:r w:rsidRPr="00A80487">
        <w:rPr>
          <w:rFonts w:ascii="Times New Roman" w:hAnsi="Times New Roman" w:cs="Times New Roman"/>
          <w:sz w:val="24"/>
          <w:szCs w:val="24"/>
        </w:rPr>
        <w:t xml:space="preserve">dotyczącym art. 3a </w:t>
      </w:r>
      <w:r>
        <w:rPr>
          <w:rFonts w:ascii="Times New Roman" w:hAnsi="Times New Roman" w:cs="Times New Roman"/>
          <w:sz w:val="24"/>
          <w:szCs w:val="24"/>
        </w:rPr>
        <w:t xml:space="preserve">zmienianej ustawy, wprowadza się zmianę, która </w:t>
      </w:r>
      <w:r w:rsidR="00A01B38">
        <w:rPr>
          <w:rFonts w:ascii="Times New Roman" w:hAnsi="Times New Roman" w:cs="Times New Roman"/>
          <w:sz w:val="24"/>
          <w:szCs w:val="24"/>
        </w:rPr>
        <w:t>jest zmianą dostosowawczą do przepisów rozporządzenia CRR II</w:t>
      </w:r>
      <w:r w:rsidR="006A18A7">
        <w:rPr>
          <w:rFonts w:ascii="Times New Roman" w:hAnsi="Times New Roman" w:cs="Times New Roman"/>
          <w:sz w:val="24"/>
          <w:szCs w:val="24"/>
        </w:rPr>
        <w:t>, wynikającą z nadania nowego brzmienia art. 124 rozporządzenia CRR</w:t>
      </w:r>
      <w:r w:rsidR="00A01B38">
        <w:rPr>
          <w:rFonts w:ascii="Times New Roman" w:hAnsi="Times New Roman" w:cs="Times New Roman"/>
          <w:sz w:val="24"/>
          <w:szCs w:val="24"/>
        </w:rPr>
        <w:t xml:space="preserve">. </w:t>
      </w:r>
    </w:p>
    <w:p w14:paraId="0584E96F" w14:textId="23B8F181" w:rsidR="008B404B" w:rsidRPr="008B404B" w:rsidRDefault="008B404B" w:rsidP="00E0040F">
      <w:pPr>
        <w:spacing w:before="120" w:after="0" w:line="360" w:lineRule="auto"/>
        <w:jc w:val="both"/>
        <w:rPr>
          <w:rFonts w:ascii="Times New Roman" w:hAnsi="Times New Roman" w:cs="Times New Roman"/>
          <w:sz w:val="24"/>
          <w:szCs w:val="24"/>
        </w:rPr>
      </w:pPr>
      <w:r w:rsidRPr="008B404B">
        <w:rPr>
          <w:rFonts w:ascii="Times New Roman" w:hAnsi="Times New Roman" w:cs="Times New Roman"/>
          <w:sz w:val="24"/>
          <w:szCs w:val="24"/>
        </w:rPr>
        <w:t xml:space="preserve">Urząd Komisji Nadzoru Finansowego prowadzi liczne postępowania administracyjne w przedmiocie wyrażenia zgody na powołanie członków zarządów podmiotów nadzorowanych, zaś obecna linia orzecznicza jest </w:t>
      </w:r>
      <w:r w:rsidR="0092084B">
        <w:rPr>
          <w:rFonts w:ascii="Times New Roman" w:hAnsi="Times New Roman" w:cs="Times New Roman"/>
          <w:sz w:val="24"/>
          <w:szCs w:val="24"/>
        </w:rPr>
        <w:t>odmienna od</w:t>
      </w:r>
      <w:r w:rsidRPr="008B404B">
        <w:rPr>
          <w:rFonts w:ascii="Times New Roman" w:hAnsi="Times New Roman" w:cs="Times New Roman"/>
          <w:sz w:val="24"/>
          <w:szCs w:val="24"/>
        </w:rPr>
        <w:t xml:space="preserve"> dotychczasow</w:t>
      </w:r>
      <w:r w:rsidR="0092084B">
        <w:rPr>
          <w:rFonts w:ascii="Times New Roman" w:hAnsi="Times New Roman" w:cs="Times New Roman"/>
          <w:sz w:val="24"/>
          <w:szCs w:val="24"/>
        </w:rPr>
        <w:t>ego</w:t>
      </w:r>
      <w:r w:rsidRPr="008B404B">
        <w:rPr>
          <w:rFonts w:ascii="Times New Roman" w:hAnsi="Times New Roman" w:cs="Times New Roman"/>
          <w:sz w:val="24"/>
          <w:szCs w:val="24"/>
        </w:rPr>
        <w:t xml:space="preserve"> orzecznictw</w:t>
      </w:r>
      <w:r w:rsidR="0092084B">
        <w:rPr>
          <w:rFonts w:ascii="Times New Roman" w:hAnsi="Times New Roman" w:cs="Times New Roman"/>
          <w:sz w:val="24"/>
          <w:szCs w:val="24"/>
        </w:rPr>
        <w:t>a</w:t>
      </w:r>
      <w:r w:rsidRPr="008B404B">
        <w:rPr>
          <w:rFonts w:ascii="Times New Roman" w:hAnsi="Times New Roman" w:cs="Times New Roman"/>
          <w:sz w:val="24"/>
          <w:szCs w:val="24"/>
        </w:rPr>
        <w:t xml:space="preserve"> sądów</w:t>
      </w:r>
      <w:r w:rsidR="0092084B">
        <w:rPr>
          <w:rFonts w:ascii="Times New Roman" w:hAnsi="Times New Roman" w:cs="Times New Roman"/>
          <w:sz w:val="24"/>
          <w:szCs w:val="24"/>
        </w:rPr>
        <w:t>.</w:t>
      </w:r>
      <w:r w:rsidRPr="008B404B">
        <w:rPr>
          <w:rFonts w:ascii="Times New Roman" w:hAnsi="Times New Roman" w:cs="Times New Roman"/>
          <w:sz w:val="24"/>
          <w:szCs w:val="24"/>
        </w:rPr>
        <w:t xml:space="preserve"> </w:t>
      </w:r>
      <w:r>
        <w:rPr>
          <w:rFonts w:ascii="Times New Roman" w:hAnsi="Times New Roman" w:cs="Times New Roman"/>
          <w:sz w:val="24"/>
          <w:szCs w:val="24"/>
        </w:rPr>
        <w:t xml:space="preserve">Proponowana zmiana, zawarta w </w:t>
      </w:r>
      <w:r w:rsidRPr="008B404B">
        <w:rPr>
          <w:rFonts w:ascii="Times New Roman" w:hAnsi="Times New Roman" w:cs="Times New Roman"/>
          <w:b/>
          <w:sz w:val="24"/>
          <w:szCs w:val="24"/>
        </w:rPr>
        <w:t>art. 5 pkt 3</w:t>
      </w:r>
      <w:r>
        <w:rPr>
          <w:rFonts w:ascii="Times New Roman" w:hAnsi="Times New Roman" w:cs="Times New Roman"/>
          <w:sz w:val="24"/>
          <w:szCs w:val="24"/>
        </w:rPr>
        <w:t xml:space="preserve"> (dotycząca art. 11aa)</w:t>
      </w:r>
      <w:r w:rsidR="003A57AF">
        <w:rPr>
          <w:rFonts w:ascii="Times New Roman" w:hAnsi="Times New Roman" w:cs="Times New Roman"/>
          <w:sz w:val="24"/>
          <w:szCs w:val="24"/>
        </w:rPr>
        <w:t>,</w:t>
      </w:r>
      <w:r>
        <w:rPr>
          <w:rFonts w:ascii="Times New Roman" w:hAnsi="Times New Roman" w:cs="Times New Roman"/>
          <w:sz w:val="24"/>
          <w:szCs w:val="24"/>
        </w:rPr>
        <w:t xml:space="preserve"> </w:t>
      </w:r>
      <w:r w:rsidRPr="008B404B">
        <w:rPr>
          <w:rFonts w:ascii="Times New Roman" w:hAnsi="Times New Roman" w:cs="Times New Roman"/>
          <w:sz w:val="24"/>
          <w:szCs w:val="24"/>
        </w:rPr>
        <w:t xml:space="preserve">jest konsekwencją wydania przez Naczelny Sąd Administracyjny wyroków z dnia 31 października 2019 r. (II GSK 2725/17), z dnia 20 września 2019 r. (II GSK 1407/18) oraz postanowienia NSA z dnia 6 listopada 2019 r. (II GZ 137/19). Obecnie również toczy się już kilka postępowań przed WSA. W orzeczeniach tych wskazano, iż w postępowaniach w przedmiocie wyrażenia zgody przez </w:t>
      </w:r>
      <w:r w:rsidR="0092084B">
        <w:rPr>
          <w:rFonts w:ascii="Times New Roman" w:hAnsi="Times New Roman" w:cs="Times New Roman"/>
          <w:sz w:val="24"/>
          <w:szCs w:val="24"/>
        </w:rPr>
        <w:t>Komisję</w:t>
      </w:r>
      <w:r w:rsidR="0092084B" w:rsidRPr="0092084B">
        <w:rPr>
          <w:rFonts w:ascii="Times New Roman" w:hAnsi="Times New Roman" w:cs="Times New Roman"/>
          <w:sz w:val="24"/>
          <w:szCs w:val="24"/>
        </w:rPr>
        <w:t xml:space="preserve"> Nadzoru Finansowego </w:t>
      </w:r>
      <w:r w:rsidRPr="008B404B">
        <w:rPr>
          <w:rFonts w:ascii="Times New Roman" w:hAnsi="Times New Roman" w:cs="Times New Roman"/>
          <w:sz w:val="24"/>
          <w:szCs w:val="24"/>
        </w:rPr>
        <w:t xml:space="preserve">na powołanie członka zarządu instytucji nadzorowanej status </w:t>
      </w:r>
      <w:r w:rsidRPr="008B404B">
        <w:rPr>
          <w:rFonts w:ascii="Times New Roman" w:hAnsi="Times New Roman" w:cs="Times New Roman"/>
          <w:sz w:val="24"/>
          <w:szCs w:val="24"/>
        </w:rPr>
        <w:lastRenderedPageBreak/>
        <w:t xml:space="preserve">strony postępowania przysługuje kandydatowi do zarządu. Zdaniem NSA przyznanie kandydatowi do zarządu statusu strony postępowania pozwoli na realizację przez niego konstytucyjnego prawa do sądowej kontroli decyzji administracyjnej. </w:t>
      </w:r>
    </w:p>
    <w:p w14:paraId="56FBF747" w14:textId="77777777" w:rsidR="008B404B" w:rsidRPr="008B404B" w:rsidRDefault="008B404B" w:rsidP="00E0040F">
      <w:pPr>
        <w:spacing w:before="120" w:after="0" w:line="360" w:lineRule="auto"/>
        <w:jc w:val="both"/>
        <w:rPr>
          <w:rFonts w:ascii="Times New Roman" w:hAnsi="Times New Roman" w:cs="Times New Roman"/>
          <w:sz w:val="24"/>
          <w:szCs w:val="24"/>
        </w:rPr>
      </w:pPr>
      <w:r w:rsidRPr="008B404B">
        <w:rPr>
          <w:rFonts w:ascii="Times New Roman" w:hAnsi="Times New Roman" w:cs="Times New Roman"/>
          <w:sz w:val="24"/>
          <w:szCs w:val="24"/>
        </w:rPr>
        <w:t>Proponowane rozwiązanie opiera się na następujących założeniach:</w:t>
      </w:r>
    </w:p>
    <w:p w14:paraId="1B4A423A" w14:textId="67882DB7" w:rsidR="008B404B" w:rsidRPr="008B404B" w:rsidRDefault="008B404B" w:rsidP="007F776E">
      <w:pPr>
        <w:pStyle w:val="Akapitzlist"/>
        <w:numPr>
          <w:ilvl w:val="0"/>
          <w:numId w:val="12"/>
        </w:numPr>
        <w:spacing w:before="120" w:after="0" w:line="360" w:lineRule="auto"/>
        <w:ind w:left="851" w:hanging="426"/>
        <w:contextualSpacing w:val="0"/>
        <w:jc w:val="both"/>
        <w:rPr>
          <w:rFonts w:ascii="Times New Roman" w:hAnsi="Times New Roman" w:cs="Times New Roman"/>
          <w:sz w:val="24"/>
          <w:szCs w:val="24"/>
        </w:rPr>
      </w:pPr>
      <w:r w:rsidRPr="008B404B">
        <w:rPr>
          <w:rFonts w:ascii="Times New Roman" w:hAnsi="Times New Roman" w:cs="Times New Roman"/>
          <w:sz w:val="24"/>
          <w:szCs w:val="24"/>
        </w:rPr>
        <w:t xml:space="preserve">w postępowaniach administracyjnych prowadzonych przez </w:t>
      </w:r>
      <w:r w:rsidR="0092084B">
        <w:rPr>
          <w:rFonts w:ascii="Times New Roman" w:hAnsi="Times New Roman" w:cs="Times New Roman"/>
          <w:sz w:val="24"/>
          <w:szCs w:val="24"/>
        </w:rPr>
        <w:t>Komisję</w:t>
      </w:r>
      <w:r w:rsidR="0092084B" w:rsidRPr="0092084B">
        <w:rPr>
          <w:rFonts w:ascii="Times New Roman" w:hAnsi="Times New Roman" w:cs="Times New Roman"/>
          <w:sz w:val="24"/>
          <w:szCs w:val="24"/>
        </w:rPr>
        <w:t xml:space="preserve"> Nadzoru Finansowego </w:t>
      </w:r>
      <w:r w:rsidRPr="008B404B">
        <w:rPr>
          <w:rFonts w:ascii="Times New Roman" w:hAnsi="Times New Roman" w:cs="Times New Roman"/>
          <w:sz w:val="24"/>
          <w:szCs w:val="24"/>
        </w:rPr>
        <w:t xml:space="preserve">w przedmiocie reglamentacji powołania członków organów podmiotów nadzorowanych stroną postępowania w rozumieniu art. 28 </w:t>
      </w:r>
      <w:r w:rsidR="003A57AF">
        <w:rPr>
          <w:rFonts w:ascii="Times New Roman" w:hAnsi="Times New Roman" w:cs="Times New Roman"/>
          <w:sz w:val="24"/>
          <w:szCs w:val="24"/>
        </w:rPr>
        <w:t>k.</w:t>
      </w:r>
      <w:r w:rsidRPr="008B404B">
        <w:rPr>
          <w:rFonts w:ascii="Times New Roman" w:hAnsi="Times New Roman" w:cs="Times New Roman"/>
          <w:sz w:val="24"/>
          <w:szCs w:val="24"/>
        </w:rPr>
        <w:t>p</w:t>
      </w:r>
      <w:r w:rsidR="003A57AF">
        <w:rPr>
          <w:rFonts w:ascii="Times New Roman" w:hAnsi="Times New Roman" w:cs="Times New Roman"/>
          <w:sz w:val="24"/>
          <w:szCs w:val="24"/>
        </w:rPr>
        <w:t>.</w:t>
      </w:r>
      <w:r w:rsidRPr="008B404B">
        <w:rPr>
          <w:rFonts w:ascii="Times New Roman" w:hAnsi="Times New Roman" w:cs="Times New Roman"/>
          <w:sz w:val="24"/>
          <w:szCs w:val="24"/>
        </w:rPr>
        <w:t>a</w:t>
      </w:r>
      <w:r w:rsidR="003A57AF">
        <w:rPr>
          <w:rFonts w:ascii="Times New Roman" w:hAnsi="Times New Roman" w:cs="Times New Roman"/>
          <w:sz w:val="24"/>
          <w:szCs w:val="24"/>
        </w:rPr>
        <w:t>.</w:t>
      </w:r>
      <w:r w:rsidRPr="008B404B">
        <w:rPr>
          <w:rFonts w:ascii="Times New Roman" w:hAnsi="Times New Roman" w:cs="Times New Roman"/>
          <w:sz w:val="24"/>
          <w:szCs w:val="24"/>
        </w:rPr>
        <w:t xml:space="preserve"> jest wyłącznie podmiot nadzorowany jako inicjujący to pos</w:t>
      </w:r>
      <w:r w:rsidR="0092084B">
        <w:rPr>
          <w:rFonts w:ascii="Times New Roman" w:hAnsi="Times New Roman" w:cs="Times New Roman"/>
          <w:sz w:val="24"/>
          <w:szCs w:val="24"/>
        </w:rPr>
        <w:t>tępowanie. W postępowaniu</w:t>
      </w:r>
      <w:r w:rsidRPr="008B404B">
        <w:rPr>
          <w:rFonts w:ascii="Times New Roman" w:hAnsi="Times New Roman" w:cs="Times New Roman"/>
          <w:sz w:val="24"/>
          <w:szCs w:val="24"/>
        </w:rPr>
        <w:t xml:space="preserve"> nie bierze udziału kandydat na członka zarządu – taka możliwość jest wprost wykluczona. Wyłączony jest także udział w tego rodzaju sprawach podmiotów na prawach s</w:t>
      </w:r>
      <w:r>
        <w:rPr>
          <w:rFonts w:ascii="Times New Roman" w:hAnsi="Times New Roman" w:cs="Times New Roman"/>
          <w:sz w:val="24"/>
          <w:szCs w:val="24"/>
        </w:rPr>
        <w:t>trony (organizacji społecznych)</w:t>
      </w:r>
      <w:r w:rsidR="003E035E">
        <w:rPr>
          <w:rFonts w:ascii="Times New Roman" w:hAnsi="Times New Roman" w:cs="Times New Roman"/>
          <w:sz w:val="24"/>
          <w:szCs w:val="24"/>
        </w:rPr>
        <w:t>,</w:t>
      </w:r>
    </w:p>
    <w:p w14:paraId="0ADB5FF9" w14:textId="5DF74846" w:rsidR="008B404B" w:rsidRPr="008B404B" w:rsidRDefault="008B404B" w:rsidP="007F776E">
      <w:pPr>
        <w:pStyle w:val="Akapitzlist"/>
        <w:numPr>
          <w:ilvl w:val="0"/>
          <w:numId w:val="12"/>
        </w:numPr>
        <w:spacing w:before="120" w:after="0" w:line="360" w:lineRule="auto"/>
        <w:ind w:left="851" w:hanging="426"/>
        <w:contextualSpacing w:val="0"/>
        <w:jc w:val="both"/>
        <w:rPr>
          <w:rFonts w:ascii="Times New Roman" w:hAnsi="Times New Roman" w:cs="Times New Roman"/>
          <w:sz w:val="24"/>
          <w:szCs w:val="24"/>
        </w:rPr>
      </w:pPr>
      <w:r w:rsidRPr="008B404B">
        <w:rPr>
          <w:rFonts w:ascii="Times New Roman" w:hAnsi="Times New Roman" w:cs="Times New Roman"/>
          <w:sz w:val="24"/>
          <w:szCs w:val="24"/>
        </w:rPr>
        <w:t xml:space="preserve">na </w:t>
      </w:r>
      <w:r w:rsidR="0092084B" w:rsidRPr="0092084B">
        <w:rPr>
          <w:rFonts w:ascii="Times New Roman" w:hAnsi="Times New Roman" w:cs="Times New Roman"/>
          <w:sz w:val="24"/>
          <w:szCs w:val="24"/>
        </w:rPr>
        <w:t xml:space="preserve">Komisji Nadzoru Finansowego </w:t>
      </w:r>
      <w:r w:rsidRPr="008B404B">
        <w:rPr>
          <w:rFonts w:ascii="Times New Roman" w:hAnsi="Times New Roman" w:cs="Times New Roman"/>
          <w:sz w:val="24"/>
          <w:szCs w:val="24"/>
        </w:rPr>
        <w:t xml:space="preserve">spoczywać będzie obowiązek doręczenia kandydatowi odpisu decyzji w przedmiocie odmowy wyrażenia zgody. Ten obowiązek aktualizować się będzie po stronie </w:t>
      </w:r>
      <w:r w:rsidR="0092084B" w:rsidRPr="0092084B">
        <w:rPr>
          <w:rFonts w:ascii="Times New Roman" w:hAnsi="Times New Roman" w:cs="Times New Roman"/>
          <w:sz w:val="24"/>
          <w:szCs w:val="24"/>
        </w:rPr>
        <w:t xml:space="preserve">Komisji Nadzoru Finansowego </w:t>
      </w:r>
      <w:r w:rsidRPr="008B404B">
        <w:rPr>
          <w:rFonts w:ascii="Times New Roman" w:hAnsi="Times New Roman" w:cs="Times New Roman"/>
          <w:sz w:val="24"/>
          <w:szCs w:val="24"/>
        </w:rPr>
        <w:t xml:space="preserve">w przypadku stwierdzenia, że decyzja stała </w:t>
      </w:r>
      <w:r>
        <w:rPr>
          <w:rFonts w:ascii="Times New Roman" w:hAnsi="Times New Roman" w:cs="Times New Roman"/>
          <w:sz w:val="24"/>
          <w:szCs w:val="24"/>
        </w:rPr>
        <w:t xml:space="preserve">się ostateczna w rozumieniu </w:t>
      </w:r>
      <w:r w:rsidR="00BF5497">
        <w:rPr>
          <w:rFonts w:ascii="Times New Roman" w:hAnsi="Times New Roman" w:cs="Times New Roman"/>
          <w:sz w:val="24"/>
          <w:szCs w:val="24"/>
        </w:rPr>
        <w:t>k.</w:t>
      </w:r>
      <w:r>
        <w:rPr>
          <w:rFonts w:ascii="Times New Roman" w:hAnsi="Times New Roman" w:cs="Times New Roman"/>
          <w:sz w:val="24"/>
          <w:szCs w:val="24"/>
        </w:rPr>
        <w:t>p</w:t>
      </w:r>
      <w:r w:rsidR="00BF5497">
        <w:rPr>
          <w:rFonts w:ascii="Times New Roman" w:hAnsi="Times New Roman" w:cs="Times New Roman"/>
          <w:sz w:val="24"/>
          <w:szCs w:val="24"/>
        </w:rPr>
        <w:t>.</w:t>
      </w:r>
      <w:r>
        <w:rPr>
          <w:rFonts w:ascii="Times New Roman" w:hAnsi="Times New Roman" w:cs="Times New Roman"/>
          <w:sz w:val="24"/>
          <w:szCs w:val="24"/>
        </w:rPr>
        <w:t>a</w:t>
      </w:r>
      <w:r w:rsidR="00BF5497">
        <w:rPr>
          <w:rFonts w:ascii="Times New Roman" w:hAnsi="Times New Roman" w:cs="Times New Roman"/>
          <w:sz w:val="24"/>
          <w:szCs w:val="24"/>
        </w:rPr>
        <w:t>.</w:t>
      </w:r>
      <w:r w:rsidR="003E035E">
        <w:rPr>
          <w:rFonts w:ascii="Times New Roman" w:hAnsi="Times New Roman" w:cs="Times New Roman"/>
          <w:sz w:val="24"/>
          <w:szCs w:val="24"/>
        </w:rPr>
        <w:t>,</w:t>
      </w:r>
    </w:p>
    <w:p w14:paraId="1CFD9014" w14:textId="729C7E84" w:rsidR="008B404B" w:rsidRPr="008B404B" w:rsidRDefault="008B404B" w:rsidP="007F776E">
      <w:pPr>
        <w:pStyle w:val="Akapitzlist"/>
        <w:numPr>
          <w:ilvl w:val="0"/>
          <w:numId w:val="12"/>
        </w:numPr>
        <w:spacing w:before="120" w:after="0" w:line="360" w:lineRule="auto"/>
        <w:ind w:left="851" w:hanging="426"/>
        <w:contextualSpacing w:val="0"/>
        <w:jc w:val="both"/>
        <w:rPr>
          <w:rFonts w:ascii="Times New Roman" w:hAnsi="Times New Roman" w:cs="Times New Roman"/>
          <w:sz w:val="24"/>
          <w:szCs w:val="24"/>
        </w:rPr>
      </w:pPr>
      <w:r w:rsidRPr="008B404B">
        <w:rPr>
          <w:rFonts w:ascii="Times New Roman" w:hAnsi="Times New Roman" w:cs="Times New Roman"/>
          <w:sz w:val="24"/>
          <w:szCs w:val="24"/>
        </w:rPr>
        <w:t xml:space="preserve">kandydatowi nie będzie doręczany oryginał decyzji, lecz jej odpis, co istotne </w:t>
      </w:r>
      <w:r w:rsidR="0092084B">
        <w:rPr>
          <w:rFonts w:ascii="Times New Roman" w:hAnsi="Times New Roman" w:cs="Times New Roman"/>
          <w:sz w:val="24"/>
          <w:szCs w:val="24"/>
        </w:rPr>
        <w:t>–</w:t>
      </w:r>
      <w:r w:rsidRPr="008B404B">
        <w:rPr>
          <w:rFonts w:ascii="Times New Roman" w:hAnsi="Times New Roman" w:cs="Times New Roman"/>
          <w:sz w:val="24"/>
          <w:szCs w:val="24"/>
        </w:rPr>
        <w:t xml:space="preserve"> z</w:t>
      </w:r>
      <w:r w:rsidR="007F776E">
        <w:rPr>
          <w:rFonts w:ascii="Times New Roman" w:hAnsi="Times New Roman" w:cs="Times New Roman"/>
          <w:sz w:val="24"/>
          <w:szCs w:val="24"/>
        </w:rPr>
        <w:t> </w:t>
      </w:r>
      <w:r w:rsidRPr="008B404B">
        <w:rPr>
          <w:rFonts w:ascii="Times New Roman" w:hAnsi="Times New Roman" w:cs="Times New Roman"/>
          <w:sz w:val="24"/>
          <w:szCs w:val="24"/>
        </w:rPr>
        <w:t>wyłączeniem informacji chronionych na mocy przepisów szczególnych, chyba że kandydat będzie posiadać tytuł prawny do</w:t>
      </w:r>
      <w:r>
        <w:rPr>
          <w:rFonts w:ascii="Times New Roman" w:hAnsi="Times New Roman" w:cs="Times New Roman"/>
          <w:sz w:val="24"/>
          <w:szCs w:val="24"/>
        </w:rPr>
        <w:t xml:space="preserve"> dostępu do tego rodzaju danych</w:t>
      </w:r>
      <w:r w:rsidR="003E035E">
        <w:rPr>
          <w:rFonts w:ascii="Times New Roman" w:hAnsi="Times New Roman" w:cs="Times New Roman"/>
          <w:sz w:val="24"/>
          <w:szCs w:val="24"/>
        </w:rPr>
        <w:t>,</w:t>
      </w:r>
    </w:p>
    <w:p w14:paraId="468D00B8" w14:textId="536A834D" w:rsidR="008B404B" w:rsidRPr="008B404B" w:rsidRDefault="008B404B" w:rsidP="007F776E">
      <w:pPr>
        <w:pStyle w:val="Akapitzlist"/>
        <w:numPr>
          <w:ilvl w:val="0"/>
          <w:numId w:val="12"/>
        </w:numPr>
        <w:spacing w:before="120" w:after="0" w:line="360" w:lineRule="auto"/>
        <w:ind w:left="851" w:hanging="426"/>
        <w:contextualSpacing w:val="0"/>
        <w:jc w:val="both"/>
        <w:rPr>
          <w:rFonts w:ascii="Times New Roman" w:hAnsi="Times New Roman" w:cs="Times New Roman"/>
          <w:sz w:val="24"/>
          <w:szCs w:val="24"/>
        </w:rPr>
      </w:pPr>
      <w:r w:rsidRPr="008B404B">
        <w:rPr>
          <w:rFonts w:ascii="Times New Roman" w:hAnsi="Times New Roman" w:cs="Times New Roman"/>
          <w:sz w:val="24"/>
          <w:szCs w:val="24"/>
        </w:rPr>
        <w:t xml:space="preserve">doręczenie decyzji administracyjnej będzie służyło realizacji przyznawanego na mocy ustawy o nadzorze nad rynkiem finansowym uprawnienia do jej zaskarżenia do sądu administracyjnego w terminie 30 dni od dnia doręczenia </w:t>
      </w:r>
      <w:r w:rsidR="0092084B">
        <w:rPr>
          <w:rFonts w:ascii="Times New Roman" w:hAnsi="Times New Roman" w:cs="Times New Roman"/>
          <w:sz w:val="24"/>
          <w:szCs w:val="24"/>
        </w:rPr>
        <w:t>mu odpisu decyzji negatywnej.</w:t>
      </w:r>
    </w:p>
    <w:p w14:paraId="0DD28432" w14:textId="2D4CC697" w:rsidR="008B404B" w:rsidRDefault="008B404B" w:rsidP="00E0040F">
      <w:pPr>
        <w:spacing w:before="120" w:after="0" w:line="360" w:lineRule="auto"/>
        <w:jc w:val="both"/>
        <w:rPr>
          <w:rFonts w:ascii="Times New Roman" w:hAnsi="Times New Roman" w:cs="Times New Roman"/>
          <w:sz w:val="24"/>
          <w:szCs w:val="24"/>
        </w:rPr>
      </w:pPr>
      <w:r w:rsidRPr="008B404B">
        <w:rPr>
          <w:rFonts w:ascii="Times New Roman" w:hAnsi="Times New Roman" w:cs="Times New Roman"/>
          <w:sz w:val="24"/>
          <w:szCs w:val="24"/>
        </w:rPr>
        <w:t xml:space="preserve">Podstawową zaletą powyższego rozwiązania jest </w:t>
      </w:r>
      <w:r w:rsidR="0092084B">
        <w:rPr>
          <w:rFonts w:ascii="Times New Roman" w:hAnsi="Times New Roman" w:cs="Times New Roman"/>
          <w:sz w:val="24"/>
          <w:szCs w:val="24"/>
        </w:rPr>
        <w:t>wyeliminowanie</w:t>
      </w:r>
      <w:r w:rsidRPr="008B404B">
        <w:rPr>
          <w:rFonts w:ascii="Times New Roman" w:hAnsi="Times New Roman" w:cs="Times New Roman"/>
          <w:sz w:val="24"/>
          <w:szCs w:val="24"/>
        </w:rPr>
        <w:t xml:space="preserve"> zarzut</w:t>
      </w:r>
      <w:r w:rsidR="0092084B">
        <w:rPr>
          <w:rFonts w:ascii="Times New Roman" w:hAnsi="Times New Roman" w:cs="Times New Roman"/>
          <w:sz w:val="24"/>
          <w:szCs w:val="24"/>
        </w:rPr>
        <w:t>u</w:t>
      </w:r>
      <w:r w:rsidRPr="008B404B">
        <w:rPr>
          <w:rFonts w:ascii="Times New Roman" w:hAnsi="Times New Roman" w:cs="Times New Roman"/>
          <w:sz w:val="24"/>
          <w:szCs w:val="24"/>
        </w:rPr>
        <w:t xml:space="preserve">, że kandydat na członka zarządu nie ma możliwości doprowadzenia do sądowej kontroli prawidłowości decyzji </w:t>
      </w:r>
      <w:r w:rsidR="0092084B" w:rsidRPr="0092084B">
        <w:rPr>
          <w:rFonts w:ascii="Times New Roman" w:hAnsi="Times New Roman" w:cs="Times New Roman"/>
          <w:sz w:val="24"/>
          <w:szCs w:val="24"/>
        </w:rPr>
        <w:t xml:space="preserve">Komisji Nadzoru Finansowego </w:t>
      </w:r>
      <w:r w:rsidRPr="008B404B">
        <w:rPr>
          <w:rFonts w:ascii="Times New Roman" w:hAnsi="Times New Roman" w:cs="Times New Roman"/>
          <w:sz w:val="24"/>
          <w:szCs w:val="24"/>
        </w:rPr>
        <w:t>odmawiającej zgody na powołanie w skład zarządu.</w:t>
      </w:r>
    </w:p>
    <w:p w14:paraId="2F5765F6" w14:textId="78AE8D07" w:rsidR="00411D88" w:rsidRDefault="00411D88" w:rsidP="00E0040F">
      <w:pPr>
        <w:spacing w:before="120" w:after="0" w:line="360" w:lineRule="auto"/>
        <w:jc w:val="both"/>
        <w:rPr>
          <w:rFonts w:ascii="Times New Roman" w:hAnsi="Times New Roman" w:cs="Times New Roman"/>
          <w:sz w:val="24"/>
          <w:szCs w:val="24"/>
        </w:rPr>
      </w:pPr>
      <w:r w:rsidRPr="0093287A">
        <w:rPr>
          <w:rFonts w:ascii="Times New Roman" w:hAnsi="Times New Roman" w:cs="Times New Roman"/>
          <w:sz w:val="24"/>
          <w:szCs w:val="24"/>
        </w:rPr>
        <w:t>Sądy administracyjne dostrzegły, iż biorąc pod uwagę treść przepi</w:t>
      </w:r>
      <w:r w:rsidR="00CD268F">
        <w:rPr>
          <w:rFonts w:ascii="Times New Roman" w:hAnsi="Times New Roman" w:cs="Times New Roman"/>
          <w:sz w:val="24"/>
          <w:szCs w:val="24"/>
        </w:rPr>
        <w:t>su art. 77 ust. 2 Konstytucji</w:t>
      </w:r>
      <w:r w:rsidRPr="0093287A">
        <w:rPr>
          <w:rFonts w:ascii="Times New Roman" w:hAnsi="Times New Roman" w:cs="Times New Roman"/>
          <w:sz w:val="24"/>
          <w:szCs w:val="24"/>
        </w:rPr>
        <w:t>, ustawa nie powinna nikomu zamykać drogi sądowej dochodzenia naruszonych wolności lub praw. Proponowane rozwiązanie wychodzi naprzeciw ustaleniom sądów administracyjnych</w:t>
      </w:r>
      <w:r w:rsidR="00BF5497">
        <w:rPr>
          <w:rFonts w:ascii="Times New Roman" w:hAnsi="Times New Roman" w:cs="Times New Roman"/>
          <w:sz w:val="24"/>
          <w:szCs w:val="24"/>
        </w:rPr>
        <w:t>,</w:t>
      </w:r>
      <w:r w:rsidRPr="0093287A">
        <w:rPr>
          <w:rFonts w:ascii="Times New Roman" w:hAnsi="Times New Roman" w:cs="Times New Roman"/>
          <w:sz w:val="24"/>
          <w:szCs w:val="24"/>
        </w:rPr>
        <w:t xml:space="preserve"> wyposażając kandydatów w uprawnienie do zaskarżenia negatywnej decyzji administracyjnej do sądu administracyjnego, jednocześnie nie włączając kandydata w prowadzone postępowanie administracyjne </w:t>
      </w:r>
      <w:r w:rsidR="00807674">
        <w:rPr>
          <w:rFonts w:ascii="Times New Roman" w:hAnsi="Times New Roman" w:cs="Times New Roman"/>
          <w:sz w:val="24"/>
          <w:szCs w:val="24"/>
        </w:rPr>
        <w:t>w charakterze</w:t>
      </w:r>
      <w:r w:rsidRPr="0093287A">
        <w:rPr>
          <w:rFonts w:ascii="Times New Roman" w:hAnsi="Times New Roman" w:cs="Times New Roman"/>
          <w:sz w:val="24"/>
          <w:szCs w:val="24"/>
        </w:rPr>
        <w:t xml:space="preserve"> stron</w:t>
      </w:r>
      <w:r w:rsidR="00807674">
        <w:rPr>
          <w:rFonts w:ascii="Times New Roman" w:hAnsi="Times New Roman" w:cs="Times New Roman"/>
          <w:sz w:val="24"/>
          <w:szCs w:val="24"/>
        </w:rPr>
        <w:t>y</w:t>
      </w:r>
      <w:r w:rsidRPr="0093287A">
        <w:rPr>
          <w:rFonts w:ascii="Times New Roman" w:hAnsi="Times New Roman" w:cs="Times New Roman"/>
          <w:sz w:val="24"/>
          <w:szCs w:val="24"/>
        </w:rPr>
        <w:t xml:space="preserve"> postępowania administracyjnego. </w:t>
      </w:r>
      <w:r w:rsidR="0093287A" w:rsidRPr="0093287A">
        <w:rPr>
          <w:rFonts w:ascii="Times New Roman" w:hAnsi="Times New Roman" w:cs="Times New Roman"/>
          <w:sz w:val="24"/>
          <w:szCs w:val="24"/>
        </w:rPr>
        <w:t xml:space="preserve">Ponadto na gruncie </w:t>
      </w:r>
      <w:r w:rsidR="0093287A" w:rsidRPr="0093287A">
        <w:rPr>
          <w:rFonts w:ascii="Times New Roman" w:hAnsi="Times New Roman" w:cs="Times New Roman"/>
          <w:sz w:val="24"/>
          <w:szCs w:val="24"/>
        </w:rPr>
        <w:lastRenderedPageBreak/>
        <w:t>proponowanej regulacji realizowane jest konstytucyjne prawo do sądu, gdyż kandydat, wobec którego decyzja administracyjna K</w:t>
      </w:r>
      <w:r w:rsidR="00CD268F">
        <w:rPr>
          <w:rFonts w:ascii="Times New Roman" w:hAnsi="Times New Roman" w:cs="Times New Roman"/>
          <w:sz w:val="24"/>
          <w:szCs w:val="24"/>
        </w:rPr>
        <w:t xml:space="preserve">omisji </w:t>
      </w:r>
      <w:r w:rsidR="0093287A" w:rsidRPr="0093287A">
        <w:rPr>
          <w:rFonts w:ascii="Times New Roman" w:hAnsi="Times New Roman" w:cs="Times New Roman"/>
          <w:sz w:val="24"/>
          <w:szCs w:val="24"/>
        </w:rPr>
        <w:t>N</w:t>
      </w:r>
      <w:r w:rsidR="00CD268F">
        <w:rPr>
          <w:rFonts w:ascii="Times New Roman" w:hAnsi="Times New Roman" w:cs="Times New Roman"/>
          <w:sz w:val="24"/>
          <w:szCs w:val="24"/>
        </w:rPr>
        <w:t xml:space="preserve">adzoru </w:t>
      </w:r>
      <w:r w:rsidR="0093287A" w:rsidRPr="0093287A">
        <w:rPr>
          <w:rFonts w:ascii="Times New Roman" w:hAnsi="Times New Roman" w:cs="Times New Roman"/>
          <w:sz w:val="24"/>
          <w:szCs w:val="24"/>
        </w:rPr>
        <w:t>F</w:t>
      </w:r>
      <w:r w:rsidR="00CD268F">
        <w:rPr>
          <w:rFonts w:ascii="Times New Roman" w:hAnsi="Times New Roman" w:cs="Times New Roman"/>
          <w:sz w:val="24"/>
          <w:szCs w:val="24"/>
        </w:rPr>
        <w:t>inansowego</w:t>
      </w:r>
      <w:r w:rsidR="0093287A" w:rsidRPr="0093287A">
        <w:rPr>
          <w:rFonts w:ascii="Times New Roman" w:hAnsi="Times New Roman" w:cs="Times New Roman"/>
          <w:sz w:val="24"/>
          <w:szCs w:val="24"/>
        </w:rPr>
        <w:t xml:space="preserve"> będzie negatywnie oddziaływać, w tym przede wszystkim wpływać na prawo do wyboru i wykonywania przez niego zawodu, będzie mógł zainicjować postępowanie </w:t>
      </w:r>
      <w:proofErr w:type="spellStart"/>
      <w:r w:rsidR="0093287A" w:rsidRPr="0093287A">
        <w:rPr>
          <w:rFonts w:ascii="Times New Roman" w:hAnsi="Times New Roman" w:cs="Times New Roman"/>
          <w:sz w:val="24"/>
          <w:szCs w:val="24"/>
        </w:rPr>
        <w:t>sądowoadministracyjne</w:t>
      </w:r>
      <w:proofErr w:type="spellEnd"/>
      <w:r w:rsidR="0093287A" w:rsidRPr="0093287A">
        <w:rPr>
          <w:rFonts w:ascii="Times New Roman" w:hAnsi="Times New Roman" w:cs="Times New Roman"/>
          <w:sz w:val="24"/>
          <w:szCs w:val="24"/>
        </w:rPr>
        <w:t>, którego przedmiotem będzie kontrola legalności kwestionowanej decyzji ostatecznej.</w:t>
      </w:r>
    </w:p>
    <w:p w14:paraId="20A874A6" w14:textId="6A276F35" w:rsidR="00CE2B58" w:rsidRDefault="00CE2B58" w:rsidP="00E0040F">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Dodatkowo </w:t>
      </w:r>
      <w:r w:rsidRPr="00157119">
        <w:rPr>
          <w:rFonts w:ascii="Times New Roman" w:hAnsi="Times New Roman" w:cs="Times New Roman"/>
          <w:sz w:val="24"/>
          <w:szCs w:val="24"/>
        </w:rPr>
        <w:t>nowe przepisy będą stosowane bezpośrednio do zawisłych postępowań administracyjnych</w:t>
      </w:r>
      <w:r w:rsidR="00BF5497">
        <w:rPr>
          <w:rFonts w:ascii="Times New Roman" w:hAnsi="Times New Roman" w:cs="Times New Roman"/>
          <w:sz w:val="24"/>
          <w:szCs w:val="24"/>
        </w:rPr>
        <w:t>, co</w:t>
      </w:r>
      <w:r>
        <w:rPr>
          <w:rFonts w:ascii="Times New Roman" w:hAnsi="Times New Roman" w:cs="Times New Roman"/>
          <w:sz w:val="24"/>
          <w:szCs w:val="24"/>
        </w:rPr>
        <w:t xml:space="preserve"> </w:t>
      </w:r>
      <w:r w:rsidRPr="00157119">
        <w:rPr>
          <w:rFonts w:ascii="Times New Roman" w:hAnsi="Times New Roman" w:cs="Times New Roman"/>
          <w:sz w:val="24"/>
          <w:szCs w:val="24"/>
        </w:rPr>
        <w:t>pozostaje w zgodzie z przyjętymi standardami prawa międzyczasowego na gruncie regulacji administracyjnoprawnych.</w:t>
      </w:r>
      <w:r>
        <w:rPr>
          <w:rFonts w:ascii="Times New Roman" w:hAnsi="Times New Roman" w:cs="Times New Roman"/>
          <w:sz w:val="24"/>
          <w:szCs w:val="24"/>
        </w:rPr>
        <w:t xml:space="preserve"> </w:t>
      </w:r>
      <w:r w:rsidRPr="00157119">
        <w:rPr>
          <w:rFonts w:ascii="Times New Roman" w:hAnsi="Times New Roman" w:cs="Times New Roman"/>
          <w:sz w:val="24"/>
          <w:szCs w:val="24"/>
        </w:rPr>
        <w:t xml:space="preserve">W orzecznictwie sądów administracyjnych wskazuje się, iż problem intertemporalny zasadniczo powinien rozstrzygać prawodawca przez wskazanie odpowiednich reguł prawa międzyczasowego. Tak też należy oceniać przedstawioną propozycję. Jest ona wprowadzona, aby uniknąć jakichkolwiek wątpliwości prawnych co do reguł międzyczasowych. Rozstrzygnięcie kwestii intertemporalnych przez ustawodawcę polegać może na przyjęciu jednej z trzech zasad: </w:t>
      </w:r>
    </w:p>
    <w:p w14:paraId="798FD201" w14:textId="05E240B7" w:rsidR="00CE2B58" w:rsidRDefault="00CE2B58" w:rsidP="00E0040F">
      <w:pPr>
        <w:pStyle w:val="Akapitzlist"/>
        <w:numPr>
          <w:ilvl w:val="0"/>
          <w:numId w:val="15"/>
        </w:numPr>
        <w:spacing w:before="120" w:after="0" w:line="360" w:lineRule="auto"/>
        <w:jc w:val="both"/>
        <w:rPr>
          <w:rFonts w:ascii="Times New Roman" w:hAnsi="Times New Roman" w:cs="Times New Roman"/>
          <w:sz w:val="24"/>
          <w:szCs w:val="24"/>
        </w:rPr>
      </w:pPr>
      <w:r w:rsidRPr="00324AE4">
        <w:rPr>
          <w:rFonts w:ascii="Times New Roman" w:hAnsi="Times New Roman" w:cs="Times New Roman"/>
          <w:sz w:val="24"/>
          <w:szCs w:val="24"/>
        </w:rPr>
        <w:t>zasady bezpośredniego działania nowego prawa (nowe prawo od momentu wejścia w życie reguluje wtedy także wszelkie zdarzenia z przeszłości</w:t>
      </w:r>
      <w:r>
        <w:rPr>
          <w:rFonts w:ascii="Times New Roman" w:hAnsi="Times New Roman" w:cs="Times New Roman"/>
          <w:sz w:val="24"/>
          <w:szCs w:val="24"/>
        </w:rPr>
        <w:t>)</w:t>
      </w:r>
      <w:r w:rsidR="00242F92">
        <w:rPr>
          <w:rFonts w:ascii="Times New Roman" w:hAnsi="Times New Roman" w:cs="Times New Roman"/>
          <w:sz w:val="24"/>
          <w:szCs w:val="24"/>
        </w:rPr>
        <w:t>,</w:t>
      </w:r>
    </w:p>
    <w:p w14:paraId="1D785811" w14:textId="53D954A4" w:rsidR="00CE2B58" w:rsidRDefault="00CE2B58" w:rsidP="00E0040F">
      <w:pPr>
        <w:pStyle w:val="Akapitzlist"/>
        <w:numPr>
          <w:ilvl w:val="0"/>
          <w:numId w:val="15"/>
        </w:numPr>
        <w:spacing w:before="120" w:after="0" w:line="360" w:lineRule="auto"/>
        <w:jc w:val="both"/>
        <w:rPr>
          <w:rFonts w:ascii="Times New Roman" w:hAnsi="Times New Roman" w:cs="Times New Roman"/>
          <w:sz w:val="24"/>
          <w:szCs w:val="24"/>
        </w:rPr>
      </w:pPr>
      <w:r w:rsidRPr="00324AE4">
        <w:rPr>
          <w:rFonts w:ascii="Times New Roman" w:hAnsi="Times New Roman" w:cs="Times New Roman"/>
          <w:sz w:val="24"/>
          <w:szCs w:val="24"/>
        </w:rPr>
        <w:t>zasady dalszego obowiązywania dawnego prawa, zgodnie z którą prawo to, mimo wejścia w życie nowych regulacji, nie ma zastosowanie do zdarzeń, które wystąpiły w przeszłości</w:t>
      </w:r>
      <w:r w:rsidR="00242F92">
        <w:rPr>
          <w:rFonts w:ascii="Times New Roman" w:hAnsi="Times New Roman" w:cs="Times New Roman"/>
          <w:sz w:val="24"/>
          <w:szCs w:val="24"/>
        </w:rPr>
        <w:t>,</w:t>
      </w:r>
    </w:p>
    <w:p w14:paraId="2CD746A4" w14:textId="1B97B7F9" w:rsidR="00CE2B58" w:rsidRDefault="00CE2B58" w:rsidP="00E0040F">
      <w:pPr>
        <w:pStyle w:val="Akapitzlist"/>
        <w:numPr>
          <w:ilvl w:val="0"/>
          <w:numId w:val="15"/>
        </w:numPr>
        <w:spacing w:before="120" w:after="0" w:line="360" w:lineRule="auto"/>
        <w:jc w:val="both"/>
        <w:rPr>
          <w:rFonts w:ascii="Times New Roman" w:hAnsi="Times New Roman" w:cs="Times New Roman"/>
          <w:sz w:val="24"/>
          <w:szCs w:val="24"/>
        </w:rPr>
      </w:pPr>
      <w:r w:rsidRPr="00324AE4">
        <w:rPr>
          <w:rFonts w:ascii="Times New Roman" w:hAnsi="Times New Roman" w:cs="Times New Roman"/>
          <w:sz w:val="24"/>
          <w:szCs w:val="24"/>
        </w:rPr>
        <w:t>zasady wyboru prawa, zgodnie którą wybór reżimu prawnego, mającego zastosowanie do zdarzeń sprzed wejścia w życie nowego prawa</w:t>
      </w:r>
      <w:r w:rsidR="00BF5497">
        <w:rPr>
          <w:rFonts w:ascii="Times New Roman" w:hAnsi="Times New Roman" w:cs="Times New Roman"/>
          <w:sz w:val="24"/>
          <w:szCs w:val="24"/>
        </w:rPr>
        <w:t>,</w:t>
      </w:r>
      <w:r w:rsidRPr="00324AE4">
        <w:rPr>
          <w:rFonts w:ascii="Times New Roman" w:hAnsi="Times New Roman" w:cs="Times New Roman"/>
          <w:sz w:val="24"/>
          <w:szCs w:val="24"/>
        </w:rPr>
        <w:t xml:space="preserve"> pozostawia się zainteresowanym podmiotom. </w:t>
      </w:r>
    </w:p>
    <w:p w14:paraId="59BDB979" w14:textId="5390FF34" w:rsidR="00CE2B58" w:rsidRPr="00324AE4" w:rsidRDefault="00CE2B58" w:rsidP="00E0040F">
      <w:pPr>
        <w:spacing w:before="120" w:after="0" w:line="360" w:lineRule="auto"/>
        <w:jc w:val="both"/>
        <w:rPr>
          <w:rFonts w:ascii="Times New Roman" w:hAnsi="Times New Roman" w:cs="Times New Roman"/>
          <w:sz w:val="24"/>
          <w:szCs w:val="24"/>
        </w:rPr>
      </w:pPr>
      <w:r w:rsidRPr="00324AE4">
        <w:rPr>
          <w:rFonts w:ascii="Times New Roman" w:hAnsi="Times New Roman" w:cs="Times New Roman"/>
          <w:sz w:val="24"/>
          <w:szCs w:val="24"/>
        </w:rPr>
        <w:t xml:space="preserve">Na gruncie prawa administracyjnego dominuje rozwiązanie, które nakazuje organom administracji kierować się zasadą aktualności, zobowiązującą do rozstrzygania sprawy administracyjnej z uwzględnieniem wszelkich okoliczności faktycznych i prawnych istniejących w chwili orzekania. Innymi słowy uznaje się, że nowe akty normatywne prawa administracyjnego w odniesieniu do sytuacji „dawnych”, w tym zawisłych postępowań administracyjnych, powstałych pod rządami starego prawa, powinno stosować są bezpośrednio. Zasada bezpośredniego działania nowego prawa polega bowiem na tym, iż od chwili wejścia w życie nowych norm prawnych, w tym o charakterze formalnym, należy stosować </w:t>
      </w:r>
      <w:r w:rsidR="00BF5497">
        <w:rPr>
          <w:rFonts w:ascii="Times New Roman" w:hAnsi="Times New Roman" w:cs="Times New Roman"/>
          <w:sz w:val="24"/>
          <w:szCs w:val="24"/>
        </w:rPr>
        <w:t xml:space="preserve">je </w:t>
      </w:r>
      <w:r w:rsidRPr="00324AE4">
        <w:rPr>
          <w:rFonts w:ascii="Times New Roman" w:hAnsi="Times New Roman" w:cs="Times New Roman"/>
          <w:sz w:val="24"/>
          <w:szCs w:val="24"/>
        </w:rPr>
        <w:t xml:space="preserve">do wszelkich stosunków prawnych, zdarzeń czy stanów rzeczy danego rodzaju, zarówno tych, które dopiero powstaną, jak i tych, które powstały wcześniej, przed wejściem w życie nowych przepisów, ale które trwają w czasie dokonywania zmiany prawa. </w:t>
      </w:r>
    </w:p>
    <w:p w14:paraId="0925C71E" w14:textId="6D4F34C4" w:rsidR="00677021" w:rsidRPr="00677021" w:rsidRDefault="00677021" w:rsidP="00E0040F">
      <w:pPr>
        <w:spacing w:before="120" w:after="0" w:line="360" w:lineRule="auto"/>
        <w:jc w:val="both"/>
        <w:rPr>
          <w:rFonts w:ascii="Times New Roman" w:hAnsi="Times New Roman" w:cs="Times New Roman"/>
          <w:sz w:val="24"/>
          <w:szCs w:val="24"/>
        </w:rPr>
      </w:pPr>
      <w:r w:rsidRPr="00677021">
        <w:rPr>
          <w:rFonts w:ascii="Times New Roman" w:hAnsi="Times New Roman" w:cs="Times New Roman"/>
          <w:b/>
          <w:sz w:val="24"/>
          <w:szCs w:val="24"/>
        </w:rPr>
        <w:lastRenderedPageBreak/>
        <w:t xml:space="preserve">Art. </w:t>
      </w:r>
      <w:r w:rsidR="0011460D">
        <w:rPr>
          <w:rFonts w:ascii="Times New Roman" w:hAnsi="Times New Roman" w:cs="Times New Roman"/>
          <w:b/>
          <w:sz w:val="24"/>
          <w:szCs w:val="24"/>
        </w:rPr>
        <w:t>5</w:t>
      </w:r>
      <w:r w:rsidR="0011460D" w:rsidRPr="00677021">
        <w:rPr>
          <w:rFonts w:ascii="Times New Roman" w:hAnsi="Times New Roman" w:cs="Times New Roman"/>
          <w:b/>
          <w:sz w:val="24"/>
          <w:szCs w:val="24"/>
        </w:rPr>
        <w:t xml:space="preserve"> </w:t>
      </w:r>
      <w:r w:rsidRPr="00677021">
        <w:rPr>
          <w:rFonts w:ascii="Times New Roman" w:hAnsi="Times New Roman" w:cs="Times New Roman"/>
          <w:b/>
          <w:sz w:val="24"/>
          <w:szCs w:val="24"/>
        </w:rPr>
        <w:t xml:space="preserve">pkt </w:t>
      </w:r>
      <w:r w:rsidR="008B404B">
        <w:rPr>
          <w:rFonts w:ascii="Times New Roman" w:hAnsi="Times New Roman" w:cs="Times New Roman"/>
          <w:b/>
          <w:sz w:val="24"/>
          <w:szCs w:val="24"/>
        </w:rPr>
        <w:t>4</w:t>
      </w:r>
      <w:r w:rsidR="00BF5497">
        <w:rPr>
          <w:rFonts w:ascii="Times New Roman" w:hAnsi="Times New Roman" w:cs="Times New Roman"/>
          <w:sz w:val="24"/>
          <w:szCs w:val="24"/>
        </w:rPr>
        <w:t>,</w:t>
      </w:r>
      <w:r w:rsidR="00166621" w:rsidRPr="00677021">
        <w:rPr>
          <w:rFonts w:ascii="Times New Roman" w:hAnsi="Times New Roman" w:cs="Times New Roman"/>
          <w:sz w:val="24"/>
          <w:szCs w:val="24"/>
        </w:rPr>
        <w:t xml:space="preserve"> </w:t>
      </w:r>
      <w:r w:rsidR="00C0222A">
        <w:rPr>
          <w:rFonts w:ascii="Times New Roman" w:hAnsi="Times New Roman" w:cs="Times New Roman"/>
          <w:sz w:val="24"/>
          <w:szCs w:val="24"/>
        </w:rPr>
        <w:t>dotyczący art. 12 ust. 2 zmienianej ustawy</w:t>
      </w:r>
      <w:r w:rsidR="00FC36B0">
        <w:rPr>
          <w:rFonts w:ascii="Times New Roman" w:hAnsi="Times New Roman" w:cs="Times New Roman"/>
          <w:sz w:val="24"/>
          <w:szCs w:val="24"/>
        </w:rPr>
        <w:t>,</w:t>
      </w:r>
      <w:r w:rsidR="00C0222A">
        <w:rPr>
          <w:rFonts w:ascii="Times New Roman" w:hAnsi="Times New Roman" w:cs="Times New Roman"/>
          <w:sz w:val="24"/>
          <w:szCs w:val="24"/>
        </w:rPr>
        <w:t xml:space="preserve"> </w:t>
      </w:r>
      <w:r w:rsidRPr="00677021">
        <w:rPr>
          <w:rFonts w:ascii="Times New Roman" w:hAnsi="Times New Roman" w:cs="Times New Roman"/>
          <w:sz w:val="24"/>
          <w:szCs w:val="24"/>
        </w:rPr>
        <w:t xml:space="preserve">poszerza katalog postanowień i decyzji administracyjnych, których Komisja Nadzoru Finansowego, w drodze upoważnienia, nie </w:t>
      </w:r>
      <w:r w:rsidR="00AA3EC3" w:rsidRPr="00677021">
        <w:rPr>
          <w:rFonts w:ascii="Times New Roman" w:hAnsi="Times New Roman" w:cs="Times New Roman"/>
          <w:sz w:val="24"/>
          <w:szCs w:val="24"/>
        </w:rPr>
        <w:t>moż</w:t>
      </w:r>
      <w:r w:rsidR="00AA3EC3">
        <w:rPr>
          <w:rFonts w:ascii="Times New Roman" w:hAnsi="Times New Roman" w:cs="Times New Roman"/>
          <w:sz w:val="24"/>
          <w:szCs w:val="24"/>
        </w:rPr>
        <w:t>e</w:t>
      </w:r>
      <w:r w:rsidR="00AA3EC3" w:rsidRPr="00677021">
        <w:rPr>
          <w:rFonts w:ascii="Times New Roman" w:hAnsi="Times New Roman" w:cs="Times New Roman"/>
          <w:sz w:val="24"/>
          <w:szCs w:val="24"/>
        </w:rPr>
        <w:t xml:space="preserve"> </w:t>
      </w:r>
      <w:r w:rsidRPr="00677021">
        <w:rPr>
          <w:rFonts w:ascii="Times New Roman" w:hAnsi="Times New Roman" w:cs="Times New Roman"/>
          <w:sz w:val="24"/>
          <w:szCs w:val="24"/>
        </w:rPr>
        <w:t xml:space="preserve">przekazać ani </w:t>
      </w:r>
      <w:r w:rsidR="00BF5497">
        <w:rPr>
          <w:rFonts w:ascii="Times New Roman" w:hAnsi="Times New Roman" w:cs="Times New Roman"/>
          <w:sz w:val="24"/>
          <w:szCs w:val="24"/>
        </w:rPr>
        <w:t>c</w:t>
      </w:r>
      <w:r w:rsidRPr="00677021">
        <w:rPr>
          <w:rFonts w:ascii="Times New Roman" w:hAnsi="Times New Roman" w:cs="Times New Roman"/>
          <w:sz w:val="24"/>
          <w:szCs w:val="24"/>
        </w:rPr>
        <w:t>złonkom Komisji, ani pracownikom Urzędu Komisji Nadzoru Finansowego. Do katalogu dodaje się decyzj</w:t>
      </w:r>
      <w:r w:rsidR="00BF5497">
        <w:rPr>
          <w:rFonts w:ascii="Times New Roman" w:hAnsi="Times New Roman" w:cs="Times New Roman"/>
          <w:sz w:val="24"/>
          <w:szCs w:val="24"/>
        </w:rPr>
        <w:t>e</w:t>
      </w:r>
      <w:r w:rsidRPr="00677021">
        <w:rPr>
          <w:rFonts w:ascii="Times New Roman" w:hAnsi="Times New Roman" w:cs="Times New Roman"/>
          <w:sz w:val="24"/>
          <w:szCs w:val="24"/>
        </w:rPr>
        <w:t>, o</w:t>
      </w:r>
      <w:r w:rsidR="00130B9B">
        <w:rPr>
          <w:rFonts w:ascii="Times New Roman" w:hAnsi="Times New Roman" w:cs="Times New Roman"/>
          <w:sz w:val="24"/>
          <w:szCs w:val="24"/>
        </w:rPr>
        <w:t> </w:t>
      </w:r>
      <w:r w:rsidRPr="00677021">
        <w:rPr>
          <w:rFonts w:ascii="Times New Roman" w:hAnsi="Times New Roman" w:cs="Times New Roman"/>
          <w:sz w:val="24"/>
          <w:szCs w:val="24"/>
        </w:rPr>
        <w:t>któr</w:t>
      </w:r>
      <w:r w:rsidR="003F6390">
        <w:rPr>
          <w:rFonts w:ascii="Times New Roman" w:hAnsi="Times New Roman" w:cs="Times New Roman"/>
          <w:sz w:val="24"/>
          <w:szCs w:val="24"/>
        </w:rPr>
        <w:t>ych</w:t>
      </w:r>
      <w:r w:rsidRPr="00677021">
        <w:rPr>
          <w:rFonts w:ascii="Times New Roman" w:hAnsi="Times New Roman" w:cs="Times New Roman"/>
          <w:sz w:val="24"/>
          <w:szCs w:val="24"/>
        </w:rPr>
        <w:t xml:space="preserve"> mowa w </w:t>
      </w:r>
      <w:r w:rsidR="00537E79">
        <w:rPr>
          <w:rFonts w:ascii="Times New Roman" w:hAnsi="Times New Roman" w:cs="Times New Roman"/>
          <w:sz w:val="24"/>
          <w:szCs w:val="24"/>
        </w:rPr>
        <w:t xml:space="preserve">nowym </w:t>
      </w:r>
      <w:r w:rsidRPr="00677021">
        <w:rPr>
          <w:rFonts w:ascii="Times New Roman" w:hAnsi="Times New Roman" w:cs="Times New Roman"/>
          <w:sz w:val="24"/>
          <w:szCs w:val="24"/>
        </w:rPr>
        <w:t>art. 48q ust. 3</w:t>
      </w:r>
      <w:r w:rsidR="003F6390">
        <w:rPr>
          <w:rFonts w:ascii="Times New Roman" w:hAnsi="Times New Roman" w:cs="Times New Roman"/>
          <w:sz w:val="24"/>
          <w:szCs w:val="24"/>
        </w:rPr>
        <w:t xml:space="preserve"> i art. 48s ust. 1</w:t>
      </w:r>
      <w:r w:rsidRPr="00677021">
        <w:rPr>
          <w:rFonts w:ascii="Times New Roman" w:hAnsi="Times New Roman" w:cs="Times New Roman"/>
          <w:sz w:val="24"/>
          <w:szCs w:val="24"/>
        </w:rPr>
        <w:t xml:space="preserve"> </w:t>
      </w:r>
      <w:r w:rsidR="00537E79">
        <w:rPr>
          <w:rFonts w:ascii="Times New Roman" w:hAnsi="Times New Roman" w:cs="Times New Roman"/>
          <w:sz w:val="24"/>
          <w:szCs w:val="24"/>
        </w:rPr>
        <w:t>Prawa bankowego</w:t>
      </w:r>
      <w:r w:rsidRPr="00677021">
        <w:rPr>
          <w:rFonts w:ascii="Times New Roman" w:hAnsi="Times New Roman" w:cs="Times New Roman"/>
          <w:sz w:val="24"/>
          <w:szCs w:val="24"/>
        </w:rPr>
        <w:t>.</w:t>
      </w:r>
    </w:p>
    <w:p w14:paraId="09548FF6" w14:textId="6F924F86" w:rsidR="00677021" w:rsidRPr="00677021" w:rsidRDefault="00677021" w:rsidP="00E0040F">
      <w:pPr>
        <w:spacing w:before="120" w:after="0" w:line="360" w:lineRule="auto"/>
        <w:jc w:val="both"/>
        <w:rPr>
          <w:rFonts w:ascii="Times New Roman" w:hAnsi="Times New Roman" w:cs="Times New Roman"/>
          <w:sz w:val="24"/>
          <w:szCs w:val="24"/>
        </w:rPr>
      </w:pPr>
      <w:r w:rsidRPr="00677021">
        <w:rPr>
          <w:rFonts w:ascii="Times New Roman" w:hAnsi="Times New Roman" w:cs="Times New Roman"/>
          <w:sz w:val="24"/>
          <w:szCs w:val="24"/>
        </w:rPr>
        <w:t>Zgodnie z przepisami dyrektywy CRD</w:t>
      </w:r>
      <w:r w:rsidR="004F5419">
        <w:rPr>
          <w:rFonts w:ascii="Times New Roman" w:hAnsi="Times New Roman" w:cs="Times New Roman"/>
          <w:sz w:val="24"/>
          <w:szCs w:val="24"/>
        </w:rPr>
        <w:t xml:space="preserve"> </w:t>
      </w:r>
      <w:r w:rsidRPr="00677021">
        <w:rPr>
          <w:rFonts w:ascii="Times New Roman" w:hAnsi="Times New Roman" w:cs="Times New Roman"/>
          <w:sz w:val="24"/>
          <w:szCs w:val="24"/>
        </w:rPr>
        <w:t xml:space="preserve">V organ nadzoru jest zobowiązany do ścisłej współpracy oraz udostępniania określonych dokumentów i informacji organowi odpowiedzialnemu za przeciwdziałanie praniu pieniędzy i finansowanie terroryzmu. W związku z czym w </w:t>
      </w:r>
      <w:r w:rsidRPr="00677021">
        <w:rPr>
          <w:rFonts w:ascii="Times New Roman" w:hAnsi="Times New Roman" w:cs="Times New Roman"/>
          <w:b/>
          <w:sz w:val="24"/>
          <w:szCs w:val="24"/>
        </w:rPr>
        <w:t xml:space="preserve">art. </w:t>
      </w:r>
      <w:r w:rsidR="0011460D">
        <w:rPr>
          <w:rFonts w:ascii="Times New Roman" w:hAnsi="Times New Roman" w:cs="Times New Roman"/>
          <w:b/>
          <w:sz w:val="24"/>
          <w:szCs w:val="24"/>
        </w:rPr>
        <w:t xml:space="preserve">5 </w:t>
      </w:r>
      <w:r w:rsidR="00666732">
        <w:rPr>
          <w:rFonts w:ascii="Times New Roman" w:hAnsi="Times New Roman" w:cs="Times New Roman"/>
          <w:b/>
          <w:sz w:val="24"/>
          <w:szCs w:val="24"/>
        </w:rPr>
        <w:t>pkt </w:t>
      </w:r>
      <w:r w:rsidR="008B404B">
        <w:rPr>
          <w:rFonts w:ascii="Times New Roman" w:hAnsi="Times New Roman" w:cs="Times New Roman"/>
          <w:b/>
          <w:sz w:val="24"/>
          <w:szCs w:val="24"/>
        </w:rPr>
        <w:t>5</w:t>
      </w:r>
      <w:r w:rsidR="00537E79">
        <w:rPr>
          <w:rFonts w:ascii="Times New Roman" w:hAnsi="Times New Roman" w:cs="Times New Roman"/>
          <w:b/>
          <w:sz w:val="24"/>
          <w:szCs w:val="24"/>
        </w:rPr>
        <w:t>,</w:t>
      </w:r>
      <w:r w:rsidR="00A01B38">
        <w:rPr>
          <w:rFonts w:ascii="Times New Roman" w:hAnsi="Times New Roman" w:cs="Times New Roman"/>
          <w:b/>
          <w:sz w:val="24"/>
          <w:szCs w:val="24"/>
        </w:rPr>
        <w:t xml:space="preserve"> </w:t>
      </w:r>
      <w:r w:rsidR="00A01B38" w:rsidRPr="00A80487">
        <w:rPr>
          <w:rFonts w:ascii="Times New Roman" w:hAnsi="Times New Roman" w:cs="Times New Roman"/>
          <w:sz w:val="24"/>
          <w:szCs w:val="24"/>
        </w:rPr>
        <w:t>dotyczącym art. 17ca ust. 1 i 2 zmienianej ustawy</w:t>
      </w:r>
      <w:r w:rsidR="00537E79">
        <w:rPr>
          <w:rFonts w:ascii="Times New Roman" w:hAnsi="Times New Roman" w:cs="Times New Roman"/>
          <w:sz w:val="24"/>
          <w:szCs w:val="24"/>
        </w:rPr>
        <w:t>,</w:t>
      </w:r>
      <w:r w:rsidRPr="00A01B38">
        <w:rPr>
          <w:rFonts w:ascii="Times New Roman" w:hAnsi="Times New Roman" w:cs="Times New Roman"/>
          <w:sz w:val="24"/>
          <w:szCs w:val="24"/>
        </w:rPr>
        <w:t xml:space="preserve"> </w:t>
      </w:r>
      <w:r w:rsidRPr="00677021">
        <w:rPr>
          <w:rFonts w:ascii="Times New Roman" w:hAnsi="Times New Roman" w:cs="Times New Roman"/>
          <w:sz w:val="24"/>
          <w:szCs w:val="24"/>
        </w:rPr>
        <w:t>dodaje się odpowiednie przepisy dotyczące Generalnego Inspektora Informacji Finansowej.</w:t>
      </w:r>
    </w:p>
    <w:p w14:paraId="47C418AC" w14:textId="77777777" w:rsidR="00A411EC" w:rsidRDefault="00A411EC" w:rsidP="00E0040F">
      <w:pPr>
        <w:spacing w:before="120" w:after="0" w:line="360" w:lineRule="auto"/>
        <w:jc w:val="both"/>
        <w:rPr>
          <w:rFonts w:ascii="Times New Roman" w:hAnsi="Times New Roman" w:cs="Times New Roman"/>
          <w:sz w:val="24"/>
          <w:szCs w:val="24"/>
        </w:rPr>
      </w:pPr>
    </w:p>
    <w:p w14:paraId="3F66F2BA" w14:textId="68C4CB91" w:rsidR="00537E79" w:rsidRDefault="00537E79" w:rsidP="00E0040F">
      <w:pPr>
        <w:spacing w:before="120" w:after="0" w:line="360" w:lineRule="auto"/>
        <w:jc w:val="both"/>
        <w:rPr>
          <w:rFonts w:ascii="Times New Roman" w:hAnsi="Times New Roman" w:cs="Times New Roman"/>
          <w:sz w:val="24"/>
          <w:szCs w:val="24"/>
          <w:u w:val="single"/>
        </w:rPr>
      </w:pPr>
      <w:r w:rsidRPr="00537E79">
        <w:rPr>
          <w:rFonts w:ascii="Times New Roman" w:hAnsi="Times New Roman" w:cs="Times New Roman"/>
          <w:b/>
          <w:sz w:val="24"/>
          <w:szCs w:val="24"/>
          <w:u w:val="single"/>
        </w:rPr>
        <w:t xml:space="preserve">Art. </w:t>
      </w:r>
      <w:r w:rsidR="0011460D">
        <w:rPr>
          <w:rFonts w:ascii="Times New Roman" w:hAnsi="Times New Roman" w:cs="Times New Roman"/>
          <w:b/>
          <w:sz w:val="24"/>
          <w:szCs w:val="24"/>
          <w:u w:val="single"/>
        </w:rPr>
        <w:t>6</w:t>
      </w:r>
      <w:r w:rsidR="0011460D" w:rsidRPr="00537E79">
        <w:rPr>
          <w:rFonts w:ascii="Times New Roman" w:hAnsi="Times New Roman" w:cs="Times New Roman"/>
          <w:sz w:val="24"/>
          <w:szCs w:val="24"/>
          <w:u w:val="single"/>
        </w:rPr>
        <w:t xml:space="preserve"> </w:t>
      </w:r>
      <w:r w:rsidRPr="00537E79">
        <w:rPr>
          <w:rFonts w:ascii="Times New Roman" w:hAnsi="Times New Roman" w:cs="Times New Roman"/>
          <w:sz w:val="24"/>
          <w:szCs w:val="24"/>
          <w:u w:val="single"/>
        </w:rPr>
        <w:t xml:space="preserve">obejmuje zmiany ustawy </w:t>
      </w:r>
      <w:r w:rsidR="000C0EE2" w:rsidRPr="000C0EE2">
        <w:rPr>
          <w:rFonts w:ascii="Times New Roman" w:hAnsi="Times New Roman" w:cs="Times New Roman"/>
          <w:sz w:val="24"/>
          <w:szCs w:val="24"/>
          <w:u w:val="single"/>
        </w:rPr>
        <w:t>z dnia 5 sierpnia 2015 r.</w:t>
      </w:r>
      <w:r w:rsidR="000C0EE2">
        <w:rPr>
          <w:rFonts w:ascii="Times New Roman" w:hAnsi="Times New Roman" w:cs="Times New Roman"/>
          <w:sz w:val="24"/>
          <w:szCs w:val="24"/>
          <w:u w:val="single"/>
        </w:rPr>
        <w:t xml:space="preserve"> </w:t>
      </w:r>
      <w:r w:rsidRPr="00537E79">
        <w:rPr>
          <w:rFonts w:ascii="Times New Roman" w:hAnsi="Times New Roman" w:cs="Times New Roman"/>
          <w:sz w:val="24"/>
          <w:szCs w:val="24"/>
          <w:u w:val="single"/>
        </w:rPr>
        <w:t xml:space="preserve">o nadzorze </w:t>
      </w:r>
      <w:proofErr w:type="spellStart"/>
      <w:r w:rsidRPr="00537E79">
        <w:rPr>
          <w:rFonts w:ascii="Times New Roman" w:hAnsi="Times New Roman" w:cs="Times New Roman"/>
          <w:sz w:val="24"/>
          <w:szCs w:val="24"/>
          <w:u w:val="single"/>
        </w:rPr>
        <w:t>makroostrożnościowym</w:t>
      </w:r>
      <w:proofErr w:type="spellEnd"/>
      <w:r w:rsidRPr="00537E79">
        <w:rPr>
          <w:rFonts w:ascii="Times New Roman" w:hAnsi="Times New Roman" w:cs="Times New Roman"/>
          <w:sz w:val="24"/>
          <w:szCs w:val="24"/>
          <w:u w:val="single"/>
        </w:rPr>
        <w:t xml:space="preserve"> nad systemem finansowym i zarządzaniu kryzysowym w systemie finansowym („ustawa</w:t>
      </w:r>
      <w:r w:rsidR="00A01B38" w:rsidRPr="00537E79">
        <w:rPr>
          <w:rFonts w:ascii="Times New Roman" w:hAnsi="Times New Roman" w:cs="Times New Roman"/>
          <w:sz w:val="24"/>
          <w:szCs w:val="24"/>
          <w:u w:val="single"/>
        </w:rPr>
        <w:t xml:space="preserve"> </w:t>
      </w:r>
      <w:r w:rsidRPr="00537E79">
        <w:rPr>
          <w:rFonts w:ascii="Times New Roman" w:hAnsi="Times New Roman" w:cs="Times New Roman"/>
          <w:sz w:val="24"/>
          <w:szCs w:val="24"/>
          <w:u w:val="single"/>
        </w:rPr>
        <w:t xml:space="preserve">o nadzorze </w:t>
      </w:r>
      <w:proofErr w:type="spellStart"/>
      <w:r w:rsidRPr="00537E79">
        <w:rPr>
          <w:rFonts w:ascii="Times New Roman" w:hAnsi="Times New Roman" w:cs="Times New Roman"/>
          <w:sz w:val="24"/>
          <w:szCs w:val="24"/>
          <w:u w:val="single"/>
        </w:rPr>
        <w:t>makroostrożnościowym</w:t>
      </w:r>
      <w:proofErr w:type="spellEnd"/>
      <w:r w:rsidRPr="00537E79">
        <w:rPr>
          <w:rFonts w:ascii="Times New Roman" w:hAnsi="Times New Roman" w:cs="Times New Roman"/>
          <w:sz w:val="24"/>
          <w:szCs w:val="24"/>
          <w:u w:val="single"/>
        </w:rPr>
        <w:t>”).</w:t>
      </w:r>
    </w:p>
    <w:p w14:paraId="5D3B01B2" w14:textId="02075E0B" w:rsidR="00537E79" w:rsidRDefault="00537E79" w:rsidP="00E0040F">
      <w:pPr>
        <w:spacing w:before="120" w:after="0" w:line="36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W</w:t>
      </w:r>
      <w:r w:rsidR="00A411EC">
        <w:rPr>
          <w:rFonts w:ascii="Times New Roman" w:hAnsi="Times New Roman" w:cs="Times New Roman"/>
          <w:sz w:val="24"/>
          <w:szCs w:val="24"/>
        </w:rPr>
        <w:t xml:space="preserve"> </w:t>
      </w:r>
      <w:r w:rsidR="00A01B38">
        <w:rPr>
          <w:rStyle w:val="Ppogrubienie"/>
          <w:rFonts w:ascii="Times New Roman" w:hAnsi="Times New Roman" w:cs="Times New Roman"/>
          <w:sz w:val="24"/>
        </w:rPr>
        <w:t xml:space="preserve">art. </w:t>
      </w:r>
      <w:r w:rsidR="0011460D">
        <w:rPr>
          <w:rStyle w:val="Ppogrubienie"/>
          <w:rFonts w:ascii="Times New Roman" w:hAnsi="Times New Roman" w:cs="Times New Roman"/>
          <w:sz w:val="24"/>
        </w:rPr>
        <w:t>6</w:t>
      </w:r>
      <w:r w:rsidR="0011460D" w:rsidRPr="0071621E">
        <w:rPr>
          <w:rStyle w:val="Ppogrubienie"/>
          <w:rFonts w:ascii="Times New Roman" w:hAnsi="Times New Roman" w:cs="Times New Roman"/>
          <w:sz w:val="24"/>
        </w:rPr>
        <w:t xml:space="preserve"> </w:t>
      </w:r>
      <w:r w:rsidR="00A01B38" w:rsidRPr="0071621E">
        <w:rPr>
          <w:rStyle w:val="Ppogrubienie"/>
          <w:rFonts w:ascii="Times New Roman" w:hAnsi="Times New Roman" w:cs="Times New Roman"/>
          <w:sz w:val="24"/>
        </w:rPr>
        <w:t>p</w:t>
      </w:r>
      <w:r w:rsidR="00A01B38">
        <w:rPr>
          <w:rStyle w:val="Ppogrubienie"/>
          <w:rFonts w:ascii="Times New Roman" w:hAnsi="Times New Roman" w:cs="Times New Roman"/>
          <w:sz w:val="24"/>
        </w:rPr>
        <w:t>kt 1</w:t>
      </w:r>
      <w:r w:rsidR="00A01B38" w:rsidRPr="0071621E">
        <w:rPr>
          <w:rStyle w:val="Ppogrubienie"/>
          <w:rFonts w:ascii="Times New Roman" w:hAnsi="Times New Roman" w:cs="Times New Roman"/>
          <w:sz w:val="24"/>
        </w:rPr>
        <w:t xml:space="preserve"> </w:t>
      </w:r>
      <w:r w:rsidR="00A01B38">
        <w:rPr>
          <w:rFonts w:ascii="Times New Roman" w:hAnsi="Times New Roman" w:cs="Times New Roman"/>
          <w:sz w:val="24"/>
        </w:rPr>
        <w:t>wprowadz</w:t>
      </w:r>
      <w:r w:rsidR="00A01B38">
        <w:rPr>
          <w:rFonts w:ascii="Times New Roman" w:hAnsi="Times New Roman" w:cs="Times New Roman"/>
          <w:sz w:val="24"/>
          <w:szCs w:val="24"/>
        </w:rPr>
        <w:t xml:space="preserve">ono zmiany w słowniczku </w:t>
      </w:r>
      <w:r w:rsidR="00A01B38" w:rsidRPr="0071621E">
        <w:rPr>
          <w:rFonts w:ascii="Times New Roman" w:hAnsi="Times New Roman" w:cs="Times New Roman"/>
          <w:sz w:val="24"/>
          <w:szCs w:val="24"/>
        </w:rPr>
        <w:t xml:space="preserve">zawartym w art. 4 ustawy o nadzorze </w:t>
      </w:r>
      <w:proofErr w:type="spellStart"/>
      <w:r w:rsidR="00A01B38" w:rsidRPr="0071621E">
        <w:rPr>
          <w:rFonts w:ascii="Times New Roman" w:hAnsi="Times New Roman" w:cs="Times New Roman"/>
          <w:sz w:val="24"/>
          <w:szCs w:val="24"/>
        </w:rPr>
        <w:t>makroostrożnościowym</w:t>
      </w:r>
      <w:proofErr w:type="spellEnd"/>
      <w:r w:rsidR="00A01B38" w:rsidRPr="0071621E">
        <w:rPr>
          <w:rFonts w:ascii="Times New Roman" w:hAnsi="Times New Roman" w:cs="Times New Roman"/>
          <w:sz w:val="24"/>
          <w:szCs w:val="24"/>
        </w:rPr>
        <w:t xml:space="preserve">, służące dostosowaniu siatki pojęciowej </w:t>
      </w:r>
      <w:r w:rsidR="00A01B38">
        <w:rPr>
          <w:rFonts w:ascii="Times New Roman" w:hAnsi="Times New Roman" w:cs="Times New Roman"/>
          <w:sz w:val="24"/>
          <w:szCs w:val="24"/>
        </w:rPr>
        <w:t xml:space="preserve">ww. </w:t>
      </w:r>
      <w:r w:rsidR="00A01B38" w:rsidRPr="0071621E">
        <w:rPr>
          <w:rFonts w:ascii="Times New Roman" w:hAnsi="Times New Roman" w:cs="Times New Roman"/>
          <w:sz w:val="24"/>
          <w:szCs w:val="24"/>
        </w:rPr>
        <w:t xml:space="preserve">ustawy do przepisów rozporządzenia </w:t>
      </w:r>
      <w:r w:rsidR="00A01B38">
        <w:rPr>
          <w:rFonts w:ascii="Times New Roman" w:hAnsi="Times New Roman" w:cs="Times New Roman"/>
          <w:color w:val="000000" w:themeColor="text1"/>
          <w:sz w:val="24"/>
          <w:szCs w:val="24"/>
          <w:shd w:val="clear" w:color="auto" w:fill="FFFFFF"/>
        </w:rPr>
        <w:t>CRR II</w:t>
      </w:r>
      <w:r w:rsidR="00A01B38" w:rsidRPr="0071621E">
        <w:rPr>
          <w:rFonts w:ascii="Times New Roman" w:hAnsi="Times New Roman" w:cs="Times New Roman"/>
          <w:color w:val="000000" w:themeColor="text1"/>
          <w:sz w:val="24"/>
          <w:szCs w:val="24"/>
          <w:shd w:val="clear" w:color="auto" w:fill="FFFFFF"/>
        </w:rPr>
        <w:t xml:space="preserve"> (</w:t>
      </w:r>
      <w:r w:rsidR="00A01B38" w:rsidRPr="00B61184">
        <w:rPr>
          <w:rFonts w:ascii="Times New Roman" w:hAnsi="Times New Roman" w:cs="Times New Roman"/>
          <w:color w:val="000000" w:themeColor="text1"/>
          <w:sz w:val="24"/>
          <w:szCs w:val="24"/>
          <w:shd w:val="clear" w:color="auto" w:fill="FFFFFF"/>
        </w:rPr>
        <w:t>pojęcie globalnej instytu</w:t>
      </w:r>
      <w:r w:rsidR="00A01B38">
        <w:rPr>
          <w:rFonts w:ascii="Times New Roman" w:hAnsi="Times New Roman" w:cs="Times New Roman"/>
          <w:color w:val="000000" w:themeColor="text1"/>
          <w:sz w:val="24"/>
          <w:szCs w:val="24"/>
          <w:shd w:val="clear" w:color="auto" w:fill="FFFFFF"/>
        </w:rPr>
        <w:t>cji o znaczeniu systemowym</w:t>
      </w:r>
      <w:r w:rsidR="00B261E6">
        <w:rPr>
          <w:rFonts w:ascii="Times New Roman" w:hAnsi="Times New Roman" w:cs="Times New Roman"/>
          <w:color w:val="000000" w:themeColor="text1"/>
          <w:sz w:val="24"/>
          <w:szCs w:val="24"/>
          <w:shd w:val="clear" w:color="auto" w:fill="FFFFFF"/>
        </w:rPr>
        <w:t xml:space="preserve"> oraz </w:t>
      </w:r>
      <w:r w:rsidR="00A01B38" w:rsidRPr="00B61184">
        <w:rPr>
          <w:rFonts w:ascii="Times New Roman" w:hAnsi="Times New Roman" w:cs="Times New Roman"/>
          <w:color w:val="000000" w:themeColor="text1"/>
          <w:sz w:val="24"/>
          <w:szCs w:val="24"/>
          <w:shd w:val="clear" w:color="auto" w:fill="FFFFFF"/>
        </w:rPr>
        <w:t xml:space="preserve">grupy) </w:t>
      </w:r>
      <w:r w:rsidR="00A01B38">
        <w:rPr>
          <w:rFonts w:ascii="Times New Roman" w:hAnsi="Times New Roman" w:cs="Times New Roman"/>
          <w:color w:val="000000" w:themeColor="text1"/>
          <w:sz w:val="24"/>
          <w:szCs w:val="24"/>
          <w:shd w:val="clear" w:color="auto" w:fill="FFFFFF"/>
        </w:rPr>
        <w:t>oraz wprowadzeniu definicji rozporządzeń</w:t>
      </w:r>
      <w:r w:rsidR="00A01B38" w:rsidRPr="00B61184">
        <w:rPr>
          <w:rFonts w:ascii="Times New Roman" w:hAnsi="Times New Roman" w:cs="Times New Roman"/>
          <w:color w:val="000000" w:themeColor="text1"/>
          <w:sz w:val="24"/>
          <w:szCs w:val="24"/>
          <w:shd w:val="clear" w:color="auto" w:fill="FFFFFF"/>
        </w:rPr>
        <w:t xml:space="preserve"> 806/2014</w:t>
      </w:r>
      <w:r w:rsidR="00A01B38">
        <w:rPr>
          <w:rFonts w:ascii="Times New Roman" w:hAnsi="Times New Roman" w:cs="Times New Roman"/>
          <w:color w:val="000000" w:themeColor="text1"/>
          <w:sz w:val="24"/>
          <w:szCs w:val="24"/>
          <w:shd w:val="clear" w:color="auto" w:fill="FFFFFF"/>
        </w:rPr>
        <w:t xml:space="preserve"> i 2017/2402, do których</w:t>
      </w:r>
      <w:r w:rsidR="00A01B38" w:rsidRPr="00B61184">
        <w:rPr>
          <w:rFonts w:ascii="Times New Roman" w:hAnsi="Times New Roman" w:cs="Times New Roman"/>
          <w:color w:val="000000" w:themeColor="text1"/>
          <w:sz w:val="24"/>
          <w:szCs w:val="24"/>
          <w:shd w:val="clear" w:color="auto" w:fill="FFFFFF"/>
        </w:rPr>
        <w:t xml:space="preserve"> </w:t>
      </w:r>
      <w:r w:rsidR="00A01B38">
        <w:rPr>
          <w:rFonts w:ascii="Times New Roman" w:hAnsi="Times New Roman" w:cs="Times New Roman"/>
          <w:color w:val="000000" w:themeColor="text1"/>
          <w:sz w:val="24"/>
          <w:szCs w:val="24"/>
          <w:shd w:val="clear" w:color="auto" w:fill="FFFFFF"/>
        </w:rPr>
        <w:t xml:space="preserve">odwołują się </w:t>
      </w:r>
      <w:r w:rsidR="00A01B38" w:rsidRPr="00B61184">
        <w:rPr>
          <w:rFonts w:ascii="Times New Roman" w:hAnsi="Times New Roman" w:cs="Times New Roman"/>
          <w:color w:val="000000" w:themeColor="text1"/>
          <w:sz w:val="24"/>
          <w:szCs w:val="24"/>
          <w:shd w:val="clear" w:color="auto" w:fill="FFFFFF"/>
        </w:rPr>
        <w:t>przepisy</w:t>
      </w:r>
      <w:r w:rsidR="00A01B38">
        <w:rPr>
          <w:rFonts w:ascii="Times New Roman" w:hAnsi="Times New Roman" w:cs="Times New Roman"/>
          <w:color w:val="000000" w:themeColor="text1"/>
          <w:sz w:val="24"/>
          <w:szCs w:val="24"/>
          <w:shd w:val="clear" w:color="auto" w:fill="FFFFFF"/>
        </w:rPr>
        <w:t xml:space="preserve"> </w:t>
      </w:r>
      <w:r w:rsidR="00A01B38" w:rsidRPr="00C85DAE">
        <w:rPr>
          <w:rFonts w:ascii="Times New Roman" w:hAnsi="Times New Roman" w:cs="Times New Roman"/>
          <w:color w:val="000000" w:themeColor="text1"/>
          <w:sz w:val="24"/>
          <w:szCs w:val="24"/>
          <w:shd w:val="clear" w:color="auto" w:fill="FFFFFF"/>
        </w:rPr>
        <w:t>ustawy</w:t>
      </w:r>
      <w:r w:rsidR="00A01B38" w:rsidRPr="00B61184">
        <w:rPr>
          <w:rFonts w:ascii="Times New Roman" w:hAnsi="Times New Roman" w:cs="Times New Roman"/>
          <w:color w:val="000000" w:themeColor="text1"/>
          <w:sz w:val="24"/>
          <w:szCs w:val="24"/>
          <w:shd w:val="clear" w:color="auto" w:fill="FFFFFF"/>
        </w:rPr>
        <w:t xml:space="preserve">. </w:t>
      </w:r>
      <w:r w:rsidR="00005FE5">
        <w:rPr>
          <w:rFonts w:ascii="Times New Roman" w:hAnsi="Times New Roman" w:cs="Times New Roman"/>
          <w:color w:val="000000" w:themeColor="text1"/>
          <w:sz w:val="24"/>
          <w:szCs w:val="24"/>
          <w:shd w:val="clear" w:color="auto" w:fill="FFFFFF"/>
        </w:rPr>
        <w:t>Ponadto uporządkowano terminologię stosowaną w ustawie zmienianej. Dotychczas w słowniczku zawarta była definicja „podmiotu zależnego”, natomiast w ustawie operowano terminem „jednostki</w:t>
      </w:r>
      <w:r w:rsidR="0099186B">
        <w:rPr>
          <w:rFonts w:ascii="Times New Roman" w:hAnsi="Times New Roman" w:cs="Times New Roman"/>
          <w:color w:val="000000" w:themeColor="text1"/>
          <w:sz w:val="24"/>
          <w:szCs w:val="24"/>
          <w:shd w:val="clear" w:color="auto" w:fill="FFFFFF"/>
        </w:rPr>
        <w:t xml:space="preserve"> zależnej</w:t>
      </w:r>
      <w:r w:rsidR="00005FE5">
        <w:rPr>
          <w:rFonts w:ascii="Times New Roman" w:hAnsi="Times New Roman" w:cs="Times New Roman"/>
          <w:color w:val="000000" w:themeColor="text1"/>
          <w:sz w:val="24"/>
          <w:szCs w:val="24"/>
          <w:shd w:val="clear" w:color="auto" w:fill="FFFFFF"/>
        </w:rPr>
        <w:t>”. W związku z czym w słowniczku wprowadzono stosowną zmianę na „jednostkę zależną”</w:t>
      </w:r>
      <w:r w:rsidR="0099186B">
        <w:rPr>
          <w:rFonts w:ascii="Times New Roman" w:hAnsi="Times New Roman" w:cs="Times New Roman"/>
          <w:color w:val="000000" w:themeColor="text1"/>
          <w:sz w:val="24"/>
          <w:szCs w:val="24"/>
          <w:shd w:val="clear" w:color="auto" w:fill="FFFFFF"/>
        </w:rPr>
        <w:t>, aby zachować spójność.</w:t>
      </w:r>
    </w:p>
    <w:p w14:paraId="51AE6DC1" w14:textId="331EA2F9" w:rsidR="00537E79" w:rsidRDefault="00A01B38" w:rsidP="00E0040F">
      <w:pPr>
        <w:spacing w:before="120" w:after="0" w:line="36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b/>
          <w:color w:val="000000" w:themeColor="text1"/>
          <w:sz w:val="24"/>
          <w:szCs w:val="24"/>
          <w:shd w:val="clear" w:color="auto" w:fill="FFFFFF"/>
        </w:rPr>
        <w:t xml:space="preserve">Art. </w:t>
      </w:r>
      <w:r w:rsidR="0011460D">
        <w:rPr>
          <w:rFonts w:ascii="Times New Roman" w:hAnsi="Times New Roman" w:cs="Times New Roman"/>
          <w:b/>
          <w:color w:val="000000" w:themeColor="text1"/>
          <w:sz w:val="24"/>
          <w:szCs w:val="24"/>
          <w:shd w:val="clear" w:color="auto" w:fill="FFFFFF"/>
        </w:rPr>
        <w:t>6</w:t>
      </w:r>
      <w:r w:rsidR="0011460D" w:rsidRPr="00306977">
        <w:rPr>
          <w:rFonts w:ascii="Times New Roman" w:hAnsi="Times New Roman" w:cs="Times New Roman"/>
          <w:b/>
          <w:color w:val="000000" w:themeColor="text1"/>
          <w:sz w:val="24"/>
          <w:szCs w:val="24"/>
          <w:shd w:val="clear" w:color="auto" w:fill="FFFFFF"/>
        </w:rPr>
        <w:t xml:space="preserve"> </w:t>
      </w:r>
      <w:r w:rsidRPr="00306977">
        <w:rPr>
          <w:rFonts w:ascii="Times New Roman" w:hAnsi="Times New Roman" w:cs="Times New Roman"/>
          <w:b/>
          <w:color w:val="000000" w:themeColor="text1"/>
          <w:sz w:val="24"/>
          <w:szCs w:val="24"/>
          <w:shd w:val="clear" w:color="auto" w:fill="FFFFFF"/>
        </w:rPr>
        <w:t>pkt 2</w:t>
      </w:r>
      <w:r w:rsidR="00BF5497">
        <w:rPr>
          <w:rFonts w:ascii="Times New Roman" w:hAnsi="Times New Roman" w:cs="Times New Roman"/>
          <w:color w:val="000000" w:themeColor="text1"/>
          <w:sz w:val="24"/>
          <w:szCs w:val="24"/>
          <w:shd w:val="clear" w:color="auto" w:fill="FFFFFF"/>
        </w:rPr>
        <w:t>,</w:t>
      </w:r>
      <w:r>
        <w:rPr>
          <w:rFonts w:ascii="Times New Roman" w:hAnsi="Times New Roman" w:cs="Times New Roman"/>
          <w:color w:val="000000" w:themeColor="text1"/>
          <w:sz w:val="24"/>
          <w:szCs w:val="24"/>
          <w:shd w:val="clear" w:color="auto" w:fill="FFFFFF"/>
        </w:rPr>
        <w:t xml:space="preserve"> dotyczący art. 5 ustawy</w:t>
      </w:r>
      <w:r w:rsidRPr="009D08E2">
        <w:rPr>
          <w:rFonts w:ascii="Times New Roman" w:hAnsi="Times New Roman" w:cs="Times New Roman"/>
          <w:sz w:val="24"/>
        </w:rPr>
        <w:t xml:space="preserve"> </w:t>
      </w:r>
      <w:r w:rsidRPr="009D08E2">
        <w:rPr>
          <w:rFonts w:ascii="Times New Roman" w:hAnsi="Times New Roman" w:cs="Times New Roman"/>
          <w:color w:val="000000" w:themeColor="text1"/>
          <w:sz w:val="24"/>
          <w:szCs w:val="24"/>
          <w:shd w:val="clear" w:color="auto" w:fill="FFFFFF"/>
        </w:rPr>
        <w:t xml:space="preserve">o nadzorze </w:t>
      </w:r>
      <w:proofErr w:type="spellStart"/>
      <w:r w:rsidRPr="009D08E2">
        <w:rPr>
          <w:rFonts w:ascii="Times New Roman" w:hAnsi="Times New Roman" w:cs="Times New Roman"/>
          <w:color w:val="000000" w:themeColor="text1"/>
          <w:sz w:val="24"/>
          <w:szCs w:val="24"/>
          <w:shd w:val="clear" w:color="auto" w:fill="FFFFFF"/>
        </w:rPr>
        <w:t>makroostrożnościowym</w:t>
      </w:r>
      <w:proofErr w:type="spellEnd"/>
      <w:r w:rsidR="00BF5497">
        <w:rPr>
          <w:rFonts w:ascii="Times New Roman" w:hAnsi="Times New Roman" w:cs="Times New Roman"/>
          <w:color w:val="000000" w:themeColor="text1"/>
          <w:sz w:val="24"/>
          <w:szCs w:val="24"/>
          <w:shd w:val="clear" w:color="auto" w:fill="FFFFFF"/>
        </w:rPr>
        <w:t>,</w:t>
      </w:r>
      <w:r>
        <w:rPr>
          <w:rFonts w:ascii="Times New Roman" w:hAnsi="Times New Roman" w:cs="Times New Roman"/>
          <w:color w:val="000000" w:themeColor="text1"/>
          <w:sz w:val="24"/>
          <w:szCs w:val="24"/>
          <w:shd w:val="clear" w:color="auto" w:fill="FFFFFF"/>
        </w:rPr>
        <w:t xml:space="preserve"> doprecyzowuje kompetencje Komitetu w zakresie nadzoru </w:t>
      </w:r>
      <w:proofErr w:type="spellStart"/>
      <w:r>
        <w:rPr>
          <w:rFonts w:ascii="Times New Roman" w:hAnsi="Times New Roman" w:cs="Times New Roman"/>
          <w:color w:val="000000" w:themeColor="text1"/>
          <w:sz w:val="24"/>
          <w:szCs w:val="24"/>
          <w:shd w:val="clear" w:color="auto" w:fill="FFFFFF"/>
        </w:rPr>
        <w:t>makroostrożnościowego</w:t>
      </w:r>
      <w:proofErr w:type="spellEnd"/>
      <w:r>
        <w:rPr>
          <w:rFonts w:ascii="Times New Roman" w:hAnsi="Times New Roman" w:cs="Times New Roman"/>
          <w:color w:val="000000" w:themeColor="text1"/>
          <w:sz w:val="24"/>
          <w:szCs w:val="24"/>
          <w:shd w:val="clear" w:color="auto" w:fill="FFFFFF"/>
        </w:rPr>
        <w:t xml:space="preserve">, dotyczące informowania o podjętych przez Komitet działaniach </w:t>
      </w:r>
      <w:proofErr w:type="spellStart"/>
      <w:r>
        <w:rPr>
          <w:rFonts w:ascii="Times New Roman" w:hAnsi="Times New Roman" w:cs="Times New Roman"/>
          <w:color w:val="000000" w:themeColor="text1"/>
          <w:sz w:val="24"/>
          <w:szCs w:val="24"/>
          <w:shd w:val="clear" w:color="auto" w:fill="FFFFFF"/>
        </w:rPr>
        <w:t>makroostrożnościowych</w:t>
      </w:r>
      <w:proofErr w:type="spellEnd"/>
      <w:r>
        <w:rPr>
          <w:rFonts w:ascii="Times New Roman" w:hAnsi="Times New Roman" w:cs="Times New Roman"/>
          <w:color w:val="000000" w:themeColor="text1"/>
          <w:sz w:val="24"/>
          <w:szCs w:val="24"/>
          <w:shd w:val="clear" w:color="auto" w:fill="FFFFFF"/>
        </w:rPr>
        <w:t>, co jest zgodne z zaleceniem Europejskiej Rady do spraw Ryzyka Systemowego (ERRS)</w:t>
      </w:r>
      <w:r>
        <w:rPr>
          <w:rStyle w:val="Odwoanieprzypisudolnego"/>
          <w:rFonts w:ascii="Times New Roman" w:hAnsi="Times New Roman" w:cs="Times New Roman"/>
          <w:color w:val="000000" w:themeColor="text1"/>
          <w:sz w:val="24"/>
          <w:szCs w:val="24"/>
          <w:shd w:val="clear" w:color="auto" w:fill="FFFFFF"/>
        </w:rPr>
        <w:footnoteReference w:id="1"/>
      </w:r>
      <w:r w:rsidR="00537E79">
        <w:rPr>
          <w:rFonts w:ascii="Times New Roman" w:hAnsi="Times New Roman" w:cs="Times New Roman"/>
          <w:color w:val="000000" w:themeColor="text1"/>
          <w:sz w:val="24"/>
          <w:szCs w:val="24"/>
          <w:shd w:val="clear" w:color="auto" w:fill="FFFFFF"/>
        </w:rPr>
        <w:t xml:space="preserve">. </w:t>
      </w:r>
    </w:p>
    <w:p w14:paraId="6ED8BF84" w14:textId="08204647" w:rsidR="0006646D" w:rsidRDefault="0006646D" w:rsidP="00E0040F">
      <w:pPr>
        <w:spacing w:before="120" w:after="0" w:line="360" w:lineRule="auto"/>
        <w:jc w:val="both"/>
        <w:rPr>
          <w:rFonts w:ascii="Times New Roman" w:hAnsi="Times New Roman" w:cs="Times New Roman"/>
          <w:sz w:val="24"/>
          <w:szCs w:val="24"/>
        </w:rPr>
      </w:pPr>
      <w:r w:rsidRPr="008B528B">
        <w:rPr>
          <w:rFonts w:ascii="Times New Roman" w:hAnsi="Times New Roman" w:cs="Times New Roman"/>
          <w:b/>
          <w:sz w:val="24"/>
          <w:szCs w:val="24"/>
        </w:rPr>
        <w:t xml:space="preserve">Art. </w:t>
      </w:r>
      <w:r w:rsidR="0011460D">
        <w:rPr>
          <w:rFonts w:ascii="Times New Roman" w:hAnsi="Times New Roman" w:cs="Times New Roman"/>
          <w:b/>
          <w:sz w:val="24"/>
          <w:szCs w:val="24"/>
        </w:rPr>
        <w:t>6</w:t>
      </w:r>
      <w:r w:rsidR="0011460D" w:rsidRPr="008B528B">
        <w:rPr>
          <w:rFonts w:ascii="Times New Roman" w:hAnsi="Times New Roman" w:cs="Times New Roman"/>
          <w:b/>
          <w:sz w:val="24"/>
          <w:szCs w:val="24"/>
        </w:rPr>
        <w:t xml:space="preserve"> </w:t>
      </w:r>
      <w:r w:rsidRPr="008B528B">
        <w:rPr>
          <w:rFonts w:ascii="Times New Roman" w:hAnsi="Times New Roman" w:cs="Times New Roman"/>
          <w:b/>
          <w:sz w:val="24"/>
          <w:szCs w:val="24"/>
        </w:rPr>
        <w:t>pkt 3</w:t>
      </w:r>
      <w:r>
        <w:rPr>
          <w:rFonts w:ascii="Times New Roman" w:hAnsi="Times New Roman" w:cs="Times New Roman"/>
          <w:sz w:val="24"/>
          <w:szCs w:val="24"/>
        </w:rPr>
        <w:t xml:space="preserve"> wprowadza zmianę do przepisu art. 16, na mocy którego </w:t>
      </w:r>
      <w:r w:rsidRPr="0006646D">
        <w:rPr>
          <w:rFonts w:ascii="Times New Roman" w:hAnsi="Times New Roman" w:cs="Times New Roman"/>
          <w:sz w:val="24"/>
          <w:szCs w:val="24"/>
        </w:rPr>
        <w:t>K</w:t>
      </w:r>
      <w:r>
        <w:rPr>
          <w:rFonts w:ascii="Times New Roman" w:hAnsi="Times New Roman" w:cs="Times New Roman"/>
          <w:sz w:val="24"/>
          <w:szCs w:val="24"/>
        </w:rPr>
        <w:t xml:space="preserve">omitet </w:t>
      </w:r>
      <w:r w:rsidRPr="0006646D">
        <w:rPr>
          <w:rFonts w:ascii="Times New Roman" w:hAnsi="Times New Roman" w:cs="Times New Roman"/>
          <w:sz w:val="24"/>
          <w:szCs w:val="24"/>
        </w:rPr>
        <w:t>S</w:t>
      </w:r>
      <w:r>
        <w:rPr>
          <w:rFonts w:ascii="Times New Roman" w:hAnsi="Times New Roman" w:cs="Times New Roman"/>
          <w:sz w:val="24"/>
          <w:szCs w:val="24"/>
        </w:rPr>
        <w:t xml:space="preserve">tabilności </w:t>
      </w:r>
      <w:r w:rsidRPr="0006646D">
        <w:rPr>
          <w:rFonts w:ascii="Times New Roman" w:hAnsi="Times New Roman" w:cs="Times New Roman"/>
          <w:sz w:val="24"/>
          <w:szCs w:val="24"/>
        </w:rPr>
        <w:t>F</w:t>
      </w:r>
      <w:r>
        <w:rPr>
          <w:rFonts w:ascii="Times New Roman" w:hAnsi="Times New Roman" w:cs="Times New Roman"/>
          <w:sz w:val="24"/>
          <w:szCs w:val="24"/>
        </w:rPr>
        <w:t>inansowej jest upoważniony</w:t>
      </w:r>
      <w:r w:rsidRPr="0006646D">
        <w:rPr>
          <w:rFonts w:ascii="Times New Roman" w:hAnsi="Times New Roman" w:cs="Times New Roman"/>
          <w:sz w:val="24"/>
          <w:szCs w:val="24"/>
        </w:rPr>
        <w:t xml:space="preserve"> do współpracy i zawierania porozumień z podmiotami z innych państw członkowskich, które realizują zadania związane z nadzorem </w:t>
      </w:r>
      <w:proofErr w:type="spellStart"/>
      <w:r w:rsidRPr="0006646D">
        <w:rPr>
          <w:rFonts w:ascii="Times New Roman" w:hAnsi="Times New Roman" w:cs="Times New Roman"/>
          <w:sz w:val="24"/>
          <w:szCs w:val="24"/>
        </w:rPr>
        <w:t>makroostrożnościowym</w:t>
      </w:r>
      <w:proofErr w:type="spellEnd"/>
      <w:r>
        <w:rPr>
          <w:rFonts w:ascii="Times New Roman" w:hAnsi="Times New Roman" w:cs="Times New Roman"/>
          <w:sz w:val="24"/>
          <w:szCs w:val="24"/>
        </w:rPr>
        <w:t xml:space="preserve">. Zgodnie z obecnym brzmieniem podmioty te określone są mianem instytucji, co może </w:t>
      </w:r>
      <w:r>
        <w:rPr>
          <w:rFonts w:ascii="Times New Roman" w:hAnsi="Times New Roman" w:cs="Times New Roman"/>
          <w:sz w:val="24"/>
          <w:szCs w:val="24"/>
        </w:rPr>
        <w:lastRenderedPageBreak/>
        <w:t xml:space="preserve">prowadzić do błędnej interpretacji. </w:t>
      </w:r>
      <w:r w:rsidRPr="0006646D">
        <w:rPr>
          <w:rFonts w:ascii="Times New Roman" w:hAnsi="Times New Roman" w:cs="Times New Roman"/>
          <w:sz w:val="24"/>
          <w:szCs w:val="24"/>
        </w:rPr>
        <w:t>W celu uniknięcia wątpliwości interpretacyjnych</w:t>
      </w:r>
      <w:r>
        <w:rPr>
          <w:rFonts w:ascii="Times New Roman" w:hAnsi="Times New Roman" w:cs="Times New Roman"/>
          <w:sz w:val="24"/>
          <w:szCs w:val="24"/>
        </w:rPr>
        <w:t xml:space="preserve"> wprowadza się zmianę polegającą na zastąpieniu terminu „instytucja” terminem „organ”.</w:t>
      </w:r>
    </w:p>
    <w:p w14:paraId="6B962713" w14:textId="5934C03F" w:rsidR="00A01B38" w:rsidRDefault="00A01B38" w:rsidP="00E0040F">
      <w:pPr>
        <w:spacing w:before="120" w:after="0" w:line="360" w:lineRule="auto"/>
        <w:jc w:val="both"/>
        <w:rPr>
          <w:rStyle w:val="Ppogrubienie"/>
          <w:rFonts w:ascii="Times New Roman" w:hAnsi="Times New Roman" w:cs="Times New Roman"/>
          <w:b w:val="0"/>
          <w:sz w:val="24"/>
          <w:szCs w:val="24"/>
        </w:rPr>
      </w:pPr>
      <w:r w:rsidRPr="0090140B">
        <w:rPr>
          <w:rFonts w:ascii="Times New Roman" w:hAnsi="Times New Roman" w:cs="Times New Roman"/>
          <w:sz w:val="24"/>
          <w:szCs w:val="24"/>
        </w:rPr>
        <w:t xml:space="preserve">Zmiana zaproponowana w </w:t>
      </w:r>
      <w:r w:rsidRPr="0090140B">
        <w:rPr>
          <w:rStyle w:val="Ppogrubienie"/>
          <w:rFonts w:ascii="Times New Roman" w:hAnsi="Times New Roman" w:cs="Times New Roman"/>
          <w:sz w:val="24"/>
          <w:szCs w:val="24"/>
        </w:rPr>
        <w:t xml:space="preserve">art. </w:t>
      </w:r>
      <w:r w:rsidR="0011460D">
        <w:rPr>
          <w:rStyle w:val="Ppogrubienie"/>
          <w:rFonts w:ascii="Times New Roman" w:hAnsi="Times New Roman" w:cs="Times New Roman"/>
          <w:sz w:val="24"/>
          <w:szCs w:val="24"/>
        </w:rPr>
        <w:t>6</w:t>
      </w:r>
      <w:r w:rsidR="0011460D" w:rsidRPr="0090140B">
        <w:rPr>
          <w:rStyle w:val="Ppogrubienie"/>
          <w:rFonts w:ascii="Times New Roman" w:hAnsi="Times New Roman" w:cs="Times New Roman"/>
          <w:sz w:val="24"/>
          <w:szCs w:val="24"/>
        </w:rPr>
        <w:t xml:space="preserve"> </w:t>
      </w:r>
      <w:r w:rsidRPr="0090140B">
        <w:rPr>
          <w:rStyle w:val="Ppogrubienie"/>
          <w:rFonts w:ascii="Times New Roman" w:hAnsi="Times New Roman" w:cs="Times New Roman"/>
          <w:sz w:val="24"/>
          <w:szCs w:val="24"/>
        </w:rPr>
        <w:t xml:space="preserve">pkt 4 </w:t>
      </w:r>
      <w:r w:rsidRPr="0090140B">
        <w:rPr>
          <w:rStyle w:val="Ppogrubienie"/>
          <w:rFonts w:ascii="Times New Roman" w:hAnsi="Times New Roman" w:cs="Times New Roman"/>
          <w:b w:val="0"/>
          <w:sz w:val="24"/>
          <w:szCs w:val="24"/>
        </w:rPr>
        <w:t>ma charakter dostosowujący</w:t>
      </w:r>
      <w:r w:rsidRPr="0090140B">
        <w:rPr>
          <w:rStyle w:val="Ppogrubienie"/>
          <w:rFonts w:ascii="Times New Roman" w:hAnsi="Times New Roman" w:cs="Times New Roman"/>
          <w:sz w:val="24"/>
          <w:szCs w:val="24"/>
        </w:rPr>
        <w:t xml:space="preserve"> </w:t>
      </w:r>
      <w:r w:rsidRPr="0090140B">
        <w:rPr>
          <w:rStyle w:val="Ppogrubienie"/>
          <w:rFonts w:ascii="Times New Roman" w:hAnsi="Times New Roman" w:cs="Times New Roman"/>
          <w:b w:val="0"/>
          <w:sz w:val="24"/>
          <w:szCs w:val="24"/>
        </w:rPr>
        <w:t>i</w:t>
      </w:r>
      <w:r w:rsidRPr="0090140B">
        <w:rPr>
          <w:rStyle w:val="Ppogrubienie"/>
          <w:rFonts w:ascii="Times New Roman" w:hAnsi="Times New Roman" w:cs="Times New Roman"/>
          <w:sz w:val="24"/>
          <w:szCs w:val="24"/>
        </w:rPr>
        <w:t xml:space="preserve"> </w:t>
      </w:r>
      <w:r w:rsidRPr="0090140B">
        <w:rPr>
          <w:rStyle w:val="Ppogrubienie"/>
          <w:rFonts w:ascii="Times New Roman" w:hAnsi="Times New Roman" w:cs="Times New Roman"/>
          <w:b w:val="0"/>
          <w:sz w:val="24"/>
          <w:szCs w:val="24"/>
        </w:rPr>
        <w:t xml:space="preserve">wynika z wprowadzenia w rozporządzeniu Parlamentu Europejskiego i Rady (UE) nr </w:t>
      </w:r>
      <w:r w:rsidR="00666732" w:rsidRPr="0090140B">
        <w:rPr>
          <w:rStyle w:val="Ppogrubienie"/>
          <w:rFonts w:ascii="Times New Roman" w:hAnsi="Times New Roman" w:cs="Times New Roman"/>
          <w:b w:val="0"/>
          <w:sz w:val="24"/>
          <w:szCs w:val="24"/>
        </w:rPr>
        <w:t>575/2013 z dnia 26 czerwca 2013 </w:t>
      </w:r>
      <w:r w:rsidRPr="0090140B">
        <w:rPr>
          <w:rStyle w:val="Ppogrubienie"/>
          <w:rFonts w:ascii="Times New Roman" w:hAnsi="Times New Roman" w:cs="Times New Roman"/>
          <w:b w:val="0"/>
          <w:sz w:val="24"/>
          <w:szCs w:val="24"/>
        </w:rPr>
        <w:t xml:space="preserve">r. w sprawie wymogów ostrożnościowych dla instytucji kredytowych i firm inwestycyjnych, </w:t>
      </w:r>
      <w:r w:rsidR="00AA3EC3" w:rsidRPr="0090140B">
        <w:rPr>
          <w:rStyle w:val="Ppogrubienie"/>
          <w:rFonts w:ascii="Times New Roman" w:hAnsi="Times New Roman" w:cs="Times New Roman"/>
          <w:b w:val="0"/>
          <w:sz w:val="24"/>
          <w:szCs w:val="24"/>
        </w:rPr>
        <w:t>zmieniając</w:t>
      </w:r>
      <w:r w:rsidR="00AA3EC3">
        <w:rPr>
          <w:rStyle w:val="Ppogrubienie"/>
          <w:rFonts w:ascii="Times New Roman" w:hAnsi="Times New Roman" w:cs="Times New Roman"/>
          <w:b w:val="0"/>
          <w:sz w:val="24"/>
          <w:szCs w:val="24"/>
        </w:rPr>
        <w:t>ym</w:t>
      </w:r>
      <w:r w:rsidR="00AA3EC3" w:rsidRPr="0090140B">
        <w:rPr>
          <w:rStyle w:val="Ppogrubienie"/>
          <w:rFonts w:ascii="Times New Roman" w:hAnsi="Times New Roman" w:cs="Times New Roman"/>
          <w:b w:val="0"/>
          <w:sz w:val="24"/>
          <w:szCs w:val="24"/>
        </w:rPr>
        <w:t xml:space="preserve"> </w:t>
      </w:r>
      <w:r w:rsidRPr="0090140B">
        <w:rPr>
          <w:rStyle w:val="Ppogrubienie"/>
          <w:rFonts w:ascii="Times New Roman" w:hAnsi="Times New Roman" w:cs="Times New Roman"/>
          <w:b w:val="0"/>
          <w:sz w:val="24"/>
          <w:szCs w:val="24"/>
        </w:rPr>
        <w:t>rozporządzenie (UE) nr 648/2012 nowego art. 92 ust. 1 lit. d odnoszącego się do nowego wymogu w zakresie</w:t>
      </w:r>
      <w:r>
        <w:rPr>
          <w:rStyle w:val="Ppogrubienie"/>
          <w:rFonts w:ascii="Times New Roman" w:hAnsi="Times New Roman" w:cs="Times New Roman"/>
          <w:b w:val="0"/>
          <w:sz w:val="24"/>
          <w:szCs w:val="24"/>
        </w:rPr>
        <w:t xml:space="preserve"> funduszy własnych </w:t>
      </w:r>
      <w:r w:rsidR="00A80487">
        <w:rPr>
          <w:rStyle w:val="Ppogrubienie"/>
          <w:rFonts w:ascii="Times New Roman" w:hAnsi="Times New Roman" w:cs="Times New Roman"/>
          <w:b w:val="0"/>
          <w:sz w:val="24"/>
          <w:szCs w:val="24"/>
        </w:rPr>
        <w:t>–</w:t>
      </w:r>
      <w:r>
        <w:rPr>
          <w:rStyle w:val="Ppogrubienie"/>
          <w:rFonts w:ascii="Times New Roman" w:hAnsi="Times New Roman" w:cs="Times New Roman"/>
          <w:b w:val="0"/>
          <w:sz w:val="24"/>
          <w:szCs w:val="24"/>
        </w:rPr>
        <w:t xml:space="preserve"> </w:t>
      </w:r>
      <w:r w:rsidRPr="00B61184">
        <w:rPr>
          <w:rStyle w:val="Ppogrubienie"/>
          <w:rFonts w:ascii="Times New Roman" w:hAnsi="Times New Roman" w:cs="Times New Roman"/>
          <w:b w:val="0"/>
          <w:sz w:val="24"/>
          <w:szCs w:val="24"/>
        </w:rPr>
        <w:t xml:space="preserve">wskaźnika dźwigni, </w:t>
      </w:r>
      <w:r>
        <w:rPr>
          <w:rStyle w:val="Ppogrubienie"/>
          <w:rFonts w:ascii="Times New Roman" w:hAnsi="Times New Roman" w:cs="Times New Roman"/>
          <w:b w:val="0"/>
          <w:sz w:val="24"/>
          <w:szCs w:val="24"/>
        </w:rPr>
        <w:t>który nie jest uwzględniany do utrzymywania przez instytu</w:t>
      </w:r>
      <w:r w:rsidR="00666732">
        <w:rPr>
          <w:rStyle w:val="Ppogrubienie"/>
          <w:rFonts w:ascii="Times New Roman" w:hAnsi="Times New Roman" w:cs="Times New Roman"/>
          <w:b w:val="0"/>
          <w:sz w:val="24"/>
          <w:szCs w:val="24"/>
        </w:rPr>
        <w:t>cje bufora zabezpieczającego, o </w:t>
      </w:r>
      <w:r>
        <w:rPr>
          <w:rStyle w:val="Ppogrubienie"/>
          <w:rFonts w:ascii="Times New Roman" w:hAnsi="Times New Roman" w:cs="Times New Roman"/>
          <w:b w:val="0"/>
          <w:sz w:val="24"/>
          <w:szCs w:val="24"/>
        </w:rPr>
        <w:t>którym mowa w </w:t>
      </w:r>
      <w:r w:rsidRPr="00B61184">
        <w:rPr>
          <w:rStyle w:val="Ppogrubienie"/>
          <w:rFonts w:ascii="Times New Roman" w:hAnsi="Times New Roman" w:cs="Times New Roman"/>
          <w:b w:val="0"/>
          <w:sz w:val="24"/>
          <w:szCs w:val="24"/>
        </w:rPr>
        <w:t xml:space="preserve">art. 19 ustawy o nadzorze </w:t>
      </w:r>
      <w:proofErr w:type="spellStart"/>
      <w:r w:rsidRPr="00B61184">
        <w:rPr>
          <w:rStyle w:val="Ppogrubienie"/>
          <w:rFonts w:ascii="Times New Roman" w:hAnsi="Times New Roman" w:cs="Times New Roman"/>
          <w:b w:val="0"/>
          <w:sz w:val="24"/>
          <w:szCs w:val="24"/>
        </w:rPr>
        <w:t>makroostrożnościowym</w:t>
      </w:r>
      <w:proofErr w:type="spellEnd"/>
      <w:r w:rsidRPr="00B61184">
        <w:rPr>
          <w:rStyle w:val="Ppogrubienie"/>
          <w:rFonts w:ascii="Times New Roman" w:hAnsi="Times New Roman" w:cs="Times New Roman"/>
          <w:b w:val="0"/>
          <w:sz w:val="24"/>
          <w:szCs w:val="24"/>
        </w:rPr>
        <w:t>.</w:t>
      </w:r>
      <w:r>
        <w:rPr>
          <w:rStyle w:val="Ppogrubienie"/>
          <w:rFonts w:ascii="Times New Roman" w:hAnsi="Times New Roman" w:cs="Times New Roman"/>
          <w:b w:val="0"/>
          <w:sz w:val="24"/>
          <w:szCs w:val="24"/>
        </w:rPr>
        <w:t xml:space="preserve"> </w:t>
      </w:r>
      <w:r w:rsidR="00B15D19">
        <w:rPr>
          <w:rStyle w:val="Ppogrubienie"/>
          <w:rFonts w:ascii="Times New Roman" w:hAnsi="Times New Roman" w:cs="Times New Roman"/>
          <w:b w:val="0"/>
          <w:sz w:val="24"/>
          <w:szCs w:val="24"/>
        </w:rPr>
        <w:t xml:space="preserve">Ponadto przepis dookreśla, że kwota kapitału utrzymywana w celu spełnienia wymogu bufora zabezpieczającego nie może być zaliczana na poczet spełniania innych wymogów kapitałowych. </w:t>
      </w:r>
    </w:p>
    <w:p w14:paraId="5F3E9095" w14:textId="57C02267" w:rsidR="00AA1B74" w:rsidRDefault="00AA1B74" w:rsidP="00E0040F">
      <w:pPr>
        <w:spacing w:before="120" w:after="0" w:line="360" w:lineRule="auto"/>
        <w:jc w:val="both"/>
        <w:rPr>
          <w:rStyle w:val="Ppogrubienie"/>
          <w:rFonts w:ascii="Times New Roman" w:hAnsi="Times New Roman" w:cs="Times New Roman"/>
          <w:b w:val="0"/>
          <w:sz w:val="24"/>
          <w:szCs w:val="24"/>
        </w:rPr>
      </w:pPr>
      <w:r>
        <w:rPr>
          <w:rStyle w:val="Ppogrubienie"/>
          <w:rFonts w:ascii="Times New Roman" w:hAnsi="Times New Roman" w:cs="Times New Roman"/>
          <w:b w:val="0"/>
          <w:sz w:val="24"/>
          <w:szCs w:val="24"/>
        </w:rPr>
        <w:t xml:space="preserve">Analogiczna zmiana w zakresie bufora antycyklicznego znajduje się w </w:t>
      </w:r>
      <w:r w:rsidRPr="008B528B">
        <w:rPr>
          <w:rStyle w:val="Ppogrubienie"/>
          <w:rFonts w:ascii="Times New Roman" w:hAnsi="Times New Roman" w:cs="Times New Roman"/>
          <w:sz w:val="24"/>
          <w:szCs w:val="24"/>
        </w:rPr>
        <w:t xml:space="preserve">art. </w:t>
      </w:r>
      <w:r w:rsidR="0011460D">
        <w:rPr>
          <w:rStyle w:val="Ppogrubienie"/>
          <w:rFonts w:ascii="Times New Roman" w:hAnsi="Times New Roman" w:cs="Times New Roman"/>
          <w:sz w:val="24"/>
          <w:szCs w:val="24"/>
        </w:rPr>
        <w:t>6</w:t>
      </w:r>
      <w:r w:rsidR="0011460D" w:rsidRPr="008B528B">
        <w:rPr>
          <w:rStyle w:val="Ppogrubienie"/>
          <w:rFonts w:ascii="Times New Roman" w:hAnsi="Times New Roman" w:cs="Times New Roman"/>
          <w:sz w:val="24"/>
          <w:szCs w:val="24"/>
        </w:rPr>
        <w:t xml:space="preserve"> </w:t>
      </w:r>
      <w:r w:rsidRPr="008B528B">
        <w:rPr>
          <w:rStyle w:val="Ppogrubienie"/>
          <w:rFonts w:ascii="Times New Roman" w:hAnsi="Times New Roman" w:cs="Times New Roman"/>
          <w:sz w:val="24"/>
          <w:szCs w:val="24"/>
        </w:rPr>
        <w:t>pkt 6</w:t>
      </w:r>
      <w:r>
        <w:rPr>
          <w:rStyle w:val="Ppogrubienie"/>
          <w:rFonts w:ascii="Times New Roman" w:hAnsi="Times New Roman" w:cs="Times New Roman"/>
          <w:b w:val="0"/>
          <w:sz w:val="24"/>
          <w:szCs w:val="24"/>
        </w:rPr>
        <w:t xml:space="preserve">. </w:t>
      </w:r>
    </w:p>
    <w:p w14:paraId="7A65E767" w14:textId="152760D7" w:rsidR="00A01B38" w:rsidRPr="006534D4" w:rsidRDefault="00A01B38" w:rsidP="00E0040F">
      <w:pPr>
        <w:spacing w:before="120" w:after="0" w:line="360" w:lineRule="auto"/>
        <w:jc w:val="both"/>
        <w:rPr>
          <w:rStyle w:val="Ppogrubienie"/>
          <w:rFonts w:ascii="Times New Roman" w:hAnsi="Times New Roman" w:cs="Times New Roman"/>
          <w:b w:val="0"/>
          <w:sz w:val="24"/>
          <w:szCs w:val="24"/>
        </w:rPr>
      </w:pPr>
      <w:r>
        <w:rPr>
          <w:rStyle w:val="Ppogrubienie"/>
          <w:rFonts w:ascii="Times New Roman" w:hAnsi="Times New Roman" w:cs="Times New Roman"/>
          <w:sz w:val="24"/>
          <w:szCs w:val="24"/>
        </w:rPr>
        <w:t xml:space="preserve">Art. </w:t>
      </w:r>
      <w:r w:rsidR="0011460D">
        <w:rPr>
          <w:rStyle w:val="Ppogrubienie"/>
          <w:rFonts w:ascii="Times New Roman" w:hAnsi="Times New Roman" w:cs="Times New Roman"/>
          <w:sz w:val="24"/>
          <w:szCs w:val="24"/>
        </w:rPr>
        <w:t xml:space="preserve">6 </w:t>
      </w:r>
      <w:r>
        <w:rPr>
          <w:rStyle w:val="Ppogrubienie"/>
          <w:rFonts w:ascii="Times New Roman" w:hAnsi="Times New Roman" w:cs="Times New Roman"/>
          <w:sz w:val="24"/>
          <w:szCs w:val="24"/>
        </w:rPr>
        <w:t xml:space="preserve">pkt 5 </w:t>
      </w:r>
      <w:r>
        <w:rPr>
          <w:rStyle w:val="Ppogrubienie"/>
          <w:rFonts w:ascii="Times New Roman" w:hAnsi="Times New Roman" w:cs="Times New Roman"/>
          <w:b w:val="0"/>
          <w:sz w:val="24"/>
          <w:szCs w:val="24"/>
        </w:rPr>
        <w:t>modyfikuje przepis art. 20 ust. 2 ustawy</w:t>
      </w:r>
      <w:r w:rsidRPr="009D08E2">
        <w:t xml:space="preserve"> </w:t>
      </w:r>
      <w:r w:rsidRPr="009D08E2">
        <w:rPr>
          <w:rStyle w:val="Ppogrubienie"/>
          <w:rFonts w:ascii="Times New Roman" w:hAnsi="Times New Roman" w:cs="Times New Roman"/>
          <w:b w:val="0"/>
          <w:sz w:val="24"/>
          <w:szCs w:val="24"/>
        </w:rPr>
        <w:t xml:space="preserve">o nadzorze </w:t>
      </w:r>
      <w:proofErr w:type="spellStart"/>
      <w:r w:rsidRPr="009D08E2">
        <w:rPr>
          <w:rStyle w:val="Ppogrubienie"/>
          <w:rFonts w:ascii="Times New Roman" w:hAnsi="Times New Roman" w:cs="Times New Roman"/>
          <w:b w:val="0"/>
          <w:sz w:val="24"/>
          <w:szCs w:val="24"/>
        </w:rPr>
        <w:t>makroostrożnościowym</w:t>
      </w:r>
      <w:proofErr w:type="spellEnd"/>
      <w:r w:rsidR="00BF5497">
        <w:rPr>
          <w:rStyle w:val="Ppogrubienie"/>
          <w:rFonts w:ascii="Times New Roman" w:hAnsi="Times New Roman" w:cs="Times New Roman"/>
          <w:b w:val="0"/>
          <w:sz w:val="24"/>
          <w:szCs w:val="24"/>
        </w:rPr>
        <w:t>,</w:t>
      </w:r>
      <w:r>
        <w:rPr>
          <w:rStyle w:val="Ppogrubienie"/>
          <w:rFonts w:ascii="Times New Roman" w:hAnsi="Times New Roman" w:cs="Times New Roman"/>
          <w:b w:val="0"/>
          <w:sz w:val="24"/>
          <w:szCs w:val="24"/>
        </w:rPr>
        <w:t xml:space="preserve"> ograniczając </w:t>
      </w:r>
      <w:r w:rsidRPr="009C7279">
        <w:rPr>
          <w:rStyle w:val="Ppogrubienie"/>
          <w:rFonts w:ascii="Times New Roman" w:hAnsi="Times New Roman" w:cs="Times New Roman"/>
          <w:b w:val="0"/>
          <w:sz w:val="24"/>
          <w:szCs w:val="24"/>
        </w:rPr>
        <w:t>obowiązek informacyjny</w:t>
      </w:r>
      <w:r>
        <w:rPr>
          <w:rStyle w:val="Ppogrubienie"/>
          <w:rFonts w:ascii="Times New Roman" w:hAnsi="Times New Roman" w:cs="Times New Roman"/>
          <w:b w:val="0"/>
          <w:sz w:val="24"/>
          <w:szCs w:val="24"/>
        </w:rPr>
        <w:t xml:space="preserve"> Komitetu do przekazywania informacji jedynie do ERRS</w:t>
      </w:r>
      <w:r w:rsidRPr="009C7279">
        <w:rPr>
          <w:rStyle w:val="Ppogrubienie"/>
          <w:rFonts w:ascii="Times New Roman" w:hAnsi="Times New Roman" w:cs="Times New Roman"/>
          <w:b w:val="0"/>
          <w:sz w:val="24"/>
          <w:szCs w:val="24"/>
        </w:rPr>
        <w:t xml:space="preserve">, </w:t>
      </w:r>
      <w:r>
        <w:rPr>
          <w:rStyle w:val="Ppogrubienie"/>
          <w:rFonts w:ascii="Times New Roman" w:hAnsi="Times New Roman" w:cs="Times New Roman"/>
          <w:b w:val="0"/>
          <w:sz w:val="24"/>
          <w:szCs w:val="24"/>
        </w:rPr>
        <w:t xml:space="preserve">która </w:t>
      </w:r>
      <w:r w:rsidRPr="009C7279">
        <w:rPr>
          <w:rStyle w:val="Ppogrubienie"/>
          <w:rFonts w:ascii="Times New Roman" w:hAnsi="Times New Roman" w:cs="Times New Roman"/>
          <w:b w:val="0"/>
          <w:sz w:val="24"/>
          <w:szCs w:val="24"/>
        </w:rPr>
        <w:t>zgodnie z prawoda</w:t>
      </w:r>
      <w:r>
        <w:rPr>
          <w:rStyle w:val="Ppogrubienie"/>
          <w:rFonts w:ascii="Times New Roman" w:hAnsi="Times New Roman" w:cs="Times New Roman"/>
          <w:b w:val="0"/>
          <w:sz w:val="24"/>
          <w:szCs w:val="24"/>
        </w:rPr>
        <w:t>w</w:t>
      </w:r>
      <w:r w:rsidRPr="009C7279">
        <w:rPr>
          <w:rStyle w:val="Ppogrubienie"/>
          <w:rFonts w:ascii="Times New Roman" w:hAnsi="Times New Roman" w:cs="Times New Roman"/>
          <w:b w:val="0"/>
          <w:sz w:val="24"/>
          <w:szCs w:val="24"/>
        </w:rPr>
        <w:t xml:space="preserve">stwem unijnym </w:t>
      </w:r>
      <w:r w:rsidR="003E2847">
        <w:rPr>
          <w:rFonts w:ascii="Times New Roman" w:hAnsi="Times New Roman" w:cs="Times New Roman"/>
          <w:sz w:val="24"/>
          <w:szCs w:val="24"/>
        </w:rPr>
        <w:t>będzie odgrywać kluczową rolę w </w:t>
      </w:r>
      <w:r w:rsidRPr="009C7279">
        <w:rPr>
          <w:rFonts w:ascii="Times New Roman" w:hAnsi="Times New Roman" w:cs="Times New Roman"/>
          <w:sz w:val="24"/>
          <w:szCs w:val="24"/>
        </w:rPr>
        <w:t xml:space="preserve">koordynacji środków </w:t>
      </w:r>
      <w:proofErr w:type="spellStart"/>
      <w:r w:rsidRPr="009C7279">
        <w:rPr>
          <w:rFonts w:ascii="Times New Roman" w:hAnsi="Times New Roman" w:cs="Times New Roman"/>
          <w:sz w:val="24"/>
          <w:szCs w:val="24"/>
        </w:rPr>
        <w:t>makroostrożnościowych</w:t>
      </w:r>
      <w:proofErr w:type="spellEnd"/>
      <w:r w:rsidRPr="009C7279">
        <w:rPr>
          <w:rFonts w:ascii="Times New Roman" w:hAnsi="Times New Roman" w:cs="Times New Roman"/>
          <w:sz w:val="24"/>
          <w:szCs w:val="24"/>
        </w:rPr>
        <w:t>, a</w:t>
      </w:r>
      <w:r>
        <w:rPr>
          <w:rFonts w:ascii="Times New Roman" w:hAnsi="Times New Roman" w:cs="Times New Roman"/>
          <w:sz w:val="24"/>
          <w:szCs w:val="24"/>
        </w:rPr>
        <w:t> </w:t>
      </w:r>
      <w:r w:rsidRPr="009C7279">
        <w:rPr>
          <w:rFonts w:ascii="Times New Roman" w:hAnsi="Times New Roman" w:cs="Times New Roman"/>
          <w:sz w:val="24"/>
          <w:szCs w:val="24"/>
        </w:rPr>
        <w:t xml:space="preserve">także w przekazywaniu informacji na temat środków </w:t>
      </w:r>
      <w:proofErr w:type="spellStart"/>
      <w:r w:rsidRPr="009C7279">
        <w:rPr>
          <w:rFonts w:ascii="Times New Roman" w:hAnsi="Times New Roman" w:cs="Times New Roman"/>
          <w:sz w:val="24"/>
          <w:szCs w:val="24"/>
        </w:rPr>
        <w:t>makroostrożnościowych</w:t>
      </w:r>
      <w:proofErr w:type="spellEnd"/>
      <w:r w:rsidRPr="009C7279">
        <w:rPr>
          <w:rFonts w:ascii="Times New Roman" w:hAnsi="Times New Roman" w:cs="Times New Roman"/>
          <w:sz w:val="24"/>
          <w:szCs w:val="24"/>
        </w:rPr>
        <w:t xml:space="preserve"> planowanych w państwach członkowskich. </w:t>
      </w:r>
      <w:r w:rsidR="00666732">
        <w:rPr>
          <w:rFonts w:ascii="Times New Roman" w:hAnsi="Times New Roman" w:cs="Times New Roman"/>
          <w:sz w:val="24"/>
          <w:szCs w:val="24"/>
        </w:rPr>
        <w:t>Zgodnie z </w:t>
      </w:r>
      <w:r>
        <w:rPr>
          <w:rFonts w:ascii="Times New Roman" w:hAnsi="Times New Roman" w:cs="Times New Roman"/>
          <w:sz w:val="24"/>
          <w:szCs w:val="24"/>
        </w:rPr>
        <w:t xml:space="preserve">dyrektywą CRD V, </w:t>
      </w:r>
      <w:r>
        <w:rPr>
          <w:rStyle w:val="Ppogrubienie"/>
          <w:rFonts w:ascii="Times New Roman" w:hAnsi="Times New Roman" w:cs="Times New Roman"/>
          <w:b w:val="0"/>
          <w:sz w:val="24"/>
          <w:szCs w:val="24"/>
        </w:rPr>
        <w:t xml:space="preserve">do obowiązku ERRS należy poinformowanie Komisji Europejskiej oraz Europejskiego Urzędu Nadzoru Bankowego o informacjach otrzymanych od krajowych organów </w:t>
      </w:r>
      <w:proofErr w:type="spellStart"/>
      <w:r>
        <w:rPr>
          <w:rStyle w:val="Ppogrubienie"/>
          <w:rFonts w:ascii="Times New Roman" w:hAnsi="Times New Roman" w:cs="Times New Roman"/>
          <w:b w:val="0"/>
          <w:sz w:val="24"/>
          <w:szCs w:val="24"/>
        </w:rPr>
        <w:t>makroostrożnościowych</w:t>
      </w:r>
      <w:proofErr w:type="spellEnd"/>
      <w:r>
        <w:rPr>
          <w:rStyle w:val="Ppogrubienie"/>
          <w:rFonts w:ascii="Times New Roman" w:hAnsi="Times New Roman" w:cs="Times New Roman"/>
          <w:b w:val="0"/>
          <w:sz w:val="24"/>
          <w:szCs w:val="24"/>
        </w:rPr>
        <w:t xml:space="preserve">. Rozwiązanie to jest znacznym ułatwieniem dla Komitetu. Analogiczna zmiana dotycząca uproszczenia obowiązku informacyjnego Komitetu znajduje się w </w:t>
      </w:r>
      <w:r>
        <w:rPr>
          <w:rStyle w:val="Ppogrubienie"/>
          <w:rFonts w:ascii="Times New Roman" w:hAnsi="Times New Roman" w:cs="Times New Roman"/>
          <w:sz w:val="24"/>
          <w:szCs w:val="24"/>
        </w:rPr>
        <w:t xml:space="preserve">art. </w:t>
      </w:r>
      <w:r w:rsidR="0011460D">
        <w:rPr>
          <w:rStyle w:val="Ppogrubienie"/>
          <w:rFonts w:ascii="Times New Roman" w:hAnsi="Times New Roman" w:cs="Times New Roman"/>
          <w:sz w:val="24"/>
          <w:szCs w:val="24"/>
        </w:rPr>
        <w:t xml:space="preserve">6 </w:t>
      </w:r>
      <w:r>
        <w:rPr>
          <w:rStyle w:val="Ppogrubienie"/>
          <w:rFonts w:ascii="Times New Roman" w:hAnsi="Times New Roman" w:cs="Times New Roman"/>
          <w:sz w:val="24"/>
          <w:szCs w:val="24"/>
        </w:rPr>
        <w:t xml:space="preserve">pkt </w:t>
      </w:r>
      <w:r w:rsidR="00B15D19">
        <w:rPr>
          <w:rStyle w:val="Ppogrubienie"/>
          <w:rFonts w:ascii="Times New Roman" w:hAnsi="Times New Roman" w:cs="Times New Roman"/>
          <w:sz w:val="24"/>
          <w:szCs w:val="24"/>
        </w:rPr>
        <w:t>7</w:t>
      </w:r>
      <w:r>
        <w:rPr>
          <w:rStyle w:val="Ppogrubienie"/>
          <w:rFonts w:ascii="Times New Roman" w:hAnsi="Times New Roman" w:cs="Times New Roman"/>
          <w:sz w:val="24"/>
          <w:szCs w:val="24"/>
        </w:rPr>
        <w:t xml:space="preserve">, </w:t>
      </w:r>
      <w:r w:rsidR="00B15D19">
        <w:rPr>
          <w:rStyle w:val="Ppogrubienie"/>
          <w:rFonts w:ascii="Times New Roman" w:hAnsi="Times New Roman" w:cs="Times New Roman"/>
          <w:sz w:val="24"/>
          <w:szCs w:val="24"/>
        </w:rPr>
        <w:t>16</w:t>
      </w:r>
      <w:r>
        <w:rPr>
          <w:rStyle w:val="Ppogrubienie"/>
          <w:rFonts w:ascii="Times New Roman" w:hAnsi="Times New Roman" w:cs="Times New Roman"/>
          <w:sz w:val="24"/>
          <w:szCs w:val="24"/>
        </w:rPr>
        <w:t xml:space="preserve">, </w:t>
      </w:r>
      <w:r w:rsidR="003E2847">
        <w:rPr>
          <w:rStyle w:val="Ppogrubienie"/>
          <w:rFonts w:ascii="Times New Roman" w:hAnsi="Times New Roman" w:cs="Times New Roman"/>
          <w:sz w:val="24"/>
          <w:szCs w:val="24"/>
        </w:rPr>
        <w:t xml:space="preserve">pkt </w:t>
      </w:r>
      <w:r w:rsidR="00B15D19">
        <w:rPr>
          <w:rStyle w:val="Ppogrubienie"/>
          <w:rFonts w:ascii="Times New Roman" w:hAnsi="Times New Roman" w:cs="Times New Roman"/>
          <w:sz w:val="24"/>
          <w:szCs w:val="24"/>
        </w:rPr>
        <w:t xml:space="preserve">17 </w:t>
      </w:r>
      <w:r>
        <w:rPr>
          <w:rStyle w:val="Ppogrubienie"/>
          <w:rFonts w:ascii="Times New Roman" w:hAnsi="Times New Roman" w:cs="Times New Roman"/>
          <w:sz w:val="24"/>
          <w:szCs w:val="24"/>
        </w:rPr>
        <w:t xml:space="preserve">lit. a, pkt </w:t>
      </w:r>
      <w:r w:rsidR="00B15D19">
        <w:rPr>
          <w:rStyle w:val="Ppogrubienie"/>
          <w:rFonts w:ascii="Times New Roman" w:hAnsi="Times New Roman" w:cs="Times New Roman"/>
          <w:sz w:val="24"/>
          <w:szCs w:val="24"/>
        </w:rPr>
        <w:t xml:space="preserve">18 </w:t>
      </w:r>
      <w:r w:rsidR="00537E79" w:rsidRPr="00537E79">
        <w:rPr>
          <w:rStyle w:val="Ppogrubienie"/>
          <w:rFonts w:ascii="Times New Roman" w:hAnsi="Times New Roman" w:cs="Times New Roman"/>
          <w:b w:val="0"/>
          <w:sz w:val="24"/>
          <w:szCs w:val="24"/>
        </w:rPr>
        <w:t>i</w:t>
      </w:r>
      <w:r w:rsidR="00537E79">
        <w:rPr>
          <w:rStyle w:val="Ppogrubienie"/>
          <w:rFonts w:ascii="Times New Roman" w:hAnsi="Times New Roman" w:cs="Times New Roman"/>
          <w:sz w:val="24"/>
          <w:szCs w:val="24"/>
        </w:rPr>
        <w:t xml:space="preserve"> </w:t>
      </w:r>
      <w:r w:rsidR="00AA1B74">
        <w:rPr>
          <w:rStyle w:val="Ppogrubienie"/>
          <w:rFonts w:ascii="Times New Roman" w:hAnsi="Times New Roman" w:cs="Times New Roman"/>
          <w:sz w:val="24"/>
          <w:szCs w:val="24"/>
        </w:rPr>
        <w:t>19</w:t>
      </w:r>
      <w:r>
        <w:rPr>
          <w:rStyle w:val="Ppogrubienie"/>
          <w:rFonts w:ascii="Times New Roman" w:hAnsi="Times New Roman" w:cs="Times New Roman"/>
          <w:b w:val="0"/>
          <w:sz w:val="24"/>
          <w:szCs w:val="24"/>
        </w:rPr>
        <w:t>.</w:t>
      </w:r>
    </w:p>
    <w:p w14:paraId="326B6303" w14:textId="13F43450" w:rsidR="00A01B38" w:rsidRDefault="00A01B38" w:rsidP="00E0040F">
      <w:pPr>
        <w:spacing w:before="120" w:after="0" w:line="360" w:lineRule="auto"/>
        <w:jc w:val="both"/>
        <w:rPr>
          <w:rFonts w:ascii="Times New Roman" w:hAnsi="Times New Roman" w:cs="Times New Roman"/>
          <w:sz w:val="24"/>
        </w:rPr>
      </w:pPr>
      <w:r>
        <w:rPr>
          <w:rFonts w:ascii="Times New Roman" w:hAnsi="Times New Roman" w:cs="Times New Roman"/>
          <w:sz w:val="24"/>
        </w:rPr>
        <w:t>Zmiany zawarte</w:t>
      </w:r>
      <w:r w:rsidRPr="0028623B">
        <w:rPr>
          <w:rFonts w:ascii="Times New Roman" w:hAnsi="Times New Roman" w:cs="Times New Roman"/>
          <w:sz w:val="24"/>
        </w:rPr>
        <w:t xml:space="preserve"> w</w:t>
      </w:r>
      <w:r>
        <w:rPr>
          <w:rFonts w:ascii="Times New Roman" w:hAnsi="Times New Roman" w:cs="Times New Roman"/>
          <w:b/>
          <w:sz w:val="24"/>
        </w:rPr>
        <w:t xml:space="preserve"> art. </w:t>
      </w:r>
      <w:r w:rsidR="0011460D">
        <w:rPr>
          <w:rFonts w:ascii="Times New Roman" w:hAnsi="Times New Roman" w:cs="Times New Roman"/>
          <w:b/>
          <w:sz w:val="24"/>
        </w:rPr>
        <w:t xml:space="preserve">6 </w:t>
      </w:r>
      <w:r>
        <w:rPr>
          <w:rFonts w:ascii="Times New Roman" w:hAnsi="Times New Roman" w:cs="Times New Roman"/>
          <w:b/>
          <w:sz w:val="24"/>
        </w:rPr>
        <w:t xml:space="preserve">pkt </w:t>
      </w:r>
      <w:r w:rsidR="00AA1B74">
        <w:rPr>
          <w:rFonts w:ascii="Times New Roman" w:hAnsi="Times New Roman" w:cs="Times New Roman"/>
          <w:b/>
          <w:sz w:val="24"/>
        </w:rPr>
        <w:t>8</w:t>
      </w:r>
      <w:r w:rsidR="00374C71">
        <w:rPr>
          <w:rFonts w:ascii="Times New Roman" w:hAnsi="Times New Roman" w:cs="Times New Roman"/>
          <w:b/>
          <w:sz w:val="24"/>
        </w:rPr>
        <w:t>,</w:t>
      </w:r>
      <w:r w:rsidR="00AA1B74">
        <w:rPr>
          <w:rFonts w:ascii="Times New Roman" w:hAnsi="Times New Roman" w:cs="Times New Roman"/>
          <w:b/>
          <w:sz w:val="24"/>
        </w:rPr>
        <w:t xml:space="preserve"> </w:t>
      </w:r>
      <w:r w:rsidRPr="00526E36">
        <w:rPr>
          <w:rFonts w:ascii="Times New Roman" w:hAnsi="Times New Roman" w:cs="Times New Roman"/>
          <w:sz w:val="24"/>
        </w:rPr>
        <w:t>dotyczące art. 24 ustawy</w:t>
      </w:r>
      <w:r w:rsidRPr="009D08E2">
        <w:t xml:space="preserve"> </w:t>
      </w:r>
      <w:r w:rsidRPr="009D08E2">
        <w:rPr>
          <w:rFonts w:ascii="Times New Roman" w:hAnsi="Times New Roman" w:cs="Times New Roman"/>
          <w:sz w:val="24"/>
        </w:rPr>
        <w:t xml:space="preserve">o nadzorze </w:t>
      </w:r>
      <w:proofErr w:type="spellStart"/>
      <w:r w:rsidRPr="009D08E2">
        <w:rPr>
          <w:rFonts w:ascii="Times New Roman" w:hAnsi="Times New Roman" w:cs="Times New Roman"/>
          <w:sz w:val="24"/>
        </w:rPr>
        <w:t>makroostrożnościowym</w:t>
      </w:r>
      <w:proofErr w:type="spellEnd"/>
      <w:r w:rsidR="00374C71">
        <w:rPr>
          <w:rFonts w:ascii="Times New Roman" w:hAnsi="Times New Roman" w:cs="Times New Roman"/>
          <w:sz w:val="24"/>
        </w:rPr>
        <w:t>,</w:t>
      </w:r>
      <w:r>
        <w:rPr>
          <w:rFonts w:ascii="Times New Roman" w:hAnsi="Times New Roman" w:cs="Times New Roman"/>
          <w:b/>
          <w:sz w:val="24"/>
        </w:rPr>
        <w:t xml:space="preserve"> </w:t>
      </w:r>
      <w:r>
        <w:rPr>
          <w:rFonts w:ascii="Times New Roman" w:hAnsi="Times New Roman" w:cs="Times New Roman"/>
          <w:sz w:val="24"/>
        </w:rPr>
        <w:t>rozszerzają katalog kwestii, które powinien brać pod uwagę minister właściwy do spraw instytucji finansowych</w:t>
      </w:r>
      <w:r w:rsidR="00374C71">
        <w:rPr>
          <w:rFonts w:ascii="Times New Roman" w:hAnsi="Times New Roman" w:cs="Times New Roman"/>
          <w:sz w:val="24"/>
        </w:rPr>
        <w:t>,</w:t>
      </w:r>
      <w:r>
        <w:rPr>
          <w:rFonts w:ascii="Times New Roman" w:hAnsi="Times New Roman" w:cs="Times New Roman"/>
          <w:sz w:val="24"/>
        </w:rPr>
        <w:t xml:space="preserve"> wydając rozporządzenie określające wskaźnik bufora antycyklicznego, o natężenie cyklicznego ryzyka systemowego oraz adekwatność wskaźnika bufora antycyklicznego. Dzięki temu wskaźnik ten będzie ustalany w sposób bardziej </w:t>
      </w:r>
      <w:r w:rsidRPr="004E1DDE">
        <w:rPr>
          <w:rFonts w:ascii="Times New Roman" w:hAnsi="Times New Roman" w:cs="Times New Roman"/>
          <w:sz w:val="24"/>
        </w:rPr>
        <w:t xml:space="preserve">adekwatny. </w:t>
      </w:r>
    </w:p>
    <w:p w14:paraId="30EA5C32" w14:textId="22BAC84A" w:rsidR="00537E79" w:rsidRDefault="00537E79" w:rsidP="00E0040F">
      <w:pPr>
        <w:spacing w:before="120" w:after="0" w:line="360" w:lineRule="auto"/>
        <w:jc w:val="both"/>
        <w:rPr>
          <w:rFonts w:ascii="Times New Roman" w:hAnsi="Times New Roman" w:cs="Times New Roman"/>
          <w:sz w:val="24"/>
        </w:rPr>
      </w:pPr>
      <w:r w:rsidRPr="00537E79">
        <w:rPr>
          <w:rFonts w:ascii="Times New Roman" w:hAnsi="Times New Roman" w:cs="Times New Roman"/>
          <w:b/>
          <w:sz w:val="24"/>
        </w:rPr>
        <w:t xml:space="preserve">Art. </w:t>
      </w:r>
      <w:r w:rsidR="0011460D">
        <w:rPr>
          <w:rFonts w:ascii="Times New Roman" w:hAnsi="Times New Roman" w:cs="Times New Roman"/>
          <w:b/>
          <w:sz w:val="24"/>
        </w:rPr>
        <w:t>6</w:t>
      </w:r>
      <w:r w:rsidR="0011460D" w:rsidRPr="00537E79">
        <w:rPr>
          <w:rFonts w:ascii="Times New Roman" w:hAnsi="Times New Roman" w:cs="Times New Roman"/>
          <w:b/>
          <w:sz w:val="24"/>
        </w:rPr>
        <w:t xml:space="preserve"> </w:t>
      </w:r>
      <w:r w:rsidRPr="00537E79">
        <w:rPr>
          <w:rFonts w:ascii="Times New Roman" w:hAnsi="Times New Roman" w:cs="Times New Roman"/>
          <w:b/>
          <w:sz w:val="24"/>
        </w:rPr>
        <w:t xml:space="preserve">pkt </w:t>
      </w:r>
      <w:r w:rsidR="00AA1B74">
        <w:rPr>
          <w:rFonts w:ascii="Times New Roman" w:hAnsi="Times New Roman" w:cs="Times New Roman"/>
          <w:b/>
          <w:sz w:val="24"/>
        </w:rPr>
        <w:t>9</w:t>
      </w:r>
      <w:r w:rsidR="00AA1B74">
        <w:rPr>
          <w:rFonts w:ascii="Times New Roman" w:hAnsi="Times New Roman" w:cs="Times New Roman"/>
          <w:sz w:val="24"/>
        </w:rPr>
        <w:t xml:space="preserve"> </w:t>
      </w:r>
      <w:r>
        <w:rPr>
          <w:rFonts w:ascii="Times New Roman" w:hAnsi="Times New Roman" w:cs="Times New Roman"/>
          <w:sz w:val="24"/>
        </w:rPr>
        <w:t>m</w:t>
      </w:r>
      <w:r w:rsidR="00A01B38" w:rsidRPr="004E1DDE">
        <w:rPr>
          <w:rFonts w:ascii="Times New Roman" w:hAnsi="Times New Roman" w:cs="Times New Roman"/>
          <w:sz w:val="24"/>
        </w:rPr>
        <w:t>odyfik</w:t>
      </w:r>
      <w:r>
        <w:rPr>
          <w:rFonts w:ascii="Times New Roman" w:hAnsi="Times New Roman" w:cs="Times New Roman"/>
          <w:sz w:val="24"/>
        </w:rPr>
        <w:t xml:space="preserve">uje </w:t>
      </w:r>
      <w:r w:rsidR="00A01B38">
        <w:rPr>
          <w:rFonts w:ascii="Times New Roman" w:hAnsi="Times New Roman" w:cs="Times New Roman"/>
          <w:sz w:val="24"/>
        </w:rPr>
        <w:t xml:space="preserve">art. 33 ust. 1 ustawy o nadzorze </w:t>
      </w:r>
      <w:proofErr w:type="spellStart"/>
      <w:r w:rsidR="00A01B38">
        <w:rPr>
          <w:rFonts w:ascii="Times New Roman" w:hAnsi="Times New Roman" w:cs="Times New Roman"/>
          <w:sz w:val="24"/>
        </w:rPr>
        <w:t>makroostrożnościowym</w:t>
      </w:r>
      <w:proofErr w:type="spellEnd"/>
      <w:r w:rsidR="00A01B38">
        <w:rPr>
          <w:rFonts w:ascii="Times New Roman" w:hAnsi="Times New Roman" w:cs="Times New Roman"/>
          <w:sz w:val="24"/>
        </w:rPr>
        <w:t xml:space="preserve">  </w:t>
      </w:r>
      <w:r w:rsidRPr="00537E79">
        <w:rPr>
          <w:rFonts w:ascii="Times New Roman" w:hAnsi="Times New Roman" w:cs="Times New Roman"/>
          <w:sz w:val="24"/>
        </w:rPr>
        <w:t>–</w:t>
      </w:r>
      <w:r>
        <w:rPr>
          <w:rFonts w:ascii="Times New Roman" w:hAnsi="Times New Roman" w:cs="Times New Roman"/>
          <w:sz w:val="24"/>
        </w:rPr>
        <w:t xml:space="preserve"> </w:t>
      </w:r>
      <w:r w:rsidR="00A01B38">
        <w:rPr>
          <w:rFonts w:ascii="Times New Roman" w:hAnsi="Times New Roman" w:cs="Times New Roman"/>
          <w:sz w:val="24"/>
        </w:rPr>
        <w:t xml:space="preserve">wynika </w:t>
      </w:r>
      <w:r>
        <w:rPr>
          <w:rFonts w:ascii="Times New Roman" w:hAnsi="Times New Roman" w:cs="Times New Roman"/>
          <w:sz w:val="24"/>
        </w:rPr>
        <w:t xml:space="preserve">to </w:t>
      </w:r>
      <w:r w:rsidR="00A01B38">
        <w:rPr>
          <w:rFonts w:ascii="Times New Roman" w:hAnsi="Times New Roman" w:cs="Times New Roman"/>
          <w:sz w:val="24"/>
        </w:rPr>
        <w:t xml:space="preserve">ze zmiany definicji globalnej instytucji o znaczeniu systemowym przez uwzględnienie, że może to być również grupa. </w:t>
      </w:r>
    </w:p>
    <w:p w14:paraId="75BB4CBA" w14:textId="28BCA05C" w:rsidR="00537E79" w:rsidRDefault="00A01B38" w:rsidP="00E0040F">
      <w:pPr>
        <w:spacing w:before="120" w:after="0" w:line="360" w:lineRule="auto"/>
        <w:jc w:val="both"/>
        <w:rPr>
          <w:rFonts w:ascii="Times New Roman" w:hAnsi="Times New Roman" w:cs="Times New Roman"/>
          <w:sz w:val="24"/>
        </w:rPr>
      </w:pPr>
      <w:r>
        <w:rPr>
          <w:rFonts w:ascii="Times New Roman" w:hAnsi="Times New Roman" w:cs="Times New Roman"/>
          <w:b/>
          <w:sz w:val="24"/>
        </w:rPr>
        <w:lastRenderedPageBreak/>
        <w:t xml:space="preserve">Art. </w:t>
      </w:r>
      <w:r w:rsidR="0011460D">
        <w:rPr>
          <w:rFonts w:ascii="Times New Roman" w:hAnsi="Times New Roman" w:cs="Times New Roman"/>
          <w:b/>
          <w:sz w:val="24"/>
        </w:rPr>
        <w:t xml:space="preserve">6 </w:t>
      </w:r>
      <w:r>
        <w:rPr>
          <w:rFonts w:ascii="Times New Roman" w:hAnsi="Times New Roman" w:cs="Times New Roman"/>
          <w:b/>
          <w:sz w:val="24"/>
        </w:rPr>
        <w:t xml:space="preserve">pkt </w:t>
      </w:r>
      <w:r w:rsidR="00AA1B74">
        <w:rPr>
          <w:rFonts w:ascii="Times New Roman" w:hAnsi="Times New Roman" w:cs="Times New Roman"/>
          <w:b/>
          <w:sz w:val="24"/>
        </w:rPr>
        <w:t>10</w:t>
      </w:r>
      <w:r w:rsidR="00374C71" w:rsidRPr="00374C71">
        <w:rPr>
          <w:rFonts w:ascii="Times New Roman" w:hAnsi="Times New Roman" w:cs="Times New Roman"/>
          <w:sz w:val="24"/>
        </w:rPr>
        <w:t>,</w:t>
      </w:r>
      <w:r w:rsidR="00AA1B74" w:rsidRPr="00374C71">
        <w:rPr>
          <w:rFonts w:ascii="Times New Roman" w:hAnsi="Times New Roman" w:cs="Times New Roman"/>
          <w:sz w:val="24"/>
        </w:rPr>
        <w:t xml:space="preserve"> </w:t>
      </w:r>
      <w:r w:rsidR="00374C71" w:rsidRPr="00374C71">
        <w:rPr>
          <w:rFonts w:ascii="Times New Roman" w:hAnsi="Times New Roman" w:cs="Times New Roman"/>
          <w:sz w:val="24"/>
        </w:rPr>
        <w:t>dotyczący</w:t>
      </w:r>
      <w:r w:rsidR="00374C71">
        <w:rPr>
          <w:rFonts w:ascii="Times New Roman" w:hAnsi="Times New Roman" w:cs="Times New Roman"/>
          <w:b/>
          <w:sz w:val="24"/>
        </w:rPr>
        <w:t xml:space="preserve"> </w:t>
      </w:r>
      <w:r w:rsidRPr="00526E36">
        <w:rPr>
          <w:rFonts w:ascii="Times New Roman" w:hAnsi="Times New Roman" w:cs="Times New Roman"/>
          <w:sz w:val="24"/>
        </w:rPr>
        <w:t xml:space="preserve">art. 34 ust. </w:t>
      </w:r>
      <w:r w:rsidR="00AA1B74">
        <w:rPr>
          <w:rFonts w:ascii="Times New Roman" w:hAnsi="Times New Roman" w:cs="Times New Roman"/>
          <w:sz w:val="24"/>
        </w:rPr>
        <w:t xml:space="preserve">1 i </w:t>
      </w:r>
      <w:r w:rsidRPr="00526E36">
        <w:rPr>
          <w:rFonts w:ascii="Times New Roman" w:hAnsi="Times New Roman" w:cs="Times New Roman"/>
          <w:sz w:val="24"/>
        </w:rPr>
        <w:t>3 ustawy</w:t>
      </w:r>
      <w:r w:rsidRPr="009D08E2">
        <w:t xml:space="preserve"> </w:t>
      </w:r>
      <w:r w:rsidRPr="009D08E2">
        <w:rPr>
          <w:rFonts w:ascii="Times New Roman" w:hAnsi="Times New Roman" w:cs="Times New Roman"/>
          <w:sz w:val="24"/>
        </w:rPr>
        <w:t xml:space="preserve">o nadzorze </w:t>
      </w:r>
      <w:proofErr w:type="spellStart"/>
      <w:r w:rsidRPr="009D08E2">
        <w:rPr>
          <w:rFonts w:ascii="Times New Roman" w:hAnsi="Times New Roman" w:cs="Times New Roman"/>
          <w:sz w:val="24"/>
        </w:rPr>
        <w:t>makroostrożnościowym</w:t>
      </w:r>
      <w:proofErr w:type="spellEnd"/>
      <w:r w:rsidR="00374C71">
        <w:rPr>
          <w:rFonts w:ascii="Times New Roman" w:hAnsi="Times New Roman" w:cs="Times New Roman"/>
          <w:sz w:val="24"/>
        </w:rPr>
        <w:t>,</w:t>
      </w:r>
      <w:r>
        <w:rPr>
          <w:rFonts w:ascii="Times New Roman" w:hAnsi="Times New Roman" w:cs="Times New Roman"/>
          <w:b/>
          <w:sz w:val="24"/>
        </w:rPr>
        <w:t xml:space="preserve"> </w:t>
      </w:r>
      <w:r>
        <w:rPr>
          <w:rFonts w:ascii="Times New Roman" w:hAnsi="Times New Roman" w:cs="Times New Roman"/>
          <w:sz w:val="24"/>
        </w:rPr>
        <w:t xml:space="preserve">wprowadza </w:t>
      </w:r>
      <w:r w:rsidR="00AA1B74">
        <w:rPr>
          <w:rFonts w:ascii="Times New Roman" w:hAnsi="Times New Roman" w:cs="Times New Roman"/>
          <w:sz w:val="24"/>
        </w:rPr>
        <w:t xml:space="preserve">minimalną wartość bufora globalnej instytucji systemowej oraz </w:t>
      </w:r>
      <w:r>
        <w:rPr>
          <w:rFonts w:ascii="Times New Roman" w:hAnsi="Times New Roman" w:cs="Times New Roman"/>
          <w:sz w:val="24"/>
        </w:rPr>
        <w:t xml:space="preserve">zmiany w kategoriach, do których </w:t>
      </w:r>
      <w:r w:rsidRPr="004E1DDE">
        <w:rPr>
          <w:rFonts w:ascii="Times New Roman" w:hAnsi="Times New Roman" w:cs="Times New Roman"/>
          <w:sz w:val="24"/>
        </w:rPr>
        <w:t>przyporząd</w:t>
      </w:r>
      <w:r w:rsidR="00666732">
        <w:rPr>
          <w:rFonts w:ascii="Times New Roman" w:hAnsi="Times New Roman" w:cs="Times New Roman"/>
          <w:sz w:val="24"/>
        </w:rPr>
        <w:t>kowane są globalne instytucje o </w:t>
      </w:r>
      <w:r w:rsidRPr="004E1DDE">
        <w:rPr>
          <w:rFonts w:ascii="Times New Roman" w:hAnsi="Times New Roman" w:cs="Times New Roman"/>
          <w:sz w:val="24"/>
        </w:rPr>
        <w:t>znaczeniu systemowym</w:t>
      </w:r>
      <w:r w:rsidR="00374C71">
        <w:rPr>
          <w:rFonts w:ascii="Times New Roman" w:hAnsi="Times New Roman" w:cs="Times New Roman"/>
          <w:sz w:val="24"/>
        </w:rPr>
        <w:t>,</w:t>
      </w:r>
      <w:r w:rsidRPr="004E1DDE">
        <w:rPr>
          <w:rFonts w:ascii="Times New Roman" w:hAnsi="Times New Roman" w:cs="Times New Roman"/>
          <w:sz w:val="24"/>
        </w:rPr>
        <w:t xml:space="preserve"> przez skreślenie piątej i szóstej kategorii oraz określenie ostatniej kategorii jako wyższej niż czwarta</w:t>
      </w:r>
      <w:r>
        <w:rPr>
          <w:rFonts w:ascii="Times New Roman" w:hAnsi="Times New Roman" w:cs="Times New Roman"/>
          <w:sz w:val="24"/>
        </w:rPr>
        <w:t>, co skutkuje obowiązkiem utrzymania przez globalną instytucję o znaczeniu systemowym bufora takiej instytucji</w:t>
      </w:r>
      <w:r w:rsidRPr="004E1DDE">
        <w:rPr>
          <w:rFonts w:ascii="Times New Roman" w:hAnsi="Times New Roman" w:cs="Times New Roman"/>
          <w:sz w:val="24"/>
        </w:rPr>
        <w:t xml:space="preserve"> na poziomie wyższym niż 2,5%.</w:t>
      </w:r>
      <w:r>
        <w:rPr>
          <w:rFonts w:ascii="Times New Roman" w:hAnsi="Times New Roman" w:cs="Times New Roman"/>
          <w:i/>
          <w:sz w:val="24"/>
        </w:rPr>
        <w:t xml:space="preserve"> </w:t>
      </w:r>
      <w:r w:rsidRPr="00A93382">
        <w:rPr>
          <w:rFonts w:ascii="Times New Roman" w:hAnsi="Times New Roman" w:cs="Times New Roman"/>
          <w:sz w:val="24"/>
        </w:rPr>
        <w:t xml:space="preserve">Poziom bufora będzie ustalany w decyzji, o której mowa w </w:t>
      </w:r>
      <w:r>
        <w:rPr>
          <w:rFonts w:ascii="Times New Roman" w:hAnsi="Times New Roman" w:cs="Times New Roman"/>
          <w:b/>
          <w:sz w:val="24"/>
        </w:rPr>
        <w:t xml:space="preserve">art. </w:t>
      </w:r>
      <w:r w:rsidR="0011460D">
        <w:rPr>
          <w:rFonts w:ascii="Times New Roman" w:hAnsi="Times New Roman" w:cs="Times New Roman"/>
          <w:b/>
          <w:sz w:val="24"/>
        </w:rPr>
        <w:t>6</w:t>
      </w:r>
      <w:r w:rsidR="0011460D" w:rsidRPr="00A93382">
        <w:rPr>
          <w:rFonts w:ascii="Times New Roman" w:hAnsi="Times New Roman" w:cs="Times New Roman"/>
          <w:b/>
          <w:sz w:val="24"/>
        </w:rPr>
        <w:t xml:space="preserve"> </w:t>
      </w:r>
      <w:r w:rsidRPr="00A93382">
        <w:rPr>
          <w:rFonts w:ascii="Times New Roman" w:hAnsi="Times New Roman" w:cs="Times New Roman"/>
          <w:b/>
          <w:sz w:val="24"/>
        </w:rPr>
        <w:t xml:space="preserve">pkt </w:t>
      </w:r>
      <w:r>
        <w:rPr>
          <w:rFonts w:ascii="Times New Roman" w:hAnsi="Times New Roman" w:cs="Times New Roman"/>
          <w:b/>
          <w:sz w:val="24"/>
        </w:rPr>
        <w:t>1</w:t>
      </w:r>
      <w:r w:rsidR="00AA1B74">
        <w:rPr>
          <w:rFonts w:ascii="Times New Roman" w:hAnsi="Times New Roman" w:cs="Times New Roman"/>
          <w:b/>
          <w:sz w:val="24"/>
        </w:rPr>
        <w:t>1</w:t>
      </w:r>
      <w:r w:rsidRPr="00A93382">
        <w:rPr>
          <w:rFonts w:ascii="Times New Roman" w:hAnsi="Times New Roman" w:cs="Times New Roman"/>
          <w:b/>
          <w:sz w:val="24"/>
        </w:rPr>
        <w:t xml:space="preserve"> lit</w:t>
      </w:r>
      <w:r>
        <w:rPr>
          <w:rFonts w:ascii="Times New Roman" w:hAnsi="Times New Roman" w:cs="Times New Roman"/>
          <w:b/>
          <w:sz w:val="24"/>
        </w:rPr>
        <w:t>.</w:t>
      </w:r>
      <w:r w:rsidR="00537E79">
        <w:rPr>
          <w:rFonts w:ascii="Times New Roman" w:hAnsi="Times New Roman" w:cs="Times New Roman"/>
          <w:b/>
          <w:sz w:val="24"/>
        </w:rPr>
        <w:t xml:space="preserve"> a</w:t>
      </w:r>
      <w:r w:rsidR="00537E79" w:rsidRPr="0003518E">
        <w:rPr>
          <w:rFonts w:ascii="Times New Roman" w:hAnsi="Times New Roman" w:cs="Times New Roman"/>
          <w:sz w:val="24"/>
        </w:rPr>
        <w:t>,</w:t>
      </w:r>
      <w:r w:rsidR="00537E79">
        <w:rPr>
          <w:rFonts w:ascii="Times New Roman" w:hAnsi="Times New Roman" w:cs="Times New Roman"/>
          <w:b/>
          <w:sz w:val="24"/>
        </w:rPr>
        <w:t xml:space="preserve"> </w:t>
      </w:r>
      <w:r w:rsidRPr="00526E36">
        <w:rPr>
          <w:rFonts w:ascii="Times New Roman" w:hAnsi="Times New Roman" w:cs="Times New Roman"/>
          <w:sz w:val="24"/>
        </w:rPr>
        <w:t>zmieniając</w:t>
      </w:r>
      <w:r w:rsidR="00537E79">
        <w:rPr>
          <w:rFonts w:ascii="Times New Roman" w:hAnsi="Times New Roman" w:cs="Times New Roman"/>
          <w:sz w:val="24"/>
        </w:rPr>
        <w:t>ym</w:t>
      </w:r>
      <w:r w:rsidRPr="00526E36">
        <w:rPr>
          <w:rFonts w:ascii="Times New Roman" w:hAnsi="Times New Roman" w:cs="Times New Roman"/>
          <w:sz w:val="24"/>
        </w:rPr>
        <w:t xml:space="preserve"> art. 35 ust. 1 ustawy</w:t>
      </w:r>
      <w:r w:rsidRPr="009D08E2">
        <w:t xml:space="preserve"> </w:t>
      </w:r>
      <w:r w:rsidRPr="009D08E2">
        <w:rPr>
          <w:rFonts w:ascii="Times New Roman" w:hAnsi="Times New Roman" w:cs="Times New Roman"/>
          <w:sz w:val="24"/>
        </w:rPr>
        <w:t xml:space="preserve">o nadzorze </w:t>
      </w:r>
      <w:proofErr w:type="spellStart"/>
      <w:r w:rsidRPr="009D08E2">
        <w:rPr>
          <w:rFonts w:ascii="Times New Roman" w:hAnsi="Times New Roman" w:cs="Times New Roman"/>
          <w:sz w:val="24"/>
        </w:rPr>
        <w:t>makroostrożnościowym</w:t>
      </w:r>
      <w:proofErr w:type="spellEnd"/>
      <w:r w:rsidRPr="00A93382">
        <w:rPr>
          <w:rFonts w:ascii="Times New Roman" w:hAnsi="Times New Roman" w:cs="Times New Roman"/>
          <w:sz w:val="24"/>
        </w:rPr>
        <w:t xml:space="preserve">. </w:t>
      </w:r>
    </w:p>
    <w:p w14:paraId="5BA3F796" w14:textId="0043AE1F" w:rsidR="00537E79" w:rsidRDefault="001C3A9D" w:rsidP="00E0040F">
      <w:pPr>
        <w:spacing w:before="120" w:after="0" w:line="360" w:lineRule="auto"/>
        <w:jc w:val="both"/>
        <w:rPr>
          <w:rFonts w:ascii="Times New Roman" w:hAnsi="Times New Roman" w:cs="Times New Roman"/>
          <w:sz w:val="24"/>
        </w:rPr>
      </w:pPr>
      <w:r w:rsidRPr="00A93382">
        <w:rPr>
          <w:rFonts w:ascii="Times New Roman" w:hAnsi="Times New Roman" w:cs="Times New Roman"/>
          <w:sz w:val="24"/>
        </w:rPr>
        <w:t>Now</w:t>
      </w:r>
      <w:r>
        <w:rPr>
          <w:rFonts w:ascii="Times New Roman" w:hAnsi="Times New Roman" w:cs="Times New Roman"/>
          <w:sz w:val="24"/>
        </w:rPr>
        <w:t>e</w:t>
      </w:r>
      <w:r w:rsidRPr="00A93382">
        <w:rPr>
          <w:rFonts w:ascii="Times New Roman" w:hAnsi="Times New Roman" w:cs="Times New Roman"/>
          <w:sz w:val="24"/>
        </w:rPr>
        <w:t xml:space="preserve"> </w:t>
      </w:r>
      <w:r w:rsidR="00A01B38" w:rsidRPr="00A93382">
        <w:rPr>
          <w:rFonts w:ascii="Times New Roman" w:hAnsi="Times New Roman" w:cs="Times New Roman"/>
          <w:sz w:val="24"/>
        </w:rPr>
        <w:t>ust. 2a</w:t>
      </w:r>
      <w:r>
        <w:rPr>
          <w:rFonts w:ascii="Times New Roman" w:hAnsi="Times New Roman" w:cs="Times New Roman"/>
          <w:sz w:val="24"/>
        </w:rPr>
        <w:t xml:space="preserve"> i 2b</w:t>
      </w:r>
      <w:r w:rsidR="00A01B38" w:rsidRPr="00A93382">
        <w:rPr>
          <w:rFonts w:ascii="Times New Roman" w:hAnsi="Times New Roman" w:cs="Times New Roman"/>
          <w:sz w:val="24"/>
        </w:rPr>
        <w:t xml:space="preserve">, </w:t>
      </w:r>
      <w:r w:rsidR="0009192A">
        <w:rPr>
          <w:rFonts w:ascii="Times New Roman" w:hAnsi="Times New Roman" w:cs="Times New Roman"/>
          <w:sz w:val="24"/>
        </w:rPr>
        <w:t>dodawane</w:t>
      </w:r>
      <w:r w:rsidR="0009192A" w:rsidRPr="00A93382">
        <w:rPr>
          <w:rFonts w:ascii="Times New Roman" w:hAnsi="Times New Roman" w:cs="Times New Roman"/>
          <w:sz w:val="24"/>
        </w:rPr>
        <w:t xml:space="preserve"> </w:t>
      </w:r>
      <w:r w:rsidR="00A01B38" w:rsidRPr="00A93382">
        <w:rPr>
          <w:rFonts w:ascii="Times New Roman" w:hAnsi="Times New Roman" w:cs="Times New Roman"/>
          <w:sz w:val="24"/>
        </w:rPr>
        <w:t>w</w:t>
      </w:r>
      <w:r w:rsidR="00A01B38">
        <w:rPr>
          <w:rFonts w:ascii="Times New Roman" w:hAnsi="Times New Roman" w:cs="Times New Roman"/>
          <w:sz w:val="24"/>
        </w:rPr>
        <w:t> </w:t>
      </w:r>
      <w:r w:rsidR="00A01B38">
        <w:rPr>
          <w:rFonts w:ascii="Times New Roman" w:hAnsi="Times New Roman" w:cs="Times New Roman"/>
          <w:b/>
          <w:sz w:val="24"/>
        </w:rPr>
        <w:t xml:space="preserve">art. </w:t>
      </w:r>
      <w:r w:rsidR="0011460D">
        <w:rPr>
          <w:rFonts w:ascii="Times New Roman" w:hAnsi="Times New Roman" w:cs="Times New Roman"/>
          <w:b/>
          <w:sz w:val="24"/>
        </w:rPr>
        <w:t xml:space="preserve">6 </w:t>
      </w:r>
      <w:r w:rsidR="00A01B38">
        <w:rPr>
          <w:rFonts w:ascii="Times New Roman" w:hAnsi="Times New Roman" w:cs="Times New Roman"/>
          <w:b/>
          <w:sz w:val="24"/>
        </w:rPr>
        <w:t xml:space="preserve">pkt </w:t>
      </w:r>
      <w:r w:rsidR="00AA1B74">
        <w:rPr>
          <w:rFonts w:ascii="Times New Roman" w:hAnsi="Times New Roman" w:cs="Times New Roman"/>
          <w:b/>
          <w:sz w:val="24"/>
        </w:rPr>
        <w:t xml:space="preserve">11 </w:t>
      </w:r>
      <w:r w:rsidR="00A01B38" w:rsidRPr="00A93382">
        <w:rPr>
          <w:rFonts w:ascii="Times New Roman" w:hAnsi="Times New Roman" w:cs="Times New Roman"/>
          <w:b/>
          <w:sz w:val="24"/>
        </w:rPr>
        <w:t>lit. b</w:t>
      </w:r>
      <w:r w:rsidR="00537E79">
        <w:rPr>
          <w:rFonts w:ascii="Times New Roman" w:hAnsi="Times New Roman" w:cs="Times New Roman"/>
          <w:sz w:val="24"/>
        </w:rPr>
        <w:t>, umożliwi</w:t>
      </w:r>
      <w:r w:rsidR="00374C71">
        <w:rPr>
          <w:rFonts w:ascii="Times New Roman" w:hAnsi="Times New Roman" w:cs="Times New Roman"/>
          <w:sz w:val="24"/>
        </w:rPr>
        <w:t>ą</w:t>
      </w:r>
      <w:r w:rsidR="00A01B38" w:rsidRPr="00A93382">
        <w:rPr>
          <w:rFonts w:ascii="Times New Roman" w:hAnsi="Times New Roman" w:cs="Times New Roman"/>
          <w:sz w:val="24"/>
        </w:rPr>
        <w:t xml:space="preserve"> przeniesienie</w:t>
      </w:r>
      <w:r w:rsidR="00666732">
        <w:rPr>
          <w:rFonts w:ascii="Times New Roman" w:hAnsi="Times New Roman" w:cs="Times New Roman"/>
          <w:sz w:val="24"/>
        </w:rPr>
        <w:t xml:space="preserve"> globalnej instytucji o </w:t>
      </w:r>
      <w:r w:rsidR="00A01B38">
        <w:rPr>
          <w:rFonts w:ascii="Times New Roman" w:hAnsi="Times New Roman" w:cs="Times New Roman"/>
          <w:sz w:val="24"/>
        </w:rPr>
        <w:t xml:space="preserve">znaczeniu systemowym do kategorii, której odpowiada bufor na niższym poziomie, z uwagi na możliwość przeprowadzenia przez Komisję Nadzoru Finansowego dodatkowej identyfikacji, która została wprowadzona w </w:t>
      </w:r>
      <w:r w:rsidR="00A01B38">
        <w:rPr>
          <w:rFonts w:ascii="Times New Roman" w:hAnsi="Times New Roman" w:cs="Times New Roman"/>
          <w:b/>
          <w:sz w:val="24"/>
        </w:rPr>
        <w:t xml:space="preserve">art. </w:t>
      </w:r>
      <w:r w:rsidR="0011460D">
        <w:rPr>
          <w:rFonts w:ascii="Times New Roman" w:hAnsi="Times New Roman" w:cs="Times New Roman"/>
          <w:b/>
          <w:sz w:val="24"/>
        </w:rPr>
        <w:t xml:space="preserve">6 </w:t>
      </w:r>
      <w:r w:rsidR="00A01B38">
        <w:rPr>
          <w:rFonts w:ascii="Times New Roman" w:hAnsi="Times New Roman" w:cs="Times New Roman"/>
          <w:b/>
          <w:sz w:val="24"/>
        </w:rPr>
        <w:t xml:space="preserve">pkt </w:t>
      </w:r>
      <w:r w:rsidR="00AA1B74">
        <w:rPr>
          <w:rFonts w:ascii="Times New Roman" w:hAnsi="Times New Roman" w:cs="Times New Roman"/>
          <w:b/>
          <w:sz w:val="24"/>
        </w:rPr>
        <w:t>12</w:t>
      </w:r>
      <w:r w:rsidR="00AA1B74">
        <w:rPr>
          <w:rFonts w:ascii="Times New Roman" w:hAnsi="Times New Roman" w:cs="Times New Roman"/>
          <w:sz w:val="24"/>
        </w:rPr>
        <w:t xml:space="preserve"> </w:t>
      </w:r>
      <w:r w:rsidR="00A01B38">
        <w:rPr>
          <w:rFonts w:ascii="Times New Roman" w:hAnsi="Times New Roman" w:cs="Times New Roman"/>
          <w:b/>
          <w:sz w:val="24"/>
        </w:rPr>
        <w:t>lit. a</w:t>
      </w:r>
      <w:r w:rsidR="00A01B38" w:rsidRPr="00526E36">
        <w:rPr>
          <w:rFonts w:ascii="Times New Roman" w:hAnsi="Times New Roman" w:cs="Times New Roman"/>
          <w:sz w:val="24"/>
        </w:rPr>
        <w:t>, dotyczącym art. 36 ustawy</w:t>
      </w:r>
      <w:r w:rsidR="00A01B38" w:rsidRPr="009D08E2">
        <w:t xml:space="preserve"> </w:t>
      </w:r>
      <w:r w:rsidR="00940FC5">
        <w:rPr>
          <w:rFonts w:ascii="Times New Roman" w:hAnsi="Times New Roman" w:cs="Times New Roman"/>
          <w:sz w:val="24"/>
        </w:rPr>
        <w:t>o </w:t>
      </w:r>
      <w:r w:rsidR="00A01B38" w:rsidRPr="009D08E2">
        <w:rPr>
          <w:rFonts w:ascii="Times New Roman" w:hAnsi="Times New Roman" w:cs="Times New Roman"/>
          <w:sz w:val="24"/>
        </w:rPr>
        <w:t xml:space="preserve">nadzorze </w:t>
      </w:r>
      <w:proofErr w:type="spellStart"/>
      <w:r w:rsidR="00A01B38" w:rsidRPr="009D08E2">
        <w:rPr>
          <w:rFonts w:ascii="Times New Roman" w:hAnsi="Times New Roman" w:cs="Times New Roman"/>
          <w:sz w:val="24"/>
        </w:rPr>
        <w:t>makroostrożnościowym</w:t>
      </w:r>
      <w:proofErr w:type="spellEnd"/>
      <w:r w:rsidR="00A01B38">
        <w:rPr>
          <w:rFonts w:ascii="Times New Roman" w:hAnsi="Times New Roman" w:cs="Times New Roman"/>
          <w:sz w:val="24"/>
        </w:rPr>
        <w:t xml:space="preserve">. W tym przepisie znajduje się odniesienie do rozporządzenia 806/2014, które zostało zdefiniowane w słowniczku do ustawy o nadzorze </w:t>
      </w:r>
      <w:proofErr w:type="spellStart"/>
      <w:r w:rsidR="00A01B38">
        <w:rPr>
          <w:rFonts w:ascii="Times New Roman" w:hAnsi="Times New Roman" w:cs="Times New Roman"/>
          <w:sz w:val="24"/>
        </w:rPr>
        <w:t>makroostrożnościowym</w:t>
      </w:r>
      <w:proofErr w:type="spellEnd"/>
      <w:r w:rsidR="00A01B38">
        <w:rPr>
          <w:rFonts w:ascii="Times New Roman" w:hAnsi="Times New Roman" w:cs="Times New Roman"/>
          <w:sz w:val="24"/>
        </w:rPr>
        <w:t xml:space="preserve">. </w:t>
      </w:r>
    </w:p>
    <w:p w14:paraId="5CC24906" w14:textId="6BCEF4C5" w:rsidR="00A01B38" w:rsidRDefault="00A01B38" w:rsidP="00E0040F">
      <w:pPr>
        <w:spacing w:before="120" w:after="0" w:line="360" w:lineRule="auto"/>
        <w:jc w:val="both"/>
        <w:rPr>
          <w:rFonts w:ascii="Times New Roman" w:hAnsi="Times New Roman" w:cs="Times New Roman"/>
          <w:sz w:val="24"/>
        </w:rPr>
      </w:pPr>
      <w:r>
        <w:rPr>
          <w:rFonts w:ascii="Times New Roman" w:hAnsi="Times New Roman" w:cs="Times New Roman"/>
          <w:sz w:val="24"/>
        </w:rPr>
        <w:t xml:space="preserve">Zmiana zawarta w </w:t>
      </w:r>
      <w:r>
        <w:rPr>
          <w:rFonts w:ascii="Times New Roman" w:hAnsi="Times New Roman" w:cs="Times New Roman"/>
          <w:b/>
          <w:sz w:val="24"/>
        </w:rPr>
        <w:t xml:space="preserve">art. </w:t>
      </w:r>
      <w:r w:rsidR="0011460D">
        <w:rPr>
          <w:rFonts w:ascii="Times New Roman" w:hAnsi="Times New Roman" w:cs="Times New Roman"/>
          <w:b/>
          <w:sz w:val="24"/>
        </w:rPr>
        <w:t xml:space="preserve">6 </w:t>
      </w:r>
      <w:r>
        <w:rPr>
          <w:rFonts w:ascii="Times New Roman" w:hAnsi="Times New Roman" w:cs="Times New Roman"/>
          <w:b/>
          <w:sz w:val="24"/>
        </w:rPr>
        <w:t xml:space="preserve">pkt </w:t>
      </w:r>
      <w:r w:rsidR="00AA1B74">
        <w:rPr>
          <w:rFonts w:ascii="Times New Roman" w:hAnsi="Times New Roman" w:cs="Times New Roman"/>
          <w:b/>
          <w:sz w:val="24"/>
        </w:rPr>
        <w:t>12</w:t>
      </w:r>
      <w:r w:rsidR="00AA1B74">
        <w:rPr>
          <w:rFonts w:ascii="Times New Roman" w:hAnsi="Times New Roman" w:cs="Times New Roman"/>
          <w:sz w:val="24"/>
        </w:rPr>
        <w:t xml:space="preserve"> </w:t>
      </w:r>
      <w:r>
        <w:rPr>
          <w:rFonts w:ascii="Times New Roman" w:hAnsi="Times New Roman" w:cs="Times New Roman"/>
          <w:b/>
          <w:sz w:val="24"/>
        </w:rPr>
        <w:t xml:space="preserve">lit. b </w:t>
      </w:r>
      <w:r>
        <w:rPr>
          <w:rFonts w:ascii="Times New Roman" w:hAnsi="Times New Roman" w:cs="Times New Roman"/>
          <w:sz w:val="24"/>
        </w:rPr>
        <w:t xml:space="preserve">wynika z wprowadzenia możliwości dodatkowej identyfikacji globalnych instytucji o znaczeniu systemowym. </w:t>
      </w:r>
    </w:p>
    <w:p w14:paraId="7FC3FE71" w14:textId="6760A058" w:rsidR="00537E79" w:rsidRDefault="00A01B38" w:rsidP="00E0040F">
      <w:pPr>
        <w:spacing w:before="120" w:after="0" w:line="360" w:lineRule="auto"/>
        <w:jc w:val="both"/>
        <w:rPr>
          <w:rFonts w:ascii="Times New Roman" w:hAnsi="Times New Roman" w:cs="Times New Roman"/>
          <w:sz w:val="24"/>
        </w:rPr>
      </w:pPr>
      <w:r>
        <w:rPr>
          <w:rFonts w:ascii="Times New Roman" w:hAnsi="Times New Roman" w:cs="Times New Roman"/>
          <w:b/>
          <w:sz w:val="24"/>
        </w:rPr>
        <w:t xml:space="preserve">Art. </w:t>
      </w:r>
      <w:r w:rsidR="0011460D">
        <w:rPr>
          <w:rFonts w:ascii="Times New Roman" w:hAnsi="Times New Roman" w:cs="Times New Roman"/>
          <w:b/>
          <w:sz w:val="24"/>
        </w:rPr>
        <w:t xml:space="preserve">6 </w:t>
      </w:r>
      <w:r>
        <w:rPr>
          <w:rFonts w:ascii="Times New Roman" w:hAnsi="Times New Roman" w:cs="Times New Roman"/>
          <w:b/>
          <w:sz w:val="24"/>
        </w:rPr>
        <w:t xml:space="preserve">pkt </w:t>
      </w:r>
      <w:r w:rsidR="00AA1B74">
        <w:rPr>
          <w:rFonts w:ascii="Times New Roman" w:hAnsi="Times New Roman" w:cs="Times New Roman"/>
          <w:b/>
          <w:sz w:val="24"/>
        </w:rPr>
        <w:t>13</w:t>
      </w:r>
      <w:r w:rsidR="00374C71">
        <w:rPr>
          <w:rFonts w:ascii="Times New Roman" w:hAnsi="Times New Roman" w:cs="Times New Roman"/>
          <w:sz w:val="24"/>
        </w:rPr>
        <w:t>,</w:t>
      </w:r>
      <w:r w:rsidR="00AA1B74">
        <w:rPr>
          <w:rFonts w:ascii="Times New Roman" w:hAnsi="Times New Roman" w:cs="Times New Roman"/>
          <w:b/>
          <w:sz w:val="24"/>
        </w:rPr>
        <w:t xml:space="preserve"> </w:t>
      </w:r>
      <w:r w:rsidRPr="00526E36">
        <w:rPr>
          <w:rFonts w:ascii="Times New Roman" w:hAnsi="Times New Roman" w:cs="Times New Roman"/>
          <w:sz w:val="24"/>
        </w:rPr>
        <w:t>dotyczący art. 37 ustawy</w:t>
      </w:r>
      <w:r w:rsidRPr="009D08E2">
        <w:t xml:space="preserve"> </w:t>
      </w:r>
      <w:r w:rsidRPr="009D08E2">
        <w:rPr>
          <w:rFonts w:ascii="Times New Roman" w:hAnsi="Times New Roman" w:cs="Times New Roman"/>
          <w:sz w:val="24"/>
        </w:rPr>
        <w:t xml:space="preserve">o nadzorze </w:t>
      </w:r>
      <w:proofErr w:type="spellStart"/>
      <w:r w:rsidRPr="009D08E2">
        <w:rPr>
          <w:rFonts w:ascii="Times New Roman" w:hAnsi="Times New Roman" w:cs="Times New Roman"/>
          <w:sz w:val="24"/>
        </w:rPr>
        <w:t>makroostrożnościowym</w:t>
      </w:r>
      <w:proofErr w:type="spellEnd"/>
      <w:r w:rsidR="00374C71">
        <w:rPr>
          <w:rFonts w:ascii="Times New Roman" w:hAnsi="Times New Roman" w:cs="Times New Roman"/>
          <w:sz w:val="24"/>
        </w:rPr>
        <w:t>,</w:t>
      </w:r>
      <w:r>
        <w:rPr>
          <w:rFonts w:ascii="Times New Roman" w:hAnsi="Times New Roman" w:cs="Times New Roman"/>
          <w:b/>
          <w:sz w:val="24"/>
        </w:rPr>
        <w:t xml:space="preserve"> </w:t>
      </w:r>
      <w:r>
        <w:rPr>
          <w:rFonts w:ascii="Times New Roman" w:hAnsi="Times New Roman" w:cs="Times New Roman"/>
          <w:sz w:val="24"/>
        </w:rPr>
        <w:t>rozszerza definicję innej instytucji o znaczeniu systemowym</w:t>
      </w:r>
      <w:r w:rsidRPr="00684A89">
        <w:t xml:space="preserve"> </w:t>
      </w:r>
      <w:r w:rsidRPr="00684A89">
        <w:rPr>
          <w:rFonts w:ascii="Times New Roman" w:hAnsi="Times New Roman" w:cs="Times New Roman"/>
          <w:sz w:val="24"/>
        </w:rPr>
        <w:t>przez uwzględnienie, że może to być również grupa.</w:t>
      </w:r>
      <w:r>
        <w:rPr>
          <w:rFonts w:ascii="Times New Roman" w:hAnsi="Times New Roman" w:cs="Times New Roman"/>
          <w:sz w:val="24"/>
        </w:rPr>
        <w:t xml:space="preserve"> </w:t>
      </w:r>
    </w:p>
    <w:p w14:paraId="6E347533" w14:textId="194B4BC9" w:rsidR="00537E79" w:rsidRDefault="00A01B38" w:rsidP="00E0040F">
      <w:pPr>
        <w:spacing w:before="120" w:after="0" w:line="360" w:lineRule="auto"/>
        <w:jc w:val="both"/>
        <w:rPr>
          <w:rFonts w:ascii="Times New Roman" w:hAnsi="Times New Roman" w:cs="Times New Roman"/>
          <w:sz w:val="24"/>
        </w:rPr>
      </w:pPr>
      <w:r>
        <w:rPr>
          <w:rFonts w:ascii="Times New Roman" w:hAnsi="Times New Roman" w:cs="Times New Roman"/>
          <w:sz w:val="24"/>
        </w:rPr>
        <w:t xml:space="preserve">Zmiana w </w:t>
      </w:r>
      <w:r>
        <w:rPr>
          <w:rFonts w:ascii="Times New Roman" w:hAnsi="Times New Roman" w:cs="Times New Roman"/>
          <w:b/>
          <w:sz w:val="24"/>
        </w:rPr>
        <w:t xml:space="preserve">art. </w:t>
      </w:r>
      <w:r w:rsidR="0011460D">
        <w:rPr>
          <w:rFonts w:ascii="Times New Roman" w:hAnsi="Times New Roman" w:cs="Times New Roman"/>
          <w:b/>
          <w:sz w:val="24"/>
        </w:rPr>
        <w:t xml:space="preserve">6 </w:t>
      </w:r>
      <w:r>
        <w:rPr>
          <w:rFonts w:ascii="Times New Roman" w:hAnsi="Times New Roman" w:cs="Times New Roman"/>
          <w:b/>
          <w:sz w:val="24"/>
        </w:rPr>
        <w:t xml:space="preserve">pkt </w:t>
      </w:r>
      <w:r w:rsidR="00AA1B74">
        <w:rPr>
          <w:rFonts w:ascii="Times New Roman" w:hAnsi="Times New Roman" w:cs="Times New Roman"/>
          <w:b/>
          <w:sz w:val="24"/>
        </w:rPr>
        <w:t>14</w:t>
      </w:r>
      <w:r w:rsidR="00374C71">
        <w:rPr>
          <w:rFonts w:ascii="Times New Roman" w:hAnsi="Times New Roman" w:cs="Times New Roman"/>
          <w:sz w:val="24"/>
        </w:rPr>
        <w:t>,</w:t>
      </w:r>
      <w:r w:rsidR="00AA1B74">
        <w:rPr>
          <w:rFonts w:ascii="Times New Roman" w:hAnsi="Times New Roman" w:cs="Times New Roman"/>
          <w:sz w:val="24"/>
        </w:rPr>
        <w:t xml:space="preserve"> </w:t>
      </w:r>
      <w:r>
        <w:rPr>
          <w:rFonts w:ascii="Times New Roman" w:hAnsi="Times New Roman" w:cs="Times New Roman"/>
          <w:sz w:val="24"/>
        </w:rPr>
        <w:t xml:space="preserve">odnosząca się do art. 38 ust. 1 ustawy </w:t>
      </w:r>
      <w:r w:rsidRPr="009D08E2">
        <w:rPr>
          <w:rFonts w:ascii="Times New Roman" w:hAnsi="Times New Roman" w:cs="Times New Roman"/>
          <w:sz w:val="24"/>
        </w:rPr>
        <w:t xml:space="preserve">o nadzorze </w:t>
      </w:r>
      <w:proofErr w:type="spellStart"/>
      <w:r w:rsidRPr="009D08E2">
        <w:rPr>
          <w:rFonts w:ascii="Times New Roman" w:hAnsi="Times New Roman" w:cs="Times New Roman"/>
          <w:sz w:val="24"/>
        </w:rPr>
        <w:t>makroostrożnościowym</w:t>
      </w:r>
      <w:proofErr w:type="spellEnd"/>
      <w:r w:rsidR="00374C71">
        <w:rPr>
          <w:rFonts w:ascii="Times New Roman" w:hAnsi="Times New Roman" w:cs="Times New Roman"/>
          <w:sz w:val="24"/>
        </w:rPr>
        <w:t>,</w:t>
      </w:r>
      <w:r w:rsidRPr="009D08E2">
        <w:rPr>
          <w:rFonts w:ascii="Times New Roman" w:hAnsi="Times New Roman" w:cs="Times New Roman"/>
          <w:sz w:val="24"/>
        </w:rPr>
        <w:t xml:space="preserve"> </w:t>
      </w:r>
      <w:r>
        <w:rPr>
          <w:rFonts w:ascii="Times New Roman" w:hAnsi="Times New Roman" w:cs="Times New Roman"/>
          <w:sz w:val="24"/>
        </w:rPr>
        <w:t xml:space="preserve">wynika z faktu, że </w:t>
      </w:r>
      <w:r w:rsidRPr="009B588C">
        <w:rPr>
          <w:rFonts w:ascii="Times New Roman" w:hAnsi="Times New Roman" w:cs="Times New Roman"/>
          <w:sz w:val="24"/>
        </w:rPr>
        <w:t>zmianie</w:t>
      </w:r>
      <w:r>
        <w:rPr>
          <w:rFonts w:ascii="Times New Roman" w:hAnsi="Times New Roman" w:cs="Times New Roman"/>
          <w:sz w:val="24"/>
        </w:rPr>
        <w:t xml:space="preserve"> uległ </w:t>
      </w:r>
      <w:r w:rsidRPr="009B588C">
        <w:rPr>
          <w:rFonts w:ascii="Times New Roman" w:hAnsi="Times New Roman" w:cs="Times New Roman"/>
          <w:sz w:val="24"/>
        </w:rPr>
        <w:t>maksymalny poziom bufora innej ins</w:t>
      </w:r>
      <w:r>
        <w:rPr>
          <w:rFonts w:ascii="Times New Roman" w:hAnsi="Times New Roman" w:cs="Times New Roman"/>
          <w:sz w:val="24"/>
        </w:rPr>
        <w:t xml:space="preserve">tytucji o znaczeniu systemowym </w:t>
      </w:r>
      <w:r w:rsidRPr="009B588C">
        <w:rPr>
          <w:rFonts w:ascii="Times New Roman" w:hAnsi="Times New Roman" w:cs="Times New Roman"/>
          <w:sz w:val="24"/>
        </w:rPr>
        <w:t>z 2% do 3%.</w:t>
      </w:r>
      <w:r>
        <w:rPr>
          <w:rFonts w:ascii="Times New Roman" w:hAnsi="Times New Roman" w:cs="Times New Roman"/>
          <w:sz w:val="24"/>
        </w:rPr>
        <w:t xml:space="preserve"> </w:t>
      </w:r>
    </w:p>
    <w:p w14:paraId="24784A57" w14:textId="5117C18F" w:rsidR="00A01B38" w:rsidRPr="004C7597" w:rsidRDefault="00A01B38" w:rsidP="00E0040F">
      <w:pPr>
        <w:spacing w:before="120" w:after="0" w:line="360" w:lineRule="auto"/>
        <w:jc w:val="both"/>
        <w:rPr>
          <w:rFonts w:ascii="Times New Roman" w:hAnsi="Times New Roman" w:cs="Times New Roman"/>
          <w:sz w:val="24"/>
        </w:rPr>
      </w:pPr>
      <w:r w:rsidRPr="004C7597">
        <w:rPr>
          <w:rFonts w:ascii="Times New Roman" w:hAnsi="Times New Roman" w:cs="Times New Roman"/>
          <w:sz w:val="24"/>
          <w:szCs w:val="24"/>
        </w:rPr>
        <w:t xml:space="preserve">Modyfikacje ujęte w </w:t>
      </w:r>
      <w:r>
        <w:rPr>
          <w:rFonts w:ascii="Times New Roman" w:hAnsi="Times New Roman" w:cs="Times New Roman"/>
          <w:b/>
          <w:sz w:val="24"/>
          <w:szCs w:val="24"/>
        </w:rPr>
        <w:t xml:space="preserve">art. </w:t>
      </w:r>
      <w:r w:rsidR="0011460D">
        <w:rPr>
          <w:rFonts w:ascii="Times New Roman" w:hAnsi="Times New Roman" w:cs="Times New Roman"/>
          <w:b/>
          <w:sz w:val="24"/>
          <w:szCs w:val="24"/>
        </w:rPr>
        <w:t xml:space="preserve">6 </w:t>
      </w:r>
      <w:r>
        <w:rPr>
          <w:rFonts w:ascii="Times New Roman" w:hAnsi="Times New Roman" w:cs="Times New Roman"/>
          <w:b/>
          <w:sz w:val="24"/>
          <w:szCs w:val="24"/>
        </w:rPr>
        <w:t xml:space="preserve">pkt </w:t>
      </w:r>
      <w:r w:rsidR="00AA1B74">
        <w:rPr>
          <w:rFonts w:ascii="Times New Roman" w:hAnsi="Times New Roman" w:cs="Times New Roman"/>
          <w:b/>
          <w:sz w:val="24"/>
          <w:szCs w:val="24"/>
        </w:rPr>
        <w:t>15</w:t>
      </w:r>
      <w:r w:rsidR="00374C71">
        <w:rPr>
          <w:rFonts w:ascii="Times New Roman" w:hAnsi="Times New Roman" w:cs="Times New Roman"/>
          <w:sz w:val="24"/>
          <w:szCs w:val="24"/>
        </w:rPr>
        <w:t>,</w:t>
      </w:r>
      <w:r w:rsidR="00AA1B74" w:rsidRPr="004C7597">
        <w:rPr>
          <w:rFonts w:ascii="Times New Roman" w:hAnsi="Times New Roman" w:cs="Times New Roman"/>
          <w:b/>
          <w:sz w:val="24"/>
          <w:szCs w:val="24"/>
        </w:rPr>
        <w:t xml:space="preserve"> </w:t>
      </w:r>
      <w:r w:rsidRPr="00526E36">
        <w:rPr>
          <w:rFonts w:ascii="Times New Roman" w:hAnsi="Times New Roman" w:cs="Times New Roman"/>
          <w:sz w:val="24"/>
          <w:szCs w:val="24"/>
        </w:rPr>
        <w:t>dotyczące art. 39 ustawy</w:t>
      </w:r>
      <w:r>
        <w:rPr>
          <w:rFonts w:ascii="Times New Roman" w:hAnsi="Times New Roman" w:cs="Times New Roman"/>
          <w:b/>
          <w:sz w:val="24"/>
          <w:szCs w:val="24"/>
        </w:rPr>
        <w:t xml:space="preserve"> </w:t>
      </w:r>
      <w:r w:rsidRPr="00526E36">
        <w:rPr>
          <w:rFonts w:ascii="Times New Roman" w:hAnsi="Times New Roman" w:cs="Times New Roman"/>
          <w:sz w:val="24"/>
          <w:szCs w:val="24"/>
        </w:rPr>
        <w:t xml:space="preserve">o nadzorze </w:t>
      </w:r>
      <w:proofErr w:type="spellStart"/>
      <w:r w:rsidRPr="00526E36">
        <w:rPr>
          <w:rFonts w:ascii="Times New Roman" w:hAnsi="Times New Roman" w:cs="Times New Roman"/>
          <w:sz w:val="24"/>
          <w:szCs w:val="24"/>
        </w:rPr>
        <w:t>makroostrożnościowym</w:t>
      </w:r>
      <w:proofErr w:type="spellEnd"/>
      <w:r w:rsidR="00374C71">
        <w:rPr>
          <w:rFonts w:ascii="Times New Roman" w:hAnsi="Times New Roman" w:cs="Times New Roman"/>
          <w:sz w:val="24"/>
          <w:szCs w:val="24"/>
        </w:rPr>
        <w:t>,</w:t>
      </w:r>
      <w:r w:rsidRPr="009D08E2">
        <w:rPr>
          <w:rFonts w:ascii="Times New Roman" w:hAnsi="Times New Roman" w:cs="Times New Roman"/>
          <w:b/>
          <w:sz w:val="24"/>
          <w:szCs w:val="24"/>
        </w:rPr>
        <w:t xml:space="preserve"> </w:t>
      </w:r>
      <w:r w:rsidRPr="004C7597">
        <w:rPr>
          <w:rFonts w:ascii="Times New Roman" w:hAnsi="Times New Roman" w:cs="Times New Roman"/>
          <w:sz w:val="24"/>
          <w:szCs w:val="24"/>
        </w:rPr>
        <w:t>precyzują</w:t>
      </w:r>
      <w:r w:rsidR="0090140B">
        <w:rPr>
          <w:rFonts w:ascii="Times New Roman" w:hAnsi="Times New Roman" w:cs="Times New Roman"/>
          <w:sz w:val="24"/>
          <w:szCs w:val="24"/>
        </w:rPr>
        <w:t>,</w:t>
      </w:r>
      <w:r w:rsidRPr="004C7597">
        <w:rPr>
          <w:rFonts w:ascii="Times New Roman" w:hAnsi="Times New Roman" w:cs="Times New Roman"/>
          <w:sz w:val="24"/>
          <w:szCs w:val="24"/>
        </w:rPr>
        <w:t xml:space="preserve"> w jaki sposób Komisja Nadzoru Finansowego może n</w:t>
      </w:r>
      <w:r w:rsidR="00940FC5">
        <w:rPr>
          <w:rFonts w:ascii="Times New Roman" w:hAnsi="Times New Roman" w:cs="Times New Roman"/>
          <w:sz w:val="24"/>
          <w:szCs w:val="24"/>
        </w:rPr>
        <w:t>ałożyć bufor innej instytucji o </w:t>
      </w:r>
      <w:r w:rsidRPr="004C7597">
        <w:rPr>
          <w:rFonts w:ascii="Times New Roman" w:hAnsi="Times New Roman" w:cs="Times New Roman"/>
          <w:sz w:val="24"/>
          <w:szCs w:val="24"/>
        </w:rPr>
        <w:t>znaczeniu systemowym do wysokości 3% lub ponad 3% łącznej kwoty ekspozycji na ryzyko.</w:t>
      </w:r>
      <w:r>
        <w:rPr>
          <w:rFonts w:ascii="Times New Roman" w:hAnsi="Times New Roman" w:cs="Times New Roman"/>
          <w:sz w:val="24"/>
          <w:szCs w:val="24"/>
        </w:rPr>
        <w:t xml:space="preserve"> Zgodnie z dyrektywą CRD V nałożenie bufora innej instytucji o znaczeniu systemowym ponad wartość 3% łącznej kwoty ekspozycji na ryzyko wymaga zgody Komisji Europejskiej.</w:t>
      </w:r>
    </w:p>
    <w:p w14:paraId="0C554258" w14:textId="087F371B" w:rsidR="00537E79" w:rsidRDefault="00A01B38" w:rsidP="00E0040F">
      <w:pPr>
        <w:spacing w:before="120" w:after="0" w:line="360" w:lineRule="auto"/>
        <w:jc w:val="both"/>
        <w:rPr>
          <w:rStyle w:val="Ppogrubienie"/>
          <w:rFonts w:ascii="Times New Roman" w:hAnsi="Times New Roman" w:cs="Times New Roman"/>
          <w:b w:val="0"/>
          <w:sz w:val="24"/>
        </w:rPr>
      </w:pPr>
      <w:r>
        <w:rPr>
          <w:rFonts w:ascii="Times New Roman" w:hAnsi="Times New Roman" w:cs="Times New Roman"/>
          <w:b/>
          <w:sz w:val="24"/>
        </w:rPr>
        <w:t xml:space="preserve">Art. </w:t>
      </w:r>
      <w:r w:rsidR="0011460D">
        <w:rPr>
          <w:rFonts w:ascii="Times New Roman" w:hAnsi="Times New Roman" w:cs="Times New Roman"/>
          <w:b/>
          <w:sz w:val="24"/>
        </w:rPr>
        <w:t xml:space="preserve">6 </w:t>
      </w:r>
      <w:r>
        <w:rPr>
          <w:rFonts w:ascii="Times New Roman" w:hAnsi="Times New Roman" w:cs="Times New Roman"/>
          <w:b/>
          <w:sz w:val="24"/>
        </w:rPr>
        <w:t xml:space="preserve">pkt </w:t>
      </w:r>
      <w:r w:rsidR="00AA1B74">
        <w:rPr>
          <w:rFonts w:ascii="Times New Roman" w:hAnsi="Times New Roman" w:cs="Times New Roman"/>
          <w:b/>
          <w:sz w:val="24"/>
        </w:rPr>
        <w:t xml:space="preserve">16 </w:t>
      </w:r>
      <w:r>
        <w:rPr>
          <w:rFonts w:ascii="Times New Roman" w:hAnsi="Times New Roman" w:cs="Times New Roman"/>
          <w:b/>
          <w:sz w:val="24"/>
        </w:rPr>
        <w:t xml:space="preserve">projektu </w:t>
      </w:r>
      <w:r>
        <w:rPr>
          <w:rFonts w:ascii="Times New Roman" w:hAnsi="Times New Roman" w:cs="Times New Roman"/>
          <w:sz w:val="24"/>
        </w:rPr>
        <w:t xml:space="preserve">wprowadza nowe brzmienie art. </w:t>
      </w:r>
      <w:r w:rsidR="008D3D7A">
        <w:rPr>
          <w:rFonts w:ascii="Times New Roman" w:hAnsi="Times New Roman" w:cs="Times New Roman"/>
          <w:sz w:val="24"/>
        </w:rPr>
        <w:t>40</w:t>
      </w:r>
      <w:r w:rsidR="00A80487">
        <w:rPr>
          <w:rFonts w:ascii="Times New Roman" w:hAnsi="Times New Roman" w:cs="Times New Roman"/>
          <w:sz w:val="24"/>
        </w:rPr>
        <w:t>–</w:t>
      </w:r>
      <w:r>
        <w:rPr>
          <w:rFonts w:ascii="Times New Roman" w:hAnsi="Times New Roman" w:cs="Times New Roman"/>
          <w:sz w:val="24"/>
        </w:rPr>
        <w:t xml:space="preserve">44 ustawy o nadzorze </w:t>
      </w:r>
      <w:proofErr w:type="spellStart"/>
      <w:r>
        <w:rPr>
          <w:rFonts w:ascii="Times New Roman" w:hAnsi="Times New Roman" w:cs="Times New Roman"/>
          <w:sz w:val="24"/>
        </w:rPr>
        <w:t>makroostrożnościowym</w:t>
      </w:r>
      <w:proofErr w:type="spellEnd"/>
      <w:r>
        <w:rPr>
          <w:rFonts w:ascii="Times New Roman" w:hAnsi="Times New Roman" w:cs="Times New Roman"/>
          <w:sz w:val="24"/>
        </w:rPr>
        <w:t xml:space="preserve">. </w:t>
      </w:r>
      <w:r w:rsidR="008D3D7A">
        <w:rPr>
          <w:rFonts w:ascii="Times New Roman" w:hAnsi="Times New Roman" w:cs="Times New Roman"/>
          <w:sz w:val="24"/>
        </w:rPr>
        <w:t>Art. 40 wskazuje na konieczność wzięcia pod uwagę przez Komisję Nadzoru Finansowego</w:t>
      </w:r>
      <w:r w:rsidR="00BD4591">
        <w:rPr>
          <w:rFonts w:ascii="Times New Roman" w:hAnsi="Times New Roman" w:cs="Times New Roman"/>
          <w:sz w:val="24"/>
        </w:rPr>
        <w:t>,</w:t>
      </w:r>
      <w:r w:rsidR="008D3D7A">
        <w:rPr>
          <w:rFonts w:ascii="Times New Roman" w:hAnsi="Times New Roman" w:cs="Times New Roman"/>
          <w:sz w:val="24"/>
        </w:rPr>
        <w:t xml:space="preserve"> czy bufor </w:t>
      </w:r>
      <w:r w:rsidR="008D3D7A" w:rsidRPr="008D3D7A">
        <w:rPr>
          <w:rFonts w:ascii="Times New Roman" w:hAnsi="Times New Roman" w:cs="Times New Roman"/>
          <w:sz w:val="24"/>
        </w:rPr>
        <w:t>nie będzie wywierał nieproporcjonalnych i niekorzystnych skutków dla systemu finansowego Unii Europejskiej</w:t>
      </w:r>
      <w:r w:rsidR="00BD4591">
        <w:rPr>
          <w:rFonts w:ascii="Times New Roman" w:hAnsi="Times New Roman" w:cs="Times New Roman"/>
          <w:sz w:val="24"/>
        </w:rPr>
        <w:t>,</w:t>
      </w:r>
      <w:r w:rsidR="008D3D7A" w:rsidRPr="008D3D7A">
        <w:rPr>
          <w:rFonts w:ascii="Times New Roman" w:hAnsi="Times New Roman" w:cs="Times New Roman"/>
          <w:sz w:val="24"/>
        </w:rPr>
        <w:t xml:space="preserve"> tworz</w:t>
      </w:r>
      <w:r w:rsidR="008D3D7A">
        <w:rPr>
          <w:rFonts w:ascii="Times New Roman" w:hAnsi="Times New Roman" w:cs="Times New Roman"/>
          <w:sz w:val="24"/>
        </w:rPr>
        <w:t>ąc</w:t>
      </w:r>
      <w:r w:rsidR="008D3D7A" w:rsidRPr="008D3D7A">
        <w:rPr>
          <w:rFonts w:ascii="Times New Roman" w:hAnsi="Times New Roman" w:cs="Times New Roman"/>
          <w:sz w:val="24"/>
        </w:rPr>
        <w:t xml:space="preserve"> przeszk</w:t>
      </w:r>
      <w:r w:rsidR="008D3D7A">
        <w:rPr>
          <w:rFonts w:ascii="Times New Roman" w:hAnsi="Times New Roman" w:cs="Times New Roman"/>
          <w:sz w:val="24"/>
        </w:rPr>
        <w:t>o</w:t>
      </w:r>
      <w:r w:rsidR="008D3D7A" w:rsidRPr="008D3D7A">
        <w:rPr>
          <w:rFonts w:ascii="Times New Roman" w:hAnsi="Times New Roman" w:cs="Times New Roman"/>
          <w:sz w:val="24"/>
        </w:rPr>
        <w:t>d</w:t>
      </w:r>
      <w:r w:rsidR="008D3D7A">
        <w:rPr>
          <w:rFonts w:ascii="Times New Roman" w:hAnsi="Times New Roman" w:cs="Times New Roman"/>
          <w:sz w:val="24"/>
        </w:rPr>
        <w:t>y</w:t>
      </w:r>
      <w:r w:rsidR="008D3D7A" w:rsidRPr="008D3D7A">
        <w:rPr>
          <w:rFonts w:ascii="Times New Roman" w:hAnsi="Times New Roman" w:cs="Times New Roman"/>
          <w:sz w:val="24"/>
        </w:rPr>
        <w:t xml:space="preserve"> dla funkcjonowania </w:t>
      </w:r>
      <w:r w:rsidR="008D3D7A" w:rsidRPr="008D3D7A">
        <w:rPr>
          <w:rFonts w:ascii="Times New Roman" w:hAnsi="Times New Roman" w:cs="Times New Roman"/>
          <w:sz w:val="24"/>
        </w:rPr>
        <w:lastRenderedPageBreak/>
        <w:t>rynku wewnętrznego Unii Europejskiej</w:t>
      </w:r>
      <w:r w:rsidR="008D3D7A">
        <w:rPr>
          <w:rFonts w:ascii="Times New Roman" w:hAnsi="Times New Roman" w:cs="Times New Roman"/>
          <w:sz w:val="24"/>
        </w:rPr>
        <w:t xml:space="preserve">. </w:t>
      </w:r>
      <w:r>
        <w:rPr>
          <w:rFonts w:ascii="Times New Roman" w:hAnsi="Times New Roman" w:cs="Times New Roman"/>
          <w:sz w:val="24"/>
        </w:rPr>
        <w:t>Zmiana art. 41 jest konsekwencją ustalenia sposobu wyznaczania dolnej granicy wysokości bufora innej insty</w:t>
      </w:r>
      <w:r w:rsidR="00940FC5">
        <w:rPr>
          <w:rFonts w:ascii="Times New Roman" w:hAnsi="Times New Roman" w:cs="Times New Roman"/>
          <w:sz w:val="24"/>
        </w:rPr>
        <w:t>tucji o znaczeniu systemowym (w </w:t>
      </w:r>
      <w:r>
        <w:rPr>
          <w:rFonts w:ascii="Times New Roman" w:hAnsi="Times New Roman" w:cs="Times New Roman"/>
          <w:sz w:val="24"/>
        </w:rPr>
        <w:t xml:space="preserve">odróżnieniu od aktualnego brzmienia przepisu, które odnosi się do górnej granicy wysokości bufora). </w:t>
      </w:r>
      <w:r>
        <w:rPr>
          <w:rStyle w:val="Ppogrubienie"/>
          <w:rFonts w:ascii="Times New Roman" w:hAnsi="Times New Roman" w:cs="Times New Roman"/>
          <w:b w:val="0"/>
          <w:sz w:val="24"/>
          <w:szCs w:val="24"/>
        </w:rPr>
        <w:t>Modyfikacja wprowadzona w art. 42 wynika z wp</w:t>
      </w:r>
      <w:r w:rsidR="00940FC5">
        <w:rPr>
          <w:rStyle w:val="Ppogrubienie"/>
          <w:rFonts w:ascii="Times New Roman" w:hAnsi="Times New Roman" w:cs="Times New Roman"/>
          <w:b w:val="0"/>
          <w:sz w:val="24"/>
          <w:szCs w:val="24"/>
        </w:rPr>
        <w:t>rowadzenia wskaźnika dźwigni, o </w:t>
      </w:r>
      <w:r>
        <w:rPr>
          <w:rStyle w:val="Ppogrubienie"/>
          <w:rFonts w:ascii="Times New Roman" w:hAnsi="Times New Roman" w:cs="Times New Roman"/>
          <w:b w:val="0"/>
          <w:sz w:val="24"/>
          <w:szCs w:val="24"/>
        </w:rPr>
        <w:t xml:space="preserve">którym mowa w art. </w:t>
      </w:r>
      <w:r w:rsidRPr="00BB63E3">
        <w:rPr>
          <w:rStyle w:val="Ppogrubienie"/>
          <w:rFonts w:ascii="Times New Roman" w:hAnsi="Times New Roman" w:cs="Times New Roman"/>
          <w:b w:val="0"/>
          <w:sz w:val="24"/>
          <w:szCs w:val="24"/>
        </w:rPr>
        <w:t>92 ust. 1 lit. d</w:t>
      </w:r>
      <w:r>
        <w:rPr>
          <w:rStyle w:val="Ppogrubienie"/>
          <w:rFonts w:ascii="Times New Roman" w:hAnsi="Times New Roman" w:cs="Times New Roman"/>
          <w:b w:val="0"/>
          <w:sz w:val="24"/>
          <w:szCs w:val="24"/>
        </w:rPr>
        <w:t xml:space="preserve"> </w:t>
      </w:r>
      <w:r w:rsidRPr="0090140B">
        <w:rPr>
          <w:rStyle w:val="Ppogrubienie"/>
          <w:rFonts w:ascii="Times New Roman" w:hAnsi="Times New Roman" w:cs="Times New Roman"/>
          <w:b w:val="0"/>
          <w:sz w:val="24"/>
          <w:szCs w:val="24"/>
        </w:rPr>
        <w:t>rozporządzenia Parlamentu Europejskiego i Rady (UE) nr 575/2013 z dnia 26 czerwca 2013 r. w sprawie wymogów ostrożnościowych dla instytucji kredytowych i firm inwestycyjnych, zmieniające</w:t>
      </w:r>
      <w:r w:rsidR="00AA3EC3">
        <w:rPr>
          <w:rStyle w:val="Ppogrubienie"/>
          <w:rFonts w:ascii="Times New Roman" w:hAnsi="Times New Roman" w:cs="Times New Roman"/>
          <w:b w:val="0"/>
          <w:sz w:val="24"/>
          <w:szCs w:val="24"/>
        </w:rPr>
        <w:t>go</w:t>
      </w:r>
      <w:r w:rsidRPr="0090140B">
        <w:rPr>
          <w:rStyle w:val="Ppogrubienie"/>
          <w:rFonts w:ascii="Times New Roman" w:hAnsi="Times New Roman" w:cs="Times New Roman"/>
          <w:b w:val="0"/>
          <w:sz w:val="24"/>
          <w:szCs w:val="24"/>
        </w:rPr>
        <w:t xml:space="preserve"> rozporządzenie (UE) nr 648/2012. Art. 43 ustawy zmienianej w art. 4 projektu określa, który z buforów, globalnej instytucji o znaczeniu systemowym czy innej instytucji</w:t>
      </w:r>
      <w:r>
        <w:rPr>
          <w:rStyle w:val="Ppogrubienie"/>
          <w:rFonts w:ascii="Times New Roman" w:hAnsi="Times New Roman" w:cs="Times New Roman"/>
          <w:b w:val="0"/>
          <w:sz w:val="24"/>
          <w:szCs w:val="24"/>
        </w:rPr>
        <w:t xml:space="preserve"> o znaczeniu systemowym, ma zastosowanie</w:t>
      </w:r>
      <w:r w:rsidR="00BD4591">
        <w:rPr>
          <w:rStyle w:val="Ppogrubienie"/>
          <w:rFonts w:ascii="Times New Roman" w:hAnsi="Times New Roman" w:cs="Times New Roman"/>
          <w:b w:val="0"/>
          <w:sz w:val="24"/>
          <w:szCs w:val="24"/>
        </w:rPr>
        <w:t>,</w:t>
      </w:r>
      <w:r>
        <w:rPr>
          <w:rStyle w:val="Ppogrubienie"/>
          <w:rFonts w:ascii="Times New Roman" w:hAnsi="Times New Roman" w:cs="Times New Roman"/>
          <w:b w:val="0"/>
          <w:sz w:val="24"/>
          <w:szCs w:val="24"/>
        </w:rPr>
        <w:t xml:space="preserve"> jeżeli grupa podlega wymogowi obu buforów. Zgodnie z art. 44 zmieniony zostaje</w:t>
      </w:r>
      <w:r>
        <w:rPr>
          <w:rStyle w:val="Ppogrubienie"/>
          <w:rFonts w:ascii="Times New Roman" w:hAnsi="Times New Roman" w:cs="Times New Roman"/>
          <w:b w:val="0"/>
          <w:i/>
          <w:sz w:val="24"/>
          <w:szCs w:val="24"/>
        </w:rPr>
        <w:t xml:space="preserve"> </w:t>
      </w:r>
      <w:r>
        <w:rPr>
          <w:rStyle w:val="Ppogrubienie"/>
          <w:rFonts w:ascii="Times New Roman" w:hAnsi="Times New Roman" w:cs="Times New Roman"/>
          <w:b w:val="0"/>
          <w:sz w:val="24"/>
          <w:szCs w:val="24"/>
        </w:rPr>
        <w:t>obowiązek informacyjny Komisji Nadzoru Finansowego nakazując</w:t>
      </w:r>
      <w:r w:rsidR="00A775DC">
        <w:rPr>
          <w:rStyle w:val="Ppogrubienie"/>
          <w:rFonts w:ascii="Times New Roman" w:hAnsi="Times New Roman" w:cs="Times New Roman"/>
          <w:b w:val="0"/>
          <w:sz w:val="24"/>
          <w:szCs w:val="24"/>
        </w:rPr>
        <w:t>y</w:t>
      </w:r>
      <w:r>
        <w:rPr>
          <w:rStyle w:val="Ppogrubienie"/>
          <w:rFonts w:ascii="Times New Roman" w:hAnsi="Times New Roman" w:cs="Times New Roman"/>
          <w:b w:val="0"/>
          <w:sz w:val="24"/>
          <w:szCs w:val="24"/>
        </w:rPr>
        <w:t xml:space="preserve"> powiadamianie wyłącznie ERRS. Jednocześnie przepis ten rozszerza zakres informacji, które mają być przekazane w powiadomieniu. Przepis ten wskazuje również na terminy powiadamiania (odpowiednio 1 miesiąc lub 3 miesiące przed nałożeniem bufora).</w:t>
      </w:r>
      <w:r>
        <w:rPr>
          <w:rStyle w:val="Ppogrubienie"/>
          <w:rFonts w:ascii="Times New Roman" w:hAnsi="Times New Roman" w:cs="Times New Roman"/>
          <w:b w:val="0"/>
          <w:sz w:val="24"/>
        </w:rPr>
        <w:t xml:space="preserve"> </w:t>
      </w:r>
    </w:p>
    <w:p w14:paraId="35C8B94F" w14:textId="77F3B3FD" w:rsidR="00A01B38" w:rsidRPr="000F7B4C" w:rsidRDefault="00A01B38" w:rsidP="00E0040F">
      <w:pPr>
        <w:spacing w:before="120" w:after="0" w:line="360" w:lineRule="auto"/>
        <w:jc w:val="both"/>
        <w:rPr>
          <w:rFonts w:ascii="Times New Roman" w:hAnsi="Times New Roman" w:cs="Times New Roman"/>
          <w:sz w:val="24"/>
          <w:szCs w:val="24"/>
        </w:rPr>
      </w:pPr>
      <w:r>
        <w:rPr>
          <w:rFonts w:ascii="Times New Roman" w:hAnsi="Times New Roman" w:cs="Times New Roman"/>
          <w:b/>
          <w:sz w:val="24"/>
        </w:rPr>
        <w:t xml:space="preserve">Art. </w:t>
      </w:r>
      <w:r w:rsidR="0011460D">
        <w:rPr>
          <w:rFonts w:ascii="Times New Roman" w:hAnsi="Times New Roman" w:cs="Times New Roman"/>
          <w:b/>
          <w:sz w:val="24"/>
        </w:rPr>
        <w:t xml:space="preserve">6 </w:t>
      </w:r>
      <w:r>
        <w:rPr>
          <w:rFonts w:ascii="Times New Roman" w:hAnsi="Times New Roman" w:cs="Times New Roman"/>
          <w:b/>
          <w:sz w:val="24"/>
        </w:rPr>
        <w:t xml:space="preserve">pkt </w:t>
      </w:r>
      <w:r w:rsidR="00C112C6">
        <w:rPr>
          <w:rFonts w:ascii="Times New Roman" w:hAnsi="Times New Roman" w:cs="Times New Roman"/>
          <w:b/>
          <w:sz w:val="24"/>
        </w:rPr>
        <w:t xml:space="preserve">17 </w:t>
      </w:r>
      <w:r>
        <w:rPr>
          <w:rFonts w:ascii="Times New Roman" w:hAnsi="Times New Roman" w:cs="Times New Roman"/>
          <w:b/>
          <w:sz w:val="24"/>
        </w:rPr>
        <w:t>lit. a</w:t>
      </w:r>
      <w:r w:rsidR="00BD4591">
        <w:rPr>
          <w:rFonts w:ascii="Times New Roman" w:hAnsi="Times New Roman" w:cs="Times New Roman"/>
          <w:sz w:val="24"/>
        </w:rPr>
        <w:t>,</w:t>
      </w:r>
      <w:r>
        <w:rPr>
          <w:rFonts w:ascii="Times New Roman" w:hAnsi="Times New Roman" w:cs="Times New Roman"/>
          <w:b/>
          <w:sz w:val="24"/>
        </w:rPr>
        <w:t xml:space="preserve"> </w:t>
      </w:r>
      <w:r w:rsidRPr="00526E36">
        <w:rPr>
          <w:rFonts w:ascii="Times New Roman" w:hAnsi="Times New Roman" w:cs="Times New Roman"/>
          <w:sz w:val="24"/>
        </w:rPr>
        <w:t>dotyczący art. 45 ustawy</w:t>
      </w:r>
      <w:r>
        <w:rPr>
          <w:rFonts w:ascii="Times New Roman" w:hAnsi="Times New Roman" w:cs="Times New Roman"/>
          <w:b/>
          <w:sz w:val="24"/>
        </w:rPr>
        <w:t xml:space="preserve"> </w:t>
      </w:r>
      <w:r w:rsidRPr="00526E36">
        <w:rPr>
          <w:rFonts w:ascii="Times New Roman" w:hAnsi="Times New Roman" w:cs="Times New Roman"/>
          <w:sz w:val="24"/>
        </w:rPr>
        <w:t xml:space="preserve">o nadzorze </w:t>
      </w:r>
      <w:proofErr w:type="spellStart"/>
      <w:r w:rsidRPr="00526E36">
        <w:rPr>
          <w:rFonts w:ascii="Times New Roman" w:hAnsi="Times New Roman" w:cs="Times New Roman"/>
          <w:sz w:val="24"/>
        </w:rPr>
        <w:t>makroostrożnościowym</w:t>
      </w:r>
      <w:proofErr w:type="spellEnd"/>
      <w:r w:rsidR="00D45F33">
        <w:rPr>
          <w:rFonts w:ascii="Times New Roman" w:hAnsi="Times New Roman" w:cs="Times New Roman"/>
          <w:sz w:val="24"/>
        </w:rPr>
        <w:t>,</w:t>
      </w:r>
      <w:r w:rsidRPr="00526E36">
        <w:rPr>
          <w:rFonts w:ascii="Times New Roman" w:hAnsi="Times New Roman" w:cs="Times New Roman"/>
          <w:sz w:val="24"/>
        </w:rPr>
        <w:t xml:space="preserve"> </w:t>
      </w:r>
      <w:r>
        <w:rPr>
          <w:rFonts w:ascii="Times New Roman" w:hAnsi="Times New Roman" w:cs="Times New Roman"/>
          <w:sz w:val="24"/>
        </w:rPr>
        <w:t>umożliwia Komisji Nadzoru Finansowego, oprócz obecnie obowiązujących możliwości uchylenia lub zmiany decyzji o identyfikacji globalnych instytucji o znaczeniu systemowym, wydanie nowej decyzji w wyniku przeglądu identyfikacji globalnych instytucji o znaczeniu systemowym.</w:t>
      </w:r>
    </w:p>
    <w:p w14:paraId="7079CD09" w14:textId="00F42F48" w:rsidR="00A01B38" w:rsidRDefault="00A01B38" w:rsidP="00E0040F">
      <w:pPr>
        <w:spacing w:before="120" w:after="0" w:line="360" w:lineRule="auto"/>
        <w:jc w:val="both"/>
        <w:rPr>
          <w:rFonts w:ascii="Times New Roman" w:hAnsi="Times New Roman" w:cs="Times New Roman"/>
          <w:sz w:val="24"/>
          <w:szCs w:val="24"/>
        </w:rPr>
      </w:pPr>
      <w:r>
        <w:rPr>
          <w:rFonts w:ascii="Times New Roman" w:hAnsi="Times New Roman" w:cs="Times New Roman"/>
          <w:b/>
          <w:sz w:val="24"/>
        </w:rPr>
        <w:t xml:space="preserve">Art. </w:t>
      </w:r>
      <w:r w:rsidR="0011460D">
        <w:rPr>
          <w:rFonts w:ascii="Times New Roman" w:hAnsi="Times New Roman" w:cs="Times New Roman"/>
          <w:b/>
          <w:sz w:val="24"/>
        </w:rPr>
        <w:t xml:space="preserve">6 </w:t>
      </w:r>
      <w:r>
        <w:rPr>
          <w:rFonts w:ascii="Times New Roman" w:hAnsi="Times New Roman" w:cs="Times New Roman"/>
          <w:b/>
          <w:sz w:val="24"/>
        </w:rPr>
        <w:t xml:space="preserve">pkt </w:t>
      </w:r>
      <w:r w:rsidR="00C112C6">
        <w:rPr>
          <w:rFonts w:ascii="Times New Roman" w:hAnsi="Times New Roman" w:cs="Times New Roman"/>
          <w:b/>
          <w:sz w:val="24"/>
        </w:rPr>
        <w:t>18</w:t>
      </w:r>
      <w:r w:rsidR="001C3A9D">
        <w:rPr>
          <w:rFonts w:ascii="Times New Roman" w:hAnsi="Times New Roman" w:cs="Times New Roman"/>
          <w:b/>
          <w:sz w:val="24"/>
        </w:rPr>
        <w:t xml:space="preserve"> i 19</w:t>
      </w:r>
      <w:r w:rsidR="00C112C6">
        <w:rPr>
          <w:rFonts w:ascii="Times New Roman" w:hAnsi="Times New Roman" w:cs="Times New Roman"/>
          <w:b/>
          <w:sz w:val="24"/>
        </w:rPr>
        <w:t xml:space="preserve"> </w:t>
      </w:r>
      <w:r w:rsidR="00537E79" w:rsidRPr="00537E79">
        <w:rPr>
          <w:rFonts w:ascii="Times New Roman" w:hAnsi="Times New Roman" w:cs="Times New Roman"/>
          <w:sz w:val="24"/>
        </w:rPr>
        <w:t xml:space="preserve">obejmuje </w:t>
      </w:r>
      <w:r>
        <w:rPr>
          <w:rFonts w:ascii="Times New Roman" w:hAnsi="Times New Roman" w:cs="Times New Roman"/>
          <w:sz w:val="24"/>
        </w:rPr>
        <w:t>nowe brzmienie art. 46</w:t>
      </w:r>
      <w:r w:rsidR="00A80487">
        <w:rPr>
          <w:rFonts w:ascii="Times New Roman" w:hAnsi="Times New Roman" w:cs="Times New Roman"/>
          <w:sz w:val="24"/>
        </w:rPr>
        <w:t>–</w:t>
      </w:r>
      <w:r>
        <w:rPr>
          <w:rFonts w:ascii="Times New Roman" w:hAnsi="Times New Roman" w:cs="Times New Roman"/>
          <w:sz w:val="24"/>
        </w:rPr>
        <w:t>52 ustawy</w:t>
      </w:r>
      <w:r w:rsidRPr="009D08E2">
        <w:rPr>
          <w:rFonts w:ascii="Times New Roman" w:hAnsi="Times New Roman" w:cs="Times New Roman"/>
          <w:sz w:val="24"/>
        </w:rPr>
        <w:t xml:space="preserve"> o nadzorze </w:t>
      </w:r>
      <w:proofErr w:type="spellStart"/>
      <w:r w:rsidRPr="009D08E2">
        <w:rPr>
          <w:rFonts w:ascii="Times New Roman" w:hAnsi="Times New Roman" w:cs="Times New Roman"/>
          <w:sz w:val="24"/>
        </w:rPr>
        <w:t>makroostrożnościowym</w:t>
      </w:r>
      <w:proofErr w:type="spellEnd"/>
      <w:r>
        <w:rPr>
          <w:rFonts w:ascii="Times New Roman" w:hAnsi="Times New Roman" w:cs="Times New Roman"/>
          <w:sz w:val="24"/>
        </w:rPr>
        <w:t xml:space="preserve">. W art. 46 doprecyzowano kwestie </w:t>
      </w:r>
      <w:r w:rsidRPr="00AD0293">
        <w:rPr>
          <w:rFonts w:ascii="Times New Roman" w:hAnsi="Times New Roman" w:cs="Times New Roman"/>
          <w:sz w:val="24"/>
          <w:szCs w:val="24"/>
        </w:rPr>
        <w:t xml:space="preserve">związane z przeglądem adekwatności wskaźnika bufora innej instytucji o znaczeniu systemowym, </w:t>
      </w:r>
      <w:r>
        <w:rPr>
          <w:rFonts w:ascii="Times New Roman" w:hAnsi="Times New Roman" w:cs="Times New Roman"/>
          <w:sz w:val="24"/>
          <w:szCs w:val="24"/>
        </w:rPr>
        <w:t xml:space="preserve">m.in. przez stosowanie do opinii wydawanej przez Komitet </w:t>
      </w:r>
      <w:r w:rsidRPr="00AD0293">
        <w:rPr>
          <w:rFonts w:ascii="Times New Roman" w:hAnsi="Times New Roman" w:cs="Times New Roman"/>
          <w:sz w:val="24"/>
          <w:szCs w:val="24"/>
        </w:rPr>
        <w:t>art. 106 ustawy z</w:t>
      </w:r>
      <w:r>
        <w:rPr>
          <w:rFonts w:ascii="Times New Roman" w:hAnsi="Times New Roman" w:cs="Times New Roman"/>
          <w:sz w:val="24"/>
          <w:szCs w:val="24"/>
        </w:rPr>
        <w:t> </w:t>
      </w:r>
      <w:r w:rsidRPr="00AD0293">
        <w:rPr>
          <w:rFonts w:ascii="Times New Roman" w:hAnsi="Times New Roman" w:cs="Times New Roman"/>
          <w:sz w:val="24"/>
          <w:szCs w:val="24"/>
        </w:rPr>
        <w:t xml:space="preserve">dnia 14 czerwca 1960 r. – Kodeks postępowania administracyjnego. </w:t>
      </w:r>
      <w:r>
        <w:rPr>
          <w:rFonts w:ascii="Times New Roman" w:hAnsi="Times New Roman" w:cs="Times New Roman"/>
          <w:sz w:val="24"/>
          <w:szCs w:val="24"/>
        </w:rPr>
        <w:t>Zmiana wynika z faktu, iż wobec opinii Komitetu nie można</w:t>
      </w:r>
      <w:r w:rsidR="00666732">
        <w:rPr>
          <w:rFonts w:ascii="Times New Roman" w:hAnsi="Times New Roman" w:cs="Times New Roman"/>
          <w:sz w:val="24"/>
          <w:szCs w:val="24"/>
        </w:rPr>
        <w:t xml:space="preserve"> stosować środków zaskarżenia o </w:t>
      </w:r>
      <w:proofErr w:type="spellStart"/>
      <w:r>
        <w:rPr>
          <w:rFonts w:ascii="Times New Roman" w:hAnsi="Times New Roman" w:cs="Times New Roman"/>
          <w:sz w:val="24"/>
          <w:szCs w:val="24"/>
        </w:rPr>
        <w:t>dewolutywnej</w:t>
      </w:r>
      <w:proofErr w:type="spellEnd"/>
      <w:r>
        <w:rPr>
          <w:rFonts w:ascii="Times New Roman" w:hAnsi="Times New Roman" w:cs="Times New Roman"/>
          <w:sz w:val="24"/>
          <w:szCs w:val="24"/>
        </w:rPr>
        <w:t xml:space="preserve"> konstrukcji, gdyż polski porządek prawny nie przewiduje organu wyższego stopnia wobec Komitetu, jak też ustawodawca nie wskaza</w:t>
      </w:r>
      <w:r w:rsidR="00666732">
        <w:rPr>
          <w:rFonts w:ascii="Times New Roman" w:hAnsi="Times New Roman" w:cs="Times New Roman"/>
          <w:sz w:val="24"/>
          <w:szCs w:val="24"/>
        </w:rPr>
        <w:t>ł innego organu odwoławczego. W </w:t>
      </w:r>
      <w:r>
        <w:rPr>
          <w:rFonts w:ascii="Times New Roman" w:hAnsi="Times New Roman" w:cs="Times New Roman"/>
          <w:sz w:val="24"/>
          <w:szCs w:val="24"/>
        </w:rPr>
        <w:t xml:space="preserve">związku z tym zasadne jest doprecyzowanie, że ustawodawca wyłączył możliwość stosowania środka przewidzianego w art. 127 </w:t>
      </w:r>
      <w:r w:rsidRPr="00721944">
        <w:rPr>
          <w:rFonts w:ascii="Times New Roman" w:hAnsi="Times New Roman" w:cs="Times New Roman"/>
          <w:sz w:val="24"/>
          <w:szCs w:val="24"/>
        </w:rPr>
        <w:t>§ Kodeksu postępowania administracyjnego, tj. wniosku o ponowne rozpatrzenie sprawy.</w:t>
      </w:r>
    </w:p>
    <w:p w14:paraId="00483E9E" w14:textId="77777777" w:rsidR="00900C38" w:rsidRDefault="00A01B38" w:rsidP="00E0040F">
      <w:pPr>
        <w:spacing w:before="120" w:after="0" w:line="360" w:lineRule="auto"/>
        <w:jc w:val="both"/>
        <w:rPr>
          <w:rFonts w:ascii="Times New Roman" w:hAnsi="Times New Roman" w:cs="Times New Roman"/>
          <w:sz w:val="24"/>
        </w:rPr>
      </w:pPr>
      <w:r w:rsidRPr="00AD0293">
        <w:rPr>
          <w:rFonts w:ascii="Times New Roman" w:hAnsi="Times New Roman" w:cs="Times New Roman"/>
          <w:sz w:val="24"/>
          <w:szCs w:val="24"/>
        </w:rPr>
        <w:t>Zmiany</w:t>
      </w:r>
      <w:r>
        <w:rPr>
          <w:rFonts w:ascii="Times New Roman" w:hAnsi="Times New Roman" w:cs="Times New Roman"/>
          <w:sz w:val="24"/>
        </w:rPr>
        <w:t xml:space="preserve"> w art. 47</w:t>
      </w:r>
      <w:r w:rsidR="00A80487">
        <w:rPr>
          <w:rFonts w:ascii="Times New Roman" w:hAnsi="Times New Roman" w:cs="Times New Roman"/>
          <w:sz w:val="24"/>
        </w:rPr>
        <w:t>–</w:t>
      </w:r>
      <w:r>
        <w:rPr>
          <w:rFonts w:ascii="Times New Roman" w:hAnsi="Times New Roman" w:cs="Times New Roman"/>
          <w:sz w:val="24"/>
        </w:rPr>
        <w:t xml:space="preserve">52 ustawy o nadzorze </w:t>
      </w:r>
      <w:proofErr w:type="spellStart"/>
      <w:r>
        <w:rPr>
          <w:rFonts w:ascii="Times New Roman" w:hAnsi="Times New Roman" w:cs="Times New Roman"/>
          <w:sz w:val="24"/>
        </w:rPr>
        <w:t>makroostrożnościowym</w:t>
      </w:r>
      <w:proofErr w:type="spellEnd"/>
      <w:r>
        <w:rPr>
          <w:rFonts w:ascii="Times New Roman" w:hAnsi="Times New Roman" w:cs="Times New Roman"/>
          <w:sz w:val="24"/>
        </w:rPr>
        <w:t xml:space="preserve"> dotyczą bufora ryzyka systemowego. </w:t>
      </w:r>
    </w:p>
    <w:p w14:paraId="27D03CE3" w14:textId="77777777" w:rsidR="00900C38" w:rsidRDefault="00A01B38" w:rsidP="00E0040F">
      <w:pPr>
        <w:spacing w:before="120" w:after="0" w:line="360" w:lineRule="auto"/>
        <w:jc w:val="both"/>
        <w:rPr>
          <w:rFonts w:ascii="Times New Roman" w:hAnsi="Times New Roman" w:cs="Times New Roman"/>
          <w:sz w:val="24"/>
        </w:rPr>
      </w:pPr>
      <w:r>
        <w:rPr>
          <w:rFonts w:ascii="Times New Roman" w:hAnsi="Times New Roman" w:cs="Times New Roman"/>
          <w:sz w:val="24"/>
        </w:rPr>
        <w:t xml:space="preserve">Art. 47 określa, w jakich przypadkach instytucja powinna utrzymywać dodatkową kwotę kapitału podstawowego </w:t>
      </w:r>
      <w:proofErr w:type="spellStart"/>
      <w:r>
        <w:rPr>
          <w:rFonts w:ascii="Times New Roman" w:hAnsi="Times New Roman" w:cs="Times New Roman"/>
          <w:sz w:val="24"/>
        </w:rPr>
        <w:t>Tier</w:t>
      </w:r>
      <w:proofErr w:type="spellEnd"/>
      <w:r>
        <w:rPr>
          <w:rFonts w:ascii="Times New Roman" w:hAnsi="Times New Roman" w:cs="Times New Roman"/>
          <w:sz w:val="24"/>
        </w:rPr>
        <w:t xml:space="preserve"> I. </w:t>
      </w:r>
    </w:p>
    <w:p w14:paraId="31E14F64" w14:textId="77777777" w:rsidR="00900C38" w:rsidRDefault="00A01B38" w:rsidP="00E0040F">
      <w:pPr>
        <w:spacing w:before="120" w:after="0" w:line="360" w:lineRule="auto"/>
        <w:jc w:val="both"/>
        <w:rPr>
          <w:rFonts w:ascii="Times New Roman" w:hAnsi="Times New Roman" w:cs="Times New Roman"/>
          <w:sz w:val="24"/>
        </w:rPr>
      </w:pPr>
      <w:r>
        <w:rPr>
          <w:rFonts w:ascii="Times New Roman" w:hAnsi="Times New Roman" w:cs="Times New Roman"/>
          <w:sz w:val="24"/>
        </w:rPr>
        <w:lastRenderedPageBreak/>
        <w:t xml:space="preserve">Art. 48 rozszerza katalog wymogów, na poczet których nie zalicza się jednocześnie dodatkowej kwoty kapitału podstawowego </w:t>
      </w:r>
      <w:proofErr w:type="spellStart"/>
      <w:r>
        <w:rPr>
          <w:rFonts w:ascii="Times New Roman" w:hAnsi="Times New Roman" w:cs="Times New Roman"/>
          <w:sz w:val="24"/>
        </w:rPr>
        <w:t>Tier</w:t>
      </w:r>
      <w:proofErr w:type="spellEnd"/>
      <w:r>
        <w:rPr>
          <w:rFonts w:ascii="Times New Roman" w:hAnsi="Times New Roman" w:cs="Times New Roman"/>
          <w:sz w:val="24"/>
        </w:rPr>
        <w:t xml:space="preserve"> I utrzymywanej w celu zapobiegania długoterminowemu niecyklicznemu ryzyku systemowemu. Celem tego rozwiązania jest zapobieganie utrzymywaniu kapitału podstawowego </w:t>
      </w:r>
      <w:proofErr w:type="spellStart"/>
      <w:r>
        <w:rPr>
          <w:rFonts w:ascii="Times New Roman" w:hAnsi="Times New Roman" w:cs="Times New Roman"/>
          <w:sz w:val="24"/>
        </w:rPr>
        <w:t>Tier</w:t>
      </w:r>
      <w:proofErr w:type="spellEnd"/>
      <w:r>
        <w:rPr>
          <w:rFonts w:ascii="Times New Roman" w:hAnsi="Times New Roman" w:cs="Times New Roman"/>
          <w:sz w:val="24"/>
        </w:rPr>
        <w:t xml:space="preserve"> I jednocześnie na różne rodzaje ryzyka. </w:t>
      </w:r>
    </w:p>
    <w:p w14:paraId="04FDAD07" w14:textId="32C6926E" w:rsidR="00900C38" w:rsidRDefault="00A01B38" w:rsidP="00E0040F">
      <w:pPr>
        <w:spacing w:before="120" w:after="0" w:line="360" w:lineRule="auto"/>
        <w:jc w:val="both"/>
        <w:rPr>
          <w:rFonts w:ascii="Times New Roman" w:hAnsi="Times New Roman" w:cs="Times New Roman"/>
          <w:sz w:val="24"/>
        </w:rPr>
      </w:pPr>
      <w:r>
        <w:rPr>
          <w:rFonts w:ascii="Times New Roman" w:hAnsi="Times New Roman" w:cs="Times New Roman"/>
          <w:sz w:val="24"/>
        </w:rPr>
        <w:t xml:space="preserve">Art. 49 ust. 1 </w:t>
      </w:r>
      <w:r w:rsidRPr="00F56A20">
        <w:rPr>
          <w:rFonts w:ascii="Times New Roman" w:hAnsi="Times New Roman" w:cs="Times New Roman"/>
          <w:sz w:val="24"/>
        </w:rPr>
        <w:t>przesądza</w:t>
      </w:r>
      <w:r w:rsidRPr="000F7B4C">
        <w:rPr>
          <w:rFonts w:ascii="Times New Roman" w:hAnsi="Times New Roman" w:cs="Times New Roman"/>
          <w:sz w:val="24"/>
        </w:rPr>
        <w:t xml:space="preserve"> </w:t>
      </w:r>
      <w:r>
        <w:rPr>
          <w:rFonts w:ascii="Times New Roman" w:hAnsi="Times New Roman" w:cs="Times New Roman"/>
          <w:sz w:val="24"/>
        </w:rPr>
        <w:t>o łącznym zastosowaniu buforów ryzyka systemowego oraz bufora globalnej instytucji o znaczeniu systemowym lub innej instytucji o znaczeniu systemowym. Art. 49 ust. 2 wprowadza wymóg zwrócenia się o zgodę Komisji Europejskiej</w:t>
      </w:r>
      <w:r w:rsidR="00D45F33">
        <w:rPr>
          <w:rFonts w:ascii="Times New Roman" w:hAnsi="Times New Roman" w:cs="Times New Roman"/>
          <w:sz w:val="24"/>
        </w:rPr>
        <w:t>,</w:t>
      </w:r>
      <w:r>
        <w:rPr>
          <w:rFonts w:ascii="Times New Roman" w:hAnsi="Times New Roman" w:cs="Times New Roman"/>
          <w:sz w:val="24"/>
        </w:rPr>
        <w:t xml:space="preserve"> w przypadku </w:t>
      </w:r>
      <w:r w:rsidRPr="00AD0293">
        <w:rPr>
          <w:rFonts w:ascii="Times New Roman" w:hAnsi="Times New Roman" w:cs="Times New Roman"/>
          <w:sz w:val="24"/>
        </w:rPr>
        <w:t>gdy Komisja Nadzoru Finansowego lub Minister Finansów</w:t>
      </w:r>
      <w:r>
        <w:rPr>
          <w:rFonts w:ascii="Times New Roman" w:hAnsi="Times New Roman" w:cs="Times New Roman"/>
          <w:sz w:val="24"/>
        </w:rPr>
        <w:t xml:space="preserve"> zamierzają stosować wymóg na poziomie wyższym niż 5%, </w:t>
      </w:r>
      <w:r w:rsidRPr="00F56A20">
        <w:rPr>
          <w:rFonts w:ascii="Times New Roman" w:hAnsi="Times New Roman" w:cs="Times New Roman"/>
          <w:sz w:val="24"/>
        </w:rPr>
        <w:t>co ma na celu ochronę danej instytucji przed nadmiernymi wymogami</w:t>
      </w:r>
      <w:r>
        <w:rPr>
          <w:rFonts w:ascii="Times New Roman" w:hAnsi="Times New Roman" w:cs="Times New Roman"/>
          <w:sz w:val="24"/>
        </w:rPr>
        <w:t xml:space="preserve">. </w:t>
      </w:r>
    </w:p>
    <w:p w14:paraId="3C05660E" w14:textId="5D5EF8CD" w:rsidR="00A01B38" w:rsidRDefault="00A01B38" w:rsidP="00E0040F">
      <w:pPr>
        <w:spacing w:before="120" w:after="0" w:line="360" w:lineRule="auto"/>
        <w:jc w:val="both"/>
        <w:rPr>
          <w:rFonts w:ascii="Times New Roman" w:hAnsi="Times New Roman" w:cs="Times New Roman"/>
          <w:sz w:val="24"/>
        </w:rPr>
      </w:pPr>
      <w:r>
        <w:rPr>
          <w:rFonts w:ascii="Times New Roman" w:hAnsi="Times New Roman" w:cs="Times New Roman"/>
          <w:sz w:val="24"/>
        </w:rPr>
        <w:t>Art. 50</w:t>
      </w:r>
      <w:r w:rsidRPr="009D08E2">
        <w:rPr>
          <w:rFonts w:ascii="Times New Roman" w:hAnsi="Times New Roman" w:cs="Times New Roman"/>
          <w:sz w:val="24"/>
        </w:rPr>
        <w:t xml:space="preserve"> </w:t>
      </w:r>
      <w:r>
        <w:rPr>
          <w:rFonts w:ascii="Times New Roman" w:hAnsi="Times New Roman" w:cs="Times New Roman"/>
          <w:sz w:val="24"/>
        </w:rPr>
        <w:t>wprowadza zmiany odnoszące się do obliczania bufora ryzyka systemowego. Ust. 2 wprowadza do ustawy wzór, według którego oblicza się bufor ryzyka systemowego, natomiast ust. 3 wymienia katalog ekspozycji, wobec których może mieć zastosowanie ten bufor. Ust. 4 wskazuje, podobnie jak art. 50 ust. 2 obowiązującej ustaw</w:t>
      </w:r>
      <w:r w:rsidR="00666732">
        <w:rPr>
          <w:rFonts w:ascii="Times New Roman" w:hAnsi="Times New Roman" w:cs="Times New Roman"/>
          <w:sz w:val="24"/>
        </w:rPr>
        <w:t>y, na możliwość zmiany bufora o </w:t>
      </w:r>
      <w:r>
        <w:rPr>
          <w:rFonts w:ascii="Times New Roman" w:hAnsi="Times New Roman" w:cs="Times New Roman"/>
          <w:sz w:val="24"/>
        </w:rPr>
        <w:t xml:space="preserve">wielokrotność 0,5 punktu procentowego. Ust. 9 określa obowiązek ministra właściwego do spraw instytucji finansowych oceny </w:t>
      </w:r>
      <w:r w:rsidRPr="008D6D36">
        <w:rPr>
          <w:rFonts w:ascii="Times New Roman" w:hAnsi="Times New Roman" w:cs="Times New Roman"/>
          <w:sz w:val="24"/>
          <w:szCs w:val="24"/>
        </w:rPr>
        <w:t xml:space="preserve">adekwatności wskaźnika bufora ryzyka systemowego. Podobnie jak w </w:t>
      </w:r>
      <w:r>
        <w:rPr>
          <w:rFonts w:ascii="Times New Roman" w:hAnsi="Times New Roman" w:cs="Times New Roman"/>
          <w:sz w:val="24"/>
          <w:szCs w:val="24"/>
        </w:rPr>
        <w:t xml:space="preserve">obecnie obowiązującej </w:t>
      </w:r>
      <w:r w:rsidRPr="008D6D36">
        <w:rPr>
          <w:rFonts w:ascii="Times New Roman" w:hAnsi="Times New Roman" w:cs="Times New Roman"/>
          <w:sz w:val="24"/>
          <w:szCs w:val="24"/>
        </w:rPr>
        <w:t xml:space="preserve">ustawie, </w:t>
      </w:r>
      <w:r>
        <w:rPr>
          <w:rFonts w:ascii="Times New Roman" w:hAnsi="Times New Roman" w:cs="Times New Roman"/>
          <w:sz w:val="24"/>
          <w:szCs w:val="24"/>
        </w:rPr>
        <w:t>minister właściwy do spraw instytucji finansowych jest obowiązany</w:t>
      </w:r>
      <w:r w:rsidRPr="008D6D36">
        <w:rPr>
          <w:rFonts w:ascii="Times New Roman" w:hAnsi="Times New Roman" w:cs="Times New Roman"/>
          <w:sz w:val="24"/>
          <w:szCs w:val="24"/>
        </w:rPr>
        <w:t xml:space="preserve"> brać pod uwagę opinię Komitetu, ale tylko w zakresie określonym w ustawie. W ust. 11 rozszerzono listę </w:t>
      </w:r>
      <w:r>
        <w:rPr>
          <w:rFonts w:ascii="Times New Roman" w:hAnsi="Times New Roman" w:cs="Times New Roman"/>
          <w:sz w:val="24"/>
          <w:szCs w:val="24"/>
        </w:rPr>
        <w:t>przesłanek</w:t>
      </w:r>
      <w:r w:rsidRPr="008D6D36">
        <w:rPr>
          <w:rFonts w:ascii="Times New Roman" w:hAnsi="Times New Roman" w:cs="Times New Roman"/>
          <w:sz w:val="24"/>
          <w:szCs w:val="24"/>
        </w:rPr>
        <w:t xml:space="preserve">, które minister właściwy do spraw instytucji finansowych </w:t>
      </w:r>
      <w:r>
        <w:rPr>
          <w:rFonts w:ascii="Times New Roman" w:hAnsi="Times New Roman" w:cs="Times New Roman"/>
          <w:sz w:val="24"/>
          <w:szCs w:val="24"/>
        </w:rPr>
        <w:t>jest obowiązany</w:t>
      </w:r>
      <w:r w:rsidRPr="008D6D36">
        <w:rPr>
          <w:rFonts w:ascii="Times New Roman" w:hAnsi="Times New Roman" w:cs="Times New Roman"/>
          <w:sz w:val="24"/>
          <w:szCs w:val="24"/>
        </w:rPr>
        <w:t xml:space="preserve"> wziąć pod uwagę</w:t>
      </w:r>
      <w:r w:rsidR="00D45F33">
        <w:rPr>
          <w:rFonts w:ascii="Times New Roman" w:hAnsi="Times New Roman" w:cs="Times New Roman"/>
          <w:sz w:val="24"/>
          <w:szCs w:val="24"/>
        </w:rPr>
        <w:t>,</w:t>
      </w:r>
      <w:r w:rsidRPr="008D6D36">
        <w:rPr>
          <w:rFonts w:ascii="Times New Roman" w:hAnsi="Times New Roman" w:cs="Times New Roman"/>
          <w:sz w:val="24"/>
          <w:szCs w:val="24"/>
        </w:rPr>
        <w:t xml:space="preserve"> wydając rozporządzenie dot</w:t>
      </w:r>
      <w:r>
        <w:rPr>
          <w:rFonts w:ascii="Times New Roman" w:hAnsi="Times New Roman" w:cs="Times New Roman"/>
          <w:sz w:val="24"/>
          <w:szCs w:val="24"/>
        </w:rPr>
        <w:t>yczące</w:t>
      </w:r>
      <w:r w:rsidRPr="008D6D36">
        <w:rPr>
          <w:rFonts w:ascii="Times New Roman" w:hAnsi="Times New Roman" w:cs="Times New Roman"/>
          <w:sz w:val="24"/>
          <w:szCs w:val="24"/>
        </w:rPr>
        <w:t xml:space="preserve"> wskaźnika bufora ryzyka systemowego</w:t>
      </w:r>
      <w:r w:rsidR="00D45F33">
        <w:rPr>
          <w:rFonts w:ascii="Times New Roman" w:hAnsi="Times New Roman" w:cs="Times New Roman"/>
          <w:sz w:val="24"/>
          <w:szCs w:val="24"/>
        </w:rPr>
        <w:t>,</w:t>
      </w:r>
      <w:r w:rsidRPr="008D6D36">
        <w:rPr>
          <w:rFonts w:ascii="Times New Roman" w:hAnsi="Times New Roman" w:cs="Times New Roman"/>
          <w:sz w:val="24"/>
          <w:szCs w:val="24"/>
        </w:rPr>
        <w:t xml:space="preserve"> o wytyczne Europejskiego Urzędu Nadzoru Bankowego wydane w porozumieniu z </w:t>
      </w:r>
      <w:r>
        <w:rPr>
          <w:rFonts w:ascii="Times New Roman" w:hAnsi="Times New Roman" w:cs="Times New Roman"/>
          <w:sz w:val="24"/>
          <w:szCs w:val="24"/>
        </w:rPr>
        <w:t>ERRS</w:t>
      </w:r>
      <w:r w:rsidRPr="008D6D36">
        <w:rPr>
          <w:rFonts w:ascii="Times New Roman" w:hAnsi="Times New Roman" w:cs="Times New Roman"/>
          <w:sz w:val="24"/>
          <w:szCs w:val="24"/>
        </w:rPr>
        <w:t>.</w:t>
      </w:r>
    </w:p>
    <w:p w14:paraId="3628F4DD" w14:textId="11F460FB" w:rsidR="00A01B38" w:rsidRDefault="00A01B38" w:rsidP="00E0040F">
      <w:pPr>
        <w:spacing w:before="120" w:after="0" w:line="360" w:lineRule="auto"/>
        <w:jc w:val="both"/>
        <w:rPr>
          <w:rFonts w:ascii="Times New Roman" w:hAnsi="Times New Roman" w:cs="Times New Roman"/>
          <w:sz w:val="24"/>
        </w:rPr>
      </w:pPr>
      <w:r>
        <w:rPr>
          <w:rFonts w:ascii="Times New Roman" w:hAnsi="Times New Roman" w:cs="Times New Roman"/>
          <w:sz w:val="24"/>
        </w:rPr>
        <w:t>W art. 51 ust. 1</w:t>
      </w:r>
      <w:r w:rsidR="00FC0FC7">
        <w:rPr>
          <w:rFonts w:ascii="Times New Roman" w:hAnsi="Times New Roman" w:cs="Times New Roman"/>
          <w:sz w:val="24"/>
        </w:rPr>
        <w:t xml:space="preserve"> i 2</w:t>
      </w:r>
      <w:r w:rsidR="0090140B">
        <w:rPr>
          <w:rFonts w:ascii="Times New Roman" w:hAnsi="Times New Roman" w:cs="Times New Roman"/>
          <w:sz w:val="24"/>
        </w:rPr>
        <w:t xml:space="preserve"> </w:t>
      </w:r>
      <w:r w:rsidR="00A80487">
        <w:rPr>
          <w:rFonts w:ascii="Times New Roman" w:hAnsi="Times New Roman" w:cs="Times New Roman"/>
          <w:sz w:val="24"/>
        </w:rPr>
        <w:t>–</w:t>
      </w:r>
      <w:r>
        <w:rPr>
          <w:rFonts w:ascii="Times New Roman" w:hAnsi="Times New Roman" w:cs="Times New Roman"/>
          <w:sz w:val="24"/>
        </w:rPr>
        <w:t xml:space="preserve"> </w:t>
      </w:r>
      <w:r w:rsidR="00900C38">
        <w:rPr>
          <w:rFonts w:ascii="Times New Roman" w:hAnsi="Times New Roman" w:cs="Times New Roman"/>
          <w:sz w:val="24"/>
        </w:rPr>
        <w:t xml:space="preserve">tak jak </w:t>
      </w:r>
      <w:r>
        <w:rPr>
          <w:rFonts w:ascii="Times New Roman" w:hAnsi="Times New Roman" w:cs="Times New Roman"/>
          <w:sz w:val="24"/>
        </w:rPr>
        <w:t xml:space="preserve">obecnie </w:t>
      </w:r>
      <w:r w:rsidR="00A80487">
        <w:rPr>
          <w:rFonts w:ascii="Times New Roman" w:hAnsi="Times New Roman" w:cs="Times New Roman"/>
          <w:sz w:val="24"/>
        </w:rPr>
        <w:t>–</w:t>
      </w:r>
      <w:r>
        <w:rPr>
          <w:rFonts w:ascii="Times New Roman" w:hAnsi="Times New Roman" w:cs="Times New Roman"/>
          <w:sz w:val="24"/>
        </w:rPr>
        <w:t xml:space="preserve"> jest mowa o nałożeniu wskaźnika bufora osiągającego wysokość na poziomie niższym niż 3%, z tą różnicą, że aktualny projekt ustawy uzupełnia przepis o obowiązek informowania ERRS również o zmianach wskaźnika bufora. Wprowadzono nowy ust. </w:t>
      </w:r>
      <w:r w:rsidR="00FC0FC7">
        <w:rPr>
          <w:rFonts w:ascii="Times New Roman" w:hAnsi="Times New Roman" w:cs="Times New Roman"/>
          <w:sz w:val="24"/>
        </w:rPr>
        <w:t xml:space="preserve">3 </w:t>
      </w:r>
      <w:r>
        <w:rPr>
          <w:rFonts w:ascii="Times New Roman" w:hAnsi="Times New Roman" w:cs="Times New Roman"/>
          <w:sz w:val="24"/>
        </w:rPr>
        <w:t xml:space="preserve">stanowiący o niewliczaniu do progu 3% wskaźnika bufora ustalonego </w:t>
      </w:r>
      <w:r w:rsidRPr="008607F7">
        <w:rPr>
          <w:rFonts w:ascii="Times New Roman" w:hAnsi="Times New Roman" w:cs="Times New Roman"/>
          <w:sz w:val="24"/>
        </w:rPr>
        <w:t>przez organ nadzorczy państwa członkowskiego innego niż Rzeczpospolita Polska.</w:t>
      </w:r>
      <w:r>
        <w:rPr>
          <w:rFonts w:ascii="Times New Roman" w:hAnsi="Times New Roman" w:cs="Times New Roman"/>
          <w:sz w:val="24"/>
        </w:rPr>
        <w:t xml:space="preserve"> Ust. </w:t>
      </w:r>
      <w:r w:rsidR="00FC0FC7">
        <w:rPr>
          <w:rFonts w:ascii="Times New Roman" w:hAnsi="Times New Roman" w:cs="Times New Roman"/>
          <w:sz w:val="24"/>
        </w:rPr>
        <w:t>4 i 5 stanowią o przypadku określenia bufora ryzyka systemowego na poziomie znajdującym się w przedziale od 3% do 5%.</w:t>
      </w:r>
      <w:r w:rsidR="003F7980">
        <w:rPr>
          <w:rFonts w:ascii="Times New Roman" w:hAnsi="Times New Roman" w:cs="Times New Roman"/>
          <w:sz w:val="24"/>
        </w:rPr>
        <w:t xml:space="preserve"> </w:t>
      </w:r>
      <w:r w:rsidR="00FC0FC7">
        <w:rPr>
          <w:rFonts w:ascii="Times New Roman" w:hAnsi="Times New Roman" w:cs="Times New Roman"/>
          <w:sz w:val="24"/>
        </w:rPr>
        <w:t>Zaś w</w:t>
      </w:r>
      <w:r>
        <w:rPr>
          <w:rFonts w:ascii="Times New Roman" w:hAnsi="Times New Roman" w:cs="Times New Roman"/>
          <w:sz w:val="24"/>
        </w:rPr>
        <w:t xml:space="preserve"> ust. </w:t>
      </w:r>
      <w:r w:rsidR="00FC0FC7">
        <w:rPr>
          <w:rFonts w:ascii="Times New Roman" w:hAnsi="Times New Roman" w:cs="Times New Roman"/>
          <w:sz w:val="24"/>
        </w:rPr>
        <w:t xml:space="preserve">6 </w:t>
      </w:r>
      <w:r>
        <w:rPr>
          <w:rFonts w:ascii="Times New Roman" w:hAnsi="Times New Roman" w:cs="Times New Roman"/>
          <w:sz w:val="24"/>
        </w:rPr>
        <w:t xml:space="preserve">projektu </w:t>
      </w:r>
      <w:r w:rsidR="00D45F33">
        <w:rPr>
          <w:rFonts w:ascii="Times New Roman" w:hAnsi="Times New Roman" w:cs="Times New Roman"/>
          <w:sz w:val="24"/>
        </w:rPr>
        <w:t xml:space="preserve">jest </w:t>
      </w:r>
      <w:r>
        <w:rPr>
          <w:rFonts w:ascii="Times New Roman" w:hAnsi="Times New Roman" w:cs="Times New Roman"/>
          <w:sz w:val="24"/>
        </w:rPr>
        <w:t>mowa o obowiązkach ministra właściwego do spraw instytucji finansowych w przypadku wprowadzenia bufora wyższego niż 5%. Należało uregulować tę kwestię, ponieważ dyrektywa</w:t>
      </w:r>
      <w:r w:rsidRPr="00097902">
        <w:rPr>
          <w:rFonts w:ascii="Times New Roman" w:hAnsi="Times New Roman" w:cs="Times New Roman"/>
          <w:sz w:val="24"/>
        </w:rPr>
        <w:t xml:space="preserve"> Parlamentu Europejskiego i Rady 2013/36/UE z dnia 26 czerwca 2013 r. w sprawie warunków dopuszczenia instytucji kredytowych do działalności oraz nadzoru ostrożnościowego nad </w:t>
      </w:r>
      <w:r w:rsidRPr="00097902">
        <w:rPr>
          <w:rFonts w:ascii="Times New Roman" w:hAnsi="Times New Roman" w:cs="Times New Roman"/>
          <w:sz w:val="24"/>
        </w:rPr>
        <w:lastRenderedPageBreak/>
        <w:t>instytucjami kredytowymi i firmami inwestycyjnymi, zmi</w:t>
      </w:r>
      <w:r w:rsidR="00666732">
        <w:rPr>
          <w:rFonts w:ascii="Times New Roman" w:hAnsi="Times New Roman" w:cs="Times New Roman"/>
          <w:sz w:val="24"/>
        </w:rPr>
        <w:t>eniająca dyrektywę 2002/87/WE i </w:t>
      </w:r>
      <w:r w:rsidRPr="00097902">
        <w:rPr>
          <w:rFonts w:ascii="Times New Roman" w:hAnsi="Times New Roman" w:cs="Times New Roman"/>
          <w:sz w:val="24"/>
        </w:rPr>
        <w:t>uchylająca dyrektywy 2006/48/WE oraz 2006/49/WE</w:t>
      </w:r>
      <w:r w:rsidR="00D45F33">
        <w:rPr>
          <w:rFonts w:ascii="Times New Roman" w:hAnsi="Times New Roman" w:cs="Times New Roman"/>
          <w:sz w:val="24"/>
        </w:rPr>
        <w:t>,</w:t>
      </w:r>
      <w:r>
        <w:rPr>
          <w:rFonts w:ascii="Times New Roman" w:hAnsi="Times New Roman" w:cs="Times New Roman"/>
          <w:sz w:val="24"/>
        </w:rPr>
        <w:t xml:space="preserve"> nie przewidywała takiego poziomu bufora. </w:t>
      </w:r>
    </w:p>
    <w:p w14:paraId="5C468A97" w14:textId="436E9B46" w:rsidR="00A01B38" w:rsidRDefault="00A01B38" w:rsidP="00E0040F">
      <w:pPr>
        <w:spacing w:before="120" w:after="0" w:line="360" w:lineRule="auto"/>
        <w:jc w:val="both"/>
        <w:rPr>
          <w:rFonts w:ascii="Times New Roman" w:hAnsi="Times New Roman" w:cs="Times New Roman"/>
          <w:sz w:val="24"/>
        </w:rPr>
      </w:pPr>
      <w:r>
        <w:rPr>
          <w:rFonts w:ascii="Times New Roman" w:hAnsi="Times New Roman" w:cs="Times New Roman"/>
          <w:sz w:val="24"/>
        </w:rPr>
        <w:t>Art. 52 uzupełnia informacje dotyczące wskaźnika bufora ryzyka systemowego, które Komitet umieszcza na stronie Narodowego Banku Polskiego, o uzasadnienie określenia wskaźnika bufora. Należy jednak wskazać, że takie uzasadnienie będzie zawarte na stronie internetowej tylko wtedy, gdy informacja ta nie zagrozi stabilności systemu finansowego.</w:t>
      </w:r>
    </w:p>
    <w:p w14:paraId="193FA790" w14:textId="06EC656D" w:rsidR="00A01B38" w:rsidRDefault="00A01B38" w:rsidP="00E0040F">
      <w:pPr>
        <w:spacing w:before="120" w:after="0" w:line="360" w:lineRule="auto"/>
        <w:jc w:val="both"/>
        <w:rPr>
          <w:rFonts w:ascii="Times New Roman" w:hAnsi="Times New Roman" w:cs="Times New Roman"/>
          <w:sz w:val="24"/>
        </w:rPr>
      </w:pPr>
      <w:r>
        <w:rPr>
          <w:rFonts w:ascii="Times New Roman" w:hAnsi="Times New Roman" w:cs="Times New Roman"/>
          <w:b/>
          <w:sz w:val="24"/>
        </w:rPr>
        <w:t xml:space="preserve">Art. </w:t>
      </w:r>
      <w:r w:rsidR="0011460D">
        <w:rPr>
          <w:rFonts w:ascii="Times New Roman" w:hAnsi="Times New Roman" w:cs="Times New Roman"/>
          <w:b/>
          <w:sz w:val="24"/>
        </w:rPr>
        <w:t xml:space="preserve">6 </w:t>
      </w:r>
      <w:r>
        <w:rPr>
          <w:rFonts w:ascii="Times New Roman" w:hAnsi="Times New Roman" w:cs="Times New Roman"/>
          <w:b/>
          <w:sz w:val="24"/>
        </w:rPr>
        <w:t xml:space="preserve">pkt </w:t>
      </w:r>
      <w:r w:rsidR="00FC0FC7">
        <w:rPr>
          <w:rFonts w:ascii="Times New Roman" w:hAnsi="Times New Roman" w:cs="Times New Roman"/>
          <w:b/>
          <w:sz w:val="24"/>
        </w:rPr>
        <w:t>20</w:t>
      </w:r>
      <w:r>
        <w:rPr>
          <w:rFonts w:ascii="Times New Roman" w:hAnsi="Times New Roman" w:cs="Times New Roman"/>
          <w:b/>
          <w:sz w:val="24"/>
        </w:rPr>
        <w:t xml:space="preserve"> </w:t>
      </w:r>
      <w:r w:rsidR="00971DAB">
        <w:rPr>
          <w:rFonts w:ascii="Times New Roman" w:hAnsi="Times New Roman" w:cs="Times New Roman"/>
          <w:sz w:val="24"/>
        </w:rPr>
        <w:t>dotyczy</w:t>
      </w:r>
      <w:r>
        <w:rPr>
          <w:rFonts w:ascii="Times New Roman" w:hAnsi="Times New Roman" w:cs="Times New Roman"/>
          <w:sz w:val="24"/>
        </w:rPr>
        <w:t xml:space="preserve"> art. 53 ust. </w:t>
      </w:r>
      <w:r w:rsidR="00971DAB">
        <w:rPr>
          <w:rFonts w:ascii="Times New Roman" w:hAnsi="Times New Roman" w:cs="Times New Roman"/>
          <w:sz w:val="24"/>
        </w:rPr>
        <w:t xml:space="preserve">1 </w:t>
      </w:r>
      <w:r>
        <w:rPr>
          <w:rFonts w:ascii="Times New Roman" w:hAnsi="Times New Roman" w:cs="Times New Roman"/>
          <w:sz w:val="24"/>
        </w:rPr>
        <w:t xml:space="preserve">ustawy </w:t>
      </w:r>
      <w:r w:rsidRPr="009D08E2">
        <w:rPr>
          <w:rFonts w:ascii="Times New Roman" w:hAnsi="Times New Roman" w:cs="Times New Roman"/>
          <w:sz w:val="24"/>
        </w:rPr>
        <w:t xml:space="preserve">o nadzorze </w:t>
      </w:r>
      <w:proofErr w:type="spellStart"/>
      <w:r w:rsidRPr="009D08E2">
        <w:rPr>
          <w:rFonts w:ascii="Times New Roman" w:hAnsi="Times New Roman" w:cs="Times New Roman"/>
          <w:sz w:val="24"/>
        </w:rPr>
        <w:t>makroostrożnościowym</w:t>
      </w:r>
      <w:proofErr w:type="spellEnd"/>
      <w:r>
        <w:rPr>
          <w:rFonts w:ascii="Times New Roman" w:hAnsi="Times New Roman" w:cs="Times New Roman"/>
          <w:sz w:val="24"/>
        </w:rPr>
        <w:t xml:space="preserve">, który zapewnia, że w </w:t>
      </w:r>
      <w:r w:rsidR="00900C38">
        <w:rPr>
          <w:rFonts w:ascii="Times New Roman" w:hAnsi="Times New Roman" w:cs="Times New Roman"/>
          <w:sz w:val="24"/>
        </w:rPr>
        <w:t xml:space="preserve">przypadku </w:t>
      </w:r>
      <w:r>
        <w:rPr>
          <w:rFonts w:ascii="Times New Roman" w:hAnsi="Times New Roman" w:cs="Times New Roman"/>
          <w:sz w:val="24"/>
        </w:rPr>
        <w:t>gdy organ nadzorczy państwa innego niż Polska ustalił bufor dla tego państwa, instytucja ma stosować bufor w odniesieniu do swoich ekspozycji w tym państwie</w:t>
      </w:r>
      <w:r w:rsidR="00EF02D5">
        <w:rPr>
          <w:rFonts w:ascii="Times New Roman" w:hAnsi="Times New Roman" w:cs="Times New Roman"/>
          <w:sz w:val="24"/>
        </w:rPr>
        <w:t>,</w:t>
      </w:r>
      <w:r>
        <w:rPr>
          <w:rFonts w:ascii="Times New Roman" w:hAnsi="Times New Roman" w:cs="Times New Roman"/>
          <w:sz w:val="24"/>
        </w:rPr>
        <w:t xml:space="preserve"> je</w:t>
      </w:r>
      <w:r w:rsidR="00EF02D5">
        <w:rPr>
          <w:rFonts w:ascii="Times New Roman" w:hAnsi="Times New Roman" w:cs="Times New Roman"/>
          <w:sz w:val="24"/>
        </w:rPr>
        <w:t>że</w:t>
      </w:r>
      <w:r>
        <w:rPr>
          <w:rFonts w:ascii="Times New Roman" w:hAnsi="Times New Roman" w:cs="Times New Roman"/>
          <w:sz w:val="24"/>
        </w:rPr>
        <w:t>li bufory zabezpieczają inne rodzaje ryzyka. W przeciwnym razie przepis nakazuje stosowanie wyższego bufora.</w:t>
      </w:r>
      <w:r w:rsidR="00971DAB">
        <w:rPr>
          <w:rFonts w:ascii="Times New Roman" w:hAnsi="Times New Roman" w:cs="Times New Roman"/>
          <w:sz w:val="24"/>
        </w:rPr>
        <w:t xml:space="preserve"> Art. 53 ust. 4 stanowi o obowiązku </w:t>
      </w:r>
      <w:r w:rsidR="00971DAB" w:rsidRPr="00971DAB">
        <w:rPr>
          <w:rFonts w:ascii="Times New Roman" w:hAnsi="Times New Roman" w:cs="Times New Roman"/>
          <w:sz w:val="24"/>
        </w:rPr>
        <w:t xml:space="preserve">powiadamia, za pośrednictwem Komitetu, </w:t>
      </w:r>
      <w:r w:rsidR="00D0170F" w:rsidRPr="00971DAB">
        <w:rPr>
          <w:rFonts w:ascii="Times New Roman" w:hAnsi="Times New Roman" w:cs="Times New Roman"/>
          <w:sz w:val="24"/>
        </w:rPr>
        <w:t>Europejsk</w:t>
      </w:r>
      <w:r w:rsidR="00D0170F">
        <w:rPr>
          <w:rFonts w:ascii="Times New Roman" w:hAnsi="Times New Roman" w:cs="Times New Roman"/>
          <w:sz w:val="24"/>
        </w:rPr>
        <w:t>iej</w:t>
      </w:r>
      <w:r w:rsidR="00D0170F" w:rsidRPr="00971DAB">
        <w:rPr>
          <w:rFonts w:ascii="Times New Roman" w:hAnsi="Times New Roman" w:cs="Times New Roman"/>
          <w:sz w:val="24"/>
        </w:rPr>
        <w:t xml:space="preserve"> Rad</w:t>
      </w:r>
      <w:r w:rsidR="00D0170F">
        <w:rPr>
          <w:rFonts w:ascii="Times New Roman" w:hAnsi="Times New Roman" w:cs="Times New Roman"/>
          <w:sz w:val="24"/>
        </w:rPr>
        <w:t>y</w:t>
      </w:r>
      <w:r w:rsidR="00D0170F" w:rsidRPr="00971DAB">
        <w:rPr>
          <w:rFonts w:ascii="Times New Roman" w:hAnsi="Times New Roman" w:cs="Times New Roman"/>
          <w:sz w:val="24"/>
        </w:rPr>
        <w:t xml:space="preserve"> </w:t>
      </w:r>
      <w:r w:rsidR="00971DAB" w:rsidRPr="00971DAB">
        <w:rPr>
          <w:rFonts w:ascii="Times New Roman" w:hAnsi="Times New Roman" w:cs="Times New Roman"/>
          <w:sz w:val="24"/>
        </w:rPr>
        <w:t xml:space="preserve">do spraw Ryzyka Systemowego o określeniu wskaźnika bufora ryzyka systemowego zgodnie z </w:t>
      </w:r>
      <w:r w:rsidR="00971DAB">
        <w:rPr>
          <w:rFonts w:ascii="Times New Roman" w:hAnsi="Times New Roman" w:cs="Times New Roman"/>
          <w:sz w:val="24"/>
        </w:rPr>
        <w:t xml:space="preserve">art. 53 </w:t>
      </w:r>
      <w:r w:rsidR="00971DAB" w:rsidRPr="00971DAB">
        <w:rPr>
          <w:rFonts w:ascii="Times New Roman" w:hAnsi="Times New Roman" w:cs="Times New Roman"/>
          <w:sz w:val="24"/>
        </w:rPr>
        <w:t>ust. 2</w:t>
      </w:r>
      <w:r w:rsidR="0063739D">
        <w:rPr>
          <w:rFonts w:ascii="Times New Roman" w:hAnsi="Times New Roman" w:cs="Times New Roman"/>
          <w:sz w:val="24"/>
        </w:rPr>
        <w:t xml:space="preserve"> ustawy o nadzorze</w:t>
      </w:r>
      <w:r w:rsidR="00971DAB">
        <w:rPr>
          <w:rFonts w:ascii="Times New Roman" w:hAnsi="Times New Roman" w:cs="Times New Roman"/>
          <w:sz w:val="24"/>
        </w:rPr>
        <w:t xml:space="preserve"> </w:t>
      </w:r>
      <w:proofErr w:type="spellStart"/>
      <w:r w:rsidR="00971DAB">
        <w:rPr>
          <w:rFonts w:ascii="Times New Roman" w:hAnsi="Times New Roman" w:cs="Times New Roman"/>
          <w:sz w:val="24"/>
        </w:rPr>
        <w:t>makroostrożnościowym</w:t>
      </w:r>
      <w:proofErr w:type="spellEnd"/>
      <w:r w:rsidR="00971DAB">
        <w:rPr>
          <w:rFonts w:ascii="Times New Roman" w:hAnsi="Times New Roman" w:cs="Times New Roman"/>
          <w:sz w:val="24"/>
        </w:rPr>
        <w:t>.</w:t>
      </w:r>
    </w:p>
    <w:p w14:paraId="7825F8C6" w14:textId="66BD35A0" w:rsidR="00A01B38" w:rsidRPr="0047106A" w:rsidRDefault="00A01B38" w:rsidP="00E0040F">
      <w:pPr>
        <w:spacing w:before="120" w:after="0" w:line="360" w:lineRule="auto"/>
        <w:jc w:val="both"/>
        <w:rPr>
          <w:rFonts w:ascii="Times New Roman" w:hAnsi="Times New Roman" w:cs="Times New Roman"/>
          <w:sz w:val="24"/>
        </w:rPr>
      </w:pPr>
      <w:r>
        <w:rPr>
          <w:rFonts w:ascii="Times New Roman" w:hAnsi="Times New Roman" w:cs="Times New Roman"/>
          <w:b/>
          <w:sz w:val="24"/>
        </w:rPr>
        <w:t xml:space="preserve">Art. </w:t>
      </w:r>
      <w:r w:rsidR="0011460D">
        <w:rPr>
          <w:rFonts w:ascii="Times New Roman" w:hAnsi="Times New Roman" w:cs="Times New Roman"/>
          <w:b/>
          <w:sz w:val="24"/>
        </w:rPr>
        <w:t xml:space="preserve">6 </w:t>
      </w:r>
      <w:r>
        <w:rPr>
          <w:rFonts w:ascii="Times New Roman" w:hAnsi="Times New Roman" w:cs="Times New Roman"/>
          <w:b/>
          <w:sz w:val="24"/>
        </w:rPr>
        <w:t xml:space="preserve">pkt </w:t>
      </w:r>
      <w:r w:rsidR="00971DAB">
        <w:rPr>
          <w:rFonts w:ascii="Times New Roman" w:hAnsi="Times New Roman" w:cs="Times New Roman"/>
          <w:b/>
          <w:sz w:val="24"/>
        </w:rPr>
        <w:t xml:space="preserve">21 </w:t>
      </w:r>
      <w:r>
        <w:rPr>
          <w:rFonts w:ascii="Times New Roman" w:hAnsi="Times New Roman" w:cs="Times New Roman"/>
          <w:b/>
          <w:sz w:val="24"/>
        </w:rPr>
        <w:t>lit. a</w:t>
      </w:r>
      <w:r w:rsidR="00EF02D5">
        <w:rPr>
          <w:rFonts w:ascii="Times New Roman" w:hAnsi="Times New Roman" w:cs="Times New Roman"/>
          <w:sz w:val="24"/>
        </w:rPr>
        <w:t>,</w:t>
      </w:r>
      <w:r>
        <w:rPr>
          <w:rFonts w:ascii="Times New Roman" w:hAnsi="Times New Roman" w:cs="Times New Roman"/>
          <w:b/>
          <w:sz w:val="24"/>
        </w:rPr>
        <w:t xml:space="preserve"> </w:t>
      </w:r>
      <w:r w:rsidRPr="00526E36">
        <w:rPr>
          <w:rFonts w:ascii="Times New Roman" w:hAnsi="Times New Roman" w:cs="Times New Roman"/>
          <w:sz w:val="24"/>
        </w:rPr>
        <w:t>odnoszący się do art. 55 ustawy</w:t>
      </w:r>
      <w:r>
        <w:rPr>
          <w:rFonts w:ascii="Times New Roman" w:hAnsi="Times New Roman" w:cs="Times New Roman"/>
          <w:b/>
          <w:sz w:val="24"/>
        </w:rPr>
        <w:t xml:space="preserve"> </w:t>
      </w:r>
      <w:r w:rsidRPr="00526E36">
        <w:rPr>
          <w:rFonts w:ascii="Times New Roman" w:hAnsi="Times New Roman" w:cs="Times New Roman"/>
          <w:sz w:val="24"/>
        </w:rPr>
        <w:t xml:space="preserve">o nadzorze </w:t>
      </w:r>
      <w:proofErr w:type="spellStart"/>
      <w:r w:rsidRPr="00526E36">
        <w:rPr>
          <w:rFonts w:ascii="Times New Roman" w:hAnsi="Times New Roman" w:cs="Times New Roman"/>
          <w:sz w:val="24"/>
        </w:rPr>
        <w:t>makroostrożnościowym</w:t>
      </w:r>
      <w:proofErr w:type="spellEnd"/>
      <w:r w:rsidR="00EF02D5">
        <w:rPr>
          <w:rFonts w:ascii="Times New Roman" w:hAnsi="Times New Roman" w:cs="Times New Roman"/>
          <w:sz w:val="24"/>
        </w:rPr>
        <w:t>,</w:t>
      </w:r>
      <w:r w:rsidRPr="009D08E2">
        <w:rPr>
          <w:rFonts w:ascii="Times New Roman" w:hAnsi="Times New Roman" w:cs="Times New Roman"/>
          <w:b/>
          <w:sz w:val="24"/>
        </w:rPr>
        <w:t xml:space="preserve"> </w:t>
      </w:r>
      <w:r>
        <w:rPr>
          <w:rFonts w:ascii="Times New Roman" w:hAnsi="Times New Roman" w:cs="Times New Roman"/>
          <w:sz w:val="24"/>
        </w:rPr>
        <w:t>uzupełnia zatem obowiązek instytucji przeprowadzan</w:t>
      </w:r>
      <w:r w:rsidR="00666732">
        <w:rPr>
          <w:rFonts w:ascii="Times New Roman" w:hAnsi="Times New Roman" w:cs="Times New Roman"/>
          <w:sz w:val="24"/>
        </w:rPr>
        <w:t>ia wewnętrznego procesu oceny o </w:t>
      </w:r>
      <w:r>
        <w:rPr>
          <w:rFonts w:ascii="Times New Roman" w:hAnsi="Times New Roman" w:cs="Times New Roman"/>
          <w:sz w:val="24"/>
        </w:rPr>
        <w:t xml:space="preserve">sprawdzenie, czy poza wymogiem połączonego bufora spełniony jest również wymóg bufora wskaźnika dźwigni. </w:t>
      </w:r>
      <w:r w:rsidR="00900C38" w:rsidRPr="00900C38">
        <w:rPr>
          <w:rFonts w:ascii="Times New Roman" w:hAnsi="Times New Roman" w:cs="Times New Roman"/>
          <w:b/>
          <w:sz w:val="24"/>
        </w:rPr>
        <w:t xml:space="preserve">Art. </w:t>
      </w:r>
      <w:r w:rsidR="0011460D">
        <w:rPr>
          <w:rFonts w:ascii="Times New Roman" w:hAnsi="Times New Roman" w:cs="Times New Roman"/>
          <w:b/>
          <w:sz w:val="24"/>
        </w:rPr>
        <w:t>6</w:t>
      </w:r>
      <w:r w:rsidR="0011460D" w:rsidRPr="00900C38">
        <w:rPr>
          <w:rFonts w:ascii="Times New Roman" w:hAnsi="Times New Roman" w:cs="Times New Roman"/>
          <w:b/>
          <w:sz w:val="24"/>
        </w:rPr>
        <w:t xml:space="preserve"> </w:t>
      </w:r>
      <w:r w:rsidR="00900C38" w:rsidRPr="00900C38">
        <w:rPr>
          <w:rFonts w:ascii="Times New Roman" w:hAnsi="Times New Roman" w:cs="Times New Roman"/>
          <w:b/>
          <w:sz w:val="24"/>
        </w:rPr>
        <w:t xml:space="preserve">pkt </w:t>
      </w:r>
      <w:r w:rsidR="00971DAB">
        <w:rPr>
          <w:rFonts w:ascii="Times New Roman" w:hAnsi="Times New Roman" w:cs="Times New Roman"/>
          <w:b/>
          <w:sz w:val="24"/>
        </w:rPr>
        <w:t>21</w:t>
      </w:r>
      <w:r w:rsidR="00971DAB" w:rsidRPr="00900C38">
        <w:rPr>
          <w:rFonts w:ascii="Times New Roman" w:hAnsi="Times New Roman" w:cs="Times New Roman"/>
          <w:b/>
          <w:sz w:val="24"/>
        </w:rPr>
        <w:t xml:space="preserve"> </w:t>
      </w:r>
      <w:r>
        <w:rPr>
          <w:rFonts w:ascii="Times New Roman" w:hAnsi="Times New Roman" w:cs="Times New Roman"/>
          <w:b/>
          <w:sz w:val="24"/>
        </w:rPr>
        <w:t xml:space="preserve">lit. b </w:t>
      </w:r>
      <w:r>
        <w:rPr>
          <w:rFonts w:ascii="Times New Roman" w:hAnsi="Times New Roman" w:cs="Times New Roman"/>
          <w:sz w:val="24"/>
        </w:rPr>
        <w:t xml:space="preserve">zapewnia, że nie można dokonywać wypłat w sytuacji, gdyby nie był spełniony zarówno wymóg połączonego bufora, jak i wymóg wskaźnika dźwigni, a także oparte na ryzyku składniki wymogów z rozporządzenia CRR II i z ustawy </w:t>
      </w:r>
      <w:r w:rsidR="00ED5387">
        <w:rPr>
          <w:rFonts w:ascii="Times New Roman" w:hAnsi="Times New Roman" w:cs="Times New Roman"/>
          <w:sz w:val="24"/>
        </w:rPr>
        <w:t xml:space="preserve">z dnia 10 czerwca 2016 r. </w:t>
      </w:r>
      <w:r>
        <w:rPr>
          <w:rFonts w:ascii="Times New Roman" w:hAnsi="Times New Roman" w:cs="Times New Roman"/>
          <w:sz w:val="24"/>
        </w:rPr>
        <w:t xml:space="preserve">o Bankowym </w:t>
      </w:r>
      <w:r w:rsidRPr="00526E36">
        <w:rPr>
          <w:rFonts w:ascii="Times New Roman" w:hAnsi="Times New Roman" w:cs="Times New Roman"/>
          <w:sz w:val="24"/>
        </w:rPr>
        <w:t>Funduszu Gwarancyjnym, systemie gwarantowania depozytów ora</w:t>
      </w:r>
      <w:r w:rsidR="000C0EE2">
        <w:rPr>
          <w:rFonts w:ascii="Times New Roman" w:hAnsi="Times New Roman" w:cs="Times New Roman"/>
          <w:sz w:val="24"/>
        </w:rPr>
        <w:t>z przymusowej restrukturyzacji</w:t>
      </w:r>
      <w:r w:rsidR="00900C38">
        <w:rPr>
          <w:rFonts w:ascii="Times New Roman" w:hAnsi="Times New Roman" w:cs="Times New Roman"/>
          <w:sz w:val="24"/>
        </w:rPr>
        <w:t xml:space="preserve">. </w:t>
      </w:r>
    </w:p>
    <w:p w14:paraId="20256737" w14:textId="13735FC8" w:rsidR="00900C38" w:rsidRDefault="00A01B38" w:rsidP="00E0040F">
      <w:pPr>
        <w:spacing w:before="120" w:after="0" w:line="360" w:lineRule="auto"/>
        <w:jc w:val="both"/>
        <w:rPr>
          <w:rFonts w:ascii="Times New Roman" w:hAnsi="Times New Roman" w:cs="Times New Roman"/>
          <w:sz w:val="24"/>
        </w:rPr>
      </w:pPr>
      <w:r>
        <w:rPr>
          <w:rFonts w:ascii="Times New Roman" w:hAnsi="Times New Roman" w:cs="Times New Roman"/>
          <w:b/>
          <w:sz w:val="24"/>
        </w:rPr>
        <w:t xml:space="preserve">Art. </w:t>
      </w:r>
      <w:r w:rsidR="0011460D">
        <w:rPr>
          <w:rFonts w:ascii="Times New Roman" w:hAnsi="Times New Roman" w:cs="Times New Roman"/>
          <w:b/>
          <w:sz w:val="24"/>
        </w:rPr>
        <w:t>6</w:t>
      </w:r>
      <w:r w:rsidR="0011460D" w:rsidRPr="00F13A90">
        <w:rPr>
          <w:rFonts w:ascii="Times New Roman" w:hAnsi="Times New Roman" w:cs="Times New Roman"/>
          <w:b/>
          <w:sz w:val="24"/>
        </w:rPr>
        <w:t xml:space="preserve"> </w:t>
      </w:r>
      <w:r w:rsidRPr="00F13A90">
        <w:rPr>
          <w:rFonts w:ascii="Times New Roman" w:hAnsi="Times New Roman" w:cs="Times New Roman"/>
          <w:b/>
          <w:sz w:val="24"/>
        </w:rPr>
        <w:t xml:space="preserve">pkt </w:t>
      </w:r>
      <w:r w:rsidR="00971DAB" w:rsidRPr="00F13A90">
        <w:rPr>
          <w:rFonts w:ascii="Times New Roman" w:hAnsi="Times New Roman" w:cs="Times New Roman"/>
          <w:b/>
          <w:sz w:val="24"/>
        </w:rPr>
        <w:t>2</w:t>
      </w:r>
      <w:r w:rsidR="00971DAB">
        <w:rPr>
          <w:rFonts w:ascii="Times New Roman" w:hAnsi="Times New Roman" w:cs="Times New Roman"/>
          <w:b/>
          <w:sz w:val="24"/>
        </w:rPr>
        <w:t>2</w:t>
      </w:r>
      <w:r w:rsidR="00971DAB">
        <w:rPr>
          <w:rFonts w:ascii="Times New Roman" w:hAnsi="Times New Roman" w:cs="Times New Roman"/>
          <w:sz w:val="24"/>
        </w:rPr>
        <w:t xml:space="preserve"> </w:t>
      </w:r>
      <w:r>
        <w:rPr>
          <w:rFonts w:ascii="Times New Roman" w:hAnsi="Times New Roman" w:cs="Times New Roman"/>
          <w:sz w:val="24"/>
        </w:rPr>
        <w:t>wprowadza zmiany w art. 56 ustawy</w:t>
      </w:r>
      <w:r w:rsidRPr="009D08E2">
        <w:rPr>
          <w:rFonts w:ascii="Times New Roman" w:hAnsi="Times New Roman" w:cs="Times New Roman"/>
          <w:sz w:val="24"/>
        </w:rPr>
        <w:t xml:space="preserve"> o nadzorze </w:t>
      </w:r>
      <w:proofErr w:type="spellStart"/>
      <w:r w:rsidRPr="009D08E2">
        <w:rPr>
          <w:rFonts w:ascii="Times New Roman" w:hAnsi="Times New Roman" w:cs="Times New Roman"/>
          <w:sz w:val="24"/>
        </w:rPr>
        <w:t>makroostrożnościowym</w:t>
      </w:r>
      <w:proofErr w:type="spellEnd"/>
      <w:r>
        <w:rPr>
          <w:rFonts w:ascii="Times New Roman" w:hAnsi="Times New Roman" w:cs="Times New Roman"/>
          <w:sz w:val="24"/>
        </w:rPr>
        <w:t xml:space="preserve">. </w:t>
      </w:r>
      <w:r w:rsidR="00900C38">
        <w:rPr>
          <w:rFonts w:ascii="Times New Roman" w:hAnsi="Times New Roman" w:cs="Times New Roman"/>
          <w:sz w:val="24"/>
        </w:rPr>
        <w:t xml:space="preserve">W </w:t>
      </w:r>
      <w:r w:rsidR="00900C38" w:rsidRPr="00900C38">
        <w:rPr>
          <w:rFonts w:ascii="Times New Roman" w:hAnsi="Times New Roman" w:cs="Times New Roman"/>
          <w:b/>
          <w:sz w:val="24"/>
        </w:rPr>
        <w:t>l</w:t>
      </w:r>
      <w:r w:rsidR="0063739D">
        <w:rPr>
          <w:rFonts w:ascii="Times New Roman" w:hAnsi="Times New Roman" w:cs="Times New Roman"/>
          <w:b/>
          <w:sz w:val="24"/>
        </w:rPr>
        <w:t>it.</w:t>
      </w:r>
      <w:r w:rsidR="00666732">
        <w:rPr>
          <w:rFonts w:ascii="Times New Roman" w:hAnsi="Times New Roman" w:cs="Times New Roman"/>
          <w:b/>
          <w:sz w:val="24"/>
        </w:rPr>
        <w:t> </w:t>
      </w:r>
      <w:r w:rsidRPr="00F13A90">
        <w:rPr>
          <w:rFonts w:ascii="Times New Roman" w:hAnsi="Times New Roman" w:cs="Times New Roman"/>
          <w:b/>
          <w:sz w:val="24"/>
        </w:rPr>
        <w:t>a</w:t>
      </w:r>
      <w:r>
        <w:rPr>
          <w:rFonts w:ascii="Times New Roman" w:hAnsi="Times New Roman" w:cs="Times New Roman"/>
          <w:sz w:val="24"/>
        </w:rPr>
        <w:t xml:space="preserve"> </w:t>
      </w:r>
      <w:r w:rsidR="00900C38">
        <w:rPr>
          <w:rFonts w:ascii="Times New Roman" w:hAnsi="Times New Roman" w:cs="Times New Roman"/>
          <w:sz w:val="24"/>
        </w:rPr>
        <w:t xml:space="preserve">przewiduje się dodanie </w:t>
      </w:r>
      <w:r>
        <w:rPr>
          <w:rFonts w:ascii="Times New Roman" w:hAnsi="Times New Roman" w:cs="Times New Roman"/>
          <w:sz w:val="24"/>
        </w:rPr>
        <w:t xml:space="preserve">ust. 1a, który stanowi analogiczny przepis do obecnie obowiązującego art. 56 ust. 1, mówiący o obowiązku obliczenia przez instytucję </w:t>
      </w:r>
      <w:r w:rsidRPr="00F13A90">
        <w:rPr>
          <w:rFonts w:ascii="Times New Roman" w:hAnsi="Times New Roman" w:cs="Times New Roman"/>
          <w:sz w:val="24"/>
        </w:rPr>
        <w:t>maksymalnej kwoty podlegającej wypłacie powiązanej z wskaźnikiem dźwigni (L-MDA)</w:t>
      </w:r>
      <w:r w:rsidR="00EF02D5">
        <w:rPr>
          <w:rFonts w:ascii="Times New Roman" w:hAnsi="Times New Roman" w:cs="Times New Roman"/>
          <w:sz w:val="24"/>
        </w:rPr>
        <w:t>,</w:t>
      </w:r>
      <w:r w:rsidRPr="00F13A90">
        <w:rPr>
          <w:rFonts w:ascii="Times New Roman" w:hAnsi="Times New Roman" w:cs="Times New Roman"/>
          <w:sz w:val="24"/>
        </w:rPr>
        <w:t xml:space="preserve"> w sytuacji gdy nie spełnia</w:t>
      </w:r>
      <w:r>
        <w:rPr>
          <w:rFonts w:ascii="Times New Roman" w:hAnsi="Times New Roman" w:cs="Times New Roman"/>
          <w:sz w:val="24"/>
        </w:rPr>
        <w:t xml:space="preserve"> ona</w:t>
      </w:r>
      <w:r w:rsidRPr="00F13A90">
        <w:rPr>
          <w:rFonts w:ascii="Times New Roman" w:hAnsi="Times New Roman" w:cs="Times New Roman"/>
          <w:sz w:val="24"/>
        </w:rPr>
        <w:t xml:space="preserve"> wymogu wskaźnika dźwigni.</w:t>
      </w:r>
      <w:r>
        <w:rPr>
          <w:rFonts w:ascii="Times New Roman" w:hAnsi="Times New Roman" w:cs="Times New Roman"/>
          <w:sz w:val="24"/>
        </w:rPr>
        <w:t xml:space="preserve"> </w:t>
      </w:r>
      <w:r w:rsidRPr="00776286">
        <w:rPr>
          <w:rFonts w:ascii="Times New Roman" w:hAnsi="Times New Roman" w:cs="Times New Roman"/>
          <w:sz w:val="24"/>
        </w:rPr>
        <w:t>Ust. 1b</w:t>
      </w:r>
      <w:r>
        <w:rPr>
          <w:rFonts w:ascii="Times New Roman" w:hAnsi="Times New Roman" w:cs="Times New Roman"/>
          <w:b/>
          <w:sz w:val="24"/>
        </w:rPr>
        <w:t xml:space="preserve"> </w:t>
      </w:r>
      <w:r>
        <w:rPr>
          <w:rFonts w:ascii="Times New Roman" w:hAnsi="Times New Roman" w:cs="Times New Roman"/>
          <w:sz w:val="24"/>
        </w:rPr>
        <w:t xml:space="preserve">wprowadza </w:t>
      </w:r>
      <w:r w:rsidRPr="007A2E56">
        <w:rPr>
          <w:rFonts w:ascii="Times New Roman" w:hAnsi="Times New Roman" w:cs="Times New Roman"/>
          <w:sz w:val="24"/>
        </w:rPr>
        <w:t>przepis określający</w:t>
      </w:r>
      <w:r>
        <w:rPr>
          <w:rFonts w:ascii="Times New Roman" w:hAnsi="Times New Roman" w:cs="Times New Roman"/>
          <w:sz w:val="24"/>
        </w:rPr>
        <w:t xml:space="preserve"> sytuację, gdy instytucja nie spełnia wymogu połączonego bufora i wymogu w zakresie dodatkowych funduszy własnych, natomiast </w:t>
      </w:r>
      <w:r w:rsidRPr="00776286">
        <w:rPr>
          <w:rFonts w:ascii="Times New Roman" w:hAnsi="Times New Roman" w:cs="Times New Roman"/>
          <w:sz w:val="24"/>
        </w:rPr>
        <w:t xml:space="preserve">ust. </w:t>
      </w:r>
      <w:r>
        <w:rPr>
          <w:rFonts w:ascii="Times New Roman" w:hAnsi="Times New Roman" w:cs="Times New Roman"/>
          <w:sz w:val="24"/>
        </w:rPr>
        <w:t>1</w:t>
      </w:r>
      <w:r w:rsidRPr="00776286">
        <w:rPr>
          <w:rFonts w:ascii="Times New Roman" w:hAnsi="Times New Roman" w:cs="Times New Roman"/>
          <w:sz w:val="24"/>
        </w:rPr>
        <w:t>c</w:t>
      </w:r>
      <w:r>
        <w:rPr>
          <w:rFonts w:ascii="Times New Roman" w:hAnsi="Times New Roman" w:cs="Times New Roman"/>
          <w:b/>
          <w:sz w:val="24"/>
        </w:rPr>
        <w:t xml:space="preserve"> </w:t>
      </w:r>
      <w:r>
        <w:rPr>
          <w:rFonts w:ascii="Times New Roman" w:hAnsi="Times New Roman" w:cs="Times New Roman"/>
          <w:sz w:val="24"/>
        </w:rPr>
        <w:t>określa przypadki, w których instytucja może dokonać wypłat zysków nawet</w:t>
      </w:r>
      <w:r w:rsidR="00EF02D5">
        <w:rPr>
          <w:rFonts w:ascii="Times New Roman" w:hAnsi="Times New Roman" w:cs="Times New Roman"/>
          <w:sz w:val="24"/>
        </w:rPr>
        <w:t>,</w:t>
      </w:r>
      <w:r>
        <w:rPr>
          <w:rFonts w:ascii="Times New Roman" w:hAnsi="Times New Roman" w:cs="Times New Roman"/>
          <w:sz w:val="24"/>
        </w:rPr>
        <w:t xml:space="preserve"> je</w:t>
      </w:r>
      <w:r w:rsidR="00EF02D5">
        <w:rPr>
          <w:rFonts w:ascii="Times New Roman" w:hAnsi="Times New Roman" w:cs="Times New Roman"/>
          <w:sz w:val="24"/>
        </w:rPr>
        <w:t>że</w:t>
      </w:r>
      <w:r>
        <w:rPr>
          <w:rFonts w:ascii="Times New Roman" w:hAnsi="Times New Roman" w:cs="Times New Roman"/>
          <w:sz w:val="24"/>
        </w:rPr>
        <w:t xml:space="preserve">li nie spełnia zaleceń, </w:t>
      </w:r>
      <w:r w:rsidRPr="007A2E56">
        <w:rPr>
          <w:rFonts w:ascii="Times New Roman" w:hAnsi="Times New Roman" w:cs="Times New Roman"/>
          <w:sz w:val="24"/>
        </w:rPr>
        <w:t>o których mowa w</w:t>
      </w:r>
      <w:r>
        <w:rPr>
          <w:rFonts w:ascii="Times New Roman" w:hAnsi="Times New Roman" w:cs="Times New Roman"/>
          <w:sz w:val="24"/>
        </w:rPr>
        <w:t> </w:t>
      </w:r>
      <w:r w:rsidRPr="007A2E56">
        <w:rPr>
          <w:rFonts w:ascii="Times New Roman" w:hAnsi="Times New Roman" w:cs="Times New Roman"/>
          <w:sz w:val="24"/>
        </w:rPr>
        <w:t>dodawanym art. 133a ust.</w:t>
      </w:r>
      <w:r w:rsidR="00EF02D5">
        <w:rPr>
          <w:rFonts w:ascii="Times New Roman" w:hAnsi="Times New Roman" w:cs="Times New Roman"/>
          <w:sz w:val="24"/>
        </w:rPr>
        <w:t> </w:t>
      </w:r>
      <w:r w:rsidRPr="007A2E56">
        <w:rPr>
          <w:rFonts w:ascii="Times New Roman" w:hAnsi="Times New Roman" w:cs="Times New Roman"/>
          <w:sz w:val="24"/>
        </w:rPr>
        <w:t>5a ustawy z dnia 29 sierpnia 1997 r. – Prawo bankowe</w:t>
      </w:r>
      <w:r>
        <w:rPr>
          <w:rFonts w:ascii="Times New Roman" w:hAnsi="Times New Roman" w:cs="Times New Roman"/>
          <w:sz w:val="24"/>
        </w:rPr>
        <w:t xml:space="preserve"> lub art. 110r ust. 2a ustawy z dnia 29 lipca 2005 r. o obrocie instrumentami finansowymi.</w:t>
      </w:r>
      <w:r w:rsidR="00900C38">
        <w:rPr>
          <w:rFonts w:ascii="Times New Roman" w:hAnsi="Times New Roman" w:cs="Times New Roman"/>
          <w:sz w:val="24"/>
        </w:rPr>
        <w:t xml:space="preserve"> </w:t>
      </w:r>
      <w:r w:rsidR="00900C38" w:rsidRPr="00900C38">
        <w:rPr>
          <w:rFonts w:ascii="Times New Roman" w:hAnsi="Times New Roman" w:cs="Times New Roman"/>
          <w:sz w:val="24"/>
        </w:rPr>
        <w:t>W</w:t>
      </w:r>
      <w:r w:rsidR="00900C38">
        <w:rPr>
          <w:rFonts w:ascii="Times New Roman" w:hAnsi="Times New Roman" w:cs="Times New Roman"/>
          <w:b/>
          <w:sz w:val="24"/>
        </w:rPr>
        <w:t xml:space="preserve"> l</w:t>
      </w:r>
      <w:r>
        <w:rPr>
          <w:rFonts w:ascii="Times New Roman" w:hAnsi="Times New Roman" w:cs="Times New Roman"/>
          <w:b/>
          <w:sz w:val="24"/>
        </w:rPr>
        <w:t>it. b</w:t>
      </w:r>
      <w:r w:rsidR="00900C38">
        <w:rPr>
          <w:rFonts w:ascii="Times New Roman" w:hAnsi="Times New Roman" w:cs="Times New Roman"/>
          <w:b/>
          <w:sz w:val="24"/>
        </w:rPr>
        <w:t>,</w:t>
      </w:r>
      <w:r w:rsidR="00900C38">
        <w:rPr>
          <w:rFonts w:ascii="Times New Roman" w:hAnsi="Times New Roman" w:cs="Times New Roman"/>
          <w:sz w:val="24"/>
        </w:rPr>
        <w:t xml:space="preserve"> odnoszącej </w:t>
      </w:r>
      <w:r>
        <w:rPr>
          <w:rFonts w:ascii="Times New Roman" w:hAnsi="Times New Roman" w:cs="Times New Roman"/>
          <w:sz w:val="24"/>
        </w:rPr>
        <w:t xml:space="preserve">się do art. 56 ust. 2 ustawy </w:t>
      </w:r>
      <w:r w:rsidRPr="009D08E2">
        <w:rPr>
          <w:rFonts w:ascii="Times New Roman" w:hAnsi="Times New Roman" w:cs="Times New Roman"/>
          <w:sz w:val="24"/>
        </w:rPr>
        <w:t xml:space="preserve">o nadzorze </w:t>
      </w:r>
      <w:proofErr w:type="spellStart"/>
      <w:r w:rsidRPr="009D08E2">
        <w:rPr>
          <w:rFonts w:ascii="Times New Roman" w:hAnsi="Times New Roman" w:cs="Times New Roman"/>
          <w:sz w:val="24"/>
        </w:rPr>
        <w:t>makroostrożnościowym</w:t>
      </w:r>
      <w:proofErr w:type="spellEnd"/>
      <w:r w:rsidR="00900C38">
        <w:rPr>
          <w:rFonts w:ascii="Times New Roman" w:hAnsi="Times New Roman" w:cs="Times New Roman"/>
          <w:sz w:val="24"/>
        </w:rPr>
        <w:t>,</w:t>
      </w:r>
      <w:r>
        <w:rPr>
          <w:rFonts w:ascii="Times New Roman" w:hAnsi="Times New Roman" w:cs="Times New Roman"/>
          <w:sz w:val="24"/>
        </w:rPr>
        <w:t xml:space="preserve"> uzupełnia </w:t>
      </w:r>
      <w:r w:rsidR="00900C38">
        <w:rPr>
          <w:rFonts w:ascii="Times New Roman" w:hAnsi="Times New Roman" w:cs="Times New Roman"/>
          <w:sz w:val="24"/>
        </w:rPr>
        <w:t xml:space="preserve">się </w:t>
      </w:r>
      <w:r>
        <w:rPr>
          <w:rFonts w:ascii="Times New Roman" w:hAnsi="Times New Roman" w:cs="Times New Roman"/>
          <w:sz w:val="24"/>
        </w:rPr>
        <w:t>aktual</w:t>
      </w:r>
      <w:r w:rsidR="00900C38">
        <w:rPr>
          <w:rFonts w:ascii="Times New Roman" w:hAnsi="Times New Roman" w:cs="Times New Roman"/>
          <w:sz w:val="24"/>
        </w:rPr>
        <w:t xml:space="preserve">ny przepis o ustalenie </w:t>
      </w:r>
      <w:r w:rsidR="00900C38">
        <w:rPr>
          <w:rFonts w:ascii="Times New Roman" w:hAnsi="Times New Roman" w:cs="Times New Roman"/>
          <w:sz w:val="24"/>
        </w:rPr>
        <w:lastRenderedPageBreak/>
        <w:t>L</w:t>
      </w:r>
      <w:r w:rsidR="00EF02D5">
        <w:rPr>
          <w:rFonts w:ascii="Times New Roman" w:hAnsi="Times New Roman" w:cs="Times New Roman"/>
          <w:sz w:val="24"/>
        </w:rPr>
        <w:noBreakHyphen/>
      </w:r>
      <w:r w:rsidR="00900C38">
        <w:rPr>
          <w:rFonts w:ascii="Times New Roman" w:hAnsi="Times New Roman" w:cs="Times New Roman"/>
          <w:sz w:val="24"/>
        </w:rPr>
        <w:t xml:space="preserve">MDA. W </w:t>
      </w:r>
      <w:r w:rsidR="00900C38" w:rsidRPr="00900C38">
        <w:rPr>
          <w:rFonts w:ascii="Times New Roman" w:hAnsi="Times New Roman" w:cs="Times New Roman"/>
          <w:b/>
          <w:sz w:val="24"/>
        </w:rPr>
        <w:t>l</w:t>
      </w:r>
      <w:r w:rsidRPr="00900C38">
        <w:rPr>
          <w:rFonts w:ascii="Times New Roman" w:hAnsi="Times New Roman" w:cs="Times New Roman"/>
          <w:b/>
          <w:sz w:val="24"/>
        </w:rPr>
        <w:t>it.</w:t>
      </w:r>
      <w:r w:rsidR="00666732">
        <w:rPr>
          <w:rFonts w:ascii="Times New Roman" w:hAnsi="Times New Roman" w:cs="Times New Roman"/>
          <w:b/>
          <w:sz w:val="24"/>
        </w:rPr>
        <w:t> </w:t>
      </w:r>
      <w:r>
        <w:rPr>
          <w:rFonts w:ascii="Times New Roman" w:hAnsi="Times New Roman" w:cs="Times New Roman"/>
          <w:b/>
          <w:sz w:val="24"/>
        </w:rPr>
        <w:t xml:space="preserve">c </w:t>
      </w:r>
      <w:r w:rsidR="00900C38" w:rsidRPr="00900C38">
        <w:rPr>
          <w:rFonts w:ascii="Times New Roman" w:hAnsi="Times New Roman" w:cs="Times New Roman"/>
          <w:sz w:val="24"/>
        </w:rPr>
        <w:t>przewiduje</w:t>
      </w:r>
      <w:r w:rsidR="00900C38">
        <w:rPr>
          <w:rFonts w:ascii="Times New Roman" w:hAnsi="Times New Roman" w:cs="Times New Roman"/>
          <w:b/>
          <w:sz w:val="24"/>
        </w:rPr>
        <w:t xml:space="preserve"> </w:t>
      </w:r>
      <w:r w:rsidR="00900C38" w:rsidRPr="00666732">
        <w:rPr>
          <w:rFonts w:ascii="Times New Roman" w:hAnsi="Times New Roman" w:cs="Times New Roman"/>
          <w:sz w:val="24"/>
        </w:rPr>
        <w:t>się</w:t>
      </w:r>
      <w:r w:rsidR="00900C38">
        <w:rPr>
          <w:rFonts w:ascii="Times New Roman" w:hAnsi="Times New Roman" w:cs="Times New Roman"/>
          <w:b/>
          <w:sz w:val="24"/>
        </w:rPr>
        <w:t xml:space="preserve"> </w:t>
      </w:r>
      <w:r>
        <w:rPr>
          <w:rFonts w:ascii="Times New Roman" w:hAnsi="Times New Roman" w:cs="Times New Roman"/>
          <w:sz w:val="24"/>
        </w:rPr>
        <w:t>doda</w:t>
      </w:r>
      <w:r w:rsidR="00900C38">
        <w:rPr>
          <w:rFonts w:ascii="Times New Roman" w:hAnsi="Times New Roman" w:cs="Times New Roman"/>
          <w:sz w:val="24"/>
        </w:rPr>
        <w:t xml:space="preserve">nie </w:t>
      </w:r>
      <w:r>
        <w:rPr>
          <w:rFonts w:ascii="Times New Roman" w:hAnsi="Times New Roman" w:cs="Times New Roman"/>
          <w:sz w:val="24"/>
        </w:rPr>
        <w:t xml:space="preserve">ust. </w:t>
      </w:r>
      <w:r w:rsidR="00971DAB">
        <w:rPr>
          <w:rFonts w:ascii="Times New Roman" w:hAnsi="Times New Roman" w:cs="Times New Roman"/>
          <w:sz w:val="24"/>
        </w:rPr>
        <w:t>4</w:t>
      </w:r>
      <w:r>
        <w:rPr>
          <w:rFonts w:ascii="Times New Roman" w:hAnsi="Times New Roman" w:cs="Times New Roman"/>
          <w:sz w:val="24"/>
        </w:rPr>
        <w:t xml:space="preserve">, który jest analogiczny do obecnie obowiązującego art. 56 ust. 3, tylko odnosi się do L-MDA. </w:t>
      </w:r>
    </w:p>
    <w:p w14:paraId="190DB324" w14:textId="491064AB" w:rsidR="0095501C" w:rsidRPr="0095501C" w:rsidRDefault="0095501C" w:rsidP="00E0040F">
      <w:pPr>
        <w:spacing w:before="120" w:after="0" w:line="360" w:lineRule="auto"/>
        <w:jc w:val="both"/>
        <w:rPr>
          <w:rFonts w:ascii="Times New Roman" w:hAnsi="Times New Roman" w:cs="Times New Roman"/>
          <w:b/>
          <w:sz w:val="24"/>
        </w:rPr>
      </w:pPr>
      <w:r w:rsidRPr="0095501C">
        <w:rPr>
          <w:rFonts w:ascii="Times New Roman" w:hAnsi="Times New Roman" w:cs="Times New Roman"/>
          <w:b/>
          <w:sz w:val="24"/>
        </w:rPr>
        <w:t xml:space="preserve">Art. </w:t>
      </w:r>
      <w:r w:rsidR="0011460D">
        <w:rPr>
          <w:rFonts w:ascii="Times New Roman" w:hAnsi="Times New Roman" w:cs="Times New Roman"/>
          <w:b/>
          <w:sz w:val="24"/>
        </w:rPr>
        <w:t>6</w:t>
      </w:r>
      <w:r w:rsidR="0011460D" w:rsidRPr="0095501C">
        <w:rPr>
          <w:rFonts w:ascii="Times New Roman" w:hAnsi="Times New Roman" w:cs="Times New Roman"/>
          <w:b/>
          <w:sz w:val="24"/>
        </w:rPr>
        <w:t xml:space="preserve"> </w:t>
      </w:r>
      <w:r w:rsidRPr="0095501C">
        <w:rPr>
          <w:rFonts w:ascii="Times New Roman" w:hAnsi="Times New Roman" w:cs="Times New Roman"/>
          <w:b/>
          <w:sz w:val="24"/>
        </w:rPr>
        <w:t xml:space="preserve">pkt </w:t>
      </w:r>
      <w:r w:rsidR="00971DAB" w:rsidRPr="0095501C">
        <w:rPr>
          <w:rFonts w:ascii="Times New Roman" w:hAnsi="Times New Roman" w:cs="Times New Roman"/>
          <w:b/>
          <w:sz w:val="24"/>
        </w:rPr>
        <w:t>2</w:t>
      </w:r>
      <w:r w:rsidR="00971DAB">
        <w:rPr>
          <w:rFonts w:ascii="Times New Roman" w:hAnsi="Times New Roman" w:cs="Times New Roman"/>
          <w:b/>
          <w:sz w:val="24"/>
        </w:rPr>
        <w:t xml:space="preserve">3 </w:t>
      </w:r>
      <w:r w:rsidR="00E42F3F" w:rsidRPr="00E42F3F">
        <w:rPr>
          <w:rFonts w:ascii="Times New Roman" w:hAnsi="Times New Roman" w:cs="Times New Roman"/>
          <w:sz w:val="24"/>
        </w:rPr>
        <w:t>w zakresie art. 57 ust. 2</w:t>
      </w:r>
      <w:r w:rsidR="00E42F3F">
        <w:rPr>
          <w:rFonts w:ascii="Times New Roman" w:hAnsi="Times New Roman" w:cs="Times New Roman"/>
          <w:b/>
          <w:sz w:val="24"/>
        </w:rPr>
        <w:t xml:space="preserve"> </w:t>
      </w:r>
      <w:r w:rsidR="00E42F3F">
        <w:rPr>
          <w:rFonts w:ascii="Times New Roman" w:hAnsi="Times New Roman" w:cs="Times New Roman"/>
          <w:sz w:val="24"/>
        </w:rPr>
        <w:t>zmienia</w:t>
      </w:r>
      <w:r w:rsidR="00A40054" w:rsidRPr="00E42F3F">
        <w:rPr>
          <w:rFonts w:ascii="Times New Roman" w:hAnsi="Times New Roman" w:cs="Times New Roman"/>
          <w:sz w:val="24"/>
        </w:rPr>
        <w:t xml:space="preserve"> sposób obliczania jednej ze składowych stanowiących podstawę do oszacowania maksymalnej kwoty podlegającej wypłacie</w:t>
      </w:r>
      <w:r w:rsidR="00A40054" w:rsidRPr="00CD268F">
        <w:rPr>
          <w:rFonts w:ascii="Times New Roman" w:hAnsi="Times New Roman" w:cs="Times New Roman"/>
          <w:sz w:val="24"/>
        </w:rPr>
        <w:t>.</w:t>
      </w:r>
    </w:p>
    <w:p w14:paraId="35FE6BBA" w14:textId="4C2E3FFE" w:rsidR="0064120A" w:rsidRDefault="00A01B38" w:rsidP="00E0040F">
      <w:pPr>
        <w:spacing w:before="120" w:after="0" w:line="360" w:lineRule="auto"/>
        <w:jc w:val="both"/>
        <w:rPr>
          <w:rFonts w:ascii="Times New Roman" w:hAnsi="Times New Roman" w:cs="Times New Roman"/>
          <w:sz w:val="24"/>
        </w:rPr>
      </w:pPr>
      <w:r>
        <w:rPr>
          <w:rFonts w:ascii="Times New Roman" w:hAnsi="Times New Roman" w:cs="Times New Roman"/>
          <w:sz w:val="24"/>
        </w:rPr>
        <w:t xml:space="preserve">Podobnie </w:t>
      </w:r>
      <w:r>
        <w:rPr>
          <w:rFonts w:ascii="Times New Roman" w:hAnsi="Times New Roman" w:cs="Times New Roman"/>
          <w:b/>
          <w:sz w:val="24"/>
        </w:rPr>
        <w:t xml:space="preserve">art. </w:t>
      </w:r>
      <w:r w:rsidR="0011460D">
        <w:rPr>
          <w:rFonts w:ascii="Times New Roman" w:hAnsi="Times New Roman" w:cs="Times New Roman"/>
          <w:b/>
          <w:sz w:val="24"/>
        </w:rPr>
        <w:t>6</w:t>
      </w:r>
      <w:r w:rsidR="0011460D">
        <w:rPr>
          <w:rFonts w:ascii="Times New Roman" w:hAnsi="Times New Roman" w:cs="Times New Roman"/>
          <w:sz w:val="24"/>
        </w:rPr>
        <w:t xml:space="preserve"> </w:t>
      </w:r>
      <w:r w:rsidR="00900C38">
        <w:rPr>
          <w:rFonts w:ascii="Times New Roman" w:hAnsi="Times New Roman" w:cs="Times New Roman"/>
          <w:b/>
          <w:sz w:val="24"/>
        </w:rPr>
        <w:t xml:space="preserve">pkt </w:t>
      </w:r>
      <w:r w:rsidR="00971DAB">
        <w:rPr>
          <w:rFonts w:ascii="Times New Roman" w:hAnsi="Times New Roman" w:cs="Times New Roman"/>
          <w:b/>
          <w:sz w:val="24"/>
        </w:rPr>
        <w:t>24</w:t>
      </w:r>
      <w:r w:rsidR="00A80487">
        <w:rPr>
          <w:rFonts w:ascii="Times New Roman" w:hAnsi="Times New Roman" w:cs="Times New Roman"/>
          <w:b/>
          <w:sz w:val="24"/>
        </w:rPr>
        <w:t>–</w:t>
      </w:r>
      <w:r w:rsidR="00971DAB">
        <w:rPr>
          <w:rFonts w:ascii="Times New Roman" w:hAnsi="Times New Roman" w:cs="Times New Roman"/>
          <w:b/>
          <w:sz w:val="24"/>
        </w:rPr>
        <w:t xml:space="preserve">27 </w:t>
      </w:r>
      <w:r>
        <w:rPr>
          <w:rFonts w:ascii="Times New Roman" w:hAnsi="Times New Roman" w:cs="Times New Roman"/>
          <w:sz w:val="24"/>
        </w:rPr>
        <w:t>wprowadzają analogiczne zmiany wynikające z wprowadzenia przez dyrektywę CRD</w:t>
      </w:r>
      <w:r w:rsidR="00AF16B2">
        <w:rPr>
          <w:rFonts w:ascii="Times New Roman" w:hAnsi="Times New Roman" w:cs="Times New Roman"/>
          <w:sz w:val="24"/>
        </w:rPr>
        <w:t xml:space="preserve"> V</w:t>
      </w:r>
      <w:r>
        <w:rPr>
          <w:rFonts w:ascii="Times New Roman" w:hAnsi="Times New Roman" w:cs="Times New Roman"/>
          <w:sz w:val="24"/>
        </w:rPr>
        <w:t xml:space="preserve"> wskaźnika L-MDA. Art. 57a </w:t>
      </w:r>
      <w:r w:rsidR="00900C38" w:rsidRPr="00900C38">
        <w:rPr>
          <w:rFonts w:ascii="Times New Roman" w:hAnsi="Times New Roman" w:cs="Times New Roman"/>
          <w:sz w:val="24"/>
        </w:rPr>
        <w:t xml:space="preserve">ustawy o nadzorze </w:t>
      </w:r>
      <w:proofErr w:type="spellStart"/>
      <w:r w:rsidR="00900C38" w:rsidRPr="00900C38">
        <w:rPr>
          <w:rFonts w:ascii="Times New Roman" w:hAnsi="Times New Roman" w:cs="Times New Roman"/>
          <w:sz w:val="24"/>
        </w:rPr>
        <w:t>makroostrożnościowym</w:t>
      </w:r>
      <w:proofErr w:type="spellEnd"/>
      <w:r w:rsidR="00900C38" w:rsidRPr="00900C38">
        <w:rPr>
          <w:rFonts w:ascii="Times New Roman" w:hAnsi="Times New Roman" w:cs="Times New Roman"/>
          <w:sz w:val="24"/>
        </w:rPr>
        <w:t xml:space="preserve"> </w:t>
      </w:r>
      <w:r>
        <w:rPr>
          <w:rFonts w:ascii="Times New Roman" w:hAnsi="Times New Roman" w:cs="Times New Roman"/>
          <w:sz w:val="24"/>
        </w:rPr>
        <w:t>określ</w:t>
      </w:r>
      <w:r w:rsidR="00900C38">
        <w:rPr>
          <w:rFonts w:ascii="Times New Roman" w:hAnsi="Times New Roman" w:cs="Times New Roman"/>
          <w:sz w:val="24"/>
        </w:rPr>
        <w:t>a, w jaki sposób obliczyć L-MDA. A</w:t>
      </w:r>
      <w:r>
        <w:rPr>
          <w:rFonts w:ascii="Times New Roman" w:hAnsi="Times New Roman" w:cs="Times New Roman"/>
          <w:sz w:val="24"/>
        </w:rPr>
        <w:t xml:space="preserve">rt. 58 wskazuje wysokości współczynnika L-MDA. Art. 59 ustawy </w:t>
      </w:r>
      <w:r w:rsidRPr="009D08E2">
        <w:rPr>
          <w:rFonts w:ascii="Times New Roman" w:hAnsi="Times New Roman" w:cs="Times New Roman"/>
          <w:sz w:val="24"/>
        </w:rPr>
        <w:t xml:space="preserve">o nadzorze </w:t>
      </w:r>
      <w:proofErr w:type="spellStart"/>
      <w:r w:rsidRPr="009D08E2">
        <w:rPr>
          <w:rFonts w:ascii="Times New Roman" w:hAnsi="Times New Roman" w:cs="Times New Roman"/>
          <w:sz w:val="24"/>
        </w:rPr>
        <w:t>makroostrożnościowym</w:t>
      </w:r>
      <w:proofErr w:type="spellEnd"/>
      <w:r>
        <w:rPr>
          <w:rFonts w:ascii="Times New Roman" w:hAnsi="Times New Roman" w:cs="Times New Roman"/>
          <w:sz w:val="24"/>
        </w:rPr>
        <w:t xml:space="preserve"> wprowadza niezbędne zmiany dotyczące powiadomienia Komisji Nadzoru Finansowego</w:t>
      </w:r>
      <w:r w:rsidR="00EF02D5">
        <w:rPr>
          <w:rFonts w:ascii="Times New Roman" w:hAnsi="Times New Roman" w:cs="Times New Roman"/>
          <w:sz w:val="24"/>
        </w:rPr>
        <w:t>,</w:t>
      </w:r>
      <w:r>
        <w:rPr>
          <w:rFonts w:ascii="Times New Roman" w:hAnsi="Times New Roman" w:cs="Times New Roman"/>
          <w:sz w:val="24"/>
        </w:rPr>
        <w:t xml:space="preserve"> w sytuacji gdy instytucja planuje dokonać wypłaty </w:t>
      </w:r>
      <w:r w:rsidRPr="007A2E56">
        <w:rPr>
          <w:rFonts w:ascii="Times New Roman" w:hAnsi="Times New Roman" w:cs="Times New Roman"/>
          <w:sz w:val="24"/>
        </w:rPr>
        <w:t>zysków</w:t>
      </w:r>
      <w:r>
        <w:rPr>
          <w:rFonts w:ascii="Times New Roman" w:hAnsi="Times New Roman" w:cs="Times New Roman"/>
          <w:sz w:val="24"/>
        </w:rPr>
        <w:t xml:space="preserve">, a nie spełnia wymogu wskaźnika dźwigni. Natomiast w art. 60 ustawy o </w:t>
      </w:r>
      <w:r w:rsidRPr="009D08E2">
        <w:rPr>
          <w:rFonts w:ascii="Times New Roman" w:hAnsi="Times New Roman" w:cs="Times New Roman"/>
          <w:sz w:val="24"/>
        </w:rPr>
        <w:t xml:space="preserve">nadzorze </w:t>
      </w:r>
      <w:proofErr w:type="spellStart"/>
      <w:r w:rsidRPr="009D08E2">
        <w:rPr>
          <w:rFonts w:ascii="Times New Roman" w:hAnsi="Times New Roman" w:cs="Times New Roman"/>
          <w:sz w:val="24"/>
        </w:rPr>
        <w:t>makroostrożnościowym</w:t>
      </w:r>
      <w:proofErr w:type="spellEnd"/>
      <w:r w:rsidRPr="009D08E2">
        <w:rPr>
          <w:rFonts w:ascii="Times New Roman" w:hAnsi="Times New Roman" w:cs="Times New Roman"/>
          <w:sz w:val="24"/>
        </w:rPr>
        <w:t xml:space="preserve"> </w:t>
      </w:r>
      <w:r>
        <w:rPr>
          <w:rFonts w:ascii="Times New Roman" w:hAnsi="Times New Roman" w:cs="Times New Roman"/>
          <w:sz w:val="24"/>
        </w:rPr>
        <w:t xml:space="preserve">zawarto zmianę, która uzupełnia przyczyny przygotowania planu ochrony kapitału o brak spełniania wymogu bufora wskaźnika dźwigni. Należało również odpowiednio uzupełnić art. 61 ustawy o </w:t>
      </w:r>
      <w:r w:rsidRPr="009D08E2">
        <w:rPr>
          <w:rFonts w:ascii="Times New Roman" w:hAnsi="Times New Roman" w:cs="Times New Roman"/>
          <w:sz w:val="24"/>
        </w:rPr>
        <w:t xml:space="preserve">nadzorze </w:t>
      </w:r>
      <w:proofErr w:type="spellStart"/>
      <w:r w:rsidRPr="009D08E2">
        <w:rPr>
          <w:rFonts w:ascii="Times New Roman" w:hAnsi="Times New Roman" w:cs="Times New Roman"/>
          <w:sz w:val="24"/>
        </w:rPr>
        <w:t>makroostrożnościowym</w:t>
      </w:r>
      <w:proofErr w:type="spellEnd"/>
      <w:r w:rsidRPr="009D08E2">
        <w:rPr>
          <w:rFonts w:ascii="Times New Roman" w:hAnsi="Times New Roman" w:cs="Times New Roman"/>
          <w:sz w:val="24"/>
        </w:rPr>
        <w:t xml:space="preserve"> </w:t>
      </w:r>
      <w:r>
        <w:rPr>
          <w:rFonts w:ascii="Times New Roman" w:hAnsi="Times New Roman" w:cs="Times New Roman"/>
          <w:sz w:val="24"/>
        </w:rPr>
        <w:t>w odniesieniu do wprowadzenia do projektu ustawy bufora wskaźnika dźwigni.</w:t>
      </w:r>
    </w:p>
    <w:p w14:paraId="2469A885" w14:textId="6B3D1752" w:rsidR="008C31BC" w:rsidRDefault="008C31BC" w:rsidP="00E0040F">
      <w:pPr>
        <w:spacing w:before="120" w:after="0" w:line="360" w:lineRule="auto"/>
        <w:jc w:val="both"/>
        <w:rPr>
          <w:rFonts w:ascii="Times New Roman" w:hAnsi="Times New Roman" w:cs="Times New Roman"/>
          <w:sz w:val="24"/>
        </w:rPr>
      </w:pPr>
      <w:r>
        <w:rPr>
          <w:rFonts w:ascii="Times New Roman" w:hAnsi="Times New Roman" w:cs="Times New Roman"/>
          <w:sz w:val="24"/>
        </w:rPr>
        <w:t>W art. 6 pkt 28</w:t>
      </w:r>
      <w:r w:rsidR="00EF02D5">
        <w:rPr>
          <w:rFonts w:ascii="Times New Roman" w:hAnsi="Times New Roman" w:cs="Times New Roman"/>
          <w:sz w:val="24"/>
        </w:rPr>
        <w:t>,</w:t>
      </w:r>
      <w:r>
        <w:rPr>
          <w:rFonts w:ascii="Times New Roman" w:hAnsi="Times New Roman" w:cs="Times New Roman"/>
          <w:sz w:val="24"/>
        </w:rPr>
        <w:t xml:space="preserve"> dotyczącym art. 62 ust. 1</w:t>
      </w:r>
      <w:r w:rsidR="00EF02D5">
        <w:rPr>
          <w:rFonts w:ascii="Times New Roman" w:hAnsi="Times New Roman" w:cs="Times New Roman"/>
          <w:sz w:val="24"/>
        </w:rPr>
        <w:t>,</w:t>
      </w:r>
      <w:r>
        <w:rPr>
          <w:rFonts w:ascii="Times New Roman" w:hAnsi="Times New Roman" w:cs="Times New Roman"/>
          <w:sz w:val="24"/>
        </w:rPr>
        <w:t xml:space="preserve"> wprowadza się przepisy sankcyjne za naruszenie zakazu wypłaty, o których mowa w art. 56 ust. 4</w:t>
      </w:r>
      <w:r w:rsidR="00EF02D5">
        <w:rPr>
          <w:rFonts w:ascii="Times New Roman" w:hAnsi="Times New Roman" w:cs="Times New Roman"/>
          <w:sz w:val="24"/>
        </w:rPr>
        <w:t>,</w:t>
      </w:r>
      <w:r>
        <w:rPr>
          <w:rFonts w:ascii="Times New Roman" w:hAnsi="Times New Roman" w:cs="Times New Roman"/>
          <w:sz w:val="24"/>
        </w:rPr>
        <w:t xml:space="preserve"> w wysokości przekraczającej poziom L-MDA.</w:t>
      </w:r>
    </w:p>
    <w:p w14:paraId="32A9904D" w14:textId="77777777" w:rsidR="001268C9" w:rsidRDefault="001268C9" w:rsidP="00E0040F">
      <w:pPr>
        <w:spacing w:before="120" w:after="0" w:line="360" w:lineRule="auto"/>
        <w:jc w:val="both"/>
        <w:rPr>
          <w:rFonts w:ascii="Times New Roman" w:hAnsi="Times New Roman" w:cs="Times New Roman"/>
          <w:sz w:val="24"/>
        </w:rPr>
      </w:pPr>
    </w:p>
    <w:p w14:paraId="4113E974" w14:textId="73F5A311" w:rsidR="00380292" w:rsidRDefault="00683346" w:rsidP="00E0040F">
      <w:pPr>
        <w:spacing w:before="120" w:after="0" w:line="360" w:lineRule="auto"/>
        <w:jc w:val="both"/>
        <w:rPr>
          <w:rFonts w:ascii="Times New Roman" w:hAnsi="Times New Roman" w:cs="Times New Roman"/>
          <w:sz w:val="24"/>
        </w:rPr>
      </w:pPr>
      <w:r w:rsidRPr="00D03421">
        <w:rPr>
          <w:rFonts w:ascii="Times New Roman" w:hAnsi="Times New Roman" w:cs="Times New Roman"/>
          <w:b/>
          <w:sz w:val="24"/>
          <w:u w:val="single"/>
        </w:rPr>
        <w:t xml:space="preserve">Art. </w:t>
      </w:r>
      <w:r w:rsidR="0011460D">
        <w:rPr>
          <w:rFonts w:ascii="Times New Roman" w:hAnsi="Times New Roman" w:cs="Times New Roman"/>
          <w:b/>
          <w:sz w:val="24"/>
          <w:u w:val="single"/>
        </w:rPr>
        <w:t>7</w:t>
      </w:r>
      <w:r w:rsidR="0011460D" w:rsidRPr="00D03421">
        <w:rPr>
          <w:rFonts w:ascii="Times New Roman" w:hAnsi="Times New Roman" w:cs="Times New Roman"/>
          <w:sz w:val="24"/>
          <w:u w:val="single"/>
        </w:rPr>
        <w:t xml:space="preserve"> </w:t>
      </w:r>
      <w:r w:rsidRPr="00D03421">
        <w:rPr>
          <w:rFonts w:ascii="Times New Roman" w:hAnsi="Times New Roman" w:cs="Times New Roman"/>
          <w:sz w:val="24"/>
          <w:u w:val="single"/>
        </w:rPr>
        <w:t xml:space="preserve">wprowadza zmiany w art. 416 ust. 3a ustawy </w:t>
      </w:r>
      <w:r w:rsidR="007C13DC" w:rsidRPr="00D03421">
        <w:rPr>
          <w:rFonts w:ascii="Times New Roman" w:hAnsi="Times New Roman" w:cs="Times New Roman"/>
          <w:sz w:val="24"/>
          <w:u w:val="single"/>
        </w:rPr>
        <w:t>z dnia 11 września 2015 r. o działalności ubezpieczeniowej i reasekuracyjnej.</w:t>
      </w:r>
      <w:r w:rsidR="007C13DC" w:rsidRPr="00683346">
        <w:rPr>
          <w:rFonts w:ascii="Times New Roman" w:hAnsi="Times New Roman" w:cs="Times New Roman"/>
          <w:sz w:val="24"/>
        </w:rPr>
        <w:t xml:space="preserve"> </w:t>
      </w:r>
    </w:p>
    <w:p w14:paraId="2F2D3322" w14:textId="2559BFED" w:rsidR="00683346" w:rsidRPr="00683346" w:rsidRDefault="00683346" w:rsidP="00E0040F">
      <w:pPr>
        <w:spacing w:before="120" w:after="0" w:line="360" w:lineRule="auto"/>
        <w:jc w:val="both"/>
        <w:rPr>
          <w:rFonts w:ascii="Times New Roman" w:hAnsi="Times New Roman" w:cs="Times New Roman"/>
          <w:sz w:val="24"/>
        </w:rPr>
      </w:pPr>
      <w:r w:rsidRPr="00683346">
        <w:rPr>
          <w:rFonts w:ascii="Times New Roman" w:hAnsi="Times New Roman" w:cs="Times New Roman"/>
          <w:sz w:val="24"/>
        </w:rPr>
        <w:t xml:space="preserve">Konieczność zmiany brzmienia wiąże się ze skierowaniem przez Komisję Europejską do Rzeczypospolitej Polskiej w dniu 14 maja 2020 r. uzasadnionej opinii na podstawie art. 258 Traktatu o funkcjonowaniu Unii Europejskiej w związku z brakiem transpozycji art. 260 ust. 1 dyrektywy 2009/138/WE z dnia 25 listopada 2009 r. w sprawie podejmowania i prowadzenia działalności ubezpieczeniowej i reasekuracyjnej (Wypłacalność II). Przepis art. 260 ust. 1 akapit trzeci zdanie trzecie dyrektywy Wypłacalność II został implementowany do ustawy o działalności ubezpieczeniowej i reasekuracyjnej jako przepis art. 416 ust. 3a. Dotychczas obowiązujący przepis uniemożliwiał krajowemu organowi nadzoru pełniącemu obowiązki organu sprawującego nadzór nad grupą podejmowanie decyzji w odniesieniu do państw trzecich, które byłyby sprzeczne z wcześniejszymi decyzjami w sprawie równoważności w odniesieniu do tego samego państwa podjętymi przez ten organ jako organ pełniący obowiązki organu sprawującego nadzór </w:t>
      </w:r>
      <w:r w:rsidR="00940FC5">
        <w:rPr>
          <w:rFonts w:ascii="Times New Roman" w:hAnsi="Times New Roman" w:cs="Times New Roman"/>
          <w:sz w:val="24"/>
        </w:rPr>
        <w:t>nad grupą. Komisja Europejska w </w:t>
      </w:r>
      <w:r w:rsidRPr="00683346">
        <w:rPr>
          <w:rFonts w:ascii="Times New Roman" w:hAnsi="Times New Roman" w:cs="Times New Roman"/>
          <w:sz w:val="24"/>
        </w:rPr>
        <w:t xml:space="preserve">uzasadnionej opinii stwierdziła, </w:t>
      </w:r>
      <w:r w:rsidRPr="00683346">
        <w:rPr>
          <w:rFonts w:ascii="Times New Roman" w:hAnsi="Times New Roman" w:cs="Times New Roman"/>
          <w:sz w:val="24"/>
        </w:rPr>
        <w:lastRenderedPageBreak/>
        <w:t>że tak skonstruowany przepis nie uniemożliwia krajowemu organowi nadzoru pełniącemu obowiązki organu sprawującego nadzór nad grupą podejmowania decyzji w odniesieniu do państw trz</w:t>
      </w:r>
      <w:r w:rsidR="00940FC5">
        <w:rPr>
          <w:rFonts w:ascii="Times New Roman" w:hAnsi="Times New Roman" w:cs="Times New Roman"/>
          <w:sz w:val="24"/>
        </w:rPr>
        <w:t>ecich, które byłyby sprzeczne z </w:t>
      </w:r>
      <w:r w:rsidRPr="00683346">
        <w:rPr>
          <w:rFonts w:ascii="Times New Roman" w:hAnsi="Times New Roman" w:cs="Times New Roman"/>
          <w:sz w:val="24"/>
        </w:rPr>
        <w:t xml:space="preserve">wcześniejszymi decyzjami w sprawie równoważności w odniesieniu do tego samego państwa podjętymi przez organy nadzorcze z innych państw członkowskich Unii Europejskiej jako organy pełniące obowiązki organu sprawującego nadzór nad grupą. W celu zapewnienia poprawnej transpozycji art. 260 ust. 1 dyrektywy Wypłacalność II należy dokonać zmiany brzmienia przepisu art. 416 ust. 3a ustawy o działalności ubezpieczeniowej i reasekuracyjnej zgodnie z uwagami Komisji Europejskiej. </w:t>
      </w:r>
    </w:p>
    <w:p w14:paraId="598AC5B0" w14:textId="7F24B9F7" w:rsidR="00683346" w:rsidRDefault="00683346" w:rsidP="00E0040F">
      <w:pPr>
        <w:spacing w:before="120" w:after="0" w:line="360" w:lineRule="auto"/>
        <w:jc w:val="both"/>
        <w:rPr>
          <w:rFonts w:ascii="Times New Roman" w:hAnsi="Times New Roman" w:cs="Times New Roman"/>
          <w:sz w:val="24"/>
        </w:rPr>
      </w:pPr>
      <w:r w:rsidRPr="00683346">
        <w:rPr>
          <w:rFonts w:ascii="Times New Roman" w:hAnsi="Times New Roman" w:cs="Times New Roman"/>
          <w:sz w:val="24"/>
        </w:rPr>
        <w:t xml:space="preserve">Równocześnie proponuje się doprecyzowanie brzmienia przepisu przez dodanie w treści regulacji wyrazów „o treści sprzecznej z tymi </w:t>
      </w:r>
      <w:r w:rsidR="00284835" w:rsidRPr="00683346">
        <w:rPr>
          <w:rFonts w:ascii="Times New Roman" w:hAnsi="Times New Roman" w:cs="Times New Roman"/>
          <w:sz w:val="24"/>
        </w:rPr>
        <w:t>weryfikacjami</w:t>
      </w:r>
      <w:r w:rsidR="00284835">
        <w:rPr>
          <w:rFonts w:ascii="Times New Roman" w:hAnsi="Times New Roman" w:cs="Times New Roman"/>
          <w:sz w:val="24"/>
        </w:rPr>
        <w:t>”</w:t>
      </w:r>
      <w:r w:rsidRPr="00683346">
        <w:rPr>
          <w:rFonts w:ascii="Times New Roman" w:hAnsi="Times New Roman" w:cs="Times New Roman"/>
          <w:sz w:val="24"/>
        </w:rPr>
        <w:t xml:space="preserve">. Taka treść regulacji odzwierciedlałaby w pełni brzmienie przepisu art. 260 ust. 1 akapit 3 dyrektywy Wypłacalność II, w którym mowa o powstrzymaniu się przez organ pełniący obowiązki organu nadzoru sprawującego nadzór nad grupą od podjęcia decyzji stojącej w sprzeczności do uprzednio wydanych decyzji. W ocenie projektodawcy w art. 260 ust. 1 akapit 3 dyrektywy Wypłacalność II jest mowa o niewydawaniu decyzji sprzecznej, ponieważ organ nadzorczy z każdego państwa członkowskiego Unii Europejskiej, przyjmując obowiązki organu sprawującego nadzór nad grupą, jest obowiązany wydać rozstrzygnięcie odnośnie </w:t>
      </w:r>
      <w:r w:rsidR="00C109DF">
        <w:rPr>
          <w:rFonts w:ascii="Times New Roman" w:hAnsi="Times New Roman" w:cs="Times New Roman"/>
          <w:sz w:val="24"/>
        </w:rPr>
        <w:t xml:space="preserve">do </w:t>
      </w:r>
      <w:r w:rsidRPr="00683346">
        <w:rPr>
          <w:rFonts w:ascii="Times New Roman" w:hAnsi="Times New Roman" w:cs="Times New Roman"/>
          <w:sz w:val="24"/>
        </w:rPr>
        <w:t>równoważności systemu państwa trzeciego z systemem Wypłacalność II.</w:t>
      </w:r>
    </w:p>
    <w:p w14:paraId="6F802CB1" w14:textId="77777777" w:rsidR="001268C9" w:rsidRDefault="001268C9" w:rsidP="00E0040F">
      <w:pPr>
        <w:spacing w:before="120" w:after="0" w:line="360" w:lineRule="auto"/>
        <w:jc w:val="both"/>
        <w:rPr>
          <w:rFonts w:ascii="Times New Roman" w:hAnsi="Times New Roman" w:cs="Times New Roman"/>
          <w:sz w:val="24"/>
        </w:rPr>
      </w:pPr>
    </w:p>
    <w:p w14:paraId="535752CD" w14:textId="4C2B927D" w:rsidR="001268C9" w:rsidRPr="00672651" w:rsidRDefault="001268C9" w:rsidP="00E0040F">
      <w:pPr>
        <w:spacing w:before="120" w:after="0" w:line="360" w:lineRule="auto"/>
        <w:jc w:val="both"/>
        <w:rPr>
          <w:rFonts w:ascii="Times New Roman" w:hAnsi="Times New Roman" w:cs="Times New Roman"/>
          <w:sz w:val="24"/>
          <w:u w:val="single"/>
        </w:rPr>
      </w:pPr>
      <w:r w:rsidRPr="001268C9">
        <w:rPr>
          <w:rFonts w:ascii="Times New Roman" w:hAnsi="Times New Roman" w:cs="Times New Roman"/>
          <w:b/>
          <w:sz w:val="24"/>
          <w:szCs w:val="24"/>
          <w:u w:val="single"/>
        </w:rPr>
        <w:t>Art. 8</w:t>
      </w:r>
      <w:r w:rsidRPr="001268C9">
        <w:rPr>
          <w:rFonts w:ascii="Times New Roman" w:hAnsi="Times New Roman" w:cs="Times New Roman"/>
          <w:sz w:val="24"/>
          <w:szCs w:val="24"/>
          <w:u w:val="single"/>
        </w:rPr>
        <w:t xml:space="preserve"> dotyczy ustawy </w:t>
      </w:r>
      <w:r w:rsidR="000C0EE2" w:rsidRPr="000C0EE2">
        <w:rPr>
          <w:rFonts w:ascii="Times New Roman" w:hAnsi="Times New Roman" w:cs="Times New Roman"/>
          <w:sz w:val="24"/>
          <w:szCs w:val="24"/>
          <w:u w:val="single"/>
        </w:rPr>
        <w:t xml:space="preserve">z dnia 10 czerwca 2016 r. </w:t>
      </w:r>
      <w:r w:rsidRPr="00672651">
        <w:rPr>
          <w:rFonts w:ascii="Times New Roman" w:hAnsi="Times New Roman" w:cs="Times New Roman"/>
          <w:sz w:val="24"/>
          <w:u w:val="single"/>
        </w:rPr>
        <w:t>o Bankowym Funduszu Gwarancyjnym, systemie gwarantowania depozytów oraz przymusowej restrukturyzacji</w:t>
      </w:r>
      <w:r w:rsidRPr="001268C9">
        <w:rPr>
          <w:rFonts w:ascii="Times New Roman" w:hAnsi="Times New Roman" w:cs="Times New Roman"/>
          <w:sz w:val="24"/>
          <w:szCs w:val="24"/>
          <w:u w:val="single"/>
        </w:rPr>
        <w:t>. W ustawie tej należało dokonać zmiany odwołania do przepisów ustawy – Prawo bankowe, w związku ze zmianą jednostki redakcyjnej.</w:t>
      </w:r>
    </w:p>
    <w:p w14:paraId="2A870A3F" w14:textId="1552A174" w:rsidR="00BB37F6" w:rsidRPr="004E40D7" w:rsidRDefault="00BB37F6" w:rsidP="00E0040F">
      <w:pPr>
        <w:spacing w:before="120" w:after="0" w:line="360" w:lineRule="auto"/>
        <w:jc w:val="both"/>
        <w:rPr>
          <w:rFonts w:ascii="Times New Roman" w:hAnsi="Times New Roman" w:cs="Times New Roman"/>
          <w:sz w:val="24"/>
        </w:rPr>
      </w:pPr>
      <w:r w:rsidRPr="006A2685">
        <w:rPr>
          <w:rFonts w:ascii="Times New Roman" w:hAnsi="Times New Roman" w:cs="Times New Roman"/>
          <w:b/>
          <w:sz w:val="24"/>
        </w:rPr>
        <w:t>Art. 9 i 10</w:t>
      </w:r>
      <w:r w:rsidR="00B95622" w:rsidRPr="004E40D7">
        <w:rPr>
          <w:rFonts w:ascii="Times New Roman" w:hAnsi="Times New Roman" w:cs="Times New Roman"/>
          <w:sz w:val="24"/>
        </w:rPr>
        <w:t xml:space="preserve"> </w:t>
      </w:r>
      <w:r w:rsidR="006A2685">
        <w:rPr>
          <w:rFonts w:ascii="Times New Roman" w:hAnsi="Times New Roman" w:cs="Times New Roman"/>
          <w:sz w:val="24"/>
        </w:rPr>
        <w:t>stanowią przepisy przejściowe</w:t>
      </w:r>
      <w:r w:rsidR="00B95622" w:rsidRPr="004E40D7">
        <w:rPr>
          <w:rFonts w:ascii="Times New Roman" w:hAnsi="Times New Roman" w:cs="Times New Roman"/>
          <w:sz w:val="24"/>
        </w:rPr>
        <w:t xml:space="preserve">, </w:t>
      </w:r>
      <w:r w:rsidR="006A2685" w:rsidRPr="004E40D7">
        <w:rPr>
          <w:rFonts w:ascii="Times New Roman" w:hAnsi="Times New Roman" w:cs="Times New Roman"/>
          <w:sz w:val="24"/>
        </w:rPr>
        <w:t>które dotyczą buforów globalnych instytucji o znaczeniu systemowym oraz buforów innych instytucji o znaczeniu systemowym</w:t>
      </w:r>
      <w:r w:rsidR="006A2685">
        <w:rPr>
          <w:rFonts w:ascii="Times New Roman" w:hAnsi="Times New Roman" w:cs="Times New Roman"/>
          <w:sz w:val="24"/>
        </w:rPr>
        <w:t xml:space="preserve"> w zakresie </w:t>
      </w:r>
      <w:r w:rsidR="006A2685" w:rsidRPr="006A2685">
        <w:rPr>
          <w:rFonts w:ascii="Times New Roman" w:hAnsi="Times New Roman" w:cs="Times New Roman"/>
          <w:sz w:val="24"/>
        </w:rPr>
        <w:t>uwzględnia</w:t>
      </w:r>
      <w:r w:rsidR="006A2685">
        <w:rPr>
          <w:rFonts w:ascii="Times New Roman" w:hAnsi="Times New Roman" w:cs="Times New Roman"/>
          <w:sz w:val="24"/>
        </w:rPr>
        <w:t>nia</w:t>
      </w:r>
      <w:r w:rsidR="006A2685" w:rsidRPr="006A2685">
        <w:rPr>
          <w:rFonts w:ascii="Times New Roman" w:hAnsi="Times New Roman" w:cs="Times New Roman"/>
          <w:sz w:val="24"/>
        </w:rPr>
        <w:t xml:space="preserve"> inne</w:t>
      </w:r>
      <w:r w:rsidR="006A2685">
        <w:rPr>
          <w:rFonts w:ascii="Times New Roman" w:hAnsi="Times New Roman" w:cs="Times New Roman"/>
          <w:sz w:val="24"/>
        </w:rPr>
        <w:t>go</w:t>
      </w:r>
      <w:r w:rsidR="006A2685" w:rsidRPr="006A2685">
        <w:rPr>
          <w:rFonts w:ascii="Times New Roman" w:hAnsi="Times New Roman" w:cs="Times New Roman"/>
          <w:sz w:val="24"/>
        </w:rPr>
        <w:t xml:space="preserve"> rodzaj</w:t>
      </w:r>
      <w:r w:rsidR="006A2685">
        <w:rPr>
          <w:rFonts w:ascii="Times New Roman" w:hAnsi="Times New Roman" w:cs="Times New Roman"/>
          <w:sz w:val="24"/>
        </w:rPr>
        <w:t>u</w:t>
      </w:r>
      <w:r w:rsidR="006A2685" w:rsidRPr="006A2685">
        <w:rPr>
          <w:rFonts w:ascii="Times New Roman" w:hAnsi="Times New Roman" w:cs="Times New Roman"/>
          <w:sz w:val="24"/>
        </w:rPr>
        <w:t xml:space="preserve"> ryzyka niż ryzyko nadmiernej dźwigni</w:t>
      </w:r>
      <w:r w:rsidR="006A2685">
        <w:rPr>
          <w:rFonts w:ascii="Times New Roman" w:hAnsi="Times New Roman" w:cs="Times New Roman"/>
          <w:sz w:val="24"/>
        </w:rPr>
        <w:t xml:space="preserve"> w szacowaniu dodatkowej kwoty</w:t>
      </w:r>
      <w:r w:rsidR="006A2685" w:rsidRPr="006A2685">
        <w:rPr>
          <w:rFonts w:ascii="Times New Roman" w:hAnsi="Times New Roman" w:cs="Times New Roman"/>
          <w:sz w:val="24"/>
        </w:rPr>
        <w:t xml:space="preserve"> kapitału podstawowego </w:t>
      </w:r>
      <w:proofErr w:type="spellStart"/>
      <w:r w:rsidR="006A2685" w:rsidRPr="006A2685">
        <w:rPr>
          <w:rFonts w:ascii="Times New Roman" w:hAnsi="Times New Roman" w:cs="Times New Roman"/>
          <w:sz w:val="24"/>
        </w:rPr>
        <w:t>Tier</w:t>
      </w:r>
      <w:proofErr w:type="spellEnd"/>
      <w:r w:rsidR="006A2685" w:rsidRPr="006A2685">
        <w:rPr>
          <w:rFonts w:ascii="Times New Roman" w:hAnsi="Times New Roman" w:cs="Times New Roman"/>
          <w:sz w:val="24"/>
        </w:rPr>
        <w:t xml:space="preserve"> I</w:t>
      </w:r>
      <w:r w:rsidR="006A2685">
        <w:rPr>
          <w:rFonts w:ascii="Times New Roman" w:hAnsi="Times New Roman" w:cs="Times New Roman"/>
          <w:sz w:val="24"/>
        </w:rPr>
        <w:t>.</w:t>
      </w:r>
    </w:p>
    <w:p w14:paraId="6461AE60" w14:textId="3EFF34E3" w:rsidR="0094436C" w:rsidRDefault="0094436C" w:rsidP="00E0040F">
      <w:pPr>
        <w:spacing w:before="120" w:after="0" w:line="360" w:lineRule="auto"/>
        <w:jc w:val="both"/>
        <w:rPr>
          <w:rFonts w:ascii="Times New Roman" w:hAnsi="Times New Roman" w:cs="Times New Roman"/>
          <w:sz w:val="24"/>
          <w:szCs w:val="24"/>
        </w:rPr>
      </w:pPr>
      <w:r w:rsidRPr="009B1788">
        <w:rPr>
          <w:rFonts w:ascii="Times New Roman" w:hAnsi="Times New Roman" w:cs="Times New Roman"/>
          <w:b/>
          <w:sz w:val="24"/>
          <w:szCs w:val="24"/>
        </w:rPr>
        <w:t xml:space="preserve">Art. </w:t>
      </w:r>
      <w:r>
        <w:rPr>
          <w:rFonts w:ascii="Times New Roman" w:hAnsi="Times New Roman" w:cs="Times New Roman"/>
          <w:b/>
          <w:sz w:val="24"/>
          <w:szCs w:val="24"/>
        </w:rPr>
        <w:t>11</w:t>
      </w:r>
      <w:r w:rsidR="00284835">
        <w:rPr>
          <w:rFonts w:ascii="Times New Roman" w:hAnsi="Times New Roman" w:cs="Times New Roman"/>
          <w:b/>
          <w:sz w:val="24"/>
          <w:szCs w:val="24"/>
        </w:rPr>
        <w:t>–</w:t>
      </w:r>
      <w:r>
        <w:rPr>
          <w:rFonts w:ascii="Times New Roman" w:hAnsi="Times New Roman" w:cs="Times New Roman"/>
          <w:b/>
          <w:sz w:val="24"/>
          <w:szCs w:val="24"/>
        </w:rPr>
        <w:t>16</w:t>
      </w:r>
      <w:r>
        <w:rPr>
          <w:rFonts w:ascii="Times New Roman" w:hAnsi="Times New Roman" w:cs="Times New Roman"/>
          <w:sz w:val="24"/>
          <w:szCs w:val="24"/>
        </w:rPr>
        <w:t xml:space="preserve"> są przepisami przejściowymi, któr</w:t>
      </w:r>
      <w:r w:rsidR="00C109DF">
        <w:rPr>
          <w:rFonts w:ascii="Times New Roman" w:hAnsi="Times New Roman" w:cs="Times New Roman"/>
          <w:sz w:val="24"/>
          <w:szCs w:val="24"/>
        </w:rPr>
        <w:t>ych</w:t>
      </w:r>
      <w:r>
        <w:rPr>
          <w:rFonts w:ascii="Times New Roman" w:hAnsi="Times New Roman" w:cs="Times New Roman"/>
          <w:sz w:val="24"/>
          <w:szCs w:val="24"/>
        </w:rPr>
        <w:t xml:space="preserve"> wprowadzenie jest wymagane w związku z różnymi terminami wejścia w życie przepisów niniejszej ustawy oraz art. 92 ust. 1 lit. d i art. 92 ust. 1a rozporządzenia CRR II</w:t>
      </w:r>
      <w:r w:rsidR="00C109DF">
        <w:rPr>
          <w:rFonts w:ascii="Times New Roman" w:hAnsi="Times New Roman" w:cs="Times New Roman"/>
          <w:sz w:val="24"/>
          <w:szCs w:val="24"/>
        </w:rPr>
        <w:t>,</w:t>
      </w:r>
      <w:r>
        <w:rPr>
          <w:rFonts w:ascii="Times New Roman" w:hAnsi="Times New Roman" w:cs="Times New Roman"/>
          <w:sz w:val="24"/>
          <w:szCs w:val="24"/>
        </w:rPr>
        <w:t xml:space="preserve"> tj. odpowiednio </w:t>
      </w:r>
      <w:r w:rsidR="00C109DF">
        <w:rPr>
          <w:rFonts w:ascii="Times New Roman" w:hAnsi="Times New Roman" w:cs="Times New Roman"/>
          <w:sz w:val="24"/>
          <w:szCs w:val="24"/>
        </w:rPr>
        <w:t xml:space="preserve">dnia </w:t>
      </w:r>
      <w:r>
        <w:rPr>
          <w:rFonts w:ascii="Times New Roman" w:hAnsi="Times New Roman" w:cs="Times New Roman"/>
          <w:sz w:val="24"/>
          <w:szCs w:val="24"/>
        </w:rPr>
        <w:t xml:space="preserve">28 czerwca 2021 r. i </w:t>
      </w:r>
      <w:r w:rsidR="00C109DF">
        <w:rPr>
          <w:rFonts w:ascii="Times New Roman" w:hAnsi="Times New Roman" w:cs="Times New Roman"/>
          <w:sz w:val="24"/>
          <w:szCs w:val="24"/>
        </w:rPr>
        <w:t xml:space="preserve">dnia </w:t>
      </w:r>
      <w:r>
        <w:rPr>
          <w:rFonts w:ascii="Times New Roman" w:hAnsi="Times New Roman" w:cs="Times New Roman"/>
          <w:sz w:val="24"/>
          <w:szCs w:val="24"/>
        </w:rPr>
        <w:t xml:space="preserve">1 stycznia 2023 r. Ponadto przepis ten reguluje kwestię szacowania dodatkowych funduszy własnych w </w:t>
      </w:r>
      <w:r w:rsidRPr="00B00686">
        <w:rPr>
          <w:rFonts w:ascii="Times New Roman" w:hAnsi="Times New Roman" w:cs="Times New Roman"/>
          <w:sz w:val="24"/>
          <w:szCs w:val="24"/>
        </w:rPr>
        <w:t xml:space="preserve">sytuacji określenia przez Bankowy Fundusz Gwarancyjny minimalnego poziomu funduszy </w:t>
      </w:r>
      <w:r w:rsidRPr="00B00686">
        <w:rPr>
          <w:rFonts w:ascii="Times New Roman" w:hAnsi="Times New Roman" w:cs="Times New Roman"/>
          <w:sz w:val="24"/>
          <w:szCs w:val="24"/>
        </w:rPr>
        <w:lastRenderedPageBreak/>
        <w:t>własnych i zobowiązań kwalifikowalnych, o którym mowa w art. 97 i art. 98 ustawy zmienianej w art. 8. Celem jest</w:t>
      </w:r>
      <w:r w:rsidRPr="00B00686">
        <w:rPr>
          <w:rFonts w:ascii="Times New Roman" w:hAnsi="Times New Roman" w:cs="Times New Roman"/>
        </w:rPr>
        <w:t xml:space="preserve"> uniknięcie </w:t>
      </w:r>
      <w:r w:rsidRPr="00B00686">
        <w:rPr>
          <w:rFonts w:ascii="Times New Roman" w:hAnsi="Times New Roman" w:cs="Times New Roman"/>
          <w:sz w:val="24"/>
          <w:szCs w:val="24"/>
        </w:rPr>
        <w:t>skokowego wzrostu obciążeń banków związanych ze spełnianiem wymogu MREL po wejściu w życie przepisów implementujących dyrektywę Parlamentu Europejskiego</w:t>
      </w:r>
      <w:r w:rsidRPr="005159A6">
        <w:rPr>
          <w:rFonts w:ascii="Times New Roman" w:hAnsi="Times New Roman" w:cs="Times New Roman"/>
          <w:sz w:val="24"/>
          <w:szCs w:val="24"/>
        </w:rPr>
        <w:t xml:space="preserve"> i Rady 2019/879/UE z dnia 20 maja 2019 r. zmieniającą dyrektywę 2014/59/UE w odniesieniu do zdolności do pokrycia strat i dokapitalizowania instytucji kredytowych i firm inwestycyjnych oraz dyrektywę 98/26/WE</w:t>
      </w:r>
      <w:r>
        <w:rPr>
          <w:rFonts w:ascii="Times New Roman" w:hAnsi="Times New Roman" w:cs="Times New Roman"/>
          <w:sz w:val="24"/>
          <w:szCs w:val="24"/>
        </w:rPr>
        <w:t>.</w:t>
      </w:r>
    </w:p>
    <w:p w14:paraId="6FD6EE09" w14:textId="162F2ABB" w:rsidR="00BA3BC5" w:rsidRPr="004E40D7" w:rsidRDefault="00BA3BC5" w:rsidP="00E0040F">
      <w:pPr>
        <w:spacing w:before="120" w:after="0" w:line="360" w:lineRule="auto"/>
        <w:jc w:val="both"/>
        <w:rPr>
          <w:rFonts w:ascii="Times New Roman" w:hAnsi="Times New Roman" w:cs="Times New Roman"/>
          <w:sz w:val="24"/>
        </w:rPr>
      </w:pPr>
      <w:r w:rsidRPr="00D3445E">
        <w:rPr>
          <w:rFonts w:ascii="Times New Roman" w:hAnsi="Times New Roman" w:cs="Times New Roman"/>
          <w:b/>
          <w:sz w:val="24"/>
        </w:rPr>
        <w:t>Art.</w:t>
      </w:r>
      <w:r w:rsidR="00BB37F6" w:rsidRPr="00D3445E">
        <w:rPr>
          <w:rFonts w:ascii="Times New Roman" w:hAnsi="Times New Roman" w:cs="Times New Roman"/>
          <w:b/>
          <w:sz w:val="24"/>
        </w:rPr>
        <w:t xml:space="preserve"> 17 i 18</w:t>
      </w:r>
      <w:r w:rsidRPr="004E40D7">
        <w:rPr>
          <w:rFonts w:ascii="Times New Roman" w:hAnsi="Times New Roman" w:cs="Times New Roman"/>
          <w:sz w:val="24"/>
        </w:rPr>
        <w:t xml:space="preserve"> stanowią przepisy przejściowe w zakresie odpowiednio art. 22b ust. 1 </w:t>
      </w:r>
      <w:r w:rsidR="008A59FC" w:rsidRPr="004E40D7">
        <w:rPr>
          <w:rFonts w:ascii="Times New Roman" w:hAnsi="Times New Roman" w:cs="Times New Roman"/>
          <w:sz w:val="24"/>
        </w:rPr>
        <w:t xml:space="preserve">i art. 31 ust. 1 </w:t>
      </w:r>
      <w:r w:rsidRPr="004E40D7">
        <w:rPr>
          <w:rFonts w:ascii="Times New Roman" w:hAnsi="Times New Roman" w:cs="Times New Roman"/>
          <w:sz w:val="24"/>
        </w:rPr>
        <w:t>ustawy zmienianej w art. 1.</w:t>
      </w:r>
    </w:p>
    <w:p w14:paraId="753DB8F4" w14:textId="022455DF" w:rsidR="00544B18" w:rsidRDefault="00544B18" w:rsidP="00E0040F">
      <w:pPr>
        <w:spacing w:before="120" w:after="0" w:line="360" w:lineRule="auto"/>
        <w:jc w:val="both"/>
        <w:rPr>
          <w:rFonts w:ascii="Times New Roman" w:hAnsi="Times New Roman" w:cs="Times New Roman"/>
          <w:sz w:val="24"/>
        </w:rPr>
      </w:pPr>
      <w:r w:rsidRPr="004379BE">
        <w:rPr>
          <w:rFonts w:ascii="Times New Roman" w:hAnsi="Times New Roman" w:cs="Times New Roman"/>
          <w:b/>
          <w:sz w:val="24"/>
        </w:rPr>
        <w:t xml:space="preserve">Art. </w:t>
      </w:r>
      <w:r w:rsidR="00BA3BC5">
        <w:rPr>
          <w:rFonts w:ascii="Times New Roman" w:hAnsi="Times New Roman" w:cs="Times New Roman"/>
          <w:b/>
          <w:sz w:val="24"/>
        </w:rPr>
        <w:t>1</w:t>
      </w:r>
      <w:r w:rsidR="00DB0516">
        <w:rPr>
          <w:rFonts w:ascii="Times New Roman" w:hAnsi="Times New Roman" w:cs="Times New Roman"/>
          <w:b/>
          <w:sz w:val="24"/>
        </w:rPr>
        <w:t>9</w:t>
      </w:r>
      <w:r w:rsidR="00BA3BC5">
        <w:rPr>
          <w:rFonts w:ascii="Times New Roman" w:hAnsi="Times New Roman" w:cs="Times New Roman"/>
          <w:sz w:val="24"/>
        </w:rPr>
        <w:t xml:space="preserve"> </w:t>
      </w:r>
      <w:r>
        <w:rPr>
          <w:rFonts w:ascii="Times New Roman" w:hAnsi="Times New Roman" w:cs="Times New Roman"/>
          <w:sz w:val="24"/>
        </w:rPr>
        <w:t xml:space="preserve">stanowi przepis przejściowy, zgodnie z którym </w:t>
      </w:r>
      <w:r w:rsidR="005F1687">
        <w:rPr>
          <w:rFonts w:ascii="Times New Roman" w:hAnsi="Times New Roman" w:cs="Times New Roman"/>
          <w:sz w:val="24"/>
        </w:rPr>
        <w:t xml:space="preserve">banki, </w:t>
      </w:r>
      <w:r w:rsidR="008A59FC">
        <w:rPr>
          <w:rFonts w:ascii="Times New Roman" w:hAnsi="Times New Roman" w:cs="Times New Roman"/>
          <w:sz w:val="24"/>
        </w:rPr>
        <w:t xml:space="preserve">domy maklerskie, </w:t>
      </w:r>
      <w:r w:rsidR="005F1687">
        <w:rPr>
          <w:rFonts w:ascii="Times New Roman" w:hAnsi="Times New Roman" w:cs="Times New Roman"/>
          <w:sz w:val="24"/>
        </w:rPr>
        <w:t>finansowe spółki holdingowe i</w:t>
      </w:r>
      <w:r w:rsidR="00130B9B">
        <w:rPr>
          <w:rFonts w:ascii="Times New Roman" w:hAnsi="Times New Roman" w:cs="Times New Roman"/>
          <w:sz w:val="24"/>
        </w:rPr>
        <w:t> </w:t>
      </w:r>
      <w:r w:rsidR="005F1687">
        <w:rPr>
          <w:rFonts w:ascii="Times New Roman" w:hAnsi="Times New Roman" w:cs="Times New Roman"/>
          <w:sz w:val="24"/>
        </w:rPr>
        <w:t>finansowe spółki holdingowe o działalności mieszanej, spełniające warunki kwalifikujące je do obowiązku posiadania pośredniej unijnej jednostki dominującej, są zobowiązane do dostosowania prowadzonej działalności do wymogów</w:t>
      </w:r>
      <w:r w:rsidR="00A80487">
        <w:rPr>
          <w:rFonts w:ascii="Times New Roman" w:hAnsi="Times New Roman" w:cs="Times New Roman"/>
          <w:sz w:val="24"/>
        </w:rPr>
        <w:t xml:space="preserve"> </w:t>
      </w:r>
      <w:r w:rsidR="005F1687">
        <w:rPr>
          <w:rFonts w:ascii="Times New Roman" w:hAnsi="Times New Roman" w:cs="Times New Roman"/>
          <w:sz w:val="24"/>
        </w:rPr>
        <w:t>art. 42g</w:t>
      </w:r>
      <w:r w:rsidR="00A80487">
        <w:rPr>
          <w:rFonts w:ascii="Times New Roman" w:hAnsi="Times New Roman" w:cs="Times New Roman"/>
          <w:sz w:val="24"/>
        </w:rPr>
        <w:t>–</w:t>
      </w:r>
      <w:r w:rsidR="005F1687">
        <w:rPr>
          <w:rFonts w:ascii="Times New Roman" w:hAnsi="Times New Roman" w:cs="Times New Roman"/>
          <w:sz w:val="24"/>
        </w:rPr>
        <w:t>42h ustawy zmienianej w art. 1 ustawy zmieniającej</w:t>
      </w:r>
      <w:r w:rsidR="008A59FC">
        <w:rPr>
          <w:rFonts w:ascii="Times New Roman" w:hAnsi="Times New Roman" w:cs="Times New Roman"/>
          <w:sz w:val="24"/>
        </w:rPr>
        <w:t xml:space="preserve"> lub </w:t>
      </w:r>
      <w:r w:rsidR="008A59FC" w:rsidRPr="008A59FC">
        <w:rPr>
          <w:rFonts w:ascii="Times New Roman" w:hAnsi="Times New Roman" w:cs="Times New Roman"/>
          <w:sz w:val="24"/>
        </w:rPr>
        <w:t>art. 110fa</w:t>
      </w:r>
      <w:r w:rsidR="008A59FC">
        <w:rPr>
          <w:rFonts w:ascii="Times New Roman" w:hAnsi="Times New Roman" w:cs="Times New Roman"/>
          <w:sz w:val="24"/>
        </w:rPr>
        <w:t>–110fb</w:t>
      </w:r>
      <w:r w:rsidR="008A59FC" w:rsidRPr="008A59FC">
        <w:rPr>
          <w:rFonts w:ascii="Times New Roman" w:hAnsi="Times New Roman" w:cs="Times New Roman"/>
          <w:sz w:val="24"/>
        </w:rPr>
        <w:t xml:space="preserve"> ustawy zmienianej w art. 4</w:t>
      </w:r>
      <w:r w:rsidR="008A59FC">
        <w:rPr>
          <w:rFonts w:ascii="Times New Roman" w:hAnsi="Times New Roman" w:cs="Times New Roman"/>
          <w:sz w:val="24"/>
        </w:rPr>
        <w:t xml:space="preserve"> ustawy zmieniającej</w:t>
      </w:r>
      <w:r w:rsidR="005F1687">
        <w:rPr>
          <w:rFonts w:ascii="Times New Roman" w:hAnsi="Times New Roman" w:cs="Times New Roman"/>
          <w:sz w:val="24"/>
        </w:rPr>
        <w:t xml:space="preserve">, w terminie do </w:t>
      </w:r>
      <w:r w:rsidR="00900C38">
        <w:rPr>
          <w:rFonts w:ascii="Times New Roman" w:hAnsi="Times New Roman" w:cs="Times New Roman"/>
          <w:sz w:val="24"/>
        </w:rPr>
        <w:t xml:space="preserve">dnia </w:t>
      </w:r>
      <w:r w:rsidR="005F1687">
        <w:rPr>
          <w:rFonts w:ascii="Times New Roman" w:hAnsi="Times New Roman" w:cs="Times New Roman"/>
          <w:sz w:val="24"/>
        </w:rPr>
        <w:t>30 grudnia 2023 r.</w:t>
      </w:r>
    </w:p>
    <w:p w14:paraId="7C92D54B" w14:textId="650C0630" w:rsidR="008A59FC" w:rsidRDefault="008A59FC" w:rsidP="00E0040F">
      <w:pPr>
        <w:spacing w:before="120" w:after="0" w:line="360" w:lineRule="auto"/>
        <w:jc w:val="both"/>
        <w:rPr>
          <w:rFonts w:ascii="Times New Roman" w:hAnsi="Times New Roman" w:cs="Times New Roman"/>
          <w:sz w:val="24"/>
        </w:rPr>
      </w:pPr>
      <w:r w:rsidRPr="004E40D7">
        <w:rPr>
          <w:rFonts w:ascii="Times New Roman" w:hAnsi="Times New Roman" w:cs="Times New Roman"/>
          <w:b/>
          <w:sz w:val="24"/>
        </w:rPr>
        <w:t xml:space="preserve">Art. </w:t>
      </w:r>
      <w:r w:rsidR="00DB0516" w:rsidRPr="00DB0516">
        <w:rPr>
          <w:rFonts w:ascii="Times New Roman" w:hAnsi="Times New Roman" w:cs="Times New Roman"/>
          <w:b/>
          <w:sz w:val="24"/>
        </w:rPr>
        <w:t>20</w:t>
      </w:r>
      <w:r>
        <w:rPr>
          <w:rFonts w:ascii="Times New Roman" w:hAnsi="Times New Roman" w:cs="Times New Roman"/>
          <w:sz w:val="24"/>
        </w:rPr>
        <w:t xml:space="preserve"> stanowi przepis przejściowy określający terminy złożenia przez podmioty, o których mowa </w:t>
      </w:r>
      <w:r w:rsidRPr="008A59FC">
        <w:rPr>
          <w:rFonts w:ascii="Times New Roman" w:hAnsi="Times New Roman" w:cs="Times New Roman"/>
          <w:sz w:val="24"/>
        </w:rPr>
        <w:t>art. 48q ust. 1 i 2 ustawy zmienianej w art. 1</w:t>
      </w:r>
      <w:r>
        <w:rPr>
          <w:rFonts w:ascii="Times New Roman" w:hAnsi="Times New Roman" w:cs="Times New Roman"/>
          <w:sz w:val="24"/>
        </w:rPr>
        <w:t xml:space="preserve">, wniosków o zatwierdzenie prowadzenia działalności lub wniosków o zwolnienie z obowiązku </w:t>
      </w:r>
      <w:r w:rsidRPr="008A59FC">
        <w:rPr>
          <w:rFonts w:ascii="Times New Roman" w:hAnsi="Times New Roman" w:cs="Times New Roman"/>
          <w:sz w:val="24"/>
        </w:rPr>
        <w:t>zatwierdzenia prowadzenia działalności</w:t>
      </w:r>
      <w:r>
        <w:rPr>
          <w:rFonts w:ascii="Times New Roman" w:hAnsi="Times New Roman" w:cs="Times New Roman"/>
          <w:sz w:val="24"/>
        </w:rPr>
        <w:t>.</w:t>
      </w:r>
    </w:p>
    <w:p w14:paraId="3AB002D3" w14:textId="3AA9A3F5" w:rsidR="007F05C9" w:rsidRDefault="007F05C9" w:rsidP="00E0040F">
      <w:pPr>
        <w:spacing w:before="120" w:after="0" w:line="360" w:lineRule="auto"/>
        <w:jc w:val="both"/>
        <w:rPr>
          <w:rFonts w:ascii="Times New Roman" w:hAnsi="Times New Roman" w:cs="Times New Roman"/>
          <w:sz w:val="24"/>
        </w:rPr>
      </w:pPr>
      <w:r w:rsidRPr="00C16782">
        <w:rPr>
          <w:rFonts w:ascii="Times New Roman" w:hAnsi="Times New Roman" w:cs="Times New Roman"/>
          <w:b/>
          <w:sz w:val="24"/>
        </w:rPr>
        <w:t xml:space="preserve">Art. </w:t>
      </w:r>
      <w:r w:rsidR="00DB0516">
        <w:rPr>
          <w:rFonts w:ascii="Times New Roman" w:hAnsi="Times New Roman" w:cs="Times New Roman"/>
          <w:b/>
          <w:sz w:val="24"/>
        </w:rPr>
        <w:t>21</w:t>
      </w:r>
      <w:r w:rsidR="008A59FC">
        <w:rPr>
          <w:rFonts w:ascii="Times New Roman" w:hAnsi="Times New Roman" w:cs="Times New Roman"/>
          <w:sz w:val="24"/>
        </w:rPr>
        <w:t xml:space="preserve"> </w:t>
      </w:r>
      <w:r>
        <w:rPr>
          <w:rFonts w:ascii="Times New Roman" w:hAnsi="Times New Roman" w:cs="Times New Roman"/>
          <w:sz w:val="24"/>
        </w:rPr>
        <w:t>jest przepisem przejściowym odnoszącym się do wprowadzanych zmian w art. 146b Prawa bankowego w zakresie przejmowania banków</w:t>
      </w:r>
      <w:r w:rsidR="0092084B">
        <w:rPr>
          <w:rFonts w:ascii="Times New Roman" w:hAnsi="Times New Roman" w:cs="Times New Roman"/>
          <w:sz w:val="24"/>
        </w:rPr>
        <w:t xml:space="preserve"> spółdzielczych</w:t>
      </w:r>
      <w:r>
        <w:rPr>
          <w:rFonts w:ascii="Times New Roman" w:hAnsi="Times New Roman" w:cs="Times New Roman"/>
          <w:sz w:val="24"/>
        </w:rPr>
        <w:t>.</w:t>
      </w:r>
    </w:p>
    <w:p w14:paraId="673688DD" w14:textId="52CE8F35" w:rsidR="008A59FC" w:rsidRDefault="008A59FC" w:rsidP="00E0040F">
      <w:pPr>
        <w:spacing w:before="120" w:after="0" w:line="360" w:lineRule="auto"/>
        <w:jc w:val="both"/>
        <w:rPr>
          <w:rFonts w:ascii="Times New Roman" w:hAnsi="Times New Roman" w:cs="Times New Roman"/>
          <w:sz w:val="24"/>
        </w:rPr>
      </w:pPr>
      <w:r w:rsidRPr="00B00686">
        <w:rPr>
          <w:rFonts w:ascii="Times New Roman" w:hAnsi="Times New Roman" w:cs="Times New Roman"/>
          <w:b/>
          <w:sz w:val="24"/>
        </w:rPr>
        <w:t xml:space="preserve">Art. </w:t>
      </w:r>
      <w:r w:rsidR="00DB0516">
        <w:rPr>
          <w:rFonts w:ascii="Times New Roman" w:hAnsi="Times New Roman" w:cs="Times New Roman"/>
          <w:b/>
          <w:sz w:val="24"/>
        </w:rPr>
        <w:t>22</w:t>
      </w:r>
      <w:r>
        <w:rPr>
          <w:rFonts w:ascii="Times New Roman" w:hAnsi="Times New Roman" w:cs="Times New Roman"/>
          <w:sz w:val="24"/>
        </w:rPr>
        <w:t xml:space="preserve"> wprowadza przepis</w:t>
      </w:r>
      <w:r w:rsidR="00C109DF">
        <w:rPr>
          <w:rFonts w:ascii="Times New Roman" w:hAnsi="Times New Roman" w:cs="Times New Roman"/>
          <w:sz w:val="24"/>
        </w:rPr>
        <w:t>y</w:t>
      </w:r>
      <w:r>
        <w:rPr>
          <w:rFonts w:ascii="Times New Roman" w:hAnsi="Times New Roman" w:cs="Times New Roman"/>
          <w:sz w:val="24"/>
        </w:rPr>
        <w:t xml:space="preserve"> przejściow</w:t>
      </w:r>
      <w:r w:rsidR="00C109DF">
        <w:rPr>
          <w:rFonts w:ascii="Times New Roman" w:hAnsi="Times New Roman" w:cs="Times New Roman"/>
          <w:sz w:val="24"/>
        </w:rPr>
        <w:t>e</w:t>
      </w:r>
      <w:r>
        <w:rPr>
          <w:rFonts w:ascii="Times New Roman" w:hAnsi="Times New Roman" w:cs="Times New Roman"/>
          <w:sz w:val="24"/>
        </w:rPr>
        <w:t xml:space="preserve"> do mając</w:t>
      </w:r>
      <w:r w:rsidR="00C109DF">
        <w:rPr>
          <w:rFonts w:ascii="Times New Roman" w:hAnsi="Times New Roman" w:cs="Times New Roman"/>
          <w:sz w:val="24"/>
        </w:rPr>
        <w:t>e</w:t>
      </w:r>
      <w:r>
        <w:rPr>
          <w:rFonts w:ascii="Times New Roman" w:hAnsi="Times New Roman" w:cs="Times New Roman"/>
          <w:sz w:val="24"/>
        </w:rPr>
        <w:t xml:space="preserve"> zastosowani</w:t>
      </w:r>
      <w:r w:rsidR="00C109DF">
        <w:rPr>
          <w:rFonts w:ascii="Times New Roman" w:hAnsi="Times New Roman" w:cs="Times New Roman"/>
          <w:sz w:val="24"/>
        </w:rPr>
        <w:t>e</w:t>
      </w:r>
      <w:r>
        <w:rPr>
          <w:rFonts w:ascii="Times New Roman" w:hAnsi="Times New Roman" w:cs="Times New Roman"/>
          <w:sz w:val="24"/>
        </w:rPr>
        <w:t xml:space="preserve"> do postępowań w sprawach</w:t>
      </w:r>
      <w:r w:rsidR="009B1788">
        <w:rPr>
          <w:rFonts w:ascii="Times New Roman" w:hAnsi="Times New Roman" w:cs="Times New Roman"/>
          <w:sz w:val="24"/>
        </w:rPr>
        <w:t xml:space="preserve">, o których mowa w </w:t>
      </w:r>
      <w:r w:rsidR="009B1788" w:rsidRPr="009B1788">
        <w:rPr>
          <w:rFonts w:ascii="Times New Roman" w:hAnsi="Times New Roman" w:cs="Times New Roman"/>
          <w:sz w:val="24"/>
        </w:rPr>
        <w:t>art. 102a ust. 1 ustawy zmienianej w art. 4</w:t>
      </w:r>
      <w:r w:rsidR="009B1788">
        <w:rPr>
          <w:rFonts w:ascii="Times New Roman" w:hAnsi="Times New Roman" w:cs="Times New Roman"/>
          <w:sz w:val="24"/>
        </w:rPr>
        <w:t xml:space="preserve"> oraz </w:t>
      </w:r>
      <w:r w:rsidR="009B1788" w:rsidRPr="009B1788">
        <w:rPr>
          <w:rFonts w:ascii="Times New Roman" w:hAnsi="Times New Roman" w:cs="Times New Roman"/>
          <w:sz w:val="24"/>
        </w:rPr>
        <w:t>art. 110y ust. 3 pkt 1 lub 4 ustawy zmienianej w art. 4</w:t>
      </w:r>
      <w:r w:rsidR="009B1788">
        <w:rPr>
          <w:rFonts w:ascii="Times New Roman" w:hAnsi="Times New Roman" w:cs="Times New Roman"/>
          <w:sz w:val="24"/>
        </w:rPr>
        <w:t>.</w:t>
      </w:r>
    </w:p>
    <w:p w14:paraId="72F42875" w14:textId="23BBD890" w:rsidR="007F05C9" w:rsidRDefault="007F05C9" w:rsidP="00E0040F">
      <w:pPr>
        <w:spacing w:before="120" w:after="0" w:line="360" w:lineRule="auto"/>
        <w:jc w:val="both"/>
        <w:rPr>
          <w:rFonts w:ascii="Times New Roman" w:hAnsi="Times New Roman" w:cs="Times New Roman"/>
          <w:sz w:val="24"/>
          <w:szCs w:val="24"/>
        </w:rPr>
      </w:pPr>
      <w:r>
        <w:rPr>
          <w:rFonts w:ascii="Times New Roman" w:hAnsi="Times New Roman" w:cs="Times New Roman"/>
          <w:sz w:val="24"/>
        </w:rPr>
        <w:t xml:space="preserve">W </w:t>
      </w:r>
      <w:r w:rsidRPr="00C16782">
        <w:rPr>
          <w:rFonts w:ascii="Times New Roman" w:hAnsi="Times New Roman" w:cs="Times New Roman"/>
          <w:b/>
          <w:sz w:val="24"/>
        </w:rPr>
        <w:t xml:space="preserve">art. </w:t>
      </w:r>
      <w:r w:rsidR="00BB37F6">
        <w:rPr>
          <w:rFonts w:ascii="Times New Roman" w:hAnsi="Times New Roman" w:cs="Times New Roman"/>
          <w:b/>
          <w:sz w:val="24"/>
        </w:rPr>
        <w:t>23</w:t>
      </w:r>
      <w:r w:rsidR="00284835">
        <w:rPr>
          <w:rFonts w:ascii="Times New Roman" w:hAnsi="Times New Roman" w:cs="Times New Roman"/>
          <w:b/>
          <w:sz w:val="24"/>
        </w:rPr>
        <w:t xml:space="preserve"> </w:t>
      </w:r>
      <w:r>
        <w:rPr>
          <w:rFonts w:ascii="Times New Roman" w:hAnsi="Times New Roman" w:cs="Times New Roman"/>
          <w:sz w:val="24"/>
        </w:rPr>
        <w:t xml:space="preserve">wprowadza się przepisy przejściowe do zmian wprowadzonych w art. 11aa ustawy </w:t>
      </w:r>
      <w:r w:rsidR="0092084B" w:rsidRPr="0092084B">
        <w:rPr>
          <w:rFonts w:ascii="Times New Roman" w:hAnsi="Times New Roman" w:cs="Times New Roman"/>
          <w:sz w:val="24"/>
        </w:rPr>
        <w:t>o nadzorze nad rynkiem finansowym</w:t>
      </w:r>
      <w:r>
        <w:rPr>
          <w:rFonts w:ascii="Times New Roman" w:hAnsi="Times New Roman" w:cs="Times New Roman"/>
          <w:sz w:val="24"/>
        </w:rPr>
        <w:t xml:space="preserve">, które dotyczą zgody Komisji Nadzoru Finansowego </w:t>
      </w:r>
      <w:r w:rsidRPr="008B404B">
        <w:rPr>
          <w:rFonts w:ascii="Times New Roman" w:hAnsi="Times New Roman" w:cs="Times New Roman"/>
          <w:sz w:val="24"/>
          <w:szCs w:val="24"/>
        </w:rPr>
        <w:t>na powołanie członków zarządów podmiotów nadzorowanych</w:t>
      </w:r>
      <w:r>
        <w:rPr>
          <w:rFonts w:ascii="Times New Roman" w:hAnsi="Times New Roman" w:cs="Times New Roman"/>
          <w:sz w:val="24"/>
          <w:szCs w:val="24"/>
        </w:rPr>
        <w:t>.</w:t>
      </w:r>
    </w:p>
    <w:p w14:paraId="51F5FC75" w14:textId="7F4E6883" w:rsidR="009241AE" w:rsidRPr="005159A6" w:rsidRDefault="009241AE" w:rsidP="00E0040F">
      <w:pPr>
        <w:spacing w:before="120" w:after="0" w:line="360" w:lineRule="auto"/>
        <w:jc w:val="both"/>
        <w:rPr>
          <w:rFonts w:ascii="Times New Roman" w:hAnsi="Times New Roman" w:cs="Times New Roman"/>
          <w:sz w:val="24"/>
          <w:szCs w:val="24"/>
        </w:rPr>
      </w:pPr>
      <w:r w:rsidRPr="00B00686">
        <w:rPr>
          <w:rFonts w:ascii="Times New Roman" w:hAnsi="Times New Roman" w:cs="Times New Roman"/>
          <w:b/>
          <w:sz w:val="24"/>
          <w:szCs w:val="24"/>
        </w:rPr>
        <w:t>Art. 2</w:t>
      </w:r>
      <w:r w:rsidR="00DB0516">
        <w:rPr>
          <w:rFonts w:ascii="Times New Roman" w:hAnsi="Times New Roman" w:cs="Times New Roman"/>
          <w:b/>
          <w:sz w:val="24"/>
          <w:szCs w:val="24"/>
        </w:rPr>
        <w:t>4</w:t>
      </w:r>
      <w:r>
        <w:rPr>
          <w:rFonts w:ascii="Times New Roman" w:hAnsi="Times New Roman" w:cs="Times New Roman"/>
          <w:sz w:val="24"/>
          <w:szCs w:val="24"/>
        </w:rPr>
        <w:t xml:space="preserve"> jest przepisem przejściowym utrzymującym w mocy d</w:t>
      </w:r>
      <w:r w:rsidRPr="009241AE">
        <w:rPr>
          <w:rFonts w:ascii="Times New Roman" w:hAnsi="Times New Roman" w:cs="Times New Roman"/>
          <w:sz w:val="24"/>
          <w:szCs w:val="24"/>
        </w:rPr>
        <w:t>otychczasowe przepisy wykonawcze</w:t>
      </w:r>
      <w:r>
        <w:rPr>
          <w:rFonts w:ascii="Times New Roman" w:hAnsi="Times New Roman" w:cs="Times New Roman"/>
          <w:sz w:val="24"/>
          <w:szCs w:val="24"/>
        </w:rPr>
        <w:t xml:space="preserve"> do dnia wydania nowych, niemniej jednak nie dłużej niż 12 miesięcy </w:t>
      </w:r>
      <w:r w:rsidRPr="009241AE">
        <w:rPr>
          <w:rFonts w:ascii="Times New Roman" w:hAnsi="Times New Roman" w:cs="Times New Roman"/>
          <w:sz w:val="24"/>
          <w:szCs w:val="24"/>
        </w:rPr>
        <w:t>od dnia wejścia w życie</w:t>
      </w:r>
      <w:r>
        <w:rPr>
          <w:rFonts w:ascii="Times New Roman" w:hAnsi="Times New Roman" w:cs="Times New Roman"/>
          <w:sz w:val="24"/>
          <w:szCs w:val="24"/>
        </w:rPr>
        <w:t xml:space="preserve"> ustawy zmieniającej.</w:t>
      </w:r>
    </w:p>
    <w:p w14:paraId="377782AE" w14:textId="3E91E115" w:rsidR="000D71AC" w:rsidRDefault="00F65E93" w:rsidP="00E0040F">
      <w:pPr>
        <w:spacing w:before="120" w:after="0" w:line="360" w:lineRule="auto"/>
        <w:jc w:val="both"/>
        <w:rPr>
          <w:rFonts w:ascii="Times New Roman" w:hAnsi="Times New Roman" w:cs="Times New Roman"/>
          <w:sz w:val="24"/>
        </w:rPr>
      </w:pPr>
      <w:r w:rsidRPr="00396FF4">
        <w:rPr>
          <w:rFonts w:ascii="Times New Roman" w:hAnsi="Times New Roman" w:cs="Times New Roman"/>
          <w:b/>
          <w:sz w:val="24"/>
        </w:rPr>
        <w:t xml:space="preserve">Art. </w:t>
      </w:r>
      <w:r w:rsidR="005159A6">
        <w:rPr>
          <w:rFonts w:ascii="Times New Roman" w:hAnsi="Times New Roman" w:cs="Times New Roman"/>
          <w:b/>
          <w:sz w:val="24"/>
        </w:rPr>
        <w:t>2</w:t>
      </w:r>
      <w:r w:rsidR="00DB0516">
        <w:rPr>
          <w:rFonts w:ascii="Times New Roman" w:hAnsi="Times New Roman" w:cs="Times New Roman"/>
          <w:b/>
          <w:sz w:val="24"/>
        </w:rPr>
        <w:t>5</w:t>
      </w:r>
      <w:r w:rsidR="005159A6">
        <w:rPr>
          <w:rFonts w:ascii="Times New Roman" w:hAnsi="Times New Roman" w:cs="Times New Roman"/>
          <w:sz w:val="24"/>
        </w:rPr>
        <w:t xml:space="preserve"> </w:t>
      </w:r>
      <w:r>
        <w:rPr>
          <w:rFonts w:ascii="Times New Roman" w:hAnsi="Times New Roman" w:cs="Times New Roman"/>
          <w:sz w:val="24"/>
        </w:rPr>
        <w:t xml:space="preserve">określa wejście w życie ustawy </w:t>
      </w:r>
      <w:r w:rsidR="009241AE">
        <w:rPr>
          <w:rFonts w:ascii="Times New Roman" w:hAnsi="Times New Roman" w:cs="Times New Roman"/>
          <w:sz w:val="24"/>
        </w:rPr>
        <w:t>po upływie 14 dni od dnia ogłoszenia</w:t>
      </w:r>
      <w:r w:rsidR="00A14713">
        <w:rPr>
          <w:rFonts w:ascii="Times New Roman" w:hAnsi="Times New Roman" w:cs="Times New Roman"/>
          <w:sz w:val="24"/>
        </w:rPr>
        <w:t xml:space="preserve">, z wyjątkiem przepisów odnoszących się do art. 84 i </w:t>
      </w:r>
      <w:r w:rsidR="00C109DF">
        <w:rPr>
          <w:rFonts w:ascii="Times New Roman" w:hAnsi="Times New Roman" w:cs="Times New Roman"/>
          <w:sz w:val="24"/>
        </w:rPr>
        <w:t xml:space="preserve">art. </w:t>
      </w:r>
      <w:r w:rsidR="00A14713">
        <w:rPr>
          <w:rFonts w:ascii="Times New Roman" w:hAnsi="Times New Roman" w:cs="Times New Roman"/>
          <w:sz w:val="24"/>
        </w:rPr>
        <w:t>98 dyrektywy CRD</w:t>
      </w:r>
      <w:r w:rsidR="00284835">
        <w:rPr>
          <w:rFonts w:ascii="Times New Roman" w:hAnsi="Times New Roman" w:cs="Times New Roman"/>
          <w:sz w:val="24"/>
        </w:rPr>
        <w:t xml:space="preserve"> </w:t>
      </w:r>
      <w:r w:rsidR="00A14713">
        <w:rPr>
          <w:rFonts w:ascii="Times New Roman" w:hAnsi="Times New Roman" w:cs="Times New Roman"/>
          <w:sz w:val="24"/>
        </w:rPr>
        <w:t xml:space="preserve">V, które wchodzą w życie z </w:t>
      </w:r>
      <w:r w:rsidR="00A14713">
        <w:rPr>
          <w:rFonts w:ascii="Times New Roman" w:hAnsi="Times New Roman" w:cs="Times New Roman"/>
          <w:sz w:val="24"/>
        </w:rPr>
        <w:lastRenderedPageBreak/>
        <w:t>dniem 28 czerwca 2021 r</w:t>
      </w:r>
      <w:r w:rsidR="00811180">
        <w:rPr>
          <w:rFonts w:ascii="Times New Roman" w:hAnsi="Times New Roman" w:cs="Times New Roman"/>
          <w:sz w:val="24"/>
        </w:rPr>
        <w:t xml:space="preserve">. </w:t>
      </w:r>
      <w:r w:rsidR="00A14713">
        <w:rPr>
          <w:rFonts w:ascii="Times New Roman" w:hAnsi="Times New Roman" w:cs="Times New Roman"/>
          <w:sz w:val="24"/>
        </w:rPr>
        <w:t>Wejście w życie ww. przepisów wynika</w:t>
      </w:r>
      <w:r>
        <w:rPr>
          <w:rFonts w:ascii="Times New Roman" w:hAnsi="Times New Roman" w:cs="Times New Roman"/>
          <w:sz w:val="24"/>
        </w:rPr>
        <w:t xml:space="preserve"> z obowiązku implementacji dyrektywy CRD</w:t>
      </w:r>
      <w:r w:rsidR="00284835">
        <w:rPr>
          <w:rFonts w:ascii="Times New Roman" w:hAnsi="Times New Roman" w:cs="Times New Roman"/>
          <w:sz w:val="24"/>
        </w:rPr>
        <w:t xml:space="preserve"> </w:t>
      </w:r>
      <w:r w:rsidR="00A51049">
        <w:rPr>
          <w:rFonts w:ascii="Times New Roman" w:hAnsi="Times New Roman" w:cs="Times New Roman"/>
          <w:sz w:val="24"/>
        </w:rPr>
        <w:t>V</w:t>
      </w:r>
      <w:r>
        <w:rPr>
          <w:rFonts w:ascii="Times New Roman" w:hAnsi="Times New Roman" w:cs="Times New Roman"/>
          <w:sz w:val="24"/>
        </w:rPr>
        <w:t xml:space="preserve">. </w:t>
      </w:r>
    </w:p>
    <w:p w14:paraId="60697AF0" w14:textId="5958D518" w:rsidR="005D5A6A" w:rsidRDefault="005D5A6A" w:rsidP="00E0040F">
      <w:pPr>
        <w:spacing w:before="120" w:after="0" w:line="360" w:lineRule="auto"/>
        <w:jc w:val="both"/>
        <w:rPr>
          <w:rFonts w:ascii="Times New Roman" w:hAnsi="Times New Roman" w:cs="Times New Roman"/>
          <w:sz w:val="24"/>
        </w:rPr>
      </w:pPr>
      <w:r>
        <w:rPr>
          <w:rFonts w:ascii="Times New Roman" w:hAnsi="Times New Roman" w:cs="Times New Roman"/>
          <w:sz w:val="24"/>
        </w:rPr>
        <w:t xml:space="preserve">Ponadto </w:t>
      </w:r>
      <w:r w:rsidR="00F04D3D">
        <w:rPr>
          <w:rFonts w:ascii="Times New Roman" w:hAnsi="Times New Roman" w:cs="Times New Roman"/>
          <w:sz w:val="24"/>
        </w:rPr>
        <w:t xml:space="preserve">przepisy art. </w:t>
      </w:r>
      <w:r w:rsidR="001268C9">
        <w:rPr>
          <w:rFonts w:ascii="Times New Roman" w:hAnsi="Times New Roman" w:cs="Times New Roman"/>
          <w:sz w:val="24"/>
        </w:rPr>
        <w:t xml:space="preserve">5 </w:t>
      </w:r>
      <w:r w:rsidR="00F04D3D">
        <w:rPr>
          <w:rFonts w:ascii="Times New Roman" w:hAnsi="Times New Roman" w:cs="Times New Roman"/>
          <w:sz w:val="24"/>
        </w:rPr>
        <w:t xml:space="preserve">pkt 1 dotyczące </w:t>
      </w:r>
      <w:r w:rsidR="00592A2F" w:rsidRPr="00592A2F">
        <w:rPr>
          <w:rFonts w:ascii="Times New Roman" w:hAnsi="Times New Roman" w:cs="Times New Roman"/>
          <w:sz w:val="24"/>
        </w:rPr>
        <w:t>art. 1</w:t>
      </w:r>
      <w:r w:rsidR="001268C9">
        <w:rPr>
          <w:rFonts w:ascii="Times New Roman" w:hAnsi="Times New Roman" w:cs="Times New Roman"/>
          <w:sz w:val="24"/>
        </w:rPr>
        <w:t xml:space="preserve"> </w:t>
      </w:r>
      <w:r w:rsidR="00592A2F" w:rsidRPr="00592A2F">
        <w:rPr>
          <w:rFonts w:ascii="Times New Roman" w:hAnsi="Times New Roman" w:cs="Times New Roman"/>
          <w:sz w:val="24"/>
        </w:rPr>
        <w:t>ust. 2</w:t>
      </w:r>
      <w:r w:rsidR="00592A2F">
        <w:rPr>
          <w:rFonts w:ascii="Times New Roman" w:hAnsi="Times New Roman" w:cs="Times New Roman"/>
          <w:sz w:val="24"/>
        </w:rPr>
        <w:t xml:space="preserve"> </w:t>
      </w:r>
      <w:r w:rsidR="00592A2F" w:rsidRPr="00592A2F">
        <w:rPr>
          <w:rFonts w:ascii="Times New Roman" w:hAnsi="Times New Roman" w:cs="Times New Roman"/>
          <w:sz w:val="24"/>
        </w:rPr>
        <w:t>pkt 10</w:t>
      </w:r>
      <w:r w:rsidR="00592A2F">
        <w:rPr>
          <w:rFonts w:ascii="Times New Roman" w:hAnsi="Times New Roman" w:cs="Times New Roman"/>
          <w:sz w:val="24"/>
        </w:rPr>
        <w:t xml:space="preserve"> </w:t>
      </w:r>
      <w:r w:rsidR="00372505">
        <w:rPr>
          <w:rFonts w:ascii="Times New Roman" w:hAnsi="Times New Roman" w:cs="Times New Roman"/>
          <w:sz w:val="24"/>
        </w:rPr>
        <w:t xml:space="preserve">ustawy o nadzorze nad rynkiem finansowym </w:t>
      </w:r>
      <w:r w:rsidR="00592A2F">
        <w:rPr>
          <w:rFonts w:ascii="Times New Roman" w:hAnsi="Times New Roman" w:cs="Times New Roman"/>
          <w:sz w:val="24"/>
        </w:rPr>
        <w:t xml:space="preserve">wejdą w życie z dniem 10 marca 2021 r. </w:t>
      </w:r>
    </w:p>
    <w:p w14:paraId="077294C5" w14:textId="3FF3E8B0" w:rsidR="009241AE" w:rsidRDefault="0063739B" w:rsidP="00E0040F">
      <w:pPr>
        <w:spacing w:before="120" w:after="0" w:line="360" w:lineRule="auto"/>
        <w:jc w:val="both"/>
        <w:rPr>
          <w:rFonts w:ascii="Times New Roman" w:hAnsi="Times New Roman" w:cs="Times New Roman"/>
          <w:sz w:val="24"/>
        </w:rPr>
      </w:pPr>
      <w:r w:rsidRPr="0063739B">
        <w:rPr>
          <w:rFonts w:ascii="Times New Roman" w:hAnsi="Times New Roman" w:cs="Times New Roman"/>
          <w:sz w:val="24"/>
        </w:rPr>
        <w:t xml:space="preserve">W </w:t>
      </w:r>
      <w:r>
        <w:rPr>
          <w:rFonts w:ascii="Times New Roman" w:hAnsi="Times New Roman" w:cs="Times New Roman"/>
          <w:sz w:val="24"/>
        </w:rPr>
        <w:t xml:space="preserve">związku z </w:t>
      </w:r>
      <w:r w:rsidRPr="0063739B">
        <w:rPr>
          <w:rFonts w:ascii="Times New Roman" w:hAnsi="Times New Roman" w:cs="Times New Roman"/>
          <w:sz w:val="24"/>
        </w:rPr>
        <w:t>dokona</w:t>
      </w:r>
      <w:r>
        <w:rPr>
          <w:rFonts w:ascii="Times New Roman" w:hAnsi="Times New Roman" w:cs="Times New Roman"/>
          <w:sz w:val="24"/>
        </w:rPr>
        <w:t>nym</w:t>
      </w:r>
      <w:r w:rsidRPr="0063739B">
        <w:rPr>
          <w:rFonts w:ascii="Times New Roman" w:hAnsi="Times New Roman" w:cs="Times New Roman"/>
          <w:sz w:val="24"/>
        </w:rPr>
        <w:t xml:space="preserve"> </w:t>
      </w:r>
      <w:r>
        <w:rPr>
          <w:rFonts w:ascii="Times New Roman" w:hAnsi="Times New Roman" w:cs="Times New Roman"/>
          <w:sz w:val="24"/>
        </w:rPr>
        <w:t>przez grupę</w:t>
      </w:r>
      <w:r w:rsidRPr="0063739B">
        <w:rPr>
          <w:rFonts w:ascii="Times New Roman" w:hAnsi="Times New Roman" w:cs="Times New Roman"/>
          <w:sz w:val="24"/>
        </w:rPr>
        <w:t xml:space="preserve"> prezesów banków centralnych i szefów nadzoru przeglądu harmonogramu wdrażania końc</w:t>
      </w:r>
      <w:r>
        <w:rPr>
          <w:rFonts w:ascii="Times New Roman" w:hAnsi="Times New Roman" w:cs="Times New Roman"/>
          <w:sz w:val="24"/>
        </w:rPr>
        <w:t>owych elementów ram Bazylea III ustalono, że</w:t>
      </w:r>
      <w:r w:rsidRPr="0063739B">
        <w:rPr>
          <w:rFonts w:ascii="Times New Roman" w:hAnsi="Times New Roman" w:cs="Times New Roman"/>
          <w:sz w:val="24"/>
        </w:rPr>
        <w:t xml:space="preserve"> wymóg dotyczący bufora wskaźnika dźwigni dla globalnych instytucji o znaczeniu systemowym został już wdrożony w drodze zmian wprowadzonych rozporządzeniem (UE) 2019/876. W związku z tym, a także w celu zapewnienia instytucjom mającym siedzibę w Unii i prowadzącym działalność również poza Unią </w:t>
      </w:r>
      <w:r w:rsidR="00E85575">
        <w:rPr>
          <w:rFonts w:ascii="Times New Roman" w:hAnsi="Times New Roman" w:cs="Times New Roman"/>
          <w:sz w:val="24"/>
        </w:rPr>
        <w:t xml:space="preserve">Europejską </w:t>
      </w:r>
      <w:r w:rsidRPr="0063739B">
        <w:rPr>
          <w:rFonts w:ascii="Times New Roman" w:hAnsi="Times New Roman" w:cs="Times New Roman"/>
          <w:sz w:val="24"/>
        </w:rPr>
        <w:t>równych warunków działania na poziomie międzynarodowym, odrocz</w:t>
      </w:r>
      <w:r>
        <w:rPr>
          <w:rFonts w:ascii="Times New Roman" w:hAnsi="Times New Roman" w:cs="Times New Roman"/>
          <w:sz w:val="24"/>
        </w:rPr>
        <w:t>ono</w:t>
      </w:r>
      <w:r w:rsidRPr="0063739B">
        <w:rPr>
          <w:rFonts w:ascii="Times New Roman" w:hAnsi="Times New Roman" w:cs="Times New Roman"/>
          <w:sz w:val="24"/>
        </w:rPr>
        <w:t xml:space="preserve"> – o rok, </w:t>
      </w:r>
      <w:r>
        <w:rPr>
          <w:rFonts w:ascii="Times New Roman" w:hAnsi="Times New Roman" w:cs="Times New Roman"/>
          <w:sz w:val="24"/>
        </w:rPr>
        <w:t xml:space="preserve">tj. </w:t>
      </w:r>
      <w:r w:rsidRPr="0063739B">
        <w:rPr>
          <w:rFonts w:ascii="Times New Roman" w:hAnsi="Times New Roman" w:cs="Times New Roman"/>
          <w:sz w:val="24"/>
        </w:rPr>
        <w:t>do dnia 1</w:t>
      </w:r>
      <w:r w:rsidR="00940FC5">
        <w:rPr>
          <w:rFonts w:ascii="Times New Roman" w:hAnsi="Times New Roman" w:cs="Times New Roman"/>
          <w:sz w:val="24"/>
        </w:rPr>
        <w:t xml:space="preserve"> stycznia 2023 r. – określoną w </w:t>
      </w:r>
      <w:r w:rsidRPr="0063739B">
        <w:rPr>
          <w:rFonts w:ascii="Times New Roman" w:hAnsi="Times New Roman" w:cs="Times New Roman"/>
          <w:sz w:val="24"/>
        </w:rPr>
        <w:t>tym rozporządzeniu datę rozpoczęcia stosowania wymogu dotyczącego bufora wskaźnika dźwigni.</w:t>
      </w:r>
      <w:r>
        <w:rPr>
          <w:rFonts w:ascii="Times New Roman" w:hAnsi="Times New Roman" w:cs="Times New Roman"/>
          <w:sz w:val="24"/>
        </w:rPr>
        <w:t xml:space="preserve"> Tym samym w </w:t>
      </w:r>
      <w:r w:rsidRPr="00406DF6">
        <w:rPr>
          <w:rFonts w:ascii="Times New Roman" w:hAnsi="Times New Roman" w:cs="Times New Roman"/>
          <w:sz w:val="24"/>
        </w:rPr>
        <w:t xml:space="preserve">art. </w:t>
      </w:r>
      <w:r w:rsidR="009241AE">
        <w:rPr>
          <w:rFonts w:ascii="Times New Roman" w:hAnsi="Times New Roman" w:cs="Times New Roman"/>
          <w:sz w:val="24"/>
        </w:rPr>
        <w:t>22</w:t>
      </w:r>
      <w:r w:rsidR="009241AE" w:rsidRPr="00406DF6">
        <w:rPr>
          <w:rFonts w:ascii="Times New Roman" w:hAnsi="Times New Roman" w:cs="Times New Roman"/>
          <w:sz w:val="24"/>
        </w:rPr>
        <w:t xml:space="preserve"> </w:t>
      </w:r>
      <w:r w:rsidRPr="00406DF6">
        <w:rPr>
          <w:rFonts w:ascii="Times New Roman" w:hAnsi="Times New Roman" w:cs="Times New Roman"/>
          <w:sz w:val="24"/>
        </w:rPr>
        <w:t xml:space="preserve">pkt </w:t>
      </w:r>
      <w:r w:rsidR="009241AE">
        <w:rPr>
          <w:rFonts w:ascii="Times New Roman" w:hAnsi="Times New Roman" w:cs="Times New Roman"/>
          <w:sz w:val="24"/>
        </w:rPr>
        <w:t>3</w:t>
      </w:r>
      <w:r>
        <w:rPr>
          <w:rFonts w:ascii="Times New Roman" w:hAnsi="Times New Roman" w:cs="Times New Roman"/>
          <w:sz w:val="24"/>
        </w:rPr>
        <w:t xml:space="preserve"> zawarto przepisy, kt</w:t>
      </w:r>
      <w:r w:rsidR="00940FC5">
        <w:rPr>
          <w:rFonts w:ascii="Times New Roman" w:hAnsi="Times New Roman" w:cs="Times New Roman"/>
          <w:sz w:val="24"/>
        </w:rPr>
        <w:t>órych wejście w życie nastąpi z </w:t>
      </w:r>
      <w:r>
        <w:rPr>
          <w:rFonts w:ascii="Times New Roman" w:hAnsi="Times New Roman" w:cs="Times New Roman"/>
          <w:sz w:val="24"/>
        </w:rPr>
        <w:t>dniem 1 stycznia 2023 r.</w:t>
      </w:r>
    </w:p>
    <w:p w14:paraId="6C0911FD" w14:textId="77777777" w:rsidR="00DA1E66" w:rsidRPr="00396FF4" w:rsidRDefault="00DA1E66" w:rsidP="00E0040F">
      <w:pPr>
        <w:spacing w:before="120" w:after="0" w:line="360" w:lineRule="auto"/>
        <w:jc w:val="both"/>
        <w:rPr>
          <w:rFonts w:ascii="Times New Roman" w:hAnsi="Times New Roman" w:cs="Times New Roman"/>
          <w:sz w:val="24"/>
        </w:rPr>
      </w:pPr>
      <w:r w:rsidRPr="00396FF4">
        <w:rPr>
          <w:rFonts w:ascii="Times New Roman" w:hAnsi="Times New Roman" w:cs="Times New Roman"/>
          <w:sz w:val="24"/>
        </w:rPr>
        <w:t xml:space="preserve">Zawarte w projekcie regulacje nie stanowią przepisów technicznych w rozumieniu rozporządzenia Rady Ministrów z dnia 23 grudnia 2002 r. w sprawie sposobu funkcjonowania krajowego systemu notyfikacji norm i aktów prawnych (Dz. U. poz. 2039, z </w:t>
      </w:r>
      <w:proofErr w:type="spellStart"/>
      <w:r w:rsidRPr="00396FF4">
        <w:rPr>
          <w:rFonts w:ascii="Times New Roman" w:hAnsi="Times New Roman" w:cs="Times New Roman"/>
          <w:sz w:val="24"/>
        </w:rPr>
        <w:t>późn</w:t>
      </w:r>
      <w:proofErr w:type="spellEnd"/>
      <w:r w:rsidRPr="00396FF4">
        <w:rPr>
          <w:rFonts w:ascii="Times New Roman" w:hAnsi="Times New Roman" w:cs="Times New Roman"/>
          <w:sz w:val="24"/>
        </w:rPr>
        <w:t xml:space="preserve">. zm.), dlatego też projekt </w:t>
      </w:r>
      <w:r>
        <w:rPr>
          <w:rFonts w:ascii="Times New Roman" w:hAnsi="Times New Roman" w:cs="Times New Roman"/>
          <w:sz w:val="24"/>
        </w:rPr>
        <w:t>ustawy</w:t>
      </w:r>
      <w:r w:rsidRPr="00396FF4">
        <w:rPr>
          <w:rFonts w:ascii="Times New Roman" w:hAnsi="Times New Roman" w:cs="Times New Roman"/>
          <w:sz w:val="24"/>
        </w:rPr>
        <w:t xml:space="preserve"> nie podlega procedurze notyfikacji.</w:t>
      </w:r>
    </w:p>
    <w:p w14:paraId="3D903586" w14:textId="6A0A256A" w:rsidR="00DA1E66" w:rsidRPr="00396FF4" w:rsidRDefault="00DA1E66" w:rsidP="00E0040F">
      <w:pPr>
        <w:spacing w:before="120" w:after="0" w:line="360" w:lineRule="auto"/>
        <w:jc w:val="both"/>
        <w:rPr>
          <w:rFonts w:ascii="Times New Roman" w:hAnsi="Times New Roman" w:cs="Times New Roman"/>
          <w:sz w:val="24"/>
        </w:rPr>
      </w:pPr>
      <w:r w:rsidRPr="00396FF4">
        <w:rPr>
          <w:rFonts w:ascii="Times New Roman" w:hAnsi="Times New Roman" w:cs="Times New Roman"/>
          <w:sz w:val="24"/>
        </w:rPr>
        <w:t>Projektowan</w:t>
      </w:r>
      <w:r>
        <w:rPr>
          <w:rFonts w:ascii="Times New Roman" w:hAnsi="Times New Roman" w:cs="Times New Roman"/>
          <w:sz w:val="24"/>
        </w:rPr>
        <w:t>a</w:t>
      </w:r>
      <w:r w:rsidRPr="00396FF4">
        <w:rPr>
          <w:rFonts w:ascii="Times New Roman" w:hAnsi="Times New Roman" w:cs="Times New Roman"/>
          <w:sz w:val="24"/>
        </w:rPr>
        <w:t xml:space="preserve"> </w:t>
      </w:r>
      <w:r>
        <w:rPr>
          <w:rFonts w:ascii="Times New Roman" w:hAnsi="Times New Roman" w:cs="Times New Roman"/>
          <w:sz w:val="24"/>
        </w:rPr>
        <w:t>ustawa</w:t>
      </w:r>
      <w:r w:rsidRPr="00396FF4">
        <w:rPr>
          <w:rFonts w:ascii="Times New Roman" w:hAnsi="Times New Roman" w:cs="Times New Roman"/>
          <w:sz w:val="24"/>
        </w:rPr>
        <w:t xml:space="preserve"> nie wymaga przedstawiania organom i instytucjom Unii Europejskiej w</w:t>
      </w:r>
      <w:r w:rsidR="00130B9B">
        <w:rPr>
          <w:rFonts w:ascii="Times New Roman" w:hAnsi="Times New Roman" w:cs="Times New Roman"/>
          <w:sz w:val="24"/>
        </w:rPr>
        <w:t> </w:t>
      </w:r>
      <w:r w:rsidRPr="00396FF4">
        <w:rPr>
          <w:rFonts w:ascii="Times New Roman" w:hAnsi="Times New Roman" w:cs="Times New Roman"/>
          <w:sz w:val="24"/>
        </w:rPr>
        <w:t>celu uzyskania opinii, dokonania powiadomienia, konsultacji albo uzgodnienia. W</w:t>
      </w:r>
      <w:r w:rsidR="00130B9B">
        <w:rPr>
          <w:rFonts w:ascii="Times New Roman" w:hAnsi="Times New Roman" w:cs="Times New Roman"/>
          <w:sz w:val="24"/>
        </w:rPr>
        <w:t> </w:t>
      </w:r>
      <w:r w:rsidRPr="00396FF4">
        <w:rPr>
          <w:rFonts w:ascii="Times New Roman" w:hAnsi="Times New Roman" w:cs="Times New Roman"/>
          <w:sz w:val="24"/>
        </w:rPr>
        <w:t>szczególności, zgodnie z art. 2 ust. 1 decyzji Rady 98/415/WE z dnia 29 czerwca 1998 r. w</w:t>
      </w:r>
      <w:r w:rsidR="00130B9B">
        <w:rPr>
          <w:rFonts w:ascii="Times New Roman" w:hAnsi="Times New Roman" w:cs="Times New Roman"/>
          <w:sz w:val="24"/>
        </w:rPr>
        <w:t> </w:t>
      </w:r>
      <w:r w:rsidRPr="00396FF4">
        <w:rPr>
          <w:rFonts w:ascii="Times New Roman" w:hAnsi="Times New Roman" w:cs="Times New Roman"/>
          <w:sz w:val="24"/>
        </w:rPr>
        <w:t>sprawie konsultacji Europejskiego Banku Centralnego udzielanych władzom krajowym w</w:t>
      </w:r>
      <w:r w:rsidR="00130B9B">
        <w:rPr>
          <w:rFonts w:ascii="Times New Roman" w:hAnsi="Times New Roman" w:cs="Times New Roman"/>
          <w:sz w:val="24"/>
        </w:rPr>
        <w:t> </w:t>
      </w:r>
      <w:r w:rsidRPr="00396FF4">
        <w:rPr>
          <w:rFonts w:ascii="Times New Roman" w:hAnsi="Times New Roman" w:cs="Times New Roman"/>
          <w:sz w:val="24"/>
        </w:rPr>
        <w:t>sprawie projektów przepisów prawnych (Dz. Urz. WE L 189 z</w:t>
      </w:r>
      <w:r w:rsidRPr="00DA1E66">
        <w:rPr>
          <w:rFonts w:ascii="Times New Roman" w:hAnsi="Times New Roman" w:cs="Times New Roman"/>
          <w:sz w:val="24"/>
        </w:rPr>
        <w:t xml:space="preserve"> 03.07.1998, str. 42), projekt ustawy</w:t>
      </w:r>
      <w:r w:rsidRPr="00396FF4">
        <w:rPr>
          <w:rFonts w:ascii="Times New Roman" w:hAnsi="Times New Roman" w:cs="Times New Roman"/>
          <w:sz w:val="24"/>
        </w:rPr>
        <w:t xml:space="preserve"> nie podlega konsultacji z Europejskim Bankiem Centralnym.</w:t>
      </w:r>
    </w:p>
    <w:p w14:paraId="6062270D" w14:textId="0B328228" w:rsidR="00DA1E66" w:rsidRPr="00396FF4" w:rsidRDefault="00DA1E66" w:rsidP="00E0040F">
      <w:pPr>
        <w:spacing w:before="120" w:after="0" w:line="360" w:lineRule="auto"/>
        <w:jc w:val="both"/>
        <w:rPr>
          <w:rFonts w:ascii="Times New Roman" w:hAnsi="Times New Roman" w:cs="Times New Roman"/>
          <w:sz w:val="24"/>
        </w:rPr>
      </w:pPr>
      <w:r w:rsidRPr="00396FF4">
        <w:rPr>
          <w:rFonts w:ascii="Times New Roman" w:hAnsi="Times New Roman" w:cs="Times New Roman"/>
          <w:sz w:val="24"/>
        </w:rPr>
        <w:t xml:space="preserve">Zgodnie z art. 5 ustawy z dnia 7 lipca 2005 r. o działalności lobbingowej w procesie stanowienia prawa oraz § 52 uchwały nr 190 Rady Ministrów z dnia 29 października 2013 r. </w:t>
      </w:r>
      <w:r w:rsidR="000D71AC">
        <w:rPr>
          <w:rFonts w:ascii="Times New Roman" w:hAnsi="Times New Roman" w:cs="Times New Roman"/>
          <w:sz w:val="24"/>
        </w:rPr>
        <w:t>–</w:t>
      </w:r>
      <w:r w:rsidRPr="00396FF4">
        <w:rPr>
          <w:rFonts w:ascii="Times New Roman" w:hAnsi="Times New Roman" w:cs="Times New Roman"/>
          <w:sz w:val="24"/>
        </w:rPr>
        <w:t xml:space="preserve"> Regulamin pracy Rady Ministrów (M.P. z 2016 r. poz. 1006, z </w:t>
      </w:r>
      <w:proofErr w:type="spellStart"/>
      <w:r w:rsidRPr="00396FF4">
        <w:rPr>
          <w:rFonts w:ascii="Times New Roman" w:hAnsi="Times New Roman" w:cs="Times New Roman"/>
          <w:sz w:val="24"/>
        </w:rPr>
        <w:t>późn</w:t>
      </w:r>
      <w:proofErr w:type="spellEnd"/>
      <w:r w:rsidRPr="00396FF4">
        <w:rPr>
          <w:rFonts w:ascii="Times New Roman" w:hAnsi="Times New Roman" w:cs="Times New Roman"/>
          <w:sz w:val="24"/>
        </w:rPr>
        <w:t xml:space="preserve">. zm.) projekt </w:t>
      </w:r>
      <w:r>
        <w:rPr>
          <w:rFonts w:ascii="Times New Roman" w:hAnsi="Times New Roman" w:cs="Times New Roman"/>
          <w:sz w:val="24"/>
        </w:rPr>
        <w:t>ustawy</w:t>
      </w:r>
      <w:r w:rsidRPr="00396FF4">
        <w:rPr>
          <w:rFonts w:ascii="Times New Roman" w:hAnsi="Times New Roman" w:cs="Times New Roman"/>
          <w:sz w:val="24"/>
        </w:rPr>
        <w:t xml:space="preserve"> zosta</w:t>
      </w:r>
      <w:r w:rsidR="00E21C46">
        <w:rPr>
          <w:rFonts w:ascii="Times New Roman" w:hAnsi="Times New Roman" w:cs="Times New Roman"/>
          <w:sz w:val="24"/>
        </w:rPr>
        <w:t>ł</w:t>
      </w:r>
      <w:r w:rsidRPr="00396FF4">
        <w:rPr>
          <w:rFonts w:ascii="Times New Roman" w:hAnsi="Times New Roman" w:cs="Times New Roman"/>
          <w:sz w:val="24"/>
        </w:rPr>
        <w:t xml:space="preserve"> udostępniony w Biuletynie Informacji Publicznej na stronie podmiotowej Rządowego Centrum Legislacji, w serwisie Rządowy Proces Legislacyjny.</w:t>
      </w:r>
    </w:p>
    <w:p w14:paraId="3081019A" w14:textId="7DD93958" w:rsidR="00DA1E66" w:rsidRPr="00396FF4" w:rsidRDefault="00DA1E66" w:rsidP="00E0040F">
      <w:pPr>
        <w:spacing w:before="120" w:after="0" w:line="360" w:lineRule="auto"/>
        <w:jc w:val="both"/>
        <w:rPr>
          <w:rFonts w:ascii="Times New Roman" w:hAnsi="Times New Roman" w:cs="Times New Roman"/>
          <w:sz w:val="24"/>
        </w:rPr>
      </w:pPr>
      <w:r w:rsidRPr="00396FF4">
        <w:rPr>
          <w:rFonts w:ascii="Times New Roman" w:hAnsi="Times New Roman" w:cs="Times New Roman"/>
          <w:sz w:val="24"/>
        </w:rPr>
        <w:t xml:space="preserve">Zawarte w projekcie regulacje nie będą miały wpływu na działalność </w:t>
      </w:r>
      <w:proofErr w:type="spellStart"/>
      <w:r w:rsidRPr="00396FF4">
        <w:rPr>
          <w:rFonts w:ascii="Times New Roman" w:hAnsi="Times New Roman" w:cs="Times New Roman"/>
          <w:sz w:val="24"/>
        </w:rPr>
        <w:t>mikroprzedsiębiorców</w:t>
      </w:r>
      <w:proofErr w:type="spellEnd"/>
      <w:r w:rsidRPr="00396FF4">
        <w:rPr>
          <w:rFonts w:ascii="Times New Roman" w:hAnsi="Times New Roman" w:cs="Times New Roman"/>
          <w:sz w:val="24"/>
        </w:rPr>
        <w:t xml:space="preserve">, małych i średnich przedsiębiorców zgodnie z ustawą z dnia 6 marca 2018 r. </w:t>
      </w:r>
      <w:r w:rsidR="00101704">
        <w:rPr>
          <w:rFonts w:ascii="Times New Roman" w:hAnsi="Times New Roman" w:cs="Times New Roman"/>
          <w:sz w:val="24"/>
        </w:rPr>
        <w:t>–</w:t>
      </w:r>
      <w:r w:rsidR="00666732">
        <w:rPr>
          <w:rFonts w:ascii="Times New Roman" w:hAnsi="Times New Roman" w:cs="Times New Roman"/>
          <w:sz w:val="24"/>
        </w:rPr>
        <w:t xml:space="preserve"> </w:t>
      </w:r>
      <w:r w:rsidRPr="00396FF4">
        <w:rPr>
          <w:rFonts w:ascii="Times New Roman" w:hAnsi="Times New Roman" w:cs="Times New Roman"/>
          <w:sz w:val="24"/>
        </w:rPr>
        <w:t xml:space="preserve">Prawo przedsiębiorców (Dz. U. z 2019 r. poz. 1292, z </w:t>
      </w:r>
      <w:proofErr w:type="spellStart"/>
      <w:r w:rsidRPr="00396FF4">
        <w:rPr>
          <w:rFonts w:ascii="Times New Roman" w:hAnsi="Times New Roman" w:cs="Times New Roman"/>
          <w:sz w:val="24"/>
        </w:rPr>
        <w:t>późn</w:t>
      </w:r>
      <w:proofErr w:type="spellEnd"/>
      <w:r w:rsidRPr="00396FF4">
        <w:rPr>
          <w:rFonts w:ascii="Times New Roman" w:hAnsi="Times New Roman" w:cs="Times New Roman"/>
          <w:sz w:val="24"/>
        </w:rPr>
        <w:t>.</w:t>
      </w:r>
      <w:r w:rsidR="00E85575">
        <w:rPr>
          <w:rFonts w:ascii="Times New Roman" w:hAnsi="Times New Roman" w:cs="Times New Roman"/>
          <w:sz w:val="24"/>
        </w:rPr>
        <w:t xml:space="preserve"> </w:t>
      </w:r>
      <w:r w:rsidR="004775C5">
        <w:rPr>
          <w:rFonts w:ascii="Times New Roman" w:hAnsi="Times New Roman" w:cs="Times New Roman"/>
          <w:sz w:val="24"/>
        </w:rPr>
        <w:t>z</w:t>
      </w:r>
      <w:r w:rsidRPr="00396FF4">
        <w:rPr>
          <w:rFonts w:ascii="Times New Roman" w:hAnsi="Times New Roman" w:cs="Times New Roman"/>
          <w:sz w:val="24"/>
        </w:rPr>
        <w:t>m</w:t>
      </w:r>
      <w:r w:rsidR="004775C5">
        <w:rPr>
          <w:rFonts w:ascii="Times New Roman" w:hAnsi="Times New Roman" w:cs="Times New Roman"/>
          <w:sz w:val="24"/>
        </w:rPr>
        <w:t>.</w:t>
      </w:r>
      <w:r w:rsidRPr="00396FF4">
        <w:rPr>
          <w:rFonts w:ascii="Times New Roman" w:hAnsi="Times New Roman" w:cs="Times New Roman"/>
          <w:sz w:val="24"/>
        </w:rPr>
        <w:t>).</w:t>
      </w:r>
    </w:p>
    <w:p w14:paraId="5F27AA49" w14:textId="319851DB" w:rsidR="00847030" w:rsidRDefault="00DA1E66" w:rsidP="00E0040F">
      <w:pPr>
        <w:spacing w:before="120" w:after="0" w:line="360" w:lineRule="auto"/>
        <w:jc w:val="both"/>
        <w:rPr>
          <w:rFonts w:ascii="Times New Roman" w:hAnsi="Times New Roman" w:cs="Times New Roman"/>
          <w:sz w:val="24"/>
        </w:rPr>
      </w:pPr>
      <w:r w:rsidRPr="00396FF4">
        <w:rPr>
          <w:rFonts w:ascii="Times New Roman" w:hAnsi="Times New Roman" w:cs="Times New Roman"/>
          <w:sz w:val="24"/>
        </w:rPr>
        <w:lastRenderedPageBreak/>
        <w:t xml:space="preserve">Projekt </w:t>
      </w:r>
      <w:r w:rsidR="00666732">
        <w:rPr>
          <w:rFonts w:ascii="Times New Roman" w:hAnsi="Times New Roman" w:cs="Times New Roman"/>
          <w:sz w:val="24"/>
        </w:rPr>
        <w:t>ustawy</w:t>
      </w:r>
      <w:r w:rsidRPr="00396FF4">
        <w:rPr>
          <w:rFonts w:ascii="Times New Roman" w:hAnsi="Times New Roman" w:cs="Times New Roman"/>
          <w:sz w:val="24"/>
        </w:rPr>
        <w:t xml:space="preserve"> jest </w:t>
      </w:r>
      <w:r w:rsidR="000D71AC">
        <w:rPr>
          <w:rFonts w:ascii="Times New Roman" w:hAnsi="Times New Roman" w:cs="Times New Roman"/>
          <w:sz w:val="24"/>
        </w:rPr>
        <w:t xml:space="preserve">zgodny </w:t>
      </w:r>
      <w:r w:rsidRPr="00396FF4">
        <w:rPr>
          <w:rFonts w:ascii="Times New Roman" w:hAnsi="Times New Roman" w:cs="Times New Roman"/>
          <w:sz w:val="24"/>
        </w:rPr>
        <w:t>z prawem Unii Europejskiej.</w:t>
      </w:r>
      <w:r w:rsidR="00A80487">
        <w:rPr>
          <w:rFonts w:ascii="Times New Roman" w:hAnsi="Times New Roman" w:cs="Times New Roman"/>
          <w:sz w:val="24"/>
        </w:rPr>
        <w:t xml:space="preserve"> </w:t>
      </w:r>
      <w:r w:rsidR="00D779D7" w:rsidRPr="00D779D7">
        <w:rPr>
          <w:rFonts w:ascii="Times New Roman" w:hAnsi="Times New Roman" w:cs="Times New Roman"/>
          <w:sz w:val="24"/>
        </w:rPr>
        <w:t>Projekt zawiera przepisy, które wykraczają poza minimalny zakres wymagany prawem UE. Przepisy te zostały ujęte w</w:t>
      </w:r>
      <w:r w:rsidR="00284835">
        <w:rPr>
          <w:rFonts w:ascii="Times New Roman" w:hAnsi="Times New Roman" w:cs="Times New Roman"/>
          <w:sz w:val="24"/>
        </w:rPr>
        <w:t> </w:t>
      </w:r>
      <w:r w:rsidR="00D779D7" w:rsidRPr="00D779D7">
        <w:rPr>
          <w:rFonts w:ascii="Times New Roman" w:hAnsi="Times New Roman" w:cs="Times New Roman"/>
          <w:sz w:val="24"/>
        </w:rPr>
        <w:t>załączonej do projektu odwróconej tabeli zgodności i poz</w:t>
      </w:r>
      <w:r w:rsidR="00284835">
        <w:rPr>
          <w:rFonts w:ascii="Times New Roman" w:hAnsi="Times New Roman" w:cs="Times New Roman"/>
          <w:sz w:val="24"/>
        </w:rPr>
        <w:t>ostają bez wpływu na zgodność z</w:t>
      </w:r>
      <w:r w:rsidR="00940FC5">
        <w:rPr>
          <w:rFonts w:ascii="Times New Roman" w:hAnsi="Times New Roman" w:cs="Times New Roman"/>
          <w:sz w:val="24"/>
        </w:rPr>
        <w:t> p</w:t>
      </w:r>
      <w:r w:rsidR="00D779D7" w:rsidRPr="00D779D7">
        <w:rPr>
          <w:rFonts w:ascii="Times New Roman" w:hAnsi="Times New Roman" w:cs="Times New Roman"/>
          <w:sz w:val="24"/>
        </w:rPr>
        <w:t>rawem UE.</w:t>
      </w:r>
    </w:p>
    <w:p w14:paraId="0FBC8C96" w14:textId="77777777" w:rsidR="00847030" w:rsidRPr="00C37871" w:rsidRDefault="00847030" w:rsidP="00E0040F">
      <w:pPr>
        <w:spacing w:before="120" w:after="0" w:line="360" w:lineRule="auto"/>
        <w:jc w:val="both"/>
        <w:rPr>
          <w:rFonts w:ascii="Times New Roman" w:hAnsi="Times New Roman" w:cs="Times New Roman"/>
          <w:sz w:val="24"/>
        </w:rPr>
      </w:pPr>
    </w:p>
    <w:sectPr w:rsidR="00847030" w:rsidRPr="00C37871" w:rsidSect="00950360">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AEDF70E" w16cid:durableId="238B54EA"/>
  <w16cid:commentId w16cid:paraId="54CCD3F9" w16cid:durableId="238B54E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17BDDF" w14:textId="77777777" w:rsidR="007F02A0" w:rsidRDefault="007F02A0" w:rsidP="00DD1228">
      <w:pPr>
        <w:spacing w:after="0" w:line="240" w:lineRule="auto"/>
      </w:pPr>
      <w:r>
        <w:separator/>
      </w:r>
    </w:p>
  </w:endnote>
  <w:endnote w:type="continuationSeparator" w:id="0">
    <w:p w14:paraId="0E978008" w14:textId="77777777" w:rsidR="007F02A0" w:rsidRDefault="007F02A0" w:rsidP="00DD1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EUAlbertina">
    <w:altName w:val="Times New Roman"/>
    <w:charset w:val="00"/>
    <w:family w:val="auto"/>
    <w:pitch w:val="variable"/>
    <w:sig w:usb0="00000001" w:usb1="1000E0FB"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D4FEF9" w14:textId="77777777" w:rsidR="00950360" w:rsidRDefault="00950360">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398860"/>
      <w:docPartObj>
        <w:docPartGallery w:val="Page Numbers (Bottom of Page)"/>
        <w:docPartUnique/>
      </w:docPartObj>
    </w:sdtPr>
    <w:sdtEndPr>
      <w:rPr>
        <w:rFonts w:ascii="Times New Roman" w:hAnsi="Times New Roman"/>
        <w:sz w:val="24"/>
      </w:rPr>
    </w:sdtEndPr>
    <w:sdtContent>
      <w:p w14:paraId="2625BA2F" w14:textId="2CA3D94D" w:rsidR="00950360" w:rsidRPr="00950360" w:rsidRDefault="00950360">
        <w:pPr>
          <w:pStyle w:val="Stopka"/>
          <w:jc w:val="center"/>
          <w:rPr>
            <w:rFonts w:ascii="Times New Roman" w:hAnsi="Times New Roman"/>
            <w:sz w:val="24"/>
          </w:rPr>
        </w:pPr>
        <w:r w:rsidRPr="00950360">
          <w:rPr>
            <w:rFonts w:ascii="Times New Roman" w:hAnsi="Times New Roman"/>
            <w:sz w:val="24"/>
          </w:rPr>
          <w:fldChar w:fldCharType="begin"/>
        </w:r>
        <w:r w:rsidRPr="00950360">
          <w:rPr>
            <w:rFonts w:ascii="Times New Roman" w:hAnsi="Times New Roman"/>
            <w:sz w:val="24"/>
          </w:rPr>
          <w:instrText>PAGE   \* MERGEFORMAT</w:instrText>
        </w:r>
        <w:r w:rsidRPr="00950360">
          <w:rPr>
            <w:rFonts w:ascii="Times New Roman" w:hAnsi="Times New Roman"/>
            <w:sz w:val="24"/>
          </w:rPr>
          <w:fldChar w:fldCharType="separate"/>
        </w:r>
        <w:r w:rsidR="0003518E">
          <w:rPr>
            <w:rFonts w:ascii="Times New Roman" w:hAnsi="Times New Roman"/>
            <w:noProof/>
            <w:sz w:val="24"/>
          </w:rPr>
          <w:t>20</w:t>
        </w:r>
        <w:r w:rsidRPr="00950360">
          <w:rPr>
            <w:rFonts w:ascii="Times New Roman" w:hAnsi="Times New Roman"/>
            <w:sz w:val="24"/>
          </w:rPr>
          <w:fldChar w:fldCharType="end"/>
        </w:r>
      </w:p>
    </w:sdtContent>
  </w:sdt>
  <w:p w14:paraId="5048CE85" w14:textId="77777777" w:rsidR="00950360" w:rsidRDefault="00950360">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FFBAE5" w14:textId="77777777" w:rsidR="00950360" w:rsidRDefault="00950360">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05DAF9" w14:textId="77777777" w:rsidR="007F02A0" w:rsidRDefault="007F02A0" w:rsidP="00DD1228">
      <w:pPr>
        <w:spacing w:after="0" w:line="240" w:lineRule="auto"/>
      </w:pPr>
      <w:r>
        <w:separator/>
      </w:r>
    </w:p>
  </w:footnote>
  <w:footnote w:type="continuationSeparator" w:id="0">
    <w:p w14:paraId="6053BE8C" w14:textId="77777777" w:rsidR="007F02A0" w:rsidRDefault="007F02A0" w:rsidP="00DD1228">
      <w:pPr>
        <w:spacing w:after="0" w:line="240" w:lineRule="auto"/>
      </w:pPr>
      <w:r>
        <w:continuationSeparator/>
      </w:r>
    </w:p>
  </w:footnote>
  <w:footnote w:id="1">
    <w:p w14:paraId="293D831A" w14:textId="46E3EA98" w:rsidR="009539FE" w:rsidRPr="0029666B" w:rsidRDefault="009539FE" w:rsidP="00A15A5A">
      <w:pPr>
        <w:pStyle w:val="Default"/>
        <w:ind w:left="142" w:hanging="142"/>
        <w:jc w:val="both"/>
        <w:rPr>
          <w:sz w:val="20"/>
          <w:szCs w:val="20"/>
        </w:rPr>
      </w:pPr>
      <w:r w:rsidRPr="00DD1228">
        <w:rPr>
          <w:rStyle w:val="Odwoanieprzypisudolnego"/>
          <w:sz w:val="20"/>
          <w:szCs w:val="20"/>
        </w:rPr>
        <w:footnoteRef/>
      </w:r>
      <w:r w:rsidRPr="00DD1228">
        <w:rPr>
          <w:sz w:val="20"/>
          <w:szCs w:val="20"/>
        </w:rPr>
        <w:t xml:space="preserve"> </w:t>
      </w:r>
      <w:r w:rsidRPr="00DD1228">
        <w:rPr>
          <w:bCs/>
          <w:sz w:val="20"/>
          <w:szCs w:val="20"/>
        </w:rPr>
        <w:t xml:space="preserve">Zalecenie Europejskiej Rady ds. Ryzyka Systemowego z dnia 22 grudnia 2011 r. w sprawie mandatu </w:t>
      </w:r>
      <w:proofErr w:type="spellStart"/>
      <w:r w:rsidRPr="00DD1228">
        <w:rPr>
          <w:bCs/>
          <w:sz w:val="20"/>
          <w:szCs w:val="20"/>
        </w:rPr>
        <w:t>makroostrożnościowego</w:t>
      </w:r>
      <w:proofErr w:type="spellEnd"/>
      <w:r w:rsidRPr="00DD1228">
        <w:rPr>
          <w:bCs/>
          <w:sz w:val="20"/>
          <w:szCs w:val="20"/>
        </w:rPr>
        <w:t xml:space="preserve"> organów krajowych (ERRS/2011/3) </w:t>
      </w:r>
      <w:r>
        <w:rPr>
          <w:bCs/>
          <w:sz w:val="20"/>
          <w:szCs w:val="20"/>
        </w:rPr>
        <w:t>(Dz. U</w:t>
      </w:r>
      <w:r w:rsidR="00374C71">
        <w:rPr>
          <w:bCs/>
          <w:sz w:val="20"/>
          <w:szCs w:val="20"/>
        </w:rPr>
        <w:t>rz</w:t>
      </w:r>
      <w:r>
        <w:rPr>
          <w:bCs/>
          <w:sz w:val="20"/>
          <w:szCs w:val="20"/>
        </w:rPr>
        <w:t>. UE C 41 z dnia 14.02.20</w:t>
      </w:r>
      <w:r w:rsidRPr="00DD1228">
        <w:rPr>
          <w:bCs/>
          <w:sz w:val="20"/>
          <w:szCs w:val="20"/>
        </w:rPr>
        <w:t>11 r.)</w:t>
      </w:r>
      <w:r>
        <w:rPr>
          <w:bCs/>
          <w:sz w:val="20"/>
          <w:szCs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70BA26" w14:textId="77777777" w:rsidR="00950360" w:rsidRDefault="00950360">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A6E1B2" w14:textId="77777777" w:rsidR="00950360" w:rsidRDefault="00950360">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63F0C5" w14:textId="77777777" w:rsidR="00950360" w:rsidRDefault="00950360">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A56EB"/>
    <w:multiLevelType w:val="hybridMultilevel"/>
    <w:tmpl w:val="6E6808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86703F6"/>
    <w:multiLevelType w:val="hybridMultilevel"/>
    <w:tmpl w:val="3CE2278A"/>
    <w:lvl w:ilvl="0" w:tplc="1ADA939E">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 w15:restartNumberingAfterBreak="0">
    <w:nsid w:val="09D32200"/>
    <w:multiLevelType w:val="hybridMultilevel"/>
    <w:tmpl w:val="1E60AC7C"/>
    <w:lvl w:ilvl="0" w:tplc="99AAB73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C901BEA"/>
    <w:multiLevelType w:val="hybridMultilevel"/>
    <w:tmpl w:val="7982D3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3931879"/>
    <w:multiLevelType w:val="hybridMultilevel"/>
    <w:tmpl w:val="0644C5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EC94F1A"/>
    <w:multiLevelType w:val="hybridMultilevel"/>
    <w:tmpl w:val="3F32D2BC"/>
    <w:lvl w:ilvl="0" w:tplc="99AAB73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0D25456"/>
    <w:multiLevelType w:val="hybridMultilevel"/>
    <w:tmpl w:val="635C3986"/>
    <w:lvl w:ilvl="0" w:tplc="25CE97EA">
      <w:start w:val="1"/>
      <w:numFmt w:val="bullet"/>
      <w:lvlText w:val=""/>
      <w:lvlJc w:val="left"/>
      <w:pPr>
        <w:ind w:left="785"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06F3C09"/>
    <w:multiLevelType w:val="hybridMultilevel"/>
    <w:tmpl w:val="CC1A7B0A"/>
    <w:lvl w:ilvl="0" w:tplc="1ADA939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8DB7343"/>
    <w:multiLevelType w:val="hybridMultilevel"/>
    <w:tmpl w:val="4CA0086C"/>
    <w:lvl w:ilvl="0" w:tplc="99AAB73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EE056CC"/>
    <w:multiLevelType w:val="hybridMultilevel"/>
    <w:tmpl w:val="17765F0A"/>
    <w:lvl w:ilvl="0" w:tplc="25CE97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FD21A79"/>
    <w:multiLevelType w:val="hybridMultilevel"/>
    <w:tmpl w:val="9144572E"/>
    <w:lvl w:ilvl="0" w:tplc="99AAB73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CF7680A"/>
    <w:multiLevelType w:val="hybridMultilevel"/>
    <w:tmpl w:val="DCCC080E"/>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2" w15:restartNumberingAfterBreak="0">
    <w:nsid w:val="52816345"/>
    <w:multiLevelType w:val="hybridMultilevel"/>
    <w:tmpl w:val="595817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52EF6BB2"/>
    <w:multiLevelType w:val="hybridMultilevel"/>
    <w:tmpl w:val="65FCDCAE"/>
    <w:lvl w:ilvl="0" w:tplc="25CE97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57E236AE"/>
    <w:multiLevelType w:val="hybridMultilevel"/>
    <w:tmpl w:val="BA7CB5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5A2F131D"/>
    <w:multiLevelType w:val="hybridMultilevel"/>
    <w:tmpl w:val="E94EDCBC"/>
    <w:lvl w:ilvl="0" w:tplc="1ADA939E">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6" w15:restartNumberingAfterBreak="0">
    <w:nsid w:val="62505107"/>
    <w:multiLevelType w:val="hybridMultilevel"/>
    <w:tmpl w:val="3F6C7552"/>
    <w:lvl w:ilvl="0" w:tplc="99AAB73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685133E6"/>
    <w:multiLevelType w:val="hybridMultilevel"/>
    <w:tmpl w:val="7E2E4E58"/>
    <w:lvl w:ilvl="0" w:tplc="1ADA939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74C744D9"/>
    <w:multiLevelType w:val="hybridMultilevel"/>
    <w:tmpl w:val="ED5A2F7C"/>
    <w:lvl w:ilvl="0" w:tplc="99AAB73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9"/>
  </w:num>
  <w:num w:numId="4">
    <w:abstractNumId w:val="6"/>
  </w:num>
  <w:num w:numId="5">
    <w:abstractNumId w:val="4"/>
  </w:num>
  <w:num w:numId="6">
    <w:abstractNumId w:val="3"/>
  </w:num>
  <w:num w:numId="7">
    <w:abstractNumId w:val="11"/>
  </w:num>
  <w:num w:numId="8">
    <w:abstractNumId w:val="14"/>
  </w:num>
  <w:num w:numId="9">
    <w:abstractNumId w:val="12"/>
  </w:num>
  <w:num w:numId="10">
    <w:abstractNumId w:val="5"/>
  </w:num>
  <w:num w:numId="11">
    <w:abstractNumId w:val="10"/>
  </w:num>
  <w:num w:numId="12">
    <w:abstractNumId w:val="16"/>
  </w:num>
  <w:num w:numId="13">
    <w:abstractNumId w:val="18"/>
  </w:num>
  <w:num w:numId="14">
    <w:abstractNumId w:val="2"/>
  </w:num>
  <w:num w:numId="15">
    <w:abstractNumId w:val="8"/>
  </w:num>
  <w:num w:numId="16">
    <w:abstractNumId w:val="17"/>
  </w:num>
  <w:num w:numId="17">
    <w:abstractNumId w:val="1"/>
  </w:num>
  <w:num w:numId="18">
    <w:abstractNumId w:val="15"/>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DF4"/>
    <w:rsid w:val="00005FE5"/>
    <w:rsid w:val="00007BBA"/>
    <w:rsid w:val="00012284"/>
    <w:rsid w:val="00013A94"/>
    <w:rsid w:val="000146C2"/>
    <w:rsid w:val="00022224"/>
    <w:rsid w:val="00024785"/>
    <w:rsid w:val="0003518E"/>
    <w:rsid w:val="000371F2"/>
    <w:rsid w:val="00046326"/>
    <w:rsid w:val="00047AA4"/>
    <w:rsid w:val="0005376F"/>
    <w:rsid w:val="00057B64"/>
    <w:rsid w:val="00060245"/>
    <w:rsid w:val="0006213B"/>
    <w:rsid w:val="00065A6B"/>
    <w:rsid w:val="00066084"/>
    <w:rsid w:val="0006646D"/>
    <w:rsid w:val="000729DA"/>
    <w:rsid w:val="000843DF"/>
    <w:rsid w:val="000863FA"/>
    <w:rsid w:val="0009192A"/>
    <w:rsid w:val="00095980"/>
    <w:rsid w:val="00095B11"/>
    <w:rsid w:val="00097902"/>
    <w:rsid w:val="000A0809"/>
    <w:rsid w:val="000A3585"/>
    <w:rsid w:val="000B1145"/>
    <w:rsid w:val="000B3624"/>
    <w:rsid w:val="000C0EE2"/>
    <w:rsid w:val="000C7AA4"/>
    <w:rsid w:val="000D02B4"/>
    <w:rsid w:val="000D3601"/>
    <w:rsid w:val="000D4A21"/>
    <w:rsid w:val="000D5A28"/>
    <w:rsid w:val="000D5C00"/>
    <w:rsid w:val="000D6E29"/>
    <w:rsid w:val="000D71AC"/>
    <w:rsid w:val="000E37FE"/>
    <w:rsid w:val="000E60CC"/>
    <w:rsid w:val="000E71C1"/>
    <w:rsid w:val="000F7B4C"/>
    <w:rsid w:val="00101704"/>
    <w:rsid w:val="00104A22"/>
    <w:rsid w:val="0011203F"/>
    <w:rsid w:val="0011292C"/>
    <w:rsid w:val="0011460D"/>
    <w:rsid w:val="001248E0"/>
    <w:rsid w:val="00126048"/>
    <w:rsid w:val="001268C9"/>
    <w:rsid w:val="00130B9B"/>
    <w:rsid w:val="001320AD"/>
    <w:rsid w:val="00132461"/>
    <w:rsid w:val="00136DE3"/>
    <w:rsid w:val="00143D41"/>
    <w:rsid w:val="0014700A"/>
    <w:rsid w:val="0015430E"/>
    <w:rsid w:val="00157119"/>
    <w:rsid w:val="0016265D"/>
    <w:rsid w:val="00166621"/>
    <w:rsid w:val="001763CB"/>
    <w:rsid w:val="00176D5D"/>
    <w:rsid w:val="00177F5D"/>
    <w:rsid w:val="001843E2"/>
    <w:rsid w:val="00191D39"/>
    <w:rsid w:val="00197C5F"/>
    <w:rsid w:val="001A1D4C"/>
    <w:rsid w:val="001A695D"/>
    <w:rsid w:val="001A7783"/>
    <w:rsid w:val="001B44F3"/>
    <w:rsid w:val="001B7CFB"/>
    <w:rsid w:val="001B7DC2"/>
    <w:rsid w:val="001C22D1"/>
    <w:rsid w:val="001C3A9D"/>
    <w:rsid w:val="001C464E"/>
    <w:rsid w:val="001C5C4B"/>
    <w:rsid w:val="001D778A"/>
    <w:rsid w:val="001E1C24"/>
    <w:rsid w:val="001E70D9"/>
    <w:rsid w:val="00214A90"/>
    <w:rsid w:val="00231E9D"/>
    <w:rsid w:val="00232465"/>
    <w:rsid w:val="00232C1C"/>
    <w:rsid w:val="0024027B"/>
    <w:rsid w:val="00242A12"/>
    <w:rsid w:val="00242F92"/>
    <w:rsid w:val="00264CDF"/>
    <w:rsid w:val="00265900"/>
    <w:rsid w:val="00284835"/>
    <w:rsid w:val="0028623B"/>
    <w:rsid w:val="00292C92"/>
    <w:rsid w:val="002962DB"/>
    <w:rsid w:val="002964E6"/>
    <w:rsid w:val="0029666B"/>
    <w:rsid w:val="002A4549"/>
    <w:rsid w:val="002A5D71"/>
    <w:rsid w:val="002B1786"/>
    <w:rsid w:val="002B7C0E"/>
    <w:rsid w:val="002D1866"/>
    <w:rsid w:val="002D4C43"/>
    <w:rsid w:val="002D7772"/>
    <w:rsid w:val="002E027C"/>
    <w:rsid w:val="002F279F"/>
    <w:rsid w:val="002F39CA"/>
    <w:rsid w:val="002F5FB3"/>
    <w:rsid w:val="0030107E"/>
    <w:rsid w:val="0030669B"/>
    <w:rsid w:val="00306977"/>
    <w:rsid w:val="00313094"/>
    <w:rsid w:val="00313350"/>
    <w:rsid w:val="00320D94"/>
    <w:rsid w:val="00324AE4"/>
    <w:rsid w:val="00343249"/>
    <w:rsid w:val="003468D2"/>
    <w:rsid w:val="0035015B"/>
    <w:rsid w:val="0035080B"/>
    <w:rsid w:val="00350FD1"/>
    <w:rsid w:val="00351F60"/>
    <w:rsid w:val="00367D5F"/>
    <w:rsid w:val="00372505"/>
    <w:rsid w:val="00372F82"/>
    <w:rsid w:val="00374C71"/>
    <w:rsid w:val="00375C52"/>
    <w:rsid w:val="0037670F"/>
    <w:rsid w:val="00380292"/>
    <w:rsid w:val="003835AF"/>
    <w:rsid w:val="0039143F"/>
    <w:rsid w:val="00396FF4"/>
    <w:rsid w:val="003A0EE8"/>
    <w:rsid w:val="003A2B7E"/>
    <w:rsid w:val="003A57AF"/>
    <w:rsid w:val="003C6FB6"/>
    <w:rsid w:val="003D7B9B"/>
    <w:rsid w:val="003E035E"/>
    <w:rsid w:val="003E20FB"/>
    <w:rsid w:val="003E2847"/>
    <w:rsid w:val="003E378E"/>
    <w:rsid w:val="003E5D2B"/>
    <w:rsid w:val="003F118C"/>
    <w:rsid w:val="003F468E"/>
    <w:rsid w:val="003F6390"/>
    <w:rsid w:val="003F7980"/>
    <w:rsid w:val="004007D6"/>
    <w:rsid w:val="0040433C"/>
    <w:rsid w:val="00406DF6"/>
    <w:rsid w:val="00410DFA"/>
    <w:rsid w:val="00411D88"/>
    <w:rsid w:val="00425E82"/>
    <w:rsid w:val="00435122"/>
    <w:rsid w:val="004373B4"/>
    <w:rsid w:val="004379BE"/>
    <w:rsid w:val="004551C2"/>
    <w:rsid w:val="004619CE"/>
    <w:rsid w:val="004643E9"/>
    <w:rsid w:val="00466DCA"/>
    <w:rsid w:val="0047106A"/>
    <w:rsid w:val="004774F4"/>
    <w:rsid w:val="004775C5"/>
    <w:rsid w:val="00487C3A"/>
    <w:rsid w:val="004913AD"/>
    <w:rsid w:val="004962C9"/>
    <w:rsid w:val="004A5A18"/>
    <w:rsid w:val="004B5E08"/>
    <w:rsid w:val="004C1E97"/>
    <w:rsid w:val="004C7597"/>
    <w:rsid w:val="004D5496"/>
    <w:rsid w:val="004D68CA"/>
    <w:rsid w:val="004E1DDE"/>
    <w:rsid w:val="004E40D7"/>
    <w:rsid w:val="004F49DD"/>
    <w:rsid w:val="004F5419"/>
    <w:rsid w:val="00504E24"/>
    <w:rsid w:val="00510086"/>
    <w:rsid w:val="005159A6"/>
    <w:rsid w:val="00537DF4"/>
    <w:rsid w:val="00537E79"/>
    <w:rsid w:val="00544B18"/>
    <w:rsid w:val="00546BC9"/>
    <w:rsid w:val="00553301"/>
    <w:rsid w:val="0055387A"/>
    <w:rsid w:val="005552D7"/>
    <w:rsid w:val="00556470"/>
    <w:rsid w:val="00563C49"/>
    <w:rsid w:val="00571B70"/>
    <w:rsid w:val="00577A0C"/>
    <w:rsid w:val="0058374E"/>
    <w:rsid w:val="005852C2"/>
    <w:rsid w:val="00592A2F"/>
    <w:rsid w:val="00592F93"/>
    <w:rsid w:val="005A3C8A"/>
    <w:rsid w:val="005A43A5"/>
    <w:rsid w:val="005B2A48"/>
    <w:rsid w:val="005B5F0E"/>
    <w:rsid w:val="005B7B4E"/>
    <w:rsid w:val="005C13FD"/>
    <w:rsid w:val="005C1F53"/>
    <w:rsid w:val="005C53C1"/>
    <w:rsid w:val="005D5A6A"/>
    <w:rsid w:val="005D64CD"/>
    <w:rsid w:val="005D7779"/>
    <w:rsid w:val="005E081D"/>
    <w:rsid w:val="005E1B8F"/>
    <w:rsid w:val="005E4BD2"/>
    <w:rsid w:val="005F1687"/>
    <w:rsid w:val="005F2DB4"/>
    <w:rsid w:val="00607C9C"/>
    <w:rsid w:val="00610629"/>
    <w:rsid w:val="00617ACE"/>
    <w:rsid w:val="006256FF"/>
    <w:rsid w:val="00626CF9"/>
    <w:rsid w:val="0063739B"/>
    <w:rsid w:val="0063739D"/>
    <w:rsid w:val="0064120A"/>
    <w:rsid w:val="006534D4"/>
    <w:rsid w:val="00664AB6"/>
    <w:rsid w:val="0066645B"/>
    <w:rsid w:val="00666732"/>
    <w:rsid w:val="0066708C"/>
    <w:rsid w:val="0067199D"/>
    <w:rsid w:val="00672651"/>
    <w:rsid w:val="00677021"/>
    <w:rsid w:val="006818EC"/>
    <w:rsid w:val="00682874"/>
    <w:rsid w:val="00683346"/>
    <w:rsid w:val="006842DC"/>
    <w:rsid w:val="00684A89"/>
    <w:rsid w:val="00684CD3"/>
    <w:rsid w:val="0068712B"/>
    <w:rsid w:val="00692718"/>
    <w:rsid w:val="00692899"/>
    <w:rsid w:val="006A18A7"/>
    <w:rsid w:val="006A2669"/>
    <w:rsid w:val="006A2685"/>
    <w:rsid w:val="006A2EDF"/>
    <w:rsid w:val="006A2F3B"/>
    <w:rsid w:val="006A5156"/>
    <w:rsid w:val="006A5894"/>
    <w:rsid w:val="006A676F"/>
    <w:rsid w:val="006A73B6"/>
    <w:rsid w:val="006A7566"/>
    <w:rsid w:val="006A783F"/>
    <w:rsid w:val="006C0090"/>
    <w:rsid w:val="006C0D69"/>
    <w:rsid w:val="006C6387"/>
    <w:rsid w:val="006D1E0A"/>
    <w:rsid w:val="006E4626"/>
    <w:rsid w:val="006E6CAB"/>
    <w:rsid w:val="006F6CC1"/>
    <w:rsid w:val="00700B66"/>
    <w:rsid w:val="007104C7"/>
    <w:rsid w:val="0071621E"/>
    <w:rsid w:val="00721944"/>
    <w:rsid w:val="00725DD3"/>
    <w:rsid w:val="00732AC0"/>
    <w:rsid w:val="00737521"/>
    <w:rsid w:val="00745B61"/>
    <w:rsid w:val="00761B68"/>
    <w:rsid w:val="0076524B"/>
    <w:rsid w:val="00776286"/>
    <w:rsid w:val="00776416"/>
    <w:rsid w:val="00780DDE"/>
    <w:rsid w:val="007811E1"/>
    <w:rsid w:val="007847E7"/>
    <w:rsid w:val="00786881"/>
    <w:rsid w:val="007904E4"/>
    <w:rsid w:val="00790C9D"/>
    <w:rsid w:val="00796EA6"/>
    <w:rsid w:val="007A1AF2"/>
    <w:rsid w:val="007A2E56"/>
    <w:rsid w:val="007A7828"/>
    <w:rsid w:val="007C13DC"/>
    <w:rsid w:val="007C2805"/>
    <w:rsid w:val="007C3810"/>
    <w:rsid w:val="007C63C7"/>
    <w:rsid w:val="007D5131"/>
    <w:rsid w:val="007E0801"/>
    <w:rsid w:val="007E1C65"/>
    <w:rsid w:val="007E4114"/>
    <w:rsid w:val="007E555F"/>
    <w:rsid w:val="007F02A0"/>
    <w:rsid w:val="007F05C9"/>
    <w:rsid w:val="007F37D2"/>
    <w:rsid w:val="007F776E"/>
    <w:rsid w:val="008032F3"/>
    <w:rsid w:val="00807674"/>
    <w:rsid w:val="00811180"/>
    <w:rsid w:val="0081410A"/>
    <w:rsid w:val="0082005B"/>
    <w:rsid w:val="0082185C"/>
    <w:rsid w:val="00832866"/>
    <w:rsid w:val="008341C4"/>
    <w:rsid w:val="008367EC"/>
    <w:rsid w:val="0084271E"/>
    <w:rsid w:val="008432E0"/>
    <w:rsid w:val="00847030"/>
    <w:rsid w:val="0084709C"/>
    <w:rsid w:val="008471C1"/>
    <w:rsid w:val="008607F7"/>
    <w:rsid w:val="008612D3"/>
    <w:rsid w:val="008638F9"/>
    <w:rsid w:val="00865AEB"/>
    <w:rsid w:val="008709E4"/>
    <w:rsid w:val="00873D6D"/>
    <w:rsid w:val="00874083"/>
    <w:rsid w:val="00877875"/>
    <w:rsid w:val="008806F5"/>
    <w:rsid w:val="00886898"/>
    <w:rsid w:val="00893A3A"/>
    <w:rsid w:val="008979FA"/>
    <w:rsid w:val="008A2EE2"/>
    <w:rsid w:val="008A59FC"/>
    <w:rsid w:val="008B2C60"/>
    <w:rsid w:val="008B404B"/>
    <w:rsid w:val="008B528B"/>
    <w:rsid w:val="008B6251"/>
    <w:rsid w:val="008C1601"/>
    <w:rsid w:val="008C31BC"/>
    <w:rsid w:val="008D1FF1"/>
    <w:rsid w:val="008D3D7A"/>
    <w:rsid w:val="008D6D36"/>
    <w:rsid w:val="008F4D6E"/>
    <w:rsid w:val="00900C38"/>
    <w:rsid w:val="0090140B"/>
    <w:rsid w:val="00911519"/>
    <w:rsid w:val="00914F56"/>
    <w:rsid w:val="0091616B"/>
    <w:rsid w:val="00916748"/>
    <w:rsid w:val="0092084B"/>
    <w:rsid w:val="009241AE"/>
    <w:rsid w:val="0092426C"/>
    <w:rsid w:val="00931A87"/>
    <w:rsid w:val="0093287A"/>
    <w:rsid w:val="00940FC5"/>
    <w:rsid w:val="0094436C"/>
    <w:rsid w:val="00950360"/>
    <w:rsid w:val="009506D3"/>
    <w:rsid w:val="00950812"/>
    <w:rsid w:val="009539FE"/>
    <w:rsid w:val="0095501C"/>
    <w:rsid w:val="0095799C"/>
    <w:rsid w:val="00957E0D"/>
    <w:rsid w:val="00960F7B"/>
    <w:rsid w:val="00962386"/>
    <w:rsid w:val="00963D20"/>
    <w:rsid w:val="009701B5"/>
    <w:rsid w:val="00971DAB"/>
    <w:rsid w:val="00972A82"/>
    <w:rsid w:val="0097763F"/>
    <w:rsid w:val="00986FC9"/>
    <w:rsid w:val="0098796A"/>
    <w:rsid w:val="0099186B"/>
    <w:rsid w:val="00995224"/>
    <w:rsid w:val="009A5061"/>
    <w:rsid w:val="009A7557"/>
    <w:rsid w:val="009B1788"/>
    <w:rsid w:val="009B3863"/>
    <w:rsid w:val="009B588C"/>
    <w:rsid w:val="009C7279"/>
    <w:rsid w:val="009D05CC"/>
    <w:rsid w:val="009D05D8"/>
    <w:rsid w:val="009D4B96"/>
    <w:rsid w:val="009E4C59"/>
    <w:rsid w:val="009E78D3"/>
    <w:rsid w:val="009F0003"/>
    <w:rsid w:val="009F1EC2"/>
    <w:rsid w:val="009F764B"/>
    <w:rsid w:val="00A00070"/>
    <w:rsid w:val="00A01B38"/>
    <w:rsid w:val="00A14713"/>
    <w:rsid w:val="00A15A5A"/>
    <w:rsid w:val="00A170A2"/>
    <w:rsid w:val="00A17161"/>
    <w:rsid w:val="00A171B5"/>
    <w:rsid w:val="00A231A8"/>
    <w:rsid w:val="00A2492C"/>
    <w:rsid w:val="00A364A3"/>
    <w:rsid w:val="00A36A69"/>
    <w:rsid w:val="00A40054"/>
    <w:rsid w:val="00A411EC"/>
    <w:rsid w:val="00A4430D"/>
    <w:rsid w:val="00A44410"/>
    <w:rsid w:val="00A474F2"/>
    <w:rsid w:val="00A51049"/>
    <w:rsid w:val="00A520E0"/>
    <w:rsid w:val="00A61E70"/>
    <w:rsid w:val="00A75E40"/>
    <w:rsid w:val="00A775DC"/>
    <w:rsid w:val="00A77F8D"/>
    <w:rsid w:val="00A80487"/>
    <w:rsid w:val="00A840FD"/>
    <w:rsid w:val="00A841FF"/>
    <w:rsid w:val="00A871CD"/>
    <w:rsid w:val="00A87D2B"/>
    <w:rsid w:val="00A93382"/>
    <w:rsid w:val="00AA1B74"/>
    <w:rsid w:val="00AA3EC3"/>
    <w:rsid w:val="00AC11A5"/>
    <w:rsid w:val="00AC66FC"/>
    <w:rsid w:val="00AD0293"/>
    <w:rsid w:val="00AD3403"/>
    <w:rsid w:val="00AD6FF7"/>
    <w:rsid w:val="00AF16B2"/>
    <w:rsid w:val="00AF7BD6"/>
    <w:rsid w:val="00B00686"/>
    <w:rsid w:val="00B05043"/>
    <w:rsid w:val="00B05C4C"/>
    <w:rsid w:val="00B11F67"/>
    <w:rsid w:val="00B15D19"/>
    <w:rsid w:val="00B16D93"/>
    <w:rsid w:val="00B24711"/>
    <w:rsid w:val="00B261E6"/>
    <w:rsid w:val="00B41BE1"/>
    <w:rsid w:val="00B43B6B"/>
    <w:rsid w:val="00B47A30"/>
    <w:rsid w:val="00B51064"/>
    <w:rsid w:val="00B571E3"/>
    <w:rsid w:val="00B61184"/>
    <w:rsid w:val="00B66B1E"/>
    <w:rsid w:val="00B71C57"/>
    <w:rsid w:val="00B74DD5"/>
    <w:rsid w:val="00B81789"/>
    <w:rsid w:val="00B95622"/>
    <w:rsid w:val="00BA3BC5"/>
    <w:rsid w:val="00BA5F30"/>
    <w:rsid w:val="00BA6F58"/>
    <w:rsid w:val="00BB37F6"/>
    <w:rsid w:val="00BB63E3"/>
    <w:rsid w:val="00BB73A1"/>
    <w:rsid w:val="00BC0F40"/>
    <w:rsid w:val="00BC14CD"/>
    <w:rsid w:val="00BC55DB"/>
    <w:rsid w:val="00BC7E00"/>
    <w:rsid w:val="00BD0CA9"/>
    <w:rsid w:val="00BD4591"/>
    <w:rsid w:val="00BD66B1"/>
    <w:rsid w:val="00BE20D7"/>
    <w:rsid w:val="00BF03D1"/>
    <w:rsid w:val="00BF20FB"/>
    <w:rsid w:val="00BF35DB"/>
    <w:rsid w:val="00BF5497"/>
    <w:rsid w:val="00C0222A"/>
    <w:rsid w:val="00C04D8D"/>
    <w:rsid w:val="00C04E6C"/>
    <w:rsid w:val="00C109DF"/>
    <w:rsid w:val="00C112C6"/>
    <w:rsid w:val="00C16782"/>
    <w:rsid w:val="00C2295C"/>
    <w:rsid w:val="00C24957"/>
    <w:rsid w:val="00C26586"/>
    <w:rsid w:val="00C27ECA"/>
    <w:rsid w:val="00C33DCD"/>
    <w:rsid w:val="00C34FD4"/>
    <w:rsid w:val="00C37871"/>
    <w:rsid w:val="00C5304A"/>
    <w:rsid w:val="00C5357A"/>
    <w:rsid w:val="00C6407C"/>
    <w:rsid w:val="00C65C95"/>
    <w:rsid w:val="00C72A32"/>
    <w:rsid w:val="00C73C2F"/>
    <w:rsid w:val="00C74433"/>
    <w:rsid w:val="00C83352"/>
    <w:rsid w:val="00C85DAE"/>
    <w:rsid w:val="00C928BD"/>
    <w:rsid w:val="00C93EF3"/>
    <w:rsid w:val="00C95154"/>
    <w:rsid w:val="00CA4C13"/>
    <w:rsid w:val="00CA687F"/>
    <w:rsid w:val="00CA77BF"/>
    <w:rsid w:val="00CA7E05"/>
    <w:rsid w:val="00CB370C"/>
    <w:rsid w:val="00CB374E"/>
    <w:rsid w:val="00CB3916"/>
    <w:rsid w:val="00CC2E43"/>
    <w:rsid w:val="00CD0FA6"/>
    <w:rsid w:val="00CD190B"/>
    <w:rsid w:val="00CD268F"/>
    <w:rsid w:val="00CD40B5"/>
    <w:rsid w:val="00CE210F"/>
    <w:rsid w:val="00CE2B58"/>
    <w:rsid w:val="00CE3E2C"/>
    <w:rsid w:val="00D0170F"/>
    <w:rsid w:val="00D03421"/>
    <w:rsid w:val="00D05240"/>
    <w:rsid w:val="00D20087"/>
    <w:rsid w:val="00D223B9"/>
    <w:rsid w:val="00D269F2"/>
    <w:rsid w:val="00D30215"/>
    <w:rsid w:val="00D30C17"/>
    <w:rsid w:val="00D32197"/>
    <w:rsid w:val="00D3445E"/>
    <w:rsid w:val="00D41620"/>
    <w:rsid w:val="00D436B4"/>
    <w:rsid w:val="00D45D08"/>
    <w:rsid w:val="00D45F33"/>
    <w:rsid w:val="00D6315A"/>
    <w:rsid w:val="00D71BC1"/>
    <w:rsid w:val="00D741EB"/>
    <w:rsid w:val="00D76227"/>
    <w:rsid w:val="00D779D7"/>
    <w:rsid w:val="00D84177"/>
    <w:rsid w:val="00D86DFA"/>
    <w:rsid w:val="00DA1E66"/>
    <w:rsid w:val="00DA59CA"/>
    <w:rsid w:val="00DB0516"/>
    <w:rsid w:val="00DB1CA0"/>
    <w:rsid w:val="00DC6EEA"/>
    <w:rsid w:val="00DC73FE"/>
    <w:rsid w:val="00DC79AE"/>
    <w:rsid w:val="00DD1228"/>
    <w:rsid w:val="00DD384A"/>
    <w:rsid w:val="00DD3A8F"/>
    <w:rsid w:val="00DF296B"/>
    <w:rsid w:val="00E0040F"/>
    <w:rsid w:val="00E07D3D"/>
    <w:rsid w:val="00E10847"/>
    <w:rsid w:val="00E1727F"/>
    <w:rsid w:val="00E21C46"/>
    <w:rsid w:val="00E34B86"/>
    <w:rsid w:val="00E36A71"/>
    <w:rsid w:val="00E412CF"/>
    <w:rsid w:val="00E42F3F"/>
    <w:rsid w:val="00E510D4"/>
    <w:rsid w:val="00E63305"/>
    <w:rsid w:val="00E65B3F"/>
    <w:rsid w:val="00E769FF"/>
    <w:rsid w:val="00E82A8E"/>
    <w:rsid w:val="00E82C45"/>
    <w:rsid w:val="00E85575"/>
    <w:rsid w:val="00E86B27"/>
    <w:rsid w:val="00E90745"/>
    <w:rsid w:val="00EA50AA"/>
    <w:rsid w:val="00EB428E"/>
    <w:rsid w:val="00EC4113"/>
    <w:rsid w:val="00ED0814"/>
    <w:rsid w:val="00ED5387"/>
    <w:rsid w:val="00EE3891"/>
    <w:rsid w:val="00EF02D5"/>
    <w:rsid w:val="00EF13C8"/>
    <w:rsid w:val="00EF2152"/>
    <w:rsid w:val="00EF2428"/>
    <w:rsid w:val="00EF4690"/>
    <w:rsid w:val="00EF6B9B"/>
    <w:rsid w:val="00F04D3D"/>
    <w:rsid w:val="00F057E6"/>
    <w:rsid w:val="00F05BD1"/>
    <w:rsid w:val="00F062BF"/>
    <w:rsid w:val="00F13A90"/>
    <w:rsid w:val="00F23C1B"/>
    <w:rsid w:val="00F25886"/>
    <w:rsid w:val="00F50081"/>
    <w:rsid w:val="00F5237B"/>
    <w:rsid w:val="00F55176"/>
    <w:rsid w:val="00F56A20"/>
    <w:rsid w:val="00F61C5F"/>
    <w:rsid w:val="00F63B48"/>
    <w:rsid w:val="00F65111"/>
    <w:rsid w:val="00F65E93"/>
    <w:rsid w:val="00F75F06"/>
    <w:rsid w:val="00F7732B"/>
    <w:rsid w:val="00F816BF"/>
    <w:rsid w:val="00F85271"/>
    <w:rsid w:val="00F87122"/>
    <w:rsid w:val="00FA3EF7"/>
    <w:rsid w:val="00FB03C4"/>
    <w:rsid w:val="00FB78E0"/>
    <w:rsid w:val="00FB7A24"/>
    <w:rsid w:val="00FC0FC7"/>
    <w:rsid w:val="00FC36B0"/>
    <w:rsid w:val="00FE0D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485F70"/>
  <w15:chartTrackingRefBased/>
  <w15:docId w15:val="{81AC515D-2BE1-421C-B9F4-D5815AE31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IEARTTEKSTtekstnieartykuowanynppodstprawnarozplubpreambua">
    <w:name w:val="NIEART_TEKST – tekst nieartykułowany (np. podst. prawna rozp. lub preambuła)"/>
    <w:basedOn w:val="Normalny"/>
    <w:next w:val="Normalny"/>
    <w:uiPriority w:val="7"/>
    <w:qFormat/>
    <w:rsid w:val="00537DF4"/>
    <w:pPr>
      <w:suppressAutoHyphens/>
      <w:autoSpaceDE w:val="0"/>
      <w:autoSpaceDN w:val="0"/>
      <w:adjustRightInd w:val="0"/>
      <w:spacing w:before="120" w:after="0" w:line="360" w:lineRule="auto"/>
      <w:ind w:firstLine="510"/>
      <w:jc w:val="both"/>
    </w:pPr>
    <w:rPr>
      <w:rFonts w:ascii="Times" w:eastAsiaTheme="minorEastAsia" w:hAnsi="Times" w:cs="Arial"/>
      <w:bCs/>
      <w:sz w:val="24"/>
      <w:szCs w:val="20"/>
      <w:lang w:eastAsia="pl-PL"/>
    </w:rPr>
  </w:style>
  <w:style w:type="paragraph" w:customStyle="1" w:styleId="OZNRODZAKTUtznustawalubrozporzdzenieiorganwydajcy">
    <w:name w:val="OZN_RODZ_AKTU – tzn. ustawa lub rozporządzenie i organ wydający"/>
    <w:next w:val="Normalny"/>
    <w:uiPriority w:val="5"/>
    <w:qFormat/>
    <w:rsid w:val="00537DF4"/>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styleId="Akapitzlist">
    <w:name w:val="List Paragraph"/>
    <w:basedOn w:val="Normalny"/>
    <w:uiPriority w:val="34"/>
    <w:qFormat/>
    <w:rsid w:val="00C26586"/>
    <w:pPr>
      <w:ind w:left="720"/>
      <w:contextualSpacing/>
    </w:pPr>
  </w:style>
  <w:style w:type="character" w:styleId="Hipercze">
    <w:name w:val="Hyperlink"/>
    <w:basedOn w:val="Domylnaczcionkaakapitu"/>
    <w:uiPriority w:val="99"/>
    <w:semiHidden/>
    <w:unhideWhenUsed/>
    <w:rsid w:val="00BE20D7"/>
    <w:rPr>
      <w:color w:val="0000FF"/>
      <w:u w:val="single"/>
    </w:rPr>
  </w:style>
  <w:style w:type="character" w:styleId="UyteHipercze">
    <w:name w:val="FollowedHyperlink"/>
    <w:basedOn w:val="Domylnaczcionkaakapitu"/>
    <w:uiPriority w:val="99"/>
    <w:semiHidden/>
    <w:unhideWhenUsed/>
    <w:rsid w:val="0071621E"/>
    <w:rPr>
      <w:color w:val="954F72" w:themeColor="followedHyperlink"/>
      <w:u w:val="single"/>
    </w:rPr>
  </w:style>
  <w:style w:type="character" w:customStyle="1" w:styleId="Ppogrubienie">
    <w:name w:val="_P_ – pogrubienie"/>
    <w:basedOn w:val="Domylnaczcionkaakapitu"/>
    <w:uiPriority w:val="1"/>
    <w:qFormat/>
    <w:rsid w:val="0071621E"/>
    <w:rPr>
      <w:b/>
    </w:rPr>
  </w:style>
  <w:style w:type="character" w:styleId="Odwoaniedokomentarza">
    <w:name w:val="annotation reference"/>
    <w:basedOn w:val="Domylnaczcionkaakapitu"/>
    <w:uiPriority w:val="99"/>
    <w:semiHidden/>
    <w:unhideWhenUsed/>
    <w:rsid w:val="001248E0"/>
    <w:rPr>
      <w:sz w:val="16"/>
      <w:szCs w:val="16"/>
    </w:rPr>
  </w:style>
  <w:style w:type="paragraph" w:styleId="Tekstkomentarza">
    <w:name w:val="annotation text"/>
    <w:basedOn w:val="Normalny"/>
    <w:link w:val="TekstkomentarzaZnak"/>
    <w:uiPriority w:val="99"/>
    <w:semiHidden/>
    <w:unhideWhenUsed/>
    <w:rsid w:val="001248E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248E0"/>
    <w:rPr>
      <w:sz w:val="20"/>
      <w:szCs w:val="20"/>
    </w:rPr>
  </w:style>
  <w:style w:type="paragraph" w:styleId="Tematkomentarza">
    <w:name w:val="annotation subject"/>
    <w:basedOn w:val="Tekstkomentarza"/>
    <w:next w:val="Tekstkomentarza"/>
    <w:link w:val="TematkomentarzaZnak"/>
    <w:uiPriority w:val="99"/>
    <w:semiHidden/>
    <w:unhideWhenUsed/>
    <w:rsid w:val="001248E0"/>
    <w:rPr>
      <w:b/>
      <w:bCs/>
    </w:rPr>
  </w:style>
  <w:style w:type="character" w:customStyle="1" w:styleId="TematkomentarzaZnak">
    <w:name w:val="Temat komentarza Znak"/>
    <w:basedOn w:val="TekstkomentarzaZnak"/>
    <w:link w:val="Tematkomentarza"/>
    <w:uiPriority w:val="99"/>
    <w:semiHidden/>
    <w:rsid w:val="001248E0"/>
    <w:rPr>
      <w:b/>
      <w:bCs/>
      <w:sz w:val="20"/>
      <w:szCs w:val="20"/>
    </w:rPr>
  </w:style>
  <w:style w:type="paragraph" w:styleId="Tekstdymka">
    <w:name w:val="Balloon Text"/>
    <w:basedOn w:val="Normalny"/>
    <w:link w:val="TekstdymkaZnak"/>
    <w:uiPriority w:val="99"/>
    <w:semiHidden/>
    <w:unhideWhenUsed/>
    <w:rsid w:val="001248E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248E0"/>
    <w:rPr>
      <w:rFonts w:ascii="Segoe UI" w:hAnsi="Segoe UI" w:cs="Segoe UI"/>
      <w:sz w:val="18"/>
      <w:szCs w:val="18"/>
    </w:rPr>
  </w:style>
  <w:style w:type="paragraph" w:customStyle="1" w:styleId="Default">
    <w:name w:val="Default"/>
    <w:rsid w:val="00847030"/>
    <w:pPr>
      <w:autoSpaceDE w:val="0"/>
      <w:autoSpaceDN w:val="0"/>
      <w:adjustRightInd w:val="0"/>
      <w:spacing w:after="0" w:line="240" w:lineRule="auto"/>
    </w:pPr>
    <w:rPr>
      <w:rFonts w:ascii="Times New Roman" w:hAnsi="Times New Roman" w:cs="Times New Roman"/>
      <w:color w:val="000000"/>
      <w:sz w:val="24"/>
      <w:szCs w:val="24"/>
    </w:rPr>
  </w:style>
  <w:style w:type="paragraph" w:styleId="Tekstprzypisukocowego">
    <w:name w:val="endnote text"/>
    <w:basedOn w:val="Normalny"/>
    <w:link w:val="TekstprzypisukocowegoZnak"/>
    <w:uiPriority w:val="99"/>
    <w:semiHidden/>
    <w:unhideWhenUsed/>
    <w:rsid w:val="00DD122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D1228"/>
    <w:rPr>
      <w:sz w:val="20"/>
      <w:szCs w:val="20"/>
    </w:rPr>
  </w:style>
  <w:style w:type="character" w:styleId="Odwoanieprzypisukocowego">
    <w:name w:val="endnote reference"/>
    <w:basedOn w:val="Domylnaczcionkaakapitu"/>
    <w:uiPriority w:val="99"/>
    <w:semiHidden/>
    <w:unhideWhenUsed/>
    <w:rsid w:val="00DD1228"/>
    <w:rPr>
      <w:vertAlign w:val="superscript"/>
    </w:rPr>
  </w:style>
  <w:style w:type="paragraph" w:styleId="Tekstprzypisudolnego">
    <w:name w:val="footnote text"/>
    <w:basedOn w:val="Normalny"/>
    <w:link w:val="TekstprzypisudolnegoZnak"/>
    <w:uiPriority w:val="99"/>
    <w:semiHidden/>
    <w:unhideWhenUsed/>
    <w:rsid w:val="00DD1228"/>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DD1228"/>
    <w:rPr>
      <w:sz w:val="20"/>
      <w:szCs w:val="20"/>
    </w:rPr>
  </w:style>
  <w:style w:type="character" w:styleId="Odwoanieprzypisudolnego">
    <w:name w:val="footnote reference"/>
    <w:basedOn w:val="Domylnaczcionkaakapitu"/>
    <w:uiPriority w:val="99"/>
    <w:semiHidden/>
    <w:unhideWhenUsed/>
    <w:rsid w:val="00DD1228"/>
    <w:rPr>
      <w:vertAlign w:val="superscript"/>
    </w:rPr>
  </w:style>
  <w:style w:type="paragraph" w:customStyle="1" w:styleId="CM1">
    <w:name w:val="CM1"/>
    <w:basedOn w:val="Default"/>
    <w:next w:val="Default"/>
    <w:uiPriority w:val="99"/>
    <w:rsid w:val="00DD1228"/>
    <w:rPr>
      <w:rFonts w:ascii="EUAlbertina" w:hAnsi="EUAlbertina" w:cstheme="minorBidi"/>
      <w:color w:val="auto"/>
    </w:rPr>
  </w:style>
  <w:style w:type="paragraph" w:customStyle="1" w:styleId="CM3">
    <w:name w:val="CM3"/>
    <w:basedOn w:val="Default"/>
    <w:next w:val="Default"/>
    <w:uiPriority w:val="99"/>
    <w:rsid w:val="00DD1228"/>
    <w:rPr>
      <w:rFonts w:ascii="EUAlbertina" w:hAnsi="EUAlbertina" w:cstheme="minorBidi"/>
      <w:color w:val="auto"/>
    </w:rPr>
  </w:style>
  <w:style w:type="paragraph" w:customStyle="1" w:styleId="CM4">
    <w:name w:val="CM4"/>
    <w:basedOn w:val="Default"/>
    <w:next w:val="Default"/>
    <w:uiPriority w:val="99"/>
    <w:rsid w:val="00DD1228"/>
    <w:rPr>
      <w:rFonts w:ascii="EUAlbertina" w:hAnsi="EUAlbertina" w:cstheme="minorBidi"/>
      <w:color w:val="auto"/>
    </w:rPr>
  </w:style>
  <w:style w:type="paragraph" w:styleId="Poprawka">
    <w:name w:val="Revision"/>
    <w:hidden/>
    <w:uiPriority w:val="99"/>
    <w:semiHidden/>
    <w:rsid w:val="004551C2"/>
    <w:pPr>
      <w:spacing w:after="0" w:line="240" w:lineRule="auto"/>
    </w:pPr>
  </w:style>
  <w:style w:type="paragraph" w:styleId="Nagwek">
    <w:name w:val="header"/>
    <w:basedOn w:val="Normalny"/>
    <w:link w:val="NagwekZnak"/>
    <w:uiPriority w:val="99"/>
    <w:unhideWhenUsed/>
    <w:rsid w:val="0095036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50360"/>
  </w:style>
  <w:style w:type="paragraph" w:styleId="Stopka">
    <w:name w:val="footer"/>
    <w:basedOn w:val="Normalny"/>
    <w:link w:val="StopkaZnak"/>
    <w:uiPriority w:val="99"/>
    <w:unhideWhenUsed/>
    <w:rsid w:val="0095036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503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38FCF-25DE-4A24-82A5-A2DA317C9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11018</Words>
  <Characters>66112</Characters>
  <Application>Microsoft Office Word</Application>
  <DocSecurity>0</DocSecurity>
  <Lines>550</Lines>
  <Paragraphs>153</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76977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Masłowska Marta</dc:creator>
  <cp:keywords/>
  <dc:description/>
  <cp:lastModifiedBy>Kowalewski Janusz</cp:lastModifiedBy>
  <cp:revision>2</cp:revision>
  <dcterms:created xsi:type="dcterms:W3CDTF">2020-12-22T15:26:00Z</dcterms:created>
  <dcterms:modified xsi:type="dcterms:W3CDTF">2020-12-22T15:26:00Z</dcterms:modified>
</cp:coreProperties>
</file>