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F30E4E" w14:textId="2AB03B53" w:rsidR="00E80DBC" w:rsidRPr="008010D7" w:rsidRDefault="00E80DBC" w:rsidP="00E80DBC">
      <w:pPr>
        <w:autoSpaceDE w:val="0"/>
        <w:autoSpaceDN w:val="0"/>
        <w:adjustRightInd w:val="0"/>
        <w:spacing w:before="120" w:after="120" w:line="280" w:lineRule="exact"/>
        <w:jc w:val="right"/>
        <w:rPr>
          <w:rFonts w:ascii="Times New Roman" w:hAnsi="Times New Roman" w:cs="Times New Roman"/>
          <w:sz w:val="24"/>
          <w:szCs w:val="24"/>
        </w:rPr>
      </w:pPr>
    </w:p>
    <w:p w14:paraId="2F2BF078" w14:textId="77777777" w:rsidR="00E80DBC" w:rsidRPr="008010D7" w:rsidRDefault="00E80DBC" w:rsidP="00E80DBC">
      <w:pPr>
        <w:autoSpaceDE w:val="0"/>
        <w:autoSpaceDN w:val="0"/>
        <w:adjustRightInd w:val="0"/>
        <w:spacing w:before="120" w:after="12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10D7">
        <w:rPr>
          <w:rFonts w:ascii="Times New Roman" w:hAnsi="Times New Roman" w:cs="Times New Roman"/>
          <w:b/>
          <w:sz w:val="24"/>
          <w:szCs w:val="24"/>
        </w:rPr>
        <w:t>Stanowisko Rządu</w:t>
      </w:r>
    </w:p>
    <w:p w14:paraId="43B4EB48" w14:textId="6262C0F2" w:rsidR="00E80DBC" w:rsidRDefault="00E80DBC" w:rsidP="00E80DBC">
      <w:pPr>
        <w:autoSpaceDE w:val="0"/>
        <w:autoSpaceDN w:val="0"/>
        <w:adjustRightInd w:val="0"/>
        <w:spacing w:before="120" w:after="12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10D7">
        <w:rPr>
          <w:rFonts w:ascii="Times New Roman" w:hAnsi="Times New Roman" w:cs="Times New Roman"/>
          <w:b/>
          <w:sz w:val="24"/>
          <w:szCs w:val="24"/>
        </w:rPr>
        <w:t xml:space="preserve">do </w:t>
      </w:r>
      <w:r w:rsidR="00C51F73">
        <w:rPr>
          <w:rFonts w:ascii="Times New Roman" w:hAnsi="Times New Roman" w:cs="Times New Roman"/>
          <w:b/>
          <w:sz w:val="24"/>
          <w:szCs w:val="24"/>
        </w:rPr>
        <w:t xml:space="preserve">poselskiego </w:t>
      </w:r>
      <w:r w:rsidRPr="008010D7">
        <w:rPr>
          <w:rFonts w:ascii="Times New Roman" w:hAnsi="Times New Roman" w:cs="Times New Roman"/>
          <w:b/>
          <w:sz w:val="24"/>
          <w:szCs w:val="24"/>
        </w:rPr>
        <w:t>projektu ustawy o zmianie ustawy o szczególnych rozwiązaniach</w:t>
      </w:r>
      <w:r>
        <w:rPr>
          <w:rFonts w:ascii="Times New Roman" w:hAnsi="Times New Roman" w:cs="Times New Roman"/>
          <w:b/>
          <w:sz w:val="24"/>
          <w:szCs w:val="24"/>
        </w:rPr>
        <w:t xml:space="preserve"> związanych z </w:t>
      </w:r>
      <w:r w:rsidRPr="008010D7">
        <w:rPr>
          <w:rFonts w:ascii="Times New Roman" w:hAnsi="Times New Roman" w:cs="Times New Roman"/>
          <w:b/>
          <w:sz w:val="24"/>
          <w:szCs w:val="24"/>
        </w:rPr>
        <w:t>zapobieganiem, przeciwdziałaniem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010D7">
        <w:rPr>
          <w:rFonts w:ascii="Times New Roman" w:hAnsi="Times New Roman" w:cs="Times New Roman"/>
          <w:b/>
          <w:sz w:val="24"/>
          <w:szCs w:val="24"/>
        </w:rPr>
        <w:t>i zwalczaniem COVID-19, innych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010D7">
        <w:rPr>
          <w:rFonts w:ascii="Times New Roman" w:hAnsi="Times New Roman" w:cs="Times New Roman"/>
          <w:b/>
          <w:sz w:val="24"/>
          <w:szCs w:val="24"/>
        </w:rPr>
        <w:t>chorób zakaźnych oraz wywołanych nimi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010D7">
        <w:rPr>
          <w:rFonts w:ascii="Times New Roman" w:hAnsi="Times New Roman" w:cs="Times New Roman"/>
          <w:b/>
          <w:sz w:val="24"/>
          <w:szCs w:val="24"/>
        </w:rPr>
        <w:t>sytuacji kryzysowych (druk sejmowy</w:t>
      </w:r>
      <w:r w:rsidR="006A05E3">
        <w:rPr>
          <w:rFonts w:ascii="Times New Roman" w:hAnsi="Times New Roman" w:cs="Times New Roman"/>
          <w:b/>
          <w:sz w:val="24"/>
          <w:szCs w:val="24"/>
        </w:rPr>
        <w:t xml:space="preserve"> nr</w:t>
      </w:r>
      <w:r w:rsidRPr="008010D7">
        <w:rPr>
          <w:rFonts w:ascii="Times New Roman" w:hAnsi="Times New Roman" w:cs="Times New Roman"/>
          <w:b/>
          <w:sz w:val="24"/>
          <w:szCs w:val="24"/>
        </w:rPr>
        <w:t xml:space="preserve"> 872)</w:t>
      </w:r>
    </w:p>
    <w:p w14:paraId="69BFC660" w14:textId="77777777" w:rsidR="00594628" w:rsidRDefault="00594628" w:rsidP="00E80DBC">
      <w:pPr>
        <w:autoSpaceDE w:val="0"/>
        <w:autoSpaceDN w:val="0"/>
        <w:adjustRightInd w:val="0"/>
        <w:spacing w:before="120" w:after="120" w:line="2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06CB6830" w14:textId="77777777" w:rsidR="00E80DBC" w:rsidRPr="00594628" w:rsidRDefault="00E80DBC" w:rsidP="00E80DBC">
      <w:pPr>
        <w:autoSpaceDE w:val="0"/>
        <w:autoSpaceDN w:val="0"/>
        <w:adjustRightInd w:val="0"/>
        <w:spacing w:before="120" w:after="120" w:line="280" w:lineRule="exact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94628">
        <w:rPr>
          <w:rFonts w:ascii="Times New Roman" w:hAnsi="Times New Roman" w:cs="Times New Roman"/>
          <w:b/>
          <w:i/>
          <w:sz w:val="24"/>
          <w:szCs w:val="24"/>
        </w:rPr>
        <w:t>Założenia projektu</w:t>
      </w:r>
    </w:p>
    <w:p w14:paraId="4468B801" w14:textId="6DFF4024" w:rsidR="00E80DBC" w:rsidRDefault="00E80DBC" w:rsidP="00FA2947">
      <w:pPr>
        <w:autoSpaceDE w:val="0"/>
        <w:autoSpaceDN w:val="0"/>
        <w:adjustRightInd w:val="0"/>
        <w:spacing w:before="120" w:after="120" w:line="28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Przedłożony projekt przewiduje czasowe (</w:t>
      </w:r>
      <w:r w:rsidRPr="008A1B87">
        <w:rPr>
          <w:rFonts w:ascii="Times New Roman" w:hAnsi="Times New Roman" w:cs="Times New Roman"/>
          <w:sz w:val="24"/>
          <w:szCs w:val="24"/>
        </w:rPr>
        <w:t>w okresie obowiązywania stanu zagrożenia ep</w:t>
      </w:r>
      <w:r>
        <w:rPr>
          <w:rFonts w:ascii="Times New Roman" w:hAnsi="Times New Roman" w:cs="Times New Roman"/>
          <w:sz w:val="24"/>
          <w:szCs w:val="24"/>
        </w:rPr>
        <w:t>idemicznego albo stanu epidemii</w:t>
      </w:r>
      <w:r w:rsidRPr="008A1B87">
        <w:rPr>
          <w:rFonts w:ascii="Times New Roman" w:hAnsi="Times New Roman" w:cs="Times New Roman"/>
          <w:sz w:val="24"/>
          <w:szCs w:val="24"/>
        </w:rPr>
        <w:t xml:space="preserve"> ogłoszonego z powodu COVID-19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8A1B87">
        <w:rPr>
          <w:rFonts w:ascii="Times New Roman" w:hAnsi="Times New Roman" w:cs="Times New Roman"/>
          <w:sz w:val="24"/>
          <w:szCs w:val="24"/>
        </w:rPr>
        <w:t xml:space="preserve"> </w:t>
      </w:r>
      <w:r w:rsidR="00FA2947">
        <w:rPr>
          <w:rFonts w:ascii="Times New Roman" w:hAnsi="Times New Roman" w:cs="Times New Roman"/>
          <w:sz w:val="24"/>
          <w:szCs w:val="24"/>
        </w:rPr>
        <w:t xml:space="preserve">stosowanie </w:t>
      </w:r>
      <w:r w:rsidRPr="008A1B87">
        <w:rPr>
          <w:rFonts w:ascii="Times New Roman" w:hAnsi="Times New Roman" w:cs="Times New Roman"/>
          <w:sz w:val="24"/>
          <w:szCs w:val="24"/>
        </w:rPr>
        <w:t>stawk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8A1B87">
        <w:rPr>
          <w:rFonts w:ascii="Times New Roman" w:hAnsi="Times New Roman" w:cs="Times New Roman"/>
          <w:sz w:val="24"/>
          <w:szCs w:val="24"/>
        </w:rPr>
        <w:t xml:space="preserve"> podatku VAT</w:t>
      </w:r>
      <w:r w:rsidRPr="00AA05C8">
        <w:rPr>
          <w:rFonts w:ascii="Times New Roman" w:hAnsi="Times New Roman" w:cs="Times New Roman"/>
          <w:sz w:val="24"/>
          <w:szCs w:val="24"/>
        </w:rPr>
        <w:t xml:space="preserve"> </w:t>
      </w:r>
      <w:r w:rsidR="00FA2947">
        <w:rPr>
          <w:rFonts w:ascii="Times New Roman" w:hAnsi="Times New Roman" w:cs="Times New Roman"/>
          <w:sz w:val="24"/>
          <w:szCs w:val="24"/>
        </w:rPr>
        <w:t>w wysokości</w:t>
      </w:r>
      <w:r w:rsidRPr="008A1B87">
        <w:rPr>
          <w:rFonts w:ascii="Times New Roman" w:hAnsi="Times New Roman" w:cs="Times New Roman"/>
          <w:sz w:val="24"/>
          <w:szCs w:val="24"/>
        </w:rPr>
        <w:t xml:space="preserve"> 5%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1B87">
        <w:rPr>
          <w:rFonts w:ascii="Times New Roman" w:hAnsi="Times New Roman" w:cs="Times New Roman"/>
          <w:sz w:val="24"/>
          <w:szCs w:val="24"/>
        </w:rPr>
        <w:t xml:space="preserve">dla </w:t>
      </w:r>
      <w:r w:rsidR="00FA2947">
        <w:rPr>
          <w:rFonts w:ascii="Times New Roman" w:hAnsi="Times New Roman" w:cs="Times New Roman"/>
          <w:sz w:val="24"/>
          <w:szCs w:val="24"/>
        </w:rPr>
        <w:t xml:space="preserve">towarów i </w:t>
      </w:r>
      <w:r w:rsidRPr="008A1B87">
        <w:rPr>
          <w:rFonts w:ascii="Times New Roman" w:hAnsi="Times New Roman" w:cs="Times New Roman"/>
          <w:sz w:val="24"/>
          <w:szCs w:val="24"/>
        </w:rPr>
        <w:t xml:space="preserve">usług </w:t>
      </w:r>
      <w:r w:rsidR="00FA2947">
        <w:rPr>
          <w:rFonts w:ascii="Times New Roman" w:hAnsi="Times New Roman" w:cs="Times New Roman"/>
          <w:sz w:val="24"/>
          <w:szCs w:val="24"/>
        </w:rPr>
        <w:t xml:space="preserve">klasyfikowanych według </w:t>
      </w:r>
      <w:r w:rsidR="00FA2947" w:rsidRPr="00FA2947">
        <w:rPr>
          <w:rFonts w:ascii="Times New Roman" w:hAnsi="Times New Roman" w:cs="Times New Roman"/>
          <w:sz w:val="24"/>
          <w:szCs w:val="24"/>
        </w:rPr>
        <w:t>Polskiej Klasyfikacji Wyrobów i Usług w grupowani</w:t>
      </w:r>
      <w:r w:rsidR="00FA2947">
        <w:rPr>
          <w:rFonts w:ascii="Times New Roman" w:hAnsi="Times New Roman" w:cs="Times New Roman"/>
          <w:sz w:val="24"/>
          <w:szCs w:val="24"/>
        </w:rPr>
        <w:t xml:space="preserve">u </w:t>
      </w:r>
      <w:r w:rsidR="001C0116">
        <w:rPr>
          <w:rFonts w:ascii="Times New Roman" w:hAnsi="Times New Roman" w:cs="Times New Roman"/>
          <w:sz w:val="24"/>
          <w:szCs w:val="24"/>
        </w:rPr>
        <w:t>U</w:t>
      </w:r>
      <w:r w:rsidR="00FA2947">
        <w:rPr>
          <w:rFonts w:ascii="Times New Roman" w:hAnsi="Times New Roman" w:cs="Times New Roman"/>
          <w:sz w:val="24"/>
          <w:szCs w:val="24"/>
        </w:rPr>
        <w:t xml:space="preserve">sługi związane z wyżywieniem </w:t>
      </w:r>
      <w:r w:rsidR="00FA2947" w:rsidRPr="00FA2947">
        <w:rPr>
          <w:rFonts w:ascii="Times New Roman" w:hAnsi="Times New Roman" w:cs="Times New Roman"/>
          <w:sz w:val="24"/>
          <w:szCs w:val="24"/>
        </w:rPr>
        <w:t>(PKWiU 56)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067CB8B" w14:textId="63EAE82F" w:rsidR="00E80DBC" w:rsidRDefault="00E80DBC" w:rsidP="00E80DBC">
      <w:pPr>
        <w:autoSpaceDE w:val="0"/>
        <w:autoSpaceDN w:val="0"/>
        <w:adjustRightInd w:val="0"/>
        <w:spacing w:before="120" w:after="120" w:line="28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 wskazują projektodawcy, w</w:t>
      </w:r>
      <w:r w:rsidRPr="008A1B87">
        <w:rPr>
          <w:rFonts w:ascii="Times New Roman" w:hAnsi="Times New Roman" w:cs="Times New Roman"/>
          <w:sz w:val="24"/>
          <w:szCs w:val="24"/>
        </w:rPr>
        <w:t xml:space="preserve"> związku z wystąpieniem stanu epidemii</w:t>
      </w:r>
      <w:r w:rsidR="00FA2947">
        <w:rPr>
          <w:rFonts w:ascii="Times New Roman" w:hAnsi="Times New Roman" w:cs="Times New Roman"/>
          <w:sz w:val="24"/>
          <w:szCs w:val="24"/>
        </w:rPr>
        <w:t xml:space="preserve"> wprowadzone zostały</w:t>
      </w:r>
      <w:r w:rsidRPr="008A1B87">
        <w:rPr>
          <w:rFonts w:ascii="Times New Roman" w:hAnsi="Times New Roman" w:cs="Times New Roman"/>
          <w:sz w:val="24"/>
          <w:szCs w:val="24"/>
        </w:rPr>
        <w:t xml:space="preserve"> ograniczenia</w:t>
      </w:r>
      <w:r>
        <w:rPr>
          <w:rFonts w:ascii="Times New Roman" w:hAnsi="Times New Roman" w:cs="Times New Roman"/>
          <w:sz w:val="24"/>
          <w:szCs w:val="24"/>
        </w:rPr>
        <w:t xml:space="preserve"> w zakresie</w:t>
      </w:r>
      <w:r w:rsidRPr="008A1B87">
        <w:rPr>
          <w:rFonts w:ascii="Times New Roman" w:hAnsi="Times New Roman" w:cs="Times New Roman"/>
          <w:sz w:val="24"/>
          <w:szCs w:val="24"/>
        </w:rPr>
        <w:t xml:space="preserve"> funkcjonowania branży gastronomicznej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A1B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co </w:t>
      </w:r>
      <w:r w:rsidRPr="008A1B87">
        <w:rPr>
          <w:rFonts w:ascii="Times New Roman" w:hAnsi="Times New Roman" w:cs="Times New Roman"/>
          <w:sz w:val="24"/>
          <w:szCs w:val="24"/>
        </w:rPr>
        <w:t>spowodowa</w:t>
      </w:r>
      <w:r>
        <w:rPr>
          <w:rFonts w:ascii="Times New Roman" w:hAnsi="Times New Roman" w:cs="Times New Roman"/>
          <w:sz w:val="24"/>
          <w:szCs w:val="24"/>
        </w:rPr>
        <w:t xml:space="preserve">ło </w:t>
      </w:r>
      <w:r w:rsidRPr="008A1B87">
        <w:rPr>
          <w:rFonts w:ascii="Times New Roman" w:hAnsi="Times New Roman" w:cs="Times New Roman"/>
          <w:sz w:val="24"/>
          <w:szCs w:val="24"/>
        </w:rPr>
        <w:t>milionow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8A1B87">
        <w:rPr>
          <w:rFonts w:ascii="Times New Roman" w:hAnsi="Times New Roman" w:cs="Times New Roman"/>
          <w:sz w:val="24"/>
          <w:szCs w:val="24"/>
        </w:rPr>
        <w:t xml:space="preserve"> strat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8A1B87">
        <w:rPr>
          <w:rFonts w:ascii="Times New Roman" w:hAnsi="Times New Roman" w:cs="Times New Roman"/>
          <w:sz w:val="24"/>
          <w:szCs w:val="24"/>
        </w:rPr>
        <w:t xml:space="preserve"> dla wielu przedsiębiorców</w:t>
      </w:r>
      <w:r>
        <w:rPr>
          <w:rFonts w:ascii="Times New Roman" w:hAnsi="Times New Roman" w:cs="Times New Roman"/>
          <w:sz w:val="24"/>
          <w:szCs w:val="24"/>
        </w:rPr>
        <w:t>. W ocenie projektodawców p</w:t>
      </w:r>
      <w:r w:rsidRPr="0097554D">
        <w:rPr>
          <w:rFonts w:ascii="Times New Roman" w:hAnsi="Times New Roman" w:cs="Times New Roman"/>
          <w:sz w:val="24"/>
          <w:szCs w:val="24"/>
        </w:rPr>
        <w:t xml:space="preserve">oza programami pomocowymi skierowanymi </w:t>
      </w:r>
      <w:r w:rsidR="006A05E3">
        <w:rPr>
          <w:rFonts w:ascii="Times New Roman" w:hAnsi="Times New Roman" w:cs="Times New Roman"/>
          <w:sz w:val="24"/>
          <w:szCs w:val="24"/>
        </w:rPr>
        <w:t>kierunkowo do konkretnych branż</w:t>
      </w:r>
      <w:r w:rsidRPr="0097554D">
        <w:rPr>
          <w:rFonts w:ascii="Times New Roman" w:hAnsi="Times New Roman" w:cs="Times New Roman"/>
          <w:sz w:val="24"/>
          <w:szCs w:val="24"/>
        </w:rPr>
        <w:t xml:space="preserve"> potrzebna jest pomoc w uproszczeniu procedur podatkowych. </w:t>
      </w:r>
    </w:p>
    <w:p w14:paraId="6AD9C281" w14:textId="41951E51" w:rsidR="00FA2947" w:rsidRPr="008A1B87" w:rsidRDefault="00FA2947" w:rsidP="00FA2947">
      <w:pPr>
        <w:autoSpaceDE w:val="0"/>
        <w:autoSpaceDN w:val="0"/>
        <w:adjustRightInd w:val="0"/>
        <w:spacing w:before="120" w:after="120" w:line="28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Stąd też p</w:t>
      </w:r>
      <w:r w:rsidRPr="00FA2947">
        <w:rPr>
          <w:rFonts w:ascii="Times New Roman" w:hAnsi="Times New Roman" w:cs="Times New Roman"/>
          <w:sz w:val="24"/>
          <w:szCs w:val="24"/>
        </w:rPr>
        <w:t>rojektodawcy proponują, aby w okresie</w:t>
      </w:r>
      <w:r>
        <w:rPr>
          <w:rFonts w:ascii="Times New Roman" w:hAnsi="Times New Roman" w:cs="Times New Roman"/>
          <w:sz w:val="24"/>
          <w:szCs w:val="24"/>
        </w:rPr>
        <w:t xml:space="preserve"> obowiązywania stanu zagrożenia </w:t>
      </w:r>
      <w:r w:rsidRPr="00FA2947">
        <w:rPr>
          <w:rFonts w:ascii="Times New Roman" w:hAnsi="Times New Roman" w:cs="Times New Roman"/>
          <w:sz w:val="24"/>
          <w:szCs w:val="24"/>
        </w:rPr>
        <w:t>ep</w:t>
      </w:r>
      <w:r>
        <w:rPr>
          <w:rFonts w:ascii="Times New Roman" w:hAnsi="Times New Roman" w:cs="Times New Roman"/>
          <w:sz w:val="24"/>
          <w:szCs w:val="24"/>
        </w:rPr>
        <w:t>idemicznego albo stanu epidemii</w:t>
      </w:r>
      <w:r w:rsidRPr="00FA2947">
        <w:rPr>
          <w:rFonts w:ascii="Times New Roman" w:hAnsi="Times New Roman" w:cs="Times New Roman"/>
          <w:sz w:val="24"/>
          <w:szCs w:val="24"/>
        </w:rPr>
        <w:t xml:space="preserve"> ogłoszo</w:t>
      </w:r>
      <w:r>
        <w:rPr>
          <w:rFonts w:ascii="Times New Roman" w:hAnsi="Times New Roman" w:cs="Times New Roman"/>
          <w:sz w:val="24"/>
          <w:szCs w:val="24"/>
        </w:rPr>
        <w:t>nego z powodu COVID-19 stosowana była jednolita</w:t>
      </w:r>
      <w:r w:rsidR="001C0116">
        <w:rPr>
          <w:rFonts w:ascii="Times New Roman" w:hAnsi="Times New Roman" w:cs="Times New Roman"/>
          <w:sz w:val="24"/>
          <w:szCs w:val="24"/>
        </w:rPr>
        <w:t>,</w:t>
      </w:r>
      <w:r w:rsidRPr="00FA2947">
        <w:rPr>
          <w:rFonts w:ascii="Times New Roman" w:hAnsi="Times New Roman" w:cs="Times New Roman"/>
          <w:sz w:val="24"/>
          <w:szCs w:val="24"/>
        </w:rPr>
        <w:t xml:space="preserve"> uproszczon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FA2947">
        <w:rPr>
          <w:rFonts w:ascii="Times New Roman" w:hAnsi="Times New Roman" w:cs="Times New Roman"/>
          <w:sz w:val="24"/>
          <w:szCs w:val="24"/>
        </w:rPr>
        <w:t xml:space="preserve"> stawk</w:t>
      </w:r>
      <w:r w:rsidR="0052704A">
        <w:rPr>
          <w:rFonts w:ascii="Times New Roman" w:hAnsi="Times New Roman" w:cs="Times New Roman"/>
          <w:sz w:val="24"/>
          <w:szCs w:val="24"/>
        </w:rPr>
        <w:t>a</w:t>
      </w:r>
      <w:r w:rsidRPr="00FA2947">
        <w:rPr>
          <w:rFonts w:ascii="Times New Roman" w:hAnsi="Times New Roman" w:cs="Times New Roman"/>
          <w:sz w:val="24"/>
          <w:szCs w:val="24"/>
        </w:rPr>
        <w:t xml:space="preserve"> podatku VAT wyno</w:t>
      </w:r>
      <w:r>
        <w:rPr>
          <w:rFonts w:ascii="Times New Roman" w:hAnsi="Times New Roman" w:cs="Times New Roman"/>
          <w:sz w:val="24"/>
          <w:szCs w:val="24"/>
        </w:rPr>
        <w:t>szącą 5% dla usług związanych z</w:t>
      </w:r>
      <w:r w:rsidR="008F127B">
        <w:rPr>
          <w:rFonts w:ascii="Times New Roman" w:hAnsi="Times New Roman" w:cs="Times New Roman"/>
          <w:sz w:val="24"/>
          <w:szCs w:val="24"/>
        </w:rPr>
        <w:t> </w:t>
      </w:r>
      <w:r w:rsidRPr="00FA2947">
        <w:rPr>
          <w:rFonts w:ascii="Times New Roman" w:hAnsi="Times New Roman" w:cs="Times New Roman"/>
          <w:sz w:val="24"/>
          <w:szCs w:val="24"/>
        </w:rPr>
        <w:t>wyżywieniem.</w:t>
      </w:r>
    </w:p>
    <w:p w14:paraId="28F84A6C" w14:textId="62DC1FAF" w:rsidR="00E80DBC" w:rsidRPr="00060893" w:rsidRDefault="00E80DBC" w:rsidP="00E80DBC">
      <w:pPr>
        <w:autoSpaceDE w:val="0"/>
        <w:autoSpaceDN w:val="0"/>
        <w:adjustRightInd w:val="0"/>
        <w:spacing w:before="120" w:after="120" w:line="280" w:lineRule="exact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>Według przedstawionych przez projektodawców informacji na</w:t>
      </w:r>
      <w:r w:rsidRPr="008A1B87">
        <w:rPr>
          <w:rFonts w:ascii="Times New Roman" w:hAnsi="Times New Roman" w:cs="Times New Roman"/>
          <w:sz w:val="24"/>
          <w:szCs w:val="24"/>
        </w:rPr>
        <w:t xml:space="preserve"> objęcie gastronomii jednolitą, niską stawką VAT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1B87">
        <w:rPr>
          <w:rFonts w:ascii="Times New Roman" w:hAnsi="Times New Roman" w:cs="Times New Roman"/>
          <w:sz w:val="24"/>
          <w:szCs w:val="24"/>
        </w:rPr>
        <w:t>zdecydował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8A1B87">
        <w:rPr>
          <w:rFonts w:ascii="Times New Roman" w:hAnsi="Times New Roman" w:cs="Times New Roman"/>
          <w:sz w:val="24"/>
          <w:szCs w:val="24"/>
        </w:rPr>
        <w:t xml:space="preserve"> się </w:t>
      </w:r>
      <w:r>
        <w:rPr>
          <w:rFonts w:ascii="Times New Roman" w:hAnsi="Times New Roman" w:cs="Times New Roman"/>
          <w:sz w:val="24"/>
          <w:szCs w:val="24"/>
        </w:rPr>
        <w:t xml:space="preserve">kilka krajów Europy, w tym </w:t>
      </w:r>
      <w:r w:rsidRPr="008A1B87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.in. </w:t>
      </w:r>
      <w:r w:rsidRPr="008E7621">
        <w:rPr>
          <w:rFonts w:ascii="Times New Roman" w:hAnsi="Times New Roman" w:cs="Times New Roman"/>
          <w:sz w:val="24"/>
          <w:szCs w:val="24"/>
        </w:rPr>
        <w:t>Niemcy (</w:t>
      </w:r>
      <w:r w:rsidR="001C0116">
        <w:rPr>
          <w:rFonts w:ascii="Times New Roman" w:hAnsi="Times New Roman" w:cs="Times New Roman"/>
          <w:sz w:val="24"/>
          <w:szCs w:val="24"/>
        </w:rPr>
        <w:t xml:space="preserve">jak wynika z projektu – </w:t>
      </w:r>
      <w:r>
        <w:rPr>
          <w:rFonts w:ascii="Times New Roman" w:hAnsi="Times New Roman" w:cs="Times New Roman"/>
          <w:sz w:val="24"/>
          <w:szCs w:val="24"/>
        </w:rPr>
        <w:t>obniżka stawki VAT do 5</w:t>
      </w:r>
      <w:r w:rsidRPr="008E76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%</w:t>
      </w:r>
      <w:r w:rsidRPr="008E7621">
        <w:rPr>
          <w:rFonts w:ascii="Times New Roman" w:hAnsi="Times New Roman" w:cs="Times New Roman"/>
          <w:sz w:val="24"/>
          <w:szCs w:val="24"/>
        </w:rPr>
        <w:t xml:space="preserve"> na usługi gastronomiczne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7621">
        <w:rPr>
          <w:rFonts w:ascii="Times New Roman" w:hAnsi="Times New Roman" w:cs="Times New Roman"/>
          <w:sz w:val="24"/>
          <w:szCs w:val="24"/>
        </w:rPr>
        <w:t>do końca 2020 r.).</w:t>
      </w:r>
    </w:p>
    <w:p w14:paraId="584BCA2E" w14:textId="7B5A98CA" w:rsidR="00E80DBC" w:rsidRPr="008A1B87" w:rsidRDefault="00FA2947" w:rsidP="00E80DBC">
      <w:pPr>
        <w:autoSpaceDE w:val="0"/>
        <w:autoSpaceDN w:val="0"/>
        <w:adjustRightInd w:val="0"/>
        <w:spacing w:before="120" w:after="120" w:line="28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opinii projektodawców </w:t>
      </w:r>
      <w:r w:rsidR="00E80DBC">
        <w:rPr>
          <w:rFonts w:ascii="Times New Roman" w:hAnsi="Times New Roman" w:cs="Times New Roman"/>
          <w:sz w:val="24"/>
          <w:szCs w:val="24"/>
        </w:rPr>
        <w:t>sk</w:t>
      </w:r>
      <w:r w:rsidR="00E80DBC" w:rsidRPr="008A1B87">
        <w:rPr>
          <w:rFonts w:ascii="Times New Roman" w:hAnsi="Times New Roman" w:cs="Times New Roman"/>
          <w:sz w:val="24"/>
          <w:szCs w:val="24"/>
        </w:rPr>
        <w:t>utki projektowanej regulacji powinny pozytywnie oddziaływać na</w:t>
      </w:r>
      <w:r w:rsidR="008F127B">
        <w:rPr>
          <w:rFonts w:ascii="Times New Roman" w:hAnsi="Times New Roman" w:cs="Times New Roman"/>
          <w:sz w:val="24"/>
          <w:szCs w:val="24"/>
        </w:rPr>
        <w:t> </w:t>
      </w:r>
      <w:r w:rsidR="00E80DBC" w:rsidRPr="008A1B87">
        <w:rPr>
          <w:rFonts w:ascii="Times New Roman" w:hAnsi="Times New Roman" w:cs="Times New Roman"/>
          <w:sz w:val="24"/>
          <w:szCs w:val="24"/>
        </w:rPr>
        <w:t xml:space="preserve">budżet państwa. Obniżenie stawki podatku zgodnie z Krzywą </w:t>
      </w:r>
      <w:proofErr w:type="spellStart"/>
      <w:r w:rsidR="00E80DBC" w:rsidRPr="008A1B87">
        <w:rPr>
          <w:rFonts w:ascii="Times New Roman" w:hAnsi="Times New Roman" w:cs="Times New Roman"/>
          <w:sz w:val="24"/>
          <w:szCs w:val="24"/>
        </w:rPr>
        <w:t>Laffera</w:t>
      </w:r>
      <w:proofErr w:type="spellEnd"/>
      <w:r w:rsidR="00E80DBC" w:rsidRPr="008A1B87">
        <w:rPr>
          <w:rFonts w:ascii="Times New Roman" w:hAnsi="Times New Roman" w:cs="Times New Roman"/>
          <w:sz w:val="24"/>
          <w:szCs w:val="24"/>
        </w:rPr>
        <w:t xml:space="preserve"> powin</w:t>
      </w:r>
      <w:r>
        <w:rPr>
          <w:rFonts w:ascii="Times New Roman" w:hAnsi="Times New Roman" w:cs="Times New Roman"/>
          <w:sz w:val="24"/>
          <w:szCs w:val="24"/>
        </w:rPr>
        <w:t>no</w:t>
      </w:r>
      <w:r w:rsidR="00E80DBC" w:rsidRPr="008A1B87">
        <w:rPr>
          <w:rFonts w:ascii="Times New Roman" w:hAnsi="Times New Roman" w:cs="Times New Roman"/>
          <w:sz w:val="24"/>
          <w:szCs w:val="24"/>
        </w:rPr>
        <w:t xml:space="preserve"> przełożyć się na wzrost dochodów budżetu państwa. Należy mieć </w:t>
      </w:r>
      <w:r>
        <w:rPr>
          <w:rFonts w:ascii="Times New Roman" w:hAnsi="Times New Roman" w:cs="Times New Roman"/>
          <w:sz w:val="24"/>
          <w:szCs w:val="24"/>
        </w:rPr>
        <w:t>na uwadze, że branża gastronomiczna</w:t>
      </w:r>
      <w:r w:rsidR="00E80DBC" w:rsidRPr="008A1B87">
        <w:rPr>
          <w:rFonts w:ascii="Times New Roman" w:hAnsi="Times New Roman" w:cs="Times New Roman"/>
          <w:sz w:val="24"/>
          <w:szCs w:val="24"/>
        </w:rPr>
        <w:t xml:space="preserve"> przeżywa olbrzymie problemy finansowe związane z brakiem możliwości funkcjonowania. Jednak przy poprawie sytuacji pandemicznej w Polsce należy spodziewać się powolnego wzrostu poziomu konsumpcji w lokalach gastronomiczn</w:t>
      </w:r>
      <w:r>
        <w:rPr>
          <w:rFonts w:ascii="Times New Roman" w:hAnsi="Times New Roman" w:cs="Times New Roman"/>
          <w:sz w:val="24"/>
          <w:szCs w:val="24"/>
        </w:rPr>
        <w:t>ych</w:t>
      </w:r>
      <w:r w:rsidR="00E80DBC" w:rsidRPr="008A1B87">
        <w:rPr>
          <w:rFonts w:ascii="Times New Roman" w:hAnsi="Times New Roman" w:cs="Times New Roman"/>
          <w:sz w:val="24"/>
          <w:szCs w:val="24"/>
        </w:rPr>
        <w:t xml:space="preserve"> oraz zwiększonych wpływów, zarówno dla restauratorów</w:t>
      </w:r>
      <w:r>
        <w:rPr>
          <w:rFonts w:ascii="Times New Roman" w:hAnsi="Times New Roman" w:cs="Times New Roman"/>
          <w:sz w:val="24"/>
          <w:szCs w:val="24"/>
        </w:rPr>
        <w:t>,</w:t>
      </w:r>
      <w:r w:rsidR="00E80DBC" w:rsidRPr="008A1B87">
        <w:rPr>
          <w:rFonts w:ascii="Times New Roman" w:hAnsi="Times New Roman" w:cs="Times New Roman"/>
          <w:sz w:val="24"/>
          <w:szCs w:val="24"/>
        </w:rPr>
        <w:t xml:space="preserve"> jak i budżetu państwa. Dodatkowa zachęta dla konsumentów w</w:t>
      </w:r>
      <w:r w:rsidR="00E80DBC">
        <w:rPr>
          <w:rFonts w:ascii="Times New Roman" w:hAnsi="Times New Roman" w:cs="Times New Roman"/>
          <w:sz w:val="24"/>
          <w:szCs w:val="24"/>
        </w:rPr>
        <w:t> </w:t>
      </w:r>
      <w:r w:rsidR="00E80DBC" w:rsidRPr="008A1B87">
        <w:rPr>
          <w:rFonts w:ascii="Times New Roman" w:hAnsi="Times New Roman" w:cs="Times New Roman"/>
          <w:sz w:val="24"/>
          <w:szCs w:val="24"/>
        </w:rPr>
        <w:t xml:space="preserve">postaci mniejszych kosztów powinna skutkować zwiększonym poziomem konsumpcji. </w:t>
      </w:r>
      <w:r>
        <w:rPr>
          <w:rFonts w:ascii="Times New Roman" w:hAnsi="Times New Roman" w:cs="Times New Roman"/>
          <w:sz w:val="24"/>
          <w:szCs w:val="24"/>
        </w:rPr>
        <w:t>W</w:t>
      </w:r>
      <w:r w:rsidR="008F127B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ocenie projektodawców p</w:t>
      </w:r>
      <w:r w:rsidR="00E80DBC" w:rsidRPr="008A1B87">
        <w:rPr>
          <w:rFonts w:ascii="Times New Roman" w:hAnsi="Times New Roman" w:cs="Times New Roman"/>
          <w:sz w:val="24"/>
          <w:szCs w:val="24"/>
        </w:rPr>
        <w:t>rojekt ustawy nie generuje kosztów po stronie budżetów jednostek samorządu terytorialnego.</w:t>
      </w:r>
    </w:p>
    <w:p w14:paraId="5F9276F5" w14:textId="744CA8B9" w:rsidR="00E80DBC" w:rsidRPr="00594628" w:rsidRDefault="00E80DBC" w:rsidP="00E80DBC">
      <w:pPr>
        <w:autoSpaceDE w:val="0"/>
        <w:autoSpaceDN w:val="0"/>
        <w:adjustRightInd w:val="0"/>
        <w:spacing w:before="120" w:after="120" w:line="280" w:lineRule="exact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94628">
        <w:rPr>
          <w:rFonts w:ascii="Times New Roman" w:hAnsi="Times New Roman" w:cs="Times New Roman"/>
          <w:b/>
          <w:i/>
          <w:sz w:val="24"/>
          <w:szCs w:val="24"/>
        </w:rPr>
        <w:t xml:space="preserve">Stanowisko </w:t>
      </w:r>
      <w:r w:rsidR="00386389" w:rsidRPr="00594628">
        <w:rPr>
          <w:rFonts w:ascii="Times New Roman" w:hAnsi="Times New Roman" w:cs="Times New Roman"/>
          <w:b/>
          <w:i/>
          <w:sz w:val="24"/>
          <w:szCs w:val="24"/>
        </w:rPr>
        <w:t xml:space="preserve">Rządu </w:t>
      </w:r>
    </w:p>
    <w:p w14:paraId="10EA8D1E" w14:textId="77777777" w:rsidR="00E80DBC" w:rsidRPr="00967AB9" w:rsidRDefault="00E80DBC" w:rsidP="00E80DBC">
      <w:pPr>
        <w:autoSpaceDE w:val="0"/>
        <w:autoSpaceDN w:val="0"/>
        <w:adjustRightInd w:val="0"/>
        <w:spacing w:before="120" w:after="120" w:line="28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7AB9">
        <w:rPr>
          <w:rFonts w:ascii="Times New Roman" w:hAnsi="Times New Roman" w:cs="Times New Roman"/>
          <w:b/>
          <w:sz w:val="24"/>
          <w:szCs w:val="24"/>
        </w:rPr>
        <w:t xml:space="preserve">Rada Ministrów negatywnie ocenia przedłożony projekt ustawy zawarty w druku sejmowym nr 872. </w:t>
      </w:r>
    </w:p>
    <w:p w14:paraId="2402284C" w14:textId="77777777" w:rsidR="00E80DBC" w:rsidRDefault="00E80DBC" w:rsidP="00E80DBC">
      <w:pPr>
        <w:autoSpaceDE w:val="0"/>
        <w:autoSpaceDN w:val="0"/>
        <w:adjustRightInd w:val="0"/>
        <w:spacing w:before="120" w:after="120" w:line="280" w:lineRule="exact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94628">
        <w:rPr>
          <w:rFonts w:ascii="Times New Roman" w:hAnsi="Times New Roman" w:cs="Times New Roman"/>
          <w:b/>
          <w:i/>
          <w:sz w:val="24"/>
          <w:szCs w:val="24"/>
        </w:rPr>
        <w:t>Uzasadnienie</w:t>
      </w:r>
    </w:p>
    <w:p w14:paraId="27D76393" w14:textId="77777777" w:rsidR="001F0B9F" w:rsidRPr="00E862CE" w:rsidRDefault="001F0B9F" w:rsidP="001F0B9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E862CE">
        <w:rPr>
          <w:rFonts w:ascii="Times New Roman" w:hAnsi="Times New Roman" w:cs="Times New Roman"/>
          <w:sz w:val="24"/>
          <w:szCs w:val="24"/>
        </w:rPr>
        <w:t xml:space="preserve">Bardzo trudna sytuacja realnego zagrożenia dla zdrowia publicznego wobec pandemii COVID-19, jak również związane z tym problemy społeczne i gospodarcze, </w:t>
      </w:r>
      <w:r w:rsidRPr="00E862CE">
        <w:rPr>
          <w:rFonts w:ascii="Times New Roman" w:hAnsi="Times New Roman" w:cs="Times New Roman"/>
          <w:sz w:val="24"/>
          <w:szCs w:val="24"/>
          <w:lang w:eastAsia="pl-PL"/>
        </w:rPr>
        <w:t>są ogromnym wyzwaniem dla wielu branż.</w:t>
      </w:r>
      <w:r w:rsidRPr="00E862CE">
        <w:rPr>
          <w:rFonts w:ascii="Times New Roman" w:hAnsi="Times New Roman" w:cs="Times New Roman"/>
          <w:sz w:val="24"/>
          <w:szCs w:val="24"/>
        </w:rPr>
        <w:t xml:space="preserve"> Podejmowanych jest zatem wiele inicjatyw mających nie tylko wzmocnić krajowy system opieki zdrowotnej i powstrzymać rozprzestrzenianie się wirusa, ale także mających złagodzić społeczno-gospodarcze skutki COVID-19. </w:t>
      </w:r>
    </w:p>
    <w:p w14:paraId="566FDA41" w14:textId="77777777" w:rsidR="00180AD1" w:rsidRDefault="00A47A16" w:rsidP="00180AD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E862CE">
        <w:rPr>
          <w:rFonts w:ascii="Times New Roman" w:hAnsi="Times New Roman" w:cs="Times New Roman"/>
          <w:sz w:val="24"/>
          <w:szCs w:val="24"/>
        </w:rPr>
        <w:lastRenderedPageBreak/>
        <w:t>Działania w tym zakresie, w tym pomoc ze strony państwa dla polskiej gospodarki, dokonywane są kompleksowo w ramach pakietu rozwiązań systemowych składających się na tzw. tarczę antykryzysową. Przepisy tarczy antykryzysowej zawierają szereg rozwiązań mających na celu złagodzenie skutków społeczno-gospodarczych pandemii wywołanej wirusem SARS-CoV-2, w tym również nakierowanych na ochronę miejsc pracy i zapewnienie płynności finansowej pracodawców. W tym miejscu należy również zauważyć, że 19 grudnia 2020 r.</w:t>
      </w:r>
      <w:r w:rsidR="00402937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"/>
      </w:r>
      <w:r w:rsidRPr="00E862CE">
        <w:rPr>
          <w:rFonts w:ascii="Times New Roman" w:hAnsi="Times New Roman" w:cs="Times New Roman"/>
          <w:sz w:val="24"/>
          <w:szCs w:val="24"/>
        </w:rPr>
        <w:t xml:space="preserve"> weszły w życie przepisy tzw. tarczy branżowej</w:t>
      </w:r>
      <w:r w:rsidR="00402937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2"/>
      </w:r>
      <w:r w:rsidRPr="00E862CE">
        <w:rPr>
          <w:rFonts w:ascii="Times New Roman" w:hAnsi="Times New Roman" w:cs="Times New Roman"/>
          <w:sz w:val="24"/>
          <w:szCs w:val="24"/>
        </w:rPr>
        <w:t xml:space="preserve"> skierowane do tych sektorów, które najbardziej dotkliwie odczuwają skutki </w:t>
      </w:r>
      <w:proofErr w:type="spellStart"/>
      <w:r w:rsidRPr="00E862CE">
        <w:rPr>
          <w:rFonts w:ascii="Times New Roman" w:hAnsi="Times New Roman" w:cs="Times New Roman"/>
          <w:sz w:val="24"/>
          <w:szCs w:val="24"/>
        </w:rPr>
        <w:t>lockdownu</w:t>
      </w:r>
      <w:proofErr w:type="spellEnd"/>
      <w:r w:rsidRPr="00E862CE">
        <w:rPr>
          <w:rFonts w:ascii="Times New Roman" w:hAnsi="Times New Roman" w:cs="Times New Roman"/>
          <w:sz w:val="24"/>
          <w:szCs w:val="24"/>
        </w:rPr>
        <w:t xml:space="preserve">, w tym dla branży gastronomicznej. </w:t>
      </w:r>
    </w:p>
    <w:p w14:paraId="3F25961E" w14:textId="1C14D4FE" w:rsidR="00E80DBC" w:rsidRPr="00180AD1" w:rsidRDefault="00E80DBC" w:rsidP="00180AD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Przedłożony projekt ustawy przewiduje czasowe (w okresie </w:t>
      </w:r>
      <w:r w:rsidRPr="008A1B87">
        <w:rPr>
          <w:rFonts w:ascii="Times New Roman" w:hAnsi="Times New Roman" w:cs="Times New Roman"/>
          <w:sz w:val="24"/>
          <w:szCs w:val="24"/>
        </w:rPr>
        <w:t>obowiązywania stanu zagrożenia epidemicznego albo stanu epidemii</w:t>
      </w:r>
      <w:r>
        <w:rPr>
          <w:rFonts w:ascii="Times New Roman" w:hAnsi="Times New Roman" w:cs="Times New Roman"/>
          <w:sz w:val="24"/>
          <w:szCs w:val="24"/>
        </w:rPr>
        <w:t xml:space="preserve">) ujednolicenie stawki VAT na poziomie 5% dla </w:t>
      </w:r>
      <w:r w:rsidR="007A73A2">
        <w:rPr>
          <w:rFonts w:ascii="Times New Roman" w:hAnsi="Times New Roman" w:cs="Times New Roman"/>
          <w:sz w:val="24"/>
          <w:szCs w:val="24"/>
        </w:rPr>
        <w:t>czynności (dostawy towarów i świadczenia usług) wykonywanych w ramach szeroko pojętej gastronomii.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119276" w14:textId="0DB391F4" w:rsidR="00E80DBC" w:rsidRPr="00156AAA" w:rsidRDefault="003A6617" w:rsidP="00E80DBC">
      <w:pPr>
        <w:spacing w:before="120" w:after="120" w:line="280" w:lineRule="exact"/>
        <w:jc w:val="both"/>
        <w:rPr>
          <w:rFonts w:ascii="Times New Roman" w:hAnsi="Times New Roman"/>
          <w:sz w:val="24"/>
          <w:szCs w:val="24"/>
          <w:lang w:eastAsia="pl-PL"/>
        </w:rPr>
      </w:pPr>
      <w:r w:rsidRPr="00D463FA">
        <w:rPr>
          <w:rFonts w:ascii="Times New Roman" w:hAnsi="Times New Roman"/>
          <w:spacing w:val="-2"/>
          <w:sz w:val="24"/>
          <w:szCs w:val="24"/>
          <w:lang w:eastAsia="pl-PL"/>
        </w:rPr>
        <w:t>W tym kontekście podkreślić należy, że z</w:t>
      </w:r>
      <w:r w:rsidR="00997E5B" w:rsidRPr="00D463FA">
        <w:rPr>
          <w:rFonts w:ascii="Times New Roman" w:hAnsi="Times New Roman"/>
          <w:spacing w:val="-2"/>
          <w:sz w:val="24"/>
          <w:szCs w:val="24"/>
          <w:lang w:eastAsia="pl-PL"/>
        </w:rPr>
        <w:t>godnie</w:t>
      </w:r>
      <w:r w:rsidR="00E80DBC" w:rsidRPr="00D463FA">
        <w:rPr>
          <w:rFonts w:ascii="Times New Roman" w:hAnsi="Times New Roman"/>
          <w:spacing w:val="-2"/>
          <w:sz w:val="24"/>
          <w:szCs w:val="24"/>
          <w:lang w:eastAsia="pl-PL"/>
        </w:rPr>
        <w:t xml:space="preserve"> z </w:t>
      </w:r>
      <w:r w:rsidR="001F0B9F" w:rsidRPr="00D463FA">
        <w:rPr>
          <w:rFonts w:ascii="Times New Roman" w:hAnsi="Times New Roman"/>
          <w:spacing w:val="-2"/>
          <w:sz w:val="24"/>
          <w:szCs w:val="24"/>
          <w:lang w:eastAsia="pl-PL"/>
        </w:rPr>
        <w:t>art.</w:t>
      </w:r>
      <w:r w:rsidR="001F0B9F" w:rsidRPr="00D463FA">
        <w:rPr>
          <w:rFonts w:ascii="Times New Roman" w:hAnsi="Times New Roman"/>
          <w:spacing w:val="-2"/>
          <w:sz w:val="24"/>
          <w:szCs w:val="24"/>
        </w:rPr>
        <w:t xml:space="preserve"> 41 ust. 12f ustawy </w:t>
      </w:r>
      <w:r w:rsidR="001F0B9F" w:rsidRPr="00D463FA">
        <w:rPr>
          <w:rFonts w:ascii="Times New Roman" w:hAnsi="Times New Roman" w:cs="Times New Roman"/>
          <w:spacing w:val="-2"/>
          <w:sz w:val="24"/>
          <w:szCs w:val="24"/>
        </w:rPr>
        <w:t>z dnia 11 marca 2004 r.</w:t>
      </w:r>
      <w:r w:rsidR="001F0B9F">
        <w:rPr>
          <w:rFonts w:ascii="Times New Roman" w:hAnsi="Times New Roman" w:cs="Times New Roman"/>
          <w:sz w:val="24"/>
          <w:szCs w:val="24"/>
        </w:rPr>
        <w:t xml:space="preserve"> </w:t>
      </w:r>
      <w:r w:rsidR="001F0B9F" w:rsidRPr="0001434E">
        <w:rPr>
          <w:rFonts w:ascii="Times New Roman" w:hAnsi="Times New Roman"/>
          <w:sz w:val="24"/>
          <w:szCs w:val="24"/>
        </w:rPr>
        <w:t>o podatku od towarów i usług</w:t>
      </w:r>
      <w:r w:rsidR="001F0B9F" w:rsidRPr="0001434E">
        <w:rPr>
          <w:rFonts w:ascii="Times New Roman" w:hAnsi="Times New Roman"/>
          <w:sz w:val="24"/>
          <w:szCs w:val="24"/>
          <w:vertAlign w:val="superscript"/>
        </w:rPr>
        <w:footnoteReference w:id="3"/>
      </w:r>
      <w:r w:rsidR="00E80DBC" w:rsidRPr="00156AAA">
        <w:rPr>
          <w:rFonts w:ascii="Times New Roman" w:hAnsi="Times New Roman"/>
          <w:sz w:val="24"/>
          <w:szCs w:val="24"/>
          <w:lang w:eastAsia="pl-PL"/>
        </w:rPr>
        <w:t xml:space="preserve"> działalność gastronomiczna zasadniczo jest objęta obniżoną st</w:t>
      </w:r>
      <w:r w:rsidR="00455AA2">
        <w:rPr>
          <w:rFonts w:ascii="Times New Roman" w:hAnsi="Times New Roman"/>
          <w:sz w:val="24"/>
          <w:szCs w:val="24"/>
          <w:lang w:eastAsia="pl-PL"/>
        </w:rPr>
        <w:t>awką podatku VAT w wysokości 8%</w:t>
      </w:r>
      <w:r w:rsidR="001F0B9F">
        <w:rPr>
          <w:rFonts w:ascii="Times New Roman" w:hAnsi="Times New Roman"/>
          <w:sz w:val="24"/>
          <w:szCs w:val="24"/>
          <w:lang w:eastAsia="pl-PL"/>
        </w:rPr>
        <w:t xml:space="preserve"> (</w:t>
      </w:r>
      <w:r w:rsidR="00997E5B">
        <w:rPr>
          <w:rFonts w:ascii="Times New Roman" w:hAnsi="Times New Roman"/>
          <w:sz w:val="24"/>
          <w:szCs w:val="24"/>
          <w:lang w:eastAsia="pl-PL"/>
        </w:rPr>
        <w:t>zarówno</w:t>
      </w:r>
      <w:r w:rsidR="001F0B9F">
        <w:rPr>
          <w:rFonts w:ascii="Times New Roman" w:hAnsi="Times New Roman"/>
          <w:sz w:val="24"/>
          <w:szCs w:val="24"/>
          <w:lang w:eastAsia="pl-PL"/>
        </w:rPr>
        <w:t xml:space="preserve"> przed</w:t>
      </w:r>
      <w:r>
        <w:rPr>
          <w:rFonts w:ascii="Times New Roman" w:hAnsi="Times New Roman"/>
          <w:sz w:val="24"/>
          <w:szCs w:val="24"/>
          <w:lang w:eastAsia="pl-PL"/>
        </w:rPr>
        <w:t>,</w:t>
      </w:r>
      <w:r w:rsidR="001F0B9F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997E5B">
        <w:rPr>
          <w:rFonts w:ascii="Times New Roman" w:hAnsi="Times New Roman"/>
          <w:sz w:val="24"/>
          <w:szCs w:val="24"/>
          <w:lang w:eastAsia="pl-PL"/>
        </w:rPr>
        <w:t xml:space="preserve">jak i po </w:t>
      </w:r>
      <w:r w:rsidR="001F0B9F">
        <w:rPr>
          <w:rFonts w:ascii="Times New Roman" w:hAnsi="Times New Roman"/>
          <w:sz w:val="24"/>
          <w:szCs w:val="24"/>
          <w:lang w:eastAsia="pl-PL"/>
        </w:rPr>
        <w:t>1 lipca 2020 r.)</w:t>
      </w:r>
      <w:r w:rsidR="00455AA2">
        <w:rPr>
          <w:rFonts w:ascii="Times New Roman" w:hAnsi="Times New Roman"/>
          <w:sz w:val="24"/>
          <w:szCs w:val="24"/>
          <w:lang w:eastAsia="pl-PL"/>
        </w:rPr>
        <w:t>. Wyjątkiem są</w:t>
      </w:r>
      <w:r>
        <w:rPr>
          <w:rFonts w:ascii="Times New Roman" w:hAnsi="Times New Roman"/>
          <w:sz w:val="24"/>
          <w:szCs w:val="24"/>
          <w:lang w:eastAsia="pl-PL"/>
        </w:rPr>
        <w:t>,</w:t>
      </w:r>
      <w:r w:rsidR="00455AA2">
        <w:rPr>
          <w:rFonts w:ascii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hAnsi="Times New Roman"/>
          <w:sz w:val="24"/>
          <w:szCs w:val="24"/>
          <w:lang w:eastAsia="pl-PL"/>
        </w:rPr>
        <w:t xml:space="preserve">wymienione w pkt 1 – 3 ww. przepisu, </w:t>
      </w:r>
      <w:r w:rsidR="00295DF4">
        <w:rPr>
          <w:rFonts w:ascii="Times New Roman" w:hAnsi="Times New Roman"/>
          <w:sz w:val="24"/>
          <w:szCs w:val="24"/>
          <w:lang w:eastAsia="pl-PL"/>
        </w:rPr>
        <w:t xml:space="preserve">czynności związane z dostarczaniem takich produktów jak </w:t>
      </w:r>
      <w:r w:rsidR="00E80DBC">
        <w:rPr>
          <w:rFonts w:ascii="Times New Roman" w:hAnsi="Times New Roman"/>
          <w:sz w:val="24"/>
          <w:szCs w:val="24"/>
          <w:lang w:eastAsia="pl-PL"/>
        </w:rPr>
        <w:t xml:space="preserve">m.in. </w:t>
      </w:r>
      <w:r w:rsidR="00295DF4">
        <w:rPr>
          <w:rFonts w:ascii="Times New Roman" w:hAnsi="Times New Roman"/>
          <w:sz w:val="24"/>
          <w:szCs w:val="24"/>
          <w:lang w:eastAsia="pl-PL"/>
        </w:rPr>
        <w:t xml:space="preserve">napoje </w:t>
      </w:r>
      <w:r w:rsidR="00E80DBC">
        <w:rPr>
          <w:rFonts w:ascii="Times New Roman" w:hAnsi="Times New Roman" w:cs="Times New Roman"/>
          <w:sz w:val="24"/>
          <w:szCs w:val="24"/>
        </w:rPr>
        <w:t>alkohol</w:t>
      </w:r>
      <w:r w:rsidR="00295DF4">
        <w:rPr>
          <w:rFonts w:ascii="Times New Roman" w:hAnsi="Times New Roman" w:cs="Times New Roman"/>
          <w:sz w:val="24"/>
          <w:szCs w:val="24"/>
        </w:rPr>
        <w:t>owe</w:t>
      </w:r>
      <w:r w:rsidR="00E80DBC">
        <w:rPr>
          <w:rFonts w:ascii="Times New Roman" w:hAnsi="Times New Roman" w:cs="Times New Roman"/>
          <w:sz w:val="24"/>
          <w:szCs w:val="24"/>
        </w:rPr>
        <w:t xml:space="preserve">, </w:t>
      </w:r>
      <w:r w:rsidR="00E80DBC" w:rsidRPr="00C64DAA">
        <w:rPr>
          <w:rFonts w:ascii="Times New Roman" w:hAnsi="Times New Roman" w:cs="Times New Roman"/>
          <w:sz w:val="24"/>
          <w:szCs w:val="24"/>
        </w:rPr>
        <w:t>napoj</w:t>
      </w:r>
      <w:r w:rsidR="00295DF4">
        <w:rPr>
          <w:rFonts w:ascii="Times New Roman" w:hAnsi="Times New Roman" w:cs="Times New Roman"/>
          <w:sz w:val="24"/>
          <w:szCs w:val="24"/>
        </w:rPr>
        <w:t>e</w:t>
      </w:r>
      <w:r w:rsidR="00E80DBC">
        <w:rPr>
          <w:rFonts w:ascii="Times New Roman" w:hAnsi="Times New Roman" w:cs="Times New Roman"/>
          <w:sz w:val="24"/>
          <w:szCs w:val="24"/>
        </w:rPr>
        <w:t xml:space="preserve"> </w:t>
      </w:r>
      <w:r w:rsidR="00E80DBC" w:rsidRPr="001B272C">
        <w:rPr>
          <w:rFonts w:ascii="Times New Roman" w:hAnsi="Times New Roman" w:cs="Times New Roman"/>
          <w:sz w:val="24"/>
          <w:szCs w:val="24"/>
        </w:rPr>
        <w:t>o zawartości soku owocowego lub warzywnego mniejszej niż 20%,</w:t>
      </w:r>
      <w:r w:rsidR="00E80DBC">
        <w:rPr>
          <w:rFonts w:ascii="Times New Roman" w:hAnsi="Times New Roman" w:cs="Times New Roman"/>
          <w:sz w:val="24"/>
          <w:szCs w:val="24"/>
        </w:rPr>
        <w:t xml:space="preserve"> </w:t>
      </w:r>
      <w:r w:rsidR="00E80DBC" w:rsidRPr="00C64DAA">
        <w:rPr>
          <w:rFonts w:ascii="Times New Roman" w:hAnsi="Times New Roman" w:cs="Times New Roman"/>
          <w:sz w:val="24"/>
          <w:szCs w:val="24"/>
        </w:rPr>
        <w:t>wod</w:t>
      </w:r>
      <w:r w:rsidR="001C0116">
        <w:rPr>
          <w:rFonts w:ascii="Times New Roman" w:hAnsi="Times New Roman" w:cs="Times New Roman"/>
          <w:sz w:val="24"/>
          <w:szCs w:val="24"/>
        </w:rPr>
        <w:t>a</w:t>
      </w:r>
      <w:r w:rsidR="00E80DBC">
        <w:rPr>
          <w:rFonts w:ascii="Times New Roman" w:hAnsi="Times New Roman" w:cs="Times New Roman"/>
          <w:sz w:val="24"/>
          <w:szCs w:val="24"/>
        </w:rPr>
        <w:t xml:space="preserve"> butelkowan</w:t>
      </w:r>
      <w:r w:rsidR="001C0116">
        <w:rPr>
          <w:rFonts w:ascii="Times New Roman" w:hAnsi="Times New Roman" w:cs="Times New Roman"/>
          <w:sz w:val="24"/>
          <w:szCs w:val="24"/>
        </w:rPr>
        <w:t>a</w:t>
      </w:r>
      <w:r w:rsidR="00E80DBC" w:rsidRPr="00C64DAA">
        <w:rPr>
          <w:rFonts w:ascii="Times New Roman" w:hAnsi="Times New Roman" w:cs="Times New Roman"/>
          <w:sz w:val="24"/>
          <w:szCs w:val="24"/>
        </w:rPr>
        <w:t>, kaw</w:t>
      </w:r>
      <w:r w:rsidR="001C0116">
        <w:rPr>
          <w:rFonts w:ascii="Times New Roman" w:hAnsi="Times New Roman" w:cs="Times New Roman"/>
          <w:sz w:val="24"/>
          <w:szCs w:val="24"/>
        </w:rPr>
        <w:t>a</w:t>
      </w:r>
      <w:r w:rsidR="00E80DBC" w:rsidRPr="00C64DAA">
        <w:rPr>
          <w:rFonts w:ascii="Times New Roman" w:hAnsi="Times New Roman" w:cs="Times New Roman"/>
          <w:sz w:val="24"/>
          <w:szCs w:val="24"/>
        </w:rPr>
        <w:t>, herbat</w:t>
      </w:r>
      <w:r w:rsidR="001C0116">
        <w:rPr>
          <w:rFonts w:ascii="Times New Roman" w:hAnsi="Times New Roman" w:cs="Times New Roman"/>
          <w:sz w:val="24"/>
          <w:szCs w:val="24"/>
        </w:rPr>
        <w:t>a</w:t>
      </w:r>
      <w:r w:rsidR="00E80DBC">
        <w:rPr>
          <w:rFonts w:ascii="Times New Roman" w:hAnsi="Times New Roman" w:cs="Times New Roman"/>
          <w:sz w:val="24"/>
          <w:szCs w:val="24"/>
        </w:rPr>
        <w:t xml:space="preserve"> (analogicznie </w:t>
      </w:r>
      <w:r w:rsidR="00295DF4">
        <w:rPr>
          <w:rFonts w:ascii="Times New Roman" w:hAnsi="Times New Roman" w:cs="Times New Roman"/>
          <w:sz w:val="24"/>
          <w:szCs w:val="24"/>
        </w:rPr>
        <w:t xml:space="preserve">jak </w:t>
      </w:r>
      <w:r w:rsidR="00E80DBC">
        <w:rPr>
          <w:rFonts w:ascii="Times New Roman" w:hAnsi="Times New Roman" w:cs="Times New Roman"/>
          <w:sz w:val="24"/>
          <w:szCs w:val="24"/>
        </w:rPr>
        <w:t>przed 1</w:t>
      </w:r>
      <w:r w:rsidR="001E2268">
        <w:rPr>
          <w:rFonts w:ascii="Times New Roman" w:hAnsi="Times New Roman" w:cs="Times New Roman"/>
          <w:sz w:val="24"/>
          <w:szCs w:val="24"/>
        </w:rPr>
        <w:t> </w:t>
      </w:r>
      <w:r w:rsidR="00E80DBC">
        <w:rPr>
          <w:rFonts w:ascii="Times New Roman" w:hAnsi="Times New Roman" w:cs="Times New Roman"/>
          <w:sz w:val="24"/>
          <w:szCs w:val="24"/>
        </w:rPr>
        <w:t xml:space="preserve">lipca 2020 r.), a także </w:t>
      </w:r>
      <w:r w:rsidR="00E80DBC" w:rsidRPr="00156AAA">
        <w:rPr>
          <w:rFonts w:ascii="Times New Roman" w:hAnsi="Times New Roman"/>
          <w:sz w:val="24"/>
          <w:szCs w:val="24"/>
          <w:lang w:eastAsia="pl-PL"/>
        </w:rPr>
        <w:t>da</w:t>
      </w:r>
      <w:r w:rsidR="001C0116">
        <w:rPr>
          <w:rFonts w:ascii="Times New Roman" w:hAnsi="Times New Roman"/>
          <w:sz w:val="24"/>
          <w:szCs w:val="24"/>
          <w:lang w:eastAsia="pl-PL"/>
        </w:rPr>
        <w:t>nia</w:t>
      </w:r>
      <w:r w:rsidR="00E80DBC" w:rsidRPr="00156AAA">
        <w:rPr>
          <w:rFonts w:ascii="Times New Roman" w:hAnsi="Times New Roman"/>
          <w:sz w:val="24"/>
          <w:szCs w:val="24"/>
          <w:lang w:eastAsia="pl-PL"/>
        </w:rPr>
        <w:t xml:space="preserve"> i posiłk</w:t>
      </w:r>
      <w:r w:rsidR="001C0116">
        <w:rPr>
          <w:rFonts w:ascii="Times New Roman" w:hAnsi="Times New Roman"/>
          <w:sz w:val="24"/>
          <w:szCs w:val="24"/>
          <w:lang w:eastAsia="pl-PL"/>
        </w:rPr>
        <w:t>i</w:t>
      </w:r>
      <w:r w:rsidR="00E80DBC" w:rsidRPr="00156AAA">
        <w:rPr>
          <w:rFonts w:ascii="Times New Roman" w:hAnsi="Times New Roman"/>
          <w:sz w:val="24"/>
          <w:szCs w:val="24"/>
          <w:lang w:eastAsia="pl-PL"/>
        </w:rPr>
        <w:t>, których składnikami są tzw. owoce morza</w:t>
      </w:r>
      <w:r w:rsidR="00E80DBC">
        <w:rPr>
          <w:rFonts w:ascii="Times New Roman" w:hAnsi="Times New Roman"/>
          <w:sz w:val="24"/>
          <w:szCs w:val="24"/>
        </w:rPr>
        <w:t xml:space="preserve"> (wyłączenie ze stawki </w:t>
      </w:r>
      <w:r w:rsidR="00295DF4">
        <w:rPr>
          <w:rFonts w:ascii="Times New Roman" w:hAnsi="Times New Roman"/>
          <w:sz w:val="24"/>
          <w:szCs w:val="24"/>
        </w:rPr>
        <w:t>8</w:t>
      </w:r>
      <w:r w:rsidR="00E80DBC">
        <w:rPr>
          <w:rFonts w:ascii="Times New Roman" w:hAnsi="Times New Roman"/>
          <w:sz w:val="24"/>
          <w:szCs w:val="24"/>
        </w:rPr>
        <w:t>% wprowadzono od 1 lipca 2020 r.)</w:t>
      </w:r>
      <w:r w:rsidR="00295DF4">
        <w:rPr>
          <w:rFonts w:ascii="Times New Roman" w:hAnsi="Times New Roman"/>
          <w:sz w:val="24"/>
          <w:szCs w:val="24"/>
        </w:rPr>
        <w:t>.</w:t>
      </w:r>
    </w:p>
    <w:p w14:paraId="385CEAA5" w14:textId="641C9FDD" w:rsidR="00CD02FE" w:rsidRDefault="00E80DBC" w:rsidP="00E80DBC">
      <w:pPr>
        <w:spacing w:before="120" w:after="120" w:line="28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Zatem p</w:t>
      </w:r>
      <w:r>
        <w:rPr>
          <w:rFonts w:ascii="Times New Roman" w:hAnsi="Times New Roman" w:cs="Times New Roman"/>
          <w:sz w:val="24"/>
          <w:szCs w:val="24"/>
        </w:rPr>
        <w:t xml:space="preserve">ropozycja </w:t>
      </w:r>
      <w:r w:rsidR="002C340E">
        <w:rPr>
          <w:rFonts w:ascii="Times New Roman" w:hAnsi="Times New Roman" w:cs="Times New Roman"/>
          <w:sz w:val="24"/>
          <w:szCs w:val="24"/>
        </w:rPr>
        <w:t>ujednolicenia</w:t>
      </w:r>
      <w:r>
        <w:rPr>
          <w:rFonts w:ascii="Times New Roman" w:hAnsi="Times New Roman" w:cs="Times New Roman"/>
          <w:sz w:val="24"/>
          <w:szCs w:val="24"/>
        </w:rPr>
        <w:t xml:space="preserve"> stawki VAT </w:t>
      </w:r>
      <w:r w:rsidR="002C340E">
        <w:rPr>
          <w:rFonts w:ascii="Times New Roman" w:hAnsi="Times New Roman" w:cs="Times New Roman"/>
          <w:sz w:val="24"/>
          <w:szCs w:val="24"/>
        </w:rPr>
        <w:t>na poziomie</w:t>
      </w:r>
      <w:r>
        <w:rPr>
          <w:rFonts w:ascii="Times New Roman" w:hAnsi="Times New Roman" w:cs="Times New Roman"/>
          <w:sz w:val="24"/>
          <w:szCs w:val="24"/>
        </w:rPr>
        <w:t xml:space="preserve"> 5% oznacza de facto obniżenie stawki VAT </w:t>
      </w:r>
      <w:r w:rsidR="002C340E">
        <w:rPr>
          <w:rFonts w:ascii="Times New Roman" w:hAnsi="Times New Roman" w:cs="Times New Roman"/>
          <w:sz w:val="24"/>
          <w:szCs w:val="24"/>
        </w:rPr>
        <w:t xml:space="preserve">na wszystkie ww. produkty, przy czym w odniesieniu do większości dań i posiłków byłaby to obniżka o 3 </w:t>
      </w:r>
      <w:proofErr w:type="spellStart"/>
      <w:r w:rsidR="002C340E">
        <w:rPr>
          <w:rFonts w:ascii="Times New Roman" w:hAnsi="Times New Roman" w:cs="Times New Roman"/>
          <w:sz w:val="24"/>
          <w:szCs w:val="24"/>
        </w:rPr>
        <w:t>pp</w:t>
      </w:r>
      <w:proofErr w:type="spellEnd"/>
      <w:r w:rsidR="002C340E">
        <w:rPr>
          <w:rFonts w:ascii="Times New Roman" w:hAnsi="Times New Roman" w:cs="Times New Roman"/>
          <w:sz w:val="24"/>
          <w:szCs w:val="24"/>
        </w:rPr>
        <w:t xml:space="preserve"> (z 8% do 5%), dla pozostałych zaś oznaczałoby to obniżkę z 23% do</w:t>
      </w:r>
      <w:r w:rsidR="008F127B">
        <w:rPr>
          <w:rFonts w:ascii="Times New Roman" w:hAnsi="Times New Roman" w:cs="Times New Roman"/>
          <w:sz w:val="24"/>
          <w:szCs w:val="24"/>
        </w:rPr>
        <w:t> </w:t>
      </w:r>
      <w:r w:rsidR="00F442FA">
        <w:rPr>
          <w:rFonts w:ascii="Times New Roman" w:hAnsi="Times New Roman" w:cs="Times New Roman"/>
          <w:sz w:val="24"/>
          <w:szCs w:val="24"/>
        </w:rPr>
        <w:t xml:space="preserve">5% </w:t>
      </w:r>
      <w:r w:rsidR="00F61048">
        <w:rPr>
          <w:rFonts w:ascii="Times New Roman" w:hAnsi="Times New Roman" w:cs="Times New Roman"/>
          <w:sz w:val="24"/>
          <w:szCs w:val="24"/>
        </w:rPr>
        <w:t xml:space="preserve">(na </w:t>
      </w:r>
      <w:r>
        <w:rPr>
          <w:rFonts w:ascii="Times New Roman" w:hAnsi="Times New Roman" w:cs="Times New Roman"/>
          <w:sz w:val="24"/>
          <w:szCs w:val="24"/>
        </w:rPr>
        <w:t xml:space="preserve">podawany w punktach gastronomicznych alkohol, </w:t>
      </w:r>
      <w:r w:rsidR="00F61048">
        <w:rPr>
          <w:rFonts w:ascii="Times New Roman" w:hAnsi="Times New Roman" w:cs="Times New Roman"/>
          <w:sz w:val="24"/>
          <w:szCs w:val="24"/>
        </w:rPr>
        <w:t>niektóre napoje,</w:t>
      </w:r>
      <w:r w:rsidRPr="00C64DAA">
        <w:rPr>
          <w:rFonts w:ascii="Times New Roman" w:hAnsi="Times New Roman" w:cs="Times New Roman"/>
          <w:sz w:val="24"/>
          <w:szCs w:val="24"/>
        </w:rPr>
        <w:t xml:space="preserve"> wod</w:t>
      </w:r>
      <w:r>
        <w:rPr>
          <w:rFonts w:ascii="Times New Roman" w:hAnsi="Times New Roman" w:cs="Times New Roman"/>
          <w:sz w:val="24"/>
          <w:szCs w:val="24"/>
        </w:rPr>
        <w:t>ę butelkowaną</w:t>
      </w:r>
      <w:r w:rsidRPr="00C64DAA">
        <w:rPr>
          <w:rFonts w:ascii="Times New Roman" w:hAnsi="Times New Roman" w:cs="Times New Roman"/>
          <w:sz w:val="24"/>
          <w:szCs w:val="24"/>
        </w:rPr>
        <w:t>, kaw</w:t>
      </w:r>
      <w:r>
        <w:rPr>
          <w:rFonts w:ascii="Times New Roman" w:hAnsi="Times New Roman" w:cs="Times New Roman"/>
          <w:sz w:val="24"/>
          <w:szCs w:val="24"/>
        </w:rPr>
        <w:t>ę</w:t>
      </w:r>
      <w:r w:rsidRPr="00C64DAA">
        <w:rPr>
          <w:rFonts w:ascii="Times New Roman" w:hAnsi="Times New Roman" w:cs="Times New Roman"/>
          <w:sz w:val="24"/>
          <w:szCs w:val="24"/>
        </w:rPr>
        <w:t>, herbat</w:t>
      </w:r>
      <w:r>
        <w:rPr>
          <w:rFonts w:ascii="Times New Roman" w:hAnsi="Times New Roman" w:cs="Times New Roman"/>
          <w:sz w:val="24"/>
          <w:szCs w:val="24"/>
        </w:rPr>
        <w:t xml:space="preserve">ę, a także </w:t>
      </w:r>
      <w:r>
        <w:rPr>
          <w:rFonts w:ascii="Times New Roman" w:hAnsi="Times New Roman"/>
          <w:sz w:val="24"/>
          <w:szCs w:val="24"/>
          <w:lang w:eastAsia="pl-PL"/>
        </w:rPr>
        <w:t>dania</w:t>
      </w:r>
      <w:r w:rsidRPr="00156AAA">
        <w:rPr>
          <w:rFonts w:ascii="Times New Roman" w:hAnsi="Times New Roman"/>
          <w:sz w:val="24"/>
          <w:szCs w:val="24"/>
          <w:lang w:eastAsia="pl-PL"/>
        </w:rPr>
        <w:t xml:space="preserve"> i posiłk</w:t>
      </w:r>
      <w:r>
        <w:rPr>
          <w:rFonts w:ascii="Times New Roman" w:hAnsi="Times New Roman"/>
          <w:sz w:val="24"/>
          <w:szCs w:val="24"/>
          <w:lang w:eastAsia="pl-PL"/>
        </w:rPr>
        <w:t>i,</w:t>
      </w:r>
      <w:r w:rsidRPr="00156AAA">
        <w:rPr>
          <w:rFonts w:ascii="Times New Roman" w:hAnsi="Times New Roman"/>
          <w:sz w:val="24"/>
          <w:szCs w:val="24"/>
          <w:lang w:eastAsia="pl-PL"/>
        </w:rPr>
        <w:t xml:space="preserve"> których składnikami są tzw. owoce morza</w:t>
      </w:r>
      <w:r w:rsidR="00F61048">
        <w:rPr>
          <w:rFonts w:ascii="Times New Roman" w:hAnsi="Times New Roman"/>
          <w:sz w:val="24"/>
          <w:szCs w:val="24"/>
          <w:lang w:eastAsia="pl-PL"/>
        </w:rPr>
        <w:t>)</w:t>
      </w:r>
      <w:r w:rsidR="00CD02FE">
        <w:rPr>
          <w:rFonts w:ascii="Times New Roman" w:hAnsi="Times New Roman"/>
          <w:sz w:val="24"/>
          <w:szCs w:val="24"/>
        </w:rPr>
        <w:t>.</w:t>
      </w:r>
    </w:p>
    <w:p w14:paraId="40671378" w14:textId="5FA29CD2" w:rsidR="00B65D7D" w:rsidRDefault="00E80DBC" w:rsidP="00E80DBC">
      <w:pPr>
        <w:spacing w:before="120" w:after="120" w:line="28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konsekwencji p</w:t>
      </w:r>
      <w:r w:rsidRPr="00D45FB9">
        <w:rPr>
          <w:rFonts w:ascii="Times New Roman" w:hAnsi="Times New Roman" w:cs="Times New Roman"/>
          <w:sz w:val="24"/>
          <w:szCs w:val="24"/>
        </w:rPr>
        <w:t xml:space="preserve">roponowana </w:t>
      </w:r>
      <w:r w:rsidR="00B65D7D">
        <w:rPr>
          <w:rFonts w:ascii="Times New Roman" w:hAnsi="Times New Roman" w:cs="Times New Roman"/>
          <w:sz w:val="24"/>
          <w:szCs w:val="24"/>
        </w:rPr>
        <w:t>zmiana</w:t>
      </w:r>
      <w:r w:rsidRPr="00D45FB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spowod</w:t>
      </w:r>
      <w:r w:rsidR="008637C9">
        <w:rPr>
          <w:rFonts w:ascii="Times New Roman" w:hAnsi="Times New Roman" w:cs="Times New Roman"/>
          <w:sz w:val="24"/>
          <w:szCs w:val="24"/>
        </w:rPr>
        <w:t>owałaby</w:t>
      </w:r>
      <w:r w:rsidRPr="00D45FB9">
        <w:rPr>
          <w:rFonts w:ascii="Times New Roman" w:hAnsi="Times New Roman" w:cs="Times New Roman"/>
          <w:sz w:val="24"/>
          <w:szCs w:val="24"/>
        </w:rPr>
        <w:t xml:space="preserve"> obniżenie dochodów budżetu państwa z</w:t>
      </w:r>
      <w:r w:rsidR="008F127B">
        <w:rPr>
          <w:rFonts w:ascii="Times New Roman" w:hAnsi="Times New Roman" w:cs="Times New Roman"/>
          <w:sz w:val="24"/>
          <w:szCs w:val="24"/>
        </w:rPr>
        <w:t> </w:t>
      </w:r>
      <w:r w:rsidRPr="00D45FB9">
        <w:rPr>
          <w:rFonts w:ascii="Times New Roman" w:hAnsi="Times New Roman" w:cs="Times New Roman"/>
          <w:sz w:val="24"/>
          <w:szCs w:val="24"/>
        </w:rPr>
        <w:t>podatku od towarów i usług o ok. 1,47 mld zł w skali roku w warunkach 2021 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3341F2" w14:textId="52593637" w:rsidR="00254B8B" w:rsidRDefault="00B65D7D" w:rsidP="00B65D7D">
      <w:pPr>
        <w:spacing w:before="120" w:after="120" w:line="28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związku z tym</w:t>
      </w:r>
      <w:r w:rsidR="00E80DBC" w:rsidRPr="00D45FB9">
        <w:rPr>
          <w:rFonts w:ascii="Times New Roman" w:hAnsi="Times New Roman" w:cs="Times New Roman"/>
          <w:sz w:val="24"/>
          <w:szCs w:val="24"/>
        </w:rPr>
        <w:t xml:space="preserve"> nie można zgodzić</w:t>
      </w:r>
      <w:r>
        <w:rPr>
          <w:rFonts w:ascii="Times New Roman" w:hAnsi="Times New Roman" w:cs="Times New Roman"/>
          <w:sz w:val="24"/>
          <w:szCs w:val="24"/>
        </w:rPr>
        <w:t xml:space="preserve"> się </w:t>
      </w:r>
      <w:r w:rsidR="007B2025">
        <w:rPr>
          <w:rFonts w:ascii="Times New Roman" w:hAnsi="Times New Roman" w:cs="Times New Roman"/>
          <w:sz w:val="24"/>
          <w:szCs w:val="24"/>
        </w:rPr>
        <w:t xml:space="preserve">z </w:t>
      </w:r>
      <w:r>
        <w:rPr>
          <w:rFonts w:ascii="Times New Roman" w:hAnsi="Times New Roman" w:cs="Times New Roman"/>
          <w:sz w:val="24"/>
          <w:szCs w:val="24"/>
        </w:rPr>
        <w:t xml:space="preserve">twierdzeniem projektodawców, że </w:t>
      </w:r>
      <w:r w:rsidR="00E80DBC" w:rsidRPr="00D45FB9">
        <w:rPr>
          <w:rFonts w:ascii="Times New Roman" w:hAnsi="Times New Roman" w:cs="Times New Roman"/>
          <w:sz w:val="24"/>
          <w:szCs w:val="24"/>
        </w:rPr>
        <w:t xml:space="preserve">skutki projektowanej regulacji powinny pozytywnie oddziaływać na budżet państwa. Każde obniżenie stawki VAT powoduje mniejsze wpływy do budżetu państwa. </w:t>
      </w:r>
    </w:p>
    <w:p w14:paraId="2FA6504A" w14:textId="77777777" w:rsidR="00F442FA" w:rsidRDefault="00254B8B" w:rsidP="00F442FA">
      <w:pPr>
        <w:spacing w:before="120" w:after="120"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254B8B">
        <w:rPr>
          <w:rFonts w:ascii="Times New Roman" w:hAnsi="Times New Roman" w:cs="Times New Roman"/>
          <w:sz w:val="24"/>
          <w:szCs w:val="24"/>
        </w:rPr>
        <w:t>W tym kontekście nie można zapominać, że podatki są źródłem finansowania sfery publicznej, w tym wielu obszarów, które również ucierpiały w wyniku wystąpienia pandemii COVID-19. Decyzje co do generalnej rezygnacji z części wpływów podatkowych (w szczególności w</w:t>
      </w:r>
      <w:r w:rsidR="008F127B">
        <w:rPr>
          <w:rFonts w:ascii="Times New Roman" w:hAnsi="Times New Roman" w:cs="Times New Roman"/>
          <w:sz w:val="24"/>
          <w:szCs w:val="24"/>
        </w:rPr>
        <w:t> </w:t>
      </w:r>
      <w:r w:rsidRPr="00254B8B">
        <w:rPr>
          <w:rFonts w:ascii="Times New Roman" w:hAnsi="Times New Roman" w:cs="Times New Roman"/>
          <w:sz w:val="24"/>
          <w:szCs w:val="24"/>
        </w:rPr>
        <w:t>zakresie podatku VAT, który jest podstawowym źródłem wpływów budżetu państwa), powinny być zatem podejmowane z wielką ostrożnością i przy właściwym rozpoznaniu możliwości i potrzeb, tak, by nie ograniczały możliwości dotarcia finansowania tam, gdzie jest to najbardziej potrzebne.</w:t>
      </w:r>
    </w:p>
    <w:p w14:paraId="610673EC" w14:textId="501E81D3" w:rsidR="00F275AC" w:rsidRDefault="00E80DBC" w:rsidP="00F442FA">
      <w:pPr>
        <w:spacing w:before="120" w:after="120" w:line="28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 nie</w:t>
      </w:r>
      <w:r w:rsidR="00D463FA">
        <w:rPr>
          <w:rFonts w:ascii="Times New Roman" w:hAnsi="Times New Roman" w:cs="Times New Roman"/>
          <w:sz w:val="24"/>
          <w:szCs w:val="24"/>
        </w:rPr>
        <w:t xml:space="preserve"> </w:t>
      </w:r>
      <w:r w:rsidR="00011714">
        <w:rPr>
          <w:rFonts w:ascii="Times New Roman" w:hAnsi="Times New Roman" w:cs="Times New Roman"/>
          <w:sz w:val="24"/>
          <w:szCs w:val="24"/>
        </w:rPr>
        <w:t>mniej istotne</w:t>
      </w:r>
      <w:r>
        <w:rPr>
          <w:rFonts w:ascii="Times New Roman" w:hAnsi="Times New Roman" w:cs="Times New Roman"/>
          <w:sz w:val="24"/>
          <w:szCs w:val="24"/>
        </w:rPr>
        <w:t xml:space="preserve"> proponowana obniżka spowoduje </w:t>
      </w:r>
      <w:r w:rsidR="009F1838">
        <w:rPr>
          <w:rFonts w:ascii="Times New Roman" w:hAnsi="Times New Roman" w:cs="Times New Roman"/>
          <w:sz w:val="24"/>
          <w:szCs w:val="24"/>
        </w:rPr>
        <w:t xml:space="preserve">znaczące </w:t>
      </w:r>
      <w:r>
        <w:rPr>
          <w:rFonts w:ascii="Times New Roman" w:hAnsi="Times New Roman" w:cs="Times New Roman"/>
          <w:sz w:val="24"/>
          <w:szCs w:val="24"/>
        </w:rPr>
        <w:t xml:space="preserve">różnice w poziomie opodatkowania takich samych </w:t>
      </w:r>
      <w:r w:rsidRPr="00C039F1">
        <w:rPr>
          <w:rFonts w:ascii="Times New Roman" w:hAnsi="Times New Roman" w:cs="Times New Roman"/>
          <w:sz w:val="24"/>
          <w:szCs w:val="24"/>
        </w:rPr>
        <w:t xml:space="preserve">w istocie (lub bardzo podobnych) </w:t>
      </w:r>
      <w:r w:rsidR="009F1838" w:rsidRPr="00C039F1">
        <w:rPr>
          <w:rFonts w:ascii="Times New Roman" w:hAnsi="Times New Roman" w:cs="Times New Roman"/>
          <w:sz w:val="24"/>
          <w:szCs w:val="24"/>
        </w:rPr>
        <w:t xml:space="preserve">świadczeń </w:t>
      </w:r>
      <w:r w:rsidRPr="00C039F1">
        <w:rPr>
          <w:rFonts w:ascii="Times New Roman" w:hAnsi="Times New Roman" w:cs="Times New Roman"/>
          <w:sz w:val="24"/>
          <w:szCs w:val="24"/>
        </w:rPr>
        <w:t>oferowanych w</w:t>
      </w:r>
      <w:r w:rsidR="008F127B">
        <w:rPr>
          <w:rFonts w:ascii="Times New Roman" w:hAnsi="Times New Roman" w:cs="Times New Roman"/>
          <w:sz w:val="24"/>
          <w:szCs w:val="24"/>
        </w:rPr>
        <w:t> </w:t>
      </w:r>
      <w:r w:rsidR="009F1838">
        <w:rPr>
          <w:rFonts w:ascii="Times New Roman" w:hAnsi="Times New Roman" w:cs="Times New Roman"/>
          <w:sz w:val="24"/>
          <w:szCs w:val="24"/>
        </w:rPr>
        <w:t xml:space="preserve">sektorze </w:t>
      </w:r>
      <w:r w:rsidRPr="00C039F1">
        <w:rPr>
          <w:rFonts w:ascii="Times New Roman" w:hAnsi="Times New Roman" w:cs="Times New Roman"/>
          <w:sz w:val="24"/>
          <w:szCs w:val="24"/>
        </w:rPr>
        <w:t>gastro</w:t>
      </w:r>
      <w:r w:rsidR="009F1838">
        <w:rPr>
          <w:rFonts w:ascii="Times New Roman" w:hAnsi="Times New Roman" w:cs="Times New Roman"/>
          <w:sz w:val="24"/>
          <w:szCs w:val="24"/>
        </w:rPr>
        <w:t>nomicznym</w:t>
      </w:r>
      <w:r>
        <w:rPr>
          <w:rFonts w:ascii="Times New Roman" w:hAnsi="Times New Roman" w:cs="Times New Roman"/>
          <w:sz w:val="24"/>
          <w:szCs w:val="24"/>
        </w:rPr>
        <w:t xml:space="preserve"> oraz w handlu detalicznym</w:t>
      </w:r>
      <w:r w:rsidR="009F183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 tym samym naruszenie zasady</w:t>
      </w:r>
      <w:r w:rsidRPr="00B52AB3">
        <w:rPr>
          <w:rFonts w:ascii="Times New Roman" w:hAnsi="Times New Roman" w:cs="Times New Roman"/>
          <w:sz w:val="24"/>
          <w:szCs w:val="24"/>
        </w:rPr>
        <w:t xml:space="preserve"> </w:t>
      </w:r>
      <w:r w:rsidRPr="00B52AB3">
        <w:rPr>
          <w:rFonts w:ascii="Times New Roman" w:hAnsi="Times New Roman" w:cs="Times New Roman"/>
          <w:sz w:val="24"/>
          <w:szCs w:val="24"/>
        </w:rPr>
        <w:lastRenderedPageBreak/>
        <w:t xml:space="preserve">równego opodatkowania </w:t>
      </w:r>
      <w:r>
        <w:rPr>
          <w:rFonts w:ascii="Times New Roman" w:hAnsi="Times New Roman" w:cs="Times New Roman"/>
          <w:sz w:val="24"/>
          <w:szCs w:val="24"/>
        </w:rPr>
        <w:t xml:space="preserve">takich </w:t>
      </w:r>
      <w:r w:rsidRPr="00B52AB3">
        <w:rPr>
          <w:rFonts w:ascii="Times New Roman" w:hAnsi="Times New Roman" w:cs="Times New Roman"/>
          <w:sz w:val="24"/>
          <w:szCs w:val="24"/>
        </w:rPr>
        <w:t>towarów</w:t>
      </w:r>
      <w:r>
        <w:rPr>
          <w:rFonts w:ascii="Times New Roman" w:hAnsi="Times New Roman" w:cs="Times New Roman"/>
          <w:sz w:val="24"/>
          <w:szCs w:val="24"/>
        </w:rPr>
        <w:t xml:space="preserve">/usług. </w:t>
      </w:r>
      <w:r w:rsidR="00F275AC">
        <w:rPr>
          <w:rFonts w:ascii="Times New Roman" w:hAnsi="Times New Roman" w:cs="Times New Roman"/>
          <w:sz w:val="24"/>
          <w:szCs w:val="24"/>
        </w:rPr>
        <w:t xml:space="preserve">Przyjęcie rozwiązania będącego przedmiotem projektu oznaczałoby, że przykładowo </w:t>
      </w:r>
      <w:r w:rsidR="00F275AC" w:rsidRPr="00AB5C51">
        <w:rPr>
          <w:rFonts w:ascii="Times New Roman" w:hAnsi="Times New Roman" w:cs="Times New Roman"/>
          <w:sz w:val="24"/>
          <w:szCs w:val="24"/>
        </w:rPr>
        <w:t xml:space="preserve">alkohol, </w:t>
      </w:r>
      <w:r w:rsidR="00F275AC">
        <w:rPr>
          <w:rFonts w:ascii="Times New Roman" w:hAnsi="Times New Roman" w:cs="Times New Roman"/>
          <w:sz w:val="24"/>
          <w:szCs w:val="24"/>
        </w:rPr>
        <w:t xml:space="preserve">niektóre </w:t>
      </w:r>
      <w:r w:rsidR="00F275AC" w:rsidRPr="00AB5C51">
        <w:rPr>
          <w:rFonts w:ascii="Times New Roman" w:hAnsi="Times New Roman" w:cs="Times New Roman"/>
          <w:sz w:val="24"/>
          <w:szCs w:val="24"/>
        </w:rPr>
        <w:t xml:space="preserve">napoje </w:t>
      </w:r>
      <w:r w:rsidR="00F275AC">
        <w:rPr>
          <w:rFonts w:ascii="Times New Roman" w:hAnsi="Times New Roman" w:cs="Times New Roman"/>
          <w:sz w:val="24"/>
          <w:szCs w:val="24"/>
        </w:rPr>
        <w:t>owocowe i warzywne</w:t>
      </w:r>
      <w:r w:rsidR="00F275AC" w:rsidRPr="00AB5C51">
        <w:rPr>
          <w:rFonts w:ascii="Times New Roman" w:hAnsi="Times New Roman" w:cs="Times New Roman"/>
          <w:sz w:val="24"/>
          <w:szCs w:val="24"/>
        </w:rPr>
        <w:t>, woda butelkowana w lokalu gastronomicznym byłyby</w:t>
      </w:r>
      <w:r w:rsidR="00F275AC" w:rsidRPr="001612AC">
        <w:rPr>
          <w:rFonts w:ascii="Times New Roman" w:hAnsi="Times New Roman" w:cs="Times New Roman"/>
          <w:sz w:val="24"/>
          <w:szCs w:val="24"/>
        </w:rPr>
        <w:t xml:space="preserve"> </w:t>
      </w:r>
      <w:r w:rsidR="00F275AC" w:rsidRPr="00AB5C51">
        <w:rPr>
          <w:rFonts w:ascii="Times New Roman" w:hAnsi="Times New Roman" w:cs="Times New Roman"/>
          <w:sz w:val="24"/>
          <w:szCs w:val="24"/>
        </w:rPr>
        <w:t>opodatkowane 5% stawką VAT, natomiast w</w:t>
      </w:r>
      <w:r w:rsidR="008F127B">
        <w:rPr>
          <w:rFonts w:ascii="Times New Roman" w:hAnsi="Times New Roman" w:cs="Times New Roman"/>
          <w:sz w:val="24"/>
          <w:szCs w:val="24"/>
        </w:rPr>
        <w:t> </w:t>
      </w:r>
      <w:r w:rsidR="00F275AC" w:rsidRPr="00AB5C51">
        <w:rPr>
          <w:rFonts w:ascii="Times New Roman" w:hAnsi="Times New Roman" w:cs="Times New Roman"/>
          <w:sz w:val="24"/>
          <w:szCs w:val="24"/>
        </w:rPr>
        <w:t xml:space="preserve">placówce handlowej – 23%. </w:t>
      </w:r>
    </w:p>
    <w:p w14:paraId="4EB43324" w14:textId="76CEE1A0" w:rsidR="00F275AC" w:rsidRDefault="00446C21" w:rsidP="00E80DBC">
      <w:pPr>
        <w:autoSpaceDE w:val="0"/>
        <w:autoSpaceDN w:val="0"/>
        <w:adjustRightInd w:val="0"/>
        <w:spacing w:before="120" w:after="120"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F1838">
        <w:rPr>
          <w:rFonts w:ascii="Times New Roman" w:hAnsi="Times New Roman" w:cs="Times New Roman"/>
          <w:sz w:val="24"/>
          <w:szCs w:val="24"/>
        </w:rPr>
        <w:t xml:space="preserve">Taka sytuacja mogłaby </w:t>
      </w:r>
      <w:r>
        <w:rPr>
          <w:rFonts w:ascii="Times New Roman" w:hAnsi="Times New Roman" w:cs="Times New Roman"/>
          <w:sz w:val="24"/>
          <w:szCs w:val="24"/>
        </w:rPr>
        <w:t xml:space="preserve">istotnie różnicować zasady opodatkowania świadczeń realizowanych przez podmioty z </w:t>
      </w:r>
      <w:r w:rsidRPr="009F1838">
        <w:rPr>
          <w:rFonts w:ascii="Times New Roman" w:hAnsi="Times New Roman" w:cs="Times New Roman"/>
          <w:sz w:val="24"/>
          <w:szCs w:val="24"/>
        </w:rPr>
        <w:t>branży gastronomicznej w</w:t>
      </w:r>
      <w:r>
        <w:rPr>
          <w:rFonts w:ascii="Times New Roman" w:hAnsi="Times New Roman" w:cs="Times New Roman"/>
          <w:sz w:val="24"/>
          <w:szCs w:val="24"/>
        </w:rPr>
        <w:t> porównaniu do</w:t>
      </w:r>
      <w:r w:rsidRPr="009F18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transakcji wykonywanych przez </w:t>
      </w:r>
      <w:r w:rsidRPr="009F1838">
        <w:rPr>
          <w:rFonts w:ascii="Times New Roman" w:hAnsi="Times New Roman" w:cs="Times New Roman"/>
          <w:sz w:val="24"/>
          <w:szCs w:val="24"/>
        </w:rPr>
        <w:t>podmiot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9F1838">
        <w:rPr>
          <w:rFonts w:ascii="Times New Roman" w:hAnsi="Times New Roman" w:cs="Times New Roman"/>
          <w:sz w:val="24"/>
          <w:szCs w:val="24"/>
        </w:rPr>
        <w:t xml:space="preserve"> zajmując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9F1838">
        <w:rPr>
          <w:rFonts w:ascii="Times New Roman" w:hAnsi="Times New Roman" w:cs="Times New Roman"/>
          <w:sz w:val="24"/>
          <w:szCs w:val="24"/>
        </w:rPr>
        <w:t xml:space="preserve"> się sp</w:t>
      </w:r>
      <w:r w:rsidR="006723AF">
        <w:rPr>
          <w:rFonts w:ascii="Times New Roman" w:hAnsi="Times New Roman" w:cs="Times New Roman"/>
          <w:sz w:val="24"/>
          <w:szCs w:val="24"/>
        </w:rPr>
        <w:t xml:space="preserve">rzedażą detaliczną i w efekcie </w:t>
      </w:r>
      <w:r w:rsidRPr="009F1838">
        <w:rPr>
          <w:rFonts w:ascii="Times New Roman" w:hAnsi="Times New Roman" w:cs="Times New Roman"/>
          <w:sz w:val="24"/>
          <w:szCs w:val="24"/>
        </w:rPr>
        <w:t xml:space="preserve">do zaburzeń warunków konkurencji. </w:t>
      </w:r>
      <w:r>
        <w:rPr>
          <w:rFonts w:ascii="Times New Roman" w:hAnsi="Times New Roman" w:cs="Times New Roman"/>
          <w:sz w:val="24"/>
          <w:szCs w:val="24"/>
        </w:rPr>
        <w:t>Powyższe nabiera szczególnego znaczenia w odniesieniu do wyrobów alkoholowych (stanowiących w istocie używkę), trudno znaleźć uzasadnienie dla obniżenia stawki dla tych towarów w kontekście odpowiedzialnej polityki społecznej i zdrowotnej.</w:t>
      </w:r>
    </w:p>
    <w:p w14:paraId="5FAD0D32" w14:textId="450D4CE0" w:rsidR="00E80DBC" w:rsidRPr="008A1B87" w:rsidRDefault="003A6617" w:rsidP="00E80DBC">
      <w:pPr>
        <w:autoSpaceDE w:val="0"/>
        <w:autoSpaceDN w:val="0"/>
        <w:adjustRightInd w:val="0"/>
        <w:spacing w:before="120" w:after="120" w:line="28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Nawiązując do wspomnianej w uzasadnieniu do projektu kwestii preferencji wprowadzanych w innych państwach członkowskich Unii Europejskiej zauważyć należy, że wiele z tych państw podejmuje inicjatywy </w:t>
      </w:r>
      <w:r w:rsidR="00E80DBC" w:rsidRPr="008A1B87">
        <w:rPr>
          <w:rFonts w:ascii="Times New Roman" w:hAnsi="Times New Roman" w:cs="Times New Roman"/>
          <w:sz w:val="24"/>
          <w:szCs w:val="24"/>
        </w:rPr>
        <w:t>zmierzające do poprawy sytuacji ekonomicznej w okresie pandemii poprzez różne formy wsparcia, dostosowane do lokalnych uwarunkowań gospodarczych i</w:t>
      </w:r>
      <w:r w:rsidR="005D5C8E">
        <w:rPr>
          <w:rFonts w:ascii="Times New Roman" w:hAnsi="Times New Roman" w:cs="Times New Roman"/>
          <w:sz w:val="24"/>
          <w:szCs w:val="24"/>
        </w:rPr>
        <w:t> </w:t>
      </w:r>
      <w:r w:rsidR="00E80DBC" w:rsidRPr="008A1B87">
        <w:rPr>
          <w:rFonts w:ascii="Times New Roman" w:hAnsi="Times New Roman" w:cs="Times New Roman"/>
          <w:sz w:val="24"/>
          <w:szCs w:val="24"/>
        </w:rPr>
        <w:t xml:space="preserve">potrzeb, np. w postaci czasowego obniżenia stawki podatku w wybranych sektorach uznanych za kluczowe </w:t>
      </w:r>
      <w:r w:rsidR="0062543E">
        <w:rPr>
          <w:rFonts w:ascii="Times New Roman" w:hAnsi="Times New Roman" w:cs="Times New Roman"/>
          <w:sz w:val="24"/>
          <w:szCs w:val="24"/>
        </w:rPr>
        <w:t>(np. wskazane przez projektodawców państwa członkowskie UE, choć sytuacja</w:t>
      </w:r>
      <w:r w:rsidR="00011714">
        <w:rPr>
          <w:rFonts w:ascii="Times New Roman" w:hAnsi="Times New Roman" w:cs="Times New Roman"/>
          <w:sz w:val="24"/>
          <w:szCs w:val="24"/>
        </w:rPr>
        <w:t xml:space="preserve"> w</w:t>
      </w:r>
      <w:r w:rsidR="0062543E">
        <w:rPr>
          <w:rFonts w:ascii="Times New Roman" w:hAnsi="Times New Roman" w:cs="Times New Roman"/>
          <w:sz w:val="24"/>
          <w:szCs w:val="24"/>
        </w:rPr>
        <w:t xml:space="preserve"> zakresie przyjętych obniżek stawek VAT i okresów ich obowiązywania jest dynamiczna). </w:t>
      </w:r>
      <w:r w:rsidR="00E80DBC">
        <w:rPr>
          <w:rFonts w:ascii="Times New Roman" w:hAnsi="Times New Roman" w:cs="Times New Roman"/>
          <w:sz w:val="24"/>
          <w:szCs w:val="24"/>
        </w:rPr>
        <w:t>Co</w:t>
      </w:r>
      <w:r w:rsidR="005D5C8E">
        <w:rPr>
          <w:rFonts w:ascii="Times New Roman" w:hAnsi="Times New Roman" w:cs="Times New Roman"/>
          <w:sz w:val="24"/>
          <w:szCs w:val="24"/>
        </w:rPr>
        <w:t> </w:t>
      </w:r>
      <w:r w:rsidR="00E80DBC">
        <w:rPr>
          <w:rFonts w:ascii="Times New Roman" w:hAnsi="Times New Roman" w:cs="Times New Roman"/>
          <w:sz w:val="24"/>
          <w:szCs w:val="24"/>
        </w:rPr>
        <w:t>jednak istotne</w:t>
      </w:r>
      <w:r w:rsidR="0062543E">
        <w:rPr>
          <w:rFonts w:ascii="Times New Roman" w:hAnsi="Times New Roman" w:cs="Times New Roman"/>
          <w:sz w:val="24"/>
          <w:szCs w:val="24"/>
        </w:rPr>
        <w:t>,</w:t>
      </w:r>
      <w:r w:rsidR="00E80DBC">
        <w:rPr>
          <w:rFonts w:ascii="Times New Roman" w:hAnsi="Times New Roman" w:cs="Times New Roman"/>
          <w:sz w:val="24"/>
          <w:szCs w:val="24"/>
        </w:rPr>
        <w:t xml:space="preserve"> </w:t>
      </w:r>
      <w:r w:rsidR="001E2268">
        <w:rPr>
          <w:rFonts w:ascii="Times New Roman" w:hAnsi="Times New Roman" w:cs="Times New Roman"/>
          <w:sz w:val="24"/>
          <w:szCs w:val="24"/>
        </w:rPr>
        <w:t>j</w:t>
      </w:r>
      <w:r w:rsidR="00E80DBC" w:rsidRPr="008A1B87">
        <w:rPr>
          <w:rFonts w:ascii="Times New Roman" w:hAnsi="Times New Roman" w:cs="Times New Roman"/>
          <w:sz w:val="24"/>
          <w:szCs w:val="24"/>
        </w:rPr>
        <w:t xml:space="preserve">ak wskazują już pierwsze analizy, nie wszystkie zmiany owocują oczekiwanymi efektami. </w:t>
      </w:r>
    </w:p>
    <w:p w14:paraId="3F6E09A9" w14:textId="153B81F8" w:rsidR="00F369A7" w:rsidRDefault="00306DB2" w:rsidP="00E80DBC">
      <w:pPr>
        <w:autoSpaceDE w:val="0"/>
        <w:autoSpaceDN w:val="0"/>
        <w:adjustRightInd w:val="0"/>
        <w:spacing w:before="120" w:after="120" w:line="28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</w:t>
      </w:r>
      <w:r w:rsidR="00E67A08">
        <w:rPr>
          <w:rFonts w:ascii="Times New Roman" w:hAnsi="Times New Roman" w:cs="Times New Roman"/>
          <w:sz w:val="24"/>
          <w:szCs w:val="24"/>
        </w:rPr>
        <w:t>stawie dostępnych informacji</w:t>
      </w:r>
      <w:r>
        <w:rPr>
          <w:rFonts w:ascii="Times New Roman" w:hAnsi="Times New Roman" w:cs="Times New Roman"/>
          <w:sz w:val="24"/>
          <w:szCs w:val="24"/>
        </w:rPr>
        <w:t xml:space="preserve"> j</w:t>
      </w:r>
      <w:r w:rsidR="00E80DBC" w:rsidRPr="00AA084D">
        <w:rPr>
          <w:rFonts w:ascii="Times New Roman" w:hAnsi="Times New Roman" w:cs="Times New Roman"/>
          <w:sz w:val="24"/>
          <w:szCs w:val="24"/>
        </w:rPr>
        <w:t>ako przykład wskazać można czasowe obniżenie stawek VAT (podstawowej – na wszystkie towary i usługi – z 19% do 16% oraz obniżonej – z 7% do</w:t>
      </w:r>
      <w:r w:rsidR="001E2268">
        <w:rPr>
          <w:rFonts w:ascii="Times New Roman" w:hAnsi="Times New Roman" w:cs="Times New Roman"/>
          <w:sz w:val="24"/>
          <w:szCs w:val="24"/>
        </w:rPr>
        <w:t> </w:t>
      </w:r>
      <w:r w:rsidR="00E80DBC" w:rsidRPr="00AA084D">
        <w:rPr>
          <w:rFonts w:ascii="Times New Roman" w:hAnsi="Times New Roman" w:cs="Times New Roman"/>
          <w:sz w:val="24"/>
          <w:szCs w:val="24"/>
        </w:rPr>
        <w:t>5% – na wybrane towary i usługi) w Niemczech. W styczniu 2021 roku nastąpił powrót do</w:t>
      </w:r>
      <w:r w:rsidR="001E2268">
        <w:rPr>
          <w:rFonts w:ascii="Times New Roman" w:hAnsi="Times New Roman" w:cs="Times New Roman"/>
          <w:sz w:val="24"/>
          <w:szCs w:val="24"/>
        </w:rPr>
        <w:t> </w:t>
      </w:r>
      <w:r w:rsidR="00E80DBC" w:rsidRPr="00AA084D">
        <w:rPr>
          <w:rFonts w:ascii="Times New Roman" w:hAnsi="Times New Roman" w:cs="Times New Roman"/>
          <w:sz w:val="24"/>
          <w:szCs w:val="24"/>
        </w:rPr>
        <w:t xml:space="preserve">poprzedniego poziomu </w:t>
      </w:r>
      <w:r w:rsidR="00F369A7">
        <w:rPr>
          <w:rFonts w:ascii="Times New Roman" w:hAnsi="Times New Roman" w:cs="Times New Roman"/>
          <w:sz w:val="24"/>
          <w:szCs w:val="24"/>
        </w:rPr>
        <w:t xml:space="preserve">ww. </w:t>
      </w:r>
      <w:r w:rsidR="00E80DBC" w:rsidRPr="00AA084D">
        <w:rPr>
          <w:rFonts w:ascii="Times New Roman" w:hAnsi="Times New Roman" w:cs="Times New Roman"/>
          <w:sz w:val="24"/>
          <w:szCs w:val="24"/>
        </w:rPr>
        <w:t>stawek VAT w Niemczech</w:t>
      </w:r>
      <w:r w:rsidR="00F369A7">
        <w:rPr>
          <w:rFonts w:ascii="Times New Roman" w:hAnsi="Times New Roman" w:cs="Times New Roman"/>
          <w:sz w:val="24"/>
          <w:szCs w:val="24"/>
        </w:rPr>
        <w:t>.</w:t>
      </w:r>
      <w:r w:rsidR="00F369A7" w:rsidRPr="00F369A7">
        <w:rPr>
          <w:rFonts w:ascii="Times New Roman" w:hAnsi="Times New Roman" w:cs="Times New Roman"/>
          <w:sz w:val="24"/>
          <w:szCs w:val="24"/>
        </w:rPr>
        <w:t xml:space="preserve"> </w:t>
      </w:r>
      <w:r w:rsidR="00F369A7">
        <w:rPr>
          <w:rFonts w:ascii="Times New Roman" w:hAnsi="Times New Roman" w:cs="Times New Roman"/>
          <w:sz w:val="24"/>
          <w:szCs w:val="24"/>
        </w:rPr>
        <w:t>W zakresie działalności gastronomicznej stawka VAT zasadniczo została obniżona z 19% do 7% (z wyjątkiem napojów) – od 1 lipca 2020 r. do 30 czerwca 2021 r.</w:t>
      </w:r>
    </w:p>
    <w:p w14:paraId="0CE01221" w14:textId="273E10C4" w:rsidR="00E80DBC" w:rsidRDefault="00F369A7" w:rsidP="00E80DBC">
      <w:pPr>
        <w:autoSpaceDE w:val="0"/>
        <w:autoSpaceDN w:val="0"/>
        <w:adjustRightInd w:val="0"/>
        <w:spacing w:before="120" w:after="120" w:line="28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E80DBC" w:rsidRPr="00AA084D">
        <w:rPr>
          <w:rFonts w:ascii="Times New Roman" w:hAnsi="Times New Roman" w:cs="Times New Roman"/>
          <w:sz w:val="24"/>
          <w:szCs w:val="24"/>
        </w:rPr>
        <w:t xml:space="preserve">rwają </w:t>
      </w:r>
      <w:r w:rsidR="00E80DBC">
        <w:rPr>
          <w:rFonts w:ascii="Times New Roman" w:hAnsi="Times New Roman" w:cs="Times New Roman"/>
          <w:sz w:val="24"/>
          <w:szCs w:val="24"/>
        </w:rPr>
        <w:t xml:space="preserve">obecnie </w:t>
      </w:r>
      <w:r w:rsidR="00E80DBC" w:rsidRPr="00AA084D">
        <w:rPr>
          <w:rFonts w:ascii="Times New Roman" w:hAnsi="Times New Roman" w:cs="Times New Roman"/>
          <w:sz w:val="24"/>
          <w:szCs w:val="24"/>
        </w:rPr>
        <w:t>dyskusje na temat efektywności przyjętego modelu wsparcia na rynku niemieckim. Dotychczasowe analizy wskazują na</w:t>
      </w:r>
      <w:r w:rsidR="008F127B">
        <w:rPr>
          <w:rFonts w:ascii="Times New Roman" w:hAnsi="Times New Roman" w:cs="Times New Roman"/>
          <w:sz w:val="24"/>
          <w:szCs w:val="24"/>
        </w:rPr>
        <w:t> </w:t>
      </w:r>
      <w:r w:rsidR="00E80DBC" w:rsidRPr="00AA084D">
        <w:rPr>
          <w:rFonts w:ascii="Times New Roman" w:hAnsi="Times New Roman" w:cs="Times New Roman"/>
          <w:sz w:val="24"/>
          <w:szCs w:val="24"/>
        </w:rPr>
        <w:t>rozbieżności pomię</w:t>
      </w:r>
      <w:r w:rsidR="00E80DBC">
        <w:rPr>
          <w:rFonts w:ascii="Times New Roman" w:hAnsi="Times New Roman" w:cs="Times New Roman"/>
          <w:sz w:val="24"/>
          <w:szCs w:val="24"/>
        </w:rPr>
        <w:t xml:space="preserve">dzy oczekiwaniami ekonomistów a </w:t>
      </w:r>
      <w:r w:rsidR="00E80DBC" w:rsidRPr="00AA084D">
        <w:rPr>
          <w:rFonts w:ascii="Times New Roman" w:hAnsi="Times New Roman" w:cs="Times New Roman"/>
          <w:sz w:val="24"/>
          <w:szCs w:val="24"/>
        </w:rPr>
        <w:t>faktycznymi wynikami wprowadzonych zmian w różnych segmentach rynku.</w:t>
      </w:r>
    </w:p>
    <w:p w14:paraId="092BCFE8" w14:textId="11C65823" w:rsidR="008D02DB" w:rsidRDefault="00E80DBC" w:rsidP="00E80DBC">
      <w:pPr>
        <w:autoSpaceDE w:val="0"/>
        <w:autoSpaceDN w:val="0"/>
        <w:adjustRightInd w:val="0"/>
        <w:spacing w:before="120" w:after="120"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70596">
        <w:rPr>
          <w:rFonts w:ascii="Times New Roman" w:hAnsi="Times New Roman" w:cs="Times New Roman"/>
          <w:sz w:val="24"/>
          <w:szCs w:val="24"/>
        </w:rPr>
        <w:t>Wstępne analizy pokazują przykładowo, że obniżka podatku m.in. w handlu żywnością została przeniesiona na konsumentów</w:t>
      </w:r>
      <w:r w:rsidR="00FA7260">
        <w:rPr>
          <w:rFonts w:ascii="Times New Roman" w:hAnsi="Times New Roman" w:cs="Times New Roman"/>
          <w:sz w:val="24"/>
          <w:szCs w:val="24"/>
        </w:rPr>
        <w:t>,</w:t>
      </w:r>
      <w:r w:rsidRPr="00F70596">
        <w:rPr>
          <w:rFonts w:ascii="Times New Roman" w:hAnsi="Times New Roman" w:cs="Times New Roman"/>
          <w:sz w:val="24"/>
          <w:szCs w:val="24"/>
        </w:rPr>
        <w:t xml:space="preserve"> co oznacza, że ceny wielu dóbr realnie zostały obniżone. Jednak w przypadku usług takich jak gastronomia czy hotelarstwo praktycznie nie zaobserwowano wpływu wprowadzonych zmian na konsumentów. Wydaje się również, że zastosowany instrument nie wpłynął zasadniczo na wzrost popytu. Relacja kosztów poniesionych w związku z wprowadzonymi zmianami stawek a realnymi efektami zastosowania tego instrumentu stawiają zatem pod znakiem zapytania </w:t>
      </w:r>
      <w:r w:rsidR="00254B8B">
        <w:rPr>
          <w:rFonts w:ascii="Times New Roman" w:hAnsi="Times New Roman" w:cs="Times New Roman"/>
          <w:sz w:val="24"/>
          <w:szCs w:val="24"/>
        </w:rPr>
        <w:t>jego</w:t>
      </w:r>
      <w:r w:rsidR="00254B8B" w:rsidRPr="00F70596">
        <w:rPr>
          <w:rFonts w:ascii="Times New Roman" w:hAnsi="Times New Roman" w:cs="Times New Roman"/>
          <w:sz w:val="24"/>
          <w:szCs w:val="24"/>
        </w:rPr>
        <w:t xml:space="preserve"> </w:t>
      </w:r>
      <w:r w:rsidRPr="00F70596">
        <w:rPr>
          <w:rFonts w:ascii="Times New Roman" w:hAnsi="Times New Roman" w:cs="Times New Roman"/>
          <w:sz w:val="24"/>
          <w:szCs w:val="24"/>
        </w:rPr>
        <w:t>efektywność w porównaniu z innymi możliwościami wsparcia branż w kryzysie.</w:t>
      </w:r>
    </w:p>
    <w:p w14:paraId="68CE3735" w14:textId="15A9971E" w:rsidR="00F772FC" w:rsidRDefault="00E80DBC" w:rsidP="00F16874">
      <w:pPr>
        <w:autoSpaceDE w:val="0"/>
        <w:autoSpaceDN w:val="0"/>
        <w:adjustRightInd w:val="0"/>
        <w:spacing w:before="120" w:after="120" w:line="28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Ponadto należy pamiętać, że k</w:t>
      </w:r>
      <w:r w:rsidRPr="008A1B87">
        <w:rPr>
          <w:rFonts w:ascii="Times New Roman" w:hAnsi="Times New Roman" w:cs="Times New Roman"/>
          <w:sz w:val="24"/>
          <w:szCs w:val="24"/>
        </w:rPr>
        <w:t>ażda zmiana stawek VAT oznacza dla przedsiębiorcy konieczność przeglądu oferowanego asortymentu, a w omawianym przypadku dodatkowo niezbędne byłyby zmiany w systemach księgowych firm związane z przyporządkowaniem nowych stawek do oferowanych usług, jak również zmiany w kasach rejestrujących. Wykonywanie tych wszystkich działań dwukrotnie, w krótkim horyzoncie czasowym, odczuwalnie zwiększyłoby koszty prowadzonej działalnoś</w:t>
      </w:r>
      <w:r w:rsidR="00FA7260">
        <w:rPr>
          <w:rFonts w:ascii="Times New Roman" w:hAnsi="Times New Roman" w:cs="Times New Roman"/>
          <w:sz w:val="24"/>
          <w:szCs w:val="24"/>
        </w:rPr>
        <w:t>ci gospodarczej. Z tego względu</w:t>
      </w:r>
      <w:r w:rsidRPr="008A1B87">
        <w:rPr>
          <w:rFonts w:ascii="Times New Roman" w:hAnsi="Times New Roman" w:cs="Times New Roman"/>
          <w:sz w:val="24"/>
          <w:szCs w:val="24"/>
        </w:rPr>
        <w:t xml:space="preserve"> wyżej ocenianym rozwiązaniem byłoby podjęcie ewentualnej decyzji dotyczącej docelowego obniżenia </w:t>
      </w:r>
      <w:r w:rsidRPr="008A1B87">
        <w:rPr>
          <w:rFonts w:ascii="Times New Roman" w:hAnsi="Times New Roman" w:cs="Times New Roman"/>
          <w:sz w:val="24"/>
          <w:szCs w:val="24"/>
          <w:lang w:eastAsia="pl-PL"/>
        </w:rPr>
        <w:t>stawki VAT we wskazan</w:t>
      </w:r>
      <w:r w:rsidR="00306DB2">
        <w:rPr>
          <w:rFonts w:ascii="Times New Roman" w:hAnsi="Times New Roman" w:cs="Times New Roman"/>
          <w:sz w:val="24"/>
          <w:szCs w:val="24"/>
          <w:lang w:eastAsia="pl-PL"/>
        </w:rPr>
        <w:t>ej</w:t>
      </w:r>
      <w:r w:rsidRPr="008A1B87">
        <w:rPr>
          <w:rFonts w:ascii="Times New Roman" w:hAnsi="Times New Roman" w:cs="Times New Roman"/>
          <w:sz w:val="24"/>
          <w:szCs w:val="24"/>
          <w:lang w:eastAsia="pl-PL"/>
        </w:rPr>
        <w:t xml:space="preserve"> branż</w:t>
      </w:r>
      <w:r w:rsidR="00306DB2">
        <w:rPr>
          <w:rFonts w:ascii="Times New Roman" w:hAnsi="Times New Roman" w:cs="Times New Roman"/>
          <w:sz w:val="24"/>
          <w:szCs w:val="24"/>
          <w:lang w:eastAsia="pl-PL"/>
        </w:rPr>
        <w:t>y</w:t>
      </w:r>
      <w:r w:rsidRPr="008A1B87">
        <w:rPr>
          <w:rFonts w:ascii="Times New Roman" w:hAnsi="Times New Roman" w:cs="Times New Roman"/>
          <w:sz w:val="24"/>
          <w:szCs w:val="24"/>
          <w:lang w:eastAsia="pl-PL"/>
        </w:rPr>
        <w:t xml:space="preserve">. Tego typu działanie powinno być poprzedzone stosowną analizą sytuacji branży oraz dialogiem z partnerami społecznymi. </w:t>
      </w:r>
    </w:p>
    <w:p w14:paraId="67513D22" w14:textId="6B4380C6" w:rsidR="00F16874" w:rsidRDefault="00F16874" w:rsidP="00F16874">
      <w:pPr>
        <w:autoSpaceDE w:val="0"/>
        <w:autoSpaceDN w:val="0"/>
        <w:adjustRightInd w:val="0"/>
        <w:spacing w:before="120" w:after="120" w:line="28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W tym kontekście warto wspomnieć, że kwestia ujednolicenia stawek VAT w szeroko pojętym obszarze dostarczania żywności jest przedmiotem rozważań i analiz w resorcie finansów</w:t>
      </w:r>
      <w:r w:rsidR="00306DB2">
        <w:rPr>
          <w:rFonts w:ascii="Times New Roman" w:hAnsi="Times New Roman" w:cs="Times New Roman"/>
          <w:sz w:val="24"/>
          <w:szCs w:val="24"/>
          <w:lang w:eastAsia="pl-PL"/>
        </w:rPr>
        <w:t>,</w:t>
      </w:r>
      <w:r w:rsidR="00057972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057972">
        <w:rPr>
          <w:rFonts w:ascii="Times New Roman" w:hAnsi="Times New Roman" w:cs="Times New Roman"/>
          <w:sz w:val="24"/>
          <w:szCs w:val="24"/>
          <w:lang w:eastAsia="pl-PL"/>
        </w:rPr>
        <w:lastRenderedPageBreak/>
        <w:t xml:space="preserve">zwłaszcza </w:t>
      </w:r>
      <w:r>
        <w:rPr>
          <w:rFonts w:ascii="Times New Roman" w:hAnsi="Times New Roman" w:cs="Times New Roman"/>
          <w:sz w:val="24"/>
          <w:szCs w:val="24"/>
          <w:lang w:eastAsia="pl-PL"/>
        </w:rPr>
        <w:t>jako rozwiązanie upraszczające stosowanie przepisów dotyczących podatku VAT w</w:t>
      </w:r>
      <w:r w:rsidR="001E2268">
        <w:rPr>
          <w:rFonts w:ascii="Times New Roman" w:hAnsi="Times New Roman" w:cs="Times New Roman"/>
          <w:sz w:val="24"/>
          <w:szCs w:val="24"/>
          <w:lang w:eastAsia="pl-PL"/>
        </w:rPr>
        <w:t> 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tym zakresie. Jako rozwiązanie o istotnych zaletach pod kątem ww. przesłanek wskazać można na </w:t>
      </w:r>
      <w:r w:rsidR="003B48E4">
        <w:rPr>
          <w:rFonts w:ascii="Times New Roman" w:hAnsi="Times New Roman" w:cs="Times New Roman"/>
          <w:sz w:val="24"/>
          <w:szCs w:val="24"/>
          <w:lang w:eastAsia="pl-PL"/>
        </w:rPr>
        <w:t xml:space="preserve">możliwość </w:t>
      </w:r>
      <w:r>
        <w:rPr>
          <w:rFonts w:ascii="Times New Roman" w:hAnsi="Times New Roman" w:cs="Times New Roman"/>
          <w:sz w:val="24"/>
          <w:szCs w:val="24"/>
          <w:lang w:eastAsia="pl-PL"/>
        </w:rPr>
        <w:t>obniżeni</w:t>
      </w:r>
      <w:r w:rsidR="003B48E4">
        <w:rPr>
          <w:rFonts w:ascii="Times New Roman" w:hAnsi="Times New Roman" w:cs="Times New Roman"/>
          <w:sz w:val="24"/>
          <w:szCs w:val="24"/>
          <w:lang w:eastAsia="pl-PL"/>
        </w:rPr>
        <w:t>a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 do wysokości 5% stosowanej obecnie w gastronomii stawki 8% (a więc za</w:t>
      </w:r>
      <w:r w:rsidR="001818E9">
        <w:rPr>
          <w:rFonts w:ascii="Times New Roman" w:hAnsi="Times New Roman" w:cs="Times New Roman"/>
          <w:sz w:val="24"/>
          <w:szCs w:val="24"/>
          <w:lang w:eastAsia="pl-PL"/>
        </w:rPr>
        <w:t xml:space="preserve">sadniczo dla dań i posiłków). 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Oznaczałoby to, że dla kategorii żywności dostarczanej w placówkach gastronomicznych stosowana byłaby jednolita stawka podatku VAT, </w:t>
      </w:r>
      <w:r w:rsidR="003B48E4">
        <w:rPr>
          <w:rFonts w:ascii="Times New Roman" w:hAnsi="Times New Roman" w:cs="Times New Roman"/>
          <w:sz w:val="24"/>
          <w:szCs w:val="24"/>
          <w:lang w:eastAsia="pl-PL"/>
        </w:rPr>
        <w:t xml:space="preserve">ponadto skutkowałoby to </w:t>
      </w:r>
      <w:r w:rsidR="003B48E4" w:rsidRPr="00F16874">
        <w:rPr>
          <w:rFonts w:ascii="Times New Roman" w:hAnsi="Times New Roman" w:cs="Times New Roman"/>
          <w:sz w:val="24"/>
          <w:szCs w:val="24"/>
          <w:lang w:eastAsia="pl-PL"/>
        </w:rPr>
        <w:t>zasadnicz</w:t>
      </w:r>
      <w:r w:rsidR="003B48E4">
        <w:rPr>
          <w:rFonts w:ascii="Times New Roman" w:hAnsi="Times New Roman" w:cs="Times New Roman"/>
          <w:sz w:val="24"/>
          <w:szCs w:val="24"/>
          <w:lang w:eastAsia="pl-PL"/>
        </w:rPr>
        <w:t>ym</w:t>
      </w:r>
      <w:r w:rsidR="003B48E4" w:rsidRPr="00F16874">
        <w:rPr>
          <w:rFonts w:ascii="Times New Roman" w:hAnsi="Times New Roman" w:cs="Times New Roman"/>
          <w:sz w:val="24"/>
          <w:szCs w:val="24"/>
          <w:lang w:eastAsia="pl-PL"/>
        </w:rPr>
        <w:t xml:space="preserve"> ujednolicenie</w:t>
      </w:r>
      <w:r w:rsidR="003B48E4">
        <w:rPr>
          <w:rFonts w:ascii="Times New Roman" w:hAnsi="Times New Roman" w:cs="Times New Roman"/>
          <w:sz w:val="24"/>
          <w:szCs w:val="24"/>
          <w:lang w:eastAsia="pl-PL"/>
        </w:rPr>
        <w:t>m</w:t>
      </w:r>
      <w:r w:rsidR="003B48E4" w:rsidRPr="00F16874">
        <w:rPr>
          <w:rFonts w:ascii="Times New Roman" w:hAnsi="Times New Roman" w:cs="Times New Roman"/>
          <w:sz w:val="24"/>
          <w:szCs w:val="24"/>
          <w:lang w:eastAsia="pl-PL"/>
        </w:rPr>
        <w:t xml:space="preserve"> stawek na szeroko pojęte produkty żywnościowe, niezależnie od</w:t>
      </w:r>
      <w:r w:rsidR="00B6164E">
        <w:rPr>
          <w:rFonts w:ascii="Times New Roman" w:hAnsi="Times New Roman" w:cs="Times New Roman"/>
          <w:sz w:val="24"/>
          <w:szCs w:val="24"/>
          <w:lang w:eastAsia="pl-PL"/>
        </w:rPr>
        <w:t> </w:t>
      </w:r>
      <w:r w:rsidR="003B48E4" w:rsidRPr="00F16874">
        <w:rPr>
          <w:rFonts w:ascii="Times New Roman" w:hAnsi="Times New Roman" w:cs="Times New Roman"/>
          <w:sz w:val="24"/>
          <w:szCs w:val="24"/>
          <w:lang w:eastAsia="pl-PL"/>
        </w:rPr>
        <w:t>tego, czy będą one sprzedawane w handlu detalicznym czy oferowane w ramach świadczeń gastronomicznych.</w:t>
      </w:r>
      <w:r w:rsidR="00D934D1">
        <w:rPr>
          <w:rFonts w:ascii="Times New Roman" w:hAnsi="Times New Roman" w:cs="Times New Roman"/>
          <w:sz w:val="24"/>
          <w:szCs w:val="24"/>
          <w:lang w:eastAsia="pl-PL"/>
        </w:rPr>
        <w:t xml:space="preserve"> Takie rozwiązanie wyeliminowałoby niepewność podatników co do opodatkowania czynności dostarczania żywności </w:t>
      </w:r>
      <w:r w:rsidR="00644DDE">
        <w:rPr>
          <w:rFonts w:ascii="Times New Roman" w:hAnsi="Times New Roman" w:cs="Times New Roman"/>
          <w:sz w:val="24"/>
          <w:szCs w:val="24"/>
          <w:lang w:eastAsia="pl-PL"/>
        </w:rPr>
        <w:t xml:space="preserve">w </w:t>
      </w:r>
      <w:r w:rsidR="00D934D1">
        <w:rPr>
          <w:rFonts w:ascii="Times New Roman" w:hAnsi="Times New Roman" w:cs="Times New Roman"/>
          <w:sz w:val="24"/>
          <w:szCs w:val="24"/>
          <w:lang w:eastAsia="pl-PL"/>
        </w:rPr>
        <w:t>sytuacjach, gdy trudno jest</w:t>
      </w:r>
      <w:r w:rsidR="00D934D1" w:rsidRPr="00D934D1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D934D1">
        <w:rPr>
          <w:rFonts w:ascii="Times New Roman" w:hAnsi="Times New Roman" w:cs="Times New Roman"/>
          <w:sz w:val="24"/>
          <w:szCs w:val="24"/>
          <w:lang w:eastAsia="pl-PL"/>
        </w:rPr>
        <w:t>jednoznacznie i szybko (np. w związku z koniecznością zaewidencjonowania czynności przy użyciu kasy rejestrującej) określić</w:t>
      </w:r>
      <w:r w:rsidR="00223E46">
        <w:rPr>
          <w:rFonts w:ascii="Times New Roman" w:hAnsi="Times New Roman" w:cs="Times New Roman"/>
          <w:sz w:val="24"/>
          <w:szCs w:val="24"/>
          <w:lang w:eastAsia="pl-PL"/>
        </w:rPr>
        <w:t>,</w:t>
      </w:r>
      <w:r w:rsidR="00D934D1">
        <w:rPr>
          <w:rFonts w:ascii="Times New Roman" w:hAnsi="Times New Roman" w:cs="Times New Roman"/>
          <w:sz w:val="24"/>
          <w:szCs w:val="24"/>
          <w:lang w:eastAsia="pl-PL"/>
        </w:rPr>
        <w:t xml:space="preserve"> czy dana transakcja jest „zwykłą” sprzedażą produktu spożywczego (taką jak dokonywana w placówkach handlowych), czy też świadczeniem dokonywanym w ramach szeroko pojętej gastronomii (przykładowo – niektóre świadczenia związane z dostarczaniem produktów spożywczych „na wynos” i „na miejscu”).</w:t>
      </w:r>
    </w:p>
    <w:p w14:paraId="1B6C2245" w14:textId="72FBEFDC" w:rsidR="00585096" w:rsidRDefault="00A20C3C" w:rsidP="00F16874">
      <w:pPr>
        <w:autoSpaceDE w:val="0"/>
        <w:autoSpaceDN w:val="0"/>
        <w:adjustRightInd w:val="0"/>
        <w:spacing w:before="120" w:after="120" w:line="280" w:lineRule="exact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Rozpatrywane w resorcie finansów rozwiązania przewidują </w:t>
      </w:r>
      <w:r w:rsidR="005D5C8E">
        <w:rPr>
          <w:rFonts w:ascii="Times New Roman" w:hAnsi="Times New Roman" w:cs="Times New Roman"/>
          <w:sz w:val="24"/>
          <w:szCs w:val="24"/>
          <w:lang w:eastAsia="pl-PL"/>
        </w:rPr>
        <w:t xml:space="preserve">jednak </w:t>
      </w:r>
      <w:r>
        <w:rPr>
          <w:rFonts w:ascii="Times New Roman" w:hAnsi="Times New Roman" w:cs="Times New Roman"/>
          <w:sz w:val="24"/>
          <w:szCs w:val="24"/>
          <w:lang w:eastAsia="pl-PL"/>
        </w:rPr>
        <w:t>wprowadzenie zmian w</w:t>
      </w:r>
      <w:r w:rsidR="005D5C8E">
        <w:rPr>
          <w:rFonts w:ascii="Times New Roman" w:hAnsi="Times New Roman" w:cs="Times New Roman"/>
          <w:sz w:val="24"/>
          <w:szCs w:val="24"/>
          <w:lang w:eastAsia="pl-PL"/>
        </w:rPr>
        <w:t> 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omawianym obszarze na stałe, </w:t>
      </w:r>
      <w:r w:rsidRPr="00585096">
        <w:rPr>
          <w:rFonts w:ascii="Times New Roman" w:hAnsi="Times New Roman" w:cs="Times New Roman"/>
          <w:sz w:val="24"/>
          <w:szCs w:val="24"/>
          <w:lang w:eastAsia="pl-PL"/>
        </w:rPr>
        <w:t xml:space="preserve">a nie tylko na okres pandemii COVID-19. Należy mieć bowiem na względzie potencjalne negatywne konsekwencje wprowadzenia obniżenia stawki VAT jako rozwiązania o charakterze czasowym. </w:t>
      </w:r>
    </w:p>
    <w:p w14:paraId="0816E3CE" w14:textId="27561A9B" w:rsidR="00AE18D5" w:rsidRDefault="003B48E4" w:rsidP="0062543E">
      <w:pPr>
        <w:autoSpaceDE w:val="0"/>
        <w:autoSpaceDN w:val="0"/>
        <w:adjustRightInd w:val="0"/>
        <w:spacing w:before="120" w:after="120" w:line="280" w:lineRule="exact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Niemniej wprowadzenie rozważanyc</w:t>
      </w:r>
      <w:r w:rsidR="00FE15F6">
        <w:rPr>
          <w:rFonts w:ascii="Times New Roman" w:hAnsi="Times New Roman" w:cs="Times New Roman"/>
          <w:sz w:val="24"/>
          <w:szCs w:val="24"/>
          <w:lang w:eastAsia="pl-PL"/>
        </w:rPr>
        <w:t>h w resorcie finansów rozwiązań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 wymaga szczegółowej analizy wszystkich okoliczności, przede wszystkim </w:t>
      </w:r>
      <w:r w:rsidR="00B6164E">
        <w:rPr>
          <w:rFonts w:ascii="Times New Roman" w:hAnsi="Times New Roman" w:cs="Times New Roman"/>
          <w:sz w:val="24"/>
          <w:szCs w:val="24"/>
          <w:lang w:eastAsia="pl-PL"/>
        </w:rPr>
        <w:t xml:space="preserve">ich 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wpływu </w:t>
      </w:r>
      <w:r w:rsidR="00B6164E">
        <w:rPr>
          <w:rFonts w:ascii="Times New Roman" w:hAnsi="Times New Roman" w:cs="Times New Roman"/>
          <w:sz w:val="24"/>
          <w:szCs w:val="24"/>
          <w:lang w:eastAsia="pl-PL"/>
        </w:rPr>
        <w:t>na budżet państwa oraz</w:t>
      </w:r>
      <w:r w:rsidR="00E93077">
        <w:rPr>
          <w:rFonts w:ascii="Times New Roman" w:hAnsi="Times New Roman" w:cs="Times New Roman"/>
          <w:sz w:val="24"/>
          <w:szCs w:val="24"/>
          <w:lang w:eastAsia="pl-PL"/>
        </w:rPr>
        <w:t> </w:t>
      </w:r>
      <w:r w:rsidR="00B6164E">
        <w:rPr>
          <w:rFonts w:ascii="Times New Roman" w:hAnsi="Times New Roman" w:cs="Times New Roman"/>
          <w:sz w:val="24"/>
          <w:szCs w:val="24"/>
          <w:lang w:eastAsia="pl-PL"/>
        </w:rPr>
        <w:t>na</w:t>
      </w:r>
      <w:r w:rsidR="005D5C8E">
        <w:rPr>
          <w:rFonts w:ascii="Times New Roman" w:hAnsi="Times New Roman" w:cs="Times New Roman"/>
          <w:sz w:val="24"/>
          <w:szCs w:val="24"/>
          <w:lang w:eastAsia="pl-PL"/>
        </w:rPr>
        <w:t> </w:t>
      </w:r>
      <w:r w:rsidR="00B6164E">
        <w:rPr>
          <w:rFonts w:ascii="Times New Roman" w:hAnsi="Times New Roman" w:cs="Times New Roman"/>
          <w:sz w:val="24"/>
          <w:szCs w:val="24"/>
          <w:lang w:eastAsia="pl-PL"/>
        </w:rPr>
        <w:t>podmioty prowadzące działalność w omawianym sektorze, jak również konsumentów. Pomimo bowiem spodziewanego efektu upraszczającego stosowanie przepisów i – jak się</w:t>
      </w:r>
      <w:r w:rsidR="00E93077">
        <w:rPr>
          <w:rFonts w:ascii="Times New Roman" w:hAnsi="Times New Roman" w:cs="Times New Roman"/>
          <w:sz w:val="24"/>
          <w:szCs w:val="24"/>
          <w:lang w:eastAsia="pl-PL"/>
        </w:rPr>
        <w:t> </w:t>
      </w:r>
      <w:r w:rsidR="00B6164E">
        <w:rPr>
          <w:rFonts w:ascii="Times New Roman" w:hAnsi="Times New Roman" w:cs="Times New Roman"/>
          <w:sz w:val="24"/>
          <w:szCs w:val="24"/>
          <w:lang w:eastAsia="pl-PL"/>
        </w:rPr>
        <w:t>wydaje – pewnej elastyczności w samym</w:t>
      </w:r>
      <w:r w:rsidR="00C7687D">
        <w:rPr>
          <w:rFonts w:ascii="Times New Roman" w:hAnsi="Times New Roman" w:cs="Times New Roman"/>
          <w:sz w:val="24"/>
          <w:szCs w:val="24"/>
          <w:lang w:eastAsia="pl-PL"/>
        </w:rPr>
        <w:t xml:space="preserve"> wdrożeniu stosownych regulacji</w:t>
      </w:r>
      <w:bookmarkStart w:id="0" w:name="_GoBack"/>
      <w:bookmarkEnd w:id="0"/>
      <w:r w:rsidR="00B6164E">
        <w:rPr>
          <w:rFonts w:ascii="Times New Roman" w:hAnsi="Times New Roman" w:cs="Times New Roman"/>
          <w:sz w:val="24"/>
          <w:szCs w:val="24"/>
          <w:lang w:eastAsia="pl-PL"/>
        </w:rPr>
        <w:t xml:space="preserve"> przede</w:t>
      </w:r>
      <w:r w:rsidR="00E93077">
        <w:rPr>
          <w:rFonts w:ascii="Times New Roman" w:hAnsi="Times New Roman" w:cs="Times New Roman"/>
          <w:sz w:val="24"/>
          <w:szCs w:val="24"/>
          <w:lang w:eastAsia="pl-PL"/>
        </w:rPr>
        <w:t> </w:t>
      </w:r>
      <w:r w:rsidR="00B6164E">
        <w:rPr>
          <w:rFonts w:ascii="Times New Roman" w:hAnsi="Times New Roman" w:cs="Times New Roman"/>
          <w:sz w:val="24"/>
          <w:szCs w:val="24"/>
          <w:lang w:eastAsia="pl-PL"/>
        </w:rPr>
        <w:t xml:space="preserve">wszystkim należy mieć na względzie </w:t>
      </w:r>
      <w:r w:rsidR="00B6164E" w:rsidRPr="00F16874">
        <w:rPr>
          <w:rFonts w:ascii="Times New Roman" w:hAnsi="Times New Roman" w:cs="Times New Roman"/>
          <w:sz w:val="24"/>
          <w:szCs w:val="24"/>
          <w:lang w:eastAsia="pl-PL"/>
        </w:rPr>
        <w:t>stabilnoś</w:t>
      </w:r>
      <w:r w:rsidR="00B6164E">
        <w:rPr>
          <w:rFonts w:ascii="Times New Roman" w:hAnsi="Times New Roman" w:cs="Times New Roman"/>
          <w:sz w:val="24"/>
          <w:szCs w:val="24"/>
          <w:lang w:eastAsia="pl-PL"/>
        </w:rPr>
        <w:t>ć</w:t>
      </w:r>
      <w:r w:rsidR="00B6164E" w:rsidRPr="00F16874">
        <w:rPr>
          <w:rFonts w:ascii="Times New Roman" w:hAnsi="Times New Roman" w:cs="Times New Roman"/>
          <w:sz w:val="24"/>
          <w:szCs w:val="24"/>
          <w:lang w:eastAsia="pl-PL"/>
        </w:rPr>
        <w:t xml:space="preserve"> finansów publicznych w obecnie bardzo dynamicznym i</w:t>
      </w:r>
      <w:r w:rsidR="00B6164E">
        <w:rPr>
          <w:rFonts w:ascii="Times New Roman" w:hAnsi="Times New Roman" w:cs="Times New Roman"/>
          <w:sz w:val="24"/>
          <w:szCs w:val="24"/>
          <w:lang w:eastAsia="pl-PL"/>
        </w:rPr>
        <w:t> </w:t>
      </w:r>
      <w:r w:rsidR="00B6164E" w:rsidRPr="00F16874">
        <w:rPr>
          <w:rFonts w:ascii="Times New Roman" w:hAnsi="Times New Roman" w:cs="Times New Roman"/>
          <w:sz w:val="24"/>
          <w:szCs w:val="24"/>
          <w:lang w:eastAsia="pl-PL"/>
        </w:rPr>
        <w:t>zmiennym otoczeniu gospodarczym.</w:t>
      </w:r>
    </w:p>
    <w:p w14:paraId="2C836762" w14:textId="77777777" w:rsidR="00C44448" w:rsidRDefault="0062543E" w:rsidP="00E80DBC">
      <w:pPr>
        <w:autoSpaceDE w:val="0"/>
        <w:autoSpaceDN w:val="0"/>
        <w:adjustRightInd w:val="0"/>
        <w:spacing w:before="120" w:after="120" w:line="280" w:lineRule="exact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Należy mieć również na względzie rekomendacje Organizacji Współpracy Gospodarczej i</w:t>
      </w:r>
      <w:r w:rsidR="001E2268">
        <w:rPr>
          <w:rFonts w:ascii="Times New Roman" w:hAnsi="Times New Roman" w:cs="Times New Roman"/>
          <w:sz w:val="24"/>
          <w:szCs w:val="24"/>
          <w:lang w:eastAsia="pl-PL"/>
        </w:rPr>
        <w:t> </w:t>
      </w:r>
      <w:r>
        <w:rPr>
          <w:rFonts w:ascii="Times New Roman" w:hAnsi="Times New Roman" w:cs="Times New Roman"/>
          <w:sz w:val="24"/>
          <w:szCs w:val="24"/>
          <w:lang w:eastAsia="pl-PL"/>
        </w:rPr>
        <w:t>Rozwoju (OECD) zawarte w ostatnim przeglądzie gospodarczym dotyczącym Polski</w:t>
      </w:r>
      <w:r>
        <w:rPr>
          <w:rStyle w:val="Odwoanieprzypisudolnego"/>
          <w:rFonts w:ascii="Times New Roman" w:hAnsi="Times New Roman" w:cs="Times New Roman"/>
          <w:sz w:val="24"/>
          <w:szCs w:val="24"/>
          <w:lang w:eastAsia="pl-PL"/>
        </w:rPr>
        <w:footnoteReference w:id="4"/>
      </w:r>
      <w:r>
        <w:rPr>
          <w:rFonts w:ascii="Times New Roman" w:hAnsi="Times New Roman" w:cs="Times New Roman"/>
          <w:sz w:val="24"/>
          <w:szCs w:val="24"/>
          <w:lang w:eastAsia="pl-PL"/>
        </w:rPr>
        <w:t>, który został przeprowadzony w 2020 r. (a więc uwzględnia sytuację spowodowaną pandemią COVID-19). Jedna z kluczowych rekomendacji OECD dotyczy ograniczenia zakresu stosowania obniżonych stawek VAT i zwolnień VAT przez Polskę. Przyjęcie projektowanych rozwiązań</w:t>
      </w:r>
      <w:r w:rsidR="00306DB2">
        <w:rPr>
          <w:rFonts w:ascii="Times New Roman" w:hAnsi="Times New Roman" w:cs="Times New Roman"/>
          <w:sz w:val="24"/>
          <w:szCs w:val="24"/>
          <w:lang w:eastAsia="pl-PL"/>
        </w:rPr>
        <w:t xml:space="preserve">, zakładających szeroki zakres stosowania stawek preferencyjnych, 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byłoby zatem niezgodne z tą rekomendacją. </w:t>
      </w:r>
    </w:p>
    <w:p w14:paraId="73CA97B9" w14:textId="7211D9D2" w:rsidR="00775516" w:rsidRPr="008D2F1B" w:rsidRDefault="00A20C3C" w:rsidP="00E80DBC">
      <w:pPr>
        <w:autoSpaceDE w:val="0"/>
        <w:autoSpaceDN w:val="0"/>
        <w:adjustRightInd w:val="0"/>
        <w:spacing w:before="120" w:after="120" w:line="280" w:lineRule="exact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>Pomimo zatem pewnych zalet proponowanego rozwiązania w postaci uproszczenia stosowania przepisów w zakresie podatku VAT w obszarze gastronomii, mając jednak na względzie nie</w:t>
      </w:r>
      <w:r w:rsidR="00E93077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tylko skutki budżetowe, ale przede wszystkim ryzyko nierównego traktowania przedsi</w:t>
      </w:r>
      <w:r w:rsidR="0006514D">
        <w:rPr>
          <w:rFonts w:ascii="Times New Roman" w:hAnsi="Times New Roman" w:cs="Times New Roman"/>
          <w:sz w:val="24"/>
          <w:szCs w:val="24"/>
        </w:rPr>
        <w:t xml:space="preserve">ębiorców i </w:t>
      </w:r>
      <w:r>
        <w:rPr>
          <w:rFonts w:ascii="Times New Roman" w:hAnsi="Times New Roman" w:cs="Times New Roman"/>
          <w:sz w:val="24"/>
          <w:szCs w:val="24"/>
        </w:rPr>
        <w:t xml:space="preserve">zaburzenia warunków konkurencji, </w:t>
      </w:r>
      <w:r w:rsidR="00E80DBC" w:rsidRPr="00967AB9">
        <w:rPr>
          <w:rFonts w:ascii="Times New Roman" w:hAnsi="Times New Roman" w:cs="Times New Roman"/>
          <w:b/>
          <w:sz w:val="24"/>
          <w:szCs w:val="24"/>
        </w:rPr>
        <w:t xml:space="preserve">Rada Ministrów negatywnie opiniuje poselski projekt ustawy </w:t>
      </w:r>
      <w:r w:rsidR="00E80DBC" w:rsidRPr="008010D7">
        <w:rPr>
          <w:rFonts w:ascii="Times New Roman" w:hAnsi="Times New Roman" w:cs="Times New Roman"/>
          <w:b/>
          <w:sz w:val="24"/>
          <w:szCs w:val="24"/>
        </w:rPr>
        <w:t>o zmianie ustawy o szczególnych rozwiązaniach</w:t>
      </w:r>
      <w:r w:rsidR="00E80DB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80DBC" w:rsidRPr="008010D7">
        <w:rPr>
          <w:rFonts w:ascii="Times New Roman" w:hAnsi="Times New Roman" w:cs="Times New Roman"/>
          <w:b/>
          <w:sz w:val="24"/>
          <w:szCs w:val="24"/>
        </w:rPr>
        <w:t>związanych z</w:t>
      </w:r>
      <w:r w:rsidR="005D5C8E">
        <w:rPr>
          <w:rFonts w:ascii="Times New Roman" w:hAnsi="Times New Roman" w:cs="Times New Roman"/>
          <w:b/>
          <w:sz w:val="24"/>
          <w:szCs w:val="24"/>
        </w:rPr>
        <w:t> </w:t>
      </w:r>
      <w:r w:rsidR="00E80DBC" w:rsidRPr="008010D7">
        <w:rPr>
          <w:rFonts w:ascii="Times New Roman" w:hAnsi="Times New Roman" w:cs="Times New Roman"/>
          <w:b/>
          <w:sz w:val="24"/>
          <w:szCs w:val="24"/>
        </w:rPr>
        <w:t>zapobieganiem, przeciwdziałaniem</w:t>
      </w:r>
      <w:r w:rsidR="00E80DB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80DBC" w:rsidRPr="008010D7">
        <w:rPr>
          <w:rFonts w:ascii="Times New Roman" w:hAnsi="Times New Roman" w:cs="Times New Roman"/>
          <w:b/>
          <w:sz w:val="24"/>
          <w:szCs w:val="24"/>
        </w:rPr>
        <w:t>i</w:t>
      </w:r>
      <w:r w:rsidR="00E80DBC">
        <w:rPr>
          <w:rFonts w:ascii="Times New Roman" w:hAnsi="Times New Roman" w:cs="Times New Roman"/>
          <w:b/>
          <w:sz w:val="24"/>
          <w:szCs w:val="24"/>
        </w:rPr>
        <w:t> </w:t>
      </w:r>
      <w:r w:rsidR="00E80DBC" w:rsidRPr="008010D7">
        <w:rPr>
          <w:rFonts w:ascii="Times New Roman" w:hAnsi="Times New Roman" w:cs="Times New Roman"/>
          <w:b/>
          <w:sz w:val="24"/>
          <w:szCs w:val="24"/>
        </w:rPr>
        <w:t>zwalczaniem COVID-19, innych</w:t>
      </w:r>
      <w:r w:rsidR="00E80DB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80DBC" w:rsidRPr="008010D7">
        <w:rPr>
          <w:rFonts w:ascii="Times New Roman" w:hAnsi="Times New Roman" w:cs="Times New Roman"/>
          <w:b/>
          <w:sz w:val="24"/>
          <w:szCs w:val="24"/>
        </w:rPr>
        <w:t>chorób zakaźnych oraz wywołanych nimi</w:t>
      </w:r>
      <w:r w:rsidR="00E80DB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80DBC" w:rsidRPr="008010D7">
        <w:rPr>
          <w:rFonts w:ascii="Times New Roman" w:hAnsi="Times New Roman" w:cs="Times New Roman"/>
          <w:b/>
          <w:sz w:val="24"/>
          <w:szCs w:val="24"/>
        </w:rPr>
        <w:t>sytuacji kryzysowych (druk sejmowy 872)</w:t>
      </w:r>
      <w:r w:rsidR="00775516" w:rsidRPr="00775516">
        <w:rPr>
          <w:rFonts w:ascii="Times New Roman" w:hAnsi="Times New Roman" w:cs="Times New Roman"/>
          <w:sz w:val="24"/>
          <w:szCs w:val="24"/>
        </w:rPr>
        <w:t xml:space="preserve"> </w:t>
      </w:r>
      <w:r w:rsidR="00775516" w:rsidRPr="00775516">
        <w:rPr>
          <w:rFonts w:ascii="Times New Roman" w:hAnsi="Times New Roman" w:cs="Times New Roman"/>
          <w:b/>
          <w:sz w:val="24"/>
          <w:szCs w:val="24"/>
        </w:rPr>
        <w:t>i w związku z tym nie</w:t>
      </w:r>
      <w:r w:rsidR="00E93077">
        <w:rPr>
          <w:rFonts w:ascii="Times New Roman" w:hAnsi="Times New Roman" w:cs="Times New Roman"/>
          <w:b/>
          <w:sz w:val="24"/>
          <w:szCs w:val="24"/>
        </w:rPr>
        <w:t> </w:t>
      </w:r>
      <w:r w:rsidR="00775516" w:rsidRPr="00775516">
        <w:rPr>
          <w:rFonts w:ascii="Times New Roman" w:hAnsi="Times New Roman" w:cs="Times New Roman"/>
          <w:b/>
          <w:sz w:val="24"/>
          <w:szCs w:val="24"/>
        </w:rPr>
        <w:t>rekomenduje przedmiotow</w:t>
      </w:r>
      <w:r w:rsidR="00775516">
        <w:rPr>
          <w:rFonts w:ascii="Times New Roman" w:hAnsi="Times New Roman" w:cs="Times New Roman"/>
          <w:b/>
          <w:sz w:val="24"/>
          <w:szCs w:val="24"/>
        </w:rPr>
        <w:t>ego projektu</w:t>
      </w:r>
      <w:r w:rsidR="00775516" w:rsidRPr="00775516">
        <w:rPr>
          <w:rFonts w:ascii="Times New Roman" w:hAnsi="Times New Roman" w:cs="Times New Roman"/>
          <w:b/>
          <w:sz w:val="24"/>
          <w:szCs w:val="24"/>
        </w:rPr>
        <w:t xml:space="preserve"> ustaw</w:t>
      </w:r>
      <w:r w:rsidR="00775516">
        <w:rPr>
          <w:rFonts w:ascii="Times New Roman" w:hAnsi="Times New Roman" w:cs="Times New Roman"/>
          <w:b/>
          <w:sz w:val="24"/>
          <w:szCs w:val="24"/>
        </w:rPr>
        <w:t>y</w:t>
      </w:r>
      <w:r w:rsidR="00775516" w:rsidRPr="00775516">
        <w:rPr>
          <w:rFonts w:ascii="Times New Roman" w:hAnsi="Times New Roman" w:cs="Times New Roman"/>
          <w:b/>
          <w:sz w:val="24"/>
          <w:szCs w:val="24"/>
        </w:rPr>
        <w:t xml:space="preserve"> do dalszych prac legislacyjnych.</w:t>
      </w:r>
    </w:p>
    <w:sectPr w:rsidR="00775516" w:rsidRPr="008D2F1B" w:rsidSect="006857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98A2BF" w14:textId="77777777" w:rsidR="00401104" w:rsidRDefault="00401104" w:rsidP="000F3273">
      <w:pPr>
        <w:spacing w:after="0" w:line="240" w:lineRule="auto"/>
      </w:pPr>
      <w:r>
        <w:separator/>
      </w:r>
    </w:p>
  </w:endnote>
  <w:endnote w:type="continuationSeparator" w:id="0">
    <w:p w14:paraId="1C522603" w14:textId="77777777" w:rsidR="00401104" w:rsidRDefault="00401104" w:rsidP="000F32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488385" w14:textId="77777777" w:rsidR="0068579C" w:rsidRDefault="0068579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09287522"/>
      <w:docPartObj>
        <w:docPartGallery w:val="Page Numbers (Bottom of Page)"/>
        <w:docPartUnique/>
      </w:docPartObj>
    </w:sdtPr>
    <w:sdtEndPr/>
    <w:sdtContent>
      <w:p w14:paraId="21D5FDAE" w14:textId="65BCEC23" w:rsidR="0068579C" w:rsidRDefault="0068579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687D">
          <w:rPr>
            <w:noProof/>
          </w:rPr>
          <w:t>4</w:t>
        </w:r>
        <w:r>
          <w:fldChar w:fldCharType="end"/>
        </w:r>
      </w:p>
    </w:sdtContent>
  </w:sdt>
  <w:p w14:paraId="4ED11CD6" w14:textId="77777777" w:rsidR="00594628" w:rsidRDefault="0059462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B4D82C" w14:textId="77777777" w:rsidR="0068579C" w:rsidRDefault="0068579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DE69CA" w14:textId="77777777" w:rsidR="00401104" w:rsidRDefault="00401104" w:rsidP="000F3273">
      <w:pPr>
        <w:spacing w:after="0" w:line="240" w:lineRule="auto"/>
      </w:pPr>
      <w:r>
        <w:separator/>
      </w:r>
    </w:p>
  </w:footnote>
  <w:footnote w:type="continuationSeparator" w:id="0">
    <w:p w14:paraId="5E29824D" w14:textId="77777777" w:rsidR="00401104" w:rsidRDefault="00401104" w:rsidP="000F3273">
      <w:pPr>
        <w:spacing w:after="0" w:line="240" w:lineRule="auto"/>
      </w:pPr>
      <w:r>
        <w:continuationSeparator/>
      </w:r>
    </w:p>
  </w:footnote>
  <w:footnote w:id="1">
    <w:p w14:paraId="7F11C32A" w14:textId="3B818029" w:rsidR="00402937" w:rsidRDefault="00402937" w:rsidP="00402937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F84135">
        <w:rPr>
          <w:rFonts w:ascii="Times New Roman" w:hAnsi="Times New Roman"/>
        </w:rPr>
        <w:t>P</w:t>
      </w:r>
      <w:r w:rsidRPr="00F84135">
        <w:rPr>
          <w:rFonts w:ascii="Times New Roman" w:hAnsi="Times New Roman"/>
          <w:color w:val="1B1B1B"/>
          <w:shd w:val="clear" w:color="auto" w:fill="FFFFFF"/>
        </w:rPr>
        <w:t xml:space="preserve">rzepisy dotyczące zwolnienia z płacenia składki ZUS oraz dodatkowego świadczenia postojowego weszły w życie po upływie 14 dni od ich publikacji w Dzienniku Ustaw, czyli od 30 grudnia 2020 r. </w:t>
      </w:r>
    </w:p>
  </w:footnote>
  <w:footnote w:id="2">
    <w:p w14:paraId="2BD3139A" w14:textId="0A4E397F" w:rsidR="00402937" w:rsidRPr="00402937" w:rsidRDefault="00402937" w:rsidP="00402937">
      <w:pPr>
        <w:spacing w:after="0" w:line="240" w:lineRule="auto"/>
        <w:jc w:val="both"/>
        <w:rPr>
          <w:rFonts w:ascii="Times New Roman" w:eastAsia="Cambria" w:hAnsi="Times New Roman" w:cs="Times New Roman"/>
          <w:sz w:val="20"/>
          <w:szCs w:val="20"/>
        </w:rPr>
      </w:pPr>
      <w:r>
        <w:rPr>
          <w:rStyle w:val="Odwoanieprzypisudolnego"/>
        </w:rPr>
        <w:footnoteRef/>
      </w:r>
      <w:r>
        <w:t xml:space="preserve"> </w:t>
      </w:r>
      <w:r w:rsidRPr="00F84135">
        <w:rPr>
          <w:rFonts w:ascii="Times New Roman" w:eastAsia="Cambria" w:hAnsi="Times New Roman" w:cs="Times New Roman"/>
          <w:color w:val="000000"/>
          <w:sz w:val="20"/>
          <w:szCs w:val="20"/>
          <w:lang w:eastAsia="pl-PL"/>
        </w:rPr>
        <w:t xml:space="preserve">Ustawa z dnia 9 grudnia 2020 r. o zmianie </w:t>
      </w:r>
      <w:r w:rsidRPr="00F84135">
        <w:rPr>
          <w:rFonts w:ascii="Times New Roman" w:eastAsia="Cambria" w:hAnsi="Times New Roman" w:cs="Times New Roman"/>
          <w:iCs/>
          <w:color w:val="000000"/>
          <w:sz w:val="20"/>
          <w:szCs w:val="20"/>
          <w:lang w:eastAsia="pl-PL"/>
        </w:rPr>
        <w:t>ustawy o szczególnych rozwiązaniach związanych z zapobieganiem, przeciwdziałaniem i zwalczaniem COVID-19, innych chorób zakaźnych oraz wywołanych nimi sytuacji kryzysowych oraz niektórych innych ustaw (</w:t>
      </w:r>
      <w:r w:rsidRPr="00F84135">
        <w:rPr>
          <w:rFonts w:ascii="Times New Roman" w:eastAsia="Cambria" w:hAnsi="Times New Roman" w:cs="Times New Roman"/>
          <w:color w:val="000000"/>
          <w:sz w:val="20"/>
          <w:szCs w:val="20"/>
          <w:lang w:eastAsia="pl-PL"/>
        </w:rPr>
        <w:t>Dz. U. poz. 2255)</w:t>
      </w:r>
    </w:p>
  </w:footnote>
  <w:footnote w:id="3">
    <w:p w14:paraId="6FDF6D5D" w14:textId="792702F5" w:rsidR="001F0B9F" w:rsidRPr="00E46BFE" w:rsidRDefault="001F0B9F" w:rsidP="001F0B9F">
      <w:pPr>
        <w:pStyle w:val="Tekstprzypisudolnego"/>
        <w:jc w:val="both"/>
        <w:rPr>
          <w:rFonts w:ascii="Times New Roman" w:hAnsi="Times New Roman"/>
        </w:rPr>
      </w:pPr>
      <w:r w:rsidRPr="00E46BFE">
        <w:rPr>
          <w:rStyle w:val="Odwoanieprzypisudolnego"/>
          <w:rFonts w:ascii="Times New Roman" w:hAnsi="Times New Roman"/>
        </w:rPr>
        <w:footnoteRef/>
      </w:r>
      <w:r w:rsidR="00D80406">
        <w:rPr>
          <w:rFonts w:ascii="Times New Roman" w:hAnsi="Times New Roman"/>
        </w:rPr>
        <w:t xml:space="preserve"> Dz. U. z 2020 r.</w:t>
      </w:r>
      <w:r w:rsidRPr="00E46BFE">
        <w:rPr>
          <w:rFonts w:ascii="Times New Roman" w:hAnsi="Times New Roman"/>
        </w:rPr>
        <w:t xml:space="preserve"> poz. 106, z </w:t>
      </w:r>
      <w:proofErr w:type="spellStart"/>
      <w:r w:rsidRPr="00E46BFE">
        <w:rPr>
          <w:rFonts w:ascii="Times New Roman" w:hAnsi="Times New Roman"/>
        </w:rPr>
        <w:t>późn</w:t>
      </w:r>
      <w:proofErr w:type="spellEnd"/>
      <w:r w:rsidRPr="00E46BFE">
        <w:rPr>
          <w:rFonts w:ascii="Times New Roman" w:hAnsi="Times New Roman"/>
        </w:rPr>
        <w:t>. zm.</w:t>
      </w:r>
    </w:p>
  </w:footnote>
  <w:footnote w:id="4">
    <w:p w14:paraId="25DE7582" w14:textId="77777777" w:rsidR="0062543E" w:rsidRPr="001E2268" w:rsidRDefault="0062543E" w:rsidP="0062543E">
      <w:pPr>
        <w:pStyle w:val="Tekstprzypisudolnego"/>
        <w:rPr>
          <w:rFonts w:ascii="Times New Roman" w:hAnsi="Times New Roman"/>
          <w:lang w:val="en-GB"/>
        </w:rPr>
      </w:pPr>
      <w:r w:rsidRPr="001E2268">
        <w:rPr>
          <w:rStyle w:val="Odwoanieprzypisudolnego"/>
          <w:rFonts w:ascii="Times New Roman" w:hAnsi="Times New Roman"/>
        </w:rPr>
        <w:footnoteRef/>
      </w:r>
      <w:r w:rsidRPr="001E2268">
        <w:rPr>
          <w:rFonts w:ascii="Times New Roman" w:hAnsi="Times New Roman"/>
          <w:lang w:val="en-GB"/>
        </w:rPr>
        <w:t xml:space="preserve"> OECD Economic Surveys: Poland, 4.12.2020 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F853B3" w14:textId="77777777" w:rsidR="0068579C" w:rsidRDefault="0068579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0DE4F0" w14:textId="77777777" w:rsidR="0068579C" w:rsidRDefault="0068579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79BCE8" w14:textId="77777777" w:rsidR="0068579C" w:rsidRDefault="0068579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33842"/>
    <w:multiLevelType w:val="hybridMultilevel"/>
    <w:tmpl w:val="F9FE0C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1A53F4"/>
    <w:multiLevelType w:val="hybridMultilevel"/>
    <w:tmpl w:val="F386DC26"/>
    <w:lvl w:ilvl="0" w:tplc="4AD079CC">
      <w:start w:val="2021"/>
      <w:numFmt w:val="bullet"/>
      <w:lvlText w:val=""/>
      <w:lvlJc w:val="left"/>
      <w:pPr>
        <w:ind w:left="480" w:hanging="120"/>
      </w:pPr>
      <w:rPr>
        <w:rFonts w:ascii="Times New Roman" w:eastAsia="SymbolMT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3F2D21"/>
    <w:multiLevelType w:val="hybridMultilevel"/>
    <w:tmpl w:val="2CB2F90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191DB5"/>
    <w:multiLevelType w:val="hybridMultilevel"/>
    <w:tmpl w:val="5D421DD4"/>
    <w:lvl w:ilvl="0" w:tplc="81DC38DE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4D5FDF"/>
    <w:multiLevelType w:val="hybridMultilevel"/>
    <w:tmpl w:val="80F851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39056A"/>
    <w:multiLevelType w:val="hybridMultilevel"/>
    <w:tmpl w:val="DD467B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C715C3"/>
    <w:multiLevelType w:val="hybridMultilevel"/>
    <w:tmpl w:val="67E06F62"/>
    <w:lvl w:ilvl="0" w:tplc="A32EB7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12B"/>
    <w:rsid w:val="00011714"/>
    <w:rsid w:val="0001434E"/>
    <w:rsid w:val="000478CD"/>
    <w:rsid w:val="00057972"/>
    <w:rsid w:val="00060893"/>
    <w:rsid w:val="0006514D"/>
    <w:rsid w:val="000802A8"/>
    <w:rsid w:val="000F3273"/>
    <w:rsid w:val="00145159"/>
    <w:rsid w:val="00156AAA"/>
    <w:rsid w:val="001612AC"/>
    <w:rsid w:val="00180AD1"/>
    <w:rsid w:val="001818E9"/>
    <w:rsid w:val="001A1923"/>
    <w:rsid w:val="001A1CA1"/>
    <w:rsid w:val="001A6536"/>
    <w:rsid w:val="001B55B4"/>
    <w:rsid w:val="001C0116"/>
    <w:rsid w:val="001C7AE7"/>
    <w:rsid w:val="001E2268"/>
    <w:rsid w:val="001F0B9F"/>
    <w:rsid w:val="001F5047"/>
    <w:rsid w:val="00213483"/>
    <w:rsid w:val="00223E46"/>
    <w:rsid w:val="00232045"/>
    <w:rsid w:val="00233088"/>
    <w:rsid w:val="00233A32"/>
    <w:rsid w:val="002348C6"/>
    <w:rsid w:val="00254B8B"/>
    <w:rsid w:val="00266A02"/>
    <w:rsid w:val="00291242"/>
    <w:rsid w:val="0029525E"/>
    <w:rsid w:val="00295BAB"/>
    <w:rsid w:val="00295DF4"/>
    <w:rsid w:val="002A0BEA"/>
    <w:rsid w:val="002B5BB1"/>
    <w:rsid w:val="002C0D0B"/>
    <w:rsid w:val="002C340E"/>
    <w:rsid w:val="0030031C"/>
    <w:rsid w:val="00306DB2"/>
    <w:rsid w:val="003112DF"/>
    <w:rsid w:val="00322A83"/>
    <w:rsid w:val="00332E4F"/>
    <w:rsid w:val="003804B4"/>
    <w:rsid w:val="00386389"/>
    <w:rsid w:val="003A0363"/>
    <w:rsid w:val="003A1BF9"/>
    <w:rsid w:val="003A6617"/>
    <w:rsid w:val="003B48E4"/>
    <w:rsid w:val="00401104"/>
    <w:rsid w:val="00402937"/>
    <w:rsid w:val="00417693"/>
    <w:rsid w:val="00426C6E"/>
    <w:rsid w:val="00446C21"/>
    <w:rsid w:val="00455AA2"/>
    <w:rsid w:val="00474987"/>
    <w:rsid w:val="004750B8"/>
    <w:rsid w:val="004D2626"/>
    <w:rsid w:val="004F20CF"/>
    <w:rsid w:val="00504589"/>
    <w:rsid w:val="0052704A"/>
    <w:rsid w:val="00566456"/>
    <w:rsid w:val="00585096"/>
    <w:rsid w:val="00594628"/>
    <w:rsid w:val="005D5C8E"/>
    <w:rsid w:val="005F06E7"/>
    <w:rsid w:val="005F7083"/>
    <w:rsid w:val="00602223"/>
    <w:rsid w:val="00622A7A"/>
    <w:rsid w:val="00623B97"/>
    <w:rsid w:val="0062543E"/>
    <w:rsid w:val="00644DDE"/>
    <w:rsid w:val="00662EAC"/>
    <w:rsid w:val="006723AF"/>
    <w:rsid w:val="0068579C"/>
    <w:rsid w:val="00695077"/>
    <w:rsid w:val="006A05E3"/>
    <w:rsid w:val="006B7821"/>
    <w:rsid w:val="00722E7E"/>
    <w:rsid w:val="00734067"/>
    <w:rsid w:val="00744CE2"/>
    <w:rsid w:val="00745E5D"/>
    <w:rsid w:val="00775516"/>
    <w:rsid w:val="007A73A2"/>
    <w:rsid w:val="007B2025"/>
    <w:rsid w:val="007C1D0C"/>
    <w:rsid w:val="007E3E50"/>
    <w:rsid w:val="008010D7"/>
    <w:rsid w:val="00825B8D"/>
    <w:rsid w:val="008637C9"/>
    <w:rsid w:val="00864379"/>
    <w:rsid w:val="008657DD"/>
    <w:rsid w:val="00895820"/>
    <w:rsid w:val="008A1B87"/>
    <w:rsid w:val="008D02DB"/>
    <w:rsid w:val="008D2F1B"/>
    <w:rsid w:val="008E36CD"/>
    <w:rsid w:val="008E7621"/>
    <w:rsid w:val="008F0112"/>
    <w:rsid w:val="008F127B"/>
    <w:rsid w:val="008F3EB8"/>
    <w:rsid w:val="0093492C"/>
    <w:rsid w:val="00936076"/>
    <w:rsid w:val="009628C6"/>
    <w:rsid w:val="00967AB9"/>
    <w:rsid w:val="0097554D"/>
    <w:rsid w:val="00980CA4"/>
    <w:rsid w:val="00997E5B"/>
    <w:rsid w:val="009F1838"/>
    <w:rsid w:val="009F5C83"/>
    <w:rsid w:val="00A06567"/>
    <w:rsid w:val="00A20C3C"/>
    <w:rsid w:val="00A22806"/>
    <w:rsid w:val="00A41C58"/>
    <w:rsid w:val="00A47A16"/>
    <w:rsid w:val="00A95240"/>
    <w:rsid w:val="00AA05C8"/>
    <w:rsid w:val="00AA084D"/>
    <w:rsid w:val="00AB5C51"/>
    <w:rsid w:val="00AE18D5"/>
    <w:rsid w:val="00AE5C91"/>
    <w:rsid w:val="00AF4F00"/>
    <w:rsid w:val="00B2182F"/>
    <w:rsid w:val="00B52AB3"/>
    <w:rsid w:val="00B6164E"/>
    <w:rsid w:val="00B65D7D"/>
    <w:rsid w:val="00BF0FC6"/>
    <w:rsid w:val="00BF7D07"/>
    <w:rsid w:val="00C00F53"/>
    <w:rsid w:val="00C20E57"/>
    <w:rsid w:val="00C44448"/>
    <w:rsid w:val="00C4759D"/>
    <w:rsid w:val="00C51F73"/>
    <w:rsid w:val="00C52B90"/>
    <w:rsid w:val="00C7687D"/>
    <w:rsid w:val="00CD02FE"/>
    <w:rsid w:val="00CE2DA0"/>
    <w:rsid w:val="00CF69C1"/>
    <w:rsid w:val="00D463FA"/>
    <w:rsid w:val="00D46F11"/>
    <w:rsid w:val="00D55C68"/>
    <w:rsid w:val="00D5768E"/>
    <w:rsid w:val="00D64E52"/>
    <w:rsid w:val="00D76C67"/>
    <w:rsid w:val="00D80406"/>
    <w:rsid w:val="00D87D1C"/>
    <w:rsid w:val="00D934D1"/>
    <w:rsid w:val="00D93B13"/>
    <w:rsid w:val="00DC1270"/>
    <w:rsid w:val="00E04D01"/>
    <w:rsid w:val="00E12492"/>
    <w:rsid w:val="00E15D44"/>
    <w:rsid w:val="00E31621"/>
    <w:rsid w:val="00E46BFE"/>
    <w:rsid w:val="00E5091C"/>
    <w:rsid w:val="00E67A08"/>
    <w:rsid w:val="00E77082"/>
    <w:rsid w:val="00E77FFD"/>
    <w:rsid w:val="00E80DBC"/>
    <w:rsid w:val="00E862CE"/>
    <w:rsid w:val="00E86F13"/>
    <w:rsid w:val="00E900A6"/>
    <w:rsid w:val="00E93077"/>
    <w:rsid w:val="00EC0585"/>
    <w:rsid w:val="00ED5885"/>
    <w:rsid w:val="00EE6472"/>
    <w:rsid w:val="00F1212B"/>
    <w:rsid w:val="00F16874"/>
    <w:rsid w:val="00F275AC"/>
    <w:rsid w:val="00F330B7"/>
    <w:rsid w:val="00F369A7"/>
    <w:rsid w:val="00F431BB"/>
    <w:rsid w:val="00F442FA"/>
    <w:rsid w:val="00F61048"/>
    <w:rsid w:val="00F622EF"/>
    <w:rsid w:val="00F70596"/>
    <w:rsid w:val="00F76344"/>
    <w:rsid w:val="00F772FC"/>
    <w:rsid w:val="00F94F34"/>
    <w:rsid w:val="00FA15BC"/>
    <w:rsid w:val="00FA2947"/>
    <w:rsid w:val="00FA7260"/>
    <w:rsid w:val="00FB4BFB"/>
    <w:rsid w:val="00FC5CFB"/>
    <w:rsid w:val="00FC60A1"/>
    <w:rsid w:val="00FE15F6"/>
    <w:rsid w:val="00FE293D"/>
    <w:rsid w:val="00FF2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207AB"/>
  <w15:chartTrackingRefBased/>
  <w15:docId w15:val="{C7265ED1-546E-4346-992B-B7CF9806C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80DBC"/>
  </w:style>
  <w:style w:type="paragraph" w:styleId="Nagwek2">
    <w:name w:val="heading 2"/>
    <w:basedOn w:val="Normalny"/>
    <w:link w:val="Nagwek2Znak"/>
    <w:uiPriority w:val="9"/>
    <w:qFormat/>
    <w:rsid w:val="0021348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0F3273"/>
    <w:pPr>
      <w:spacing w:after="0" w:line="240" w:lineRule="auto"/>
    </w:pPr>
    <w:rPr>
      <w:rFonts w:ascii="Cambria" w:eastAsia="Cambria" w:hAnsi="Cambria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F3273"/>
    <w:rPr>
      <w:rFonts w:ascii="Cambria" w:eastAsia="Cambria" w:hAnsi="Cambria"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0F3273"/>
    <w:pPr>
      <w:spacing w:after="0" w:line="240" w:lineRule="auto"/>
      <w:ind w:left="720"/>
      <w:contextualSpacing/>
    </w:pPr>
    <w:rPr>
      <w:rFonts w:ascii="Cambria" w:eastAsia="Cambria" w:hAnsi="Cambria" w:cs="Times New Roman"/>
      <w:sz w:val="24"/>
      <w:szCs w:val="24"/>
    </w:rPr>
  </w:style>
  <w:style w:type="character" w:styleId="Odwoanieprzypisudolnego">
    <w:name w:val="footnote reference"/>
    <w:aliases w:val="przypisy dolne"/>
    <w:basedOn w:val="Domylnaczcionkaakapitu"/>
    <w:uiPriority w:val="99"/>
    <w:semiHidden/>
    <w:unhideWhenUsed/>
    <w:rsid w:val="000F3273"/>
    <w:rPr>
      <w:vertAlign w:val="superscript"/>
    </w:rPr>
  </w:style>
  <w:style w:type="paragraph" w:customStyle="1" w:styleId="CM1">
    <w:name w:val="CM1"/>
    <w:basedOn w:val="Normalny"/>
    <w:next w:val="Normalny"/>
    <w:uiPriority w:val="99"/>
    <w:rsid w:val="00AB5C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M3">
    <w:name w:val="CM3"/>
    <w:basedOn w:val="Normalny"/>
    <w:next w:val="Normalny"/>
    <w:uiPriority w:val="99"/>
    <w:rsid w:val="00AB5C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A192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A192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A192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A192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A192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A19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1923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E80DBC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946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4628"/>
  </w:style>
  <w:style w:type="paragraph" w:styleId="Stopka">
    <w:name w:val="footer"/>
    <w:basedOn w:val="Normalny"/>
    <w:link w:val="StopkaZnak"/>
    <w:uiPriority w:val="99"/>
    <w:unhideWhenUsed/>
    <w:rsid w:val="005946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94628"/>
  </w:style>
  <w:style w:type="character" w:styleId="UyteHipercze">
    <w:name w:val="FollowedHyperlink"/>
    <w:basedOn w:val="Domylnaczcionkaakapitu"/>
    <w:uiPriority w:val="99"/>
    <w:semiHidden/>
    <w:unhideWhenUsed/>
    <w:rsid w:val="00FA15BC"/>
    <w:rPr>
      <w:color w:val="954F72" w:themeColor="followed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213483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Poprawka">
    <w:name w:val="Revision"/>
    <w:hidden/>
    <w:uiPriority w:val="99"/>
    <w:semiHidden/>
    <w:rsid w:val="00295B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99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914D6-3BAB-416B-AF0A-FB045C005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4</Pages>
  <Words>1859</Words>
  <Characters>11156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12990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Aleksandrowicz Marta</dc:creator>
  <cp:keywords/>
  <dc:description/>
  <cp:lastModifiedBy>Sabiniewicz Marcin</cp:lastModifiedBy>
  <cp:revision>13</cp:revision>
  <dcterms:created xsi:type="dcterms:W3CDTF">2021-03-23T09:30:00Z</dcterms:created>
  <dcterms:modified xsi:type="dcterms:W3CDTF">2021-03-23T15:33:00Z</dcterms:modified>
</cp:coreProperties>
</file>