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EDD85" w14:textId="3DBF5878" w:rsidR="00082FF4" w:rsidRPr="00DC355A" w:rsidRDefault="00082FF4" w:rsidP="00DC355A">
      <w:pPr>
        <w:suppressAutoHyphens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55A">
        <w:rPr>
          <w:rFonts w:ascii="Times New Roman" w:hAnsi="Times New Roman" w:cs="Times New Roman"/>
          <w:b/>
          <w:sz w:val="24"/>
          <w:szCs w:val="24"/>
        </w:rPr>
        <w:t>Stanowisko Rządu</w:t>
      </w:r>
      <w:r w:rsidR="00B91061" w:rsidRPr="00DC35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51EDFC" w14:textId="6196CFC8" w:rsidR="00B91061" w:rsidRDefault="00082FF4" w:rsidP="00DC355A">
      <w:pPr>
        <w:suppressAutoHyphens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E48">
        <w:rPr>
          <w:rFonts w:ascii="Times New Roman" w:eastAsia="Times New Roman" w:hAnsi="Times New Roman" w:cs="Times New Roman"/>
          <w:b/>
          <w:sz w:val="24"/>
          <w:szCs w:val="24"/>
        </w:rPr>
        <w:t>wobec</w:t>
      </w:r>
      <w:r w:rsidRPr="001A6E48">
        <w:rPr>
          <w:rFonts w:ascii="Times New Roman" w:hAnsi="Times New Roman" w:cs="Times New Roman"/>
          <w:b/>
          <w:sz w:val="24"/>
          <w:szCs w:val="24"/>
        </w:rPr>
        <w:t xml:space="preserve"> poselskiego projektu </w:t>
      </w:r>
      <w:r w:rsidR="00B85546" w:rsidRPr="001A6E48">
        <w:rPr>
          <w:rFonts w:ascii="Times New Roman" w:hAnsi="Times New Roman" w:cs="Times New Roman"/>
          <w:b/>
          <w:sz w:val="24"/>
          <w:szCs w:val="24"/>
        </w:rPr>
        <w:t>ustawy o zmianie</w:t>
      </w:r>
      <w:r w:rsidR="00C421D6" w:rsidRPr="001A6E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6E48">
        <w:rPr>
          <w:rFonts w:ascii="Times New Roman" w:hAnsi="Times New Roman" w:cs="Times New Roman"/>
          <w:b/>
          <w:sz w:val="24"/>
          <w:szCs w:val="24"/>
        </w:rPr>
        <w:t xml:space="preserve">ustawy </w:t>
      </w:r>
      <w:r w:rsidR="003120FC">
        <w:rPr>
          <w:rFonts w:ascii="Times New Roman" w:hAnsi="Times New Roman" w:cs="Times New Roman"/>
          <w:b/>
          <w:sz w:val="24"/>
          <w:szCs w:val="24"/>
        </w:rPr>
        <w:t>o zmianie</w:t>
      </w:r>
      <w:r w:rsidRPr="001A6E48">
        <w:rPr>
          <w:rFonts w:ascii="Times New Roman" w:hAnsi="Times New Roman" w:cs="Times New Roman"/>
          <w:b/>
          <w:sz w:val="24"/>
          <w:szCs w:val="24"/>
        </w:rPr>
        <w:t xml:space="preserve"> ustawy </w:t>
      </w:r>
    </w:p>
    <w:p w14:paraId="433210D5" w14:textId="5800DE03" w:rsidR="00082FF4" w:rsidRPr="001A6E48" w:rsidRDefault="00082FF4" w:rsidP="00DC355A">
      <w:pPr>
        <w:suppressAutoHyphens/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E48">
        <w:rPr>
          <w:rFonts w:ascii="Times New Roman" w:hAnsi="Times New Roman" w:cs="Times New Roman"/>
          <w:b/>
          <w:sz w:val="24"/>
          <w:szCs w:val="24"/>
        </w:rPr>
        <w:t>o</w:t>
      </w:r>
      <w:r w:rsidR="00796D52">
        <w:rPr>
          <w:rFonts w:ascii="Times New Roman" w:hAnsi="Times New Roman" w:cs="Times New Roman"/>
          <w:b/>
          <w:sz w:val="24"/>
          <w:szCs w:val="24"/>
        </w:rPr>
        <w:t> </w:t>
      </w:r>
      <w:r w:rsidRPr="001A6E48">
        <w:rPr>
          <w:rFonts w:ascii="Times New Roman" w:hAnsi="Times New Roman" w:cs="Times New Roman"/>
          <w:b/>
          <w:sz w:val="24"/>
          <w:szCs w:val="24"/>
        </w:rPr>
        <w:t>podatku od towarów i</w:t>
      </w:r>
      <w:r w:rsidR="00421F49">
        <w:rPr>
          <w:rFonts w:ascii="Times New Roman" w:hAnsi="Times New Roman" w:cs="Times New Roman"/>
          <w:b/>
          <w:sz w:val="24"/>
          <w:szCs w:val="24"/>
        </w:rPr>
        <w:t> </w:t>
      </w:r>
      <w:r w:rsidRPr="001A6E48">
        <w:rPr>
          <w:rFonts w:ascii="Times New Roman" w:hAnsi="Times New Roman" w:cs="Times New Roman"/>
          <w:b/>
          <w:sz w:val="24"/>
          <w:szCs w:val="24"/>
        </w:rPr>
        <w:t>usług</w:t>
      </w:r>
      <w:r w:rsidR="00B85546" w:rsidRPr="001A6E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6E48">
        <w:rPr>
          <w:rFonts w:ascii="Times New Roman" w:hAnsi="Times New Roman" w:cs="Times New Roman"/>
          <w:b/>
          <w:sz w:val="24"/>
          <w:szCs w:val="24"/>
        </w:rPr>
        <w:t xml:space="preserve">(druk nr </w:t>
      </w:r>
      <w:r w:rsidR="001F3D72" w:rsidRPr="001A6E48">
        <w:rPr>
          <w:rFonts w:ascii="Times New Roman" w:hAnsi="Times New Roman" w:cs="Times New Roman"/>
          <w:b/>
          <w:sz w:val="24"/>
          <w:szCs w:val="24"/>
        </w:rPr>
        <w:t>873</w:t>
      </w:r>
      <w:r w:rsidRPr="001A6E48">
        <w:rPr>
          <w:rFonts w:ascii="Times New Roman" w:hAnsi="Times New Roman" w:cs="Times New Roman"/>
          <w:b/>
          <w:sz w:val="24"/>
          <w:szCs w:val="24"/>
        </w:rPr>
        <w:t>)</w:t>
      </w:r>
    </w:p>
    <w:p w14:paraId="0000001F" w14:textId="125D4B84" w:rsidR="002A0D5C" w:rsidRPr="001A6E48" w:rsidRDefault="002A0D5C" w:rsidP="00796D52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A19CA6" w14:textId="74CE26B5" w:rsidR="0027014B" w:rsidRPr="001A6E48" w:rsidRDefault="00DC355A" w:rsidP="00DC355A">
      <w:pPr>
        <w:pStyle w:val="Akapitzlist"/>
        <w:numPr>
          <w:ilvl w:val="0"/>
          <w:numId w:val="1"/>
        </w:numPr>
        <w:spacing w:before="24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Opis projektu</w:t>
      </w:r>
    </w:p>
    <w:p w14:paraId="46389045" w14:textId="42E577E6" w:rsidR="00797E60" w:rsidRPr="001A6E48" w:rsidRDefault="0027014B" w:rsidP="00F4058A">
      <w:pPr>
        <w:spacing w:before="240" w:line="360" w:lineRule="auto"/>
        <w:jc w:val="both"/>
        <w:rPr>
          <w:rFonts w:ascii="Times New Roman" w:hAnsi="Times New Roman" w:cs="Times New Roman"/>
          <w:color w:val="000000"/>
        </w:rPr>
      </w:pPr>
      <w:r w:rsidRPr="001A6E48">
        <w:rPr>
          <w:rFonts w:ascii="Times New Roman" w:eastAsia="Times New Roman" w:hAnsi="Times New Roman" w:cs="Times New Roman"/>
          <w:sz w:val="24"/>
          <w:szCs w:val="24"/>
        </w:rPr>
        <w:t xml:space="preserve">W poselskim projekcie </w:t>
      </w:r>
      <w:r w:rsidR="00B85546" w:rsidRPr="001A6E48">
        <w:rPr>
          <w:rFonts w:ascii="Times New Roman" w:eastAsia="Times New Roman" w:hAnsi="Times New Roman" w:cs="Times New Roman"/>
          <w:sz w:val="24"/>
          <w:szCs w:val="24"/>
        </w:rPr>
        <w:t xml:space="preserve">ustawy o zmianie ustawy o zmianie ustawy o </w:t>
      </w:r>
      <w:r w:rsidRPr="001A6E48">
        <w:rPr>
          <w:rFonts w:ascii="Times New Roman" w:eastAsia="Times New Roman" w:hAnsi="Times New Roman" w:cs="Times New Roman"/>
          <w:sz w:val="24"/>
          <w:szCs w:val="24"/>
        </w:rPr>
        <w:t>podatku od towarów</w:t>
      </w:r>
      <w:r w:rsidR="004F07FC" w:rsidRPr="001A6E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6E48">
        <w:rPr>
          <w:rFonts w:ascii="Times New Roman" w:eastAsia="Times New Roman" w:hAnsi="Times New Roman" w:cs="Times New Roman"/>
          <w:sz w:val="24"/>
          <w:szCs w:val="24"/>
        </w:rPr>
        <w:t>i</w:t>
      </w:r>
      <w:r w:rsidR="00421F4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6E48">
        <w:rPr>
          <w:rFonts w:ascii="Times New Roman" w:eastAsia="Times New Roman" w:hAnsi="Times New Roman" w:cs="Times New Roman"/>
          <w:sz w:val="24"/>
          <w:szCs w:val="24"/>
        </w:rPr>
        <w:t xml:space="preserve">usług </w:t>
      </w:r>
      <w:r w:rsidR="0090406B" w:rsidRPr="001A6E48">
        <w:rPr>
          <w:rFonts w:ascii="Times New Roman" w:eastAsia="Times New Roman" w:hAnsi="Times New Roman" w:cs="Times New Roman"/>
          <w:sz w:val="24"/>
          <w:szCs w:val="24"/>
        </w:rPr>
        <w:t xml:space="preserve">(druk nr 873) </w:t>
      </w:r>
      <w:r w:rsidRPr="001A6E48">
        <w:rPr>
          <w:rFonts w:ascii="Times New Roman" w:eastAsia="Times New Roman" w:hAnsi="Times New Roman" w:cs="Times New Roman"/>
          <w:sz w:val="24"/>
          <w:szCs w:val="24"/>
        </w:rPr>
        <w:t xml:space="preserve">zaproponowano zmianę </w:t>
      </w:r>
      <w:r w:rsidR="004F07FC" w:rsidRPr="001A6E48">
        <w:rPr>
          <w:rFonts w:ascii="Times New Roman" w:eastAsia="Times New Roman" w:hAnsi="Times New Roman" w:cs="Times New Roman"/>
          <w:sz w:val="24"/>
          <w:szCs w:val="24"/>
        </w:rPr>
        <w:t xml:space="preserve">do ustawy z dnia 4 lipca 2019 r. o zmianie ustawy o podatku od towarów i usług oraz niektórych innych ustaw, </w:t>
      </w:r>
      <w:r w:rsidRPr="001A6E48">
        <w:rPr>
          <w:rFonts w:ascii="Times New Roman" w:eastAsia="Times New Roman" w:hAnsi="Times New Roman" w:cs="Times New Roman"/>
          <w:sz w:val="24"/>
          <w:szCs w:val="24"/>
        </w:rPr>
        <w:t xml:space="preserve">zakładającą przedłużenie </w:t>
      </w:r>
      <w:r w:rsidR="004F07FC" w:rsidRPr="001A6E48">
        <w:rPr>
          <w:rFonts w:ascii="Times New Roman" w:eastAsia="Times New Roman" w:hAnsi="Times New Roman" w:cs="Times New Roman"/>
          <w:sz w:val="24"/>
          <w:szCs w:val="24"/>
        </w:rPr>
        <w:t>terminów wymiany kas starego typu z elektronicznym i papierowym zapisem kopii na nowe kasy online</w:t>
      </w:r>
      <w:r w:rsidR="0035270F" w:rsidRPr="001A6E4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058A" w:rsidRPr="001A6E48">
        <w:rPr>
          <w:rFonts w:ascii="Times New Roman" w:hAnsi="Times New Roman" w:cs="Times New Roman"/>
          <w:color w:val="000000"/>
        </w:rPr>
        <w:t xml:space="preserve"> </w:t>
      </w:r>
    </w:p>
    <w:p w14:paraId="2B22DE3A" w14:textId="2080F226" w:rsidR="007440FA" w:rsidRPr="001A6E48" w:rsidRDefault="007440FA" w:rsidP="007440FA">
      <w:p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</w:rPr>
        <w:t>Większość podatników nie ma określonego terminu wymiany dotychczas używanych kas rejest</w:t>
      </w:r>
      <w:r w:rsidR="00477208" w:rsidRPr="001A6E48">
        <w:rPr>
          <w:rFonts w:ascii="Times New Roman" w:hAnsi="Times New Roman" w:cs="Times New Roman"/>
          <w:color w:val="000000"/>
          <w:sz w:val="24"/>
          <w:szCs w:val="24"/>
        </w:rPr>
        <w:t>rujących.</w:t>
      </w:r>
      <w:r w:rsidRPr="001A6E48">
        <w:rPr>
          <w:rFonts w:ascii="Times New Roman" w:hAnsi="Times New Roman" w:cs="Times New Roman"/>
          <w:color w:val="000000"/>
          <w:sz w:val="24"/>
          <w:szCs w:val="24"/>
        </w:rPr>
        <w:t xml:space="preserve"> Ustawodawca założył, że kasy rejestrujące z elektronicznym i papierowym zapisem kopii będą stopniowo wycofywane z rynku w wyniku naturalnej wymiany starych urządzeń na nowe. Trzy grupy podatników zostały objęte obowiązkiem wymiany kasy w</w:t>
      </w:r>
      <w:r w:rsidR="00421F4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A6E48">
        <w:rPr>
          <w:rFonts w:ascii="Times New Roman" w:hAnsi="Times New Roman" w:cs="Times New Roman"/>
          <w:color w:val="000000"/>
          <w:sz w:val="24"/>
          <w:szCs w:val="24"/>
        </w:rPr>
        <w:t>krótszym terminie. We</w:t>
      </w:r>
      <w:r w:rsidR="00477208" w:rsidRPr="001A6E48">
        <w:rPr>
          <w:rFonts w:ascii="Times New Roman" w:hAnsi="Times New Roman" w:cs="Times New Roman"/>
          <w:color w:val="000000"/>
          <w:sz w:val="24"/>
          <w:szCs w:val="24"/>
        </w:rPr>
        <w:t>dług pierwotnych zapisów ustawy</w:t>
      </w:r>
      <w:r w:rsidR="00275669" w:rsidRPr="001A6E48">
        <w:rPr>
          <w:rFonts w:ascii="Times New Roman" w:hAnsi="Times New Roman" w:cs="Times New Roman"/>
        </w:rPr>
        <w:t xml:space="preserve"> </w:t>
      </w:r>
      <w:r w:rsidR="00275669" w:rsidRPr="001A6E48">
        <w:rPr>
          <w:rFonts w:ascii="Times New Roman" w:hAnsi="Times New Roman" w:cs="Times New Roman"/>
          <w:color w:val="000000"/>
          <w:sz w:val="24"/>
          <w:szCs w:val="24"/>
        </w:rPr>
        <w:t xml:space="preserve">z dnia 11 marca 2004 r. o podatku od towarów i usług (Dz. U. z 2020 r. poz. 106, z </w:t>
      </w:r>
      <w:proofErr w:type="spellStart"/>
      <w:r w:rsidR="00275669" w:rsidRPr="001A6E48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275669" w:rsidRPr="001A6E48">
        <w:rPr>
          <w:rFonts w:ascii="Times New Roman" w:hAnsi="Times New Roman" w:cs="Times New Roman"/>
          <w:color w:val="000000"/>
          <w:sz w:val="24"/>
          <w:szCs w:val="24"/>
        </w:rPr>
        <w:t>. zm.)</w:t>
      </w:r>
      <w:r w:rsidR="00477208" w:rsidRPr="001A6E4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3B4206C" w14:textId="728C84BD" w:rsidR="007440FA" w:rsidRPr="001A6E48" w:rsidRDefault="007440FA" w:rsidP="00CE0D38">
      <w:pPr>
        <w:pStyle w:val="Akapitzlist"/>
        <w:numPr>
          <w:ilvl w:val="0"/>
          <w:numId w:val="2"/>
        </w:num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</w:rPr>
        <w:t>do dnia 31 grudnia 2019 r</w:t>
      </w:r>
      <w:r w:rsidR="00575590" w:rsidRPr="001A6E4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A6E48">
        <w:rPr>
          <w:rFonts w:ascii="Times New Roman" w:hAnsi="Times New Roman" w:cs="Times New Roman"/>
          <w:color w:val="000000"/>
          <w:sz w:val="24"/>
          <w:szCs w:val="24"/>
        </w:rPr>
        <w:t xml:space="preserve"> kasy online mieli wdrożyć podatnicy świadczący usługi naprawy pojazdów silnikowych oraz motorowerów, w tym naprawy opon, ich</w:t>
      </w:r>
      <w:r w:rsidR="00421F4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A6E48">
        <w:rPr>
          <w:rFonts w:ascii="Times New Roman" w:hAnsi="Times New Roman" w:cs="Times New Roman"/>
          <w:color w:val="000000"/>
          <w:sz w:val="24"/>
          <w:szCs w:val="24"/>
        </w:rPr>
        <w:t>zakładania, bieżnikowania i regenerowania, oraz w zakresie wymiany opon lub kół dla pojazdów silnikowych oraz motorowerów</w:t>
      </w:r>
      <w:r w:rsidR="00275669" w:rsidRPr="001A6E48">
        <w:rPr>
          <w:rFonts w:ascii="Times New Roman" w:hAnsi="Times New Roman" w:cs="Times New Roman"/>
          <w:color w:val="000000"/>
          <w:sz w:val="24"/>
          <w:szCs w:val="24"/>
        </w:rPr>
        <w:t>, a także</w:t>
      </w:r>
      <w:r w:rsidRPr="001A6E48">
        <w:rPr>
          <w:rFonts w:ascii="Times New Roman" w:hAnsi="Times New Roman" w:cs="Times New Roman"/>
          <w:color w:val="000000"/>
          <w:sz w:val="24"/>
          <w:szCs w:val="24"/>
        </w:rPr>
        <w:t xml:space="preserve"> zajmujący się sprzedażą benzyny silnikowej, oleju napędowego, gazu przeznaczonego do napędu silników spalinowych;</w:t>
      </w:r>
    </w:p>
    <w:p w14:paraId="604CC8C4" w14:textId="3A7E564B" w:rsidR="007440FA" w:rsidRPr="001A6E48" w:rsidRDefault="007440FA" w:rsidP="00CE0D38">
      <w:pPr>
        <w:pStyle w:val="NormalnyWeb"/>
        <w:numPr>
          <w:ilvl w:val="0"/>
          <w:numId w:val="2"/>
        </w:numPr>
        <w:tabs>
          <w:tab w:val="left" w:pos="9066"/>
        </w:tabs>
        <w:spacing w:before="0" w:beforeAutospacing="0" w:after="0" w:afterAutospacing="0" w:line="360" w:lineRule="auto"/>
        <w:ind w:right="-6"/>
        <w:jc w:val="both"/>
        <w:rPr>
          <w:color w:val="000000"/>
        </w:rPr>
      </w:pPr>
      <w:r w:rsidRPr="001A6E48">
        <w:rPr>
          <w:color w:val="000000"/>
        </w:rPr>
        <w:t>do dnia 30 czerwca 2020 r. kasy online mieli wdrożyć podatnicy świadczący usługi związane z wyżywieniem wyłącznie świadczone przez stacjonarne placówki gastronomiczne, w tym również sezonowo, oraz usługi w zakresie krótkotrwałego zakwaterowania</w:t>
      </w:r>
      <w:r w:rsidR="00275669" w:rsidRPr="001A6E48">
        <w:rPr>
          <w:color w:val="000000"/>
        </w:rPr>
        <w:t>, a także</w:t>
      </w:r>
      <w:r w:rsidRPr="001A6E48">
        <w:rPr>
          <w:color w:val="000000"/>
        </w:rPr>
        <w:t xml:space="preserve"> zajmujący się sprzedażą węgla, brykietu i podobnych paliw stałych wytwarzanych z węgla, węgla brunatnego, koksu i półkoksu przeznaczonych do celów opałowych;</w:t>
      </w:r>
    </w:p>
    <w:p w14:paraId="7CBEF904" w14:textId="3EFE40E8" w:rsidR="007440FA" w:rsidRPr="001A6E48" w:rsidRDefault="007440FA" w:rsidP="00CE0D38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right="-6"/>
        <w:jc w:val="both"/>
        <w:rPr>
          <w:color w:val="000000"/>
        </w:rPr>
      </w:pPr>
      <w:r w:rsidRPr="001A6E48">
        <w:rPr>
          <w:color w:val="000000"/>
        </w:rPr>
        <w:t>do dnia 31 grudnia 2020 r.</w:t>
      </w:r>
      <w:r w:rsidR="008F5725">
        <w:rPr>
          <w:color w:val="000000"/>
        </w:rPr>
        <w:t xml:space="preserve"> –</w:t>
      </w:r>
      <w:r w:rsidRPr="001A6E48">
        <w:rPr>
          <w:color w:val="000000"/>
        </w:rPr>
        <w:t xml:space="preserve"> podatnicy świadczący usługi: fryzjerskie, kosmetyczne i</w:t>
      </w:r>
      <w:r w:rsidR="00421F49">
        <w:rPr>
          <w:color w:val="000000"/>
        </w:rPr>
        <w:t> </w:t>
      </w:r>
      <w:r w:rsidRPr="001A6E48">
        <w:rPr>
          <w:color w:val="000000"/>
        </w:rPr>
        <w:t xml:space="preserve">kosmetologiczne, budowlane, w zakresie opieki medycznej świadczonej przez lekarzy i lekarzy dentystów, prawnicze, związane z działalnością obiektów służących </w:t>
      </w:r>
      <w:r w:rsidR="008F5725">
        <w:rPr>
          <w:color w:val="000000"/>
        </w:rPr>
        <w:t>poprawie kondycji fizycznej –</w:t>
      </w:r>
      <w:r w:rsidRPr="001A6E48">
        <w:rPr>
          <w:color w:val="000000"/>
        </w:rPr>
        <w:t xml:space="preserve"> wyłącznie w zakresie wstępu.</w:t>
      </w:r>
    </w:p>
    <w:p w14:paraId="45640B49" w14:textId="054973BA" w:rsidR="007440FA" w:rsidRPr="001A6E48" w:rsidRDefault="007440FA" w:rsidP="001A6E48">
      <w:pPr>
        <w:pStyle w:val="NormalnyWeb"/>
        <w:spacing w:before="120" w:beforeAutospacing="0" w:after="120" w:afterAutospacing="0" w:line="360" w:lineRule="auto"/>
        <w:jc w:val="both"/>
      </w:pPr>
      <w:r w:rsidRPr="001A6E48">
        <w:lastRenderedPageBreak/>
        <w:t xml:space="preserve">W związku z tym, że terminy drugi i trzeci zbiegły </w:t>
      </w:r>
      <w:r w:rsidR="00892279" w:rsidRPr="001A6E48">
        <w:t>się</w:t>
      </w:r>
      <w:r w:rsidRPr="001A6E48">
        <w:t xml:space="preserve">̨ w czasie z pierwszą falą </w:t>
      </w:r>
      <w:r w:rsidR="00892279" w:rsidRPr="001A6E48">
        <w:t>pandemii COVID-19, p</w:t>
      </w:r>
      <w:r w:rsidRPr="001A6E48">
        <w:t>rzedłuż</w:t>
      </w:r>
      <w:r w:rsidR="00892279" w:rsidRPr="001A6E48">
        <w:t>ono</w:t>
      </w:r>
      <w:r w:rsidRPr="001A6E48">
        <w:t xml:space="preserve"> terminy, w których podatnicy ci mogą prowadzić ewidencję sprzedaży przy zastosowani</w:t>
      </w:r>
      <w:r w:rsidRPr="001A6E48">
        <w:rPr>
          <w:color w:val="000000" w:themeColor="text1"/>
        </w:rPr>
        <w:t>u</w:t>
      </w:r>
      <w:r w:rsidRPr="001A6E48">
        <w:rPr>
          <w:rStyle w:val="apple-converted-space"/>
          <w:color w:val="000000" w:themeColor="text1"/>
        </w:rPr>
        <w:t> </w:t>
      </w:r>
      <w:hyperlink r:id="rId8" w:tooltip="kas rejestrujących" w:history="1">
        <w:r w:rsidRPr="001A6E48">
          <w:rPr>
            <w:rStyle w:val="Hipercze"/>
            <w:bCs/>
            <w:color w:val="000000" w:themeColor="text1"/>
            <w:u w:val="none"/>
          </w:rPr>
          <w:t>kas rejestrujących</w:t>
        </w:r>
      </w:hyperlink>
      <w:r w:rsidRPr="001A6E48">
        <w:rPr>
          <w:rStyle w:val="apple-converted-space"/>
          <w:color w:val="000000" w:themeColor="text1"/>
        </w:rPr>
        <w:t> </w:t>
      </w:r>
      <w:r w:rsidRPr="001A6E48">
        <w:rPr>
          <w:color w:val="000000" w:themeColor="text1"/>
        </w:rPr>
        <w:t xml:space="preserve">z </w:t>
      </w:r>
      <w:r w:rsidRPr="001A6E48">
        <w:t>elektronicznym lub papierowym zapisem kopii</w:t>
      </w:r>
      <w:r w:rsidR="000C7778" w:rsidRPr="001A6E48">
        <w:rPr>
          <w:rStyle w:val="Odwoanieprzypisudolnego"/>
        </w:rPr>
        <w:footnoteReference w:id="1"/>
      </w:r>
      <w:r w:rsidR="00B91061" w:rsidRPr="00DC355A">
        <w:rPr>
          <w:vertAlign w:val="superscript"/>
        </w:rPr>
        <w:t>)</w:t>
      </w:r>
      <w:r w:rsidRPr="001A6E48">
        <w:t xml:space="preserve">. </w:t>
      </w:r>
    </w:p>
    <w:p w14:paraId="2A11BAAD" w14:textId="7B885C4E" w:rsidR="007440FA" w:rsidRPr="001A6E48" w:rsidRDefault="007440FA" w:rsidP="001A6E48">
      <w:pPr>
        <w:pStyle w:val="NormalnyWeb"/>
        <w:spacing w:before="120" w:beforeAutospacing="0" w:after="120" w:afterAutospacing="0" w:line="360" w:lineRule="auto"/>
        <w:jc w:val="both"/>
      </w:pPr>
      <w:r w:rsidRPr="001A6E48">
        <w:t xml:space="preserve">Dla drugiej grupy podatników świadczących usługi związane z wyżywieniem w stacjonarnych placówkach gastronomicznych, w tym również sezonowo, usługi w zakresie krótkotrwałego zakwaterowania oraz zajmujących się </w:t>
      </w:r>
      <w:r w:rsidRPr="001A6E48">
        <w:rPr>
          <w:bCs/>
          <w:color w:val="000000" w:themeColor="text1"/>
        </w:rPr>
        <w:t>sprzedażą</w:t>
      </w:r>
      <w:r w:rsidRPr="001A6E48">
        <w:rPr>
          <w:rStyle w:val="apple-converted-space"/>
        </w:rPr>
        <w:t> </w:t>
      </w:r>
      <w:r w:rsidRPr="001A6E48">
        <w:t>węgla, brykietu i podobnych paliw stałych wytwarzanych z węgla, węgla brunatnego, koksu i półkoksu przeznaczonych do celów opałowych</w:t>
      </w:r>
      <w:r w:rsidR="00AF5E22" w:rsidRPr="001A6E48">
        <w:t>,</w:t>
      </w:r>
      <w:r w:rsidRPr="001A6E48">
        <w:t xml:space="preserve"> termin wymiany kas przedłużono do dnia 31 grudnia 2020 r.</w:t>
      </w:r>
    </w:p>
    <w:p w14:paraId="05333972" w14:textId="5C3F4D61" w:rsidR="007440FA" w:rsidRPr="001A6E48" w:rsidRDefault="007440FA" w:rsidP="001A6E48">
      <w:pPr>
        <w:pStyle w:val="NormalnyWeb"/>
        <w:spacing w:before="120" w:beforeAutospacing="0" w:after="120" w:afterAutospacing="0" w:line="360" w:lineRule="auto"/>
        <w:jc w:val="both"/>
      </w:pPr>
      <w:r w:rsidRPr="001A6E48">
        <w:t>Natomiast dla trzeciej grupy podatników zajmujących się świadczeniem usług: fryzjerskich, kosmetycznych i kosmetologicznych, budowlanych, w zakresie opieki medycznej świadczonej przez lekarzy i lekarzy dentystów, prawniczych, związanych z działalnością obiektów służący</w:t>
      </w:r>
      <w:r w:rsidR="008F5725">
        <w:t xml:space="preserve">ch poprawie kondycji fizycznej </w:t>
      </w:r>
      <w:r w:rsidR="008F5725">
        <w:rPr>
          <w:color w:val="000000"/>
        </w:rPr>
        <w:t>–</w:t>
      </w:r>
      <w:r w:rsidRPr="001A6E48">
        <w:t xml:space="preserve"> wyłącznie w zakresie wstępu</w:t>
      </w:r>
      <w:r w:rsidR="00AF5E22" w:rsidRPr="001A6E48">
        <w:t>,</w:t>
      </w:r>
      <w:r w:rsidRPr="001A6E48">
        <w:t xml:space="preserve"> </w:t>
      </w:r>
      <w:r w:rsidR="00AF5E22" w:rsidRPr="001A6E48">
        <w:t xml:space="preserve">termin wymiany kas przedłużono </w:t>
      </w:r>
      <w:r w:rsidRPr="001A6E48">
        <w:t>do dnia 30 czerwca</w:t>
      </w:r>
      <w:r w:rsidR="00AF5E22" w:rsidRPr="001A6E48">
        <w:t xml:space="preserve"> </w:t>
      </w:r>
      <w:r w:rsidRPr="001A6E48">
        <w:t>2021 r.</w:t>
      </w:r>
    </w:p>
    <w:p w14:paraId="420064A7" w14:textId="15678E73" w:rsidR="00477208" w:rsidRPr="001A6E48" w:rsidRDefault="007440FA" w:rsidP="001A6E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E48">
        <w:rPr>
          <w:rFonts w:ascii="Times New Roman" w:hAnsi="Times New Roman" w:cs="Times New Roman"/>
          <w:sz w:val="24"/>
          <w:szCs w:val="24"/>
        </w:rPr>
        <w:t>Z uwagi na wystąpienie drugiej fali pandemi</w:t>
      </w:r>
      <w:r w:rsidR="0008248A" w:rsidRPr="001A6E48">
        <w:rPr>
          <w:rFonts w:ascii="Times New Roman" w:hAnsi="Times New Roman" w:cs="Times New Roman"/>
          <w:sz w:val="24"/>
          <w:szCs w:val="24"/>
        </w:rPr>
        <w:t xml:space="preserve">i COVID-19 </w:t>
      </w:r>
      <w:r w:rsidR="003120FC">
        <w:rPr>
          <w:rFonts w:ascii="Times New Roman" w:hAnsi="Times New Roman" w:cs="Times New Roman"/>
          <w:sz w:val="24"/>
          <w:szCs w:val="24"/>
        </w:rPr>
        <w:t>zaproponowane terminy</w:t>
      </w:r>
      <w:r w:rsidRPr="001A6E48">
        <w:rPr>
          <w:rFonts w:ascii="Times New Roman" w:hAnsi="Times New Roman" w:cs="Times New Roman"/>
          <w:sz w:val="24"/>
          <w:szCs w:val="24"/>
        </w:rPr>
        <w:t xml:space="preserve"> są</w:t>
      </w:r>
      <w:r w:rsidR="003120FC">
        <w:rPr>
          <w:rFonts w:ascii="Times New Roman" w:hAnsi="Times New Roman" w:cs="Times New Roman"/>
          <w:sz w:val="24"/>
          <w:szCs w:val="24"/>
        </w:rPr>
        <w:t>,</w:t>
      </w:r>
      <w:r w:rsidRPr="001A6E48">
        <w:rPr>
          <w:rFonts w:ascii="Times New Roman" w:hAnsi="Times New Roman" w:cs="Times New Roman"/>
          <w:sz w:val="24"/>
          <w:szCs w:val="24"/>
        </w:rPr>
        <w:t xml:space="preserve"> zdaniem</w:t>
      </w:r>
      <w:r w:rsidR="00477208" w:rsidRPr="001A6E48">
        <w:rPr>
          <w:rFonts w:ascii="Times New Roman" w:hAnsi="Times New Roman" w:cs="Times New Roman"/>
          <w:sz w:val="24"/>
          <w:szCs w:val="24"/>
        </w:rPr>
        <w:t xml:space="preserve"> projektodawcy</w:t>
      </w:r>
      <w:r w:rsidR="0008248A" w:rsidRPr="001A6E48">
        <w:rPr>
          <w:rFonts w:ascii="Times New Roman" w:hAnsi="Times New Roman" w:cs="Times New Roman"/>
          <w:sz w:val="24"/>
          <w:szCs w:val="24"/>
        </w:rPr>
        <w:t>,</w:t>
      </w:r>
      <w:r w:rsidRPr="001A6E48">
        <w:rPr>
          <w:rFonts w:ascii="Times New Roman" w:hAnsi="Times New Roman" w:cs="Times New Roman"/>
          <w:sz w:val="24"/>
          <w:szCs w:val="24"/>
        </w:rPr>
        <w:t xml:space="preserve"> niewystarczające i wymagają kolejnego przesunięcia. </w:t>
      </w:r>
    </w:p>
    <w:p w14:paraId="29EFB584" w14:textId="4EC00A62" w:rsidR="007440FA" w:rsidRPr="001A6E48" w:rsidRDefault="00477208" w:rsidP="001A6E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E48">
        <w:rPr>
          <w:rFonts w:ascii="Times New Roman" w:eastAsia="Times New Roman" w:hAnsi="Times New Roman" w:cs="Times New Roman"/>
          <w:sz w:val="24"/>
          <w:szCs w:val="24"/>
        </w:rPr>
        <w:t>W poselskim projekcie z</w:t>
      </w:r>
      <w:r w:rsidRPr="001A6E48">
        <w:rPr>
          <w:rFonts w:ascii="Times New Roman" w:hAnsi="Times New Roman" w:cs="Times New Roman"/>
          <w:sz w:val="24"/>
          <w:szCs w:val="24"/>
        </w:rPr>
        <w:t>aproponowano</w:t>
      </w:r>
      <w:r w:rsidR="00AF5E22" w:rsidRPr="001A6E48">
        <w:rPr>
          <w:rFonts w:ascii="Times New Roman" w:hAnsi="Times New Roman" w:cs="Times New Roman"/>
          <w:sz w:val="24"/>
          <w:szCs w:val="24"/>
        </w:rPr>
        <w:t>,</w:t>
      </w:r>
      <w:r w:rsidRPr="001A6E48">
        <w:rPr>
          <w:rFonts w:ascii="Times New Roman" w:hAnsi="Times New Roman" w:cs="Times New Roman"/>
          <w:sz w:val="24"/>
          <w:szCs w:val="24"/>
        </w:rPr>
        <w:t xml:space="preserve"> </w:t>
      </w:r>
      <w:r w:rsidR="007440FA" w:rsidRPr="001A6E48">
        <w:rPr>
          <w:rFonts w:ascii="Times New Roman" w:hAnsi="Times New Roman" w:cs="Times New Roman"/>
          <w:sz w:val="24"/>
          <w:szCs w:val="24"/>
        </w:rPr>
        <w:t>by terminy wskazane w rozporządzeniu Ministra Finansów z dnia 10 czerwca 2020 r</w:t>
      </w:r>
      <w:r w:rsidR="007440FA" w:rsidRPr="001A6E4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AF5E22" w:rsidRPr="001A6E4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 sprawie przedłużenia terminów prowadzenia ewidencji sprzedaży przy zastosowaniu kas rejestrujących z elektronicznym lub papierowym zapisem kopii</w:t>
      </w:r>
      <w:r w:rsidR="007440FA" w:rsidRPr="001A6E4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przesunąć o kolejne 12 miesięcy</w:t>
      </w:r>
      <w:r w:rsidR="00E01D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7440FA" w:rsidRPr="001A6E4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tj. </w:t>
      </w:r>
      <w:r w:rsidR="007440FA" w:rsidRPr="001A6E48">
        <w:rPr>
          <w:rFonts w:ascii="Times New Roman" w:hAnsi="Times New Roman" w:cs="Times New Roman"/>
          <w:sz w:val="24"/>
          <w:szCs w:val="24"/>
        </w:rPr>
        <w:t>do dnia 31 grudnia 2021 r. oraz do dnia 30 czerwca 2022 r</w:t>
      </w:r>
      <w:r w:rsidRPr="001A6E48">
        <w:rPr>
          <w:rFonts w:ascii="Times New Roman" w:hAnsi="Times New Roman" w:cs="Times New Roman"/>
          <w:sz w:val="24"/>
          <w:szCs w:val="24"/>
        </w:rPr>
        <w:t>.,</w:t>
      </w:r>
      <w:r w:rsidR="007440FA" w:rsidRPr="001A6E48">
        <w:rPr>
          <w:rFonts w:ascii="Times New Roman" w:hAnsi="Times New Roman" w:cs="Times New Roman"/>
          <w:sz w:val="24"/>
          <w:szCs w:val="24"/>
        </w:rPr>
        <w:t xml:space="preserve"> i co za tym idzie przedłużyć dla wskazanych wyżej grup podatników terminy przyjęte za dzień rozpoczęcia prowadzenia ewidencji, o których mowa w art. 145b ust. 3 pkt 2 i 3</w:t>
      </w:r>
      <w:r w:rsidR="007440FA" w:rsidRPr="001A6E4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9" w:tooltip="ustawy o VAT" w:history="1">
        <w:r w:rsidR="00275669" w:rsidRPr="001A6E48">
          <w:rPr>
            <w:rStyle w:val="Hipercze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ustawy z dnia 11 marca 2004 r. o podatku</w:t>
        </w:r>
      </w:hyperlink>
      <w:r w:rsidR="00275669" w:rsidRPr="001A6E48">
        <w:rPr>
          <w:rStyle w:val="Hipercze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od towarów i usług</w:t>
      </w:r>
      <w:r w:rsidR="00275669" w:rsidRPr="001A6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40FA" w:rsidRPr="001A6E48">
        <w:rPr>
          <w:rFonts w:ascii="Times New Roman" w:hAnsi="Times New Roman" w:cs="Times New Roman"/>
          <w:sz w:val="24"/>
          <w:szCs w:val="24"/>
        </w:rPr>
        <w:t>na dzień 1 stycznia 2022 r</w:t>
      </w:r>
      <w:r w:rsidR="0026047D" w:rsidRPr="001A6E48">
        <w:rPr>
          <w:rFonts w:ascii="Times New Roman" w:hAnsi="Times New Roman" w:cs="Times New Roman"/>
          <w:sz w:val="24"/>
          <w:szCs w:val="24"/>
        </w:rPr>
        <w:t>.</w:t>
      </w:r>
      <w:r w:rsidR="007440FA" w:rsidRPr="001A6E48">
        <w:rPr>
          <w:rFonts w:ascii="Times New Roman" w:hAnsi="Times New Roman" w:cs="Times New Roman"/>
          <w:sz w:val="24"/>
          <w:szCs w:val="24"/>
        </w:rPr>
        <w:t xml:space="preserve"> oraz 1 lipca 2022 r. </w:t>
      </w:r>
    </w:p>
    <w:p w14:paraId="7F969205" w14:textId="14AE0515" w:rsidR="006D7FEF" w:rsidRPr="001A6E48" w:rsidRDefault="00DC355A" w:rsidP="00DC355A">
      <w:pPr>
        <w:pStyle w:val="Akapitzlist"/>
        <w:keepNext/>
        <w:numPr>
          <w:ilvl w:val="0"/>
          <w:numId w:val="1"/>
        </w:numPr>
        <w:spacing w:before="24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Obowiązujący stan prawny</w:t>
      </w:r>
    </w:p>
    <w:p w14:paraId="03507D65" w14:textId="30E1E380" w:rsidR="0026047D" w:rsidRPr="001A6E48" w:rsidRDefault="0026047D" w:rsidP="004F07F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Ustawą z dnia 15 marca 2019 r. o zmianie ustawy o podatku od towarów i usług oraz ustawy – Prawo o miarach (Dz.</w:t>
      </w:r>
      <w:r w:rsidR="0008248A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U. poz. 675)</w:t>
      </w:r>
      <w:r w:rsidR="008F572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8F5725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08248A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dalej: „ustawa zmieniająca”, 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wprowadzono </w:t>
      </w:r>
      <w:r w:rsidR="004F07FC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 ustawy </w:t>
      </w:r>
      <w:r w:rsidR="004F07FC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lastRenderedPageBreak/>
        <w:t>z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4F07FC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dnia 11 marca 2004 r. o podatku od towarów i usług 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możliwość, a dla podatników prowadzących działalność gospodarczą w określonych w ustawie branżach – obowiązek, stosowania nowego rodzaju kas </w:t>
      </w:r>
      <w:r w:rsidR="000A285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rejestrujących </w:t>
      </w:r>
      <w:r w:rsidR="000A2859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–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tzw. kas online, w celu prowadzenia ewidencji sprzedaży na rzecz osób fizycznych nieprowadzących działalności gospodarczej oraz rolników ryczałtowych.</w:t>
      </w:r>
    </w:p>
    <w:p w14:paraId="5493EB51" w14:textId="5641580A" w:rsidR="0026047D" w:rsidRPr="001A6E48" w:rsidRDefault="0026047D" w:rsidP="0074414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Obowiązkiem prowadzenia ewidencji sprzedaży przy zastosowaniu tego typu kas zostali objęci od 1 stycznia 2020 r. podatnicy świadczący usługi naprawy pojazdów silnikowych oraz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motorowerów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="000C7778" w:rsidRPr="001A6E48">
        <w:rPr>
          <w:rFonts w:ascii="Times New Roman" w:hAnsi="Times New Roman" w:cs="Times New Roman"/>
        </w:rPr>
        <w:t xml:space="preserve"> 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w tym naprawy opon, ich zakładania, bieżnikowania i regenerowania, oraz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 zakresie wymiany opon lub kół dla pojazdów </w:t>
      </w:r>
      <w:r w:rsidR="00886BF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silnikowych oraz motorowerów, a 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także </w:t>
      </w:r>
      <w:r w:rsidR="00AF5E22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zajmujący się sprzedażą benzy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ny silnikowej, oleju napędowego i</w:t>
      </w:r>
      <w:r w:rsidR="00AF5E22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gazu przeznaczonego do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AF5E22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napędu silników spalinowych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1345E648" w14:textId="08DAA9A4" w:rsidR="0026047D" w:rsidRPr="001A6E48" w:rsidRDefault="0026047D" w:rsidP="0074414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Od 1 lipca 2020 r. obowiązkiem mieli zostać objęci podatnicy świadczący usługi związane z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wyżywieniem wyłącznie świadczone przez stacjonarne placówki gastronomiczne, w tym również sezonowo, oraz usług w zakresie krótkotrwałego zakwaterowania, a także podatnicy zajmujący się sprzedażą węgla, brykietu i podobnych paliw stałych wytwarzanych z węgla, węgla brunatnego, koksu i półkoksu przeznaczonych do celów opałowych.</w:t>
      </w:r>
    </w:p>
    <w:p w14:paraId="36347077" w14:textId="00DDA81B" w:rsidR="00744141" w:rsidRPr="001A6E48" w:rsidRDefault="0026047D" w:rsidP="00457A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Natomiast od 1 stycznia 2021 r. mieli w ten sposób ewidencjonować sprzedaż podatnicy świadczący usługi fryzjerskie, kosmetyczne i kosmetologiczne, budowlane, w zakresie opieki</w:t>
      </w:r>
      <w:r w:rsidR="00744141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medycznej świadczonej przez lekarzy i lekarzy dentystów, prawnicze, związane z działalnością obiektów służący</w:t>
      </w:r>
      <w:r w:rsidR="000A285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ch poprawie kondycji fizycznej </w:t>
      </w:r>
      <w:r w:rsidR="000A2859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–</w:t>
      </w:r>
      <w:r w:rsidR="00744141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wyłącznie w zakresie wstępu.</w:t>
      </w:r>
    </w:p>
    <w:p w14:paraId="10AE5270" w14:textId="5B4AB852" w:rsidR="00744141" w:rsidRPr="001A6E48" w:rsidRDefault="00744141" w:rsidP="0008248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 związku z pandemią COVID-19 zostało </w:t>
      </w:r>
      <w:r w:rsidR="00275669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wydane 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rozporządzenie </w:t>
      </w:r>
      <w:r w:rsidR="00AF5E22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Ministra Finansów z dnia 10 czerwca 2020 r. 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w sprawie przedłużenia terminów prowadzenia ewidencji sprzedaży przy</w:t>
      </w:r>
      <w:r w:rsidR="00F8088B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zastosowaniu kas rejestrujących z elektronicznym lub papierowym zapisem kopii, zgodnie z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którym branża gastronomiczna oraz usługi w zakresie krótkotrwałego zakwaterowania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="000C7778" w:rsidRPr="001A6E48">
        <w:rPr>
          <w:rFonts w:ascii="Times New Roman" w:hAnsi="Times New Roman" w:cs="Times New Roman"/>
        </w:rPr>
        <w:t xml:space="preserve"> 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a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także podatnicy zajmujący się sprzedażą węgla, brykietu i podobnych paliw stałych wytwarzanych z w</w:t>
      </w:r>
      <w:r w:rsidR="00886BF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ęgla, węgla brunatnego, koksu i 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półkoksu przeznaczonych do celów opałowych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podlegają obowiązkowi stosowania kas online od </w:t>
      </w:r>
      <w:r w:rsidR="00AF5E22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dnia 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1 stycznia 2021 r.</w:t>
      </w:r>
      <w:r w:rsidR="00275669" w:rsidRPr="001A6E48">
        <w:rPr>
          <w:rFonts w:ascii="Times New Roman" w:hAnsi="Times New Roman" w:cs="Times New Roman"/>
          <w:sz w:val="24"/>
          <w:szCs w:val="24"/>
        </w:rPr>
        <w:t xml:space="preserve"> </w:t>
      </w:r>
      <w:r w:rsidR="00457A5F" w:rsidRPr="001A6E48">
        <w:rPr>
          <w:rFonts w:ascii="Times New Roman" w:hAnsi="Times New Roman" w:cs="Times New Roman"/>
          <w:sz w:val="24"/>
          <w:szCs w:val="24"/>
        </w:rPr>
        <w:t>Natomiast podatnicy zajmujący się świadczeniem usług: fryzjerskich, kosmetycznych</w:t>
      </w:r>
      <w:r w:rsidR="00275669" w:rsidRPr="001A6E48">
        <w:rPr>
          <w:rFonts w:ascii="Times New Roman" w:hAnsi="Times New Roman" w:cs="Times New Roman"/>
          <w:sz w:val="24"/>
          <w:szCs w:val="24"/>
        </w:rPr>
        <w:t xml:space="preserve"> </w:t>
      </w:r>
      <w:r w:rsidR="00457A5F" w:rsidRPr="001A6E48">
        <w:rPr>
          <w:rFonts w:ascii="Times New Roman" w:hAnsi="Times New Roman" w:cs="Times New Roman"/>
          <w:sz w:val="24"/>
          <w:szCs w:val="24"/>
        </w:rPr>
        <w:t>i</w:t>
      </w:r>
      <w:r w:rsidR="00774208">
        <w:rPr>
          <w:rFonts w:ascii="Times New Roman" w:hAnsi="Times New Roman" w:cs="Times New Roman"/>
          <w:sz w:val="24"/>
          <w:szCs w:val="24"/>
        </w:rPr>
        <w:t> </w:t>
      </w:r>
      <w:r w:rsidR="00457A5F" w:rsidRPr="001A6E48">
        <w:rPr>
          <w:rFonts w:ascii="Times New Roman" w:hAnsi="Times New Roman" w:cs="Times New Roman"/>
          <w:sz w:val="24"/>
          <w:szCs w:val="24"/>
        </w:rPr>
        <w:t>kosmetologicznych, budowlanych, w zakresie opieki medycznej świadczonej przez lekarzy</w:t>
      </w:r>
      <w:r w:rsidR="00275669" w:rsidRPr="001A6E48">
        <w:rPr>
          <w:rFonts w:ascii="Times New Roman" w:hAnsi="Times New Roman" w:cs="Times New Roman"/>
          <w:sz w:val="24"/>
          <w:szCs w:val="24"/>
        </w:rPr>
        <w:t xml:space="preserve"> </w:t>
      </w:r>
      <w:r w:rsidR="00457A5F" w:rsidRPr="001A6E48">
        <w:rPr>
          <w:rFonts w:ascii="Times New Roman" w:hAnsi="Times New Roman" w:cs="Times New Roman"/>
          <w:sz w:val="24"/>
          <w:szCs w:val="24"/>
        </w:rPr>
        <w:t>i</w:t>
      </w:r>
      <w:r w:rsidR="00774208">
        <w:rPr>
          <w:rFonts w:ascii="Times New Roman" w:hAnsi="Times New Roman" w:cs="Times New Roman"/>
          <w:sz w:val="24"/>
          <w:szCs w:val="24"/>
        </w:rPr>
        <w:t> </w:t>
      </w:r>
      <w:r w:rsidR="00457A5F" w:rsidRPr="001A6E48">
        <w:rPr>
          <w:rFonts w:ascii="Times New Roman" w:hAnsi="Times New Roman" w:cs="Times New Roman"/>
          <w:sz w:val="24"/>
          <w:szCs w:val="24"/>
        </w:rPr>
        <w:t>lekarzy denty</w:t>
      </w:r>
      <w:r w:rsidR="00886BF8" w:rsidRPr="001A6E48">
        <w:rPr>
          <w:rFonts w:ascii="Times New Roman" w:hAnsi="Times New Roman" w:cs="Times New Roman"/>
          <w:sz w:val="24"/>
          <w:szCs w:val="24"/>
        </w:rPr>
        <w:t>stów, prawniczych, związanych z </w:t>
      </w:r>
      <w:r w:rsidR="00457A5F" w:rsidRPr="001A6E48">
        <w:rPr>
          <w:rFonts w:ascii="Times New Roman" w:hAnsi="Times New Roman" w:cs="Times New Roman"/>
          <w:sz w:val="24"/>
          <w:szCs w:val="24"/>
        </w:rPr>
        <w:t xml:space="preserve">działalnością obiektów służących poprawie </w:t>
      </w:r>
      <w:r w:rsidR="008F5725">
        <w:rPr>
          <w:rFonts w:ascii="Times New Roman" w:hAnsi="Times New Roman" w:cs="Times New Roman"/>
          <w:sz w:val="24"/>
          <w:szCs w:val="24"/>
        </w:rPr>
        <w:lastRenderedPageBreak/>
        <w:t xml:space="preserve">kondycji fizycznej </w:t>
      </w:r>
      <w:r w:rsidR="008F5725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457A5F" w:rsidRPr="001A6E48">
        <w:rPr>
          <w:rFonts w:ascii="Times New Roman" w:hAnsi="Times New Roman" w:cs="Times New Roman"/>
          <w:sz w:val="24"/>
          <w:szCs w:val="24"/>
        </w:rPr>
        <w:t xml:space="preserve"> wyłącznie w zakresie wstępu, muszą stosować kasy online od 1 lipca</w:t>
      </w:r>
      <w:r w:rsidR="00275669" w:rsidRPr="001A6E48">
        <w:rPr>
          <w:rFonts w:ascii="Times New Roman" w:hAnsi="Times New Roman" w:cs="Times New Roman"/>
          <w:sz w:val="24"/>
          <w:szCs w:val="24"/>
        </w:rPr>
        <w:t xml:space="preserve"> </w:t>
      </w:r>
      <w:r w:rsidR="00457A5F" w:rsidRPr="001A6E48">
        <w:rPr>
          <w:rFonts w:ascii="Times New Roman" w:hAnsi="Times New Roman" w:cs="Times New Roman"/>
          <w:sz w:val="24"/>
          <w:szCs w:val="24"/>
        </w:rPr>
        <w:t>2021r.</w:t>
      </w:r>
    </w:p>
    <w:p w14:paraId="3BFCB141" w14:textId="1E3CF06B" w:rsidR="006D7FEF" w:rsidRPr="001A6E48" w:rsidRDefault="00DC355A" w:rsidP="00DC355A">
      <w:pPr>
        <w:pStyle w:val="Akapitzlist"/>
        <w:numPr>
          <w:ilvl w:val="0"/>
          <w:numId w:val="1"/>
        </w:numPr>
        <w:spacing w:before="24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Stanowisko Rządu</w:t>
      </w:r>
    </w:p>
    <w:p w14:paraId="3C20B0E5" w14:textId="1F1F2BAE" w:rsidR="00D27D9E" w:rsidRPr="001A6E48" w:rsidRDefault="0032385B" w:rsidP="0008248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Warto podkreślić, że k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asy rejestrują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ce typu on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line</w:t>
      </w:r>
      <w:r w:rsidR="00886BF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(umożliwiające połączenie i </w:t>
      </w:r>
      <w:r w:rsidR="000C7778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przesyłanie danych o sprzedaży do Krajowej Administracji Skarbowej)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to rozwiązanie nowoczesne i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praktyczne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zarówno dla administracji skarbowej, jak i dla podatników. Zaletą tych kas i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przewagą</w:t>
      </w:r>
      <w:r w:rsidR="005B08FA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jaką mają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nad kasami rejestrującymi z elektronicznym lub papierowym zapisem kopii, jest wprowadzenie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mechanizmów kontrolnych w </w:t>
      </w:r>
      <w:r w:rsidR="00FA3799">
        <w:rPr>
          <w:rFonts w:ascii="Times New Roman" w:hAnsi="Times New Roman" w:cs="Times New Roman"/>
          <w:color w:val="000000"/>
          <w:sz w:val="24"/>
          <w:szCs w:val="24"/>
          <w:lang w:val="pl-PL"/>
        </w:rPr>
        <w:t>czasie rzeczywistym i tym samym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usprawnienie procesów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rejestracji i kontroli sprzedaży detalicznej w czasie rzeczywistym. Stosowanie tego typu kas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zwiększy efektywność działań administracji skarbowej w zakresie zwalczania nierejestrowanej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sprzedaży detalicznej oraz unikania i uchylania się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od</w:t>
      </w:r>
      <w:r w:rsidR="00774208">
        <w:rPr>
          <w:rFonts w:ascii="Times New Roman" w:hAnsi="Times New Roman" w:cs="Times New Roman"/>
          <w:color w:val="000000"/>
          <w:sz w:val="24"/>
          <w:szCs w:val="24"/>
          <w:lang w:val="pl-PL"/>
        </w:rPr>
        <w:t> 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opodatkowania w zakresie podatku </w:t>
      </w:r>
      <w:r w:rsidR="00275669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od towarów i usług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33487CC9" w14:textId="6EC0AC0B" w:rsidR="0069407D" w:rsidRPr="001A6E48" w:rsidRDefault="0069407D" w:rsidP="0069407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E48">
        <w:rPr>
          <w:rFonts w:ascii="Times New Roman" w:hAnsi="Times New Roman" w:cs="Times New Roman"/>
          <w:sz w:val="24"/>
          <w:szCs w:val="24"/>
        </w:rPr>
        <w:t>Z danych</w:t>
      </w:r>
      <w:r w:rsidR="00FA3799">
        <w:rPr>
          <w:rFonts w:ascii="Times New Roman" w:hAnsi="Times New Roman" w:cs="Times New Roman"/>
          <w:sz w:val="24"/>
          <w:szCs w:val="24"/>
        </w:rPr>
        <w:t>,</w:t>
      </w:r>
      <w:r w:rsidRPr="001A6E48">
        <w:rPr>
          <w:rFonts w:ascii="Times New Roman" w:hAnsi="Times New Roman" w:cs="Times New Roman"/>
          <w:sz w:val="24"/>
          <w:szCs w:val="24"/>
        </w:rPr>
        <w:t xml:space="preserve"> jakie posiada Ministerstwo Finansów</w:t>
      </w:r>
      <w:r w:rsidR="00FA3799">
        <w:rPr>
          <w:rFonts w:ascii="Times New Roman" w:hAnsi="Times New Roman" w:cs="Times New Roman"/>
          <w:sz w:val="24"/>
          <w:szCs w:val="24"/>
        </w:rPr>
        <w:t>,</w:t>
      </w:r>
      <w:r w:rsidRPr="001A6E48">
        <w:rPr>
          <w:rFonts w:ascii="Times New Roman" w:hAnsi="Times New Roman" w:cs="Times New Roman"/>
          <w:sz w:val="24"/>
          <w:szCs w:val="24"/>
        </w:rPr>
        <w:t xml:space="preserve"> wynika (stan na 12 stycznia 2021 r.), że</w:t>
      </w:r>
      <w:r w:rsidR="00F8088B">
        <w:rPr>
          <w:rFonts w:ascii="Times New Roman" w:hAnsi="Times New Roman" w:cs="Times New Roman"/>
          <w:sz w:val="24"/>
          <w:szCs w:val="24"/>
        </w:rPr>
        <w:t> </w:t>
      </w:r>
      <w:r w:rsidRPr="001A6E48">
        <w:rPr>
          <w:rFonts w:ascii="Times New Roman" w:hAnsi="Times New Roman" w:cs="Times New Roman"/>
          <w:sz w:val="24"/>
          <w:szCs w:val="24"/>
        </w:rPr>
        <w:t>przy</w:t>
      </w:r>
      <w:r w:rsidR="00F8088B">
        <w:rPr>
          <w:rFonts w:ascii="Times New Roman" w:hAnsi="Times New Roman" w:cs="Times New Roman"/>
          <w:sz w:val="24"/>
          <w:szCs w:val="24"/>
        </w:rPr>
        <w:t> </w:t>
      </w:r>
      <w:r w:rsidRPr="001A6E48">
        <w:rPr>
          <w:rFonts w:ascii="Times New Roman" w:hAnsi="Times New Roman" w:cs="Times New Roman"/>
          <w:sz w:val="24"/>
          <w:szCs w:val="24"/>
        </w:rPr>
        <w:t>świadczeniu usług gastronomicznych liczba zarejestrowanych kas online przekroczyła przyjęte przez Ministerstwo Finansów szacunki, natomiast przy usługach krótkotrwałego zakwaterowania – udział zarejestrowanych kas rejestrujących online wyniósł ok. 97%.</w:t>
      </w:r>
    </w:p>
    <w:p w14:paraId="13C1D388" w14:textId="0670B6FB" w:rsidR="00D27D9E" w:rsidRPr="001A6E48" w:rsidRDefault="0032385B" w:rsidP="0069407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Ponadto należy wskazać, że p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odatnicy, u których powstał obowiązek prowadzenia ewidencji sprzedaży i którzy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w obowiązujących terminach rozpoczęli prowadzenie ewidencji sprzedaży przy zastosowaniu kas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rejestrujących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online</w:t>
      </w:r>
      <w:r w:rsidR="00D27D9E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>, mają prawo do odliczenia od podatku należnego kwoty wydanej na zakup każdej</w:t>
      </w:r>
      <w:r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886BF8" w:rsidRPr="001A6E48">
        <w:rPr>
          <w:rFonts w:ascii="Times New Roman" w:hAnsi="Times New Roman" w:cs="Times New Roman"/>
          <w:sz w:val="24"/>
          <w:szCs w:val="24"/>
          <w:lang w:val="pl-PL"/>
        </w:rPr>
        <w:t>z kas rejestrujących, w </w:t>
      </w:r>
      <w:r w:rsidR="00D27D9E" w:rsidRPr="001A6E48">
        <w:rPr>
          <w:rFonts w:ascii="Times New Roman" w:hAnsi="Times New Roman" w:cs="Times New Roman"/>
          <w:sz w:val="24"/>
          <w:szCs w:val="24"/>
          <w:lang w:val="pl-PL"/>
        </w:rPr>
        <w:t>wysokości 90% jej ceny zakupu (bez</w:t>
      </w:r>
      <w:r w:rsidR="0077420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D27D9E" w:rsidRPr="001A6E48">
        <w:rPr>
          <w:rFonts w:ascii="Times New Roman" w:hAnsi="Times New Roman" w:cs="Times New Roman"/>
          <w:sz w:val="24"/>
          <w:szCs w:val="24"/>
          <w:lang w:val="pl-PL"/>
        </w:rPr>
        <w:t>podatku), nie więcej jednak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niż 700 zł</w:t>
      </w:r>
      <w:r w:rsidRPr="001A6E48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2"/>
      </w:r>
      <w:r w:rsidR="00B91061" w:rsidRPr="00DC355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2D832E4" w14:textId="66C207AA" w:rsidR="00D27D9E" w:rsidRPr="001A6E48" w:rsidRDefault="00D27D9E" w:rsidP="0069407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E48">
        <w:rPr>
          <w:rFonts w:ascii="Times New Roman" w:hAnsi="Times New Roman" w:cs="Times New Roman"/>
          <w:sz w:val="24"/>
          <w:szCs w:val="24"/>
          <w:lang w:val="pl-PL"/>
        </w:rPr>
        <w:t>Dodatkowo, mając na względzie przedłużające się</w:t>
      </w:r>
      <w:r w:rsidR="00886BF8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obostrzenia, resort finansów w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komunikacie</w:t>
      </w:r>
      <w:r w:rsidR="0032385B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opublikowanym 28 grudnia 2020 r.</w:t>
      </w:r>
      <w:r w:rsidR="0032385B" w:rsidRPr="001A6E48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3"/>
      </w:r>
      <w:r w:rsidR="00B91061" w:rsidRPr="00DC355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informował, że ci przedsiębiorcy, których sytuacja jest</w:t>
      </w:r>
      <w:r w:rsidR="00F8088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szczególnie trudna, mogą wnioskować o indywidualne rozstrzygnięcia w tej sprawie do</w:t>
      </w:r>
      <w:r w:rsidR="0077420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naczelnika</w:t>
      </w:r>
      <w:r w:rsidR="0032385B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właściwego urzędu skarbowego.</w:t>
      </w:r>
      <w:r w:rsidR="0008248A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Na podstawie art. 48 § 1 Ordynacji podatkowej</w:t>
      </w:r>
      <w:r w:rsidR="0032385B" w:rsidRPr="001A6E48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4"/>
      </w:r>
      <w:r w:rsidR="00B91061" w:rsidRPr="00DC355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organ podatkowy może, na wniosek podatnika,</w:t>
      </w:r>
      <w:r w:rsidR="0008248A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odraczać terminy przewidziane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lastRenderedPageBreak/>
        <w:t>w</w:t>
      </w:r>
      <w:r w:rsidR="00F8088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przepisach podatkowych, jeśli jest to uzasadnione ważnym</w:t>
      </w:r>
      <w:r w:rsidR="0008248A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interesem podatnika lub</w:t>
      </w:r>
      <w:r w:rsidR="0052217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interesem publicznym.</w:t>
      </w:r>
      <w:r w:rsidR="0032385B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Decyzja urzędu skarbowego wydawana w tym zakresie opiera się</w:t>
      </w:r>
      <w:r w:rsidR="0052217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na</w:t>
      </w:r>
      <w:r w:rsidR="0052217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analizie indywidualnej</w:t>
      </w:r>
      <w:r w:rsidR="0032385B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sytuacji przedsiębiorcy. Zgodnie z art. 139 § 1 i 2 Ordynacji podatkowej urząd skarbowy załatwia</w:t>
      </w:r>
      <w:r w:rsidR="0032385B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6E48">
        <w:rPr>
          <w:rFonts w:ascii="Times New Roman" w:hAnsi="Times New Roman" w:cs="Times New Roman"/>
          <w:sz w:val="24"/>
          <w:szCs w:val="24"/>
          <w:lang w:val="pl-PL"/>
        </w:rPr>
        <w:t>taką sprawę najpóźniej w ciągu miesiąca od dnia rozpoczęcia postępowania.</w:t>
      </w:r>
    </w:p>
    <w:p w14:paraId="7D571F58" w14:textId="12887393" w:rsidR="00A85DDC" w:rsidRPr="001A6E48" w:rsidRDefault="007A0D9C" w:rsidP="00797E60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E48">
        <w:rPr>
          <w:rFonts w:ascii="Times New Roman" w:eastAsia="Times New Roman" w:hAnsi="Times New Roman" w:cs="Times New Roman"/>
          <w:sz w:val="24"/>
          <w:szCs w:val="24"/>
        </w:rPr>
        <w:t>W związku z tym, że t</w:t>
      </w:r>
      <w:r w:rsidR="0008248A" w:rsidRPr="001A6E48">
        <w:rPr>
          <w:rFonts w:ascii="Times New Roman" w:eastAsia="Times New Roman" w:hAnsi="Times New Roman" w:cs="Times New Roman"/>
          <w:sz w:val="24"/>
          <w:szCs w:val="24"/>
        </w:rPr>
        <w:t xml:space="preserve">erminy wskazane w </w:t>
      </w:r>
      <w:r w:rsidR="00847FAE" w:rsidRPr="001A6E48">
        <w:rPr>
          <w:rFonts w:ascii="Times New Roman" w:eastAsia="Times New Roman" w:hAnsi="Times New Roman" w:cs="Times New Roman"/>
          <w:sz w:val="24"/>
          <w:szCs w:val="24"/>
        </w:rPr>
        <w:t>ustawie zmieniającej zostały</w:t>
      </w:r>
      <w:r w:rsidR="00FB2E33" w:rsidRPr="001A6E48">
        <w:rPr>
          <w:rFonts w:ascii="Times New Roman" w:eastAsia="Times New Roman" w:hAnsi="Times New Roman" w:cs="Times New Roman"/>
          <w:sz w:val="24"/>
          <w:szCs w:val="24"/>
        </w:rPr>
        <w:t xml:space="preserve"> już raz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 xml:space="preserve"> przesunięte oraz</w:t>
      </w:r>
      <w:r w:rsidR="0077420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>że</w:t>
      </w:r>
      <w:r w:rsidR="00847FAE" w:rsidRPr="001A6E48">
        <w:rPr>
          <w:rFonts w:ascii="Times New Roman" w:eastAsia="Times New Roman" w:hAnsi="Times New Roman" w:cs="Times New Roman"/>
          <w:sz w:val="24"/>
          <w:szCs w:val="24"/>
        </w:rPr>
        <w:t xml:space="preserve"> podatnicy w branżach zobligowanych do </w:t>
      </w:r>
      <w:r w:rsidR="00886BF8" w:rsidRPr="001A6E48">
        <w:rPr>
          <w:rFonts w:ascii="Times New Roman" w:eastAsia="Times New Roman" w:hAnsi="Times New Roman" w:cs="Times New Roman"/>
          <w:sz w:val="24"/>
          <w:szCs w:val="24"/>
        </w:rPr>
        <w:t xml:space="preserve">wymiany od 1 stycznia 2021 r. </w:t>
      </w:r>
      <w:r w:rsidR="00B85596" w:rsidRPr="001A6E48">
        <w:rPr>
          <w:rFonts w:ascii="Times New Roman" w:eastAsia="Times New Roman" w:hAnsi="Times New Roman" w:cs="Times New Roman"/>
          <w:sz w:val="24"/>
          <w:szCs w:val="24"/>
        </w:rPr>
        <w:t>w</w:t>
      </w:r>
      <w:r w:rsidR="00886BF8" w:rsidRPr="001A6E4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47FAE" w:rsidRPr="001A6E48">
        <w:rPr>
          <w:rFonts w:ascii="Times New Roman" w:eastAsia="Times New Roman" w:hAnsi="Times New Roman" w:cs="Times New Roman"/>
          <w:sz w:val="24"/>
          <w:szCs w:val="24"/>
        </w:rPr>
        <w:t xml:space="preserve">większości wymienili 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 xml:space="preserve">już </w:t>
      </w:r>
      <w:r w:rsidR="00847FAE" w:rsidRPr="001A6E48">
        <w:rPr>
          <w:rFonts w:ascii="Times New Roman" w:eastAsia="Times New Roman" w:hAnsi="Times New Roman" w:cs="Times New Roman"/>
          <w:sz w:val="24"/>
          <w:szCs w:val="24"/>
        </w:rPr>
        <w:t>kasy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 xml:space="preserve"> i ponieśli już koszty wdrożenia nowych kas online</w:t>
      </w:r>
      <w:r w:rsidR="00847FAE" w:rsidRPr="001A6E4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 xml:space="preserve"> dalsze przesuwanie termin</w:t>
      </w:r>
      <w:r w:rsidR="000C7778" w:rsidRPr="001A6E48">
        <w:rPr>
          <w:rFonts w:ascii="Times New Roman" w:eastAsia="Times New Roman" w:hAnsi="Times New Roman" w:cs="Times New Roman"/>
          <w:sz w:val="24"/>
          <w:szCs w:val="24"/>
        </w:rPr>
        <w:t>ów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 xml:space="preserve"> nie znajduje uzasadnienia. </w:t>
      </w:r>
    </w:p>
    <w:p w14:paraId="0D25CCE4" w14:textId="77EEFA27" w:rsidR="00FB2E33" w:rsidRPr="001A6E48" w:rsidRDefault="00A85DDC" w:rsidP="00797E6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E48">
        <w:rPr>
          <w:rFonts w:ascii="Times New Roman" w:eastAsia="Times New Roman" w:hAnsi="Times New Roman" w:cs="Times New Roman"/>
          <w:sz w:val="24"/>
          <w:szCs w:val="24"/>
        </w:rPr>
        <w:t>Podkreśla się również</w:t>
      </w:r>
      <w:r w:rsidR="00FB2E33" w:rsidRPr="001A6E48">
        <w:rPr>
          <w:rFonts w:ascii="Times New Roman" w:hAnsi="Times New Roman" w:cs="Times New Roman"/>
          <w:sz w:val="24"/>
          <w:szCs w:val="24"/>
        </w:rPr>
        <w:t xml:space="preserve">, że rozwiązania przyjęte w ustawie </w:t>
      </w:r>
      <w:r w:rsidR="00275669" w:rsidRPr="001A6E48">
        <w:rPr>
          <w:rFonts w:ascii="Times New Roman" w:hAnsi="Times New Roman" w:cs="Times New Roman"/>
          <w:sz w:val="24"/>
          <w:szCs w:val="24"/>
        </w:rPr>
        <w:t xml:space="preserve">z dnia 11 marca 2004 r. </w:t>
      </w:r>
      <w:r w:rsidR="00886BF8" w:rsidRPr="001A6E48">
        <w:rPr>
          <w:rFonts w:ascii="Times New Roman" w:hAnsi="Times New Roman" w:cs="Times New Roman"/>
          <w:sz w:val="24"/>
          <w:szCs w:val="24"/>
        </w:rPr>
        <w:t>o </w:t>
      </w:r>
      <w:r w:rsidR="00FB2E33" w:rsidRPr="001A6E48">
        <w:rPr>
          <w:rFonts w:ascii="Times New Roman" w:hAnsi="Times New Roman" w:cs="Times New Roman"/>
          <w:sz w:val="24"/>
          <w:szCs w:val="24"/>
        </w:rPr>
        <w:t xml:space="preserve">podatku </w:t>
      </w:r>
      <w:r w:rsidR="000C7778" w:rsidRPr="001A6E48">
        <w:rPr>
          <w:rFonts w:ascii="Times New Roman" w:hAnsi="Times New Roman" w:cs="Times New Roman"/>
          <w:sz w:val="24"/>
          <w:szCs w:val="24"/>
        </w:rPr>
        <w:t>o</w:t>
      </w:r>
      <w:r w:rsidR="00774208">
        <w:rPr>
          <w:rFonts w:ascii="Times New Roman" w:hAnsi="Times New Roman" w:cs="Times New Roman"/>
          <w:sz w:val="24"/>
          <w:szCs w:val="24"/>
        </w:rPr>
        <w:t> </w:t>
      </w:r>
      <w:r w:rsidR="000C7778" w:rsidRPr="001A6E48">
        <w:rPr>
          <w:rFonts w:ascii="Times New Roman" w:hAnsi="Times New Roman" w:cs="Times New Roman"/>
          <w:sz w:val="24"/>
          <w:szCs w:val="24"/>
        </w:rPr>
        <w:t>towarów i usług</w:t>
      </w:r>
      <w:r w:rsidR="00FB2E33" w:rsidRPr="001A6E48">
        <w:rPr>
          <w:rFonts w:ascii="Times New Roman" w:hAnsi="Times New Roman" w:cs="Times New Roman"/>
          <w:sz w:val="24"/>
          <w:szCs w:val="24"/>
        </w:rPr>
        <w:t xml:space="preserve"> są wyjątkowymi preferencjami stosowanymi w krajowym systemie podatkowym, gdzie budżet państwa dofinansowuje działalność gospodarczą (zwraca de facto koszty jej prowadzenia)</w:t>
      </w:r>
      <w:r w:rsidR="00797E60" w:rsidRPr="001A6E48">
        <w:rPr>
          <w:rFonts w:ascii="Times New Roman" w:hAnsi="Times New Roman" w:cs="Times New Roman"/>
          <w:sz w:val="24"/>
          <w:szCs w:val="24"/>
        </w:rPr>
        <w:t xml:space="preserve"> poprzez możliwość skorzystania z </w:t>
      </w:r>
      <w:r w:rsidR="00797E60" w:rsidRPr="001A6E4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odliczenia od podatku należnego kwoty wydanej na zakup każdej </w:t>
      </w:r>
      <w:r w:rsidR="00797E60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z kas </w:t>
      </w:r>
      <w:r w:rsidR="00886BF8" w:rsidRPr="001A6E48">
        <w:rPr>
          <w:rFonts w:ascii="Times New Roman" w:hAnsi="Times New Roman" w:cs="Times New Roman"/>
          <w:sz w:val="24"/>
          <w:szCs w:val="24"/>
          <w:lang w:val="pl-PL"/>
        </w:rPr>
        <w:t>rejestrujących, w wysokości 700 </w:t>
      </w:r>
      <w:r w:rsidR="00797E60" w:rsidRPr="001A6E48">
        <w:rPr>
          <w:rFonts w:ascii="Times New Roman" w:hAnsi="Times New Roman" w:cs="Times New Roman"/>
          <w:sz w:val="24"/>
          <w:szCs w:val="24"/>
          <w:lang w:val="pl-PL"/>
        </w:rPr>
        <w:t>zł (netto)</w:t>
      </w:r>
      <w:r w:rsidR="00FB2E33" w:rsidRPr="001A6E48">
        <w:rPr>
          <w:rFonts w:ascii="Times New Roman" w:hAnsi="Times New Roman" w:cs="Times New Roman"/>
          <w:sz w:val="24"/>
          <w:szCs w:val="24"/>
        </w:rPr>
        <w:t>.</w:t>
      </w:r>
    </w:p>
    <w:p w14:paraId="1567B60A" w14:textId="13239DF8" w:rsidR="006E33CB" w:rsidRPr="001A6E48" w:rsidRDefault="00A85DDC" w:rsidP="00797E6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Dodatkowo należy zaznaczyć, że 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ze względów legislacyjnych poselski projekt nie powinien dokonywać zmian w ustawie z dnia 4 lipca 2019 r. o zmianie ustawy o podatku od towarów i</w:t>
      </w:r>
      <w:r w:rsidR="00421F49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usług oraz niektórych innych ustaw.</w:t>
      </w:r>
      <w:r w:rsidR="006E33CB" w:rsidRPr="001A6E48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Ró</w:t>
      </w:r>
      <w:r w:rsidR="00886BF8" w:rsidRPr="001A6E48">
        <w:rPr>
          <w:rFonts w:ascii="Times New Roman" w:hAnsi="Times New Roman" w:cs="Times New Roman"/>
          <w:sz w:val="24"/>
          <w:szCs w:val="24"/>
          <w:lang w:val="pl-PL"/>
        </w:rPr>
        <w:t>wnież dokonanie zmiany ustawy z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dnia 11 marca 2004</w:t>
      </w:r>
      <w:r w:rsidR="001A6E4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r. o podatku od towarów i usług nie może doprowadzić do przedłużenia terminów, które</w:t>
      </w:r>
      <w:r w:rsidR="00F8088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już upłynęły (powstał już obowiązek stosowania kas online). Zmiana stanu prawnego w</w:t>
      </w:r>
      <w:r w:rsidR="00F8088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tym zakresie wymagałaby unormowania odmiennego od przyjętego w projekcie. Natomiast ewentualne wydłużenie terminu, który ma upłynąć 30 czerwca 2021 r., może nastąpić zgodnie z mechaniz</w:t>
      </w:r>
      <w:r w:rsidR="00886BF8" w:rsidRPr="001A6E48">
        <w:rPr>
          <w:rFonts w:ascii="Times New Roman" w:hAnsi="Times New Roman" w:cs="Times New Roman"/>
          <w:sz w:val="24"/>
          <w:szCs w:val="24"/>
          <w:lang w:val="pl-PL"/>
        </w:rPr>
        <w:t>mem określonym w ustawie, tj. w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drodze rozporządzenia ministra właściwego do</w:t>
      </w:r>
      <w:r w:rsidR="00421F49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6E33CB" w:rsidRPr="001A6E48">
        <w:rPr>
          <w:rFonts w:ascii="Times New Roman" w:hAnsi="Times New Roman" w:cs="Times New Roman"/>
          <w:sz w:val="24"/>
          <w:szCs w:val="24"/>
          <w:lang w:val="pl-PL"/>
        </w:rPr>
        <w:t>spraw finansów publicznych.</w:t>
      </w:r>
      <w:r w:rsidR="0092616F" w:rsidRPr="001A6E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280A2769" w14:textId="00472847" w:rsidR="00173048" w:rsidRPr="001A6E48" w:rsidRDefault="004F07FC" w:rsidP="00173048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E48">
        <w:rPr>
          <w:rFonts w:ascii="Times New Roman" w:eastAsia="Times New Roman" w:hAnsi="Times New Roman" w:cs="Times New Roman"/>
          <w:sz w:val="24"/>
          <w:szCs w:val="24"/>
        </w:rPr>
        <w:t>Podsumowując</w:t>
      </w:r>
      <w:r w:rsidR="00797E60" w:rsidRPr="001A6E48">
        <w:rPr>
          <w:rFonts w:ascii="Times New Roman" w:eastAsia="Times New Roman" w:hAnsi="Times New Roman" w:cs="Times New Roman"/>
          <w:sz w:val="24"/>
          <w:szCs w:val="24"/>
        </w:rPr>
        <w:t xml:space="preserve">, biorąc pod uwagę </w:t>
      </w:r>
      <w:r w:rsidR="00EF7F07" w:rsidRPr="001A6E48">
        <w:rPr>
          <w:rFonts w:ascii="Times New Roman" w:eastAsia="Times New Roman" w:hAnsi="Times New Roman" w:cs="Times New Roman"/>
          <w:sz w:val="24"/>
          <w:szCs w:val="24"/>
        </w:rPr>
        <w:t>ważny interes państwa i racjonalność ustawodawcy oraz</w:t>
      </w:r>
      <w:r w:rsidR="00421F4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F7F07" w:rsidRPr="001A6E48">
        <w:rPr>
          <w:rFonts w:ascii="Times New Roman" w:eastAsia="Times New Roman" w:hAnsi="Times New Roman" w:cs="Times New Roman"/>
          <w:sz w:val="24"/>
          <w:szCs w:val="24"/>
        </w:rPr>
        <w:t xml:space="preserve">fakt, że podatnicy także ponieśli już koszty </w:t>
      </w:r>
      <w:r w:rsidR="00751B2F" w:rsidRPr="001A6E48">
        <w:rPr>
          <w:rFonts w:ascii="Times New Roman" w:eastAsia="Times New Roman" w:hAnsi="Times New Roman" w:cs="Times New Roman"/>
          <w:sz w:val="24"/>
          <w:szCs w:val="24"/>
        </w:rPr>
        <w:t>wdrożenia now</w:t>
      </w:r>
      <w:r w:rsidR="0032385B" w:rsidRPr="001A6E48">
        <w:rPr>
          <w:rFonts w:ascii="Times New Roman" w:eastAsia="Times New Roman" w:hAnsi="Times New Roman" w:cs="Times New Roman"/>
          <w:sz w:val="24"/>
          <w:szCs w:val="24"/>
        </w:rPr>
        <w:t>ych kas online</w:t>
      </w:r>
      <w:r w:rsidR="0048657B" w:rsidRPr="001A6E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8657B" w:rsidRPr="001A6E48">
        <w:rPr>
          <w:rFonts w:ascii="Times New Roman" w:hAnsi="Times New Roman" w:cs="Times New Roman"/>
          <w:b/>
          <w:sz w:val="24"/>
          <w:szCs w:val="24"/>
          <w:lang w:val="pl-PL"/>
        </w:rPr>
        <w:t>Rząd negatywnie opiniuje poselski projekt ustawy.</w:t>
      </w:r>
    </w:p>
    <w:sectPr w:rsidR="00173048" w:rsidRPr="001A6E48" w:rsidSect="00845435">
      <w:headerReference w:type="default" r:id="rId10"/>
      <w:footerReference w:type="default" r:id="rId11"/>
      <w:pgSz w:w="11909" w:h="16834"/>
      <w:pgMar w:top="1417" w:right="1417" w:bottom="1417" w:left="1417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F7C19" w14:textId="77777777" w:rsidR="00C54748" w:rsidRDefault="00C54748" w:rsidP="00082FF4">
      <w:pPr>
        <w:spacing w:line="240" w:lineRule="auto"/>
      </w:pPr>
      <w:r>
        <w:separator/>
      </w:r>
    </w:p>
  </w:endnote>
  <w:endnote w:type="continuationSeparator" w:id="0">
    <w:p w14:paraId="3A5F5BB8" w14:textId="77777777" w:rsidR="00C54748" w:rsidRDefault="00C54748" w:rsidP="00082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129147"/>
      <w:docPartObj>
        <w:docPartGallery w:val="Page Numbers (Bottom of Page)"/>
        <w:docPartUnique/>
      </w:docPartObj>
    </w:sdtPr>
    <w:sdtEndPr/>
    <w:sdtContent>
      <w:p w14:paraId="3C2D87C5" w14:textId="6D57242A" w:rsidR="00845435" w:rsidRDefault="00845435">
        <w:pPr>
          <w:pStyle w:val="Stopka"/>
          <w:jc w:val="center"/>
        </w:pPr>
        <w:r w:rsidRPr="00DC35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355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C35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2500" w:rsidRPr="00C42500">
          <w:rPr>
            <w:rFonts w:ascii="Times New Roman" w:hAnsi="Times New Roman" w:cs="Times New Roman"/>
            <w:noProof/>
            <w:sz w:val="24"/>
            <w:szCs w:val="24"/>
            <w:lang w:val="pl-PL"/>
          </w:rPr>
          <w:t>5</w:t>
        </w:r>
        <w:r w:rsidRPr="00DC355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417F029" w14:textId="77777777" w:rsidR="00335655" w:rsidRDefault="003356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06E3B" w14:textId="77777777" w:rsidR="00C54748" w:rsidRDefault="00C54748" w:rsidP="00082FF4">
      <w:pPr>
        <w:spacing w:line="240" w:lineRule="auto"/>
      </w:pPr>
      <w:r>
        <w:separator/>
      </w:r>
    </w:p>
  </w:footnote>
  <w:footnote w:type="continuationSeparator" w:id="0">
    <w:p w14:paraId="369146C7" w14:textId="77777777" w:rsidR="00C54748" w:rsidRDefault="00C54748" w:rsidP="00082FF4">
      <w:pPr>
        <w:spacing w:line="240" w:lineRule="auto"/>
      </w:pPr>
      <w:r>
        <w:continuationSeparator/>
      </w:r>
    </w:p>
  </w:footnote>
  <w:footnote w:id="1">
    <w:p w14:paraId="7214C9C2" w14:textId="70FB295A" w:rsidR="000C7778" w:rsidRPr="001A6E48" w:rsidRDefault="000C7778" w:rsidP="00DC355A">
      <w:pPr>
        <w:spacing w:line="240" w:lineRule="auto"/>
        <w:ind w:left="284" w:hanging="284"/>
        <w:jc w:val="both"/>
        <w:rPr>
          <w:rFonts w:ascii="Times New Roman" w:hAnsi="Times New Roman" w:cs="Times New Roman"/>
          <w:lang w:val="pl-PL"/>
        </w:rPr>
      </w:pPr>
      <w:r w:rsidRPr="001A6E48">
        <w:rPr>
          <w:rStyle w:val="Odwoanieprzypisudolnego"/>
          <w:rFonts w:ascii="Times New Roman" w:hAnsi="Times New Roman" w:cs="Times New Roman"/>
        </w:rPr>
        <w:footnoteRef/>
      </w:r>
      <w:r w:rsidR="00B91061" w:rsidRPr="00DC355A">
        <w:rPr>
          <w:rFonts w:ascii="Times New Roman" w:hAnsi="Times New Roman" w:cs="Times New Roman"/>
          <w:vertAlign w:val="superscript"/>
        </w:rPr>
        <w:t>)</w:t>
      </w:r>
      <w:r w:rsidR="00B91061">
        <w:rPr>
          <w:rFonts w:ascii="Times New Roman" w:hAnsi="Times New Roman" w:cs="Times New Roman"/>
        </w:rPr>
        <w:tab/>
      </w:r>
      <w:r w:rsidRPr="001A6E48">
        <w:rPr>
          <w:rFonts w:ascii="Times New Roman" w:hAnsi="Times New Roman" w:cs="Times New Roman"/>
        </w:rPr>
        <w:t>Przedłużenie terminów wymiany kas wprowadzono rozporządzeniem Ministra Finansów z dnia 10 czerwca 2020</w:t>
      </w:r>
      <w:r w:rsidR="001A6E48">
        <w:rPr>
          <w:rFonts w:ascii="Times New Roman" w:hAnsi="Times New Roman" w:cs="Times New Roman"/>
        </w:rPr>
        <w:t> </w:t>
      </w:r>
      <w:r w:rsidRPr="001A6E48">
        <w:rPr>
          <w:rFonts w:ascii="Times New Roman" w:hAnsi="Times New Roman" w:cs="Times New Roman"/>
        </w:rPr>
        <w:t xml:space="preserve">r. w sprawie przedłużenia terminów prowadzenia ewidencji sprzedaży przy zastosowaniu kas rejestrujących z elektronicznym lub papierowym zapisem kopii (Dz. U. poz. 1059), które </w:t>
      </w:r>
      <w:r w:rsidRPr="001A6E48">
        <w:rPr>
          <w:rFonts w:ascii="Times New Roman" w:eastAsia="Times New Roman" w:hAnsi="Times New Roman" w:cs="Times New Roman"/>
          <w:color w:val="222222"/>
          <w:shd w:val="clear" w:color="auto" w:fill="FFFFFF"/>
        </w:rPr>
        <w:t>weszło w życie z</w:t>
      </w:r>
      <w:r w:rsidR="00F8088B">
        <w:rPr>
          <w:rFonts w:ascii="Times New Roman" w:eastAsia="Times New Roman" w:hAnsi="Times New Roman" w:cs="Times New Roman"/>
          <w:color w:val="222222"/>
          <w:shd w:val="clear" w:color="auto" w:fill="FFFFFF"/>
        </w:rPr>
        <w:t> </w:t>
      </w:r>
      <w:r w:rsidRPr="001A6E48">
        <w:rPr>
          <w:rFonts w:ascii="Times New Roman" w:eastAsia="Times New Roman" w:hAnsi="Times New Roman" w:cs="Times New Roman"/>
          <w:color w:val="222222"/>
          <w:shd w:val="clear" w:color="auto" w:fill="FFFFFF"/>
        </w:rPr>
        <w:t>dniem 19 czerwca 2020 r.</w:t>
      </w:r>
    </w:p>
  </w:footnote>
  <w:footnote w:id="2">
    <w:p w14:paraId="42D7CDE4" w14:textId="25649D3A" w:rsidR="0032385B" w:rsidRPr="00DC355A" w:rsidRDefault="0032385B" w:rsidP="00B91061">
      <w:pPr>
        <w:pStyle w:val="Tekstprzypisudolnego"/>
        <w:ind w:left="284" w:hanging="284"/>
        <w:rPr>
          <w:rFonts w:ascii="Times New Roman" w:hAnsi="Times New Roman" w:cs="Times New Roman"/>
          <w:lang w:val="pl-PL"/>
        </w:rPr>
      </w:pPr>
      <w:r w:rsidRPr="00DC355A">
        <w:rPr>
          <w:rStyle w:val="Odwoanieprzypisudolnego"/>
          <w:rFonts w:ascii="Times New Roman" w:hAnsi="Times New Roman" w:cs="Times New Roman"/>
        </w:rPr>
        <w:footnoteRef/>
      </w:r>
      <w:r w:rsidR="00B91061" w:rsidRPr="00DC355A">
        <w:rPr>
          <w:rFonts w:ascii="Times New Roman" w:hAnsi="Times New Roman" w:cs="Times New Roman"/>
          <w:vertAlign w:val="superscript"/>
        </w:rPr>
        <w:t>)</w:t>
      </w:r>
      <w:r w:rsidR="00B91061">
        <w:rPr>
          <w:rFonts w:ascii="Times New Roman" w:hAnsi="Times New Roman" w:cs="Times New Roman"/>
        </w:rPr>
        <w:tab/>
      </w:r>
      <w:r w:rsidR="00C42500">
        <w:rPr>
          <w:rFonts w:ascii="Times New Roman" w:hAnsi="Times New Roman" w:cs="Times New Roman"/>
          <w:lang w:val="pl-PL"/>
        </w:rPr>
        <w:t>A</w:t>
      </w:r>
      <w:bookmarkStart w:id="0" w:name="_GoBack"/>
      <w:bookmarkEnd w:id="0"/>
      <w:r w:rsidRPr="00B91061">
        <w:rPr>
          <w:rFonts w:ascii="Times New Roman" w:hAnsi="Times New Roman" w:cs="Times New Roman"/>
          <w:lang w:val="pl-PL"/>
        </w:rPr>
        <w:t xml:space="preserve">rt. 111 ust. 4 ustawy </w:t>
      </w:r>
      <w:r w:rsidR="00275669" w:rsidRPr="00B91061">
        <w:rPr>
          <w:rFonts w:ascii="Times New Roman" w:hAnsi="Times New Roman" w:cs="Times New Roman"/>
          <w:lang w:val="pl-PL"/>
        </w:rPr>
        <w:t xml:space="preserve">z dnia 11 marca 2004 r. </w:t>
      </w:r>
      <w:r w:rsidRPr="00B91061">
        <w:rPr>
          <w:rFonts w:ascii="Times New Roman" w:hAnsi="Times New Roman" w:cs="Times New Roman"/>
          <w:lang w:val="pl-PL"/>
        </w:rPr>
        <w:t xml:space="preserve">o </w:t>
      </w:r>
      <w:r w:rsidR="004F07FC" w:rsidRPr="00B91061">
        <w:rPr>
          <w:rFonts w:ascii="Times New Roman" w:hAnsi="Times New Roman" w:cs="Times New Roman"/>
          <w:lang w:val="pl-PL"/>
        </w:rPr>
        <w:t>podatku od towarów i usług.</w:t>
      </w:r>
    </w:p>
  </w:footnote>
  <w:footnote w:id="3">
    <w:p w14:paraId="188D8995" w14:textId="2E97BB93" w:rsidR="0032385B" w:rsidRPr="00B91061" w:rsidRDefault="0032385B" w:rsidP="00B91061">
      <w:pPr>
        <w:pStyle w:val="Tekstprzypisudolnego"/>
        <w:ind w:left="284" w:hanging="284"/>
        <w:rPr>
          <w:rFonts w:ascii="Times New Roman" w:hAnsi="Times New Roman" w:cs="Times New Roman"/>
          <w:lang w:val="pl-PL"/>
        </w:rPr>
      </w:pPr>
      <w:r w:rsidRPr="00B91061">
        <w:rPr>
          <w:rStyle w:val="Odwoanieprzypisudolnego"/>
          <w:rFonts w:ascii="Times New Roman" w:hAnsi="Times New Roman" w:cs="Times New Roman"/>
        </w:rPr>
        <w:footnoteRef/>
      </w:r>
      <w:r w:rsidR="00B91061" w:rsidRPr="00DC355A">
        <w:rPr>
          <w:rFonts w:ascii="Times New Roman" w:hAnsi="Times New Roman" w:cs="Times New Roman"/>
          <w:vertAlign w:val="superscript"/>
        </w:rPr>
        <w:t>)</w:t>
      </w:r>
      <w:r w:rsidR="00B91061">
        <w:rPr>
          <w:rFonts w:ascii="Times New Roman" w:hAnsi="Times New Roman" w:cs="Times New Roman"/>
        </w:rPr>
        <w:tab/>
      </w:r>
      <w:r w:rsidRPr="00B91061">
        <w:rPr>
          <w:rFonts w:ascii="Times New Roman" w:hAnsi="Times New Roman" w:cs="Times New Roman"/>
          <w:lang w:val="pl-PL"/>
        </w:rPr>
        <w:t>https://www.podatki.gov.pl/vat/wyjasnienia/urzad-skarbowy-moze-przedluzyc-termin-na-zakup-kasyonline/</w:t>
      </w:r>
    </w:p>
  </w:footnote>
  <w:footnote w:id="4">
    <w:p w14:paraId="4432EE9D" w14:textId="768D1478" w:rsidR="0032385B" w:rsidRPr="00DC355A" w:rsidRDefault="0032385B" w:rsidP="00B91061">
      <w:pPr>
        <w:pStyle w:val="Tekstprzypisudolnego"/>
        <w:ind w:left="284" w:hanging="284"/>
        <w:rPr>
          <w:rFonts w:ascii="Times New Roman" w:hAnsi="Times New Roman" w:cs="Times New Roman"/>
          <w:lang w:val="pl-PL"/>
        </w:rPr>
      </w:pPr>
      <w:r w:rsidRPr="00DC355A">
        <w:rPr>
          <w:rStyle w:val="Odwoanieprzypisudolnego"/>
          <w:rFonts w:ascii="Times New Roman" w:hAnsi="Times New Roman" w:cs="Times New Roman"/>
        </w:rPr>
        <w:footnoteRef/>
      </w:r>
      <w:r w:rsidR="00B91061" w:rsidRPr="00DC355A">
        <w:rPr>
          <w:rFonts w:ascii="Times New Roman" w:hAnsi="Times New Roman" w:cs="Times New Roman"/>
          <w:vertAlign w:val="superscript"/>
        </w:rPr>
        <w:t>)</w:t>
      </w:r>
      <w:r w:rsidR="00B91061">
        <w:rPr>
          <w:rFonts w:ascii="Times New Roman" w:hAnsi="Times New Roman" w:cs="Times New Roman"/>
        </w:rPr>
        <w:tab/>
      </w:r>
      <w:r w:rsidRPr="00DC355A">
        <w:rPr>
          <w:rFonts w:ascii="Times New Roman" w:hAnsi="Times New Roman" w:cs="Times New Roman"/>
          <w:lang w:val="pl-PL"/>
        </w:rPr>
        <w:t>Ustawa z dnia 29 sierpnia 1997</w:t>
      </w:r>
      <w:r w:rsidR="004F07FC" w:rsidRPr="00DC355A">
        <w:rPr>
          <w:rFonts w:ascii="Times New Roman" w:hAnsi="Times New Roman" w:cs="Times New Roman"/>
          <w:lang w:val="pl-PL"/>
        </w:rPr>
        <w:t xml:space="preserve"> </w:t>
      </w:r>
      <w:r w:rsidRPr="00DC355A">
        <w:rPr>
          <w:rFonts w:ascii="Times New Roman" w:hAnsi="Times New Roman" w:cs="Times New Roman"/>
          <w:lang w:val="pl-PL"/>
        </w:rPr>
        <w:t xml:space="preserve">r. </w:t>
      </w:r>
      <w:r w:rsidR="008F5725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4F07FC" w:rsidRPr="00DC355A">
        <w:rPr>
          <w:rFonts w:ascii="Times New Roman" w:hAnsi="Times New Roman" w:cs="Times New Roman"/>
          <w:lang w:val="pl-PL"/>
        </w:rPr>
        <w:t xml:space="preserve"> </w:t>
      </w:r>
      <w:r w:rsidRPr="00DC355A">
        <w:rPr>
          <w:rFonts w:ascii="Times New Roman" w:hAnsi="Times New Roman" w:cs="Times New Roman"/>
          <w:lang w:val="pl-PL"/>
        </w:rPr>
        <w:t>Ordynacja podatkowa (Dz.</w:t>
      </w:r>
      <w:r w:rsidR="001A6E48" w:rsidRPr="00DC355A">
        <w:rPr>
          <w:rFonts w:ascii="Times New Roman" w:hAnsi="Times New Roman" w:cs="Times New Roman"/>
          <w:lang w:val="pl-PL"/>
        </w:rPr>
        <w:t xml:space="preserve"> </w:t>
      </w:r>
      <w:r w:rsidRPr="00DC355A">
        <w:rPr>
          <w:rFonts w:ascii="Times New Roman" w:hAnsi="Times New Roman" w:cs="Times New Roman"/>
          <w:lang w:val="pl-PL"/>
        </w:rPr>
        <w:t xml:space="preserve">U. z 2020 </w:t>
      </w:r>
      <w:r w:rsidR="004F07FC" w:rsidRPr="00DC355A">
        <w:rPr>
          <w:rFonts w:ascii="Times New Roman" w:hAnsi="Times New Roman" w:cs="Times New Roman"/>
          <w:lang w:val="pl-PL"/>
        </w:rPr>
        <w:t xml:space="preserve">r. </w:t>
      </w:r>
      <w:r w:rsidRPr="00DC355A">
        <w:rPr>
          <w:rFonts w:ascii="Times New Roman" w:hAnsi="Times New Roman" w:cs="Times New Roman"/>
          <w:lang w:val="pl-PL"/>
        </w:rPr>
        <w:t>poz. 1325, z</w:t>
      </w:r>
      <w:r w:rsidR="004F07FC" w:rsidRPr="00DC355A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="004F07FC" w:rsidRPr="00DC355A">
        <w:rPr>
          <w:rFonts w:ascii="Times New Roman" w:hAnsi="Times New Roman" w:cs="Times New Roman"/>
          <w:lang w:val="pl-PL"/>
        </w:rPr>
        <w:t>późn</w:t>
      </w:r>
      <w:proofErr w:type="spellEnd"/>
      <w:r w:rsidR="004F07FC" w:rsidRPr="00DC355A">
        <w:rPr>
          <w:rFonts w:ascii="Times New Roman" w:hAnsi="Times New Roman" w:cs="Times New Roman"/>
          <w:lang w:val="pl-PL"/>
        </w:rPr>
        <w:t>.</w:t>
      </w:r>
      <w:r w:rsidRPr="00DC355A">
        <w:rPr>
          <w:rFonts w:ascii="Times New Roman" w:hAnsi="Times New Roman" w:cs="Times New Roman"/>
          <w:lang w:val="pl-PL"/>
        </w:rPr>
        <w:t xml:space="preserve"> zm.)</w:t>
      </w:r>
      <w:r w:rsidR="004F07FC" w:rsidRPr="00DC355A">
        <w:rPr>
          <w:rFonts w:ascii="Times New Roman" w:hAnsi="Times New Roman" w:cs="Times New Roman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A0A7C" w14:textId="141003D3" w:rsidR="009655A1" w:rsidRPr="001A6E48" w:rsidRDefault="009655A1" w:rsidP="009655A1">
    <w:pPr>
      <w:pStyle w:val="Nagwek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23AA"/>
    <w:multiLevelType w:val="hybridMultilevel"/>
    <w:tmpl w:val="E5B84F7A"/>
    <w:lvl w:ilvl="0" w:tplc="E5860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138FE"/>
    <w:multiLevelType w:val="hybridMultilevel"/>
    <w:tmpl w:val="7A660E52"/>
    <w:lvl w:ilvl="0" w:tplc="3FA06BA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F18EA"/>
    <w:multiLevelType w:val="hybridMultilevel"/>
    <w:tmpl w:val="9D1A6BBA"/>
    <w:lvl w:ilvl="0" w:tplc="8422892A">
      <w:start w:val="1"/>
      <w:numFmt w:val="upperRoman"/>
      <w:lvlText w:val="%1."/>
      <w:lvlJc w:val="left"/>
      <w:pPr>
        <w:ind w:left="14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5C"/>
    <w:rsid w:val="000070CD"/>
    <w:rsid w:val="00034527"/>
    <w:rsid w:val="00082327"/>
    <w:rsid w:val="0008248A"/>
    <w:rsid w:val="00082FF4"/>
    <w:rsid w:val="0009365B"/>
    <w:rsid w:val="000A2859"/>
    <w:rsid w:val="000A69CE"/>
    <w:rsid w:val="000C0F51"/>
    <w:rsid w:val="000C7778"/>
    <w:rsid w:val="000F4BC8"/>
    <w:rsid w:val="00157F39"/>
    <w:rsid w:val="00172360"/>
    <w:rsid w:val="00173048"/>
    <w:rsid w:val="0018044A"/>
    <w:rsid w:val="00184C91"/>
    <w:rsid w:val="0019015B"/>
    <w:rsid w:val="0019520D"/>
    <w:rsid w:val="001A6E48"/>
    <w:rsid w:val="001C5291"/>
    <w:rsid w:val="001F0BA3"/>
    <w:rsid w:val="001F3D72"/>
    <w:rsid w:val="001F4DD1"/>
    <w:rsid w:val="00206731"/>
    <w:rsid w:val="00224586"/>
    <w:rsid w:val="00247985"/>
    <w:rsid w:val="0026047D"/>
    <w:rsid w:val="0027014B"/>
    <w:rsid w:val="00273291"/>
    <w:rsid w:val="00275669"/>
    <w:rsid w:val="00286111"/>
    <w:rsid w:val="00296808"/>
    <w:rsid w:val="002A0D5C"/>
    <w:rsid w:val="002C11A1"/>
    <w:rsid w:val="002C5DEC"/>
    <w:rsid w:val="002E3EF8"/>
    <w:rsid w:val="002F0F82"/>
    <w:rsid w:val="003120FC"/>
    <w:rsid w:val="003161BF"/>
    <w:rsid w:val="0031655F"/>
    <w:rsid w:val="0032385B"/>
    <w:rsid w:val="003255E5"/>
    <w:rsid w:val="003276DA"/>
    <w:rsid w:val="00335655"/>
    <w:rsid w:val="0035270F"/>
    <w:rsid w:val="00364B91"/>
    <w:rsid w:val="00375418"/>
    <w:rsid w:val="003E67FD"/>
    <w:rsid w:val="003F64DE"/>
    <w:rsid w:val="00421F49"/>
    <w:rsid w:val="004254C2"/>
    <w:rsid w:val="00436437"/>
    <w:rsid w:val="00453CBA"/>
    <w:rsid w:val="00457954"/>
    <w:rsid w:val="00457A5F"/>
    <w:rsid w:val="004606E7"/>
    <w:rsid w:val="00477208"/>
    <w:rsid w:val="00477407"/>
    <w:rsid w:val="0048657B"/>
    <w:rsid w:val="0048727C"/>
    <w:rsid w:val="004A69A9"/>
    <w:rsid w:val="004D0E2D"/>
    <w:rsid w:val="004F07FC"/>
    <w:rsid w:val="00522178"/>
    <w:rsid w:val="00522DC2"/>
    <w:rsid w:val="00527F8E"/>
    <w:rsid w:val="00552F5C"/>
    <w:rsid w:val="00575590"/>
    <w:rsid w:val="005957AE"/>
    <w:rsid w:val="005A53CD"/>
    <w:rsid w:val="005B08FA"/>
    <w:rsid w:val="005B2C54"/>
    <w:rsid w:val="005B49CF"/>
    <w:rsid w:val="005C4D78"/>
    <w:rsid w:val="006041A3"/>
    <w:rsid w:val="00612C86"/>
    <w:rsid w:val="006207AF"/>
    <w:rsid w:val="00663D3C"/>
    <w:rsid w:val="00666973"/>
    <w:rsid w:val="0069407D"/>
    <w:rsid w:val="006A5D17"/>
    <w:rsid w:val="006A7FD4"/>
    <w:rsid w:val="006B20AB"/>
    <w:rsid w:val="006B647A"/>
    <w:rsid w:val="006C33AA"/>
    <w:rsid w:val="006D3193"/>
    <w:rsid w:val="006D7FEF"/>
    <w:rsid w:val="006E06D4"/>
    <w:rsid w:val="006E33CB"/>
    <w:rsid w:val="0072567B"/>
    <w:rsid w:val="007440FA"/>
    <w:rsid w:val="00744141"/>
    <w:rsid w:val="00751B2F"/>
    <w:rsid w:val="007542D7"/>
    <w:rsid w:val="00774208"/>
    <w:rsid w:val="00796D52"/>
    <w:rsid w:val="00797E60"/>
    <w:rsid w:val="007A0D9C"/>
    <w:rsid w:val="007A3A5B"/>
    <w:rsid w:val="007C04C0"/>
    <w:rsid w:val="007E107F"/>
    <w:rsid w:val="0080176C"/>
    <w:rsid w:val="00805ABC"/>
    <w:rsid w:val="00811C29"/>
    <w:rsid w:val="00816787"/>
    <w:rsid w:val="00845435"/>
    <w:rsid w:val="00847FAE"/>
    <w:rsid w:val="008612D6"/>
    <w:rsid w:val="0086371C"/>
    <w:rsid w:val="00863A42"/>
    <w:rsid w:val="00886BF8"/>
    <w:rsid w:val="00892279"/>
    <w:rsid w:val="008B3C37"/>
    <w:rsid w:val="008C4231"/>
    <w:rsid w:val="008F45B2"/>
    <w:rsid w:val="008F5725"/>
    <w:rsid w:val="0090406B"/>
    <w:rsid w:val="0092616F"/>
    <w:rsid w:val="00945351"/>
    <w:rsid w:val="009655A1"/>
    <w:rsid w:val="00992C05"/>
    <w:rsid w:val="00994AD4"/>
    <w:rsid w:val="009C485B"/>
    <w:rsid w:val="009F30FC"/>
    <w:rsid w:val="00A03A65"/>
    <w:rsid w:val="00A337AB"/>
    <w:rsid w:val="00A85DDC"/>
    <w:rsid w:val="00A87273"/>
    <w:rsid w:val="00AA0AFE"/>
    <w:rsid w:val="00AB22F5"/>
    <w:rsid w:val="00AD0026"/>
    <w:rsid w:val="00AE0C7D"/>
    <w:rsid w:val="00AF5E22"/>
    <w:rsid w:val="00B010BE"/>
    <w:rsid w:val="00B255E6"/>
    <w:rsid w:val="00B47AE2"/>
    <w:rsid w:val="00B84B1B"/>
    <w:rsid w:val="00B85546"/>
    <w:rsid w:val="00B85596"/>
    <w:rsid w:val="00B91061"/>
    <w:rsid w:val="00BA0145"/>
    <w:rsid w:val="00BA389C"/>
    <w:rsid w:val="00BA7297"/>
    <w:rsid w:val="00BC0F5C"/>
    <w:rsid w:val="00BD54B0"/>
    <w:rsid w:val="00C337DD"/>
    <w:rsid w:val="00C4215F"/>
    <w:rsid w:val="00C421D6"/>
    <w:rsid w:val="00C42500"/>
    <w:rsid w:val="00C54748"/>
    <w:rsid w:val="00C62601"/>
    <w:rsid w:val="00C95C26"/>
    <w:rsid w:val="00CA05E7"/>
    <w:rsid w:val="00CD2F31"/>
    <w:rsid w:val="00CE0D38"/>
    <w:rsid w:val="00D00439"/>
    <w:rsid w:val="00D139D8"/>
    <w:rsid w:val="00D27D9E"/>
    <w:rsid w:val="00D52135"/>
    <w:rsid w:val="00D932D9"/>
    <w:rsid w:val="00DC0130"/>
    <w:rsid w:val="00DC355A"/>
    <w:rsid w:val="00DD15B8"/>
    <w:rsid w:val="00E01D28"/>
    <w:rsid w:val="00E027F1"/>
    <w:rsid w:val="00E320B6"/>
    <w:rsid w:val="00E40116"/>
    <w:rsid w:val="00E850BF"/>
    <w:rsid w:val="00EA0009"/>
    <w:rsid w:val="00ED4404"/>
    <w:rsid w:val="00EE58D2"/>
    <w:rsid w:val="00EF7F07"/>
    <w:rsid w:val="00F4058A"/>
    <w:rsid w:val="00F551CB"/>
    <w:rsid w:val="00F6794A"/>
    <w:rsid w:val="00F8088B"/>
    <w:rsid w:val="00FA1975"/>
    <w:rsid w:val="00FA1EA5"/>
    <w:rsid w:val="00FA3799"/>
    <w:rsid w:val="00FB2E33"/>
    <w:rsid w:val="00FB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6171"/>
  <w15:docId w15:val="{EE508554-EAE8-4945-9C14-A8339632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7E60"/>
  </w:style>
  <w:style w:type="paragraph" w:styleId="Nagwek1">
    <w:name w:val="heading 1"/>
    <w:basedOn w:val="Normalny"/>
    <w:next w:val="Normalny"/>
    <w:link w:val="Nagwek1Znak"/>
    <w:uiPriority w:val="9"/>
    <w:qFormat/>
    <w:rsid w:val="00797E60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7E6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7E60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97E60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97E60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97E60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7E60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7E6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7E6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797E60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7E6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Nagwek">
    <w:name w:val="header"/>
    <w:basedOn w:val="Normalny"/>
    <w:link w:val="NagwekZnak"/>
    <w:unhideWhenUsed/>
    <w:rsid w:val="00082FF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082FF4"/>
  </w:style>
  <w:style w:type="paragraph" w:styleId="Stopka">
    <w:name w:val="footer"/>
    <w:basedOn w:val="Normalny"/>
    <w:link w:val="StopkaZnak"/>
    <w:uiPriority w:val="99"/>
    <w:unhideWhenUsed/>
    <w:rsid w:val="00082FF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2FF4"/>
  </w:style>
  <w:style w:type="paragraph" w:styleId="Akapitzlist">
    <w:name w:val="List Paragraph"/>
    <w:basedOn w:val="Normalny"/>
    <w:uiPriority w:val="34"/>
    <w:qFormat/>
    <w:rsid w:val="0027014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A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5D17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5D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D1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D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D17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371C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371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6371C"/>
    <w:rPr>
      <w:vertAlign w:val="superscript"/>
    </w:rPr>
  </w:style>
  <w:style w:type="character" w:styleId="Pogrubienie">
    <w:name w:val="Strong"/>
    <w:uiPriority w:val="22"/>
    <w:qFormat/>
    <w:rsid w:val="00797E60"/>
    <w:rPr>
      <w:b/>
      <w:bCs/>
    </w:rPr>
  </w:style>
  <w:style w:type="character" w:styleId="Hipercze">
    <w:name w:val="Hyperlink"/>
    <w:basedOn w:val="Domylnaczcionkaakapitu"/>
    <w:uiPriority w:val="99"/>
    <w:unhideWhenUsed/>
    <w:rsid w:val="007440F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0FA"/>
    <w:pPr>
      <w:spacing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pl-PL"/>
    </w:rPr>
  </w:style>
  <w:style w:type="character" w:customStyle="1" w:styleId="apple-converted-space">
    <w:name w:val="apple-converted-space"/>
    <w:basedOn w:val="Domylnaczcionkaakapitu"/>
    <w:rsid w:val="007440FA"/>
  </w:style>
  <w:style w:type="character" w:customStyle="1" w:styleId="Nagwek1Znak">
    <w:name w:val="Nagłówek 1 Znak"/>
    <w:basedOn w:val="Domylnaczcionkaakapitu"/>
    <w:link w:val="Nagwek1"/>
    <w:uiPriority w:val="9"/>
    <w:rsid w:val="00797E60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797E60"/>
    <w:rPr>
      <w:caps/>
      <w:spacing w:val="15"/>
      <w:shd w:val="clear" w:color="auto" w:fill="DBE5F1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797E60"/>
    <w:rPr>
      <w:caps/>
      <w:color w:val="243F6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797E60"/>
    <w:rPr>
      <w:caps/>
      <w:color w:val="365F91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797E60"/>
    <w:rPr>
      <w:caps/>
      <w:color w:val="365F91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797E60"/>
    <w:rPr>
      <w:caps/>
      <w:color w:val="365F91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7E60"/>
    <w:rPr>
      <w:caps/>
      <w:color w:val="365F91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7E60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7E60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97E60"/>
    <w:rPr>
      <w:b/>
      <w:bCs/>
      <w:color w:val="365F91" w:themeColor="accent1" w:themeShade="BF"/>
      <w:sz w:val="16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797E60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797E60"/>
    <w:rPr>
      <w:caps/>
      <w:color w:val="595959" w:themeColor="text1" w:themeTint="A6"/>
      <w:spacing w:val="10"/>
      <w:sz w:val="21"/>
      <w:szCs w:val="21"/>
    </w:rPr>
  </w:style>
  <w:style w:type="character" w:styleId="Uwydatnienie">
    <w:name w:val="Emphasis"/>
    <w:uiPriority w:val="20"/>
    <w:qFormat/>
    <w:rsid w:val="00797E60"/>
    <w:rPr>
      <w:caps/>
      <w:color w:val="243F60" w:themeColor="accent1" w:themeShade="7F"/>
      <w:spacing w:val="5"/>
    </w:rPr>
  </w:style>
  <w:style w:type="paragraph" w:styleId="Bezodstpw">
    <w:name w:val="No Spacing"/>
    <w:uiPriority w:val="1"/>
    <w:qFormat/>
    <w:rsid w:val="00797E60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797E60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797E60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7E60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E60"/>
    <w:rPr>
      <w:color w:val="4F81BD" w:themeColor="accent1"/>
      <w:sz w:val="24"/>
      <w:szCs w:val="24"/>
    </w:rPr>
  </w:style>
  <w:style w:type="character" w:styleId="Wyrnieniedelikatne">
    <w:name w:val="Subtle Emphasis"/>
    <w:uiPriority w:val="19"/>
    <w:qFormat/>
    <w:rsid w:val="00797E60"/>
    <w:rPr>
      <w:i/>
      <w:iCs/>
      <w:color w:val="243F60" w:themeColor="accent1" w:themeShade="7F"/>
    </w:rPr>
  </w:style>
  <w:style w:type="character" w:styleId="Wyrnienieintensywne">
    <w:name w:val="Intense Emphasis"/>
    <w:uiPriority w:val="21"/>
    <w:qFormat/>
    <w:rsid w:val="00797E60"/>
    <w:rPr>
      <w:b/>
      <w:bCs/>
      <w:caps/>
      <w:color w:val="243F60" w:themeColor="accent1" w:themeShade="7F"/>
      <w:spacing w:val="10"/>
    </w:rPr>
  </w:style>
  <w:style w:type="character" w:styleId="Odwoaniedelikatne">
    <w:name w:val="Subtle Reference"/>
    <w:uiPriority w:val="31"/>
    <w:qFormat/>
    <w:rsid w:val="00797E60"/>
    <w:rPr>
      <w:b/>
      <w:bCs/>
      <w:color w:val="4F81BD" w:themeColor="accent1"/>
    </w:rPr>
  </w:style>
  <w:style w:type="character" w:styleId="Odwoanieintensywne">
    <w:name w:val="Intense Reference"/>
    <w:uiPriority w:val="32"/>
    <w:qFormat/>
    <w:rsid w:val="00797E60"/>
    <w:rPr>
      <w:b/>
      <w:bCs/>
      <w:i/>
      <w:iCs/>
      <w:caps/>
      <w:color w:val="4F81BD" w:themeColor="accent1"/>
    </w:rPr>
  </w:style>
  <w:style w:type="character" w:styleId="Tytuksiki">
    <w:name w:val="Book Title"/>
    <w:uiPriority w:val="33"/>
    <w:qFormat/>
    <w:rsid w:val="00797E60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97E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iegowosc.infor.pl/tematy/kasy-rejestrujac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for.pl/akt-prawny/1609672,ustawa-o-podatku-od-towarow-i-uslu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D9CD5-BEF1-4D17-8736-C11C4684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1553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Dariusz Standerski</dc:creator>
  <cp:lastModifiedBy>Sabiniewicz Marcin</cp:lastModifiedBy>
  <cp:revision>12</cp:revision>
  <dcterms:created xsi:type="dcterms:W3CDTF">2021-03-30T13:44:00Z</dcterms:created>
  <dcterms:modified xsi:type="dcterms:W3CDTF">2021-03-30T14:35:00Z</dcterms:modified>
</cp:coreProperties>
</file>