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6C4" w:rsidRPr="00435960" w:rsidRDefault="00FA06C4" w:rsidP="00435960">
      <w:pPr>
        <w:pStyle w:val="NormalnyWeb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</w:rPr>
      </w:pPr>
      <w:bookmarkStart w:id="0" w:name="_GoBack"/>
      <w:bookmarkEnd w:id="0"/>
      <w:r w:rsidRPr="00435960">
        <w:rPr>
          <w:rFonts w:ascii="Tahoma" w:hAnsi="Tahoma" w:cs="Tahoma"/>
          <w:b/>
          <w:bCs/>
        </w:rPr>
        <w:t>UZASADNIENIE</w:t>
      </w:r>
    </w:p>
    <w:p w:rsidR="00435960" w:rsidRPr="00435960" w:rsidRDefault="00435960" w:rsidP="00435960">
      <w:pPr>
        <w:pStyle w:val="NormalnyWeb"/>
        <w:spacing w:before="0" w:beforeAutospacing="0" w:after="0" w:afterAutospacing="0" w:line="360" w:lineRule="auto"/>
        <w:rPr>
          <w:rFonts w:ascii="Tahoma" w:hAnsi="Tahoma" w:cs="Tahoma"/>
          <w:b/>
          <w:bCs/>
        </w:rPr>
      </w:pPr>
    </w:p>
    <w:p w:rsidR="00435960" w:rsidRPr="00435960" w:rsidRDefault="00435960" w:rsidP="00435960">
      <w:pPr>
        <w:pStyle w:val="NormalnyWeb"/>
        <w:spacing w:before="0" w:beforeAutospacing="0" w:after="0" w:afterAutospacing="0" w:line="360" w:lineRule="auto"/>
        <w:jc w:val="center"/>
        <w:rPr>
          <w:rFonts w:ascii="Tahoma" w:hAnsi="Tahoma" w:cs="Tahoma"/>
        </w:rPr>
      </w:pPr>
    </w:p>
    <w:p w:rsidR="008D330C" w:rsidRPr="00435960" w:rsidRDefault="00FA06C4" w:rsidP="00435960">
      <w:pPr>
        <w:pStyle w:val="NormalnyWeb"/>
        <w:spacing w:before="0" w:beforeAutospacing="0" w:after="0" w:afterAutospacing="0" w:line="360" w:lineRule="auto"/>
        <w:jc w:val="both"/>
        <w:textAlignment w:val="baseline"/>
        <w:rPr>
          <w:rFonts w:ascii="Tahoma" w:hAnsi="Tahoma" w:cs="Tahoma"/>
          <w:color w:val="000000"/>
        </w:rPr>
      </w:pPr>
      <w:r w:rsidRPr="00435960">
        <w:rPr>
          <w:rFonts w:ascii="Tahoma" w:hAnsi="Tahoma" w:cs="Tahoma"/>
          <w:b/>
          <w:bCs/>
        </w:rPr>
        <w:t>1</w:t>
      </w:r>
      <w:r w:rsidRPr="00435960">
        <w:rPr>
          <w:rFonts w:ascii="Tahoma" w:hAnsi="Tahoma" w:cs="Tahoma"/>
          <w:bCs/>
        </w:rPr>
        <w:t>.</w:t>
      </w:r>
      <w:r w:rsidR="00265846" w:rsidRPr="00435960">
        <w:rPr>
          <w:rFonts w:ascii="Tahoma" w:hAnsi="Tahoma" w:cs="Tahoma"/>
          <w:bCs/>
        </w:rPr>
        <w:t xml:space="preserve"> </w:t>
      </w:r>
      <w:r w:rsidR="008D330C" w:rsidRPr="00435960">
        <w:rPr>
          <w:rFonts w:ascii="Tahoma" w:hAnsi="Tahoma" w:cs="Tahoma"/>
          <w:bCs/>
        </w:rPr>
        <w:t>Dnia</w:t>
      </w:r>
      <w:r w:rsidR="008D330C" w:rsidRPr="00435960">
        <w:rPr>
          <w:rFonts w:ascii="Tahoma" w:hAnsi="Tahoma" w:cs="Tahoma"/>
          <w:b/>
          <w:bCs/>
        </w:rPr>
        <w:t xml:space="preserve"> </w:t>
      </w:r>
      <w:r w:rsidR="008D330C" w:rsidRPr="00435960">
        <w:rPr>
          <w:rFonts w:ascii="Tahoma" w:hAnsi="Tahoma" w:cs="Tahoma"/>
          <w:color w:val="000000"/>
        </w:rPr>
        <w:t>1 maja 2019 r. weszły w życie przepisy dotyczące kas fiskalnych online. Zostały one wprowadzone ustawą z 15 marca 2019 r. o zmianie ustawy o podatku od towarów i usług oraz ustawy – Prawo o miarach.</w:t>
      </w:r>
    </w:p>
    <w:p w:rsidR="008D330C" w:rsidRPr="00435960" w:rsidRDefault="008D330C" w:rsidP="00435960">
      <w:pPr>
        <w:spacing w:line="360" w:lineRule="auto"/>
        <w:jc w:val="both"/>
        <w:textAlignment w:val="baseline"/>
        <w:rPr>
          <w:rFonts w:ascii="Tahoma" w:hAnsi="Tahoma" w:cs="Tahoma"/>
          <w:color w:val="000000"/>
        </w:rPr>
      </w:pPr>
      <w:r w:rsidRPr="00435960">
        <w:rPr>
          <w:rFonts w:ascii="Tahoma" w:hAnsi="Tahoma" w:cs="Tahoma"/>
          <w:color w:val="000000"/>
        </w:rPr>
        <w:t>Celem nowelizacji była modernizacja systemu kas rejestrujących w celu wykorzystania nowych rozwiązań technologicznych. Nowe regulacje wprowadziły obowiązek stosowania kas rejestrujących przesyłających dane do centralnego systemu teleinformatycznego, prowadzonego przez Krajową Administrację Skarbową. Ten centralny system to Centralne Repozytorium Kas.</w:t>
      </w:r>
    </w:p>
    <w:p w:rsidR="008660F8" w:rsidRPr="00435960" w:rsidRDefault="00E00573" w:rsidP="00435960">
      <w:pPr>
        <w:spacing w:line="360" w:lineRule="auto"/>
        <w:jc w:val="both"/>
        <w:textAlignment w:val="baseline"/>
        <w:rPr>
          <w:rFonts w:ascii="Tahoma" w:hAnsi="Tahoma" w:cs="Tahoma"/>
          <w:color w:val="000000"/>
        </w:rPr>
      </w:pPr>
      <w:r w:rsidRPr="00435960">
        <w:rPr>
          <w:rFonts w:ascii="Tahoma" w:hAnsi="Tahoma" w:cs="Tahoma"/>
          <w:color w:val="000000"/>
        </w:rPr>
        <w:t xml:space="preserve">Większość podatników nie ma określonego terminu wymiany dotychczas używanych kas rejestrujących. Mogą z nich korzystać do czasu wygaśnięcia zezwoleń. Kasy z elektronicznym zapisem kopii będą dostępne w sprzedaży do końca 2022 roku. Ustawodawca założył, że kasy rejestrujące z elektronicznym i papierowym zapisem kopii będą stopniowo wycofywane z rynku w wyniku naturalnej wymiany starych urządzeń na nowe. Trzy grupy podatników zostały objęte obowiązkiem wymiany kasy </w:t>
      </w:r>
      <w:r w:rsidR="008660F8" w:rsidRPr="00435960">
        <w:rPr>
          <w:rFonts w:ascii="Tahoma" w:hAnsi="Tahoma" w:cs="Tahoma"/>
          <w:color w:val="000000"/>
        </w:rPr>
        <w:t xml:space="preserve">w krótszym terminie. Według pierwotnych zapisów ustawy </w:t>
      </w:r>
    </w:p>
    <w:p w:rsidR="008D330C" w:rsidRPr="00435960" w:rsidRDefault="008660F8" w:rsidP="00435960">
      <w:pPr>
        <w:spacing w:line="360" w:lineRule="auto"/>
        <w:jc w:val="both"/>
        <w:textAlignment w:val="baseline"/>
        <w:rPr>
          <w:rFonts w:ascii="Tahoma" w:hAnsi="Tahoma" w:cs="Tahoma"/>
          <w:color w:val="000000"/>
        </w:rPr>
      </w:pPr>
      <w:r w:rsidRPr="00435960">
        <w:rPr>
          <w:rFonts w:ascii="Tahoma" w:hAnsi="Tahoma" w:cs="Tahoma"/>
          <w:color w:val="000000"/>
        </w:rPr>
        <w:t>- do dnia 31 grudnia 2019 r kasy fiskalne online mieli wdrożyć podatnicy świadczący</w:t>
      </w:r>
      <w:r w:rsidR="008D330C" w:rsidRPr="00435960">
        <w:rPr>
          <w:rFonts w:ascii="Tahoma" w:hAnsi="Tahoma" w:cs="Tahoma"/>
          <w:color w:val="000000"/>
        </w:rPr>
        <w:t xml:space="preserve"> usług</w:t>
      </w:r>
      <w:r w:rsidRPr="00435960">
        <w:rPr>
          <w:rFonts w:ascii="Tahoma" w:hAnsi="Tahoma" w:cs="Tahoma"/>
          <w:color w:val="000000"/>
        </w:rPr>
        <w:t>i</w:t>
      </w:r>
      <w:r w:rsidR="008D330C" w:rsidRPr="00435960">
        <w:rPr>
          <w:rFonts w:ascii="Tahoma" w:hAnsi="Tahoma" w:cs="Tahoma"/>
          <w:color w:val="000000"/>
        </w:rPr>
        <w:t xml:space="preserve"> naprawy pojazdów silnikowych oraz motorowerów, w tym naprawy opon, ich zakładania, bieżnikowania i regenerowania, oraz w zakresie wymiany opon lub kół dla pojazd</w:t>
      </w:r>
      <w:r w:rsidRPr="00435960">
        <w:rPr>
          <w:rFonts w:ascii="Tahoma" w:hAnsi="Tahoma" w:cs="Tahoma"/>
          <w:color w:val="000000"/>
        </w:rPr>
        <w:t>ów silnikowych oraz motorowerów oraz zajmujący się sprzedażą</w:t>
      </w:r>
      <w:r w:rsidR="008D330C" w:rsidRPr="00435960">
        <w:rPr>
          <w:rFonts w:ascii="Tahoma" w:hAnsi="Tahoma" w:cs="Tahoma"/>
          <w:color w:val="000000"/>
        </w:rPr>
        <w:t xml:space="preserve"> benzyny silnikowej, oleju napędowego, gazu przeznaczonego do napędu silników spalinowych;</w:t>
      </w:r>
    </w:p>
    <w:p w:rsidR="008D330C" w:rsidRPr="00435960" w:rsidRDefault="008660F8" w:rsidP="00435960">
      <w:pPr>
        <w:pStyle w:val="NormalnyWeb"/>
        <w:tabs>
          <w:tab w:val="left" w:pos="9066"/>
        </w:tabs>
        <w:spacing w:before="0" w:beforeAutospacing="0" w:after="0" w:afterAutospacing="0" w:line="360" w:lineRule="auto"/>
        <w:ind w:right="-6"/>
        <w:jc w:val="both"/>
        <w:rPr>
          <w:rFonts w:ascii="Tahoma" w:hAnsi="Tahoma" w:cs="Tahoma"/>
          <w:color w:val="000000"/>
        </w:rPr>
      </w:pPr>
      <w:r w:rsidRPr="00435960">
        <w:rPr>
          <w:rFonts w:ascii="Tahoma" w:hAnsi="Tahoma" w:cs="Tahoma"/>
          <w:color w:val="000000"/>
        </w:rPr>
        <w:t xml:space="preserve">- </w:t>
      </w:r>
      <w:r w:rsidR="008D330C" w:rsidRPr="00435960">
        <w:rPr>
          <w:rFonts w:ascii="Tahoma" w:hAnsi="Tahoma" w:cs="Tahoma"/>
          <w:color w:val="000000"/>
        </w:rPr>
        <w:t xml:space="preserve">do dnia 30 czerwca 2020 r. </w:t>
      </w:r>
      <w:r w:rsidRPr="00435960">
        <w:rPr>
          <w:rFonts w:ascii="Tahoma" w:hAnsi="Tahoma" w:cs="Tahoma"/>
          <w:color w:val="000000"/>
        </w:rPr>
        <w:t>kasy fiskalne online mieli wdrożyć podatnicy świadczący</w:t>
      </w:r>
      <w:r w:rsidR="008D330C" w:rsidRPr="00435960">
        <w:rPr>
          <w:rFonts w:ascii="Tahoma" w:hAnsi="Tahoma" w:cs="Tahoma"/>
          <w:color w:val="000000"/>
        </w:rPr>
        <w:t xml:space="preserve"> usług</w:t>
      </w:r>
      <w:r w:rsidRPr="00435960">
        <w:rPr>
          <w:rFonts w:ascii="Tahoma" w:hAnsi="Tahoma" w:cs="Tahoma"/>
          <w:color w:val="000000"/>
        </w:rPr>
        <w:t>i związane</w:t>
      </w:r>
      <w:r w:rsidR="008D330C" w:rsidRPr="00435960">
        <w:rPr>
          <w:rFonts w:ascii="Tahoma" w:hAnsi="Tahoma" w:cs="Tahoma"/>
          <w:color w:val="000000"/>
        </w:rPr>
        <w:t xml:space="preserve"> z wy</w:t>
      </w:r>
      <w:r w:rsidRPr="00435960">
        <w:rPr>
          <w:rFonts w:ascii="Tahoma" w:hAnsi="Tahoma" w:cs="Tahoma"/>
          <w:color w:val="000000"/>
        </w:rPr>
        <w:t>żywieniem wyłącznie świadczone</w:t>
      </w:r>
      <w:r w:rsidR="008D330C" w:rsidRPr="00435960">
        <w:rPr>
          <w:rFonts w:ascii="Tahoma" w:hAnsi="Tahoma" w:cs="Tahoma"/>
          <w:color w:val="000000"/>
        </w:rPr>
        <w:t xml:space="preserve"> przez stacjonarne placówki gastronomiczne, w tym również sezonowo, oraz usług</w:t>
      </w:r>
      <w:r w:rsidRPr="00435960">
        <w:rPr>
          <w:rFonts w:ascii="Tahoma" w:hAnsi="Tahoma" w:cs="Tahoma"/>
          <w:color w:val="000000"/>
        </w:rPr>
        <w:t>i</w:t>
      </w:r>
      <w:r w:rsidR="008D330C" w:rsidRPr="00435960">
        <w:rPr>
          <w:rFonts w:ascii="Tahoma" w:hAnsi="Tahoma" w:cs="Tahoma"/>
          <w:color w:val="000000"/>
        </w:rPr>
        <w:t xml:space="preserve"> w zakresi</w:t>
      </w:r>
      <w:r w:rsidRPr="00435960">
        <w:rPr>
          <w:rFonts w:ascii="Tahoma" w:hAnsi="Tahoma" w:cs="Tahoma"/>
          <w:color w:val="000000"/>
        </w:rPr>
        <w:t>e krótkotrwałego zakwaterowania oraz przedsiębiorcy zajmujących się sprzedażą</w:t>
      </w:r>
      <w:r w:rsidR="008D330C" w:rsidRPr="00435960">
        <w:rPr>
          <w:rFonts w:ascii="Tahoma" w:hAnsi="Tahoma" w:cs="Tahoma"/>
          <w:color w:val="000000"/>
        </w:rPr>
        <w:t xml:space="preserve"> węgla, brykietu i podobnych paliw stałych wytwarzanych z węgla, węgla brunatnego, koksu i półkoksu przeznaczonych do celów opałowych;</w:t>
      </w:r>
    </w:p>
    <w:p w:rsidR="008D330C" w:rsidRPr="00435960" w:rsidRDefault="008660F8" w:rsidP="00435960">
      <w:pPr>
        <w:pStyle w:val="NormalnyWeb"/>
        <w:spacing w:before="0" w:beforeAutospacing="0" w:after="0" w:afterAutospacing="0" w:line="360" w:lineRule="auto"/>
        <w:ind w:right="-6"/>
        <w:jc w:val="both"/>
        <w:rPr>
          <w:rFonts w:ascii="Tahoma" w:hAnsi="Tahoma" w:cs="Tahoma"/>
          <w:color w:val="000000"/>
        </w:rPr>
      </w:pPr>
      <w:r w:rsidRPr="00435960">
        <w:rPr>
          <w:rFonts w:ascii="Tahoma" w:hAnsi="Tahoma" w:cs="Tahoma"/>
          <w:color w:val="000000"/>
        </w:rPr>
        <w:t xml:space="preserve">- zaś </w:t>
      </w:r>
      <w:r w:rsidR="008D330C" w:rsidRPr="00435960">
        <w:rPr>
          <w:rFonts w:ascii="Tahoma" w:hAnsi="Tahoma" w:cs="Tahoma"/>
          <w:color w:val="000000"/>
        </w:rPr>
        <w:t xml:space="preserve">do dnia 31 </w:t>
      </w:r>
      <w:r w:rsidRPr="00435960">
        <w:rPr>
          <w:rFonts w:ascii="Tahoma" w:hAnsi="Tahoma" w:cs="Tahoma"/>
          <w:color w:val="000000"/>
        </w:rPr>
        <w:t>grudnia 2020 r. podatnicy świadczący usługi: fryzjerskie, kosmetyczne i kosmetologiczne</w:t>
      </w:r>
      <w:r w:rsidR="008D330C" w:rsidRPr="00435960">
        <w:rPr>
          <w:rFonts w:ascii="Tahoma" w:hAnsi="Tahoma" w:cs="Tahoma"/>
          <w:color w:val="000000"/>
        </w:rPr>
        <w:t>,</w:t>
      </w:r>
      <w:r w:rsidRPr="00435960">
        <w:rPr>
          <w:rFonts w:ascii="Tahoma" w:hAnsi="Tahoma" w:cs="Tahoma"/>
          <w:color w:val="000000"/>
        </w:rPr>
        <w:t xml:space="preserve"> budowlane, </w:t>
      </w:r>
      <w:r w:rsidR="008D330C" w:rsidRPr="00435960">
        <w:rPr>
          <w:rFonts w:ascii="Tahoma" w:hAnsi="Tahoma" w:cs="Tahoma"/>
          <w:color w:val="000000"/>
        </w:rPr>
        <w:t xml:space="preserve">w zakresie opieki medycznej </w:t>
      </w:r>
      <w:r w:rsidR="008D330C" w:rsidRPr="00435960">
        <w:rPr>
          <w:rFonts w:ascii="Tahoma" w:hAnsi="Tahoma" w:cs="Tahoma"/>
          <w:color w:val="000000"/>
        </w:rPr>
        <w:lastRenderedPageBreak/>
        <w:t>świadczonej przez lekarzy i lekarzy dentystów,</w:t>
      </w:r>
      <w:r w:rsidRPr="00435960">
        <w:rPr>
          <w:rFonts w:ascii="Tahoma" w:hAnsi="Tahoma" w:cs="Tahoma"/>
          <w:color w:val="000000"/>
        </w:rPr>
        <w:t xml:space="preserve"> prawnicze</w:t>
      </w:r>
      <w:r w:rsidR="008D330C" w:rsidRPr="00435960">
        <w:rPr>
          <w:rFonts w:ascii="Tahoma" w:hAnsi="Tahoma" w:cs="Tahoma"/>
          <w:color w:val="000000"/>
        </w:rPr>
        <w:t>,</w:t>
      </w:r>
      <w:r w:rsidRPr="00435960">
        <w:rPr>
          <w:rFonts w:ascii="Tahoma" w:hAnsi="Tahoma" w:cs="Tahoma"/>
          <w:color w:val="000000"/>
        </w:rPr>
        <w:t xml:space="preserve"> związane</w:t>
      </w:r>
      <w:r w:rsidR="008D330C" w:rsidRPr="00435960">
        <w:rPr>
          <w:rFonts w:ascii="Tahoma" w:hAnsi="Tahoma" w:cs="Tahoma"/>
          <w:color w:val="000000"/>
        </w:rPr>
        <w:t xml:space="preserve"> z działalnością obiektów służących poprawie kondycji fizycznej - wyłącznie w zakresie wstępu.</w:t>
      </w:r>
    </w:p>
    <w:p w:rsidR="008E2AD4" w:rsidRPr="00435960" w:rsidRDefault="008660F8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W związku z tym, że terminy drugi i trzeci</w:t>
      </w:r>
      <w:r w:rsidR="00FA06C4" w:rsidRPr="00435960">
        <w:rPr>
          <w:rFonts w:ascii="Tahoma" w:hAnsi="Tahoma" w:cs="Tahoma"/>
        </w:rPr>
        <w:t xml:space="preserve"> zbiegły się w czasie z pier</w:t>
      </w:r>
      <w:r w:rsidRPr="00435960">
        <w:rPr>
          <w:rFonts w:ascii="Tahoma" w:hAnsi="Tahoma" w:cs="Tahoma"/>
        </w:rPr>
        <w:t xml:space="preserve">wszą falą pandemii COVID-19, </w:t>
      </w:r>
      <w:r w:rsidR="008E2AD4" w:rsidRPr="00435960">
        <w:rPr>
          <w:rFonts w:ascii="Tahoma" w:hAnsi="Tahoma" w:cs="Tahoma"/>
        </w:rPr>
        <w:t>rząd przedłużył terminy, w których podatnicy ci mogą prowadzić ewidencję sprzedaży przy zastosowani</w:t>
      </w:r>
      <w:r w:rsidR="008E2AD4" w:rsidRPr="00435960">
        <w:rPr>
          <w:rFonts w:ascii="Tahoma" w:hAnsi="Tahoma" w:cs="Tahoma"/>
          <w:color w:val="000000" w:themeColor="text1"/>
        </w:rPr>
        <w:t>u</w:t>
      </w:r>
      <w:r w:rsidR="008E2AD4" w:rsidRPr="00435960">
        <w:rPr>
          <w:rStyle w:val="apple-converted-space"/>
          <w:rFonts w:ascii="Tahoma" w:hAnsi="Tahoma" w:cs="Tahoma"/>
          <w:color w:val="000000" w:themeColor="text1"/>
        </w:rPr>
        <w:t> </w:t>
      </w:r>
      <w:hyperlink r:id="rId5" w:tooltip="kas rejestrujących" w:history="1">
        <w:r w:rsidR="008E2AD4" w:rsidRPr="00435960">
          <w:rPr>
            <w:rStyle w:val="Hipercze"/>
            <w:rFonts w:ascii="Tahoma" w:hAnsi="Tahoma" w:cs="Tahoma"/>
            <w:bCs/>
            <w:color w:val="000000" w:themeColor="text1"/>
            <w:u w:val="none"/>
          </w:rPr>
          <w:t>kas rejestrujących</w:t>
        </w:r>
      </w:hyperlink>
      <w:r w:rsidR="008E2AD4" w:rsidRPr="00435960">
        <w:rPr>
          <w:rStyle w:val="apple-converted-space"/>
          <w:rFonts w:ascii="Tahoma" w:hAnsi="Tahoma" w:cs="Tahoma"/>
          <w:color w:val="000000" w:themeColor="text1"/>
        </w:rPr>
        <w:t> </w:t>
      </w:r>
      <w:r w:rsidR="008E2AD4" w:rsidRPr="00435960">
        <w:rPr>
          <w:rFonts w:ascii="Tahoma" w:hAnsi="Tahoma" w:cs="Tahoma"/>
          <w:color w:val="000000" w:themeColor="text1"/>
        </w:rPr>
        <w:t xml:space="preserve">z </w:t>
      </w:r>
      <w:r w:rsidR="008E2AD4" w:rsidRPr="00435960">
        <w:rPr>
          <w:rFonts w:ascii="Tahoma" w:hAnsi="Tahoma" w:cs="Tahoma"/>
        </w:rPr>
        <w:t xml:space="preserve">elektronicznym lub papierowym zapisem kopii. </w:t>
      </w:r>
    </w:p>
    <w:p w:rsidR="008E2AD4" w:rsidRPr="00435960" w:rsidRDefault="008E2AD4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 xml:space="preserve">Dla drugiej grupy podatników świadczących usługi związane z wyżywieniem w stacjonarnych placówkach gastronomicznych, w tym również sezonowo, usługi w zakresie krótkotrwałego zakwaterowania oraz zajmujących się </w:t>
      </w:r>
      <w:r w:rsidRPr="00435960">
        <w:rPr>
          <w:rFonts w:ascii="Tahoma" w:hAnsi="Tahoma" w:cs="Tahoma"/>
          <w:bCs/>
          <w:color w:val="000000" w:themeColor="text1"/>
        </w:rPr>
        <w:t>sprzedażą</w:t>
      </w:r>
      <w:r w:rsidRPr="00435960">
        <w:rPr>
          <w:rStyle w:val="apple-converted-space"/>
          <w:rFonts w:ascii="Tahoma" w:hAnsi="Tahoma" w:cs="Tahoma"/>
        </w:rPr>
        <w:t> </w:t>
      </w:r>
      <w:r w:rsidRPr="00435960">
        <w:rPr>
          <w:rFonts w:ascii="Tahoma" w:hAnsi="Tahoma" w:cs="Tahoma"/>
        </w:rPr>
        <w:t>węgla, brykietu i podobnych paliw stałych wytwarzanych z węgla, węgla brunatnego, koksu i półkoksu przeznaczonych do celów opałowych termin wymiany kas przedłużono do dnia 31 grudnia 2020 r.</w:t>
      </w:r>
    </w:p>
    <w:p w:rsidR="008E2AD4" w:rsidRPr="00435960" w:rsidRDefault="0053346A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Natomiast dla trzeciej</w:t>
      </w:r>
      <w:r w:rsidR="008E2AD4" w:rsidRPr="00435960">
        <w:rPr>
          <w:rFonts w:ascii="Tahoma" w:hAnsi="Tahoma" w:cs="Tahoma"/>
        </w:rPr>
        <w:t xml:space="preserve"> grupy podatników </w:t>
      </w:r>
      <w:r w:rsidRPr="00435960">
        <w:rPr>
          <w:rFonts w:ascii="Tahoma" w:hAnsi="Tahoma" w:cs="Tahoma"/>
        </w:rPr>
        <w:t>zajmujących się świadczeniem</w:t>
      </w:r>
      <w:r w:rsidR="008E2AD4" w:rsidRPr="00435960">
        <w:rPr>
          <w:rFonts w:ascii="Tahoma" w:hAnsi="Tahoma" w:cs="Tahoma"/>
        </w:rPr>
        <w:t xml:space="preserve"> usług:</w:t>
      </w:r>
      <w:r w:rsidRPr="00435960">
        <w:rPr>
          <w:rFonts w:ascii="Tahoma" w:hAnsi="Tahoma" w:cs="Tahoma"/>
        </w:rPr>
        <w:t xml:space="preserve"> </w:t>
      </w:r>
      <w:r w:rsidR="008E2AD4" w:rsidRPr="00435960">
        <w:rPr>
          <w:rFonts w:ascii="Tahoma" w:hAnsi="Tahoma" w:cs="Tahoma"/>
        </w:rPr>
        <w:t>fryzjerskich,</w:t>
      </w:r>
      <w:r w:rsidRPr="00435960">
        <w:rPr>
          <w:rFonts w:ascii="Tahoma" w:hAnsi="Tahoma" w:cs="Tahoma"/>
        </w:rPr>
        <w:t xml:space="preserve"> </w:t>
      </w:r>
      <w:r w:rsidR="008E2AD4" w:rsidRPr="00435960">
        <w:rPr>
          <w:rFonts w:ascii="Tahoma" w:hAnsi="Tahoma" w:cs="Tahoma"/>
        </w:rPr>
        <w:t>kosmetycznych i kosmetologicznych,</w:t>
      </w:r>
      <w:r w:rsidRPr="00435960">
        <w:rPr>
          <w:rFonts w:ascii="Tahoma" w:hAnsi="Tahoma" w:cs="Tahoma"/>
        </w:rPr>
        <w:t xml:space="preserve"> </w:t>
      </w:r>
      <w:r w:rsidR="008E2AD4" w:rsidRPr="00435960">
        <w:rPr>
          <w:rFonts w:ascii="Tahoma" w:hAnsi="Tahoma" w:cs="Tahoma"/>
        </w:rPr>
        <w:t>budowlanych,</w:t>
      </w:r>
      <w:r w:rsidRPr="00435960">
        <w:rPr>
          <w:rFonts w:ascii="Tahoma" w:hAnsi="Tahoma" w:cs="Tahoma"/>
        </w:rPr>
        <w:t xml:space="preserve"> </w:t>
      </w:r>
      <w:r w:rsidR="008E2AD4" w:rsidRPr="00435960">
        <w:rPr>
          <w:rFonts w:ascii="Tahoma" w:hAnsi="Tahoma" w:cs="Tahoma"/>
        </w:rPr>
        <w:t>w zakresie opieki medycznej świadczonej przez lekarzy i lekarzy dentystów</w:t>
      </w:r>
      <w:r w:rsidRPr="00435960">
        <w:rPr>
          <w:rFonts w:ascii="Tahoma" w:hAnsi="Tahoma" w:cs="Tahoma"/>
        </w:rPr>
        <w:t xml:space="preserve">, </w:t>
      </w:r>
      <w:r w:rsidR="008E2AD4" w:rsidRPr="00435960">
        <w:rPr>
          <w:rFonts w:ascii="Tahoma" w:hAnsi="Tahoma" w:cs="Tahoma"/>
        </w:rPr>
        <w:t>prawniczych,</w:t>
      </w:r>
      <w:r w:rsidRPr="00435960">
        <w:rPr>
          <w:rFonts w:ascii="Tahoma" w:hAnsi="Tahoma" w:cs="Tahoma"/>
        </w:rPr>
        <w:t xml:space="preserve"> </w:t>
      </w:r>
      <w:r w:rsidR="008E2AD4" w:rsidRPr="00435960">
        <w:rPr>
          <w:rFonts w:ascii="Tahoma" w:hAnsi="Tahoma" w:cs="Tahoma"/>
        </w:rPr>
        <w:t>związanych z działalnością obiektów służących poprawie kondycji fizyczne</w:t>
      </w:r>
      <w:r w:rsidRPr="00435960">
        <w:rPr>
          <w:rFonts w:ascii="Tahoma" w:hAnsi="Tahoma" w:cs="Tahoma"/>
        </w:rPr>
        <w:t>j - wyłącznie w zakresie wstępu do dnia 30 czerwca 2021 r.</w:t>
      </w:r>
    </w:p>
    <w:p w:rsidR="0053346A" w:rsidRPr="00435960" w:rsidRDefault="0053346A" w:rsidP="00435960">
      <w:pPr>
        <w:spacing w:line="360" w:lineRule="auto"/>
        <w:jc w:val="both"/>
        <w:rPr>
          <w:rFonts w:ascii="Tahoma" w:eastAsia="Times New Roman" w:hAnsi="Tahoma" w:cs="Tahoma"/>
        </w:rPr>
      </w:pPr>
      <w:r w:rsidRPr="00435960">
        <w:rPr>
          <w:rFonts w:ascii="Tahoma" w:hAnsi="Tahoma" w:cs="Tahoma"/>
        </w:rPr>
        <w:t>Zmiany wprowadzono</w:t>
      </w:r>
      <w:r w:rsidR="008E2AD4" w:rsidRPr="00435960">
        <w:rPr>
          <w:rFonts w:ascii="Tahoma" w:hAnsi="Tahoma" w:cs="Tahoma"/>
        </w:rPr>
        <w:t xml:space="preserve"> rozporządzeniem Ministra Finansów z dnia 10 czerwca 2020 r. w sprawie przedłużenia terminów prowadzenia ewidencji sprzedaży przy zastosowaniu kas rejestrujących z elektronicznym lub papier</w:t>
      </w:r>
      <w:r w:rsidRPr="00435960">
        <w:rPr>
          <w:rFonts w:ascii="Tahoma" w:hAnsi="Tahoma" w:cs="Tahoma"/>
        </w:rPr>
        <w:t>owym zapisem kopii, opublikowanym</w:t>
      </w:r>
      <w:r w:rsidR="008E2AD4" w:rsidRPr="00435960">
        <w:rPr>
          <w:rFonts w:ascii="Tahoma" w:hAnsi="Tahoma" w:cs="Tahoma"/>
        </w:rPr>
        <w:t xml:space="preserve"> w Dzienniku Ustaw z 18 czerwca 20</w:t>
      </w:r>
      <w:r w:rsidR="00FE34BD" w:rsidRPr="00435960">
        <w:rPr>
          <w:rFonts w:ascii="Tahoma" w:hAnsi="Tahoma" w:cs="Tahoma"/>
        </w:rPr>
        <w:t>20 r. (Dz.U.</w:t>
      </w:r>
      <w:r w:rsidR="008E2AD4" w:rsidRPr="00435960">
        <w:rPr>
          <w:rFonts w:ascii="Tahoma" w:hAnsi="Tahoma" w:cs="Tahoma"/>
        </w:rPr>
        <w:t xml:space="preserve"> 2020</w:t>
      </w:r>
      <w:r w:rsidR="00FE34BD" w:rsidRPr="00435960">
        <w:rPr>
          <w:rFonts w:ascii="Tahoma" w:hAnsi="Tahoma" w:cs="Tahoma"/>
        </w:rPr>
        <w:t xml:space="preserve"> r.</w:t>
      </w:r>
      <w:r w:rsidR="008E2AD4" w:rsidRPr="00435960">
        <w:rPr>
          <w:rFonts w:ascii="Tahoma" w:hAnsi="Tahoma" w:cs="Tahoma"/>
        </w:rPr>
        <w:t xml:space="preserve"> poz. 1059)</w:t>
      </w:r>
      <w:r w:rsidRPr="00435960">
        <w:rPr>
          <w:rFonts w:ascii="Tahoma" w:hAnsi="Tahoma" w:cs="Tahoma"/>
        </w:rPr>
        <w:t xml:space="preserve">, które </w:t>
      </w:r>
      <w:r w:rsidRPr="00435960">
        <w:rPr>
          <w:rFonts w:ascii="Tahoma" w:eastAsia="Times New Roman" w:hAnsi="Tahoma" w:cs="Tahoma"/>
          <w:color w:val="222222"/>
          <w:shd w:val="clear" w:color="auto" w:fill="FFFFFF"/>
        </w:rPr>
        <w:t>weszło w życie z dniem następującym po dniu ogłoszenia, czyli 19 czerwca 2020 r.</w:t>
      </w:r>
    </w:p>
    <w:p w:rsidR="008E2AD4" w:rsidRPr="00435960" w:rsidRDefault="008E2AD4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  <w:b/>
        </w:rPr>
      </w:pPr>
    </w:p>
    <w:p w:rsidR="00FA06C4" w:rsidRPr="00435960" w:rsidRDefault="00FA06C4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  <w:b/>
          <w:color w:val="000000"/>
        </w:rPr>
      </w:pPr>
      <w:r w:rsidRPr="00435960">
        <w:rPr>
          <w:rFonts w:ascii="Tahoma" w:hAnsi="Tahoma" w:cs="Tahoma"/>
          <w:b/>
          <w:bCs/>
        </w:rPr>
        <w:t xml:space="preserve">2 </w:t>
      </w:r>
      <w:r w:rsidR="00435960" w:rsidRPr="00435960">
        <w:rPr>
          <w:rFonts w:ascii="Tahoma" w:hAnsi="Tahoma" w:cs="Tahoma"/>
          <w:b/>
          <w:bCs/>
        </w:rPr>
        <w:t>Odsunięcie</w:t>
      </w:r>
      <w:r w:rsidRPr="00435960">
        <w:rPr>
          <w:rFonts w:ascii="Tahoma" w:hAnsi="Tahoma" w:cs="Tahoma"/>
          <w:b/>
          <w:bCs/>
        </w:rPr>
        <w:t xml:space="preserve"> w czasie terminu </w:t>
      </w:r>
      <w:r w:rsidR="0053346A" w:rsidRPr="00435960">
        <w:rPr>
          <w:rFonts w:ascii="Tahoma" w:hAnsi="Tahoma" w:cs="Tahoma"/>
          <w:b/>
          <w:bCs/>
        </w:rPr>
        <w:t xml:space="preserve">wprowadzenia obowiązku stosowania kas </w:t>
      </w:r>
      <w:r w:rsidR="0053346A" w:rsidRPr="00435960">
        <w:rPr>
          <w:rFonts w:ascii="Tahoma" w:hAnsi="Tahoma" w:cs="Tahoma"/>
          <w:b/>
          <w:color w:val="000000"/>
        </w:rPr>
        <w:t>fiskalnych online dla wybranych grup podatników.</w:t>
      </w:r>
    </w:p>
    <w:p w:rsidR="0053346A" w:rsidRPr="00435960" w:rsidRDefault="0053346A" w:rsidP="00435960">
      <w:pPr>
        <w:spacing w:line="360" w:lineRule="auto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Z uwagi na wystąpienie drugiej fali pandemii COVID-19 zaproponowane terminu są naszym zdaniem niewystarczające i wymagają kolejnego przesunięcia. Proponujemy by terminy wskazane w rozporządzeniu Ministra Finansów z dnia 10 czerwca 2020 r</w:t>
      </w:r>
      <w:r w:rsidR="00102957" w:rsidRPr="00435960">
        <w:rPr>
          <w:rFonts w:ascii="Tahoma" w:eastAsia="Times New Roman" w:hAnsi="Tahoma" w:cs="Tahoma"/>
          <w:color w:val="222222"/>
          <w:shd w:val="clear" w:color="auto" w:fill="FFFFFF"/>
        </w:rPr>
        <w:t xml:space="preserve">. (Dz.U. 2020 </w:t>
      </w:r>
      <w:r w:rsidR="00FE34BD" w:rsidRPr="00435960">
        <w:rPr>
          <w:rFonts w:ascii="Tahoma" w:eastAsia="Times New Roman" w:hAnsi="Tahoma" w:cs="Tahoma"/>
          <w:color w:val="222222"/>
          <w:shd w:val="clear" w:color="auto" w:fill="FFFFFF"/>
        </w:rPr>
        <w:t xml:space="preserve">r. </w:t>
      </w:r>
      <w:r w:rsidR="00102957" w:rsidRPr="00435960">
        <w:rPr>
          <w:rFonts w:ascii="Tahoma" w:eastAsia="Times New Roman" w:hAnsi="Tahoma" w:cs="Tahoma"/>
          <w:color w:val="222222"/>
          <w:shd w:val="clear" w:color="auto" w:fill="FFFFFF"/>
        </w:rPr>
        <w:t xml:space="preserve">poz. 1059) przesunąć o kolejne 12 miesięcy tj. </w:t>
      </w:r>
      <w:r w:rsidR="00102957" w:rsidRPr="00435960">
        <w:rPr>
          <w:rFonts w:ascii="Tahoma" w:hAnsi="Tahoma" w:cs="Tahoma"/>
        </w:rPr>
        <w:t xml:space="preserve">do dnia 31 grudnia 2021 r. oraz do dnia 30 czerwca 2022 r i co </w:t>
      </w:r>
      <w:r w:rsidRPr="00435960">
        <w:rPr>
          <w:rFonts w:ascii="Tahoma" w:hAnsi="Tahoma" w:cs="Tahoma"/>
        </w:rPr>
        <w:t xml:space="preserve">za </w:t>
      </w:r>
      <w:r w:rsidR="00102957" w:rsidRPr="00435960">
        <w:rPr>
          <w:rFonts w:ascii="Tahoma" w:hAnsi="Tahoma" w:cs="Tahoma"/>
        </w:rPr>
        <w:t xml:space="preserve">tym idzie </w:t>
      </w:r>
      <w:r w:rsidRPr="00435960">
        <w:rPr>
          <w:rFonts w:ascii="Tahoma" w:hAnsi="Tahoma" w:cs="Tahoma"/>
        </w:rPr>
        <w:t>prze</w:t>
      </w:r>
      <w:r w:rsidR="00102957" w:rsidRPr="00435960">
        <w:rPr>
          <w:rFonts w:ascii="Tahoma" w:hAnsi="Tahoma" w:cs="Tahoma"/>
        </w:rPr>
        <w:t xml:space="preserve">dłużyć </w:t>
      </w:r>
      <w:r w:rsidRPr="00435960">
        <w:rPr>
          <w:rFonts w:ascii="Tahoma" w:hAnsi="Tahoma" w:cs="Tahoma"/>
        </w:rPr>
        <w:t xml:space="preserve">dla </w:t>
      </w:r>
      <w:r w:rsidR="00102957" w:rsidRPr="00435960">
        <w:rPr>
          <w:rFonts w:ascii="Tahoma" w:hAnsi="Tahoma" w:cs="Tahoma"/>
        </w:rPr>
        <w:t>wskazanych wyżej grup podatników</w:t>
      </w:r>
      <w:r w:rsidRPr="00435960">
        <w:rPr>
          <w:rFonts w:ascii="Tahoma" w:hAnsi="Tahoma" w:cs="Tahoma"/>
        </w:rPr>
        <w:t xml:space="preserve"> terminy przyjęte </w:t>
      </w:r>
      <w:r w:rsidR="00651250" w:rsidRPr="00435960">
        <w:rPr>
          <w:rFonts w:ascii="Tahoma" w:hAnsi="Tahoma" w:cs="Tahoma"/>
        </w:rPr>
        <w:t>z</w:t>
      </w:r>
      <w:r w:rsidRPr="00435960">
        <w:rPr>
          <w:rFonts w:ascii="Tahoma" w:hAnsi="Tahoma" w:cs="Tahoma"/>
        </w:rPr>
        <w:t xml:space="preserve">a dzień rozpoczęcia prowadzenia ewidencji, </w:t>
      </w:r>
      <w:r w:rsidRPr="00435960">
        <w:rPr>
          <w:rFonts w:ascii="Tahoma" w:hAnsi="Tahoma" w:cs="Tahoma"/>
        </w:rPr>
        <w:lastRenderedPageBreak/>
        <w:t>o których mowa w art. 145b ust. 3 pkt 2 i 3</w:t>
      </w:r>
      <w:r w:rsidRPr="00435960">
        <w:rPr>
          <w:rStyle w:val="apple-converted-space"/>
          <w:rFonts w:ascii="Tahoma" w:hAnsi="Tahoma" w:cs="Tahoma"/>
          <w:color w:val="000000" w:themeColor="text1"/>
        </w:rPr>
        <w:t> </w:t>
      </w:r>
      <w:hyperlink r:id="rId6" w:tooltip="ustawy o VAT" w:history="1">
        <w:r w:rsidRPr="00435960">
          <w:rPr>
            <w:rStyle w:val="Hipercze"/>
            <w:rFonts w:ascii="Tahoma" w:hAnsi="Tahoma" w:cs="Tahoma"/>
            <w:bCs/>
            <w:color w:val="000000" w:themeColor="text1"/>
            <w:u w:val="none"/>
          </w:rPr>
          <w:t>ustawy o VAT</w:t>
        </w:r>
      </w:hyperlink>
      <w:r w:rsidR="00651250" w:rsidRPr="00435960">
        <w:rPr>
          <w:rFonts w:ascii="Tahoma" w:hAnsi="Tahoma" w:cs="Tahoma"/>
          <w:color w:val="000000" w:themeColor="text1"/>
        </w:rPr>
        <w:t xml:space="preserve"> </w:t>
      </w:r>
      <w:r w:rsidR="00651250" w:rsidRPr="00435960">
        <w:rPr>
          <w:rFonts w:ascii="Tahoma" w:hAnsi="Tahoma" w:cs="Tahoma"/>
        </w:rPr>
        <w:t>na dzień 1 stycznia 2022</w:t>
      </w:r>
      <w:r w:rsidRPr="00435960">
        <w:rPr>
          <w:rFonts w:ascii="Tahoma" w:hAnsi="Tahoma" w:cs="Tahoma"/>
        </w:rPr>
        <w:t xml:space="preserve"> r</w:t>
      </w:r>
      <w:r w:rsidR="00651250" w:rsidRPr="00435960">
        <w:rPr>
          <w:rFonts w:ascii="Tahoma" w:hAnsi="Tahoma" w:cs="Tahoma"/>
        </w:rPr>
        <w:t xml:space="preserve"> oraz 1 lipca 2022</w:t>
      </w:r>
      <w:r w:rsidRPr="00435960">
        <w:rPr>
          <w:rFonts w:ascii="Tahoma" w:hAnsi="Tahoma" w:cs="Tahoma"/>
        </w:rPr>
        <w:t xml:space="preserve"> r. </w:t>
      </w:r>
    </w:p>
    <w:p w:rsidR="00435960" w:rsidRPr="00435960" w:rsidRDefault="00435960" w:rsidP="00435960">
      <w:pPr>
        <w:spacing w:line="360" w:lineRule="auto"/>
        <w:jc w:val="both"/>
        <w:rPr>
          <w:rFonts w:ascii="Tahoma" w:hAnsi="Tahoma" w:cs="Tahoma"/>
        </w:rPr>
      </w:pPr>
    </w:p>
    <w:p w:rsidR="00FA06C4" w:rsidRPr="00435960" w:rsidRDefault="00FA06C4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435960">
        <w:rPr>
          <w:rFonts w:ascii="Tahoma" w:hAnsi="Tahoma" w:cs="Tahoma"/>
          <w:b/>
          <w:bCs/>
        </w:rPr>
        <w:t xml:space="preserve">3 Skutki finansowe dla budżetu państwa </w:t>
      </w:r>
    </w:p>
    <w:p w:rsidR="00FA06C4" w:rsidRPr="00435960" w:rsidRDefault="00651250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435960">
        <w:rPr>
          <w:rFonts w:ascii="Tahoma" w:hAnsi="Tahoma" w:cs="Tahoma"/>
          <w:bCs/>
        </w:rPr>
        <w:t xml:space="preserve">Brak skutków finansowych dla budżetu państwa. </w:t>
      </w:r>
    </w:p>
    <w:p w:rsidR="00FA06C4" w:rsidRPr="00435960" w:rsidRDefault="00FA06C4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 xml:space="preserve">Projekt jest zgodny prawem Unii Europejskiej. </w:t>
      </w:r>
    </w:p>
    <w:p w:rsidR="00FA06C4" w:rsidRPr="00435960" w:rsidRDefault="00FA06C4" w:rsidP="00435960">
      <w:pPr>
        <w:spacing w:line="360" w:lineRule="auto"/>
        <w:jc w:val="both"/>
        <w:rPr>
          <w:rFonts w:ascii="Tahoma" w:hAnsi="Tahoma" w:cs="Tahoma"/>
        </w:rPr>
      </w:pPr>
    </w:p>
    <w:sectPr w:rsidR="00FA06C4" w:rsidRPr="00435960" w:rsidSect="00435960">
      <w:pgSz w:w="11900" w:h="16840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1B5936"/>
    <w:multiLevelType w:val="multilevel"/>
    <w:tmpl w:val="8D02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94AC8"/>
    <w:rsid w:val="00102957"/>
    <w:rsid w:val="00265846"/>
    <w:rsid w:val="0030023F"/>
    <w:rsid w:val="00342BC1"/>
    <w:rsid w:val="00435960"/>
    <w:rsid w:val="0053346A"/>
    <w:rsid w:val="005F67E3"/>
    <w:rsid w:val="00651250"/>
    <w:rsid w:val="007068ED"/>
    <w:rsid w:val="007333DA"/>
    <w:rsid w:val="007C5A58"/>
    <w:rsid w:val="007E2893"/>
    <w:rsid w:val="008367E4"/>
    <w:rsid w:val="008660F8"/>
    <w:rsid w:val="0088153F"/>
    <w:rsid w:val="008D330C"/>
    <w:rsid w:val="008E2AD4"/>
    <w:rsid w:val="008F63E6"/>
    <w:rsid w:val="00950D11"/>
    <w:rsid w:val="00A94AC8"/>
    <w:rsid w:val="00BA7D2A"/>
    <w:rsid w:val="00CD06B1"/>
    <w:rsid w:val="00D15ABF"/>
    <w:rsid w:val="00D8122E"/>
    <w:rsid w:val="00E00573"/>
    <w:rsid w:val="00F97BB5"/>
    <w:rsid w:val="00FA06C4"/>
    <w:rsid w:val="00FD464B"/>
    <w:rsid w:val="00FE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132094-A099-4D55-9D0C-DABFF094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1250"/>
    <w:rPr>
      <w:rFonts w:ascii="Times New Roman" w:hAnsi="Times New Roman" w:cs="Times New Roman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7333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94AC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A94AC8"/>
    <w:rPr>
      <w:b/>
      <w:bCs/>
    </w:rPr>
  </w:style>
  <w:style w:type="character" w:customStyle="1" w:styleId="apple-converted-space">
    <w:name w:val="apple-converted-space"/>
    <w:basedOn w:val="Domylnaczcionkaakapitu"/>
    <w:rsid w:val="00A94AC8"/>
  </w:style>
  <w:style w:type="character" w:styleId="Hipercze">
    <w:name w:val="Hyperlink"/>
    <w:basedOn w:val="Domylnaczcionkaakapitu"/>
    <w:uiPriority w:val="99"/>
    <w:semiHidden/>
    <w:unhideWhenUsed/>
    <w:rsid w:val="00A94AC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333DA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5F67E3"/>
    <w:pPr>
      <w:spacing w:line="360" w:lineRule="auto"/>
      <w:ind w:left="1497" w:hanging="476"/>
      <w:jc w:val="both"/>
    </w:pPr>
    <w:rPr>
      <w:rFonts w:ascii="Times" w:eastAsiaTheme="minorEastAsia" w:hAnsi="Times" w:cs="Arial"/>
      <w:bCs/>
      <w:szCs w:val="20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5F67E3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F67E3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lang w:eastAsia="pl-PL"/>
    </w:rPr>
  </w:style>
  <w:style w:type="table" w:customStyle="1" w:styleId="TableNormal">
    <w:name w:val="Table Normal"/>
    <w:rsid w:val="00342BC1"/>
    <w:pPr>
      <w:spacing w:line="276" w:lineRule="auto"/>
    </w:pPr>
    <w:rPr>
      <w:rFonts w:ascii="Arial" w:eastAsia="Arial" w:hAnsi="Arial" w:cs="Arial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42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88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4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75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9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2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5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1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for.pl/akt-prawny/1609672,ustawa-o-podatku-od-towarow-i-uslug.html" TargetMode="External"/><Relationship Id="rId5" Type="http://schemas.openxmlformats.org/officeDocument/2006/relationships/hyperlink" Target="https://ksiegowosc.infor.pl/tematy/kasy-rejestruja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2021-01-13T15:44:00Z</cp:lastPrinted>
  <dcterms:created xsi:type="dcterms:W3CDTF">2020-11-16T10:47:00Z</dcterms:created>
  <dcterms:modified xsi:type="dcterms:W3CDTF">2021-01-13T15:44:00Z</dcterms:modified>
</cp:coreProperties>
</file>