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17CEC" w14:textId="77777777" w:rsidR="007738B0" w:rsidRPr="00833D2A" w:rsidRDefault="000A5E50" w:rsidP="000A5E5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33D2A">
        <w:rPr>
          <w:rFonts w:ascii="Times New Roman" w:hAnsi="Times New Roman" w:cs="Times New Roman"/>
          <w:sz w:val="24"/>
          <w:szCs w:val="24"/>
        </w:rPr>
        <w:t>UZASADNIENIE</w:t>
      </w:r>
    </w:p>
    <w:p w14:paraId="10D21EA3" w14:textId="77777777" w:rsidR="0080161E" w:rsidRPr="00456C31" w:rsidRDefault="00A01205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31F70">
        <w:rPr>
          <w:rFonts w:ascii="Times New Roman" w:hAnsi="Times New Roman" w:cs="Times New Roman"/>
          <w:sz w:val="24"/>
          <w:szCs w:val="24"/>
        </w:rPr>
        <w:t>Projektowana ustawa wprowadza zmiany w usta</w:t>
      </w:r>
      <w:r w:rsidR="00467F1A">
        <w:rPr>
          <w:rFonts w:ascii="Times New Roman" w:hAnsi="Times New Roman" w:cs="Times New Roman"/>
          <w:sz w:val="24"/>
          <w:szCs w:val="24"/>
        </w:rPr>
        <w:t xml:space="preserve">wie z dnia 4 września 1997 r. o </w:t>
      </w:r>
      <w:r>
        <w:rPr>
          <w:rFonts w:ascii="Times New Roman" w:hAnsi="Times New Roman" w:cs="Times New Roman"/>
          <w:sz w:val="24"/>
          <w:szCs w:val="24"/>
        </w:rPr>
        <w:t>działach administracji rządowej</w:t>
      </w:r>
      <w:r w:rsidRPr="00731F70">
        <w:rPr>
          <w:rFonts w:ascii="Times New Roman" w:hAnsi="Times New Roman" w:cs="Times New Roman"/>
          <w:sz w:val="24"/>
          <w:szCs w:val="24"/>
        </w:rPr>
        <w:t xml:space="preserve"> oraz wynikające z nich zmiany w przepisach </w:t>
      </w:r>
      <w:r>
        <w:rPr>
          <w:rFonts w:ascii="Times New Roman" w:hAnsi="Times New Roman" w:cs="Times New Roman"/>
          <w:sz w:val="24"/>
          <w:szCs w:val="24"/>
        </w:rPr>
        <w:t>kilkudziesięciu</w:t>
      </w:r>
      <w:r w:rsidRPr="00731F70">
        <w:rPr>
          <w:rFonts w:ascii="Times New Roman" w:hAnsi="Times New Roman" w:cs="Times New Roman"/>
          <w:sz w:val="24"/>
          <w:szCs w:val="24"/>
        </w:rPr>
        <w:t xml:space="preserve"> innych ustaw. Proponowane przepisy mają na celu dostosowanie struktury administracji rządowej do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nowej, zrekonstruowanej struktury Rady Ministrów, będącej odpowiedzią</w:t>
      </w:r>
      <w:r w:rsidRPr="00035837">
        <w:rPr>
          <w:rFonts w:ascii="Times New Roman" w:hAnsi="Times New Roman" w:cs="Times New Roman"/>
          <w:sz w:val="24"/>
          <w:szCs w:val="24"/>
        </w:rPr>
        <w:t xml:space="preserve"> na czasy, z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035837">
        <w:rPr>
          <w:rFonts w:ascii="Times New Roman" w:hAnsi="Times New Roman" w:cs="Times New Roman"/>
          <w:sz w:val="24"/>
          <w:szCs w:val="24"/>
        </w:rPr>
        <w:t>którymi wiąż</w:t>
      </w:r>
      <w:r w:rsidR="00C40D2D">
        <w:rPr>
          <w:rFonts w:ascii="Times New Roman" w:hAnsi="Times New Roman" w:cs="Times New Roman"/>
          <w:sz w:val="24"/>
          <w:szCs w:val="24"/>
        </w:rPr>
        <w:t>ą</w:t>
      </w:r>
      <w:r w:rsidRPr="00035837">
        <w:rPr>
          <w:rFonts w:ascii="Times New Roman" w:hAnsi="Times New Roman" w:cs="Times New Roman"/>
          <w:sz w:val="24"/>
          <w:szCs w:val="24"/>
        </w:rPr>
        <w:t xml:space="preserve"> się wyzwani</w:t>
      </w:r>
      <w:r w:rsidR="00C40D2D">
        <w:rPr>
          <w:rFonts w:ascii="Times New Roman" w:hAnsi="Times New Roman" w:cs="Times New Roman"/>
          <w:sz w:val="24"/>
          <w:szCs w:val="24"/>
        </w:rPr>
        <w:t>a</w:t>
      </w:r>
      <w:r w:rsidRPr="00035837">
        <w:rPr>
          <w:rFonts w:ascii="Times New Roman" w:hAnsi="Times New Roman" w:cs="Times New Roman"/>
          <w:sz w:val="24"/>
          <w:szCs w:val="24"/>
        </w:rPr>
        <w:t xml:space="preserve"> </w:t>
      </w:r>
      <w:r w:rsidR="00C40D2D">
        <w:rPr>
          <w:rFonts w:ascii="Times New Roman" w:hAnsi="Times New Roman" w:cs="Times New Roman"/>
          <w:sz w:val="24"/>
          <w:szCs w:val="24"/>
        </w:rPr>
        <w:t>wywołane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4204">
        <w:rPr>
          <w:rFonts w:ascii="Times New Roman" w:hAnsi="Times New Roman" w:cs="Times New Roman"/>
          <w:sz w:val="24"/>
          <w:szCs w:val="24"/>
        </w:rPr>
        <w:t>wirusem SARS-CoV-2</w:t>
      </w:r>
      <w:r w:rsidRPr="00035837">
        <w:rPr>
          <w:rFonts w:ascii="Times New Roman" w:hAnsi="Times New Roman" w:cs="Times New Roman"/>
          <w:sz w:val="24"/>
          <w:szCs w:val="24"/>
        </w:rPr>
        <w:t>. Zmiany mają na celu zwiększenie efektywności działania</w:t>
      </w:r>
      <w:r>
        <w:rPr>
          <w:rFonts w:ascii="Times New Roman" w:hAnsi="Times New Roman" w:cs="Times New Roman"/>
          <w:sz w:val="24"/>
          <w:szCs w:val="24"/>
        </w:rPr>
        <w:t xml:space="preserve"> administracji rządowej. Skonsolidowanie procesu decyzyjnego w gestii mniejszej liczby członków Rady Ministrów wymaga pewnych korekt optymalizujących w działach administracji rządowej.</w:t>
      </w:r>
      <w:r w:rsidR="0080161E">
        <w:rPr>
          <w:rFonts w:ascii="Times New Roman" w:hAnsi="Times New Roman" w:cs="Times New Roman"/>
          <w:sz w:val="24"/>
          <w:szCs w:val="24"/>
        </w:rPr>
        <w:t xml:space="preserve"> </w:t>
      </w:r>
      <w:r w:rsidR="00D4395F">
        <w:rPr>
          <w:rFonts w:ascii="Times New Roman" w:hAnsi="Times New Roman" w:cs="Times New Roman"/>
          <w:sz w:val="24"/>
          <w:szCs w:val="24"/>
        </w:rPr>
        <w:t xml:space="preserve">Konsekwencją tych zmian jest konieczne wprowadzenie zmiany w innych ustawach, między innymi w ustawie z dnia 29 grudnia 1992 r. o radiofonii i telewizji </w:t>
      </w:r>
      <w:r w:rsidR="00D4395F" w:rsidRPr="004355A5">
        <w:rPr>
          <w:rFonts w:ascii="Times New Roman" w:hAnsi="Times New Roman" w:cs="Times New Roman"/>
          <w:sz w:val="24"/>
          <w:szCs w:val="24"/>
        </w:rPr>
        <w:t>(Dz. U. z 2020 r. poz. 805)</w:t>
      </w:r>
      <w:r w:rsidR="00D4395F">
        <w:rPr>
          <w:rFonts w:ascii="Times New Roman" w:hAnsi="Times New Roman" w:cs="Times New Roman"/>
          <w:sz w:val="24"/>
          <w:szCs w:val="24"/>
        </w:rPr>
        <w:t xml:space="preserve">, </w:t>
      </w:r>
      <w:r w:rsidR="00D4395F" w:rsidRPr="00456C31">
        <w:rPr>
          <w:rFonts w:ascii="Times New Roman" w:hAnsi="Times New Roman" w:cs="Times New Roman"/>
          <w:sz w:val="24"/>
          <w:szCs w:val="24"/>
        </w:rPr>
        <w:t xml:space="preserve">ustawie </w:t>
      </w:r>
      <w:r w:rsidR="00D4395F" w:rsidRPr="004355A5">
        <w:rPr>
          <w:rFonts w:ascii="Times New Roman" w:hAnsi="Times New Roman" w:cs="Times New Roman"/>
          <w:sz w:val="24"/>
          <w:szCs w:val="24"/>
        </w:rPr>
        <w:t>z dnia 21 kwietnia 2005 r. o opłatach abonamentowych (Dz.</w:t>
      </w:r>
      <w:r w:rsidR="00AD5789">
        <w:rPr>
          <w:rFonts w:ascii="Times New Roman" w:hAnsi="Times New Roman" w:cs="Times New Roman"/>
          <w:sz w:val="24"/>
          <w:szCs w:val="24"/>
        </w:rPr>
        <w:t xml:space="preserve"> </w:t>
      </w:r>
      <w:r w:rsidR="00D4395F" w:rsidRPr="004355A5">
        <w:rPr>
          <w:rFonts w:ascii="Times New Roman" w:hAnsi="Times New Roman" w:cs="Times New Roman"/>
          <w:sz w:val="24"/>
          <w:szCs w:val="24"/>
        </w:rPr>
        <w:t xml:space="preserve">U. z 2020 r. poz. 1689) czy w ustawie </w:t>
      </w:r>
      <w:r w:rsidR="00D4395F" w:rsidRPr="00456C31">
        <w:rPr>
          <w:rFonts w:ascii="Times New Roman" w:hAnsi="Times New Roman" w:cs="Times New Roman"/>
          <w:sz w:val="24"/>
          <w:szCs w:val="24"/>
        </w:rPr>
        <w:t xml:space="preserve">z dnia 9 listopada 2018 r. o kołach gospodyń wiejskich </w:t>
      </w:r>
      <w:r w:rsidR="00456C31" w:rsidRPr="004355A5">
        <w:rPr>
          <w:rFonts w:ascii="Times New Roman" w:hAnsi="Times New Roman" w:cs="Times New Roman"/>
          <w:sz w:val="24"/>
          <w:szCs w:val="24"/>
        </w:rPr>
        <w:t>(Dz. U. z 2020 r. poz. 553 i 932)</w:t>
      </w:r>
      <w:r w:rsidR="00456C31">
        <w:rPr>
          <w:rFonts w:ascii="Times New Roman" w:hAnsi="Times New Roman" w:cs="Times New Roman"/>
          <w:sz w:val="24"/>
          <w:szCs w:val="24"/>
        </w:rPr>
        <w:t>.</w:t>
      </w:r>
    </w:p>
    <w:p w14:paraId="67EE0FD4" w14:textId="77777777" w:rsidR="00A01205" w:rsidRPr="00795832" w:rsidRDefault="00124C47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niezbędna jest dalsza optymalizacja struktur funkcjonowania administracji rządowej, z uwzględnieniem konieczności zapewnienia racjonalnego i efektywnego wykorzystania kadry urzędniczej. </w:t>
      </w:r>
      <w:r w:rsidR="0080161E">
        <w:rPr>
          <w:rFonts w:ascii="Times New Roman" w:hAnsi="Times New Roman" w:cs="Times New Roman"/>
          <w:sz w:val="24"/>
          <w:szCs w:val="24"/>
        </w:rPr>
        <w:t>W tym celu wprowadza</w:t>
      </w:r>
      <w:r>
        <w:rPr>
          <w:rFonts w:ascii="Times New Roman" w:hAnsi="Times New Roman" w:cs="Times New Roman"/>
          <w:sz w:val="24"/>
          <w:szCs w:val="24"/>
        </w:rPr>
        <w:t xml:space="preserve"> się również zmiany w ustawie z </w:t>
      </w:r>
      <w:r w:rsidR="0080161E">
        <w:rPr>
          <w:rFonts w:ascii="Times New Roman" w:hAnsi="Times New Roman" w:cs="Times New Roman"/>
          <w:sz w:val="24"/>
          <w:szCs w:val="24"/>
        </w:rPr>
        <w:t xml:space="preserve">dnia 16 września 1982 r. o pracowniach urzędów państwowych (Dz. U. z 2020 r. poz. 537), </w:t>
      </w:r>
      <w:r w:rsidR="00B411C0">
        <w:rPr>
          <w:rFonts w:ascii="Times New Roman" w:hAnsi="Times New Roman" w:cs="Times New Roman"/>
          <w:sz w:val="24"/>
          <w:szCs w:val="24"/>
        </w:rPr>
        <w:t xml:space="preserve">czy </w:t>
      </w:r>
      <w:r w:rsidR="00456C31">
        <w:rPr>
          <w:rFonts w:ascii="Times New Roman" w:hAnsi="Times New Roman" w:cs="Times New Roman"/>
          <w:sz w:val="24"/>
          <w:szCs w:val="24"/>
        </w:rPr>
        <w:t>w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="0080161E">
        <w:rPr>
          <w:rFonts w:ascii="Times New Roman" w:hAnsi="Times New Roman" w:cs="Times New Roman"/>
          <w:sz w:val="24"/>
          <w:szCs w:val="24"/>
        </w:rPr>
        <w:t>ustawie z dnia 8 sierpnia 1996 r. o Radzie Ministrów (Dz. U. z 2019 r. poz. 1171, z późn. zm.), wraz z odpowiednimi zmianami dostosowawczymi w innych ustawach.</w:t>
      </w:r>
    </w:p>
    <w:p w14:paraId="32E23632" w14:textId="77777777" w:rsidR="00124C47" w:rsidRDefault="00124C47" w:rsidP="00795832">
      <w:pPr>
        <w:spacing w:before="20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Ustawa o d</w:t>
      </w:r>
      <w:r w:rsidR="00125A35">
        <w:rPr>
          <w:rFonts w:ascii="Times New Roman" w:hAnsi="Times New Roman" w:cs="Times New Roman"/>
          <w:b/>
          <w:sz w:val="24"/>
          <w:szCs w:val="24"/>
        </w:rPr>
        <w:t>ziałach administracji rządowej</w:t>
      </w:r>
    </w:p>
    <w:p w14:paraId="2B45F182" w14:textId="77777777" w:rsidR="00893EB7" w:rsidRDefault="00893EB7" w:rsidP="00467F1A">
      <w:pPr>
        <w:pStyle w:val="Default"/>
        <w:spacing w:line="360" w:lineRule="auto"/>
        <w:ind w:firstLine="426"/>
        <w:jc w:val="both"/>
      </w:pPr>
      <w:r w:rsidRPr="007A3D9B">
        <w:t>Projektowana ustawa wprowadza zmiany w usta</w:t>
      </w:r>
      <w:r w:rsidR="00196F46">
        <w:t>wie z dnia 4 września 1997 r. o </w:t>
      </w:r>
      <w:r w:rsidR="00124C47">
        <w:t xml:space="preserve">działach administracji rządowej, które zmierzają do zoptymalizowania </w:t>
      </w:r>
      <w:r w:rsidR="009B0BC3">
        <w:t>funkcjonowania struktur administracji. Specyfika</w:t>
      </w:r>
      <w:r w:rsidRPr="007A3D9B">
        <w:t xml:space="preserve"> zadań </w:t>
      </w:r>
      <w:r w:rsidR="009B0BC3">
        <w:t xml:space="preserve">spoczywających na administracji rządowej </w:t>
      </w:r>
      <w:r w:rsidRPr="007A3D9B">
        <w:t>wskazuje na</w:t>
      </w:r>
      <w:r w:rsidR="009A4598">
        <w:t> </w:t>
      </w:r>
      <w:r w:rsidRPr="007A3D9B">
        <w:t xml:space="preserve">potrzebę </w:t>
      </w:r>
      <w:r w:rsidR="009B0BC3">
        <w:t xml:space="preserve">reorganizacji w obrębie działów administracji rządowej. </w:t>
      </w:r>
      <w:r w:rsidRPr="007A3D9B">
        <w:t>Z</w:t>
      </w:r>
      <w:r w:rsidR="00307288">
        <w:t xml:space="preserve"> tego też względu proponuje się</w:t>
      </w:r>
      <w:r w:rsidRPr="007A3D9B">
        <w:t xml:space="preserve"> wyodrębnienie </w:t>
      </w:r>
      <w:r w:rsidR="00436276">
        <w:t>nowych działów</w:t>
      </w:r>
      <w:r w:rsidRPr="007A3D9B">
        <w:t xml:space="preserve"> administracji rządowej</w:t>
      </w:r>
      <w:r w:rsidR="00436276">
        <w:t>: geologia</w:t>
      </w:r>
      <w:r w:rsidR="008809DB">
        <w:t>,</w:t>
      </w:r>
      <w:r w:rsidR="00436276">
        <w:t xml:space="preserve"> </w:t>
      </w:r>
      <w:r w:rsidR="009B0BC3" w:rsidRPr="00285200">
        <w:t xml:space="preserve">leśnictwo </w:t>
      </w:r>
      <w:r w:rsidR="00307288" w:rsidRPr="00285200">
        <w:t>i</w:t>
      </w:r>
      <w:r w:rsidR="009A4598">
        <w:t> </w:t>
      </w:r>
      <w:r w:rsidR="00307288" w:rsidRPr="00285200">
        <w:t>łowiectwo</w:t>
      </w:r>
      <w:r w:rsidR="008809DB">
        <w:t xml:space="preserve"> oraz</w:t>
      </w:r>
      <w:r w:rsidR="00C57C9C">
        <w:t xml:space="preserve"> centrum administracyjne rządu</w:t>
      </w:r>
      <w:r w:rsidR="00436276">
        <w:t>. Konsekwencją tych zmian jest konieczność określenia</w:t>
      </w:r>
      <w:r w:rsidR="009B0BC3">
        <w:t xml:space="preserve"> zakresu spraw objętych</w:t>
      </w:r>
      <w:r w:rsidR="00436276">
        <w:t xml:space="preserve"> nowymi działami administracji rządowej. Ponadto projekt zawiera także propozycje </w:t>
      </w:r>
      <w:r w:rsidR="009B0BC3">
        <w:t xml:space="preserve">zmian w zakresie spraw przyporządkowanych do działu </w:t>
      </w:r>
      <w:r w:rsidR="005B5248">
        <w:t>budownictwo, planowanie i </w:t>
      </w:r>
      <w:r w:rsidR="00307288" w:rsidRPr="00AC71FF">
        <w:t xml:space="preserve">zagospodarowanie przestrzenne oraz mieszkalnictwo, </w:t>
      </w:r>
      <w:r w:rsidR="004159D3">
        <w:t xml:space="preserve">gospodarka, </w:t>
      </w:r>
      <w:r w:rsidR="00307288">
        <w:t>gospodarka wodna, gospodarka złożami kopalin, klimat</w:t>
      </w:r>
      <w:r w:rsidR="00436276">
        <w:t xml:space="preserve">, </w:t>
      </w:r>
      <w:r w:rsidR="004159D3">
        <w:t>turystyka</w:t>
      </w:r>
      <w:r w:rsidR="00307288">
        <w:t xml:space="preserve"> </w:t>
      </w:r>
      <w:r w:rsidR="00307288" w:rsidRPr="00B23288">
        <w:t xml:space="preserve">i </w:t>
      </w:r>
      <w:r w:rsidR="009B0BC3" w:rsidRPr="00B23288">
        <w:t>środowisko</w:t>
      </w:r>
      <w:r w:rsidRPr="007A3D9B">
        <w:t xml:space="preserve">. </w:t>
      </w:r>
    </w:p>
    <w:p w14:paraId="354EDDCC" w14:textId="77777777" w:rsidR="004159D3" w:rsidRPr="00AC41C0" w:rsidRDefault="004159D3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C41C0">
        <w:rPr>
          <w:rFonts w:ascii="Times New Roman" w:hAnsi="Times New Roman" w:cs="Times New Roman"/>
          <w:sz w:val="24"/>
          <w:szCs w:val="24"/>
        </w:rPr>
        <w:t>Zagadnienia dotyczące dziedziny geologii charakteryzują się złożonością oraz interdyscyplinarnością</w:t>
      </w:r>
      <w:r>
        <w:rPr>
          <w:rFonts w:ascii="Times New Roman" w:hAnsi="Times New Roman" w:cs="Times New Roman"/>
          <w:sz w:val="24"/>
          <w:szCs w:val="24"/>
        </w:rPr>
        <w:t>,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 w:rsidRPr="00AC41C0">
        <w:rPr>
          <w:rFonts w:ascii="Times New Roman" w:hAnsi="Times New Roman" w:cs="Times New Roman"/>
          <w:sz w:val="24"/>
          <w:szCs w:val="24"/>
        </w:rPr>
        <w:t xml:space="preserve">dlatego jest niezbędne utworzenie z dotychczasowego zadania „geologia” będącego </w:t>
      </w:r>
      <w:r>
        <w:rPr>
          <w:rFonts w:ascii="Times New Roman" w:hAnsi="Times New Roman" w:cs="Times New Roman"/>
          <w:sz w:val="24"/>
          <w:szCs w:val="24"/>
        </w:rPr>
        <w:t xml:space="preserve">aktualnie, zgodnie z art. 28 ust. 1 pkt 2 ustawy o działach administracji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rządowej, w dziale administracji – </w:t>
      </w:r>
      <w:r w:rsidRPr="00AC41C0">
        <w:rPr>
          <w:rFonts w:ascii="Times New Roman" w:hAnsi="Times New Roman" w:cs="Times New Roman"/>
          <w:sz w:val="24"/>
          <w:szCs w:val="24"/>
        </w:rPr>
        <w:t>środowisko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C41C0">
        <w:rPr>
          <w:rFonts w:ascii="Times New Roman" w:hAnsi="Times New Roman" w:cs="Times New Roman"/>
          <w:sz w:val="24"/>
          <w:szCs w:val="24"/>
        </w:rPr>
        <w:t xml:space="preserve"> nowego odrębnego działu administracji rządowej. Zmiana polegająca na wyodrębnieniu nowego działu administracji rządowej, umożliwi </w:t>
      </w:r>
      <w:r>
        <w:rPr>
          <w:rFonts w:ascii="Times New Roman" w:hAnsi="Times New Roman" w:cs="Times New Roman"/>
          <w:sz w:val="24"/>
          <w:szCs w:val="24"/>
        </w:rPr>
        <w:t>również</w:t>
      </w:r>
      <w:r w:rsidRPr="00AC41C0">
        <w:rPr>
          <w:rFonts w:ascii="Times New Roman" w:hAnsi="Times New Roman" w:cs="Times New Roman"/>
          <w:sz w:val="24"/>
          <w:szCs w:val="24"/>
        </w:rPr>
        <w:t xml:space="preserve"> elastyczne przypisywanie zadań tego dzi</w:t>
      </w:r>
      <w:r>
        <w:rPr>
          <w:rFonts w:ascii="Times New Roman" w:hAnsi="Times New Roman" w:cs="Times New Roman"/>
          <w:sz w:val="24"/>
          <w:szCs w:val="24"/>
        </w:rPr>
        <w:t>ału do kompetencji konkretnego m</w:t>
      </w:r>
      <w:r w:rsidRPr="00AC41C0">
        <w:rPr>
          <w:rFonts w:ascii="Times New Roman" w:hAnsi="Times New Roman" w:cs="Times New Roman"/>
          <w:sz w:val="24"/>
          <w:szCs w:val="24"/>
        </w:rPr>
        <w:t>inistra</w:t>
      </w:r>
      <w:r>
        <w:rPr>
          <w:rFonts w:ascii="Times New Roman" w:hAnsi="Times New Roman" w:cs="Times New Roman"/>
          <w:sz w:val="24"/>
          <w:szCs w:val="24"/>
        </w:rPr>
        <w:t>,</w:t>
      </w:r>
      <w:r w:rsidR="00467F1A">
        <w:rPr>
          <w:rFonts w:ascii="Times New Roman" w:hAnsi="Times New Roman" w:cs="Times New Roman"/>
          <w:sz w:val="24"/>
          <w:szCs w:val="24"/>
        </w:rPr>
        <w:t xml:space="preserve"> w </w:t>
      </w:r>
      <w:r w:rsidRPr="00AC41C0">
        <w:rPr>
          <w:rFonts w:ascii="Times New Roman" w:hAnsi="Times New Roman" w:cs="Times New Roman"/>
          <w:sz w:val="24"/>
          <w:szCs w:val="24"/>
        </w:rPr>
        <w:t>zależności od bieżących potrzeb państwa.</w:t>
      </w:r>
    </w:p>
    <w:p w14:paraId="2D9F9F38" w14:textId="77777777" w:rsidR="004159D3" w:rsidRPr="00AC41C0" w:rsidRDefault="004159D3" w:rsidP="00467F1A">
      <w:pPr>
        <w:spacing w:after="12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C41C0">
        <w:rPr>
          <w:rFonts w:ascii="Times New Roman" w:hAnsi="Times New Roman" w:cs="Times New Roman"/>
          <w:sz w:val="24"/>
          <w:szCs w:val="24"/>
        </w:rPr>
        <w:t xml:space="preserve">Zamiarem </w:t>
      </w:r>
      <w:r>
        <w:rPr>
          <w:rFonts w:ascii="Times New Roman" w:hAnsi="Times New Roman" w:cs="Times New Roman"/>
          <w:sz w:val="24"/>
          <w:szCs w:val="24"/>
        </w:rPr>
        <w:t xml:space="preserve">projektodawcy </w:t>
      </w:r>
      <w:r w:rsidRPr="00AC41C0">
        <w:rPr>
          <w:rFonts w:ascii="Times New Roman" w:hAnsi="Times New Roman" w:cs="Times New Roman"/>
          <w:sz w:val="24"/>
          <w:szCs w:val="24"/>
        </w:rPr>
        <w:t>jest, aby dział geologia objął niezwykle istotne kwestie wpływające na racjonalne gospodarowanie surowcami kopalnymi, zapewnienie bezpieczeństwa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 w:rsidRPr="00AC41C0">
        <w:rPr>
          <w:rFonts w:ascii="Times New Roman" w:hAnsi="Times New Roman" w:cs="Times New Roman"/>
          <w:sz w:val="24"/>
          <w:szCs w:val="24"/>
        </w:rPr>
        <w:t>surowcowego państwa</w:t>
      </w:r>
      <w:r w:rsidR="00A23885">
        <w:rPr>
          <w:rFonts w:ascii="Times New Roman" w:hAnsi="Times New Roman" w:cs="Times New Roman"/>
          <w:sz w:val="24"/>
          <w:szCs w:val="24"/>
        </w:rPr>
        <w:t>,</w:t>
      </w:r>
      <w:r w:rsidRPr="00AC41C0">
        <w:rPr>
          <w:rFonts w:ascii="Times New Roman" w:hAnsi="Times New Roman" w:cs="Times New Roman"/>
          <w:sz w:val="24"/>
          <w:szCs w:val="24"/>
        </w:rPr>
        <w:t xml:space="preserve"> wśród</w:t>
      </w:r>
      <w:r w:rsidR="00A23885">
        <w:rPr>
          <w:rFonts w:ascii="Times New Roman" w:hAnsi="Times New Roman" w:cs="Times New Roman"/>
          <w:sz w:val="24"/>
          <w:szCs w:val="24"/>
        </w:rPr>
        <w:t xml:space="preserve"> </w:t>
      </w:r>
      <w:r w:rsidRPr="00AC41C0">
        <w:rPr>
          <w:rFonts w:ascii="Times New Roman" w:hAnsi="Times New Roman" w:cs="Times New Roman"/>
          <w:sz w:val="24"/>
          <w:szCs w:val="24"/>
        </w:rPr>
        <w:t>których wskazano sprawy dotyczące:</w:t>
      </w:r>
    </w:p>
    <w:p w14:paraId="5FAC0574" w14:textId="77777777" w:rsidR="004159D3" w:rsidRPr="00AC41C0" w:rsidRDefault="004159D3" w:rsidP="004159D3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1C0">
        <w:rPr>
          <w:rFonts w:ascii="Times New Roman" w:hAnsi="Times New Roman" w:cs="Times New Roman"/>
          <w:sz w:val="24"/>
          <w:szCs w:val="24"/>
        </w:rPr>
        <w:t>polityki i bezpieczeństwa surowcowego państw</w:t>
      </w:r>
      <w:r>
        <w:rPr>
          <w:rFonts w:ascii="Times New Roman" w:hAnsi="Times New Roman" w:cs="Times New Roman"/>
          <w:sz w:val="24"/>
          <w:szCs w:val="24"/>
        </w:rPr>
        <w:t>a w zakresie surowców kopalnych;</w:t>
      </w:r>
    </w:p>
    <w:p w14:paraId="655A125F" w14:textId="77777777" w:rsidR="004159D3" w:rsidRPr="00AC41C0" w:rsidRDefault="004159D3" w:rsidP="004159D3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1C0">
        <w:rPr>
          <w:rFonts w:ascii="Times New Roman" w:hAnsi="Times New Roman" w:cs="Times New Roman"/>
          <w:sz w:val="24"/>
          <w:szCs w:val="24"/>
        </w:rPr>
        <w:t>badania zasobów surowców kopalnych i zarządzania nimi oraz zarządzania górotworem;</w:t>
      </w:r>
    </w:p>
    <w:p w14:paraId="4B7FC18B" w14:textId="77777777" w:rsidR="004159D3" w:rsidRPr="00AC41C0" w:rsidRDefault="004159D3" w:rsidP="004159D3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1C0">
        <w:rPr>
          <w:rFonts w:ascii="Times New Roman" w:hAnsi="Times New Roman" w:cs="Times New Roman"/>
          <w:sz w:val="24"/>
          <w:szCs w:val="24"/>
        </w:rPr>
        <w:t>kwalifikacji w zakresie geologii;</w:t>
      </w:r>
    </w:p>
    <w:p w14:paraId="7F30D512" w14:textId="77777777" w:rsidR="004159D3" w:rsidRPr="00AC41C0" w:rsidRDefault="004159D3" w:rsidP="004159D3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1C0">
        <w:rPr>
          <w:rFonts w:ascii="Times New Roman" w:hAnsi="Times New Roman" w:cs="Times New Roman"/>
          <w:sz w:val="24"/>
          <w:szCs w:val="24"/>
        </w:rPr>
        <w:t>inicjowania, koordynowania i nadzorowan</w:t>
      </w:r>
      <w:r w:rsidR="002979CC">
        <w:rPr>
          <w:rFonts w:ascii="Times New Roman" w:hAnsi="Times New Roman" w:cs="Times New Roman"/>
          <w:sz w:val="24"/>
          <w:szCs w:val="24"/>
        </w:rPr>
        <w:t>ia współpracy międzynarodowej w </w:t>
      </w:r>
      <w:r w:rsidRPr="00AC41C0">
        <w:rPr>
          <w:rFonts w:ascii="Times New Roman" w:hAnsi="Times New Roman" w:cs="Times New Roman"/>
          <w:sz w:val="24"/>
          <w:szCs w:val="24"/>
        </w:rPr>
        <w:t>dziedzinie zasobów surowców kopalnych oraz udział w pracach organów instytucji międzynarodowych;</w:t>
      </w:r>
    </w:p>
    <w:p w14:paraId="0F6B231B" w14:textId="77777777" w:rsidR="004159D3" w:rsidRPr="00AC41C0" w:rsidRDefault="004159D3" w:rsidP="004159D3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1C0">
        <w:rPr>
          <w:rFonts w:ascii="Times New Roman" w:hAnsi="Times New Roman" w:cs="Times New Roman"/>
          <w:sz w:val="24"/>
          <w:szCs w:val="24"/>
        </w:rPr>
        <w:t>funkcjonowania państwowej służby geologicznej.</w:t>
      </w:r>
    </w:p>
    <w:p w14:paraId="1C2E7730" w14:textId="77777777" w:rsidR="004159D3" w:rsidRPr="00AC41C0" w:rsidRDefault="004159D3" w:rsidP="00467F1A">
      <w:pPr>
        <w:spacing w:after="12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C41C0">
        <w:rPr>
          <w:rFonts w:ascii="Times New Roman" w:hAnsi="Times New Roman" w:cs="Times New Roman"/>
          <w:sz w:val="24"/>
          <w:szCs w:val="24"/>
        </w:rPr>
        <w:t>Określeni</w:t>
      </w:r>
      <w:r w:rsidR="008809DB">
        <w:rPr>
          <w:rFonts w:ascii="Times New Roman" w:hAnsi="Times New Roman" w:cs="Times New Roman"/>
          <w:sz w:val="24"/>
          <w:szCs w:val="24"/>
        </w:rPr>
        <w:t>e</w:t>
      </w:r>
      <w:r w:rsidRPr="00AC41C0">
        <w:rPr>
          <w:rFonts w:ascii="Times New Roman" w:hAnsi="Times New Roman" w:cs="Times New Roman"/>
          <w:sz w:val="24"/>
          <w:szCs w:val="24"/>
        </w:rPr>
        <w:t xml:space="preserve"> nowego działu administracji rządowej </w:t>
      </w:r>
      <w:r w:rsidR="0079583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41C0">
        <w:rPr>
          <w:rFonts w:ascii="Times New Roman" w:hAnsi="Times New Roman" w:cs="Times New Roman"/>
          <w:sz w:val="24"/>
          <w:szCs w:val="24"/>
        </w:rPr>
        <w:t xml:space="preserve">geologia i wskazanie bezpieczeństwa surowcowego państwa stanowi dodatkowo integrację zagadnień z zakresu geologii z zagadnieniami dotyczącymi działu administracji energia. Jednym z podstawowych czynników warunkujących zapewnienie bezpieczeństwa energetycznego jest zapewnienie dostępu do odpowiedniej ilości surowców energetycznych. Tym samym uwzględniona została zależność warunkująca bezpieczeństwo energetyczne od bezpieczeństwa surowcowego. Utworzenie </w:t>
      </w:r>
      <w:r>
        <w:rPr>
          <w:rFonts w:ascii="Times New Roman" w:hAnsi="Times New Roman" w:cs="Times New Roman"/>
          <w:sz w:val="24"/>
          <w:szCs w:val="24"/>
        </w:rPr>
        <w:t xml:space="preserve">tego </w:t>
      </w:r>
      <w:r w:rsidRPr="00AC41C0">
        <w:rPr>
          <w:rFonts w:ascii="Times New Roman" w:hAnsi="Times New Roman" w:cs="Times New Roman"/>
          <w:sz w:val="24"/>
          <w:szCs w:val="24"/>
        </w:rPr>
        <w:t xml:space="preserve">działu administracji jest </w:t>
      </w:r>
      <w:r>
        <w:rPr>
          <w:rFonts w:ascii="Times New Roman" w:hAnsi="Times New Roman" w:cs="Times New Roman"/>
          <w:sz w:val="24"/>
          <w:szCs w:val="24"/>
        </w:rPr>
        <w:t xml:space="preserve">także </w:t>
      </w:r>
      <w:r w:rsidRPr="00AC41C0">
        <w:rPr>
          <w:rFonts w:ascii="Times New Roman" w:hAnsi="Times New Roman" w:cs="Times New Roman"/>
          <w:sz w:val="24"/>
          <w:szCs w:val="24"/>
        </w:rPr>
        <w:t>niezwykle istotne z punktu widzenia wspólnej zależności i oddziaływania polityki surowcowej państ</w:t>
      </w:r>
      <w:r>
        <w:rPr>
          <w:rFonts w:ascii="Times New Roman" w:hAnsi="Times New Roman" w:cs="Times New Roman"/>
          <w:sz w:val="24"/>
          <w:szCs w:val="24"/>
        </w:rPr>
        <w:t>wa oraz polityki energetycznej P</w:t>
      </w:r>
      <w:r w:rsidRPr="00AC41C0">
        <w:rPr>
          <w:rFonts w:ascii="Times New Roman" w:hAnsi="Times New Roman" w:cs="Times New Roman"/>
          <w:sz w:val="24"/>
          <w:szCs w:val="24"/>
        </w:rPr>
        <w:t>olski.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9F1EA4" w14:textId="77777777" w:rsidR="004159D3" w:rsidRPr="00AC41C0" w:rsidRDefault="004159D3" w:rsidP="00467F1A">
      <w:pPr>
        <w:spacing w:after="12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C41C0">
        <w:rPr>
          <w:rFonts w:ascii="Times New Roman" w:hAnsi="Times New Roman" w:cs="Times New Roman"/>
          <w:sz w:val="24"/>
          <w:szCs w:val="24"/>
        </w:rPr>
        <w:t>Wskazać ponadto należy, że pojęcie „państwowej</w:t>
      </w:r>
      <w:r w:rsidR="002979CC">
        <w:rPr>
          <w:rFonts w:ascii="Times New Roman" w:hAnsi="Times New Roman" w:cs="Times New Roman"/>
          <w:sz w:val="24"/>
          <w:szCs w:val="24"/>
        </w:rPr>
        <w:t xml:space="preserve"> służby geologicznej” zostało w </w:t>
      </w:r>
      <w:r w:rsidRPr="00AC41C0">
        <w:rPr>
          <w:rFonts w:ascii="Times New Roman" w:hAnsi="Times New Roman" w:cs="Times New Roman"/>
          <w:sz w:val="24"/>
          <w:szCs w:val="24"/>
        </w:rPr>
        <w:t xml:space="preserve">niniejszej nowelizacji użyte </w:t>
      </w:r>
      <w:r w:rsidRPr="00AC41C0">
        <w:rPr>
          <w:rFonts w:ascii="Times New Roman" w:hAnsi="Times New Roman" w:cs="Times New Roman"/>
          <w:i/>
          <w:iCs/>
          <w:sz w:val="24"/>
          <w:szCs w:val="24"/>
        </w:rPr>
        <w:t>sensu largo</w:t>
      </w:r>
      <w:r w:rsidRPr="00AC41C0">
        <w:rPr>
          <w:rFonts w:ascii="Times New Roman" w:hAnsi="Times New Roman" w:cs="Times New Roman"/>
          <w:sz w:val="24"/>
          <w:szCs w:val="24"/>
        </w:rPr>
        <w:t xml:space="preserve"> i obejmuje również hydrogeologię, będącą do tej pory odrębną państwową służbą, pełnioną jednak przez ten sam instytut (Państwowy Instytut Geologiczny </w:t>
      </w:r>
      <w:r w:rsidR="00795832">
        <w:rPr>
          <w:rFonts w:ascii="Times New Roman" w:hAnsi="Times New Roman" w:cs="Times New Roman"/>
          <w:sz w:val="24"/>
          <w:szCs w:val="24"/>
        </w:rPr>
        <w:t>–</w:t>
      </w:r>
      <w:r w:rsidRPr="00AC41C0">
        <w:rPr>
          <w:rFonts w:ascii="Times New Roman" w:hAnsi="Times New Roman" w:cs="Times New Roman"/>
          <w:sz w:val="24"/>
          <w:szCs w:val="24"/>
        </w:rPr>
        <w:t xml:space="preserve"> Państwowy Instytut Badawczy). W ocenie projektodawcy brak jest uzasadnienia dla funkcjonowania odrębnej służby hydrogeologicznej w sytuacji, gdy w sensie naukowym i</w:t>
      </w:r>
      <w:r w:rsidR="00467F1A">
        <w:rPr>
          <w:rFonts w:ascii="Times New Roman" w:hAnsi="Times New Roman" w:cs="Times New Roman"/>
          <w:sz w:val="24"/>
          <w:szCs w:val="24"/>
        </w:rPr>
        <w:t xml:space="preserve"> </w:t>
      </w:r>
      <w:r w:rsidRPr="00AC41C0">
        <w:rPr>
          <w:rFonts w:ascii="Times New Roman" w:hAnsi="Times New Roman" w:cs="Times New Roman"/>
          <w:sz w:val="24"/>
          <w:szCs w:val="24"/>
        </w:rPr>
        <w:t>praktycznym jest ona częścią geologii.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 w:rsidRPr="00AC41C0">
        <w:rPr>
          <w:rFonts w:ascii="Times New Roman" w:hAnsi="Times New Roman" w:cs="Times New Roman"/>
          <w:sz w:val="24"/>
          <w:szCs w:val="24"/>
        </w:rPr>
        <w:t xml:space="preserve">Realizacja zadań państwa na potrzeby rozpoznawania, bilansowania i ochrony wód podziemnych w celu racjonalnego wykorzystania tych wód przez społeczeństwo oraz gospodarkę, o których mowa w ustawie </w:t>
      </w:r>
      <w:r w:rsidR="00795832">
        <w:rPr>
          <w:rFonts w:ascii="Times New Roman" w:hAnsi="Times New Roman" w:cs="Times New Roman"/>
          <w:sz w:val="24"/>
          <w:szCs w:val="24"/>
        </w:rPr>
        <w:t>–</w:t>
      </w:r>
      <w:r w:rsidR="00624C8B">
        <w:rPr>
          <w:rFonts w:ascii="Times New Roman" w:hAnsi="Times New Roman" w:cs="Times New Roman"/>
          <w:sz w:val="24"/>
          <w:szCs w:val="24"/>
        </w:rPr>
        <w:t xml:space="preserve"> </w:t>
      </w:r>
      <w:r w:rsidRPr="00AC41C0">
        <w:rPr>
          <w:rFonts w:ascii="Times New Roman" w:hAnsi="Times New Roman" w:cs="Times New Roman"/>
          <w:sz w:val="24"/>
          <w:szCs w:val="24"/>
        </w:rPr>
        <w:t>Prawo wodne, bazu</w:t>
      </w:r>
      <w:r w:rsidR="002979CC">
        <w:rPr>
          <w:rFonts w:ascii="Times New Roman" w:hAnsi="Times New Roman" w:cs="Times New Roman"/>
          <w:sz w:val="24"/>
          <w:szCs w:val="24"/>
        </w:rPr>
        <w:t>je na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="002979CC">
        <w:rPr>
          <w:rFonts w:ascii="Times New Roman" w:hAnsi="Times New Roman" w:cs="Times New Roman"/>
          <w:sz w:val="24"/>
          <w:szCs w:val="24"/>
        </w:rPr>
        <w:t>badaniach geologicznych i </w:t>
      </w:r>
      <w:r w:rsidRPr="00AC41C0">
        <w:rPr>
          <w:rFonts w:ascii="Times New Roman" w:hAnsi="Times New Roman" w:cs="Times New Roman"/>
          <w:sz w:val="24"/>
          <w:szCs w:val="24"/>
        </w:rPr>
        <w:t xml:space="preserve">wymaga szerokiej wiedzy z zakresu geologii ze specjalizacją </w:t>
      </w:r>
      <w:r w:rsidRPr="00AC41C0">
        <w:rPr>
          <w:rFonts w:ascii="Times New Roman" w:hAnsi="Times New Roman" w:cs="Times New Roman"/>
          <w:sz w:val="24"/>
          <w:szCs w:val="24"/>
        </w:rPr>
        <w:lastRenderedPageBreak/>
        <w:t xml:space="preserve">hydrogeologia, stąd też </w:t>
      </w:r>
      <w:r w:rsidR="00624C8B" w:rsidRPr="00AC41C0">
        <w:rPr>
          <w:rFonts w:ascii="Times New Roman" w:hAnsi="Times New Roman" w:cs="Times New Roman"/>
          <w:sz w:val="24"/>
          <w:szCs w:val="24"/>
        </w:rPr>
        <w:t xml:space="preserve">jest </w:t>
      </w:r>
      <w:r w:rsidRPr="00AC41C0">
        <w:rPr>
          <w:rFonts w:ascii="Times New Roman" w:hAnsi="Times New Roman" w:cs="Times New Roman"/>
          <w:sz w:val="24"/>
          <w:szCs w:val="24"/>
        </w:rPr>
        <w:t xml:space="preserve">uzasadnione włączenie zadań państwowej służby hydrogeologicznej do zadań państwowej służby geologicznej i przypisanie ich jako sprawy działu administracji rządowej </w:t>
      </w:r>
      <w:r w:rsidR="00795832">
        <w:rPr>
          <w:rFonts w:ascii="Times New Roman" w:hAnsi="Times New Roman" w:cs="Times New Roman"/>
          <w:sz w:val="24"/>
          <w:szCs w:val="24"/>
        </w:rPr>
        <w:t>–</w:t>
      </w:r>
      <w:r w:rsidRPr="00AC41C0">
        <w:rPr>
          <w:rFonts w:ascii="Times New Roman" w:hAnsi="Times New Roman" w:cs="Times New Roman"/>
          <w:sz w:val="24"/>
          <w:szCs w:val="24"/>
        </w:rPr>
        <w:t xml:space="preserve"> geologia.</w:t>
      </w:r>
      <w:r w:rsidR="0072334B">
        <w:rPr>
          <w:rFonts w:ascii="Times New Roman" w:hAnsi="Times New Roman" w:cs="Times New Roman"/>
          <w:sz w:val="24"/>
          <w:szCs w:val="24"/>
        </w:rPr>
        <w:t xml:space="preserve"> </w:t>
      </w:r>
      <w:r w:rsidRPr="00AC41C0">
        <w:rPr>
          <w:rFonts w:ascii="Times New Roman" w:hAnsi="Times New Roman" w:cs="Times New Roman"/>
          <w:sz w:val="24"/>
          <w:szCs w:val="24"/>
        </w:rPr>
        <w:t>Przykładami tak funkcjonującej wspólnej służby dla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AC41C0">
        <w:rPr>
          <w:rFonts w:ascii="Times New Roman" w:hAnsi="Times New Roman" w:cs="Times New Roman"/>
          <w:sz w:val="24"/>
          <w:szCs w:val="24"/>
        </w:rPr>
        <w:t>obu obszarów są wiodące służby geologiczne na Świecie np.: Brytyjska Służba Geologiczna, British Geological Survey (BGS), Francuska Służba Geologiczna, The French Geological Survey (BRGM), Duńska Służba Geologiczna, Geological Survey of Danemark (GEUS), Amerykańska Służba Geologiczna,United States Geological Survey (USGS).</w:t>
      </w:r>
    </w:p>
    <w:p w14:paraId="1C6747E1" w14:textId="77777777" w:rsidR="00624C8B" w:rsidRPr="00AC41C0" w:rsidRDefault="0072334B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Usytuowanie</w:t>
      </w:r>
      <w:r w:rsidRPr="00AC41C0">
        <w:rPr>
          <w:rFonts w:ascii="Times New Roman" w:hAnsi="Times New Roman" w:cs="Times New Roman"/>
          <w:sz w:val="24"/>
          <w:szCs w:val="24"/>
        </w:rPr>
        <w:t xml:space="preserve"> </w:t>
      </w:r>
      <w:r w:rsidR="004159D3" w:rsidRPr="00AC41C0">
        <w:rPr>
          <w:rFonts w:ascii="Times New Roman" w:hAnsi="Times New Roman" w:cs="Times New Roman"/>
          <w:sz w:val="24"/>
          <w:szCs w:val="24"/>
        </w:rPr>
        <w:t xml:space="preserve">Głównego Geologa Kraju </w:t>
      </w:r>
      <w:r>
        <w:rPr>
          <w:rFonts w:ascii="Times New Roman" w:hAnsi="Times New Roman" w:cs="Times New Roman"/>
          <w:sz w:val="24"/>
          <w:szCs w:val="24"/>
        </w:rPr>
        <w:t>w pozycji</w:t>
      </w:r>
      <w:r w:rsidRPr="00AC41C0">
        <w:rPr>
          <w:rFonts w:ascii="Times New Roman" w:hAnsi="Times New Roman" w:cs="Times New Roman"/>
          <w:sz w:val="24"/>
          <w:szCs w:val="24"/>
        </w:rPr>
        <w:t xml:space="preserve"> </w:t>
      </w:r>
      <w:r w:rsidR="004159D3" w:rsidRPr="00AC41C0">
        <w:rPr>
          <w:rFonts w:ascii="Times New Roman" w:hAnsi="Times New Roman" w:cs="Times New Roman"/>
          <w:sz w:val="24"/>
          <w:szCs w:val="24"/>
        </w:rPr>
        <w:t>org</w:t>
      </w:r>
      <w:r w:rsidR="00624C8B">
        <w:rPr>
          <w:rFonts w:ascii="Times New Roman" w:hAnsi="Times New Roman" w:cs="Times New Roman"/>
          <w:sz w:val="24"/>
          <w:szCs w:val="24"/>
        </w:rPr>
        <w:t xml:space="preserve">anu administracji geologicznej </w:t>
      </w:r>
      <w:r w:rsidR="004159D3" w:rsidRPr="00AC41C0">
        <w:rPr>
          <w:rFonts w:ascii="Times New Roman" w:hAnsi="Times New Roman" w:cs="Times New Roman"/>
          <w:sz w:val="24"/>
          <w:szCs w:val="24"/>
        </w:rPr>
        <w:t xml:space="preserve">usprawni proces prowadzenia działań w zakresie postępowań koncesyjnych jak również prowadzenia skutecznej polityki surowcowej państwa. Ponadto będzie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4159D3" w:rsidRPr="00AC41C0">
        <w:rPr>
          <w:rFonts w:ascii="Times New Roman" w:hAnsi="Times New Roman" w:cs="Times New Roman"/>
          <w:sz w:val="24"/>
          <w:szCs w:val="24"/>
        </w:rPr>
        <w:t>miało pozytywny wpływ na współdziałanie wszystkich organów administracji geologicznej różnego szczebla oraz państwowej służby geologicznej.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59D3" w:rsidRPr="00AC41C0">
        <w:rPr>
          <w:rFonts w:ascii="Times New Roman" w:hAnsi="Times New Roman" w:cs="Times New Roman"/>
          <w:sz w:val="24"/>
          <w:szCs w:val="24"/>
        </w:rPr>
        <w:t>Proponowany model działania Głównego Geolog</w:t>
      </w:r>
      <w:r w:rsidR="002979CC">
        <w:rPr>
          <w:rFonts w:ascii="Times New Roman" w:hAnsi="Times New Roman" w:cs="Times New Roman"/>
          <w:sz w:val="24"/>
          <w:szCs w:val="24"/>
        </w:rPr>
        <w:t>a Kraju znajduje zastosowanie w </w:t>
      </w:r>
      <w:r w:rsidR="004159D3" w:rsidRPr="00AC41C0">
        <w:rPr>
          <w:rFonts w:ascii="Times New Roman" w:hAnsi="Times New Roman" w:cs="Times New Roman"/>
          <w:sz w:val="24"/>
          <w:szCs w:val="24"/>
        </w:rPr>
        <w:t>różnych obszarach funkcjonowania państwa. Kluczową kwestią jest również określenie w ustawie kompetencji oraz kwalifikacji jakie powinna spełniać osoba pełniąca funkcję Głównego Geologa Kraju w celu zapewnienia właściwej realizacji zadań państwa w dziedzinie geologii.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3D5576" w14:textId="77777777" w:rsidR="00930574" w:rsidRPr="00285200" w:rsidRDefault="005C422A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>W</w:t>
      </w:r>
      <w:r w:rsidR="00930574" w:rsidRPr="00285200">
        <w:rPr>
          <w:rFonts w:ascii="Times New Roman" w:hAnsi="Times New Roman" w:cs="Times New Roman"/>
          <w:sz w:val="24"/>
          <w:szCs w:val="24"/>
        </w:rPr>
        <w:t xml:space="preserve">yodrębnienie nowego działu administracji rządowej </w:t>
      </w:r>
      <w:r w:rsidR="00795832" w:rsidRPr="00285200">
        <w:rPr>
          <w:rFonts w:ascii="Times New Roman" w:hAnsi="Times New Roman" w:cs="Times New Roman"/>
          <w:sz w:val="24"/>
          <w:szCs w:val="24"/>
        </w:rPr>
        <w:t>–</w:t>
      </w:r>
      <w:r w:rsidR="00624C8B" w:rsidRPr="00285200">
        <w:rPr>
          <w:rFonts w:ascii="Times New Roman" w:hAnsi="Times New Roman" w:cs="Times New Roman"/>
          <w:sz w:val="24"/>
          <w:szCs w:val="24"/>
        </w:rPr>
        <w:t xml:space="preserve"> </w:t>
      </w:r>
      <w:r w:rsidR="002979CC" w:rsidRPr="00285200">
        <w:rPr>
          <w:rFonts w:ascii="Times New Roman" w:hAnsi="Times New Roman" w:cs="Times New Roman"/>
          <w:sz w:val="24"/>
          <w:szCs w:val="24"/>
        </w:rPr>
        <w:t>leśnictwo i </w:t>
      </w:r>
      <w:r w:rsidR="00930574" w:rsidRPr="00285200">
        <w:rPr>
          <w:rFonts w:ascii="Times New Roman" w:hAnsi="Times New Roman" w:cs="Times New Roman"/>
          <w:sz w:val="24"/>
          <w:szCs w:val="24"/>
        </w:rPr>
        <w:t>łowiectwo</w:t>
      </w:r>
      <w:r w:rsidR="00624C8B" w:rsidRPr="00285200">
        <w:rPr>
          <w:rFonts w:ascii="Times New Roman" w:hAnsi="Times New Roman" w:cs="Times New Roman"/>
          <w:sz w:val="24"/>
          <w:szCs w:val="24"/>
        </w:rPr>
        <w:t>,</w:t>
      </w:r>
      <w:r w:rsidRPr="00285200">
        <w:rPr>
          <w:rFonts w:ascii="Times New Roman" w:hAnsi="Times New Roman" w:cs="Times New Roman"/>
          <w:sz w:val="24"/>
          <w:szCs w:val="24"/>
        </w:rPr>
        <w:t xml:space="preserve"> nastąpi</w:t>
      </w:r>
      <w:r w:rsidR="00196F46" w:rsidRPr="00285200">
        <w:rPr>
          <w:rFonts w:ascii="Times New Roman" w:hAnsi="Times New Roman" w:cs="Times New Roman"/>
          <w:sz w:val="24"/>
          <w:szCs w:val="24"/>
        </w:rPr>
        <w:t xml:space="preserve"> z </w:t>
      </w:r>
      <w:r w:rsidR="00930574" w:rsidRPr="00285200">
        <w:rPr>
          <w:rFonts w:ascii="Times New Roman" w:hAnsi="Times New Roman" w:cs="Times New Roman"/>
          <w:sz w:val="24"/>
          <w:szCs w:val="24"/>
        </w:rPr>
        <w:t>działu administracji rządowej środowisko. Dział ten będzie obejmował sprawy, które dotychczas były określone w art. 28 ust. 1 pkt 4–6 ustawy z dnia 4 września 1997 r. o działach administracji rządowej. Główny zakres spraw objętych nowym działem leśnictwo i łowiectwo jest uregulowany w:</w:t>
      </w:r>
    </w:p>
    <w:p w14:paraId="690457B9" w14:textId="77777777" w:rsidR="00930574" w:rsidRPr="00285200" w:rsidRDefault="00930574" w:rsidP="00930574">
      <w:pPr>
        <w:pStyle w:val="Akapitzlist"/>
        <w:numPr>
          <w:ilvl w:val="0"/>
          <w:numId w:val="15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>ustawie z dnia 28 września 1991 r. o lasach (Dz. U.</w:t>
      </w:r>
      <w:r w:rsidR="00795832" w:rsidRPr="00285200">
        <w:rPr>
          <w:rFonts w:ascii="Times New Roman" w:hAnsi="Times New Roman" w:cs="Times New Roman"/>
          <w:sz w:val="24"/>
          <w:szCs w:val="24"/>
        </w:rPr>
        <w:t xml:space="preserve"> </w:t>
      </w:r>
      <w:r w:rsidRPr="00285200">
        <w:rPr>
          <w:rFonts w:ascii="Times New Roman" w:hAnsi="Times New Roman" w:cs="Times New Roman"/>
          <w:sz w:val="24"/>
          <w:szCs w:val="24"/>
        </w:rPr>
        <w:t>z 2020 r. poz. 1463);</w:t>
      </w:r>
    </w:p>
    <w:p w14:paraId="66A63576" w14:textId="77777777" w:rsidR="00930574" w:rsidRPr="00285200" w:rsidRDefault="00930574" w:rsidP="00930574">
      <w:pPr>
        <w:pStyle w:val="Akapitzlist"/>
        <w:numPr>
          <w:ilvl w:val="0"/>
          <w:numId w:val="15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>ustawie z 13 października 1995 r. – Prawo łowieckie (Dz. U. z 2020 r. poz. 1683);</w:t>
      </w:r>
    </w:p>
    <w:p w14:paraId="115DE73B" w14:textId="77777777" w:rsidR="00930574" w:rsidRPr="00285200" w:rsidRDefault="00930574" w:rsidP="00930574">
      <w:pPr>
        <w:pStyle w:val="Akapitzlist"/>
        <w:numPr>
          <w:ilvl w:val="0"/>
          <w:numId w:val="15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>ustawie z dnia 7 czerwca 2001 r. o leśnym materiale rozmnożeniowym (Dz. U. z 2019 r. poz. 1097).</w:t>
      </w:r>
    </w:p>
    <w:p w14:paraId="5A7C8378" w14:textId="77777777" w:rsidR="00930574" w:rsidRPr="00285200" w:rsidRDefault="00930574" w:rsidP="005A57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>Konsekwencją wyodrębnienia działu leśnictwo i łowiectwo jest konieczność dokonania zmian w ustawach</w:t>
      </w:r>
      <w:r w:rsidR="0072334B" w:rsidRPr="00285200">
        <w:rPr>
          <w:rFonts w:ascii="Times New Roman" w:hAnsi="Times New Roman" w:cs="Times New Roman"/>
          <w:sz w:val="24"/>
          <w:szCs w:val="24"/>
        </w:rPr>
        <w:t xml:space="preserve"> wymienionych powyżej</w:t>
      </w:r>
      <w:r w:rsidRPr="00285200">
        <w:rPr>
          <w:rFonts w:ascii="Times New Roman" w:hAnsi="Times New Roman" w:cs="Times New Roman"/>
          <w:sz w:val="24"/>
          <w:szCs w:val="24"/>
        </w:rPr>
        <w:t>, polegająca zasadniczo na zastąpieniu ministra właściwego do spraw środowiska jako organu właściwego do realizacji zadań przewidzianych tymi ustawami ministrem właściwym do spraw leśnictwa i łowiectwa. Dodatkowo zachodzi konieczność dokonania zmian dostosowawczych w innych ustaw</w:t>
      </w:r>
      <w:r w:rsidR="0072334B" w:rsidRPr="00285200">
        <w:rPr>
          <w:rFonts w:ascii="Times New Roman" w:hAnsi="Times New Roman" w:cs="Times New Roman"/>
          <w:sz w:val="24"/>
          <w:szCs w:val="24"/>
        </w:rPr>
        <w:t>ach</w:t>
      </w:r>
      <w:r w:rsidRPr="00285200">
        <w:rPr>
          <w:rFonts w:ascii="Times New Roman" w:hAnsi="Times New Roman" w:cs="Times New Roman"/>
          <w:sz w:val="24"/>
          <w:szCs w:val="24"/>
        </w:rPr>
        <w:t xml:space="preserve">, w których są regulowane sprawy, </w:t>
      </w:r>
      <w:r w:rsidR="0072334B" w:rsidRPr="00285200">
        <w:rPr>
          <w:rFonts w:ascii="Times New Roman" w:hAnsi="Times New Roman" w:cs="Times New Roman"/>
          <w:sz w:val="24"/>
          <w:szCs w:val="24"/>
        </w:rPr>
        <w:t>pozostając</w:t>
      </w:r>
      <w:r w:rsidR="00267D36" w:rsidRPr="00285200">
        <w:rPr>
          <w:rFonts w:ascii="Times New Roman" w:hAnsi="Times New Roman" w:cs="Times New Roman"/>
          <w:sz w:val="24"/>
          <w:szCs w:val="24"/>
        </w:rPr>
        <w:t>e</w:t>
      </w:r>
      <w:r w:rsidRPr="00285200">
        <w:rPr>
          <w:rFonts w:ascii="Times New Roman" w:hAnsi="Times New Roman" w:cs="Times New Roman"/>
          <w:sz w:val="24"/>
          <w:szCs w:val="24"/>
        </w:rPr>
        <w:t xml:space="preserve"> dotychczas w gestii ministra właściwego do spraw środowiska, a ich charakter wiąże się ze sprawami objętymi nowym działem leśnictwo i łowiectwo. Zmiany te polegają przede wszystkim na wskazaniu w tych przepisach ministra właściwego do spraw </w:t>
      </w:r>
      <w:r w:rsidRPr="00285200">
        <w:rPr>
          <w:rFonts w:ascii="Times New Roman" w:hAnsi="Times New Roman" w:cs="Times New Roman"/>
          <w:sz w:val="24"/>
          <w:szCs w:val="24"/>
        </w:rPr>
        <w:lastRenderedPageBreak/>
        <w:t>leśnictwa i łowiectwa jako organu współdziałającego w wykonywaniu określonych zadań uregulowanych w tych ustawach albo na przejęciu określonych zadań od ministra wł</w:t>
      </w:r>
      <w:r w:rsidR="00196F46" w:rsidRPr="00285200">
        <w:rPr>
          <w:rFonts w:ascii="Times New Roman" w:hAnsi="Times New Roman" w:cs="Times New Roman"/>
          <w:sz w:val="24"/>
          <w:szCs w:val="24"/>
        </w:rPr>
        <w:t>aściwego do spraw środowiska. W </w:t>
      </w:r>
      <w:r w:rsidRPr="00285200">
        <w:rPr>
          <w:rFonts w:ascii="Times New Roman" w:hAnsi="Times New Roman" w:cs="Times New Roman"/>
          <w:sz w:val="24"/>
          <w:szCs w:val="24"/>
        </w:rPr>
        <w:t>szczególności w tym zakresie projektowana ustawa zmienia:</w:t>
      </w:r>
    </w:p>
    <w:p w14:paraId="75CC85E8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26 stycznia 1982 r. – Karta Nauczyciela, </w:t>
      </w:r>
    </w:p>
    <w:p w14:paraId="423A0407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17 maja 1989 r. – Prawo geodezyjne i kartograficzne, </w:t>
      </w:r>
    </w:p>
    <w:p w14:paraId="46B94600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3 lutego 1995 r. o ochronie gruntów rolnych i leśnych, </w:t>
      </w:r>
    </w:p>
    <w:p w14:paraId="4CBF5673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20 czerwca 1997 r. – Prawo o ruchu drogowym, </w:t>
      </w:r>
    </w:p>
    <w:p w14:paraId="63645B8F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7 czerwca 2001 r. o leśnym materiale rozmnożeniowym, </w:t>
      </w:r>
    </w:p>
    <w:p w14:paraId="1C19585D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3 lipca 2002 r. – Prawo lotnicze, </w:t>
      </w:r>
    </w:p>
    <w:p w14:paraId="135FB258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28 marca 2003 r. o transporcie kolejowym, </w:t>
      </w:r>
    </w:p>
    <w:p w14:paraId="5949832E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11 marca 2004 r. o ochronie zdrowia zwierząt oraz zwalczaniu chorób zakaźnych zwierząt, </w:t>
      </w:r>
    </w:p>
    <w:p w14:paraId="743A51CD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16 kwietnia 2004 r. o ochronie przyrody, </w:t>
      </w:r>
    </w:p>
    <w:p w14:paraId="7C611A5C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17 grudnia 2004 r. o odpowiedzialności za naruszenie dyscypliny finansów publicznych, </w:t>
      </w:r>
    </w:p>
    <w:p w14:paraId="343D230C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>ustawę z dnia 28 lipca 2005 r. o lecznictwi</w:t>
      </w:r>
      <w:r w:rsidR="00196F46" w:rsidRPr="00285200">
        <w:rPr>
          <w:rFonts w:ascii="Times New Roman" w:hAnsi="Times New Roman" w:cs="Times New Roman"/>
          <w:sz w:val="24"/>
          <w:szCs w:val="24"/>
        </w:rPr>
        <w:t>e uzdrowiskowym, uzdrowiskach i </w:t>
      </w:r>
      <w:r w:rsidRPr="00285200">
        <w:rPr>
          <w:rFonts w:ascii="Times New Roman" w:hAnsi="Times New Roman" w:cs="Times New Roman"/>
          <w:sz w:val="24"/>
          <w:szCs w:val="24"/>
        </w:rPr>
        <w:t xml:space="preserve">obszarach ochrony uzdrowiskowej oraz o gminach uzdrowiskowych, </w:t>
      </w:r>
    </w:p>
    <w:p w14:paraId="2876654B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16 grudnia 2005 r. o produktach pochodzenia zwierzęcego, </w:t>
      </w:r>
    </w:p>
    <w:p w14:paraId="6118B13B" w14:textId="77777777" w:rsidR="00C14C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>ustawę z dnia 25 sierpnia 2006 r. o bezpieczeństwi</w:t>
      </w:r>
      <w:r w:rsidR="00196F46" w:rsidRPr="00285200">
        <w:rPr>
          <w:rFonts w:ascii="Times New Roman" w:hAnsi="Times New Roman" w:cs="Times New Roman"/>
          <w:sz w:val="24"/>
          <w:szCs w:val="24"/>
        </w:rPr>
        <w:t>e żywności i żywienia,</w:t>
      </w:r>
    </w:p>
    <w:p w14:paraId="0B540D1D" w14:textId="77777777" w:rsidR="00930574" w:rsidRPr="00285200" w:rsidRDefault="00196F46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 ustawę z </w:t>
      </w:r>
      <w:r w:rsidR="00930574" w:rsidRPr="00285200">
        <w:rPr>
          <w:rFonts w:ascii="Times New Roman" w:hAnsi="Times New Roman" w:cs="Times New Roman"/>
          <w:sz w:val="24"/>
          <w:szCs w:val="24"/>
        </w:rPr>
        <w:t>dnia 26 kwietnia 2007 r. o zarządzaniu kryzysowym,</w:t>
      </w:r>
    </w:p>
    <w:p w14:paraId="3287BB7F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3 października 2008 r. o udostępnianiu informacji o środowisku i jego ochronie, udziale społeczeństwa w ochronie środowiska oraz o ocenach oddziaływania na środowisko, </w:t>
      </w:r>
    </w:p>
    <w:p w14:paraId="1C30C630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24 kwietnia 2009 r. o inwestycjach w zakresie terminalu regazyfikacyjnego skroplonego gazu ziemnego w Świnoujściu, </w:t>
      </w:r>
    </w:p>
    <w:p w14:paraId="162FEB1E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8 lipca 2010 r. o szczególnych zasadach przygotowania do realizacji inwestycji w zakresie budowli przeciwpowodziowych, </w:t>
      </w:r>
    </w:p>
    <w:p w14:paraId="475BA2E8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29 czerwca 2011 r. o przygotowaniu i realizacji inwestycji w zakresie obiektów energetyki jądrowej oraz inwestycji towarzyszących, </w:t>
      </w:r>
    </w:p>
    <w:p w14:paraId="21858349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16 września 2011 r. o współpracy rozwojowej, </w:t>
      </w:r>
    </w:p>
    <w:p w14:paraId="1A0A5BAB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lastRenderedPageBreak/>
        <w:t>ustawę z dnia 20 lutego 2015 r. o wspieraniu rozwoju obszarów wiejskich z udziałem środków Europejskiego Funduszu Rolnego na rze</w:t>
      </w:r>
      <w:r w:rsidR="00196F46" w:rsidRPr="00285200">
        <w:rPr>
          <w:rFonts w:ascii="Times New Roman" w:hAnsi="Times New Roman" w:cs="Times New Roman"/>
          <w:sz w:val="24"/>
          <w:szCs w:val="24"/>
        </w:rPr>
        <w:t>cz Rozwoju Obszarów Wiejskich w </w:t>
      </w:r>
      <w:r w:rsidRPr="00285200">
        <w:rPr>
          <w:rFonts w:ascii="Times New Roman" w:hAnsi="Times New Roman" w:cs="Times New Roman"/>
          <w:sz w:val="24"/>
          <w:szCs w:val="24"/>
        </w:rPr>
        <w:t xml:space="preserve">ramach Programu Rozwoju Obszarów Wiejskich na lata 2014–2020, </w:t>
      </w:r>
    </w:p>
    <w:p w14:paraId="1A6B61ED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24 lipca 2015 r. o kontroli niektórych inwestycji, </w:t>
      </w:r>
    </w:p>
    <w:p w14:paraId="24987A6B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14 grudnia 2016 r. – Prawo oświatowe, </w:t>
      </w:r>
    </w:p>
    <w:p w14:paraId="089D32FE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24 lutego 2017 r. o inwestycjach w zakresie budowy drogi wodnej łączącej Zalew Wiślany z Zatoką Gdańską, </w:t>
      </w:r>
    </w:p>
    <w:p w14:paraId="11B9DEC4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10 maja 2018 r. o Centralnym Porcie Komunikacyjnym, </w:t>
      </w:r>
    </w:p>
    <w:p w14:paraId="22A3CA4A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22 lutego 2019 r. o przygotowaniu i realizacji strategicznych inwestycji w sektorze naftowym, </w:t>
      </w:r>
    </w:p>
    <w:p w14:paraId="00943E7F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 xml:space="preserve">ustawę z dnia 9 sierpnia 2019 r. o inwestycjach w zakresie budowy portów zewnętrznych oraz </w:t>
      </w:r>
    </w:p>
    <w:p w14:paraId="522E37CC" w14:textId="77777777" w:rsidR="00930574" w:rsidRPr="00285200" w:rsidRDefault="00930574" w:rsidP="00930574">
      <w:pPr>
        <w:pStyle w:val="Akapitzlist"/>
        <w:numPr>
          <w:ilvl w:val="0"/>
          <w:numId w:val="16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t>ustawę z dnia 13 lutego 2020 r. o ochronie roślin przed agrofagami.</w:t>
      </w:r>
    </w:p>
    <w:p w14:paraId="521F66A6" w14:textId="77777777" w:rsidR="00930574" w:rsidRDefault="00930574" w:rsidP="004D197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proponuje się dokonać zmiany również w ustawie </w:t>
      </w:r>
      <w:r w:rsidRPr="003F05B0">
        <w:rPr>
          <w:rFonts w:ascii="Times New Roman" w:hAnsi="Times New Roman" w:cs="Times New Roman"/>
          <w:sz w:val="24"/>
          <w:szCs w:val="24"/>
        </w:rPr>
        <w:t>z dnia 8 marca 20</w:t>
      </w:r>
      <w:r w:rsidR="00196F46">
        <w:rPr>
          <w:rFonts w:ascii="Times New Roman" w:hAnsi="Times New Roman" w:cs="Times New Roman"/>
          <w:sz w:val="24"/>
          <w:szCs w:val="24"/>
        </w:rPr>
        <w:t>13 r. o </w:t>
      </w:r>
      <w:r>
        <w:rPr>
          <w:rFonts w:ascii="Times New Roman" w:hAnsi="Times New Roman" w:cs="Times New Roman"/>
          <w:sz w:val="24"/>
          <w:szCs w:val="24"/>
        </w:rPr>
        <w:t xml:space="preserve">środkach ochrony roślin. Zmiany te polegają zasadniczo na zastąpieniu ministra właściwego do spraw środowiska jako organu współdziałającego w realizacji zadań wynikających z tej ustawy ministrem właściwym do spraw klimatu. </w:t>
      </w:r>
      <w:r w:rsidRPr="003F05B0">
        <w:rPr>
          <w:rFonts w:ascii="Times New Roman" w:hAnsi="Times New Roman" w:cs="Times New Roman"/>
          <w:sz w:val="24"/>
          <w:szCs w:val="24"/>
        </w:rPr>
        <w:t>Proces dopuszczania do obrotu środków ochrony roślin odbywa się w odniesieniu do oceny ich zagrożeń dla środowiska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F05B0">
        <w:rPr>
          <w:rFonts w:ascii="Times New Roman" w:hAnsi="Times New Roman" w:cs="Times New Roman"/>
          <w:sz w:val="24"/>
          <w:szCs w:val="24"/>
        </w:rPr>
        <w:t xml:space="preserve"> Zagadnienia, które podlegają ocenie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F05B0">
        <w:rPr>
          <w:rFonts w:ascii="Times New Roman" w:hAnsi="Times New Roman" w:cs="Times New Roman"/>
          <w:sz w:val="24"/>
          <w:szCs w:val="24"/>
        </w:rPr>
        <w:t xml:space="preserve"> przypisane są do działu klimat i nie obejmują zagadnień właściwych dla działu środowisko, </w:t>
      </w:r>
      <w:r w:rsidR="00740A8B">
        <w:rPr>
          <w:rFonts w:ascii="Times New Roman" w:hAnsi="Times New Roman" w:cs="Times New Roman"/>
          <w:sz w:val="24"/>
          <w:szCs w:val="24"/>
        </w:rPr>
        <w:t>ale również dla</w:t>
      </w:r>
      <w:r>
        <w:rPr>
          <w:rFonts w:ascii="Times New Roman" w:hAnsi="Times New Roman" w:cs="Times New Roman"/>
          <w:sz w:val="24"/>
          <w:szCs w:val="24"/>
        </w:rPr>
        <w:t xml:space="preserve"> nowego działu </w:t>
      </w:r>
      <w:r w:rsidRPr="003F05B0">
        <w:rPr>
          <w:rFonts w:ascii="Times New Roman" w:hAnsi="Times New Roman" w:cs="Times New Roman"/>
          <w:sz w:val="24"/>
          <w:szCs w:val="24"/>
        </w:rPr>
        <w:t>leśnic</w:t>
      </w:r>
      <w:r w:rsidR="00740A8B">
        <w:rPr>
          <w:rFonts w:ascii="Times New Roman" w:hAnsi="Times New Roman" w:cs="Times New Roman"/>
          <w:sz w:val="24"/>
          <w:szCs w:val="24"/>
        </w:rPr>
        <w:t>two i łowiectwo. Zgodnie z art. </w:t>
      </w:r>
      <w:r w:rsidRPr="003F05B0">
        <w:rPr>
          <w:rFonts w:ascii="Times New Roman" w:hAnsi="Times New Roman" w:cs="Times New Roman"/>
          <w:sz w:val="24"/>
          <w:szCs w:val="24"/>
        </w:rPr>
        <w:t xml:space="preserve">13a ust. 2 ustawy z dnia 4 września 1997 r. o działach administracji rządowej,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3F05B0">
        <w:rPr>
          <w:rFonts w:ascii="Times New Roman" w:hAnsi="Times New Roman" w:cs="Times New Roman"/>
          <w:sz w:val="24"/>
          <w:szCs w:val="24"/>
        </w:rPr>
        <w:t xml:space="preserve">inister właściwy do spraw klimatu sprawuje nadzór m.in. nad Głównym Inspektorem Ochrony Środowiska, Instytutem Ochrony Środowiska </w:t>
      </w:r>
      <w:r w:rsidR="00795832">
        <w:rPr>
          <w:rFonts w:ascii="Times New Roman" w:hAnsi="Times New Roman" w:cs="Times New Roman"/>
          <w:sz w:val="24"/>
          <w:szCs w:val="24"/>
        </w:rPr>
        <w:t>–</w:t>
      </w:r>
      <w:r w:rsidRPr="003F05B0">
        <w:rPr>
          <w:rFonts w:ascii="Times New Roman" w:hAnsi="Times New Roman" w:cs="Times New Roman"/>
          <w:sz w:val="24"/>
          <w:szCs w:val="24"/>
        </w:rPr>
        <w:t xml:space="preserve"> Państwowym Instytutem Badawczym, Instytutem Ekologii Terenów Uprzemysłowionych, a także nad działalnością Narodowego Funduszu Ochrony Środowiska i Gospodarki Wodnej oraz wojewódzkich funduszy ochrony środowiska i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3F05B0">
        <w:rPr>
          <w:rFonts w:ascii="Times New Roman" w:hAnsi="Times New Roman" w:cs="Times New Roman"/>
          <w:sz w:val="24"/>
          <w:szCs w:val="24"/>
        </w:rPr>
        <w:t xml:space="preserve">gospodarki wodnej. Instytut Ochrony Środowiska </w:t>
      </w:r>
      <w:r w:rsidR="00795832">
        <w:rPr>
          <w:rFonts w:ascii="Times New Roman" w:hAnsi="Times New Roman" w:cs="Times New Roman"/>
          <w:sz w:val="24"/>
          <w:szCs w:val="24"/>
        </w:rPr>
        <w:t>–</w:t>
      </w:r>
      <w:r w:rsidRPr="003F05B0">
        <w:rPr>
          <w:rFonts w:ascii="Times New Roman" w:hAnsi="Times New Roman" w:cs="Times New Roman"/>
          <w:sz w:val="24"/>
          <w:szCs w:val="24"/>
        </w:rPr>
        <w:t xml:space="preserve"> Państwowy Instytut Badawczy jest organem uczestniczącym w ocenach w</w:t>
      </w:r>
      <w:r w:rsidR="00740A8B">
        <w:rPr>
          <w:rFonts w:ascii="Times New Roman" w:hAnsi="Times New Roman" w:cs="Times New Roman"/>
          <w:sz w:val="24"/>
          <w:szCs w:val="24"/>
        </w:rPr>
        <w:t>pływu środków ochrony roślin na </w:t>
      </w:r>
      <w:r w:rsidRPr="003F05B0">
        <w:rPr>
          <w:rFonts w:ascii="Times New Roman" w:hAnsi="Times New Roman" w:cs="Times New Roman"/>
          <w:sz w:val="24"/>
          <w:szCs w:val="24"/>
        </w:rPr>
        <w:t>środowiskowo i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 w:rsidRPr="003F05B0">
        <w:rPr>
          <w:rFonts w:ascii="Times New Roman" w:hAnsi="Times New Roman" w:cs="Times New Roman"/>
          <w:sz w:val="24"/>
          <w:szCs w:val="24"/>
        </w:rPr>
        <w:t xml:space="preserve">jest właściwym organem o charakterze pomocniczym dla ministra właściwego do spraw klimatu przy wydawaniu opinii o wpływie środka </w:t>
      </w:r>
      <w:r>
        <w:rPr>
          <w:rFonts w:ascii="Times New Roman" w:hAnsi="Times New Roman" w:cs="Times New Roman"/>
          <w:sz w:val="24"/>
          <w:szCs w:val="24"/>
        </w:rPr>
        <w:t xml:space="preserve">ochrony roślin </w:t>
      </w:r>
      <w:r w:rsidR="00740A8B">
        <w:rPr>
          <w:rFonts w:ascii="Times New Roman" w:hAnsi="Times New Roman" w:cs="Times New Roman"/>
          <w:sz w:val="24"/>
          <w:szCs w:val="24"/>
        </w:rPr>
        <w:t>na </w:t>
      </w:r>
      <w:r w:rsidRPr="003F05B0">
        <w:rPr>
          <w:rFonts w:ascii="Times New Roman" w:hAnsi="Times New Roman" w:cs="Times New Roman"/>
          <w:sz w:val="24"/>
          <w:szCs w:val="24"/>
        </w:rPr>
        <w:t>środowisko przy zezwoleniach jednorazowych, o</w:t>
      </w:r>
      <w:r w:rsidR="00196F46">
        <w:rPr>
          <w:rFonts w:ascii="Times New Roman" w:hAnsi="Times New Roman" w:cs="Times New Roman"/>
          <w:sz w:val="24"/>
          <w:szCs w:val="24"/>
        </w:rPr>
        <w:t xml:space="preserve"> których mowa w art. 7 ustawy z </w:t>
      </w:r>
      <w:r w:rsidR="00740A8B">
        <w:rPr>
          <w:rFonts w:ascii="Times New Roman" w:hAnsi="Times New Roman" w:cs="Times New Roman"/>
          <w:sz w:val="24"/>
          <w:szCs w:val="24"/>
        </w:rPr>
        <w:t>dnia 8 </w:t>
      </w:r>
      <w:r w:rsidRPr="003F05B0">
        <w:rPr>
          <w:rFonts w:ascii="Times New Roman" w:hAnsi="Times New Roman" w:cs="Times New Roman"/>
          <w:sz w:val="24"/>
          <w:szCs w:val="24"/>
        </w:rPr>
        <w:t xml:space="preserve">marca 2013 r. o środkach ochrony roślin. </w:t>
      </w:r>
      <w:r>
        <w:rPr>
          <w:rFonts w:ascii="Times New Roman" w:hAnsi="Times New Roman" w:cs="Times New Roman"/>
          <w:sz w:val="24"/>
          <w:szCs w:val="24"/>
        </w:rPr>
        <w:t xml:space="preserve">Ponadto </w:t>
      </w:r>
      <w:r w:rsidRPr="003F05B0">
        <w:rPr>
          <w:rFonts w:ascii="Times New Roman" w:hAnsi="Times New Roman" w:cs="Times New Roman"/>
          <w:sz w:val="24"/>
          <w:szCs w:val="24"/>
        </w:rPr>
        <w:t>Kom</w:t>
      </w:r>
      <w:r>
        <w:rPr>
          <w:rFonts w:ascii="Times New Roman" w:hAnsi="Times New Roman" w:cs="Times New Roman"/>
          <w:sz w:val="24"/>
          <w:szCs w:val="24"/>
        </w:rPr>
        <w:t>isja do spraw</w:t>
      </w:r>
      <w:r w:rsidRPr="003F05B0">
        <w:rPr>
          <w:rFonts w:ascii="Times New Roman" w:hAnsi="Times New Roman" w:cs="Times New Roman"/>
          <w:sz w:val="24"/>
          <w:szCs w:val="24"/>
        </w:rPr>
        <w:t xml:space="preserve"> Środków Ochrony Roślin jest organem opiniodawczo-d</w:t>
      </w:r>
      <w:r>
        <w:rPr>
          <w:rFonts w:ascii="Times New Roman" w:hAnsi="Times New Roman" w:cs="Times New Roman"/>
          <w:sz w:val="24"/>
          <w:szCs w:val="24"/>
        </w:rPr>
        <w:t>oradczym ministra właściwego do spraw</w:t>
      </w:r>
      <w:r w:rsidR="00740A8B">
        <w:rPr>
          <w:rFonts w:ascii="Times New Roman" w:hAnsi="Times New Roman" w:cs="Times New Roman"/>
          <w:sz w:val="24"/>
          <w:szCs w:val="24"/>
        </w:rPr>
        <w:t xml:space="preserve"> rolnictwa i </w:t>
      </w:r>
      <w:r w:rsidRPr="003F05B0">
        <w:rPr>
          <w:rFonts w:ascii="Times New Roman" w:hAnsi="Times New Roman" w:cs="Times New Roman"/>
          <w:sz w:val="24"/>
          <w:szCs w:val="24"/>
        </w:rPr>
        <w:t xml:space="preserve">wskazane jest by w jej skład wchodzili przedstawiciele </w:t>
      </w:r>
      <w:r>
        <w:rPr>
          <w:rFonts w:ascii="Times New Roman" w:hAnsi="Times New Roman" w:cs="Times New Roman"/>
          <w:sz w:val="24"/>
          <w:szCs w:val="24"/>
        </w:rPr>
        <w:t>tych organów, które realizują zadania dotyczące spraw istotnych</w:t>
      </w:r>
      <w:r w:rsidRPr="003F05B0">
        <w:rPr>
          <w:rFonts w:ascii="Times New Roman" w:hAnsi="Times New Roman" w:cs="Times New Roman"/>
          <w:sz w:val="24"/>
          <w:szCs w:val="24"/>
        </w:rPr>
        <w:t xml:space="preserve"> w procesie rejestracji środków ochrony roślin.</w:t>
      </w:r>
    </w:p>
    <w:p w14:paraId="19B1D5EF" w14:textId="77777777" w:rsidR="00930574" w:rsidRPr="00285200" w:rsidRDefault="00930574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85200">
        <w:rPr>
          <w:rFonts w:ascii="Times New Roman" w:hAnsi="Times New Roman" w:cs="Times New Roman"/>
          <w:sz w:val="24"/>
          <w:szCs w:val="24"/>
        </w:rPr>
        <w:lastRenderedPageBreak/>
        <w:t>W związku z tym, że funkcję organu założycielskiego</w:t>
      </w:r>
      <w:r w:rsidR="005139A3" w:rsidRPr="00285200">
        <w:rPr>
          <w:rFonts w:ascii="Times New Roman" w:hAnsi="Times New Roman" w:cs="Times New Roman"/>
          <w:sz w:val="24"/>
          <w:szCs w:val="24"/>
        </w:rPr>
        <w:t xml:space="preserve"> Biura Urządzania Lasu i </w:t>
      </w:r>
      <w:r w:rsidRPr="00285200">
        <w:rPr>
          <w:rFonts w:ascii="Times New Roman" w:hAnsi="Times New Roman" w:cs="Times New Roman"/>
          <w:sz w:val="24"/>
          <w:szCs w:val="24"/>
        </w:rPr>
        <w:t xml:space="preserve">Geodezji Leśnej z siedzibą w Sękocinie Starym pełni obecnie minister właściwy do spraw środowiska na podstawie art. 121 pkt 1 ustawy z dnia 16 grudnia 2016 r. – </w:t>
      </w:r>
      <w:r w:rsidR="00547B00" w:rsidRPr="00285200">
        <w:rPr>
          <w:rFonts w:ascii="Times New Roman" w:hAnsi="Times New Roman" w:cs="Times New Roman"/>
          <w:sz w:val="24"/>
          <w:szCs w:val="24"/>
        </w:rPr>
        <w:t>P</w:t>
      </w:r>
      <w:r w:rsidRPr="00285200">
        <w:rPr>
          <w:rFonts w:ascii="Times New Roman" w:hAnsi="Times New Roman" w:cs="Times New Roman"/>
          <w:sz w:val="24"/>
          <w:szCs w:val="24"/>
        </w:rPr>
        <w:t>rzepisy wprowadzające ustawę o zasadach zarządzania mieniem państwowy</w:t>
      </w:r>
      <w:r w:rsidR="005139A3" w:rsidRPr="00285200">
        <w:rPr>
          <w:rFonts w:ascii="Times New Roman" w:hAnsi="Times New Roman" w:cs="Times New Roman"/>
          <w:sz w:val="24"/>
          <w:szCs w:val="24"/>
        </w:rPr>
        <w:t>m (Dz. U. poz. 2260, z </w:t>
      </w:r>
      <w:r w:rsidRPr="00285200">
        <w:rPr>
          <w:rFonts w:ascii="Times New Roman" w:hAnsi="Times New Roman" w:cs="Times New Roman"/>
          <w:sz w:val="24"/>
          <w:szCs w:val="24"/>
        </w:rPr>
        <w:t xml:space="preserve">późn. zm.) zachodzi konieczność określenia w przepisach projektowanej ustawy, że od dnia wejścia w życie </w:t>
      </w:r>
      <w:r w:rsidR="00547B00" w:rsidRPr="00285200">
        <w:rPr>
          <w:rFonts w:ascii="Times New Roman" w:hAnsi="Times New Roman" w:cs="Times New Roman"/>
          <w:sz w:val="24"/>
          <w:szCs w:val="24"/>
        </w:rPr>
        <w:t xml:space="preserve">ustawy </w:t>
      </w:r>
      <w:r w:rsidRPr="00285200">
        <w:rPr>
          <w:rFonts w:ascii="Times New Roman" w:hAnsi="Times New Roman" w:cs="Times New Roman"/>
          <w:sz w:val="24"/>
          <w:szCs w:val="24"/>
        </w:rPr>
        <w:t>funkcję organu założycielskiego tego przedsiębiorstwa państwowego przejmuje minister właściwy do spraw leśnictwa i łowiectwa. Powyższe przedsiębiorstwo państwowe wykonuje bowiem zadania, które są objęte przede wszystkim zakresem spraw nowotworzonego działu leśnictwo i łowiectwo. W szczególności wykonuje ono zadania przewidziane w art. 21a ustawy o lasach polegające na wykonywani</w:t>
      </w:r>
      <w:r w:rsidR="00547B00" w:rsidRPr="00285200">
        <w:rPr>
          <w:rFonts w:ascii="Times New Roman" w:hAnsi="Times New Roman" w:cs="Times New Roman"/>
          <w:sz w:val="24"/>
          <w:szCs w:val="24"/>
        </w:rPr>
        <w:t>u</w:t>
      </w:r>
      <w:r w:rsidRPr="00285200">
        <w:rPr>
          <w:rFonts w:ascii="Times New Roman" w:hAnsi="Times New Roman" w:cs="Times New Roman"/>
          <w:sz w:val="24"/>
          <w:szCs w:val="24"/>
        </w:rPr>
        <w:t xml:space="preserve"> prac z zakresu:</w:t>
      </w:r>
    </w:p>
    <w:p w14:paraId="5668ED51" w14:textId="77777777" w:rsidR="00930574" w:rsidRPr="00285200" w:rsidRDefault="00467F1A" w:rsidP="00467F1A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930574" w:rsidRPr="00285200">
        <w:rPr>
          <w:rFonts w:ascii="Times New Roman" w:hAnsi="Times New Roman" w:cs="Times New Roman"/>
          <w:sz w:val="24"/>
          <w:szCs w:val="24"/>
        </w:rPr>
        <w:t>okresowych wielkoobszarowych inwentaryzacji stanu lasów,</w:t>
      </w:r>
    </w:p>
    <w:p w14:paraId="12651ECF" w14:textId="77777777" w:rsidR="00930574" w:rsidRPr="00285200" w:rsidRDefault="00467F1A" w:rsidP="00467F1A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930574" w:rsidRPr="00285200">
        <w:rPr>
          <w:rFonts w:ascii="Times New Roman" w:hAnsi="Times New Roman" w:cs="Times New Roman"/>
          <w:sz w:val="24"/>
          <w:szCs w:val="24"/>
        </w:rPr>
        <w:t>aktualizacji stanu zasobów leśnych,</w:t>
      </w:r>
    </w:p>
    <w:p w14:paraId="4C5BB1A2" w14:textId="77777777" w:rsidR="00930574" w:rsidRDefault="00467F1A" w:rsidP="00467F1A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</w:r>
      <w:r w:rsidR="00930574" w:rsidRPr="00285200">
        <w:rPr>
          <w:rFonts w:ascii="Times New Roman" w:hAnsi="Times New Roman" w:cs="Times New Roman"/>
          <w:sz w:val="24"/>
          <w:szCs w:val="24"/>
        </w:rPr>
        <w:t>prowadzenia banku danych o zasobach leśnych i stanie lasów.</w:t>
      </w:r>
    </w:p>
    <w:p w14:paraId="74BA63CC" w14:textId="77777777" w:rsidR="008809DB" w:rsidRPr="004D197A" w:rsidRDefault="008809DB" w:rsidP="00467F1A">
      <w:pPr>
        <w:pStyle w:val="ZPKTzmpktartykuempunktem"/>
        <w:ind w:left="0" w:firstLine="426"/>
      </w:pPr>
      <w:r>
        <w:rPr>
          <w:rFonts w:ascii="Times New Roman" w:hAnsi="Times New Roman" w:cs="Times New Roman"/>
          <w:szCs w:val="24"/>
        </w:rPr>
        <w:t>Nowy dział administracji –</w:t>
      </w:r>
      <w:r w:rsidR="00546EBE">
        <w:rPr>
          <w:rFonts w:ascii="Times New Roman" w:hAnsi="Times New Roman" w:cs="Times New Roman"/>
          <w:szCs w:val="24"/>
        </w:rPr>
        <w:t xml:space="preserve"> centrum administracyjne rządu </w:t>
      </w:r>
      <w:r w:rsidR="00165E7B">
        <w:rPr>
          <w:rFonts w:ascii="Times New Roman" w:hAnsi="Times New Roman" w:cs="Times New Roman"/>
          <w:szCs w:val="24"/>
        </w:rPr>
        <w:t xml:space="preserve">obejmować będzie sprawy </w:t>
      </w:r>
      <w:r w:rsidR="00165E7B">
        <w:t>dotyczące między innymi</w:t>
      </w:r>
      <w:r w:rsidR="00546EBE">
        <w:t xml:space="preserve"> </w:t>
      </w:r>
      <w:r w:rsidR="009265E3" w:rsidRPr="009265E3">
        <w:t>określania strategicznych kierunków rozwoju państwa i oceny funkcjonalności jego struktur</w:t>
      </w:r>
      <w:r w:rsidR="009265E3">
        <w:t xml:space="preserve">, </w:t>
      </w:r>
      <w:r w:rsidR="009265E3" w:rsidRPr="009265E3">
        <w:t>analiz, prognoz i ocen skutków społeczno-gospodarczych projektowanych regulacji</w:t>
      </w:r>
      <w:r w:rsidR="009265E3">
        <w:t>,</w:t>
      </w:r>
      <w:bookmarkStart w:id="1" w:name="mip49476427"/>
      <w:bookmarkEnd w:id="1"/>
      <w:r w:rsidR="009265E3">
        <w:t xml:space="preserve"> </w:t>
      </w:r>
      <w:r w:rsidR="009265E3" w:rsidRPr="009265E3">
        <w:t>koordynacji działań administracji rządowej w zakresie powierzonym przez Radę Ministrów lub Prezesa Rady Ministrów</w:t>
      </w:r>
      <w:r w:rsidR="009265E3">
        <w:t>, p</w:t>
      </w:r>
      <w:r w:rsidR="009265E3" w:rsidRPr="009265E3">
        <w:t>olityki kadrowej w administracji rządowej</w:t>
      </w:r>
      <w:r w:rsidR="009265E3">
        <w:t>, k</w:t>
      </w:r>
      <w:r w:rsidR="009265E3" w:rsidRPr="009265E3">
        <w:t>oordynacji działań związanych ze współdziałaniem Rady Ministrów i Prezesa Rady Ministrów z Prezydentem Rzeczypospolitej Polskiej, Sejmem Rzeczypospolitej Polskiej, Senatem Rzeczypospolitej Polskiej i innymi or</w:t>
      </w:r>
      <w:r w:rsidR="009265E3">
        <w:t xml:space="preserve">ganami państwowymi, </w:t>
      </w:r>
      <w:r w:rsidR="009265E3" w:rsidRPr="009265E3">
        <w:t>obronności i</w:t>
      </w:r>
      <w:r w:rsidR="009A4598">
        <w:t> </w:t>
      </w:r>
      <w:r w:rsidR="009265E3" w:rsidRPr="009265E3">
        <w:t xml:space="preserve">bezpieczeństwa państwa </w:t>
      </w:r>
      <w:r w:rsidR="00795832">
        <w:t>–</w:t>
      </w:r>
      <w:r w:rsidR="009265E3" w:rsidRPr="009265E3">
        <w:t xml:space="preserve"> w zakresie zadań należących do działu</w:t>
      </w:r>
      <w:r w:rsidR="009265E3">
        <w:t>, p</w:t>
      </w:r>
      <w:r w:rsidR="009265E3" w:rsidRPr="009265E3">
        <w:t>olityki</w:t>
      </w:r>
      <w:r w:rsidR="00795832">
        <w:t xml:space="preserve"> </w:t>
      </w:r>
      <w:r w:rsidR="009265E3" w:rsidRPr="009265E3">
        <w:t>informacyjnej Rady Ministrów i Prezesa Rady Ministrów</w:t>
      </w:r>
      <w:r w:rsidR="009265E3">
        <w:t xml:space="preserve"> oraz </w:t>
      </w:r>
      <w:r w:rsidR="009265E3" w:rsidRPr="009265E3">
        <w:t>obsługi merytorycznej, organizacyjno-prawnej, technicznej i kancelaryjno-biurowej Rady Ministrów, Prezesa Rady Ministrów, wiceprezesa Rady Ministró</w:t>
      </w:r>
      <w:r w:rsidR="009265E3" w:rsidRPr="00F13BB9">
        <w:t>w, oraz innych podmiotów, jeżeli tak stanowią przepisy o ich utworzeniu</w:t>
      </w:r>
      <w:r w:rsidR="00165E7B" w:rsidRPr="00F13BB9">
        <w:t>.</w:t>
      </w:r>
      <w:bookmarkStart w:id="2" w:name="mip49476428"/>
      <w:bookmarkStart w:id="3" w:name="mip49476429"/>
      <w:bookmarkStart w:id="4" w:name="mip49476430"/>
      <w:bookmarkStart w:id="5" w:name="mip49476431"/>
      <w:bookmarkStart w:id="6" w:name="mip49476432"/>
      <w:bookmarkStart w:id="7" w:name="mip49476433"/>
      <w:bookmarkStart w:id="8" w:name="mip49476434"/>
      <w:bookmarkEnd w:id="2"/>
      <w:bookmarkEnd w:id="3"/>
      <w:bookmarkEnd w:id="4"/>
      <w:bookmarkEnd w:id="5"/>
      <w:bookmarkEnd w:id="6"/>
      <w:bookmarkEnd w:id="7"/>
      <w:bookmarkEnd w:id="8"/>
      <w:r w:rsidR="00165E7B" w:rsidRPr="00F13BB9">
        <w:t xml:space="preserve"> Zadania te zgodnie z ak</w:t>
      </w:r>
      <w:r w:rsidR="00165E7B">
        <w:t>tualnym stanem pra</w:t>
      </w:r>
      <w:r w:rsidR="004723BD">
        <w:t>w</w:t>
      </w:r>
      <w:r w:rsidR="00165E7B">
        <w:t xml:space="preserve">nym należą do zadań realizowanych przez Kancelarię Prezesa Rady Ministrów </w:t>
      </w:r>
      <w:r w:rsidR="00AA7132">
        <w:t>(</w:t>
      </w:r>
      <w:r w:rsidR="00165E7B">
        <w:t>art. 29 ustawy z dnia 8 sierpnia 1996 r. o Radzie Ministrów</w:t>
      </w:r>
      <w:r w:rsidR="00AA7132">
        <w:t>)</w:t>
      </w:r>
      <w:r w:rsidR="00165E7B">
        <w:t xml:space="preserve">. Konsekwencją przypisania tych zadań do nowego działu administracji rządowej jest </w:t>
      </w:r>
      <w:r w:rsidR="009265E3">
        <w:t xml:space="preserve">uchylenie </w:t>
      </w:r>
      <w:r w:rsidR="00591018">
        <w:t>katalogu spraw przypisanych Kancelarii Prezesa Rady Ministrów w ustawie o</w:t>
      </w:r>
      <w:r w:rsidR="009A4598">
        <w:t> </w:t>
      </w:r>
      <w:r w:rsidR="00591018">
        <w:t>Radzie Ministrów (art. 1</w:t>
      </w:r>
      <w:r w:rsidR="00CA602F">
        <w:t>1</w:t>
      </w:r>
      <w:r w:rsidR="00591018">
        <w:t xml:space="preserve"> pkt </w:t>
      </w:r>
      <w:r w:rsidR="00CA602F">
        <w:t>8</w:t>
      </w:r>
      <w:r w:rsidR="009265E3">
        <w:t xml:space="preserve"> </w:t>
      </w:r>
      <w:r w:rsidR="00591018">
        <w:t>projektu ustawy). Jednocześnie</w:t>
      </w:r>
      <w:r w:rsidR="00D403EF">
        <w:t>,</w:t>
      </w:r>
      <w:r w:rsidR="00591018">
        <w:t xml:space="preserve"> mając na uwadze, że zadania określone w ustawie o działach administracji rządowej oraz w ustawie o Radzie Ministrów są powiązane</w:t>
      </w:r>
      <w:r w:rsidR="00D403EF">
        <w:t>,</w:t>
      </w:r>
      <w:r w:rsidR="00591018">
        <w:t xml:space="preserve"> przewiduje się w nowelizacji ustawy o Radzie Ministrów, że </w:t>
      </w:r>
      <w:r w:rsidR="00591018" w:rsidRPr="00A57077">
        <w:t xml:space="preserve">Kancelarią </w:t>
      </w:r>
      <w:r w:rsidR="00591018">
        <w:t xml:space="preserve">Prezesa Rady Ministrów kierować będzie jak dotychczas </w:t>
      </w:r>
      <w:r w:rsidR="00591018" w:rsidRPr="00A57077">
        <w:t xml:space="preserve">Szef </w:t>
      </w:r>
      <w:r w:rsidR="00591018" w:rsidRPr="00A57077">
        <w:lastRenderedPageBreak/>
        <w:t xml:space="preserve">Kancelarii Prezesa </w:t>
      </w:r>
      <w:bookmarkStart w:id="9" w:name="highlightHit_294"/>
      <w:bookmarkEnd w:id="9"/>
      <w:r w:rsidR="00591018" w:rsidRPr="00A57077">
        <w:t xml:space="preserve">Rady </w:t>
      </w:r>
      <w:bookmarkStart w:id="10" w:name="highlightHit_295"/>
      <w:bookmarkEnd w:id="10"/>
      <w:r w:rsidR="00591018" w:rsidRPr="00A57077">
        <w:t xml:space="preserve">Ministrów, </w:t>
      </w:r>
      <w:bookmarkStart w:id="11" w:name="highlightHit_296"/>
      <w:bookmarkStart w:id="12" w:name="highlightHit_297"/>
      <w:bookmarkEnd w:id="11"/>
      <w:bookmarkEnd w:id="12"/>
      <w:r w:rsidR="00591018">
        <w:t xml:space="preserve">którym każdorazowo będzie minister kierujący działem administracji rządowej </w:t>
      </w:r>
      <w:r w:rsidR="00AA7132">
        <w:t>–</w:t>
      </w:r>
      <w:r w:rsidR="00B858FF">
        <w:t xml:space="preserve"> </w:t>
      </w:r>
      <w:r w:rsidR="00AA7132">
        <w:t xml:space="preserve">centrum </w:t>
      </w:r>
      <w:r w:rsidR="00C57C9C">
        <w:t>administracyjne</w:t>
      </w:r>
      <w:r w:rsidR="00AA7132">
        <w:t xml:space="preserve"> rzą</w:t>
      </w:r>
      <w:r w:rsidR="00C57C9C">
        <w:t>du</w:t>
      </w:r>
      <w:r w:rsidR="00591018" w:rsidRPr="00A57077">
        <w:t>.</w:t>
      </w:r>
    </w:p>
    <w:p w14:paraId="2D93820C" w14:textId="77777777" w:rsidR="00BC58F3" w:rsidRDefault="00BC58F3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odniesieniu do zmian proponowanych w dziale administracji rządowej – gospodarka, przewiduje się uzupełnienie katalogu spraw przypisanych temu dzia</w:t>
      </w:r>
      <w:r w:rsidR="002979CC">
        <w:rPr>
          <w:rFonts w:ascii="Times New Roman" w:hAnsi="Times New Roman" w:cs="Times New Roman"/>
          <w:sz w:val="24"/>
          <w:szCs w:val="24"/>
        </w:rPr>
        <w:t>łowi o </w:t>
      </w:r>
      <w:r>
        <w:rPr>
          <w:rFonts w:ascii="Times New Roman" w:hAnsi="Times New Roman" w:cs="Times New Roman"/>
          <w:sz w:val="24"/>
          <w:szCs w:val="24"/>
        </w:rPr>
        <w:t xml:space="preserve">sprawy z zakresu procesów opartych na nowoczesnych technologiach. </w:t>
      </w:r>
    </w:p>
    <w:p w14:paraId="0EF0C06F" w14:textId="77777777" w:rsidR="00BC58F3" w:rsidRPr="00EC0B18" w:rsidRDefault="00BC58F3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Konsekwencją tej zmiany jest zmiana</w:t>
      </w:r>
      <w:r w:rsidRPr="00EC0B18">
        <w:rPr>
          <w:rFonts w:ascii="Times New Roman" w:hAnsi="Times New Roman" w:cs="Times New Roman"/>
          <w:sz w:val="24"/>
          <w:szCs w:val="24"/>
        </w:rPr>
        <w:t xml:space="preserve"> organu właściwego w zakresie działalności Centrum Łukasiewicz, instytutów działających w ramach Sieci Badawczej Łukasiewicz oraz Narodowego Centrum Badań i Rozwoju </w:t>
      </w:r>
      <w:r w:rsidR="00795832">
        <w:rPr>
          <w:rFonts w:ascii="Times New Roman" w:hAnsi="Times New Roman" w:cs="Times New Roman"/>
          <w:sz w:val="24"/>
          <w:szCs w:val="24"/>
        </w:rPr>
        <w:t>–</w:t>
      </w:r>
      <w:r w:rsidRPr="00EC0B18">
        <w:rPr>
          <w:rFonts w:ascii="Times New Roman" w:hAnsi="Times New Roman" w:cs="Times New Roman"/>
          <w:sz w:val="24"/>
          <w:szCs w:val="24"/>
        </w:rPr>
        <w:t xml:space="preserve"> z ministra właściwego do spraw szkolnictwa wyższego i nauki na ministra właściwego do spraw gospodarki. </w:t>
      </w:r>
      <w:r w:rsidR="00D403EF">
        <w:rPr>
          <w:rFonts w:ascii="Times New Roman" w:hAnsi="Times New Roman" w:cs="Times New Roman"/>
          <w:sz w:val="24"/>
          <w:szCs w:val="24"/>
        </w:rPr>
        <w:t>P</w:t>
      </w:r>
      <w:r w:rsidRPr="00EC0B18">
        <w:rPr>
          <w:rFonts w:ascii="Times New Roman" w:hAnsi="Times New Roman" w:cs="Times New Roman"/>
          <w:sz w:val="24"/>
          <w:szCs w:val="24"/>
        </w:rPr>
        <w:t>odmioty</w:t>
      </w:r>
      <w:r w:rsidR="00D403EF">
        <w:rPr>
          <w:rFonts w:ascii="Times New Roman" w:hAnsi="Times New Roman" w:cs="Times New Roman"/>
          <w:sz w:val="24"/>
          <w:szCs w:val="24"/>
        </w:rPr>
        <w:t xml:space="preserve"> te</w:t>
      </w:r>
      <w:r w:rsidRPr="00EC0B18">
        <w:rPr>
          <w:rFonts w:ascii="Times New Roman" w:hAnsi="Times New Roman" w:cs="Times New Roman"/>
          <w:sz w:val="24"/>
          <w:szCs w:val="24"/>
        </w:rPr>
        <w:t xml:space="preserve"> ze względu na zakres swoich zadań oraz posiadane kompetencje odgrywają istotną rolę w procesie podejmowania działań sprzyjających wzrostowi innowacyjności gospodarki polskiej z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EC0B18">
        <w:rPr>
          <w:rFonts w:ascii="Times New Roman" w:hAnsi="Times New Roman" w:cs="Times New Roman"/>
          <w:sz w:val="24"/>
          <w:szCs w:val="24"/>
        </w:rPr>
        <w:t>wykorzystaniem nowoczesnych technologii, w</w:t>
      </w:r>
      <w:r w:rsidR="00467F1A">
        <w:rPr>
          <w:rFonts w:ascii="Times New Roman" w:hAnsi="Times New Roman" w:cs="Times New Roman"/>
          <w:sz w:val="24"/>
          <w:szCs w:val="24"/>
        </w:rPr>
        <w:t xml:space="preserve"> </w:t>
      </w:r>
      <w:r w:rsidRPr="00EC0B18">
        <w:rPr>
          <w:rFonts w:ascii="Times New Roman" w:hAnsi="Times New Roman" w:cs="Times New Roman"/>
          <w:sz w:val="24"/>
          <w:szCs w:val="24"/>
        </w:rPr>
        <w:t>szczególności w zakresie wspierania komercjalizacji wyników badań naukowych lub prac rozwojowych or</w:t>
      </w:r>
      <w:r w:rsidR="00467F1A">
        <w:rPr>
          <w:rFonts w:ascii="Times New Roman" w:hAnsi="Times New Roman" w:cs="Times New Roman"/>
          <w:sz w:val="24"/>
          <w:szCs w:val="24"/>
        </w:rPr>
        <w:t xml:space="preserve">az innych form ich transferu do </w:t>
      </w:r>
      <w:r w:rsidRPr="00EC0B18">
        <w:rPr>
          <w:rFonts w:ascii="Times New Roman" w:hAnsi="Times New Roman" w:cs="Times New Roman"/>
          <w:sz w:val="24"/>
          <w:szCs w:val="24"/>
        </w:rPr>
        <w:t>gospodarki.</w:t>
      </w:r>
      <w:r w:rsidR="00D403EF">
        <w:rPr>
          <w:rFonts w:ascii="Times New Roman" w:hAnsi="Times New Roman" w:cs="Times New Roman"/>
          <w:sz w:val="24"/>
          <w:szCs w:val="24"/>
        </w:rPr>
        <w:t xml:space="preserve"> </w:t>
      </w:r>
      <w:r w:rsidRPr="00EC0B18">
        <w:rPr>
          <w:rFonts w:ascii="Times New Roman" w:hAnsi="Times New Roman" w:cs="Times New Roman"/>
          <w:sz w:val="24"/>
          <w:szCs w:val="24"/>
        </w:rPr>
        <w:t>Projektowana koncepcja zapewni spójność w</w:t>
      </w:r>
      <w:r w:rsidR="00467F1A">
        <w:rPr>
          <w:rFonts w:ascii="Times New Roman" w:hAnsi="Times New Roman" w:cs="Times New Roman"/>
          <w:sz w:val="24"/>
          <w:szCs w:val="24"/>
        </w:rPr>
        <w:t xml:space="preserve"> zakresie tworzenia narzędzi do </w:t>
      </w:r>
      <w:r w:rsidRPr="00EC0B18">
        <w:rPr>
          <w:rFonts w:ascii="Times New Roman" w:hAnsi="Times New Roman" w:cs="Times New Roman"/>
          <w:sz w:val="24"/>
          <w:szCs w:val="24"/>
        </w:rPr>
        <w:t>wykorzystywania nowoczesnych technologii w gospodarce.</w:t>
      </w:r>
    </w:p>
    <w:p w14:paraId="45130D09" w14:textId="77777777" w:rsidR="00BC58F3" w:rsidRPr="00EC0B18" w:rsidRDefault="00BC58F3" w:rsidP="004D19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EC0B18">
        <w:rPr>
          <w:rFonts w:ascii="Times New Roman" w:hAnsi="Times New Roman" w:cs="Times New Roman"/>
          <w:sz w:val="24"/>
          <w:szCs w:val="24"/>
        </w:rPr>
        <w:t>owyższe</w:t>
      </w:r>
      <w:r>
        <w:rPr>
          <w:rFonts w:ascii="Times New Roman" w:hAnsi="Times New Roman" w:cs="Times New Roman"/>
          <w:sz w:val="24"/>
          <w:szCs w:val="24"/>
        </w:rPr>
        <w:t xml:space="preserve"> powoduje konieczność wprowadzenia</w:t>
      </w:r>
      <w:r w:rsidRPr="00EC0B18">
        <w:rPr>
          <w:rFonts w:ascii="Times New Roman" w:hAnsi="Times New Roman" w:cs="Times New Roman"/>
          <w:sz w:val="24"/>
          <w:szCs w:val="24"/>
        </w:rPr>
        <w:t xml:space="preserve"> zmian </w:t>
      </w:r>
      <w:r>
        <w:rPr>
          <w:rFonts w:ascii="Times New Roman" w:hAnsi="Times New Roman" w:cs="Times New Roman"/>
          <w:sz w:val="24"/>
          <w:szCs w:val="24"/>
        </w:rPr>
        <w:t xml:space="preserve">także </w:t>
      </w:r>
      <w:r w:rsidRPr="00EC0B18">
        <w:rPr>
          <w:rFonts w:ascii="Times New Roman" w:hAnsi="Times New Roman" w:cs="Times New Roman"/>
          <w:sz w:val="24"/>
          <w:szCs w:val="24"/>
        </w:rPr>
        <w:t>w następujących ustawach:</w:t>
      </w:r>
    </w:p>
    <w:p w14:paraId="06E7DA48" w14:textId="77777777" w:rsidR="00BC58F3" w:rsidRPr="00EC0B18" w:rsidRDefault="00BC58F3" w:rsidP="004D197A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>ustawie z dnia 30 kwietnia 2010 r. o Narodowym Ce</w:t>
      </w:r>
      <w:r w:rsidR="002979CC">
        <w:rPr>
          <w:rFonts w:ascii="Times New Roman" w:hAnsi="Times New Roman" w:cs="Times New Roman"/>
          <w:sz w:val="24"/>
          <w:szCs w:val="24"/>
        </w:rPr>
        <w:t>ntrum Badań i Rozwoju (Dz. U. z </w:t>
      </w:r>
      <w:r w:rsidRPr="00EC0B18">
        <w:rPr>
          <w:rFonts w:ascii="Times New Roman" w:hAnsi="Times New Roman" w:cs="Times New Roman"/>
          <w:sz w:val="24"/>
          <w:szCs w:val="24"/>
        </w:rPr>
        <w:t>2019 r. poz. 1770, z</w:t>
      </w:r>
      <w:r>
        <w:rPr>
          <w:rFonts w:ascii="Times New Roman" w:hAnsi="Times New Roman" w:cs="Times New Roman"/>
          <w:sz w:val="24"/>
          <w:szCs w:val="24"/>
        </w:rPr>
        <w:t xml:space="preserve"> późn. zm.</w:t>
      </w:r>
      <w:r w:rsidRPr="00EC0B18">
        <w:rPr>
          <w:rFonts w:ascii="Times New Roman" w:hAnsi="Times New Roman" w:cs="Times New Roman"/>
          <w:sz w:val="24"/>
          <w:szCs w:val="24"/>
        </w:rPr>
        <w:t>),</w:t>
      </w:r>
    </w:p>
    <w:p w14:paraId="07AD9EA1" w14:textId="77777777" w:rsidR="00BC58F3" w:rsidRPr="00EC0B18" w:rsidRDefault="00BC58F3" w:rsidP="00BC58F3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>ustawie z dnia 30 kwietnia 2010 r. o instytutach badawczych (Dz. U. z 2020 r. poz. 1383),</w:t>
      </w:r>
    </w:p>
    <w:p w14:paraId="2AAB28E2" w14:textId="77777777" w:rsidR="00BC58F3" w:rsidRPr="00EC0B18" w:rsidRDefault="00BC58F3" w:rsidP="00BC58F3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 xml:space="preserve">ustawie z dnia 20 lipca 2018 r. – Prawo o szkolnictwie wyższym i nauce (Dz. U. z 2020 r. poz. 85, </w:t>
      </w:r>
      <w:r>
        <w:rPr>
          <w:rFonts w:ascii="Times New Roman" w:hAnsi="Times New Roman" w:cs="Times New Roman"/>
          <w:sz w:val="24"/>
          <w:szCs w:val="24"/>
        </w:rPr>
        <w:t>z późn. zm.</w:t>
      </w:r>
      <w:r w:rsidRPr="00EC0B18">
        <w:rPr>
          <w:rFonts w:ascii="Times New Roman" w:hAnsi="Times New Roman" w:cs="Times New Roman"/>
          <w:sz w:val="24"/>
          <w:szCs w:val="24"/>
        </w:rPr>
        <w:t>),</w:t>
      </w:r>
    </w:p>
    <w:p w14:paraId="034C27E5" w14:textId="77777777" w:rsidR="00BC58F3" w:rsidRPr="00EC0B18" w:rsidRDefault="00BC58F3" w:rsidP="00BC58F3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>ustawie z dnia 21 lutego 2019 r. o Sieci Badawczej Łukasiewicz (Dz. U</w:t>
      </w:r>
      <w:r w:rsidR="002979CC">
        <w:rPr>
          <w:rFonts w:ascii="Times New Roman" w:hAnsi="Times New Roman" w:cs="Times New Roman"/>
          <w:sz w:val="24"/>
          <w:szCs w:val="24"/>
        </w:rPr>
        <w:t>. z 2019 r. poz. </w:t>
      </w:r>
      <w:r w:rsidRPr="00EC0B18">
        <w:rPr>
          <w:rFonts w:ascii="Times New Roman" w:hAnsi="Times New Roman" w:cs="Times New Roman"/>
          <w:sz w:val="24"/>
          <w:szCs w:val="24"/>
        </w:rPr>
        <w:t>534</w:t>
      </w:r>
      <w:r>
        <w:rPr>
          <w:rFonts w:ascii="Times New Roman" w:hAnsi="Times New Roman" w:cs="Times New Roman"/>
          <w:sz w:val="24"/>
          <w:szCs w:val="24"/>
        </w:rPr>
        <w:t>, z późn. zm.</w:t>
      </w:r>
      <w:r w:rsidRPr="00EC0B18">
        <w:rPr>
          <w:rFonts w:ascii="Times New Roman" w:hAnsi="Times New Roman" w:cs="Times New Roman"/>
          <w:sz w:val="24"/>
          <w:szCs w:val="24"/>
        </w:rPr>
        <w:t>).</w:t>
      </w:r>
    </w:p>
    <w:p w14:paraId="1BA31BBD" w14:textId="77777777" w:rsidR="00BC58F3" w:rsidRPr="00EC0B18" w:rsidRDefault="001818C3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p</w:t>
      </w:r>
      <w:r w:rsidR="00BC58F3" w:rsidRPr="00EC0B18">
        <w:rPr>
          <w:rFonts w:ascii="Times New Roman" w:hAnsi="Times New Roman" w:cs="Times New Roman"/>
          <w:sz w:val="24"/>
          <w:szCs w:val="24"/>
        </w:rPr>
        <w:t xml:space="preserve">rojektowane zmiany mają na celu </w:t>
      </w:r>
      <w:r>
        <w:rPr>
          <w:rFonts w:ascii="Times New Roman" w:hAnsi="Times New Roman" w:cs="Times New Roman"/>
          <w:sz w:val="24"/>
          <w:szCs w:val="24"/>
        </w:rPr>
        <w:t>umożliwienie</w:t>
      </w:r>
      <w:r w:rsidR="00BC58F3" w:rsidRPr="00EC0B18">
        <w:rPr>
          <w:rFonts w:ascii="Times New Roman" w:hAnsi="Times New Roman" w:cs="Times New Roman"/>
          <w:sz w:val="24"/>
          <w:szCs w:val="24"/>
        </w:rPr>
        <w:t xml:space="preserve"> finasowania przez ministra właściwego do spraw gospodarki działalności oraz realizacji zadań:</w:t>
      </w:r>
    </w:p>
    <w:p w14:paraId="5B6BE732" w14:textId="77777777" w:rsidR="00BC58F3" w:rsidRPr="00EC0B18" w:rsidRDefault="00BC58F3" w:rsidP="00A445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>1) Centrum Łukasiewicz i instytutów Sieci Łukasiewicz</w:t>
      </w:r>
      <w:r w:rsidR="00795832">
        <w:rPr>
          <w:rFonts w:ascii="Times New Roman" w:hAnsi="Times New Roman" w:cs="Times New Roman"/>
          <w:sz w:val="24"/>
          <w:szCs w:val="24"/>
        </w:rPr>
        <w:t>,</w:t>
      </w:r>
    </w:p>
    <w:p w14:paraId="55914939" w14:textId="77777777" w:rsidR="00BC58F3" w:rsidRPr="00EC0B18" w:rsidRDefault="00BC58F3" w:rsidP="002979C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>2) N</w:t>
      </w:r>
      <w:r w:rsidR="001818C3">
        <w:rPr>
          <w:rFonts w:ascii="Times New Roman" w:hAnsi="Times New Roman" w:cs="Times New Roman"/>
          <w:sz w:val="24"/>
          <w:szCs w:val="24"/>
        </w:rPr>
        <w:t xml:space="preserve">arodowego </w:t>
      </w:r>
      <w:r w:rsidRPr="00EC0B18">
        <w:rPr>
          <w:rFonts w:ascii="Times New Roman" w:hAnsi="Times New Roman" w:cs="Times New Roman"/>
          <w:sz w:val="24"/>
          <w:szCs w:val="24"/>
        </w:rPr>
        <w:t>C</w:t>
      </w:r>
      <w:r w:rsidR="001818C3">
        <w:rPr>
          <w:rFonts w:ascii="Times New Roman" w:hAnsi="Times New Roman" w:cs="Times New Roman"/>
          <w:sz w:val="24"/>
          <w:szCs w:val="24"/>
        </w:rPr>
        <w:t xml:space="preserve">entrum </w:t>
      </w:r>
      <w:r w:rsidRPr="00EC0B18">
        <w:rPr>
          <w:rFonts w:ascii="Times New Roman" w:hAnsi="Times New Roman" w:cs="Times New Roman"/>
          <w:sz w:val="24"/>
          <w:szCs w:val="24"/>
        </w:rPr>
        <w:t>B</w:t>
      </w:r>
      <w:r w:rsidR="001818C3">
        <w:rPr>
          <w:rFonts w:ascii="Times New Roman" w:hAnsi="Times New Roman" w:cs="Times New Roman"/>
          <w:sz w:val="24"/>
          <w:szCs w:val="24"/>
        </w:rPr>
        <w:t xml:space="preserve">adań </w:t>
      </w:r>
      <w:r w:rsidRPr="00EC0B18">
        <w:rPr>
          <w:rFonts w:ascii="Times New Roman" w:hAnsi="Times New Roman" w:cs="Times New Roman"/>
          <w:sz w:val="24"/>
          <w:szCs w:val="24"/>
        </w:rPr>
        <w:t>i</w:t>
      </w:r>
      <w:r w:rsidR="001818C3">
        <w:rPr>
          <w:rFonts w:ascii="Times New Roman" w:hAnsi="Times New Roman" w:cs="Times New Roman"/>
          <w:sz w:val="24"/>
          <w:szCs w:val="24"/>
        </w:rPr>
        <w:t xml:space="preserve"> </w:t>
      </w:r>
      <w:r w:rsidRPr="00EC0B18">
        <w:rPr>
          <w:rFonts w:ascii="Times New Roman" w:hAnsi="Times New Roman" w:cs="Times New Roman"/>
          <w:sz w:val="24"/>
          <w:szCs w:val="24"/>
        </w:rPr>
        <w:t>R</w:t>
      </w:r>
      <w:r w:rsidR="001818C3">
        <w:rPr>
          <w:rFonts w:ascii="Times New Roman" w:hAnsi="Times New Roman" w:cs="Times New Roman"/>
          <w:sz w:val="24"/>
          <w:szCs w:val="24"/>
        </w:rPr>
        <w:t>ozwoju</w:t>
      </w:r>
    </w:p>
    <w:p w14:paraId="41B2E44D" w14:textId="77777777" w:rsidR="00BC58F3" w:rsidRPr="00EC0B18" w:rsidRDefault="00795832" w:rsidP="00BC58F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1818C3">
        <w:rPr>
          <w:rFonts w:ascii="Times New Roman" w:hAnsi="Times New Roman" w:cs="Times New Roman"/>
          <w:sz w:val="24"/>
          <w:szCs w:val="24"/>
        </w:rPr>
        <w:t xml:space="preserve"> </w:t>
      </w:r>
      <w:r w:rsidR="00BC58F3" w:rsidRPr="00EC0B18">
        <w:rPr>
          <w:rFonts w:ascii="Times New Roman" w:hAnsi="Times New Roman" w:cs="Times New Roman"/>
          <w:sz w:val="24"/>
          <w:szCs w:val="24"/>
        </w:rPr>
        <w:t>przy jednoczesnym pozostawieniu ministrowi właściwemu do spraw szkolnictwa wyższego i nauki finansowania zadań realizowanych przez podmioty</w:t>
      </w:r>
      <w:r w:rsidR="005B5248">
        <w:rPr>
          <w:rFonts w:ascii="Times New Roman" w:hAnsi="Times New Roman" w:cs="Times New Roman"/>
          <w:sz w:val="24"/>
          <w:szCs w:val="24"/>
        </w:rPr>
        <w:t xml:space="preserve"> systemu szkolnictwa wyższego i </w:t>
      </w:r>
      <w:r w:rsidR="00BC58F3" w:rsidRPr="00EC0B18">
        <w:rPr>
          <w:rFonts w:ascii="Times New Roman" w:hAnsi="Times New Roman" w:cs="Times New Roman"/>
          <w:sz w:val="24"/>
          <w:szCs w:val="24"/>
        </w:rPr>
        <w:t xml:space="preserve">nauki. </w:t>
      </w:r>
    </w:p>
    <w:p w14:paraId="06ED3A96" w14:textId="77777777" w:rsidR="00BC58F3" w:rsidRPr="00EC0B18" w:rsidRDefault="00BC58F3" w:rsidP="004D19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 xml:space="preserve">W </w:t>
      </w:r>
      <w:r w:rsidR="001818C3">
        <w:rPr>
          <w:rFonts w:ascii="Times New Roman" w:hAnsi="Times New Roman" w:cs="Times New Roman"/>
          <w:sz w:val="24"/>
          <w:szCs w:val="24"/>
        </w:rPr>
        <w:t xml:space="preserve">wyniku proponowanych zmian </w:t>
      </w:r>
      <w:r w:rsidRPr="00EC0B18">
        <w:rPr>
          <w:rFonts w:ascii="Times New Roman" w:hAnsi="Times New Roman" w:cs="Times New Roman"/>
          <w:sz w:val="24"/>
          <w:szCs w:val="24"/>
        </w:rPr>
        <w:t>projekt ustawy przewiduje przeniesienie:</w:t>
      </w:r>
    </w:p>
    <w:p w14:paraId="55ED5373" w14:textId="77777777" w:rsidR="00BC58F3" w:rsidRPr="00EC0B18" w:rsidRDefault="00BC58F3" w:rsidP="004D197A">
      <w:pPr>
        <w:pStyle w:val="Akapitzlist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lastRenderedPageBreak/>
        <w:t>pra</w:t>
      </w:r>
      <w:r w:rsidR="001818C3">
        <w:rPr>
          <w:rFonts w:ascii="Times New Roman" w:hAnsi="Times New Roman" w:cs="Times New Roman"/>
          <w:sz w:val="24"/>
          <w:szCs w:val="24"/>
        </w:rPr>
        <w:t xml:space="preserve">cowników z dotychczasowego </w:t>
      </w:r>
      <w:r w:rsidR="00D403EF">
        <w:rPr>
          <w:rFonts w:ascii="Times New Roman" w:hAnsi="Times New Roman" w:cs="Times New Roman"/>
          <w:sz w:val="24"/>
          <w:szCs w:val="24"/>
        </w:rPr>
        <w:t>M</w:t>
      </w:r>
      <w:r w:rsidR="001818C3">
        <w:rPr>
          <w:rFonts w:ascii="Times New Roman" w:hAnsi="Times New Roman" w:cs="Times New Roman"/>
          <w:sz w:val="24"/>
          <w:szCs w:val="24"/>
        </w:rPr>
        <w:t xml:space="preserve">inisterstwa </w:t>
      </w:r>
      <w:r w:rsidR="00D403EF">
        <w:rPr>
          <w:rFonts w:ascii="Times New Roman" w:hAnsi="Times New Roman" w:cs="Times New Roman"/>
          <w:sz w:val="24"/>
          <w:szCs w:val="24"/>
        </w:rPr>
        <w:t>N</w:t>
      </w:r>
      <w:r w:rsidR="005B5248">
        <w:rPr>
          <w:rFonts w:ascii="Times New Roman" w:hAnsi="Times New Roman" w:cs="Times New Roman"/>
          <w:sz w:val="24"/>
          <w:szCs w:val="24"/>
        </w:rPr>
        <w:t xml:space="preserve">auki i </w:t>
      </w:r>
      <w:r w:rsidR="00D403EF">
        <w:rPr>
          <w:rFonts w:ascii="Times New Roman" w:hAnsi="Times New Roman" w:cs="Times New Roman"/>
          <w:sz w:val="24"/>
          <w:szCs w:val="24"/>
        </w:rPr>
        <w:t>S</w:t>
      </w:r>
      <w:r w:rsidR="005B5248">
        <w:rPr>
          <w:rFonts w:ascii="Times New Roman" w:hAnsi="Times New Roman" w:cs="Times New Roman"/>
          <w:sz w:val="24"/>
          <w:szCs w:val="24"/>
        </w:rPr>
        <w:t xml:space="preserve">zkolnictwa </w:t>
      </w:r>
      <w:r w:rsidR="00D403EF">
        <w:rPr>
          <w:rFonts w:ascii="Times New Roman" w:hAnsi="Times New Roman" w:cs="Times New Roman"/>
          <w:sz w:val="24"/>
          <w:szCs w:val="24"/>
        </w:rPr>
        <w:t>W</w:t>
      </w:r>
      <w:r w:rsidR="005B5248">
        <w:rPr>
          <w:rFonts w:ascii="Times New Roman" w:hAnsi="Times New Roman" w:cs="Times New Roman"/>
          <w:sz w:val="24"/>
          <w:szCs w:val="24"/>
        </w:rPr>
        <w:t>yższego do </w:t>
      </w:r>
      <w:r w:rsidR="00D403EF">
        <w:rPr>
          <w:rFonts w:ascii="Times New Roman" w:hAnsi="Times New Roman" w:cs="Times New Roman"/>
          <w:sz w:val="24"/>
          <w:szCs w:val="24"/>
        </w:rPr>
        <w:t>M</w:t>
      </w:r>
      <w:r w:rsidR="001818C3">
        <w:rPr>
          <w:rFonts w:ascii="Times New Roman" w:hAnsi="Times New Roman" w:cs="Times New Roman"/>
          <w:sz w:val="24"/>
          <w:szCs w:val="24"/>
        </w:rPr>
        <w:t xml:space="preserve">inisterstwa </w:t>
      </w:r>
      <w:r w:rsidR="00D403EF">
        <w:rPr>
          <w:rFonts w:ascii="Times New Roman" w:hAnsi="Times New Roman" w:cs="Times New Roman"/>
          <w:sz w:val="24"/>
          <w:szCs w:val="24"/>
        </w:rPr>
        <w:t>R</w:t>
      </w:r>
      <w:r w:rsidR="001818C3">
        <w:rPr>
          <w:rFonts w:ascii="Times New Roman" w:hAnsi="Times New Roman" w:cs="Times New Roman"/>
          <w:sz w:val="24"/>
          <w:szCs w:val="24"/>
        </w:rPr>
        <w:t>ozwoju</w:t>
      </w:r>
      <w:r w:rsidRPr="00EC0B18">
        <w:rPr>
          <w:rFonts w:ascii="Times New Roman" w:hAnsi="Times New Roman" w:cs="Times New Roman"/>
          <w:sz w:val="24"/>
          <w:szCs w:val="24"/>
        </w:rPr>
        <w:t>,</w:t>
      </w:r>
      <w:r w:rsidR="001818C3">
        <w:rPr>
          <w:rFonts w:ascii="Times New Roman" w:hAnsi="Times New Roman" w:cs="Times New Roman"/>
          <w:sz w:val="24"/>
          <w:szCs w:val="24"/>
        </w:rPr>
        <w:t xml:space="preserve"> </w:t>
      </w:r>
      <w:r w:rsidR="00D403EF">
        <w:rPr>
          <w:rFonts w:ascii="Times New Roman" w:hAnsi="Times New Roman" w:cs="Times New Roman"/>
          <w:sz w:val="24"/>
          <w:szCs w:val="24"/>
        </w:rPr>
        <w:t>P</w:t>
      </w:r>
      <w:r w:rsidR="001818C3">
        <w:rPr>
          <w:rFonts w:ascii="Times New Roman" w:hAnsi="Times New Roman" w:cs="Times New Roman"/>
          <w:sz w:val="24"/>
          <w:szCs w:val="24"/>
        </w:rPr>
        <w:t xml:space="preserve">racy i </w:t>
      </w:r>
      <w:r w:rsidR="00D403EF">
        <w:rPr>
          <w:rFonts w:ascii="Times New Roman" w:hAnsi="Times New Roman" w:cs="Times New Roman"/>
          <w:sz w:val="24"/>
          <w:szCs w:val="24"/>
        </w:rPr>
        <w:t>T</w:t>
      </w:r>
      <w:r w:rsidR="001818C3">
        <w:rPr>
          <w:rFonts w:ascii="Times New Roman" w:hAnsi="Times New Roman" w:cs="Times New Roman"/>
          <w:sz w:val="24"/>
          <w:szCs w:val="24"/>
        </w:rPr>
        <w:t>echnologii;</w:t>
      </w:r>
    </w:p>
    <w:p w14:paraId="0CA73D25" w14:textId="77777777" w:rsidR="00BC58F3" w:rsidRPr="00EC0B18" w:rsidRDefault="00BC58F3" w:rsidP="00BC58F3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 xml:space="preserve">środków finansowych między częściami budżetowymi (z części 28 </w:t>
      </w:r>
      <w:r w:rsidR="00795832">
        <w:rPr>
          <w:rFonts w:ascii="Times New Roman" w:hAnsi="Times New Roman" w:cs="Times New Roman"/>
          <w:sz w:val="24"/>
          <w:szCs w:val="24"/>
        </w:rPr>
        <w:t>–</w:t>
      </w:r>
      <w:r w:rsidRPr="00EC0B18">
        <w:rPr>
          <w:rFonts w:ascii="Times New Roman" w:hAnsi="Times New Roman" w:cs="Times New Roman"/>
          <w:sz w:val="24"/>
          <w:szCs w:val="24"/>
        </w:rPr>
        <w:t xml:space="preserve"> Szkolnictwo wyższe </w:t>
      </w:r>
      <w:r w:rsidR="001818C3">
        <w:rPr>
          <w:rFonts w:ascii="Times New Roman" w:hAnsi="Times New Roman" w:cs="Times New Roman"/>
          <w:sz w:val="24"/>
          <w:szCs w:val="24"/>
        </w:rPr>
        <w:t>i Nauka do cz</w:t>
      </w:r>
      <w:r w:rsidR="00591018">
        <w:rPr>
          <w:rFonts w:ascii="Times New Roman" w:hAnsi="Times New Roman" w:cs="Times New Roman"/>
          <w:sz w:val="24"/>
          <w:szCs w:val="24"/>
        </w:rPr>
        <w:t>ęści</w:t>
      </w:r>
      <w:r w:rsidR="001818C3">
        <w:rPr>
          <w:rFonts w:ascii="Times New Roman" w:hAnsi="Times New Roman" w:cs="Times New Roman"/>
          <w:sz w:val="24"/>
          <w:szCs w:val="24"/>
        </w:rPr>
        <w:t xml:space="preserve"> 20 </w:t>
      </w:r>
      <w:r w:rsidR="00795832">
        <w:rPr>
          <w:rFonts w:ascii="Times New Roman" w:hAnsi="Times New Roman" w:cs="Times New Roman"/>
          <w:sz w:val="24"/>
          <w:szCs w:val="24"/>
        </w:rPr>
        <w:t>–</w:t>
      </w:r>
      <w:r w:rsidR="001818C3">
        <w:rPr>
          <w:rFonts w:ascii="Times New Roman" w:hAnsi="Times New Roman" w:cs="Times New Roman"/>
          <w:sz w:val="24"/>
          <w:szCs w:val="24"/>
        </w:rPr>
        <w:t xml:space="preserve"> Gospodarka), </w:t>
      </w:r>
      <w:r w:rsidRPr="00EC0B18">
        <w:rPr>
          <w:rFonts w:ascii="Times New Roman" w:hAnsi="Times New Roman" w:cs="Times New Roman"/>
          <w:sz w:val="24"/>
          <w:szCs w:val="24"/>
        </w:rPr>
        <w:t>w trybie art. 172 ustawy o finansach publicznych,</w:t>
      </w:r>
    </w:p>
    <w:p w14:paraId="06E16A2B" w14:textId="77777777" w:rsidR="00BC58F3" w:rsidRPr="00EC0B18" w:rsidRDefault="00BC58F3" w:rsidP="00BC58F3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 xml:space="preserve">akt, dokumentów i ewidencji związanych z przejmowanymi zadaniami. </w:t>
      </w:r>
    </w:p>
    <w:p w14:paraId="10B2B02B" w14:textId="77777777" w:rsidR="00BC58F3" w:rsidRPr="00EC0B18" w:rsidRDefault="00BC58F3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>Projekt przewiduje również przepisy dostosowujące w</w:t>
      </w:r>
      <w:r w:rsidR="001818C3">
        <w:rPr>
          <w:rFonts w:ascii="Times New Roman" w:hAnsi="Times New Roman" w:cs="Times New Roman"/>
          <w:sz w:val="24"/>
          <w:szCs w:val="24"/>
        </w:rPr>
        <w:t xml:space="preserve"> zakresie realizacji przez </w:t>
      </w:r>
      <w:r w:rsidR="00547B00">
        <w:rPr>
          <w:rFonts w:ascii="Times New Roman" w:hAnsi="Times New Roman" w:cs="Times New Roman"/>
          <w:sz w:val="24"/>
          <w:szCs w:val="24"/>
        </w:rPr>
        <w:t>M</w:t>
      </w:r>
      <w:r w:rsidR="001818C3">
        <w:rPr>
          <w:rFonts w:ascii="Times New Roman" w:hAnsi="Times New Roman" w:cs="Times New Roman"/>
          <w:sz w:val="24"/>
          <w:szCs w:val="24"/>
        </w:rPr>
        <w:t xml:space="preserve">inistra </w:t>
      </w:r>
      <w:r w:rsidR="00547B00">
        <w:rPr>
          <w:rFonts w:ascii="Times New Roman" w:hAnsi="Times New Roman" w:cs="Times New Roman"/>
          <w:sz w:val="24"/>
          <w:szCs w:val="24"/>
        </w:rPr>
        <w:t>R</w:t>
      </w:r>
      <w:r w:rsidR="001818C3">
        <w:rPr>
          <w:rFonts w:ascii="Times New Roman" w:hAnsi="Times New Roman" w:cs="Times New Roman"/>
          <w:sz w:val="24"/>
          <w:szCs w:val="24"/>
        </w:rPr>
        <w:t xml:space="preserve">ozwoju, </w:t>
      </w:r>
      <w:r w:rsidR="00547B00">
        <w:rPr>
          <w:rFonts w:ascii="Times New Roman" w:hAnsi="Times New Roman" w:cs="Times New Roman"/>
          <w:sz w:val="24"/>
          <w:szCs w:val="24"/>
        </w:rPr>
        <w:t>P</w:t>
      </w:r>
      <w:r w:rsidR="001818C3">
        <w:rPr>
          <w:rFonts w:ascii="Times New Roman" w:hAnsi="Times New Roman" w:cs="Times New Roman"/>
          <w:sz w:val="24"/>
          <w:szCs w:val="24"/>
        </w:rPr>
        <w:t xml:space="preserve">racy i </w:t>
      </w:r>
      <w:r w:rsidR="00547B00">
        <w:rPr>
          <w:rFonts w:ascii="Times New Roman" w:hAnsi="Times New Roman" w:cs="Times New Roman"/>
          <w:sz w:val="24"/>
          <w:szCs w:val="24"/>
        </w:rPr>
        <w:t>T</w:t>
      </w:r>
      <w:r w:rsidR="001818C3">
        <w:rPr>
          <w:rFonts w:ascii="Times New Roman" w:hAnsi="Times New Roman" w:cs="Times New Roman"/>
          <w:sz w:val="24"/>
          <w:szCs w:val="24"/>
        </w:rPr>
        <w:t>echnologii</w:t>
      </w:r>
      <w:r w:rsidRPr="00EC0B18">
        <w:rPr>
          <w:rFonts w:ascii="Times New Roman" w:hAnsi="Times New Roman" w:cs="Times New Roman"/>
          <w:sz w:val="24"/>
          <w:szCs w:val="24"/>
        </w:rPr>
        <w:t xml:space="preserve"> nowych kompetencji nadzorczych w przejmowanych podmiotach, w tym w szczególności zapewnienie sprawowania przez organy </w:t>
      </w:r>
      <w:r w:rsidR="00591018">
        <w:rPr>
          <w:rFonts w:ascii="Times New Roman" w:hAnsi="Times New Roman" w:cs="Times New Roman"/>
          <w:sz w:val="24"/>
          <w:szCs w:val="24"/>
        </w:rPr>
        <w:t>wyżej wymienionych</w:t>
      </w:r>
      <w:r w:rsidRPr="00EC0B18">
        <w:rPr>
          <w:rFonts w:ascii="Times New Roman" w:hAnsi="Times New Roman" w:cs="Times New Roman"/>
          <w:sz w:val="24"/>
          <w:szCs w:val="24"/>
        </w:rPr>
        <w:t>. podmiotów swoich funkc</w:t>
      </w:r>
      <w:r w:rsidR="001818C3">
        <w:rPr>
          <w:rFonts w:ascii="Times New Roman" w:hAnsi="Times New Roman" w:cs="Times New Roman"/>
          <w:sz w:val="24"/>
          <w:szCs w:val="24"/>
        </w:rPr>
        <w:t xml:space="preserve">ji w ramach trwającej kadencji oraz </w:t>
      </w:r>
      <w:r w:rsidRPr="00EC0B18">
        <w:rPr>
          <w:rFonts w:ascii="Times New Roman" w:hAnsi="Times New Roman" w:cs="Times New Roman"/>
          <w:sz w:val="24"/>
          <w:szCs w:val="24"/>
        </w:rPr>
        <w:t>utrzymanie w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EC0B18">
        <w:rPr>
          <w:rFonts w:ascii="Times New Roman" w:hAnsi="Times New Roman" w:cs="Times New Roman"/>
          <w:sz w:val="24"/>
          <w:szCs w:val="24"/>
        </w:rPr>
        <w:t>mocy aktów wykonawczych wy</w:t>
      </w:r>
      <w:r w:rsidR="001818C3">
        <w:rPr>
          <w:rFonts w:ascii="Times New Roman" w:hAnsi="Times New Roman" w:cs="Times New Roman"/>
          <w:sz w:val="24"/>
          <w:szCs w:val="24"/>
        </w:rPr>
        <w:t>dawanych na podstawie przepisów,</w:t>
      </w:r>
      <w:r w:rsidRPr="00EC0B18">
        <w:rPr>
          <w:rFonts w:ascii="Times New Roman" w:hAnsi="Times New Roman" w:cs="Times New Roman"/>
          <w:sz w:val="24"/>
          <w:szCs w:val="24"/>
        </w:rPr>
        <w:t xml:space="preserve"> które zostają zmienione. </w:t>
      </w:r>
    </w:p>
    <w:p w14:paraId="321D0C1B" w14:textId="77777777" w:rsidR="00FD350B" w:rsidRPr="002A2A78" w:rsidRDefault="00A80BC7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A2A78">
        <w:rPr>
          <w:rFonts w:ascii="Times New Roman" w:hAnsi="Times New Roman" w:cs="Times New Roman"/>
          <w:sz w:val="24"/>
          <w:szCs w:val="24"/>
        </w:rPr>
        <w:t xml:space="preserve">W zakresie zmian proponowanych w dziale administracji rządowej – klimat, należy wskazać, że dotyczą one następujących kwestii: </w:t>
      </w:r>
    </w:p>
    <w:p w14:paraId="1F664146" w14:textId="77777777" w:rsidR="00FE65F4" w:rsidRPr="00EC1EFB" w:rsidRDefault="00FE65F4" w:rsidP="00FE65F4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1EFB">
        <w:rPr>
          <w:rFonts w:ascii="Times New Roman" w:hAnsi="Times New Roman" w:cs="Times New Roman"/>
          <w:sz w:val="24"/>
          <w:szCs w:val="24"/>
        </w:rPr>
        <w:t>wymienienia, z uwagi na nieustannie wzrastające znac</w:t>
      </w:r>
      <w:r w:rsidR="005139A3">
        <w:rPr>
          <w:rFonts w:ascii="Times New Roman" w:hAnsi="Times New Roman" w:cs="Times New Roman"/>
          <w:sz w:val="24"/>
          <w:szCs w:val="24"/>
        </w:rPr>
        <w:t>zenie polityczne, gospodarcze i </w:t>
      </w:r>
      <w:r w:rsidRPr="00EC1EFB">
        <w:rPr>
          <w:rFonts w:ascii="Times New Roman" w:hAnsi="Times New Roman" w:cs="Times New Roman"/>
          <w:sz w:val="24"/>
          <w:szCs w:val="24"/>
        </w:rPr>
        <w:t>społeczne kwestii neutralności klimatycznej w dziale „klimat” przez wskazanie „transformacji w kierunku osiągnięcia neutralności klimatycznej" jako obszaru, w ramach którego minister bierze udział w kształtowaniu międzyna</w:t>
      </w:r>
      <w:r w:rsidR="005139A3">
        <w:rPr>
          <w:rFonts w:ascii="Times New Roman" w:hAnsi="Times New Roman" w:cs="Times New Roman"/>
          <w:sz w:val="24"/>
          <w:szCs w:val="24"/>
        </w:rPr>
        <w:t>rodowej polityki klimatycznej i </w:t>
      </w:r>
      <w:r w:rsidRPr="00EC1EFB">
        <w:rPr>
          <w:rFonts w:ascii="Times New Roman" w:hAnsi="Times New Roman" w:cs="Times New Roman"/>
          <w:sz w:val="24"/>
          <w:szCs w:val="24"/>
        </w:rPr>
        <w:t>polityki zrównoważonego rozwoju, w tym w ramach Unii Euro</w:t>
      </w:r>
      <w:r w:rsidR="005139A3">
        <w:rPr>
          <w:rFonts w:ascii="Times New Roman" w:hAnsi="Times New Roman" w:cs="Times New Roman"/>
          <w:sz w:val="24"/>
          <w:szCs w:val="24"/>
        </w:rPr>
        <w:t>pejskiej (art. 13a ust. 1 pkt 1</w:t>
      </w:r>
      <w:r w:rsidR="00A80BC7">
        <w:rPr>
          <w:rFonts w:ascii="Times New Roman" w:hAnsi="Times New Roman" w:cs="Times New Roman"/>
          <w:sz w:val="24"/>
          <w:szCs w:val="24"/>
        </w:rPr>
        <w:t>)</w:t>
      </w:r>
      <w:r w:rsidRPr="00EC1EFB">
        <w:rPr>
          <w:rFonts w:ascii="Times New Roman" w:hAnsi="Times New Roman" w:cs="Times New Roman"/>
          <w:sz w:val="24"/>
          <w:szCs w:val="24"/>
        </w:rPr>
        <w:t>, a także „zarządzania środkami na cele transformacji w kierunku osiągnięcia neutralności klimatycznej" w ramach ujętych w tym dziale spraw „wdrażania polityki klimatycznej Unii Europejskiej, w tym w zakresie zarządzania środkami na cele transformacji ekologicznej i klimatycznej” (art. 13a ust. 1 pkt 2), jako kolejnego przykładu takiego zarządzania, obok innego przykładu, jakim jest „zarządzanie aukcjami uprawnień do emisji gazów cieplarnianych oraz zagospodarowanie uzyskanych w ich wyniku środków”. Realizacja celów klimatycznych U</w:t>
      </w:r>
      <w:r w:rsidR="00591018">
        <w:rPr>
          <w:rFonts w:ascii="Times New Roman" w:hAnsi="Times New Roman" w:cs="Times New Roman"/>
          <w:sz w:val="24"/>
          <w:szCs w:val="24"/>
        </w:rPr>
        <w:t xml:space="preserve">nii </w:t>
      </w:r>
      <w:r w:rsidRPr="00EC1EFB">
        <w:rPr>
          <w:rFonts w:ascii="Times New Roman" w:hAnsi="Times New Roman" w:cs="Times New Roman"/>
          <w:sz w:val="24"/>
          <w:szCs w:val="24"/>
        </w:rPr>
        <w:t>E</w:t>
      </w:r>
      <w:r w:rsidR="00591018">
        <w:rPr>
          <w:rFonts w:ascii="Times New Roman" w:hAnsi="Times New Roman" w:cs="Times New Roman"/>
          <w:sz w:val="24"/>
          <w:szCs w:val="24"/>
        </w:rPr>
        <w:t>uropejskiej</w:t>
      </w:r>
      <w:r w:rsidRPr="00EC1EFB">
        <w:rPr>
          <w:rFonts w:ascii="Times New Roman" w:hAnsi="Times New Roman" w:cs="Times New Roman"/>
          <w:sz w:val="24"/>
          <w:szCs w:val="24"/>
        </w:rPr>
        <w:t>, w tym partycypacja w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EC1EFB">
        <w:rPr>
          <w:rFonts w:ascii="Times New Roman" w:hAnsi="Times New Roman" w:cs="Times New Roman"/>
          <w:sz w:val="24"/>
          <w:szCs w:val="24"/>
        </w:rPr>
        <w:t>osiągnięciu przez U</w:t>
      </w:r>
      <w:r w:rsidR="00591018">
        <w:rPr>
          <w:rFonts w:ascii="Times New Roman" w:hAnsi="Times New Roman" w:cs="Times New Roman"/>
          <w:sz w:val="24"/>
          <w:szCs w:val="24"/>
        </w:rPr>
        <w:t xml:space="preserve">nię </w:t>
      </w:r>
      <w:r w:rsidRPr="00EC1EFB">
        <w:rPr>
          <w:rFonts w:ascii="Times New Roman" w:hAnsi="Times New Roman" w:cs="Times New Roman"/>
          <w:sz w:val="24"/>
          <w:szCs w:val="24"/>
        </w:rPr>
        <w:t>E</w:t>
      </w:r>
      <w:r w:rsidR="00591018">
        <w:rPr>
          <w:rFonts w:ascii="Times New Roman" w:hAnsi="Times New Roman" w:cs="Times New Roman"/>
          <w:sz w:val="24"/>
          <w:szCs w:val="24"/>
        </w:rPr>
        <w:t>uropejską</w:t>
      </w:r>
      <w:r w:rsidRPr="00EC1EFB">
        <w:rPr>
          <w:rFonts w:ascii="Times New Roman" w:hAnsi="Times New Roman" w:cs="Times New Roman"/>
          <w:sz w:val="24"/>
          <w:szCs w:val="24"/>
        </w:rPr>
        <w:t xml:space="preserve"> neutralności klimatycznej będzie wymagała znacznych środków finansowych, które pomogą zmobilizować środki prywatne na inwestycje w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EC1EFB">
        <w:rPr>
          <w:rFonts w:ascii="Times New Roman" w:hAnsi="Times New Roman" w:cs="Times New Roman"/>
          <w:sz w:val="24"/>
          <w:szCs w:val="24"/>
        </w:rPr>
        <w:t>niskoemisyjne i zeroemisyjne technologie. B</w:t>
      </w:r>
      <w:r w:rsidR="004723BD">
        <w:rPr>
          <w:rFonts w:ascii="Times New Roman" w:hAnsi="Times New Roman" w:cs="Times New Roman"/>
          <w:sz w:val="24"/>
          <w:szCs w:val="24"/>
        </w:rPr>
        <w:t>ę</w:t>
      </w:r>
      <w:r w:rsidRPr="00EC1EFB">
        <w:rPr>
          <w:rFonts w:ascii="Times New Roman" w:hAnsi="Times New Roman" w:cs="Times New Roman"/>
          <w:sz w:val="24"/>
          <w:szCs w:val="24"/>
        </w:rPr>
        <w:t>dzie to wymagało odpowiedniego ukierunkowania wsparcia ze wszystkich dostępnych źródeł (około 1/3 środków zaplanowanych w ramach budżetu U</w:t>
      </w:r>
      <w:r w:rsidR="00591018">
        <w:rPr>
          <w:rFonts w:ascii="Times New Roman" w:hAnsi="Times New Roman" w:cs="Times New Roman"/>
          <w:sz w:val="24"/>
          <w:szCs w:val="24"/>
        </w:rPr>
        <w:t xml:space="preserve">nii </w:t>
      </w:r>
      <w:r w:rsidRPr="00EC1EFB">
        <w:rPr>
          <w:rFonts w:ascii="Times New Roman" w:hAnsi="Times New Roman" w:cs="Times New Roman"/>
          <w:sz w:val="24"/>
          <w:szCs w:val="24"/>
        </w:rPr>
        <w:t>E</w:t>
      </w:r>
      <w:r w:rsidR="00591018">
        <w:rPr>
          <w:rFonts w:ascii="Times New Roman" w:hAnsi="Times New Roman" w:cs="Times New Roman"/>
          <w:sz w:val="24"/>
          <w:szCs w:val="24"/>
        </w:rPr>
        <w:t>uropejskiej</w:t>
      </w:r>
      <w:r w:rsidRPr="00EC1EFB">
        <w:rPr>
          <w:rFonts w:ascii="Times New Roman" w:hAnsi="Times New Roman" w:cs="Times New Roman"/>
          <w:sz w:val="24"/>
          <w:szCs w:val="24"/>
        </w:rPr>
        <w:t xml:space="preserve"> do roku 2027 powinno zostać przeznaczonych na cele klimatyczne) zgodnie ze strategicznymi kierunkami wskazanymi przez ministra </w:t>
      </w:r>
      <w:r w:rsidR="00DD3499">
        <w:rPr>
          <w:rFonts w:ascii="Times New Roman" w:hAnsi="Times New Roman" w:cs="Times New Roman"/>
          <w:sz w:val="24"/>
          <w:szCs w:val="24"/>
        </w:rPr>
        <w:t xml:space="preserve">właściwego do spraw </w:t>
      </w:r>
      <w:r w:rsidRPr="00EC1EFB">
        <w:rPr>
          <w:rFonts w:ascii="Times New Roman" w:hAnsi="Times New Roman" w:cs="Times New Roman"/>
          <w:sz w:val="24"/>
          <w:szCs w:val="24"/>
        </w:rPr>
        <w:t xml:space="preserve">klimatu, co pozwoli zmaksymalizować efekty prowadzonych działań. Zaproponowana zmiana oznaczać będzie </w:t>
      </w:r>
      <w:r w:rsidR="00DD3499">
        <w:rPr>
          <w:rFonts w:ascii="Times New Roman" w:hAnsi="Times New Roman" w:cs="Times New Roman"/>
          <w:sz w:val="24"/>
          <w:szCs w:val="24"/>
        </w:rPr>
        <w:t xml:space="preserve">między innymi </w:t>
      </w:r>
      <w:r w:rsidRPr="00EC1EFB">
        <w:rPr>
          <w:rFonts w:ascii="Times New Roman" w:hAnsi="Times New Roman" w:cs="Times New Roman"/>
          <w:sz w:val="24"/>
          <w:szCs w:val="24"/>
        </w:rPr>
        <w:lastRenderedPageBreak/>
        <w:t>wiodącą rolę ministra właściwego do spraw klimatu w pro</w:t>
      </w:r>
      <w:r w:rsidR="005139A3">
        <w:rPr>
          <w:rFonts w:ascii="Times New Roman" w:hAnsi="Times New Roman" w:cs="Times New Roman"/>
          <w:sz w:val="24"/>
          <w:szCs w:val="24"/>
        </w:rPr>
        <w:t>cesie negocjacyjnym związanym z </w:t>
      </w:r>
      <w:r w:rsidRPr="00EC1EFB">
        <w:rPr>
          <w:rFonts w:ascii="Times New Roman" w:hAnsi="Times New Roman" w:cs="Times New Roman"/>
          <w:sz w:val="24"/>
          <w:szCs w:val="24"/>
        </w:rPr>
        <w:t>powołaniem Funduszu na rzecz Sprawiedliwej Transformacji i zarządzaniu jego środkami,</w:t>
      </w:r>
    </w:p>
    <w:p w14:paraId="30E2EFA0" w14:textId="77777777" w:rsidR="00FD350B" w:rsidRDefault="00FE65F4" w:rsidP="00FE65F4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1EFB">
        <w:rPr>
          <w:rFonts w:ascii="Times New Roman" w:hAnsi="Times New Roman" w:cs="Times New Roman"/>
          <w:sz w:val="24"/>
          <w:szCs w:val="24"/>
        </w:rPr>
        <w:t>wprowadzenia do działu „klimat” spraw „kształtowania i prowadzenia polityki na rzecz gospodarki neutralnej klimatycznie” – w zakresie krajowym z uwagi na nieustannie wzrastające znaczenie polityczne, gospodarcze i społeczne kwestii neutralności klimatycznej. Jednym z głównych celów U</w:t>
      </w:r>
      <w:r w:rsidR="00DD3499">
        <w:rPr>
          <w:rFonts w:ascii="Times New Roman" w:hAnsi="Times New Roman" w:cs="Times New Roman"/>
          <w:sz w:val="24"/>
          <w:szCs w:val="24"/>
        </w:rPr>
        <w:t xml:space="preserve">nii </w:t>
      </w:r>
      <w:r w:rsidRPr="00EC1EFB">
        <w:rPr>
          <w:rFonts w:ascii="Times New Roman" w:hAnsi="Times New Roman" w:cs="Times New Roman"/>
          <w:sz w:val="24"/>
          <w:szCs w:val="24"/>
        </w:rPr>
        <w:t>E</w:t>
      </w:r>
      <w:r w:rsidR="00DD3499">
        <w:rPr>
          <w:rFonts w:ascii="Times New Roman" w:hAnsi="Times New Roman" w:cs="Times New Roman"/>
          <w:sz w:val="24"/>
          <w:szCs w:val="24"/>
        </w:rPr>
        <w:t>uropejskiej</w:t>
      </w:r>
      <w:r w:rsidRPr="00EC1EFB">
        <w:rPr>
          <w:rFonts w:ascii="Times New Roman" w:hAnsi="Times New Roman" w:cs="Times New Roman"/>
          <w:sz w:val="24"/>
          <w:szCs w:val="24"/>
        </w:rPr>
        <w:t xml:space="preserve"> zadeklarowanym podczas Rady Europejskiej w grudniu 2019 r. jest osiągnięcie na poziomie U</w:t>
      </w:r>
      <w:r w:rsidR="00DD3499">
        <w:rPr>
          <w:rFonts w:ascii="Times New Roman" w:hAnsi="Times New Roman" w:cs="Times New Roman"/>
          <w:sz w:val="24"/>
          <w:szCs w:val="24"/>
        </w:rPr>
        <w:t xml:space="preserve">nii </w:t>
      </w:r>
      <w:r w:rsidRPr="00EC1EFB">
        <w:rPr>
          <w:rFonts w:ascii="Times New Roman" w:hAnsi="Times New Roman" w:cs="Times New Roman"/>
          <w:sz w:val="24"/>
          <w:szCs w:val="24"/>
        </w:rPr>
        <w:t>E</w:t>
      </w:r>
      <w:r w:rsidR="00DD3499">
        <w:rPr>
          <w:rFonts w:ascii="Times New Roman" w:hAnsi="Times New Roman" w:cs="Times New Roman"/>
          <w:sz w:val="24"/>
          <w:szCs w:val="24"/>
        </w:rPr>
        <w:t>uropejskiej</w:t>
      </w:r>
      <w:r w:rsidRPr="00EC1EFB">
        <w:rPr>
          <w:rFonts w:ascii="Times New Roman" w:hAnsi="Times New Roman" w:cs="Times New Roman"/>
          <w:sz w:val="24"/>
          <w:szCs w:val="24"/>
        </w:rPr>
        <w:t xml:space="preserve"> neutralności klimatycznej do roku 2050. Oznacza to zrównoważenie emisji z ich pochłanianiem, przede wszystkim przez elementy środowiska naturalnego. Polska jako państwo członkowskie U</w:t>
      </w:r>
      <w:r w:rsidR="00DD3499">
        <w:rPr>
          <w:rFonts w:ascii="Times New Roman" w:hAnsi="Times New Roman" w:cs="Times New Roman"/>
          <w:sz w:val="24"/>
          <w:szCs w:val="24"/>
        </w:rPr>
        <w:t xml:space="preserve">nii </w:t>
      </w:r>
      <w:r w:rsidRPr="00EC1EFB">
        <w:rPr>
          <w:rFonts w:ascii="Times New Roman" w:hAnsi="Times New Roman" w:cs="Times New Roman"/>
          <w:sz w:val="24"/>
          <w:szCs w:val="24"/>
        </w:rPr>
        <w:t>E</w:t>
      </w:r>
      <w:r w:rsidR="00DD3499">
        <w:rPr>
          <w:rFonts w:ascii="Times New Roman" w:hAnsi="Times New Roman" w:cs="Times New Roman"/>
          <w:sz w:val="24"/>
          <w:szCs w:val="24"/>
        </w:rPr>
        <w:t>uropejskiej</w:t>
      </w:r>
      <w:r w:rsidRPr="00EC1EFB">
        <w:rPr>
          <w:rFonts w:ascii="Times New Roman" w:hAnsi="Times New Roman" w:cs="Times New Roman"/>
          <w:sz w:val="24"/>
          <w:szCs w:val="24"/>
        </w:rPr>
        <w:t xml:space="preserve"> oraz strona Porozumienia paryskiego jest zobowiązana do partycypacji w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EC1EFB">
        <w:rPr>
          <w:rFonts w:ascii="Times New Roman" w:hAnsi="Times New Roman" w:cs="Times New Roman"/>
          <w:sz w:val="24"/>
          <w:szCs w:val="24"/>
        </w:rPr>
        <w:t>osiągnięciu tego celu przez U</w:t>
      </w:r>
      <w:r w:rsidR="00DD3499">
        <w:rPr>
          <w:rFonts w:ascii="Times New Roman" w:hAnsi="Times New Roman" w:cs="Times New Roman"/>
          <w:sz w:val="24"/>
          <w:szCs w:val="24"/>
        </w:rPr>
        <w:t xml:space="preserve">nię </w:t>
      </w:r>
      <w:r w:rsidRPr="00EC1EFB">
        <w:rPr>
          <w:rFonts w:ascii="Times New Roman" w:hAnsi="Times New Roman" w:cs="Times New Roman"/>
          <w:sz w:val="24"/>
          <w:szCs w:val="24"/>
        </w:rPr>
        <w:t>E</w:t>
      </w:r>
      <w:r w:rsidR="00DD3499">
        <w:rPr>
          <w:rFonts w:ascii="Times New Roman" w:hAnsi="Times New Roman" w:cs="Times New Roman"/>
          <w:sz w:val="24"/>
          <w:szCs w:val="24"/>
        </w:rPr>
        <w:t>uropejską</w:t>
      </w:r>
      <w:r w:rsidRPr="00EC1EFB">
        <w:rPr>
          <w:rFonts w:ascii="Times New Roman" w:hAnsi="Times New Roman" w:cs="Times New Roman"/>
          <w:sz w:val="24"/>
          <w:szCs w:val="24"/>
        </w:rPr>
        <w:t>. Oznacza to konieczność zaprojektowania i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EC1EFB">
        <w:rPr>
          <w:rFonts w:ascii="Times New Roman" w:hAnsi="Times New Roman" w:cs="Times New Roman"/>
          <w:sz w:val="24"/>
          <w:szCs w:val="24"/>
        </w:rPr>
        <w:t>przeprowadzenia kompleksowych zmian we wszystkich sektorach gospodarki, zmierzających do znaczącego ograniczenia emisji i</w:t>
      </w:r>
      <w:r w:rsidR="005139A3">
        <w:rPr>
          <w:rFonts w:ascii="Times New Roman" w:hAnsi="Times New Roman" w:cs="Times New Roman"/>
          <w:sz w:val="24"/>
          <w:szCs w:val="24"/>
        </w:rPr>
        <w:t> </w:t>
      </w:r>
      <w:r w:rsidRPr="00EC1EFB">
        <w:rPr>
          <w:rFonts w:ascii="Times New Roman" w:hAnsi="Times New Roman" w:cs="Times New Roman"/>
          <w:sz w:val="24"/>
          <w:szCs w:val="24"/>
        </w:rPr>
        <w:t>zwiększenia pochłaniania. Dotyczyć to będzie przede wszystkim modernizacji sektora energetycznego, jak również wprowadzenia nowych</w:t>
      </w:r>
      <w:r w:rsidR="005139A3">
        <w:rPr>
          <w:rFonts w:ascii="Times New Roman" w:hAnsi="Times New Roman" w:cs="Times New Roman"/>
          <w:sz w:val="24"/>
          <w:szCs w:val="24"/>
        </w:rPr>
        <w:t xml:space="preserve"> modeli transportowych, zmian w </w:t>
      </w:r>
      <w:r w:rsidRPr="00EC1EFB">
        <w:rPr>
          <w:rFonts w:ascii="Times New Roman" w:hAnsi="Times New Roman" w:cs="Times New Roman"/>
          <w:sz w:val="24"/>
          <w:szCs w:val="24"/>
        </w:rPr>
        <w:t>rolnictwie oraz dążenia do zwiększenia pochłaniania przez lasy. Dodatkowo należy zaznaczyć, że konieczność zaprojektowania dokumentu przedstawiającego strategie działań w tym zakresie wynika wprost z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EC1EFB">
        <w:rPr>
          <w:rFonts w:ascii="Times New Roman" w:hAnsi="Times New Roman" w:cs="Times New Roman"/>
          <w:sz w:val="24"/>
          <w:szCs w:val="24"/>
        </w:rPr>
        <w:t>rozporządzenia w</w:t>
      </w:r>
      <w:r w:rsidR="00DD3499">
        <w:rPr>
          <w:rFonts w:ascii="Times New Roman" w:hAnsi="Times New Roman" w:cs="Times New Roman"/>
          <w:sz w:val="24"/>
          <w:szCs w:val="24"/>
        </w:rPr>
        <w:t xml:space="preserve"> sprawie</w:t>
      </w:r>
      <w:r w:rsidRPr="00EC1EFB">
        <w:rPr>
          <w:rFonts w:ascii="Times New Roman" w:hAnsi="Times New Roman" w:cs="Times New Roman"/>
          <w:sz w:val="24"/>
          <w:szCs w:val="24"/>
        </w:rPr>
        <w:t xml:space="preserve"> Zarządzania Unią Energetyczną</w:t>
      </w:r>
      <w:r w:rsidR="00FD350B">
        <w:rPr>
          <w:rFonts w:ascii="Times New Roman" w:hAnsi="Times New Roman" w:cs="Times New Roman"/>
          <w:sz w:val="24"/>
          <w:szCs w:val="24"/>
        </w:rPr>
        <w:t>;</w:t>
      </w:r>
    </w:p>
    <w:p w14:paraId="0D0F94C3" w14:textId="77777777" w:rsidR="00FD350B" w:rsidRDefault="00FD350B" w:rsidP="002A2A78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FD350B">
        <w:rPr>
          <w:rFonts w:ascii="Times New Roman" w:hAnsi="Times New Roman" w:cs="Times New Roman"/>
          <w:sz w:val="24"/>
          <w:szCs w:val="24"/>
        </w:rPr>
        <w:t xml:space="preserve">mian w </w:t>
      </w:r>
      <w:r w:rsidRPr="002A2A78">
        <w:rPr>
          <w:rFonts w:ascii="Times New Roman" w:hAnsi="Times New Roman" w:cs="Times New Roman"/>
          <w:bCs/>
          <w:sz w:val="24"/>
          <w:szCs w:val="24"/>
        </w:rPr>
        <w:t>ustawie z dnia 14 grudnia 2012 r. o odpadach</w:t>
      </w:r>
      <w:r w:rsidRPr="00FD350B">
        <w:rPr>
          <w:rFonts w:ascii="Times New Roman" w:hAnsi="Times New Roman" w:cs="Times New Roman"/>
          <w:sz w:val="24"/>
          <w:szCs w:val="24"/>
        </w:rPr>
        <w:t xml:space="preserve"> (art. 118)</w:t>
      </w:r>
      <w:r>
        <w:rPr>
          <w:rFonts w:ascii="Times New Roman" w:hAnsi="Times New Roman" w:cs="Times New Roman"/>
          <w:sz w:val="24"/>
          <w:szCs w:val="24"/>
        </w:rPr>
        <w:t xml:space="preserve">, które </w:t>
      </w:r>
      <w:r w:rsidRPr="00FD350B">
        <w:rPr>
          <w:rFonts w:ascii="Times New Roman" w:hAnsi="Times New Roman" w:cs="Times New Roman"/>
          <w:sz w:val="24"/>
          <w:szCs w:val="24"/>
        </w:rPr>
        <w:t>mają na celu przeniesienie kompetencji do wydania rozporządzenia, o którym mowa w art. 118 ustawy o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FD350B">
        <w:rPr>
          <w:rFonts w:ascii="Times New Roman" w:hAnsi="Times New Roman" w:cs="Times New Roman"/>
          <w:sz w:val="24"/>
          <w:szCs w:val="24"/>
        </w:rPr>
        <w:t>odpadach (w sprawie dopuszczania odpadów do składowania na składowiskach), z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FD350B">
        <w:rPr>
          <w:rFonts w:ascii="Times New Roman" w:hAnsi="Times New Roman" w:cs="Times New Roman"/>
          <w:sz w:val="24"/>
          <w:szCs w:val="24"/>
        </w:rPr>
        <w:t>ministra właściwego do spraw gospodarki (działającego w porozumieniu z ministrem właściwym do spraw klimatu) na ministra właściwego do spraw klimatu, zgodnie z ogólną kompetencją ministra właściwego do spraw klimatu wynikającą z ustawy z dnia 4 września 1997 r. o działach administracji rządowej.</w:t>
      </w:r>
    </w:p>
    <w:p w14:paraId="29CAA2D5" w14:textId="77777777" w:rsidR="00467F1A" w:rsidRPr="00FD350B" w:rsidRDefault="00467F1A" w:rsidP="00467F1A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DD57C60" w14:textId="77777777" w:rsidR="00A1454B" w:rsidRPr="00A63A7E" w:rsidRDefault="00A1454B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3" w:name="highlightHit_2"/>
      <w:bookmarkStart w:id="14" w:name="highlightHit_5"/>
      <w:bookmarkEnd w:id="13"/>
      <w:bookmarkEnd w:id="14"/>
      <w:r w:rsidRPr="00AC0683">
        <w:rPr>
          <w:rFonts w:ascii="Times New Roman" w:hAnsi="Times New Roman" w:cs="Times New Roman"/>
          <w:sz w:val="24"/>
          <w:szCs w:val="24"/>
        </w:rPr>
        <w:t>Zakłada się w zakresie zadań ministra właściwego do spraw gospodarki wodnej przypisanie zadań z zakresu określania zasad i warunków zaopatrzenia w wodę przeznaczoną do spożycia</w:t>
      </w:r>
      <w:r w:rsidR="004355A5">
        <w:rPr>
          <w:rFonts w:ascii="Times New Roman" w:hAnsi="Times New Roman" w:cs="Times New Roman"/>
          <w:sz w:val="24"/>
          <w:szCs w:val="24"/>
        </w:rPr>
        <w:t>,</w:t>
      </w:r>
      <w:r w:rsidRPr="00AC0683">
        <w:rPr>
          <w:rFonts w:ascii="Times New Roman" w:hAnsi="Times New Roman" w:cs="Times New Roman"/>
          <w:sz w:val="24"/>
          <w:szCs w:val="24"/>
        </w:rPr>
        <w:t xml:space="preserve"> a także określania zasad i warunków dla odprowadzania ścieków, nie tylko w ramach zbiorowego zaopatrzenia w wodę i zbiorowego odprowadzania ścieków</w:t>
      </w:r>
      <w:r w:rsidR="004355A5">
        <w:rPr>
          <w:rFonts w:ascii="Times New Roman" w:hAnsi="Times New Roman" w:cs="Times New Roman"/>
          <w:sz w:val="24"/>
          <w:szCs w:val="24"/>
        </w:rPr>
        <w:t>,</w:t>
      </w:r>
      <w:r w:rsidRPr="00AC0683">
        <w:rPr>
          <w:rFonts w:ascii="Times New Roman" w:hAnsi="Times New Roman" w:cs="Times New Roman"/>
          <w:sz w:val="24"/>
          <w:szCs w:val="24"/>
        </w:rPr>
        <w:t xml:space="preserve"> ale także dla innych rodzajów działalności. Przedmiotowa zmiana związana jest z przejęciem od ministra właściwego do spraw rozwoju wsi zadań z zakresu urządzeń melioracji wodnych. Mając jednak na względzie opracowywanie przez ministra właściwego do spraw gospodarki wodnej </w:t>
      </w:r>
      <w:r w:rsidRPr="00AC0683">
        <w:rPr>
          <w:rFonts w:ascii="Times New Roman" w:hAnsi="Times New Roman" w:cs="Times New Roman"/>
          <w:sz w:val="24"/>
          <w:szCs w:val="24"/>
        </w:rPr>
        <w:lastRenderedPageBreak/>
        <w:t>dokumentów ujmujących kompleksowo gospodarkę wodną</w:t>
      </w:r>
      <w:r w:rsidR="004355A5">
        <w:rPr>
          <w:rFonts w:ascii="Times New Roman" w:hAnsi="Times New Roman" w:cs="Times New Roman"/>
          <w:sz w:val="24"/>
          <w:szCs w:val="24"/>
        </w:rPr>
        <w:t>,</w:t>
      </w:r>
      <w:r w:rsidRPr="00AC0683">
        <w:rPr>
          <w:rFonts w:ascii="Times New Roman" w:hAnsi="Times New Roman" w:cs="Times New Roman"/>
          <w:sz w:val="24"/>
          <w:szCs w:val="24"/>
        </w:rPr>
        <w:t xml:space="preserve"> w tym warunki i zasady zaopatrzenia w wodę dla różnych rodzajów działalności, zasadne było jednoznaczne przypisanie w tym zakresie zadań ministrowi właściwemu do spraw gospodarki wodnej.</w:t>
      </w:r>
    </w:p>
    <w:p w14:paraId="62115526" w14:textId="77777777" w:rsidR="00A1454B" w:rsidRPr="00A63A7E" w:rsidRDefault="00A1454B" w:rsidP="00A145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A63A7E">
        <w:rPr>
          <w:rFonts w:ascii="Times New Roman" w:hAnsi="Times New Roman" w:cs="Times New Roman"/>
          <w:sz w:val="24"/>
          <w:szCs w:val="24"/>
        </w:rPr>
        <w:t xml:space="preserve">miana </w:t>
      </w:r>
      <w:r>
        <w:rPr>
          <w:rFonts w:ascii="Times New Roman" w:hAnsi="Times New Roman" w:cs="Times New Roman"/>
          <w:sz w:val="24"/>
          <w:szCs w:val="24"/>
        </w:rPr>
        <w:t xml:space="preserve">zaproponowana w dziale rozwój wsi </w:t>
      </w:r>
      <w:r w:rsidRPr="00A63A7E">
        <w:rPr>
          <w:rFonts w:ascii="Times New Roman" w:hAnsi="Times New Roman" w:cs="Times New Roman"/>
          <w:sz w:val="24"/>
          <w:szCs w:val="24"/>
        </w:rPr>
        <w:t>związana jest z przejęciem zadań w zakresie urządzeń melioracji wodnej przez ministra właściwego do spraw gospodarki wodnej.</w:t>
      </w:r>
    </w:p>
    <w:p w14:paraId="4DFC90AF" w14:textId="77777777" w:rsidR="00A1454B" w:rsidRPr="00A63A7E" w:rsidRDefault="00A1454B" w:rsidP="00A1454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7E">
        <w:rPr>
          <w:rFonts w:ascii="Times New Roman" w:hAnsi="Times New Roman" w:cs="Times New Roman"/>
          <w:sz w:val="24"/>
          <w:szCs w:val="24"/>
        </w:rPr>
        <w:t>Dział gospodarka wodna obejmuje sprawy kształtowania, ochrony i racjonalnego wykorzystywania zasobów wodnych. Mając na uwadze zachowanie kompleksowego podejście do gospodarowania wodami, w tym ich ochrony, w aktualnym brzmieniu przepisów w dziale gospodarka wodna nie zostały wydzielone odrębne obszary funkcjonalne m. in. obszary wiejskie i miasta. Dlatego też, proponuje się usunięcie w dziale rozwój wsi pkt 4 lit</w:t>
      </w:r>
      <w:r w:rsidR="004355A5">
        <w:rPr>
          <w:rFonts w:ascii="Times New Roman" w:hAnsi="Times New Roman" w:cs="Times New Roman"/>
          <w:sz w:val="24"/>
          <w:szCs w:val="24"/>
        </w:rPr>
        <w:t>.</w:t>
      </w:r>
      <w:r w:rsidRPr="00A63A7E">
        <w:rPr>
          <w:rFonts w:ascii="Times New Roman" w:hAnsi="Times New Roman" w:cs="Times New Roman"/>
          <w:sz w:val="24"/>
          <w:szCs w:val="24"/>
        </w:rPr>
        <w:t xml:space="preserve"> a przepisów dotyczących melioracji oraz zaopatrzenia wsi i rolnictwa w wodę oraz oczyszczania ścieków. </w:t>
      </w:r>
    </w:p>
    <w:p w14:paraId="6D476968" w14:textId="77777777" w:rsidR="00A1454B" w:rsidRPr="002979CC" w:rsidRDefault="00A1454B" w:rsidP="0066294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7E">
        <w:rPr>
          <w:rFonts w:ascii="Times New Roman" w:hAnsi="Times New Roman" w:cs="Times New Roman"/>
          <w:sz w:val="24"/>
          <w:szCs w:val="24"/>
        </w:rPr>
        <w:t>Melioracje wodne polegają na regulacji stosunków wodnych w celu polepszenia zdolności produkcyjnej gleby i ułatwienia jej uprawy. Działanie to stanowi jeden ze sposobów wykorzystania zasobów wodnych. Zgodnie z brzmieniem definicji melioracji wodnych, określenie potrzeb w tym obszarze jest związane z produkcją rolniczą, która znajduje się w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A63A7E">
        <w:rPr>
          <w:rFonts w:ascii="Times New Roman" w:hAnsi="Times New Roman" w:cs="Times New Roman"/>
          <w:sz w:val="24"/>
          <w:szCs w:val="24"/>
        </w:rPr>
        <w:t xml:space="preserve">kompetencjach ministra właściwego do spraw rolnictwa. Ponadto melioracje powinny być rozpatrywane w ramach kształtowania polityki rolnej Państwa, będącej w gestii ministra właściwego do spraw rozwoju wsi. Dlatego też, działania podejmowane w obszarze melioracji przez ministra właściwego do spraw gospodarki wodnej powinny być prowadzone w ścisłej współpracy z Ministrem Rolnictwa i Rozwoju Wsi, który również obejmuje sprawy dotyczące izb rolniczych, związków zawodowych rolników i organizacji społeczno-zawodowych rolników, czyli przedstawicieli bezpośrednio zainteresowanych poprawą warunków wodnych na potrzeby rolnictwa. </w:t>
      </w:r>
    </w:p>
    <w:p w14:paraId="67A3A0D5" w14:textId="77777777" w:rsidR="00A05651" w:rsidRPr="00EC0B18" w:rsidRDefault="00A05651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C0B18">
        <w:rPr>
          <w:rFonts w:ascii="Times New Roman" w:hAnsi="Times New Roman" w:cs="Times New Roman"/>
          <w:sz w:val="24"/>
          <w:szCs w:val="24"/>
        </w:rPr>
        <w:t>Dodatkowo w art. 27a ustawy o działach administracji rządowej u</w:t>
      </w:r>
      <w:r>
        <w:rPr>
          <w:rFonts w:ascii="Times New Roman" w:hAnsi="Times New Roman" w:cs="Times New Roman"/>
          <w:sz w:val="24"/>
          <w:szCs w:val="24"/>
        </w:rPr>
        <w:t>zupełnia się dział turystyka o sprawy związane z turystyką społeczną. Przez t</w:t>
      </w:r>
      <w:r w:rsidRPr="00EC0B18">
        <w:rPr>
          <w:rFonts w:ascii="Times New Roman" w:hAnsi="Times New Roman" w:cs="Times New Roman"/>
          <w:sz w:val="24"/>
          <w:szCs w:val="24"/>
        </w:rPr>
        <w:t>urystykę społeczną należy rozumieć turystykę, która ze względu na wrażliwość społeczną ma na celu rozwój aktywności fizycznej wśród osób niepełnosprawnych, dzieci i młodzieży, czy osób starszych. Jednocześnie rozwój turystyki społecznej sprzyja aktywności fizycznej społeczeństwa przez uczestnictwo w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EC0B18">
        <w:rPr>
          <w:rFonts w:ascii="Times New Roman" w:hAnsi="Times New Roman" w:cs="Times New Roman"/>
          <w:sz w:val="24"/>
          <w:szCs w:val="24"/>
        </w:rPr>
        <w:t>wypoczynku bez barier społecznych, ekonomicznych i infrastrukturalnych. Ten niezwykle ważny aspekt turystyki nakierowany jest zatem na wsparcie działań na rzecz likwidacji i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EC0B18">
        <w:rPr>
          <w:rFonts w:ascii="Times New Roman" w:hAnsi="Times New Roman" w:cs="Times New Roman"/>
          <w:sz w:val="24"/>
          <w:szCs w:val="24"/>
        </w:rPr>
        <w:t xml:space="preserve">ograniczenia barier w podróżowaniu, co jest drugim ważnym elementem działu administracji rządowej turystyka </w:t>
      </w:r>
      <w:r w:rsidR="00795832">
        <w:rPr>
          <w:rFonts w:ascii="Times New Roman" w:hAnsi="Times New Roman" w:cs="Times New Roman"/>
          <w:sz w:val="24"/>
          <w:szCs w:val="24"/>
        </w:rPr>
        <w:t>obok jej znaczenia biznesowo-</w:t>
      </w:r>
      <w:r w:rsidRPr="00EC0B18">
        <w:rPr>
          <w:rFonts w:ascii="Times New Roman" w:hAnsi="Times New Roman" w:cs="Times New Roman"/>
          <w:sz w:val="24"/>
          <w:szCs w:val="24"/>
        </w:rPr>
        <w:t>gospodarczego.</w:t>
      </w:r>
    </w:p>
    <w:p w14:paraId="0B5DF482" w14:textId="77777777" w:rsidR="00436276" w:rsidRDefault="00436276" w:rsidP="00436276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Zmiany w ustawie o pracownikach urzędów państwowych</w:t>
      </w:r>
      <w:r w:rsidR="00CA602F">
        <w:rPr>
          <w:rFonts w:ascii="Times New Roman" w:hAnsi="Times New Roman"/>
          <w:b/>
          <w:sz w:val="24"/>
          <w:szCs w:val="24"/>
        </w:rPr>
        <w:t xml:space="preserve"> i w ustawie o służbie cywilnej</w:t>
      </w:r>
    </w:p>
    <w:p w14:paraId="2E79CCA2" w14:textId="77777777" w:rsidR="00436276" w:rsidRDefault="00436276" w:rsidP="00467F1A">
      <w:pPr>
        <w:pStyle w:val="ZARTzmartartykuempunktem"/>
        <w:ind w:left="0" w:firstLine="426"/>
        <w:rPr>
          <w:rFonts w:ascii="Times New Roman" w:hAnsi="Times New Roman" w:cs="Times New Roman"/>
          <w:szCs w:val="24"/>
        </w:rPr>
      </w:pPr>
      <w:r w:rsidRPr="00D569D1">
        <w:rPr>
          <w:rFonts w:ascii="Times New Roman" w:hAnsi="Times New Roman"/>
          <w:szCs w:val="24"/>
        </w:rPr>
        <w:t xml:space="preserve">Do ustawy </w:t>
      </w:r>
      <w:r>
        <w:rPr>
          <w:rFonts w:ascii="Times New Roman" w:hAnsi="Times New Roman"/>
          <w:szCs w:val="24"/>
        </w:rPr>
        <w:t xml:space="preserve">z </w:t>
      </w:r>
      <w:r w:rsidRPr="00D569D1">
        <w:rPr>
          <w:rFonts w:ascii="Times New Roman" w:hAnsi="Times New Roman" w:cs="Times New Roman"/>
          <w:szCs w:val="24"/>
        </w:rPr>
        <w:t>dnia 16 września 1982 r. o pracownikach urzędów państwowych</w:t>
      </w:r>
      <w:r w:rsidR="00795832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(Dz. U. z </w:t>
      </w:r>
      <w:r w:rsidRPr="00D569D1">
        <w:rPr>
          <w:rFonts w:ascii="Times New Roman" w:hAnsi="Times New Roman" w:cs="Times New Roman"/>
          <w:szCs w:val="24"/>
        </w:rPr>
        <w:t>2020 r. poz. 537)</w:t>
      </w:r>
      <w:r>
        <w:rPr>
          <w:rFonts w:ascii="Times New Roman" w:hAnsi="Times New Roman" w:cs="Times New Roman"/>
          <w:szCs w:val="24"/>
        </w:rPr>
        <w:t xml:space="preserve"> po art. 2 dodaje się art. 2a</w:t>
      </w:r>
      <w:r w:rsidR="00A5125E">
        <w:rPr>
          <w:rFonts w:ascii="Times New Roman" w:hAnsi="Times New Roman" w:cs="Times New Roman"/>
          <w:szCs w:val="24"/>
        </w:rPr>
        <w:t>, zgodnie z którym Prezes Rady Ministrów będzie mógł określić komórki organizacyjne w</w:t>
      </w:r>
      <w:r w:rsidR="00795832">
        <w:rPr>
          <w:rFonts w:ascii="Times New Roman" w:hAnsi="Times New Roman" w:cs="Times New Roman"/>
          <w:szCs w:val="24"/>
        </w:rPr>
        <w:t xml:space="preserve"> </w:t>
      </w:r>
      <w:r w:rsidR="00B23288">
        <w:t>Kancelarii Prezesa Rady Ministrów</w:t>
      </w:r>
      <w:r w:rsidR="00A5125E">
        <w:t>, których pracownicy są urzędnikami państwowymi w rozumieniu tej ustawy.</w:t>
      </w:r>
      <w:r w:rsidR="00A5125E">
        <w:rPr>
          <w:rFonts w:ascii="Times New Roman" w:hAnsi="Times New Roman" w:cs="Times New Roman"/>
          <w:szCs w:val="24"/>
        </w:rPr>
        <w:t xml:space="preserve"> </w:t>
      </w:r>
      <w:r w:rsidR="00A5125E">
        <w:t>Projektowany</w:t>
      </w:r>
      <w:r>
        <w:t xml:space="preserve"> </w:t>
      </w:r>
      <w:r w:rsidR="00A5125E">
        <w:t xml:space="preserve">przepis </w:t>
      </w:r>
      <w:r>
        <w:t>ma charakter fakultatywny, co pozwoli na elastyczne regulowanie polityki zatrudnienia w administracji rządowej.</w:t>
      </w:r>
      <w:r>
        <w:rPr>
          <w:rFonts w:ascii="Times New Roman" w:hAnsi="Times New Roman" w:cs="Times New Roman"/>
          <w:szCs w:val="24"/>
        </w:rPr>
        <w:t xml:space="preserve"> </w:t>
      </w:r>
    </w:p>
    <w:p w14:paraId="11AC3F8A" w14:textId="77777777" w:rsidR="001C1D02" w:rsidRPr="00B23288" w:rsidRDefault="00436276" w:rsidP="001C1D02">
      <w:pPr>
        <w:pStyle w:val="ZARTzmartartykuempunktem"/>
        <w:ind w:left="0" w:firstLine="0"/>
      </w:pPr>
      <w:r w:rsidRPr="00B23288">
        <w:rPr>
          <w:rFonts w:ascii="Times New Roman" w:hAnsi="Times New Roman" w:cs="Times New Roman"/>
          <w:szCs w:val="24"/>
        </w:rPr>
        <w:t>Kryzys gospodarczy po pandemii wywołanej wirusem SARS-CoV-2</w:t>
      </w:r>
      <w:r w:rsidR="00A5125E" w:rsidRPr="00B23288">
        <w:rPr>
          <w:rFonts w:ascii="Times New Roman" w:hAnsi="Times New Roman" w:cs="Times New Roman"/>
          <w:szCs w:val="24"/>
        </w:rPr>
        <w:t xml:space="preserve"> wymusza</w:t>
      </w:r>
      <w:r w:rsidRPr="00B23288">
        <w:rPr>
          <w:rFonts w:ascii="Times New Roman" w:hAnsi="Times New Roman" w:cs="Times New Roman"/>
          <w:szCs w:val="24"/>
        </w:rPr>
        <w:t xml:space="preserve"> zmiany w</w:t>
      </w:r>
      <w:r w:rsidR="00AF10D7">
        <w:rPr>
          <w:rFonts w:ascii="Times New Roman" w:hAnsi="Times New Roman" w:cs="Times New Roman"/>
          <w:szCs w:val="24"/>
        </w:rPr>
        <w:t> </w:t>
      </w:r>
      <w:r w:rsidRPr="00B23288">
        <w:rPr>
          <w:rFonts w:ascii="Times New Roman" w:hAnsi="Times New Roman" w:cs="Times New Roman"/>
          <w:szCs w:val="24"/>
        </w:rPr>
        <w:t xml:space="preserve">strukturze zatrudnienia w administracji rządowej. </w:t>
      </w:r>
      <w:r w:rsidR="00DD3499" w:rsidRPr="00B23288">
        <w:rPr>
          <w:rFonts w:ascii="Times New Roman" w:hAnsi="Times New Roman" w:cs="Times New Roman"/>
          <w:szCs w:val="24"/>
        </w:rPr>
        <w:t>Określenie komórek organizacyjnych następować będzie w drodze rozporządzenia wydawanego fakultatywnie przez Prezesa Rady Ministrów i przybierze formę wykazu</w:t>
      </w:r>
      <w:r w:rsidR="00923713" w:rsidRPr="00B23288">
        <w:rPr>
          <w:rFonts w:ascii="Times New Roman" w:hAnsi="Times New Roman" w:cs="Times New Roman"/>
          <w:szCs w:val="24"/>
        </w:rPr>
        <w:t>.</w:t>
      </w:r>
      <w:r w:rsidR="00DD3499" w:rsidRPr="00B23288">
        <w:rPr>
          <w:rFonts w:ascii="Times New Roman" w:hAnsi="Times New Roman" w:cs="Times New Roman"/>
          <w:szCs w:val="24"/>
        </w:rPr>
        <w:t xml:space="preserve"> Wydając rozporządzenie</w:t>
      </w:r>
      <w:r w:rsidR="00923713" w:rsidRPr="00B23288">
        <w:rPr>
          <w:rFonts w:ascii="Times New Roman" w:hAnsi="Times New Roman" w:cs="Times New Roman"/>
          <w:szCs w:val="24"/>
        </w:rPr>
        <w:t>,</w:t>
      </w:r>
      <w:r w:rsidR="00DD3499" w:rsidRPr="00B23288">
        <w:rPr>
          <w:rFonts w:ascii="Times New Roman" w:hAnsi="Times New Roman" w:cs="Times New Roman"/>
          <w:szCs w:val="24"/>
        </w:rPr>
        <w:t xml:space="preserve"> Prezes Rady Ministrów </w:t>
      </w:r>
      <w:r w:rsidR="00DD3499">
        <w:t>uwzględni charakter wykonywanych zadań w tych komórkach organizacyjnych, a także konieczność zapewnienia sprawnej organizacji urzędu.</w:t>
      </w:r>
      <w:r w:rsidR="001C1D02">
        <w:t xml:space="preserve"> </w:t>
      </w:r>
      <w:r w:rsidR="001C1D02" w:rsidRPr="00B23288">
        <w:t>Członkowie korpusu służby cywilnej zatrudnieni w</w:t>
      </w:r>
      <w:r w:rsidR="00AF10D7">
        <w:t> </w:t>
      </w:r>
      <w:r w:rsidR="001C1D02" w:rsidRPr="00B23288">
        <w:t>w</w:t>
      </w:r>
      <w:r w:rsidR="00AF10D7">
        <w:t xml:space="preserve">yżej </w:t>
      </w:r>
      <w:r w:rsidR="001C1D02" w:rsidRPr="00B23288">
        <w:t>w</w:t>
      </w:r>
      <w:r w:rsidR="00AF10D7">
        <w:t>ymienionych</w:t>
      </w:r>
      <w:r w:rsidR="001C1D02" w:rsidRPr="00B23288">
        <w:t xml:space="preserve"> komórkach organizacyjnych w ciągu 7 dni od dnia wejścia w życie </w:t>
      </w:r>
      <w:r w:rsidR="001C1D02">
        <w:t xml:space="preserve">tego rozporządzenia </w:t>
      </w:r>
      <w:r w:rsidR="001C1D02" w:rsidRPr="00B23288">
        <w:t xml:space="preserve">wyrażają zgodę na zatrudnienie w tych komórkach na podstawie przepisów  ustawy o pracownikach urzędów państwowych i udziela im się urlopu bezpłatnego w służbie cywilnej </w:t>
      </w:r>
      <w:r w:rsidR="001C1D02">
        <w:t xml:space="preserve">albo </w:t>
      </w:r>
      <w:r w:rsidR="001C1D02" w:rsidRPr="00B23288">
        <w:t>nie wyrażają zgody na  zatrudnienie w tych komórkach na podstawie przepisów  ustawy o pracownikach urzędów państwowych i wtedy dyrektor generalny urzędu wyznacza im stanowisko zgodne z ich kwalifikacjami i umiejętnościami zawodowymi.</w:t>
      </w:r>
    </w:p>
    <w:p w14:paraId="180E5F10" w14:textId="77777777" w:rsidR="004D197A" w:rsidRDefault="00436276" w:rsidP="00467F1A">
      <w:pPr>
        <w:pStyle w:val="ZARTzmartartykuempunktem"/>
        <w:ind w:left="0" w:firstLine="426"/>
      </w:pPr>
      <w:r>
        <w:t>Jednocześnie</w:t>
      </w:r>
      <w:r w:rsidR="00923713">
        <w:t>,</w:t>
      </w:r>
      <w:r>
        <w:t xml:space="preserve"> uwzględniając, że służba cywilna podlega instytucjonalnej ochronie konstytucyjnej (uzasadnienie wyroku TK z dnia 14 czerwca 2011 r. sygn. akt Kp 1/11) przewidziano, </w:t>
      </w:r>
      <w:r w:rsidR="00F526FD">
        <w:t>w nowelizacji ustawy o służbie cywilnej (art. 3</w:t>
      </w:r>
      <w:r w:rsidR="00CA602F">
        <w:t>5</w:t>
      </w:r>
      <w:r w:rsidR="00F526FD">
        <w:t xml:space="preserve"> projektu ustawy), </w:t>
      </w:r>
      <w:r>
        <w:t>że członk</w:t>
      </w:r>
      <w:r w:rsidR="00F526FD">
        <w:t>owi</w:t>
      </w:r>
      <w:r>
        <w:t xml:space="preserve"> korpusu służby cywilnej zatrudnion</w:t>
      </w:r>
      <w:r w:rsidR="00F526FD">
        <w:t>emu</w:t>
      </w:r>
      <w:r>
        <w:t xml:space="preserve"> w urzędzie w komórce organizacyjnej, która zostanie wskazana przez Prezesa Rady Ministrów</w:t>
      </w:r>
      <w:r w:rsidR="00F526FD">
        <w:t xml:space="preserve"> w rozporządzeniu wydanym na</w:t>
      </w:r>
      <w:r w:rsidR="00662941">
        <w:t> </w:t>
      </w:r>
      <w:r w:rsidR="00F526FD">
        <w:t xml:space="preserve">podstawie art. 2a ust. </w:t>
      </w:r>
      <w:r w:rsidR="00445FFD">
        <w:t xml:space="preserve">2 </w:t>
      </w:r>
      <w:r w:rsidR="00F526FD">
        <w:t>ustawy o pracownikach urzędów państwowych</w:t>
      </w:r>
      <w:r>
        <w:t xml:space="preserve">, </w:t>
      </w:r>
      <w:r w:rsidR="00F526FD">
        <w:t xml:space="preserve">zostanie udzielony urlop bezpłatny. </w:t>
      </w:r>
      <w:r>
        <w:t>Natomiast z dniem wykreślenia komórki organizacyjnej urzędu z wykazu</w:t>
      </w:r>
      <w:r w:rsidR="00F526FD">
        <w:t xml:space="preserve"> urlop bezpłatny ulegnie zakończeniu. </w:t>
      </w:r>
      <w:r w:rsidR="004839E3">
        <w:t xml:space="preserve">Dyrektor generalny urzędu </w:t>
      </w:r>
      <w:r>
        <w:t xml:space="preserve">wyznaczy wówczas temu </w:t>
      </w:r>
      <w:r w:rsidR="004839E3">
        <w:t xml:space="preserve">członkowi korpusu służby cywilnej </w:t>
      </w:r>
      <w:r>
        <w:t>stanowisk</w:t>
      </w:r>
      <w:r w:rsidR="004839E3">
        <w:t>o</w:t>
      </w:r>
      <w:r>
        <w:t xml:space="preserve"> </w:t>
      </w:r>
      <w:r w:rsidR="004839E3">
        <w:t xml:space="preserve">pracy zgodne </w:t>
      </w:r>
      <w:r>
        <w:t>z jego kwalifikacjami i </w:t>
      </w:r>
      <w:r w:rsidR="004839E3">
        <w:t>umiejętnościami</w:t>
      </w:r>
      <w:r w:rsidR="00795832">
        <w:t xml:space="preserve"> </w:t>
      </w:r>
      <w:r>
        <w:t>zawodowym</w:t>
      </w:r>
      <w:r w:rsidR="0024015F">
        <w:t>i</w:t>
      </w:r>
      <w:r>
        <w:t>.</w:t>
      </w:r>
      <w:r w:rsidRPr="00002F54">
        <w:t xml:space="preserve"> </w:t>
      </w:r>
    </w:p>
    <w:p w14:paraId="7A6198B0" w14:textId="77777777" w:rsidR="002503FC" w:rsidRDefault="002503FC" w:rsidP="00795832">
      <w:pPr>
        <w:pStyle w:val="ZARTzmartartykuempunktem"/>
        <w:ind w:left="0"/>
      </w:pPr>
    </w:p>
    <w:p w14:paraId="0D2B9AC4" w14:textId="77777777" w:rsidR="00467F1A" w:rsidRDefault="00467F1A" w:rsidP="00795832">
      <w:pPr>
        <w:pStyle w:val="ZARTzmartartykuempunktem"/>
        <w:ind w:left="0"/>
      </w:pPr>
    </w:p>
    <w:p w14:paraId="5CDD0A5F" w14:textId="77777777" w:rsidR="00467F1A" w:rsidRDefault="00467F1A" w:rsidP="00795832">
      <w:pPr>
        <w:pStyle w:val="ZARTzmartartykuempunktem"/>
        <w:ind w:left="0"/>
      </w:pPr>
    </w:p>
    <w:p w14:paraId="26E3CF0E" w14:textId="77777777" w:rsidR="002503FC" w:rsidRDefault="002503FC" w:rsidP="007E013E">
      <w:pPr>
        <w:pStyle w:val="ZARTzmartartykuempunktem"/>
        <w:ind w:left="0" w:firstLine="0"/>
        <w:rPr>
          <w:b/>
        </w:rPr>
      </w:pPr>
      <w:r>
        <w:rPr>
          <w:b/>
        </w:rPr>
        <w:lastRenderedPageBreak/>
        <w:t>Zmiany w ustawie o radiofonii i telewizji</w:t>
      </w:r>
      <w:r w:rsidR="00A1454B">
        <w:rPr>
          <w:b/>
        </w:rPr>
        <w:t xml:space="preserve"> oraz w ustawie o opłatach abonamentowych</w:t>
      </w:r>
    </w:p>
    <w:p w14:paraId="0C8B1F2F" w14:textId="77777777" w:rsidR="002503FC" w:rsidRPr="007B5E94" w:rsidRDefault="002503FC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5E94">
        <w:rPr>
          <w:rFonts w:ascii="Times New Roman" w:hAnsi="Times New Roman" w:cs="Times New Roman"/>
          <w:sz w:val="24"/>
          <w:szCs w:val="24"/>
        </w:rPr>
        <w:t>Zmiana</w:t>
      </w:r>
      <w:r w:rsidR="00A1454B">
        <w:rPr>
          <w:rFonts w:ascii="Times New Roman" w:hAnsi="Times New Roman" w:cs="Times New Roman"/>
          <w:sz w:val="24"/>
          <w:szCs w:val="24"/>
        </w:rPr>
        <w:t xml:space="preserve"> proponowana w ustawie z dnia 29 grudnia 1992 r. o radiofonii i telewizji</w:t>
      </w:r>
      <w:r w:rsidRPr="007B5E94">
        <w:rPr>
          <w:rFonts w:ascii="Times New Roman" w:hAnsi="Times New Roman" w:cs="Times New Roman"/>
          <w:sz w:val="24"/>
          <w:szCs w:val="24"/>
        </w:rPr>
        <w:t xml:space="preserve"> polega na uzupełnieniu katalogu zadań jakie są nałożone na Krajową Radę Radiofonii i Telewizji i jest związana ze zmianą ustawy z dnia 21 kwietnia 2005 r. o opłatach abonamentowych (Dz.</w:t>
      </w:r>
      <w:r w:rsidR="00AF10D7">
        <w:rPr>
          <w:rFonts w:ascii="Times New Roman" w:hAnsi="Times New Roman" w:cs="Times New Roman"/>
          <w:sz w:val="24"/>
          <w:szCs w:val="24"/>
        </w:rPr>
        <w:t xml:space="preserve"> </w:t>
      </w:r>
      <w:r w:rsidRPr="007B5E94">
        <w:rPr>
          <w:rFonts w:ascii="Times New Roman" w:hAnsi="Times New Roman" w:cs="Times New Roman"/>
          <w:sz w:val="24"/>
          <w:szCs w:val="24"/>
        </w:rPr>
        <w:t>U. z</w:t>
      </w:r>
      <w:r w:rsidR="00AF10D7">
        <w:rPr>
          <w:rFonts w:ascii="Times New Roman" w:hAnsi="Times New Roman" w:cs="Times New Roman"/>
          <w:sz w:val="24"/>
          <w:szCs w:val="24"/>
        </w:rPr>
        <w:t> </w:t>
      </w:r>
      <w:r w:rsidRPr="007B5E94">
        <w:rPr>
          <w:rFonts w:ascii="Times New Roman" w:hAnsi="Times New Roman" w:cs="Times New Roman"/>
          <w:sz w:val="24"/>
          <w:szCs w:val="24"/>
        </w:rPr>
        <w:t>2020 r. poz. 1689). Proponuje się, aby do zadań Krajowej Rady Radiofonii i Telewizji należało również rozpatrywanie odwołań od decyzji kierownika operator</w:t>
      </w:r>
      <w:r w:rsidR="007E013E">
        <w:rPr>
          <w:rFonts w:ascii="Times New Roman" w:hAnsi="Times New Roman" w:cs="Times New Roman"/>
          <w:sz w:val="24"/>
          <w:szCs w:val="24"/>
        </w:rPr>
        <w:t>a</w:t>
      </w:r>
      <w:r w:rsidRPr="007B5E94">
        <w:rPr>
          <w:rFonts w:ascii="Times New Roman" w:hAnsi="Times New Roman" w:cs="Times New Roman"/>
          <w:sz w:val="24"/>
          <w:szCs w:val="24"/>
        </w:rPr>
        <w:t xml:space="preserve"> wyznaczon</w:t>
      </w:r>
      <w:r w:rsidR="007E013E">
        <w:rPr>
          <w:rFonts w:ascii="Times New Roman" w:hAnsi="Times New Roman" w:cs="Times New Roman"/>
          <w:sz w:val="24"/>
          <w:szCs w:val="24"/>
        </w:rPr>
        <w:t>ego</w:t>
      </w:r>
      <w:r w:rsidRPr="007B5E94">
        <w:rPr>
          <w:rFonts w:ascii="Times New Roman" w:hAnsi="Times New Roman" w:cs="Times New Roman"/>
          <w:sz w:val="24"/>
          <w:szCs w:val="24"/>
        </w:rPr>
        <w:t xml:space="preserve"> w</w:t>
      </w:r>
      <w:r w:rsidR="00AF10D7">
        <w:rPr>
          <w:rFonts w:ascii="Times New Roman" w:hAnsi="Times New Roman" w:cs="Times New Roman"/>
          <w:sz w:val="24"/>
          <w:szCs w:val="24"/>
        </w:rPr>
        <w:t> </w:t>
      </w:r>
      <w:r w:rsidRPr="007B5E94">
        <w:rPr>
          <w:rFonts w:ascii="Times New Roman" w:hAnsi="Times New Roman" w:cs="Times New Roman"/>
          <w:sz w:val="24"/>
          <w:szCs w:val="24"/>
        </w:rPr>
        <w:t>rozumieniu ustawy z dnia 23 listopada 2012 r. - Prawo pocztowe (Dz. U.  z 2020 r. poz.</w:t>
      </w:r>
      <w:r w:rsidR="00AF10D7">
        <w:rPr>
          <w:rFonts w:ascii="Times New Roman" w:hAnsi="Times New Roman" w:cs="Times New Roman"/>
          <w:sz w:val="24"/>
          <w:szCs w:val="24"/>
        </w:rPr>
        <w:t> </w:t>
      </w:r>
      <w:r w:rsidRPr="007B5E94">
        <w:rPr>
          <w:rFonts w:ascii="Times New Roman" w:hAnsi="Times New Roman" w:cs="Times New Roman"/>
          <w:sz w:val="24"/>
          <w:szCs w:val="24"/>
        </w:rPr>
        <w:t>1041), o których mowa w art. 7 ust. 6 ustawy z dnia 21 kwietnia 2005 r. o opłatach abonamentowych</w:t>
      </w:r>
      <w:r>
        <w:rPr>
          <w:rFonts w:ascii="Times New Roman" w:hAnsi="Times New Roman" w:cs="Times New Roman"/>
          <w:sz w:val="24"/>
          <w:szCs w:val="24"/>
        </w:rPr>
        <w:t xml:space="preserve"> (Dz. U. z 2020 r. poz. 1689).</w:t>
      </w:r>
    </w:p>
    <w:p w14:paraId="50381268" w14:textId="77777777" w:rsidR="002503FC" w:rsidRPr="007B5E94" w:rsidRDefault="00A1454B" w:rsidP="00250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kolei </w:t>
      </w:r>
      <w:r w:rsidR="002503FC" w:rsidRPr="007B5E94">
        <w:rPr>
          <w:rFonts w:ascii="Times New Roman" w:hAnsi="Times New Roman" w:cs="Times New Roman"/>
          <w:sz w:val="24"/>
          <w:szCs w:val="24"/>
        </w:rPr>
        <w:t xml:space="preserve">zmiana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7B5E94">
        <w:rPr>
          <w:rFonts w:ascii="Times New Roman" w:hAnsi="Times New Roman" w:cs="Times New Roman"/>
          <w:sz w:val="24"/>
          <w:szCs w:val="24"/>
        </w:rPr>
        <w:t xml:space="preserve">aproponowana </w:t>
      </w:r>
      <w:r>
        <w:rPr>
          <w:rFonts w:ascii="Times New Roman" w:hAnsi="Times New Roman" w:cs="Times New Roman"/>
          <w:sz w:val="24"/>
          <w:szCs w:val="24"/>
        </w:rPr>
        <w:t xml:space="preserve">w ustawie </w:t>
      </w:r>
      <w:r w:rsidRPr="007B5E94">
        <w:rPr>
          <w:rFonts w:ascii="Times New Roman" w:hAnsi="Times New Roman" w:cs="Times New Roman"/>
          <w:sz w:val="24"/>
          <w:szCs w:val="24"/>
        </w:rPr>
        <w:t>z dnia 21 kwietnia 2005 r. o opłatach abonamentowych (Dz.</w:t>
      </w:r>
      <w:r w:rsidR="00A90011">
        <w:rPr>
          <w:rFonts w:ascii="Times New Roman" w:hAnsi="Times New Roman" w:cs="Times New Roman"/>
          <w:sz w:val="24"/>
          <w:szCs w:val="24"/>
        </w:rPr>
        <w:t xml:space="preserve"> </w:t>
      </w:r>
      <w:r w:rsidRPr="007B5E94">
        <w:rPr>
          <w:rFonts w:ascii="Times New Roman" w:hAnsi="Times New Roman" w:cs="Times New Roman"/>
          <w:sz w:val="24"/>
          <w:szCs w:val="24"/>
        </w:rPr>
        <w:t>U. z 2020 r. poz. 1689)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03FC" w:rsidRPr="007B5E94">
        <w:rPr>
          <w:rFonts w:ascii="Times New Roman" w:hAnsi="Times New Roman" w:cs="Times New Roman"/>
          <w:sz w:val="24"/>
          <w:szCs w:val="24"/>
        </w:rPr>
        <w:t>ma na celu przeniesienie zadań, o których mowa w art. 7 ust. 7 ustawy z dnia 21 kwietnia 2005 r. o opłatach abonamentowych (Dz.</w:t>
      </w:r>
      <w:r w:rsidR="00A90011">
        <w:rPr>
          <w:rFonts w:ascii="Times New Roman" w:hAnsi="Times New Roman" w:cs="Times New Roman"/>
          <w:sz w:val="24"/>
          <w:szCs w:val="24"/>
        </w:rPr>
        <w:t xml:space="preserve"> </w:t>
      </w:r>
      <w:r w:rsidR="002503FC" w:rsidRPr="007B5E94">
        <w:rPr>
          <w:rFonts w:ascii="Times New Roman" w:hAnsi="Times New Roman" w:cs="Times New Roman"/>
          <w:sz w:val="24"/>
          <w:szCs w:val="24"/>
        </w:rPr>
        <w:t xml:space="preserve">U. </w:t>
      </w:r>
      <w:r w:rsidR="009A4598">
        <w:rPr>
          <w:rFonts w:ascii="Times New Roman" w:hAnsi="Times New Roman" w:cs="Times New Roman"/>
          <w:sz w:val="24"/>
          <w:szCs w:val="24"/>
        </w:rPr>
        <w:t xml:space="preserve">z </w:t>
      </w:r>
      <w:r w:rsidR="002503FC" w:rsidRPr="007B5E94">
        <w:rPr>
          <w:rFonts w:ascii="Times New Roman" w:hAnsi="Times New Roman" w:cs="Times New Roman"/>
          <w:sz w:val="24"/>
          <w:szCs w:val="24"/>
        </w:rPr>
        <w:t xml:space="preserve">2020 </w:t>
      </w:r>
      <w:r w:rsidR="009A4598">
        <w:rPr>
          <w:rFonts w:ascii="Times New Roman" w:hAnsi="Times New Roman" w:cs="Times New Roman"/>
          <w:sz w:val="24"/>
          <w:szCs w:val="24"/>
        </w:rPr>
        <w:t xml:space="preserve">r. </w:t>
      </w:r>
      <w:r w:rsidR="002503FC" w:rsidRPr="007B5E94">
        <w:rPr>
          <w:rFonts w:ascii="Times New Roman" w:hAnsi="Times New Roman" w:cs="Times New Roman"/>
          <w:sz w:val="24"/>
          <w:szCs w:val="24"/>
        </w:rPr>
        <w:t>poz.</w:t>
      </w:r>
      <w:r w:rsidR="00AF10D7">
        <w:rPr>
          <w:rFonts w:ascii="Times New Roman" w:hAnsi="Times New Roman" w:cs="Times New Roman"/>
          <w:sz w:val="24"/>
          <w:szCs w:val="24"/>
        </w:rPr>
        <w:t> </w:t>
      </w:r>
      <w:r w:rsidR="002503FC" w:rsidRPr="007B5E94">
        <w:rPr>
          <w:rFonts w:ascii="Times New Roman" w:hAnsi="Times New Roman" w:cs="Times New Roman"/>
          <w:sz w:val="24"/>
          <w:szCs w:val="24"/>
        </w:rPr>
        <w:t>1689), które nale</w:t>
      </w:r>
      <w:r>
        <w:rPr>
          <w:rFonts w:ascii="Times New Roman" w:hAnsi="Times New Roman" w:cs="Times New Roman"/>
          <w:sz w:val="24"/>
          <w:szCs w:val="24"/>
        </w:rPr>
        <w:t>żą do zakresu kompetencji m</w:t>
      </w:r>
      <w:r w:rsidR="002503FC" w:rsidRPr="007B5E94">
        <w:rPr>
          <w:rFonts w:ascii="Times New Roman" w:hAnsi="Times New Roman" w:cs="Times New Roman"/>
          <w:sz w:val="24"/>
          <w:szCs w:val="24"/>
        </w:rPr>
        <w:t>inistra właściwego do spraw łączności, do</w:t>
      </w:r>
      <w:r w:rsidR="00AF10D7">
        <w:rPr>
          <w:rFonts w:ascii="Times New Roman" w:hAnsi="Times New Roman" w:cs="Times New Roman"/>
          <w:sz w:val="24"/>
          <w:szCs w:val="24"/>
        </w:rPr>
        <w:t> </w:t>
      </w:r>
      <w:r w:rsidR="002503FC" w:rsidRPr="007B5E94">
        <w:rPr>
          <w:rFonts w:ascii="Times New Roman" w:hAnsi="Times New Roman" w:cs="Times New Roman"/>
          <w:sz w:val="24"/>
          <w:szCs w:val="24"/>
        </w:rPr>
        <w:t xml:space="preserve">Krajowej Rady Radiofonii i Telewizji. </w:t>
      </w:r>
    </w:p>
    <w:p w14:paraId="122712CD" w14:textId="77777777" w:rsidR="002503FC" w:rsidRPr="007B5E94" w:rsidRDefault="002503FC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5E94">
        <w:rPr>
          <w:rFonts w:ascii="Times New Roman" w:hAnsi="Times New Roman" w:cs="Times New Roman"/>
          <w:sz w:val="24"/>
          <w:szCs w:val="24"/>
        </w:rPr>
        <w:t>Zgodnie z art. 7 ust. 1 ww. ustawy o opłatach abonamentowych operator wyznaczony przeprowadza kontrolę wykonywania obowiązku rejestracji odbiorników radiofonicznych i</w:t>
      </w:r>
      <w:r w:rsidR="00AF10D7">
        <w:rPr>
          <w:rFonts w:ascii="Times New Roman" w:hAnsi="Times New Roman" w:cs="Times New Roman"/>
          <w:sz w:val="24"/>
          <w:szCs w:val="24"/>
        </w:rPr>
        <w:t> </w:t>
      </w:r>
      <w:r w:rsidRPr="007B5E94">
        <w:rPr>
          <w:rFonts w:ascii="Times New Roman" w:hAnsi="Times New Roman" w:cs="Times New Roman"/>
          <w:sz w:val="24"/>
          <w:szCs w:val="24"/>
        </w:rPr>
        <w:t xml:space="preserve">telewizyjnych oraz obowiązku uiszczania opłaty abonamentowej. Ponadto, zgodnie z art. 7 ust. 6 tej ustawy, w przypadku stwierdzenia używania niezarejestrowanego odbiornika radiofonicznego lub telewizyjnego kierownik jednostki operatora wyznaczonego wydaje decyzję, w której nakazuje rejestrację odbiornika oraz ustala opłatę za używanie niezarejestrowanego odbiornika radiofonicznego lub telewizyjnego. Natomiast z art. 7 ust. 7 wynika, że odwołanie od tej decyzji wnosi się do </w:t>
      </w:r>
      <w:r w:rsidR="007E013E">
        <w:rPr>
          <w:rFonts w:ascii="Times New Roman" w:hAnsi="Times New Roman" w:cs="Times New Roman"/>
          <w:sz w:val="24"/>
          <w:szCs w:val="24"/>
        </w:rPr>
        <w:t>m</w:t>
      </w:r>
      <w:r w:rsidRPr="007B5E94">
        <w:rPr>
          <w:rFonts w:ascii="Times New Roman" w:hAnsi="Times New Roman" w:cs="Times New Roman"/>
          <w:sz w:val="24"/>
          <w:szCs w:val="24"/>
        </w:rPr>
        <w:t>inistra właściwego do spraw łączności.</w:t>
      </w:r>
    </w:p>
    <w:p w14:paraId="0008EEFC" w14:textId="77777777" w:rsidR="002503FC" w:rsidRPr="007B5E94" w:rsidRDefault="002503FC" w:rsidP="002503F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E94">
        <w:rPr>
          <w:rFonts w:ascii="Times New Roman" w:hAnsi="Times New Roman" w:cs="Times New Roman"/>
          <w:sz w:val="24"/>
          <w:szCs w:val="24"/>
        </w:rPr>
        <w:t>W tym kontekście warto zwrócić uwagę, że organem państwowym właściwym w sprawach radiofonii i telewizji jest Krajowa Rada Radiofonii i Telewizji</w:t>
      </w:r>
      <w:r w:rsidR="00A1454B">
        <w:rPr>
          <w:rFonts w:ascii="Times New Roman" w:hAnsi="Times New Roman" w:cs="Times New Roman"/>
          <w:sz w:val="24"/>
          <w:szCs w:val="24"/>
        </w:rPr>
        <w:t>. Do zadań tego organu należy między innymi</w:t>
      </w:r>
      <w:r w:rsidRPr="007B5E94">
        <w:rPr>
          <w:rFonts w:ascii="Times New Roman" w:hAnsi="Times New Roman" w:cs="Times New Roman"/>
          <w:sz w:val="24"/>
          <w:szCs w:val="24"/>
        </w:rPr>
        <w:t xml:space="preserve"> ustalani</w:t>
      </w:r>
      <w:r w:rsidR="00A1454B">
        <w:rPr>
          <w:rFonts w:ascii="Times New Roman" w:hAnsi="Times New Roman" w:cs="Times New Roman"/>
          <w:sz w:val="24"/>
          <w:szCs w:val="24"/>
        </w:rPr>
        <w:t>e, na zasadach określonych w wyżej wymienionej</w:t>
      </w:r>
      <w:r w:rsidRPr="007B5E94">
        <w:rPr>
          <w:rFonts w:ascii="Times New Roman" w:hAnsi="Times New Roman" w:cs="Times New Roman"/>
          <w:sz w:val="24"/>
          <w:szCs w:val="24"/>
        </w:rPr>
        <w:t xml:space="preserve"> ustawie o opłatach abonamentowych, wysokości opłat abonamentowych. Ponadto, zgodnie z art. 9 i 10 tej ustawy, Krajowa Rada Radiofonii i Telewizji posiada możliwość udzielania ulg w spłacie zaległości w</w:t>
      </w:r>
      <w:r w:rsidR="00467F1A">
        <w:rPr>
          <w:rFonts w:ascii="Times New Roman" w:hAnsi="Times New Roman" w:cs="Times New Roman"/>
          <w:sz w:val="24"/>
          <w:szCs w:val="24"/>
        </w:rPr>
        <w:t xml:space="preserve"> </w:t>
      </w:r>
      <w:r w:rsidRPr="007B5E94">
        <w:rPr>
          <w:rFonts w:ascii="Times New Roman" w:hAnsi="Times New Roman" w:cs="Times New Roman"/>
          <w:sz w:val="24"/>
          <w:szCs w:val="24"/>
        </w:rPr>
        <w:t>płatności opłat abonamentowych, a także innych należności powstałych z tego tytułu. W</w:t>
      </w:r>
      <w:r w:rsidR="00467F1A">
        <w:rPr>
          <w:rFonts w:ascii="Times New Roman" w:hAnsi="Times New Roman" w:cs="Times New Roman"/>
          <w:sz w:val="24"/>
          <w:szCs w:val="24"/>
        </w:rPr>
        <w:t xml:space="preserve"> </w:t>
      </w:r>
      <w:r w:rsidRPr="007B5E94">
        <w:rPr>
          <w:rFonts w:ascii="Times New Roman" w:hAnsi="Times New Roman" w:cs="Times New Roman"/>
          <w:sz w:val="24"/>
          <w:szCs w:val="24"/>
        </w:rPr>
        <w:t>związku z powyższym, wprowadzenie proponowanych zmian pozwoli na scentralizowanie zadań związanych z ustaleniem i egzekwowaniem opłat abonamentowych w ramach jednego organu, tj. Krajowej Rady Radiofonii i Radiofonii i Telewizji.</w:t>
      </w:r>
    </w:p>
    <w:p w14:paraId="71C4E8F9" w14:textId="77777777" w:rsidR="002503FC" w:rsidRPr="007B5E94" w:rsidRDefault="002503FC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5E94">
        <w:rPr>
          <w:rFonts w:ascii="Times New Roman" w:hAnsi="Times New Roman" w:cs="Times New Roman"/>
          <w:sz w:val="24"/>
          <w:szCs w:val="24"/>
        </w:rPr>
        <w:t>Ponadto, mając na uwadze konieczność zapewnienia ciągłości realizacji zadań, o</w:t>
      </w:r>
      <w:r w:rsidR="00AF10D7">
        <w:rPr>
          <w:rFonts w:ascii="Times New Roman" w:hAnsi="Times New Roman" w:cs="Times New Roman"/>
          <w:sz w:val="24"/>
          <w:szCs w:val="24"/>
        </w:rPr>
        <w:t> </w:t>
      </w:r>
      <w:r w:rsidRPr="007B5E94">
        <w:rPr>
          <w:rFonts w:ascii="Times New Roman" w:hAnsi="Times New Roman" w:cs="Times New Roman"/>
          <w:sz w:val="24"/>
          <w:szCs w:val="24"/>
        </w:rPr>
        <w:t xml:space="preserve">których mowa w art. 7 ust. 7 ustawy o opłatach abonamentowych, zaprojektowane zostały przepisy, dzięki którym możliwe będzie przeniesienie pracowników odpowiedzialnych za te zadania z </w:t>
      </w:r>
      <w:r w:rsidRPr="007B5E94">
        <w:rPr>
          <w:rFonts w:ascii="Times New Roman" w:hAnsi="Times New Roman" w:cs="Times New Roman"/>
          <w:sz w:val="24"/>
          <w:szCs w:val="24"/>
        </w:rPr>
        <w:lastRenderedPageBreak/>
        <w:t>Ministerstwa Aktywów Państwowych do Biura Krajowej Rady Radiofonii i</w:t>
      </w:r>
      <w:r w:rsidR="00AF10D7">
        <w:rPr>
          <w:rFonts w:ascii="Times New Roman" w:hAnsi="Times New Roman" w:cs="Times New Roman"/>
          <w:sz w:val="24"/>
          <w:szCs w:val="24"/>
        </w:rPr>
        <w:t> </w:t>
      </w:r>
      <w:r w:rsidRPr="007B5E94">
        <w:rPr>
          <w:rFonts w:ascii="Times New Roman" w:hAnsi="Times New Roman" w:cs="Times New Roman"/>
          <w:sz w:val="24"/>
          <w:szCs w:val="24"/>
        </w:rPr>
        <w:t>Radiofonii i Telewizji.</w:t>
      </w:r>
    </w:p>
    <w:p w14:paraId="2A2A97D7" w14:textId="77777777" w:rsidR="002503FC" w:rsidRDefault="002503FC" w:rsidP="00467F1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B5E94">
        <w:rPr>
          <w:rFonts w:ascii="Times New Roman" w:hAnsi="Times New Roman" w:cs="Times New Roman"/>
          <w:sz w:val="24"/>
          <w:szCs w:val="24"/>
        </w:rPr>
        <w:t>Środki na wykonywanie tego zadania zostaną przeniesione pomiędzy odpowiednimi działami budżetu państwa na podstawie przepisów ustawy o finansach publicznych.</w:t>
      </w:r>
    </w:p>
    <w:p w14:paraId="3F0FCC47" w14:textId="77777777" w:rsidR="00436276" w:rsidRDefault="00436276" w:rsidP="00795832">
      <w:pPr>
        <w:spacing w:before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Zmiany w ustawie o Radzie Ministrów</w:t>
      </w:r>
    </w:p>
    <w:p w14:paraId="5C1C89F8" w14:textId="77777777" w:rsidR="00436276" w:rsidRDefault="000C37D9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36276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ustawy</w:t>
      </w:r>
      <w:r w:rsidRPr="001F34F3">
        <w:rPr>
          <w:rFonts w:ascii="Times New Roman" w:hAnsi="Times New Roman" w:cs="Times New Roman"/>
          <w:sz w:val="24"/>
          <w:szCs w:val="24"/>
        </w:rPr>
        <w:t xml:space="preserve"> z dnia 8 sierpnia 1996 r. o Radzie Ministrów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(Dz. U. z 2019 r. poz. 1171, z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późn. zm.) </w:t>
      </w:r>
      <w:r w:rsidR="00436276">
        <w:rPr>
          <w:rFonts w:ascii="Times New Roman" w:hAnsi="Times New Roman" w:cs="Times New Roman"/>
          <w:sz w:val="24"/>
          <w:szCs w:val="24"/>
        </w:rPr>
        <w:t>wprowadza się zmiany zmierzające do podniesienia poziomu tworzonego prawa przez usystematyzowanie zagadnień dotyczących funkcjonowania podmiotów stanowiących organ opiniodawczo-doradczy Rady Ministrów czy podległych Prezesowi Rady Ministrów, których zadaniem jest dbanie o spójność systemu prawa, zmiany dotyczące obsługi Rady Ministrów i Prezesa Rady Ministrów w zakresie opracowywania analiz dotyczących kluczowych polityk publicznych,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 w:rsidR="00436276">
        <w:rPr>
          <w:rFonts w:ascii="Times New Roman" w:hAnsi="Times New Roman" w:cs="Times New Roman"/>
          <w:sz w:val="24"/>
          <w:szCs w:val="24"/>
        </w:rPr>
        <w:t xml:space="preserve">czy wreszcie zmiany usprawniające tworzenie organów pomocniczych Rady Ministrów </w:t>
      </w:r>
      <w:r w:rsidR="00C2284F">
        <w:rPr>
          <w:rFonts w:ascii="Times New Roman" w:hAnsi="Times New Roman" w:cs="Times New Roman"/>
          <w:sz w:val="24"/>
          <w:szCs w:val="24"/>
        </w:rPr>
        <w:t>lub</w:t>
      </w:r>
      <w:r w:rsidR="00436276">
        <w:rPr>
          <w:rFonts w:ascii="Times New Roman" w:hAnsi="Times New Roman" w:cs="Times New Roman"/>
          <w:sz w:val="24"/>
          <w:szCs w:val="24"/>
        </w:rPr>
        <w:t xml:space="preserve"> Prezesa Rady Ministrów.</w:t>
      </w:r>
    </w:p>
    <w:p w14:paraId="4DE5E88D" w14:textId="77777777" w:rsidR="00436276" w:rsidRPr="00DB7BEF" w:rsidRDefault="00436276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przepisu art. 12 ust. 1 ustawy o Radzie Ministrów dodaje się kolejny punkt, zgodnie z którym Prezes Rady Ministrów, z własnej inicjatywy lub na wniosek członka Rady Ministrów, będzie mógł w drodze zarządzenia utworzyć organ pomocniczy Rady Ministrów lub Prezesa Rady Ministrów</w:t>
      </w:r>
      <w:r w:rsidRPr="00DB7BEF">
        <w:rPr>
          <w:rFonts w:ascii="Times New Roman" w:hAnsi="Times New Roman" w:cs="Times New Roman"/>
          <w:sz w:val="24"/>
          <w:szCs w:val="24"/>
        </w:rPr>
        <w:t xml:space="preserve"> w sprawach należących do zadań i</w:t>
      </w:r>
      <w:r>
        <w:rPr>
          <w:rFonts w:ascii="Times New Roman" w:hAnsi="Times New Roman" w:cs="Times New Roman"/>
          <w:sz w:val="24"/>
          <w:szCs w:val="24"/>
        </w:rPr>
        <w:t> kompetencji Rady Ministrów lub </w:t>
      </w:r>
      <w:r w:rsidRPr="00DB7BEF">
        <w:rPr>
          <w:rFonts w:ascii="Times New Roman" w:hAnsi="Times New Roman" w:cs="Times New Roman"/>
          <w:sz w:val="24"/>
          <w:szCs w:val="24"/>
        </w:rPr>
        <w:t>Prezesa Rady Ministrów</w:t>
      </w:r>
      <w:r>
        <w:rPr>
          <w:rFonts w:ascii="Times New Roman" w:hAnsi="Times New Roman" w:cs="Times New Roman"/>
          <w:sz w:val="24"/>
          <w:szCs w:val="24"/>
        </w:rPr>
        <w:t xml:space="preserve">. Do tworzonego przez Prezesa Rady Ministrów pełnomocnika nie będzie mieć zastosowania przepis art. </w:t>
      </w:r>
      <w:r w:rsidRPr="00DB7BEF">
        <w:rPr>
          <w:rFonts w:ascii="Times New Roman" w:hAnsi="Times New Roman" w:cs="Times New Roman"/>
          <w:sz w:val="24"/>
          <w:szCs w:val="24"/>
        </w:rPr>
        <w:t>10 ust. 2</w:t>
      </w:r>
      <w:r>
        <w:rPr>
          <w:rFonts w:ascii="Times New Roman" w:hAnsi="Times New Roman" w:cs="Times New Roman"/>
          <w:sz w:val="24"/>
          <w:szCs w:val="24"/>
        </w:rPr>
        <w:t xml:space="preserve"> ustawy o Radzie Ministrów, który reguluje status pełnomocnika Rządu do określonych spraw, których przekazanie członkom Rady Ministrów nie jest celowe i ustanowionego przez Radę Ministrów. A zatem do pełnomocnika stanowiącego organ pomocniczy Prezesa Rady Ministrów i tworzonego na podstawie art. 12 ust. 1 pkt 4 ustawy o Radzie Ministrów nie będzie miała zastosowania reguła, zgodnie z którą pełnomocnikiem może być sekretarz stanu lub </w:t>
      </w:r>
      <w:r w:rsidR="00BE53D1">
        <w:rPr>
          <w:rFonts w:ascii="Times New Roman" w:hAnsi="Times New Roman" w:cs="Times New Roman"/>
          <w:sz w:val="24"/>
          <w:szCs w:val="24"/>
        </w:rPr>
        <w:t>podsekretarz stanu</w:t>
      </w:r>
      <w:r>
        <w:rPr>
          <w:rFonts w:ascii="Times New Roman" w:hAnsi="Times New Roman" w:cs="Times New Roman"/>
          <w:sz w:val="24"/>
          <w:szCs w:val="24"/>
        </w:rPr>
        <w:t xml:space="preserve">, a w szczególnie uzasadnionych przypadkach, w zakresie zadań o zasięgu regionalnym – wojewoda. </w:t>
      </w:r>
    </w:p>
    <w:p w14:paraId="081753ED" w14:textId="77777777" w:rsidR="00436276" w:rsidRDefault="00436276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aktualnym stanem prawnym w ustawie </w:t>
      </w:r>
      <w:r w:rsidRPr="00AB73B3">
        <w:rPr>
          <w:rFonts w:ascii="Times New Roman" w:hAnsi="Times New Roman" w:cs="Times New Roman"/>
          <w:sz w:val="24"/>
          <w:szCs w:val="24"/>
        </w:rPr>
        <w:t>o Radzie Ministrów</w:t>
      </w:r>
      <w:r w:rsidR="00795832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przepis art. 14 określa, że przy Prezesie Rady Ministrów działa Rada Legislacyjna, której członków powołuje Prezes Rady Ministrów. Natomiast zadania oraz szczegółowe zasady działania i tryb funkcjonowania Rady Ministrów są określone w drodze rozporządzenia Prezesa Rady Ministrów. Obsługę Rady Legislacyjnej zapewnia Kancelaria Prezesa Rady Ministrów. W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dodawanych w art. 14 ustawy o Radzie Ministrów ust. 1a i 1b wskazano, że Rada Legislacyjna jest organem opiniodawczo-doradczym Rady Ministrów i Prezesa Rady </w:t>
      </w:r>
      <w:r>
        <w:rPr>
          <w:rFonts w:ascii="Times New Roman" w:hAnsi="Times New Roman" w:cs="Times New Roman"/>
          <w:sz w:val="24"/>
          <w:szCs w:val="24"/>
        </w:rPr>
        <w:lastRenderedPageBreak/>
        <w:t>Ministrów w sprawach dotyczących systemu prawa, a także określono zadania Rady Legislacyjnej. Nie są to regulacje nowe, gdyż powielają one przepisy zawarte w obecnie obowiązującym rozporządzeniu Prezesa Rady Ministrów z dnia 23 grudnia 2010 r. w sprawie zadań Rady Legislacyjnej oraz szczegółowych zasad i try</w:t>
      </w:r>
      <w:r w:rsidR="002979CC">
        <w:rPr>
          <w:rFonts w:ascii="Times New Roman" w:hAnsi="Times New Roman" w:cs="Times New Roman"/>
          <w:sz w:val="24"/>
          <w:szCs w:val="24"/>
        </w:rPr>
        <w:t>bu jej funkcjonowania (Dz. U. z </w:t>
      </w:r>
      <w:r>
        <w:rPr>
          <w:rFonts w:ascii="Times New Roman" w:hAnsi="Times New Roman" w:cs="Times New Roman"/>
          <w:sz w:val="24"/>
          <w:szCs w:val="24"/>
        </w:rPr>
        <w:t>2011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r. poz. 21). Dotychczasowe zadania Rady Legis</w:t>
      </w:r>
      <w:r w:rsidR="002979CC">
        <w:rPr>
          <w:rFonts w:ascii="Times New Roman" w:hAnsi="Times New Roman" w:cs="Times New Roman"/>
          <w:sz w:val="24"/>
          <w:szCs w:val="24"/>
        </w:rPr>
        <w:t>lacyjnej uzupełniono jednakże o </w:t>
      </w:r>
      <w:r>
        <w:rPr>
          <w:rFonts w:ascii="Times New Roman" w:hAnsi="Times New Roman" w:cs="Times New Roman"/>
          <w:sz w:val="24"/>
          <w:szCs w:val="24"/>
        </w:rPr>
        <w:t>możliwość organizowania konferencji naukowych w spraw</w:t>
      </w:r>
      <w:r w:rsidR="002979CC">
        <w:rPr>
          <w:rFonts w:ascii="Times New Roman" w:hAnsi="Times New Roman" w:cs="Times New Roman"/>
          <w:sz w:val="24"/>
          <w:szCs w:val="24"/>
        </w:rPr>
        <w:t>ach należących do jej zadań, co </w:t>
      </w:r>
      <w:r>
        <w:rPr>
          <w:rFonts w:ascii="Times New Roman" w:hAnsi="Times New Roman" w:cs="Times New Roman"/>
          <w:sz w:val="24"/>
          <w:szCs w:val="24"/>
        </w:rPr>
        <w:t>wpłynie korzystnie na rozwój legislacji. Powierzono także Radzie Legislacyjnej zadania związane z opracowywaniem materiałów, opinii i analiz, a także recenzowaniem opracowań zamieszczanych w czasopiśmie z zakresu legislacji. Aktualni</w:t>
      </w:r>
      <w:r w:rsidR="002979CC">
        <w:rPr>
          <w:rFonts w:ascii="Times New Roman" w:hAnsi="Times New Roman" w:cs="Times New Roman"/>
          <w:sz w:val="24"/>
          <w:szCs w:val="24"/>
        </w:rPr>
        <w:t>e Rada Legislacyjna wykonuje to </w:t>
      </w:r>
      <w:r>
        <w:rPr>
          <w:rFonts w:ascii="Times New Roman" w:hAnsi="Times New Roman" w:cs="Times New Roman"/>
          <w:sz w:val="24"/>
          <w:szCs w:val="24"/>
        </w:rPr>
        <w:t>zadanie opracowując kwartalnik Przegląd Legisl</w:t>
      </w:r>
      <w:r w:rsidR="002979CC">
        <w:rPr>
          <w:rFonts w:ascii="Times New Roman" w:hAnsi="Times New Roman" w:cs="Times New Roman"/>
          <w:sz w:val="24"/>
          <w:szCs w:val="24"/>
        </w:rPr>
        <w:t>acyjny. Mając na uwadze jedną z </w:t>
      </w:r>
      <w:r>
        <w:rPr>
          <w:rFonts w:ascii="Times New Roman" w:hAnsi="Times New Roman" w:cs="Times New Roman"/>
          <w:sz w:val="24"/>
          <w:szCs w:val="24"/>
        </w:rPr>
        <w:t xml:space="preserve">podstawowych zasad poprawnej legislacji, zgodnie z którą ustawa powinna wyczerpująco regulować daną dziedzinę spraw i nie pozostawiać poza zakresem swego unormowania istotnych fragmentów tej dziedziny, należało uzupełnić ustawowy katalog zadań Rady Legislacyjnej. </w:t>
      </w:r>
    </w:p>
    <w:p w14:paraId="01FB5164" w14:textId="77777777" w:rsidR="00436276" w:rsidRDefault="00436276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Kierując się powyższą zasadą, w dalszej części projektowane przepisy art. 14 ust. 2a</w:t>
      </w:r>
      <w:r w:rsidR="00795832">
        <w:rPr>
          <w:rFonts w:ascii="Times New Roman" w:hAnsi="Times New Roman" w:cs="Times New Roman"/>
          <w:sz w:val="24"/>
          <w:szCs w:val="24"/>
        </w:rPr>
        <w:t>–</w:t>
      </w:r>
      <w:r w:rsidR="00B23288">
        <w:rPr>
          <w:rFonts w:ascii="Times New Roman" w:hAnsi="Times New Roman" w:cs="Times New Roman"/>
          <w:sz w:val="24"/>
          <w:szCs w:val="24"/>
        </w:rPr>
        <w:t xml:space="preserve">2m </w:t>
      </w:r>
      <w:r>
        <w:rPr>
          <w:rFonts w:ascii="Times New Roman" w:hAnsi="Times New Roman" w:cs="Times New Roman"/>
          <w:sz w:val="24"/>
          <w:szCs w:val="24"/>
        </w:rPr>
        <w:t xml:space="preserve">ustawy o Radzie Ministrów określają, kto może być powołany w skład Rady Legislacyjnej, wskazują, że kadencja Rady trwa cztery lata oraz wyszczególniają przypadki odwołania członka Rady Legislacyjnej przed upływem kadencji. Ponadto wskazano, że w </w:t>
      </w:r>
      <w:r w:rsidR="00B23288">
        <w:rPr>
          <w:rFonts w:ascii="Times New Roman" w:hAnsi="Times New Roman" w:cs="Times New Roman"/>
          <w:sz w:val="24"/>
          <w:szCs w:val="24"/>
        </w:rPr>
        <w:t xml:space="preserve">posiedzeniach </w:t>
      </w:r>
      <w:r>
        <w:rPr>
          <w:rFonts w:ascii="Times New Roman" w:hAnsi="Times New Roman" w:cs="Times New Roman"/>
          <w:sz w:val="24"/>
          <w:szCs w:val="24"/>
        </w:rPr>
        <w:t xml:space="preserve">Rady Legislacyjnej obligatoryjnie bierze udział, </w:t>
      </w:r>
      <w:r w:rsidR="00B23288">
        <w:rPr>
          <w:rFonts w:ascii="Times New Roman" w:hAnsi="Times New Roman" w:cs="Times New Roman"/>
          <w:sz w:val="24"/>
          <w:szCs w:val="24"/>
        </w:rPr>
        <w:t>bez prawa</w:t>
      </w:r>
      <w:r>
        <w:rPr>
          <w:rFonts w:ascii="Times New Roman" w:hAnsi="Times New Roman" w:cs="Times New Roman"/>
          <w:sz w:val="24"/>
          <w:szCs w:val="24"/>
        </w:rPr>
        <w:t xml:space="preserve"> głosowania, Prezes Rządowego Centrum Legislacji lub jego zastępca. Regulacja ta jest konsekwencją uwzględnienia podstawowego zadania spoczywającego na Rządowym Centrum Legislacji, jakim jest zapewnienie koordynacji działalności legislacyjnej Rady Ministrów, Prezesa Rady Ministrów i innych organów administracji rządowej. Prawidłowe wykonywanie tego zadania będzie możliwe przy zapewnieniu Prezesowi Rządowego Centrum Legislacji udziału we wszelkich gremiach zajmujących się legislacją, a zwłaszcza tych, które stanowią organ opiniodawczo-doradczy Rady Ministrów i Prezesa Rady Ministrów. Do udziału w </w:t>
      </w:r>
      <w:r w:rsidR="00B23288">
        <w:rPr>
          <w:rFonts w:ascii="Times New Roman" w:hAnsi="Times New Roman" w:cs="Times New Roman"/>
          <w:sz w:val="24"/>
          <w:szCs w:val="24"/>
        </w:rPr>
        <w:t xml:space="preserve">posiedzeniach </w:t>
      </w:r>
      <w:r>
        <w:rPr>
          <w:rFonts w:ascii="Times New Roman" w:hAnsi="Times New Roman" w:cs="Times New Roman"/>
          <w:sz w:val="24"/>
          <w:szCs w:val="24"/>
        </w:rPr>
        <w:t>Rady Legislacyjnej mogą być także zapraszani, ale bez prawa gło</w:t>
      </w:r>
      <w:r w:rsidR="002979CC">
        <w:rPr>
          <w:rFonts w:ascii="Times New Roman" w:hAnsi="Times New Roman" w:cs="Times New Roman"/>
          <w:sz w:val="24"/>
          <w:szCs w:val="24"/>
        </w:rPr>
        <w:t>sowania, właściwi ze względu na </w:t>
      </w:r>
      <w:r>
        <w:rPr>
          <w:rFonts w:ascii="Times New Roman" w:hAnsi="Times New Roman" w:cs="Times New Roman"/>
          <w:sz w:val="24"/>
          <w:szCs w:val="24"/>
        </w:rPr>
        <w:t xml:space="preserve">przedmiot rozpatrywanej sprawy ministrowie, kierownicy urzędów centralnych lub upoważnieni przez nich przedstawiciele. Udział tych podmiotów, z uwagi na ich kompetencje do opracowywania aktów normatywnych, które rozpatruje Rada Legislacyjna, ma charakter pomocniczy, polegający między innymi na udzielaniu wyjaśnień, z tego też względu podmioty te nie mają prawa głosu. Przewidziano również, że do udziału w </w:t>
      </w:r>
      <w:r w:rsidR="00B23288">
        <w:rPr>
          <w:rFonts w:ascii="Times New Roman" w:hAnsi="Times New Roman" w:cs="Times New Roman"/>
          <w:sz w:val="24"/>
          <w:szCs w:val="24"/>
        </w:rPr>
        <w:t xml:space="preserve">posiedzeniach </w:t>
      </w:r>
      <w:r>
        <w:rPr>
          <w:rFonts w:ascii="Times New Roman" w:hAnsi="Times New Roman" w:cs="Times New Roman"/>
          <w:sz w:val="24"/>
          <w:szCs w:val="24"/>
        </w:rPr>
        <w:t>Rady Legislacyjnej mogą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być zapraszani bez prawa głosowania, przedstawiciele organów </w:t>
      </w:r>
      <w:r>
        <w:rPr>
          <w:rFonts w:ascii="Times New Roman" w:hAnsi="Times New Roman" w:cs="Times New Roman"/>
          <w:sz w:val="24"/>
          <w:szCs w:val="24"/>
        </w:rPr>
        <w:lastRenderedPageBreak/>
        <w:t>państwa, w szczególności Prezes Trybunału Konstytucyjnego, Pierwszy Prezes Sądu Najwyższego, Prezes Naczelnego Sądu Administracyjnego, Prezes Narodowego Banku Polskiego lub ich zastępcy albo upoważnieni przez nich przedstawiciele</w:t>
      </w:r>
      <w:r w:rsidR="00562E2F">
        <w:rPr>
          <w:rFonts w:ascii="Times New Roman" w:hAnsi="Times New Roman" w:cs="Times New Roman"/>
          <w:sz w:val="24"/>
          <w:szCs w:val="24"/>
        </w:rPr>
        <w:t>, także</w:t>
      </w:r>
      <w:r w:rsidR="00562E2F" w:rsidRPr="00562E2F">
        <w:rPr>
          <w:rFonts w:ascii="Times New Roman" w:hAnsi="Times New Roman" w:cs="Times New Roman"/>
          <w:sz w:val="24"/>
          <w:szCs w:val="24"/>
        </w:rPr>
        <w:t xml:space="preserve"> przedstawiciele innych instytucji państwowych</w:t>
      </w:r>
      <w:r w:rsidR="00B23288">
        <w:rPr>
          <w:rFonts w:ascii="Times New Roman" w:hAnsi="Times New Roman" w:cs="Times New Roman"/>
          <w:sz w:val="24"/>
          <w:szCs w:val="24"/>
        </w:rPr>
        <w:t>. Natomiast do udziału w pracach Rady Legislacyjnej mogą być zapraszani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62E2F" w:rsidRPr="00562E2F">
        <w:rPr>
          <w:rFonts w:ascii="Times New Roman" w:hAnsi="Times New Roman" w:cs="Times New Roman"/>
          <w:sz w:val="24"/>
          <w:szCs w:val="24"/>
        </w:rPr>
        <w:t>przedstawiciele</w:t>
      </w:r>
      <w:r>
        <w:rPr>
          <w:rFonts w:ascii="Times New Roman" w:hAnsi="Times New Roman" w:cs="Times New Roman"/>
          <w:sz w:val="24"/>
          <w:szCs w:val="24"/>
        </w:rPr>
        <w:t xml:space="preserve"> organizacji społecznych, zawodowych i samorządowych. W tym zakresie przewidziano katalog otwarty, gdyż z uwagi na szerokie spektrum zagadnień, które mogą być przedmiotem prac Rady Legislacyjnej, do swobodnej decyzji samej Rady pozostawiono wybór podmiotów, których merytoryczne przygotowanie i właściwość mogą przyczynić się do jak najszerszej oceny rozpatrywanego przez Radę Legislacyjną zagadnienia. Omówiona regulacja nie stanowi nowego rozwiązania, gdyż możliwość zapraszania do udziału w pracach </w:t>
      </w:r>
      <w:r w:rsidR="00077FDF">
        <w:rPr>
          <w:rFonts w:ascii="Times New Roman" w:hAnsi="Times New Roman" w:cs="Times New Roman"/>
          <w:sz w:val="24"/>
          <w:szCs w:val="24"/>
        </w:rPr>
        <w:t xml:space="preserve">lub posiedzeniach </w:t>
      </w:r>
      <w:r>
        <w:rPr>
          <w:rFonts w:ascii="Times New Roman" w:hAnsi="Times New Roman" w:cs="Times New Roman"/>
          <w:sz w:val="24"/>
          <w:szCs w:val="24"/>
        </w:rPr>
        <w:t xml:space="preserve">Rady Legislacyjnej jest określona w rozporządzeniu Prezesa Rady Ministrów z dnia 23 grudnia 2010 r. w sprawie zadań Rady Legislacyjnej oraz szczegółowych zasad i trybu jej funkcjonowania. Regulacji tej nadano charakter ustawowy. Podobnie jak przepisom określającym </w:t>
      </w:r>
      <w:r w:rsidR="001C1D02">
        <w:rPr>
          <w:rFonts w:ascii="Times New Roman" w:hAnsi="Times New Roman" w:cs="Times New Roman"/>
          <w:sz w:val="24"/>
          <w:szCs w:val="24"/>
        </w:rPr>
        <w:t xml:space="preserve">maksymalną </w:t>
      </w:r>
      <w:r>
        <w:rPr>
          <w:rFonts w:ascii="Times New Roman" w:hAnsi="Times New Roman" w:cs="Times New Roman"/>
          <w:sz w:val="24"/>
          <w:szCs w:val="24"/>
        </w:rPr>
        <w:t xml:space="preserve">wysokość wynagrodzenia za udział w posiedzeniu Rady Legislacyjnej, </w:t>
      </w:r>
      <w:r w:rsidR="005E0666">
        <w:rPr>
          <w:rFonts w:ascii="Times New Roman" w:hAnsi="Times New Roman" w:cs="Times New Roman"/>
          <w:sz w:val="24"/>
          <w:szCs w:val="24"/>
        </w:rPr>
        <w:t xml:space="preserve">która </w:t>
      </w:r>
      <w:r w:rsidR="001C1D02">
        <w:rPr>
          <w:rFonts w:ascii="Times New Roman" w:hAnsi="Times New Roman" w:cs="Times New Roman"/>
          <w:sz w:val="24"/>
          <w:szCs w:val="24"/>
        </w:rPr>
        <w:t>nie może przekroczyć sześciokrotności kwoty bazowej dla członków korpusu służby cywilnej, której wysokość okreś</w:t>
      </w:r>
      <w:r w:rsidR="005E0666">
        <w:rPr>
          <w:rFonts w:ascii="Times New Roman" w:hAnsi="Times New Roman" w:cs="Times New Roman"/>
          <w:sz w:val="24"/>
          <w:szCs w:val="24"/>
        </w:rPr>
        <w:t>la ustawa budżetowa, czy też maksymalną w</w:t>
      </w:r>
      <w:r w:rsidR="005E0666" w:rsidRPr="00077FDF">
        <w:rPr>
          <w:rFonts w:ascii="Times New Roman" w:hAnsi="Times New Roman" w:cs="Times New Roman"/>
          <w:sz w:val="24"/>
          <w:szCs w:val="24"/>
        </w:rPr>
        <w:t>ysokość wynagrodzenia za sporządzanie opinii, eks</w:t>
      </w:r>
      <w:r w:rsidR="005E0666">
        <w:rPr>
          <w:rFonts w:ascii="Times New Roman" w:hAnsi="Times New Roman" w:cs="Times New Roman"/>
          <w:sz w:val="24"/>
          <w:szCs w:val="24"/>
        </w:rPr>
        <w:t>pertyz oraz innych opracowań przez członków Rady Legislacyjnej lub osoby zaproszone do udziału w jej pracach</w:t>
      </w:r>
      <w:r w:rsidR="005E0666" w:rsidRPr="00077FDF">
        <w:rPr>
          <w:rFonts w:ascii="Times New Roman" w:hAnsi="Times New Roman" w:cs="Times New Roman"/>
          <w:sz w:val="24"/>
          <w:szCs w:val="24"/>
        </w:rPr>
        <w:t xml:space="preserve">, </w:t>
      </w:r>
      <w:r w:rsidR="005E0666">
        <w:rPr>
          <w:rFonts w:ascii="Times New Roman" w:hAnsi="Times New Roman" w:cs="Times New Roman"/>
          <w:sz w:val="24"/>
          <w:szCs w:val="24"/>
        </w:rPr>
        <w:t xml:space="preserve">która </w:t>
      </w:r>
      <w:r w:rsidR="005E0666" w:rsidRPr="00077FDF">
        <w:rPr>
          <w:rFonts w:ascii="Times New Roman" w:hAnsi="Times New Roman" w:cs="Times New Roman"/>
          <w:sz w:val="24"/>
          <w:szCs w:val="24"/>
        </w:rPr>
        <w:t xml:space="preserve">nie może być wyższa niż </w:t>
      </w:r>
      <w:r w:rsidR="00367E89">
        <w:rPr>
          <w:rFonts w:ascii="Times New Roman" w:hAnsi="Times New Roman" w:cs="Times New Roman"/>
          <w:sz w:val="24"/>
          <w:szCs w:val="24"/>
        </w:rPr>
        <w:t xml:space="preserve">dwukrotność </w:t>
      </w:r>
      <w:r w:rsidR="005E0666" w:rsidRPr="00077FDF">
        <w:rPr>
          <w:rFonts w:ascii="Times New Roman" w:hAnsi="Times New Roman" w:cs="Times New Roman"/>
          <w:sz w:val="24"/>
          <w:szCs w:val="24"/>
        </w:rPr>
        <w:t>kwoty bazowej dla członków korpusu służby cywilnej, której wysokość określa ustawa budżetowa</w:t>
      </w:r>
      <w:r w:rsidR="005E0666">
        <w:rPr>
          <w:rFonts w:ascii="Times New Roman" w:hAnsi="Times New Roman" w:cs="Times New Roman"/>
          <w:sz w:val="24"/>
          <w:szCs w:val="24"/>
        </w:rPr>
        <w:t xml:space="preserve">. Osobom tym przysługuje również prawo </w:t>
      </w:r>
      <w:r>
        <w:rPr>
          <w:rFonts w:ascii="Times New Roman" w:hAnsi="Times New Roman" w:cs="Times New Roman"/>
          <w:sz w:val="24"/>
          <w:szCs w:val="24"/>
        </w:rPr>
        <w:t>do diet, zwrotów kosztów podróży i zakwaterowania na zasadach określonych w przepisach wydanych na podstawie art. 77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§ 2 ustawy z dnia 26 czerwca 1974 r. – Kodeks pracy. Aktualnie kwestie związane z regułami wynagradzania uczestników posiedzeń Rady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Legislacyjnej, autorów opinii i innych opracowań, w tym wysokość wypłacanego wynagrodzenia,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są określone w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rozporządzeniu Prezesa Rady Ministrów z dnia 23 grudnia 2010 r. w sprawie zadań Rady Legislacyjnej oraz szczegółowych zasad i trybu jej funkcjonowania oraz w zarządzeniu Szefa Kancelarii Prezesa Rady Ministrów z dnia 28 lutego 1998 r. w sprawie wynagrodzenia i innych świadczeń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przysługujących członkom Rady Legislacyjnej przy Prezesie Rady Ministrów oraz osobom biorącym udział w posiedzeniach Rady Legislacyjnej lub jej zespołów, które stanowi akt o charakterze wewnętrznym. </w:t>
      </w:r>
    </w:p>
    <w:p w14:paraId="216E15D6" w14:textId="77777777" w:rsidR="00436276" w:rsidRDefault="00436276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Konsekwencją zmian wprowadzonych do ustawy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także konieczność dokonania odpowiednich modyfikacji w treści upoważnienia ustawowego, które jest zawarte w art. 14 </w:t>
      </w:r>
      <w:r>
        <w:rPr>
          <w:rFonts w:ascii="Times New Roman" w:hAnsi="Times New Roman" w:cs="Times New Roman"/>
          <w:sz w:val="24"/>
          <w:szCs w:val="24"/>
        </w:rPr>
        <w:lastRenderedPageBreak/>
        <w:t>ust.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3 ustawy o Radzie Ministrów. Do uregulowania w drodze aktu wykonawczego przekazano organizację i tryb działania Rady Legislacyjnej, wysokość wynagradzania członków Rady Legislacyjnej oraz osób zaproszonych do udziału w pracach Rady Legislacyjnej, a także szczegółowe warunki przyznawania i wypłaty wynagrodzenia. Celem zmian proponowanych w art. 14b ustawy o Radzie Ministrów jest usystematyzowanie zagadnień dotyczących funkcjonowania podmiotów, których zadaniem jest dbanie o spójność systemu prawa, przez skoncentrowanie działalności w rękach jednego podmiotu. Wobec powyższego zaproponowano, aby obsługę Rady Legislacyjnej zapewniało Rządowe Centrum Legislacji, a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nie jak ma to miejsce obecnie Kancelaria Prezesa Rady Ministrów. Konieczne było zatem uchylenie w art. 26 w ust. 1 ustawy o Radzie Ministrów pkt 5, który przewidywał, że obsługę Rady Legislacyjnej zapewnia Kancelaria Prezesa Rady Ministrów. Zadania Rządowego Centrum Legislacji uzupełniono także o prowadzenie aplikacji legislacyjnej oraz działalności edukacyjnej polegającej na upowszechni</w:t>
      </w:r>
      <w:r w:rsidR="002979CC">
        <w:rPr>
          <w:rFonts w:ascii="Times New Roman" w:hAnsi="Times New Roman" w:cs="Times New Roman"/>
          <w:sz w:val="24"/>
          <w:szCs w:val="24"/>
        </w:rPr>
        <w:t>aniu i</w:t>
      </w:r>
      <w:r w:rsidR="00795832">
        <w:rPr>
          <w:rFonts w:ascii="Times New Roman" w:hAnsi="Times New Roman" w:cs="Times New Roman"/>
          <w:sz w:val="24"/>
          <w:szCs w:val="24"/>
        </w:rPr>
        <w:t xml:space="preserve"> </w:t>
      </w:r>
      <w:r w:rsidR="002979CC">
        <w:rPr>
          <w:rFonts w:ascii="Times New Roman" w:hAnsi="Times New Roman" w:cs="Times New Roman"/>
          <w:sz w:val="24"/>
          <w:szCs w:val="24"/>
        </w:rPr>
        <w:t>popularyzowaniu wiedzy o </w:t>
      </w:r>
      <w:r>
        <w:rPr>
          <w:rFonts w:ascii="Times New Roman" w:hAnsi="Times New Roman" w:cs="Times New Roman"/>
          <w:sz w:val="24"/>
          <w:szCs w:val="24"/>
        </w:rPr>
        <w:t xml:space="preserve">legislacji. </w:t>
      </w:r>
    </w:p>
    <w:p w14:paraId="1748888A" w14:textId="77777777" w:rsidR="00436276" w:rsidRPr="007C7BEF" w:rsidRDefault="00436276" w:rsidP="00467F1A">
      <w:pPr>
        <w:pStyle w:val="NIEARTTEKSTtekstnieartykuowanynppodstprawnarozplubpreambua"/>
        <w:spacing w:after="0"/>
        <w:ind w:firstLine="426"/>
        <w:rPr>
          <w:rFonts w:ascii="Times New Roman" w:hAnsi="Times New Roman" w:cs="Times New Roman"/>
          <w:szCs w:val="24"/>
        </w:rPr>
      </w:pPr>
      <w:r>
        <w:rPr>
          <w:rFonts w:ascii="Times New Roman" w:eastAsia="BatangChe" w:hAnsi="Times New Roman" w:cs="Times New Roman"/>
          <w:szCs w:val="24"/>
        </w:rPr>
        <w:t>Projekt zmian w ustawie</w:t>
      </w:r>
      <w:r w:rsidRPr="002D7461">
        <w:rPr>
          <w:rFonts w:ascii="Times New Roman" w:eastAsia="BatangChe" w:hAnsi="Times New Roman" w:cs="Times New Roman"/>
          <w:szCs w:val="24"/>
        </w:rPr>
        <w:t xml:space="preserve"> </w:t>
      </w:r>
      <w:r>
        <w:t xml:space="preserve">o Radzie Ministrów </w:t>
      </w:r>
      <w:r w:rsidRPr="002D7461">
        <w:rPr>
          <w:rFonts w:ascii="Times New Roman" w:eastAsia="BatangChe" w:hAnsi="Times New Roman" w:cs="Times New Roman"/>
          <w:szCs w:val="24"/>
        </w:rPr>
        <w:t xml:space="preserve">zawiera </w:t>
      </w:r>
      <w:r>
        <w:rPr>
          <w:rFonts w:ascii="Times New Roman" w:eastAsia="BatangChe" w:hAnsi="Times New Roman" w:cs="Times New Roman"/>
          <w:szCs w:val="24"/>
        </w:rPr>
        <w:t xml:space="preserve">również </w:t>
      </w:r>
      <w:r w:rsidRPr="002D7461">
        <w:rPr>
          <w:rFonts w:ascii="Times New Roman" w:eastAsia="BatangChe" w:hAnsi="Times New Roman" w:cs="Times New Roman"/>
          <w:szCs w:val="24"/>
        </w:rPr>
        <w:t xml:space="preserve">propozycje, których celem jest </w:t>
      </w:r>
      <w:r>
        <w:rPr>
          <w:rFonts w:ascii="Times New Roman" w:eastAsia="BatangChe" w:hAnsi="Times New Roman" w:cs="Times New Roman"/>
          <w:szCs w:val="24"/>
        </w:rPr>
        <w:t xml:space="preserve">ustanowienie Rządowego Centrum Analiz </w:t>
      </w:r>
      <w:r>
        <w:rPr>
          <w:rFonts w:ascii="Times New Roman" w:eastAsia="BatangChe" w:hAnsi="Times New Roman"/>
          <w:szCs w:val="24"/>
        </w:rPr>
        <w:t>(dalej „RCA”)</w:t>
      </w:r>
      <w:r>
        <w:rPr>
          <w:rFonts w:ascii="Times New Roman" w:eastAsia="BatangChe" w:hAnsi="Times New Roman" w:cs="Times New Roman"/>
          <w:szCs w:val="24"/>
        </w:rPr>
        <w:t xml:space="preserve">, jego umiejscowienie i określenie roli </w:t>
      </w:r>
      <w:r>
        <w:t>koordynacyjnej w </w:t>
      </w:r>
      <w:r w:rsidRPr="00B21041">
        <w:t>działalności Rady Ministrów, Prezesa Rady Ministrów oraz innych organów ad</w:t>
      </w:r>
      <w:r>
        <w:t xml:space="preserve">ministracji rządowej </w:t>
      </w:r>
      <w:r w:rsidR="00795832">
        <w:t>–</w:t>
      </w:r>
      <w:r>
        <w:t xml:space="preserve"> </w:t>
      </w:r>
      <w:r w:rsidRPr="007C7BEF">
        <w:rPr>
          <w:rFonts w:ascii="Times New Roman" w:hAnsi="Times New Roman" w:cs="Times New Roman"/>
          <w:szCs w:val="24"/>
        </w:rPr>
        <w:t>w zakresie, jaki dotyczy opracowywania analiz dotyczących kluczowych polityk publicznych.</w:t>
      </w:r>
      <w:r w:rsidR="00795832">
        <w:rPr>
          <w:rFonts w:ascii="Times New Roman" w:hAnsi="Times New Roman" w:cs="Times New Roman"/>
          <w:szCs w:val="24"/>
        </w:rPr>
        <w:t xml:space="preserve"> </w:t>
      </w:r>
      <w:r w:rsidRPr="007C7BEF">
        <w:rPr>
          <w:rFonts w:ascii="Times New Roman" w:hAnsi="Times New Roman" w:cs="Times New Roman"/>
          <w:szCs w:val="24"/>
        </w:rPr>
        <w:t xml:space="preserve">Główne zadania RCA, wspierające Radę Ministrów i Prezesa Rady Ministrów w projektowaniu działań programowych mają koncentrować się wokół dwóch osi, tj. prowadzeniu badań, studiów strategicznych i analiz w sprawach wewnętrznych oraz międzynarodowych, a ponadto </w:t>
      </w:r>
      <w:r w:rsidRPr="007C7BEF">
        <w:rPr>
          <w:rFonts w:ascii="Times New Roman" w:eastAsia="Times New Roman" w:hAnsi="Times New Roman" w:cs="Times New Roman"/>
          <w:szCs w:val="24"/>
        </w:rPr>
        <w:t xml:space="preserve">realizacji </w:t>
      </w:r>
      <w:r w:rsidRPr="007C7BEF">
        <w:rPr>
          <w:rFonts w:ascii="Times New Roman" w:hAnsi="Times New Roman" w:cs="Times New Roman"/>
          <w:szCs w:val="24"/>
        </w:rPr>
        <w:t>zadań i udziału RCA w</w:t>
      </w:r>
      <w:r w:rsidRPr="007C7BEF">
        <w:rPr>
          <w:rFonts w:ascii="Times New Roman" w:eastAsia="BatangChe" w:hAnsi="Times New Roman" w:cs="Times New Roman"/>
          <w:szCs w:val="24"/>
        </w:rPr>
        <w:t xml:space="preserve"> rządowym procesie legislacyjnym </w:t>
      </w:r>
      <w:r w:rsidR="00795832">
        <w:rPr>
          <w:rFonts w:ascii="Times New Roman" w:hAnsi="Times New Roman" w:cs="Times New Roman"/>
          <w:szCs w:val="24"/>
        </w:rPr>
        <w:t>–</w:t>
      </w:r>
      <w:r w:rsidRPr="007C7BEF">
        <w:rPr>
          <w:rFonts w:ascii="Times New Roman" w:hAnsi="Times New Roman" w:cs="Times New Roman"/>
          <w:szCs w:val="24"/>
        </w:rPr>
        <w:t xml:space="preserve"> na zasadach i w trybie określonych w regulaminie pracy Rady Ministrów (w ty</w:t>
      </w:r>
      <w:r>
        <w:rPr>
          <w:rFonts w:ascii="Times New Roman" w:hAnsi="Times New Roman" w:cs="Times New Roman"/>
          <w:szCs w:val="24"/>
        </w:rPr>
        <w:t>m dokonywanie oceny zgodności z </w:t>
      </w:r>
      <w:r w:rsidRPr="007C7BEF">
        <w:rPr>
          <w:rFonts w:ascii="Times New Roman" w:hAnsi="Times New Roman" w:cs="Times New Roman"/>
          <w:szCs w:val="24"/>
        </w:rPr>
        <w:t>celami polityki Rządu oraz progno</w:t>
      </w:r>
      <w:r>
        <w:rPr>
          <w:rFonts w:ascii="Times New Roman" w:hAnsi="Times New Roman" w:cs="Times New Roman"/>
          <w:szCs w:val="24"/>
        </w:rPr>
        <w:t>zowanymi skutkami społecznymi, gospodarczymi i </w:t>
      </w:r>
      <w:r w:rsidRPr="007C7BEF">
        <w:rPr>
          <w:rFonts w:ascii="Times New Roman" w:hAnsi="Times New Roman" w:cs="Times New Roman"/>
          <w:szCs w:val="24"/>
        </w:rPr>
        <w:t xml:space="preserve">prawnymi). </w:t>
      </w:r>
    </w:p>
    <w:p w14:paraId="54AADFC9" w14:textId="77777777" w:rsidR="00436276" w:rsidRPr="007C7BEF" w:rsidRDefault="00436276" w:rsidP="00467F1A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C7BEF">
        <w:rPr>
          <w:rFonts w:ascii="Times New Roman" w:eastAsia="Calibri" w:hAnsi="Times New Roman"/>
          <w:sz w:val="24"/>
          <w:szCs w:val="24"/>
        </w:rPr>
        <w:t>Uwzględniając powyżej przedstawioną koncepcję zmian w ustawie</w:t>
      </w:r>
      <w:r>
        <w:rPr>
          <w:rFonts w:ascii="Times New Roman" w:eastAsia="Calibri" w:hAnsi="Times New Roman"/>
          <w:sz w:val="24"/>
          <w:szCs w:val="24"/>
        </w:rPr>
        <w:t xml:space="preserve"> o Radzie Ministrów</w:t>
      </w:r>
      <w:r w:rsidRPr="007C7BEF">
        <w:rPr>
          <w:rFonts w:ascii="Times New Roman" w:eastAsia="Calibri" w:hAnsi="Times New Roman"/>
          <w:sz w:val="24"/>
          <w:szCs w:val="24"/>
        </w:rPr>
        <w:t xml:space="preserve">, </w:t>
      </w:r>
      <w:r>
        <w:rPr>
          <w:rFonts w:ascii="Times New Roman" w:eastAsia="Calibri" w:hAnsi="Times New Roman"/>
          <w:sz w:val="24"/>
          <w:szCs w:val="24"/>
        </w:rPr>
        <w:t>proponuje się między innymi.</w:t>
      </w:r>
      <w:r w:rsidRPr="007C7BEF">
        <w:rPr>
          <w:rFonts w:ascii="Times New Roman" w:hAnsi="Times New Roman"/>
          <w:sz w:val="24"/>
          <w:szCs w:val="24"/>
        </w:rPr>
        <w:t>:</w:t>
      </w:r>
    </w:p>
    <w:p w14:paraId="3A581110" w14:textId="77777777" w:rsidR="00436276" w:rsidRPr="00EC0B18" w:rsidRDefault="00436276" w:rsidP="00436276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="SimSun" w:hAnsi="Times New Roman"/>
          <w:bCs/>
          <w:sz w:val="24"/>
          <w:szCs w:val="24"/>
        </w:rPr>
      </w:pPr>
      <w:r w:rsidRPr="00A92940">
        <w:rPr>
          <w:rFonts w:ascii="Times New Roman" w:eastAsia="SimSun" w:hAnsi="Times New Roman"/>
          <w:bCs/>
          <w:sz w:val="24"/>
          <w:szCs w:val="24"/>
        </w:rPr>
        <w:t xml:space="preserve">wprowadzenie do ustawy o Radzie Ministrów art. 15a, który określa ramy organizacyjne </w:t>
      </w:r>
      <w:r w:rsidR="009B022B">
        <w:rPr>
          <w:rFonts w:ascii="Times New Roman" w:eastAsia="SimSun" w:hAnsi="Times New Roman"/>
          <w:bCs/>
          <w:sz w:val="24"/>
          <w:szCs w:val="24"/>
        </w:rPr>
        <w:t>tworzonego</w:t>
      </w:r>
      <w:r w:rsidR="009B022B" w:rsidRPr="00A92940"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A92940">
        <w:rPr>
          <w:rFonts w:ascii="Times New Roman" w:eastAsia="SimSun" w:hAnsi="Times New Roman"/>
          <w:bCs/>
          <w:sz w:val="24"/>
          <w:szCs w:val="24"/>
        </w:rPr>
        <w:t>Rządowego Centrum Analiz</w:t>
      </w:r>
      <w:r w:rsidRPr="00F75CA9">
        <w:rPr>
          <w:rFonts w:ascii="Times New Roman" w:eastAsia="SimSun" w:hAnsi="Times New Roman"/>
          <w:bCs/>
          <w:sz w:val="24"/>
          <w:szCs w:val="24"/>
        </w:rPr>
        <w:t xml:space="preserve">. Proponuje </w:t>
      </w:r>
      <w:r w:rsidRPr="00EC0B18">
        <w:rPr>
          <w:rFonts w:ascii="Times New Roman" w:eastAsia="SimSun" w:hAnsi="Times New Roman"/>
          <w:bCs/>
          <w:sz w:val="24"/>
          <w:szCs w:val="24"/>
        </w:rPr>
        <w:t>się, aby Rządowe Centrum Analiz funkcjonowało w Kancelarii Prezesa Rady Ministrów, w ramach struktury organizacyjnej przewidzianej</w:t>
      </w:r>
      <w:r w:rsidR="00795832">
        <w:rPr>
          <w:rFonts w:ascii="Times New Roman" w:eastAsia="SimSun" w:hAnsi="Times New Roman"/>
          <w:bCs/>
          <w:sz w:val="24"/>
          <w:szCs w:val="24"/>
        </w:rPr>
        <w:t xml:space="preserve"> </w:t>
      </w:r>
      <w:r w:rsidRPr="00EC0B18">
        <w:rPr>
          <w:rFonts w:ascii="Times New Roman" w:eastAsia="SimSun" w:hAnsi="Times New Roman"/>
          <w:bCs/>
          <w:sz w:val="24"/>
          <w:szCs w:val="24"/>
        </w:rPr>
        <w:t xml:space="preserve">zarządzeniem nr 2 </w:t>
      </w:r>
      <w:r w:rsidR="005B5248">
        <w:rPr>
          <w:rFonts w:ascii="Times New Roman" w:eastAsia="SimSun" w:hAnsi="Times New Roman"/>
          <w:bCs/>
          <w:sz w:val="24"/>
          <w:szCs w:val="24"/>
        </w:rPr>
        <w:t>Prezesa Rady Ministrów z dnia 5 </w:t>
      </w:r>
      <w:r w:rsidRPr="00EC0B18">
        <w:rPr>
          <w:rFonts w:ascii="Times New Roman" w:eastAsia="SimSun" w:hAnsi="Times New Roman"/>
          <w:bCs/>
          <w:sz w:val="24"/>
          <w:szCs w:val="24"/>
        </w:rPr>
        <w:t>stycznia 2016 r. w sprawie nadania statutu</w:t>
      </w:r>
      <w:r w:rsidRPr="00EC0B18">
        <w:rPr>
          <w:rFonts w:ascii="Times New Roman" w:eastAsia="SimSun" w:hAnsi="Times New Roman"/>
          <w:bCs/>
          <w:i/>
          <w:sz w:val="24"/>
          <w:szCs w:val="24"/>
        </w:rPr>
        <w:t xml:space="preserve"> </w:t>
      </w:r>
      <w:r w:rsidRPr="004D197A">
        <w:rPr>
          <w:rFonts w:ascii="Times New Roman" w:eastAsia="SimSun" w:hAnsi="Times New Roman"/>
          <w:bCs/>
          <w:sz w:val="24"/>
          <w:szCs w:val="24"/>
        </w:rPr>
        <w:t>KPRM</w:t>
      </w:r>
      <w:r w:rsidRPr="00EC0B18">
        <w:rPr>
          <w:rFonts w:ascii="Times New Roman" w:eastAsia="SimSun" w:hAnsi="Times New Roman"/>
          <w:bCs/>
          <w:sz w:val="24"/>
          <w:szCs w:val="24"/>
        </w:rPr>
        <w:t xml:space="preserve">. Zadania RCA będą realizowane poprzez wybrane komórki organizacyjne Kancelarii Prezesa Rady Ministrów. Rozwiązanie jest efektywne </w:t>
      </w:r>
      <w:r w:rsidRPr="00EC0B18">
        <w:rPr>
          <w:rFonts w:ascii="Times New Roman" w:eastAsia="SimSun" w:hAnsi="Times New Roman"/>
          <w:bCs/>
          <w:sz w:val="24"/>
          <w:szCs w:val="24"/>
        </w:rPr>
        <w:lastRenderedPageBreak/>
        <w:t>kosztowo. Ustanowienie i określenie roli RCA nie niesie bowiem za sobą dodatkowych kosztów związanych z wyodrębnieniem strukturalnym, czy obsługą jego funkcjonowania;</w:t>
      </w:r>
    </w:p>
    <w:p w14:paraId="5F9373FE" w14:textId="77777777" w:rsidR="00436276" w:rsidRPr="00DC05CE" w:rsidRDefault="00436276" w:rsidP="00436276">
      <w:pPr>
        <w:pStyle w:val="ZARTzmartartykuempunktem"/>
        <w:numPr>
          <w:ilvl w:val="0"/>
          <w:numId w:val="4"/>
        </w:numPr>
        <w:ind w:left="426" w:hanging="426"/>
      </w:pPr>
      <w:r>
        <w:rPr>
          <w:rFonts w:ascii="Times New Roman" w:eastAsia="SimSun" w:hAnsi="Times New Roman" w:cs="Times New Roman"/>
          <w:bCs/>
          <w:szCs w:val="24"/>
        </w:rPr>
        <w:t xml:space="preserve">zmianę trybu </w:t>
      </w:r>
      <w:r>
        <w:t xml:space="preserve">powoływania Szefa RCA, który po wejściu w życie ustawy będzie powoływany na stanowisko na podstawie przepisów art. 15b ustawy o Radzie Ministrów w zmienionym brzmieniu. Zaprojektowany przepis </w:t>
      </w:r>
      <w:r>
        <w:rPr>
          <w:rFonts w:ascii="Times New Roman" w:eastAsia="SimSun" w:hAnsi="Times New Roman" w:cs="Times New Roman"/>
          <w:bCs/>
          <w:szCs w:val="24"/>
        </w:rPr>
        <w:t xml:space="preserve">określa, iż Rządowym Centrum Analiz </w:t>
      </w:r>
      <w:r w:rsidRPr="00B97795">
        <w:rPr>
          <w:rFonts w:ascii="Times New Roman" w:eastAsia="SimSun" w:hAnsi="Times New Roman" w:cs="Times New Roman"/>
          <w:bCs/>
          <w:szCs w:val="24"/>
        </w:rPr>
        <w:t>kieruje</w:t>
      </w:r>
      <w:r>
        <w:rPr>
          <w:rFonts w:ascii="Times New Roman" w:eastAsia="SimSun" w:hAnsi="Times New Roman" w:cs="Times New Roman"/>
          <w:bCs/>
          <w:szCs w:val="24"/>
        </w:rPr>
        <w:t xml:space="preserve"> Szef Rządowego Centrum Analiz,</w:t>
      </w:r>
      <w:r w:rsidRPr="00B97795">
        <w:rPr>
          <w:rFonts w:ascii="Times New Roman" w:eastAsia="SimSun" w:hAnsi="Times New Roman" w:cs="Times New Roman"/>
          <w:bCs/>
          <w:szCs w:val="24"/>
        </w:rPr>
        <w:t xml:space="preserve"> powoływany i odwoływany przez Prezesa Rady Ministrów.</w:t>
      </w:r>
      <w:r>
        <w:t xml:space="preserve"> Rozwiązanie powyższe ma charakter </w:t>
      </w:r>
      <w:r w:rsidRPr="00DC05CE">
        <w:t>stabilizujący pozycję Rządowego Centrum Analiz i jego funkcjonowanie w przyszłości, gwarantujące stałe wsparcie analityczne Prezesa Rady Ministrów i członków Rady Ministrów w procesie projektowania interwencji publicznych.</w:t>
      </w:r>
      <w:r>
        <w:t xml:space="preserve"> </w:t>
      </w:r>
    </w:p>
    <w:p w14:paraId="36D5C7AB" w14:textId="77777777" w:rsidR="00436276" w:rsidRPr="00DC05CE" w:rsidRDefault="00436276" w:rsidP="00436276">
      <w:pPr>
        <w:pStyle w:val="ZARTzmartartykuempunktem"/>
        <w:numPr>
          <w:ilvl w:val="0"/>
          <w:numId w:val="4"/>
        </w:numPr>
        <w:ind w:left="426" w:hanging="426"/>
      </w:pPr>
      <w:r>
        <w:t xml:space="preserve">wprowadzenie </w:t>
      </w:r>
      <w:r w:rsidRPr="00DC05CE">
        <w:t>do ustawy art. 15c</w:t>
      </w:r>
      <w:r>
        <w:t xml:space="preserve">, w którym określone zostały </w:t>
      </w:r>
      <w:r w:rsidRPr="00DC05CE">
        <w:t>z</w:t>
      </w:r>
      <w:r>
        <w:t>adania Rządowego Centrum Analiz</w:t>
      </w:r>
      <w:r w:rsidRPr="00DC05CE">
        <w:t>. W celu wsparcia Rady Ministrów oraz Prezesa Rady Ministrów, Rządowe Centrum Analiz ma realizować różnorodne działania</w:t>
      </w:r>
      <w:r>
        <w:t xml:space="preserve">. </w:t>
      </w:r>
      <w:r w:rsidRPr="00DC05CE">
        <w:t xml:space="preserve">Dzięki realizacji tych zadań Rządowe Centrum Analiz zapewniać będzie koordynację rządowych działań analitycznych dotyczących kluczowych polityk publicznych. </w:t>
      </w:r>
    </w:p>
    <w:p w14:paraId="4259B048" w14:textId="77777777" w:rsidR="00436276" w:rsidRPr="00B97795" w:rsidRDefault="00436276" w:rsidP="00436276">
      <w:pPr>
        <w:pStyle w:val="ZARTzmartartykuempunktem"/>
        <w:numPr>
          <w:ilvl w:val="0"/>
          <w:numId w:val="4"/>
        </w:numPr>
        <w:ind w:left="426" w:hanging="426"/>
      </w:pPr>
      <w:r>
        <w:rPr>
          <w:rFonts w:ascii="Times New Roman" w:eastAsia="SimSun" w:hAnsi="Times New Roman"/>
          <w:bCs/>
          <w:szCs w:val="24"/>
        </w:rPr>
        <w:t>wprowadzenie</w:t>
      </w:r>
      <w:r w:rsidRPr="00DC05CE">
        <w:rPr>
          <w:rFonts w:ascii="Times New Roman" w:eastAsia="SimSun" w:hAnsi="Times New Roman"/>
          <w:bCs/>
          <w:szCs w:val="24"/>
        </w:rPr>
        <w:t xml:space="preserve"> art. 15d</w:t>
      </w:r>
      <w:r>
        <w:rPr>
          <w:rFonts w:ascii="Times New Roman" w:eastAsia="SimSun" w:hAnsi="Times New Roman"/>
          <w:bCs/>
          <w:szCs w:val="24"/>
        </w:rPr>
        <w:t xml:space="preserve"> do ustawy o Radzie Ministrów, zgodnie z którym</w:t>
      </w:r>
      <w:r w:rsidRPr="00DC05CE">
        <w:rPr>
          <w:rFonts w:ascii="Times New Roman" w:eastAsia="SimSun" w:hAnsi="Times New Roman"/>
          <w:bCs/>
          <w:szCs w:val="24"/>
        </w:rPr>
        <w:t xml:space="preserve"> Rządowe Centrum Analiz </w:t>
      </w:r>
      <w:r>
        <w:t>opracowuje analizy z </w:t>
      </w:r>
      <w:r w:rsidRPr="00DC05CE">
        <w:t xml:space="preserve">własnej inicjatywy lub na </w:t>
      </w:r>
      <w:r>
        <w:t xml:space="preserve">uzgodniony z Szefem Centrum Analiz </w:t>
      </w:r>
      <w:r w:rsidRPr="00DC05CE">
        <w:t>wniosek członka Rady Ministrów lub innych organów administracji rządowej albo jeżeli obowiązek opra</w:t>
      </w:r>
      <w:r>
        <w:t>cowania takiej analizy wynika z </w:t>
      </w:r>
      <w:r w:rsidRPr="00DC05CE">
        <w:t>przepisów odrębnych. Propon</w:t>
      </w:r>
      <w:r>
        <w:t xml:space="preserve">owane rozwiązanie, określające </w:t>
      </w:r>
      <w:r w:rsidRPr="00DC05CE">
        <w:t>katalog podmiotów mogących inicjować przygotowanie analiz, jest spójne z przyjętym koordynacyjnym modelem działaln</w:t>
      </w:r>
      <w:r>
        <w:t xml:space="preserve">ości Rządowego Centrum Analiz. </w:t>
      </w:r>
      <w:r w:rsidRPr="00B97795">
        <w:t>Logiczn</w:t>
      </w:r>
      <w:r>
        <w:t xml:space="preserve">ą kontynuacją określonego zadania RCA </w:t>
      </w:r>
      <w:r w:rsidRPr="00B97795">
        <w:t xml:space="preserve">są projektowane przepisy </w:t>
      </w:r>
      <w:r>
        <w:t xml:space="preserve">art. </w:t>
      </w:r>
      <w:r w:rsidRPr="00B97795">
        <w:t>15</w:t>
      </w:r>
      <w:r>
        <w:t>d ust. 2 i 3</w:t>
      </w:r>
      <w:r w:rsidRPr="00B97795">
        <w:t xml:space="preserve">, zgodnie z którymi Rządowe Centrum Analiz może </w:t>
      </w:r>
      <w:r>
        <w:t xml:space="preserve">– w zakresie niezbędnym do realizacji tychże analiz </w:t>
      </w:r>
      <w:r w:rsidR="00795832">
        <w:t>–</w:t>
      </w:r>
      <w:r>
        <w:t xml:space="preserve"> wnioskować do członków Rady Ministrów lub innych organów</w:t>
      </w:r>
      <w:r w:rsidRPr="00C05BFF">
        <w:t xml:space="preserve"> administracji rządowej </w:t>
      </w:r>
      <w:r>
        <w:t xml:space="preserve">o udzielenie pomocy, a także </w:t>
      </w:r>
      <w:r w:rsidRPr="00B97795">
        <w:t>tworzyć zespoły analityczne</w:t>
      </w:r>
      <w:r>
        <w:t xml:space="preserve"> </w:t>
      </w:r>
      <w:r w:rsidRPr="00B97795">
        <w:t xml:space="preserve">składające się z przedstawicieli organów administracji rządowej, współpracujących z </w:t>
      </w:r>
      <w:r w:rsidR="00BE53D1">
        <w:t xml:space="preserve">Rządowym </w:t>
      </w:r>
      <w:r w:rsidRPr="00B97795">
        <w:t xml:space="preserve">Centrum Analiz przy wykonywaniu zadań. Zaproponowane podejście ma zapewniać </w:t>
      </w:r>
      <w:r>
        <w:t xml:space="preserve">pełną </w:t>
      </w:r>
      <w:r w:rsidRPr="00B97795">
        <w:t>synergię podczas tworzenia analiz, opierającą się na wiedzy merytorycznej przedstawicieli zainteresowanych organów administracji rządowej oraz kompetencjach analitycznych pracowników Rządow</w:t>
      </w:r>
      <w:r>
        <w:t xml:space="preserve">ego </w:t>
      </w:r>
      <w:r w:rsidRPr="00B97795">
        <w:t>Centrum Analiz</w:t>
      </w:r>
      <w:r>
        <w:t>.</w:t>
      </w:r>
    </w:p>
    <w:p w14:paraId="05CC86BD" w14:textId="77777777" w:rsidR="007132FC" w:rsidRPr="00795832" w:rsidRDefault="00436276" w:rsidP="00467F1A">
      <w:pPr>
        <w:spacing w:before="120"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C05CE">
        <w:rPr>
          <w:rFonts w:ascii="Times New Roman" w:hAnsi="Times New Roman"/>
          <w:sz w:val="24"/>
          <w:szCs w:val="24"/>
        </w:rPr>
        <w:t xml:space="preserve">Projekt przewiduje wprowadzenie przepisu przejściowego, na podstawie którego Pełnomocnik Prezesa Rady Ministrów </w:t>
      </w:r>
      <w:r w:rsidR="00795832">
        <w:rPr>
          <w:rFonts w:ascii="Times New Roman" w:hAnsi="Times New Roman"/>
          <w:sz w:val="24"/>
          <w:szCs w:val="24"/>
        </w:rPr>
        <w:t>–</w:t>
      </w:r>
      <w:r w:rsidRPr="00DC05CE">
        <w:rPr>
          <w:rFonts w:ascii="Times New Roman" w:hAnsi="Times New Roman"/>
          <w:sz w:val="24"/>
          <w:szCs w:val="24"/>
        </w:rPr>
        <w:t xml:space="preserve"> Szef </w:t>
      </w:r>
      <w:bookmarkStart w:id="15" w:name="highlightHit_0"/>
      <w:bookmarkEnd w:id="15"/>
      <w:r w:rsidRPr="00DC05CE">
        <w:rPr>
          <w:rFonts w:ascii="Times New Roman" w:hAnsi="Times New Roman"/>
          <w:sz w:val="24"/>
          <w:szCs w:val="24"/>
        </w:rPr>
        <w:t xml:space="preserve">Centrum </w:t>
      </w:r>
      <w:bookmarkStart w:id="16" w:name="highlightHit_1"/>
      <w:bookmarkEnd w:id="16"/>
      <w:r w:rsidRPr="00DC05CE">
        <w:rPr>
          <w:rFonts w:ascii="Times New Roman" w:hAnsi="Times New Roman"/>
          <w:sz w:val="24"/>
          <w:szCs w:val="24"/>
        </w:rPr>
        <w:t xml:space="preserve">Analiz Strategicznych </w:t>
      </w:r>
      <w:r w:rsidR="00795832">
        <w:rPr>
          <w:rFonts w:ascii="Times New Roman" w:hAnsi="Times New Roman"/>
          <w:sz w:val="24"/>
          <w:szCs w:val="24"/>
        </w:rPr>
        <w:t>–</w:t>
      </w:r>
      <w:r w:rsidRPr="00DC05CE">
        <w:rPr>
          <w:rFonts w:ascii="Times New Roman" w:hAnsi="Times New Roman"/>
          <w:sz w:val="24"/>
          <w:szCs w:val="24"/>
        </w:rPr>
        <w:t xml:space="preserve"> powołany </w:t>
      </w:r>
      <w:r>
        <w:rPr>
          <w:rFonts w:ascii="Times New Roman" w:hAnsi="Times New Roman"/>
          <w:sz w:val="24"/>
          <w:szCs w:val="24"/>
        </w:rPr>
        <w:lastRenderedPageBreak/>
        <w:t>p</w:t>
      </w:r>
      <w:r w:rsidRPr="005707E7">
        <w:rPr>
          <w:rFonts w:ascii="Times New Roman" w:hAnsi="Times New Roman"/>
          <w:sz w:val="24"/>
          <w:szCs w:val="24"/>
        </w:rPr>
        <w:t>rzed dniem wejścia w życie nowelizacji ustawy – staje się Szefem Rządowego Centrum Analiz</w:t>
      </w:r>
      <w:r>
        <w:rPr>
          <w:rFonts w:ascii="Times New Roman" w:hAnsi="Times New Roman"/>
          <w:sz w:val="24"/>
          <w:szCs w:val="24"/>
        </w:rPr>
        <w:t xml:space="preserve"> (art.</w:t>
      </w:r>
      <w:r w:rsidR="009A4598">
        <w:rPr>
          <w:rFonts w:ascii="Times New Roman" w:hAnsi="Times New Roman"/>
          <w:sz w:val="24"/>
          <w:szCs w:val="24"/>
        </w:rPr>
        <w:t> 8</w:t>
      </w:r>
      <w:r w:rsidR="00CA602F">
        <w:rPr>
          <w:rFonts w:ascii="Times New Roman" w:hAnsi="Times New Roman"/>
          <w:sz w:val="24"/>
          <w:szCs w:val="24"/>
        </w:rPr>
        <w:t>0</w:t>
      </w:r>
      <w:r w:rsidR="00D133BC">
        <w:rPr>
          <w:rFonts w:ascii="Times New Roman" w:hAnsi="Times New Roman"/>
          <w:sz w:val="24"/>
          <w:szCs w:val="24"/>
        </w:rPr>
        <w:t xml:space="preserve"> projektu ustawy</w:t>
      </w:r>
      <w:r>
        <w:rPr>
          <w:rFonts w:ascii="Times New Roman" w:hAnsi="Times New Roman"/>
          <w:sz w:val="24"/>
          <w:szCs w:val="24"/>
        </w:rPr>
        <w:t>)</w:t>
      </w:r>
      <w:r w:rsidRPr="005707E7">
        <w:rPr>
          <w:rFonts w:ascii="Times New Roman" w:hAnsi="Times New Roman"/>
          <w:sz w:val="24"/>
          <w:szCs w:val="24"/>
        </w:rPr>
        <w:t xml:space="preserve">. </w:t>
      </w:r>
    </w:p>
    <w:p w14:paraId="1259A634" w14:textId="77777777" w:rsidR="009A4598" w:rsidRDefault="009A4598" w:rsidP="00467F1A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Zmiany w ustawie o nadzorze nad rynkiem finansowym</w:t>
      </w:r>
    </w:p>
    <w:p w14:paraId="1449CC72" w14:textId="77777777" w:rsidR="009A4598" w:rsidRDefault="009A4598" w:rsidP="00662941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Projektowana poprawka ma celu umożliwienie Prezesowi Rady Ministrów określania w drodze rozporządzenia wynagrodzenia wszystkich Członków Komisji Nadzoru Finansowego. Rozszerzenie kompetencji Prezesa Rady Ministrów w powyższym zakresie jest uzasadnione ze względu na systematyczne zwiększanie zadań Komisji Nadzoru Finansowego oraz jej składu, która realizuje zadania związane ze sprawowaniem nadzoru nad rynkiem finansowym </w:t>
      </w:r>
      <w:r>
        <w:rPr>
          <w:rFonts w:ascii="Times New Roman" w:hAnsi="Times New Roman" w:cs="Times New Roman"/>
          <w:i/>
          <w:sz w:val="24"/>
          <w:szCs w:val="24"/>
        </w:rPr>
        <w:t xml:space="preserve">in gremio. </w:t>
      </w:r>
      <w:r>
        <w:rPr>
          <w:rFonts w:ascii="Times New Roman" w:hAnsi="Times New Roman" w:cs="Times New Roman"/>
          <w:sz w:val="24"/>
          <w:szCs w:val="24"/>
        </w:rPr>
        <w:t xml:space="preserve">Mając na uwadze znaczny nakład pracy związany z członkostwem w Komisji Nadzoru Finansowego wynikający między innymi z uczestnictwa w jej posiedzeniach, z konieczności zapoznawania się ze znaczną ilością materiałów dotyczących spraw o wysokim stopniu skomplikowania oraz uczestnictwem w podejmowaniu decyzji, które wywierają wpływ na funkcjonowanie krajowego systemu finansowego, zasadnym wydaje się, aby Prezes Rady Ministrów posiadał kompetencje do określenia wynagrodzenia wszystkich Członków Komisji. </w:t>
      </w:r>
    </w:p>
    <w:p w14:paraId="6E34E3B0" w14:textId="77777777" w:rsidR="009531C3" w:rsidRDefault="009531C3" w:rsidP="007E013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Zmiany w ustawie o kołach gospodyń wiejskich</w:t>
      </w:r>
    </w:p>
    <w:p w14:paraId="7E0FD291" w14:textId="77777777" w:rsidR="009531C3" w:rsidRPr="007E013E" w:rsidRDefault="009531C3" w:rsidP="00467F1A">
      <w:pPr>
        <w:pStyle w:val="Tekstpodstawowywcity"/>
        <w:ind w:firstLine="426"/>
        <w:rPr>
          <w:sz w:val="24"/>
        </w:rPr>
      </w:pPr>
      <w:r w:rsidRPr="007E013E">
        <w:rPr>
          <w:sz w:val="24"/>
        </w:rPr>
        <w:t xml:space="preserve">Projektowana </w:t>
      </w:r>
      <w:r w:rsidR="00A1454B">
        <w:rPr>
          <w:sz w:val="24"/>
        </w:rPr>
        <w:t xml:space="preserve">zmiana w ustawie z dnia 9 listopada 2018 r. o kołach gospodyń wiejskich </w:t>
      </w:r>
      <w:r w:rsidRPr="007E013E">
        <w:rPr>
          <w:sz w:val="24"/>
        </w:rPr>
        <w:t xml:space="preserve">ma na celu przeniesienie kompetencji w zakresie pomocy udzielanej </w:t>
      </w:r>
      <w:r w:rsidRPr="007E013E">
        <w:rPr>
          <w:sz w:val="24"/>
        </w:rPr>
        <w:br/>
        <w:t xml:space="preserve">kołom gospodyń wiejskich na realizację zadań, o których mowa w art. 2 ust. 3 </w:t>
      </w:r>
      <w:r w:rsidR="004A4BD0">
        <w:rPr>
          <w:sz w:val="24"/>
        </w:rPr>
        <w:t xml:space="preserve">tej </w:t>
      </w:r>
      <w:r w:rsidR="004A4BD0" w:rsidRPr="00D4395F">
        <w:rPr>
          <w:sz w:val="24"/>
        </w:rPr>
        <w:t>ustawy</w:t>
      </w:r>
      <w:r w:rsidRPr="007E013E">
        <w:rPr>
          <w:sz w:val="24"/>
        </w:rPr>
        <w:t>, od</w:t>
      </w:r>
      <w:r w:rsidR="00662941">
        <w:rPr>
          <w:sz w:val="24"/>
        </w:rPr>
        <w:t> </w:t>
      </w:r>
      <w:r w:rsidRPr="007E013E">
        <w:rPr>
          <w:sz w:val="24"/>
        </w:rPr>
        <w:t>ministra właściwego do spraw rozwoju regionalnego do ministra właściwego do spraw rozwoju wsi. Wiąże się to ze zmianą urzędu obsługującego Pełnomocnika Rządu do spraw lokalnych inicjatyw społecznych. Na mocy rozpor</w:t>
      </w:r>
      <w:r w:rsidR="00A1454B" w:rsidRPr="00D4395F">
        <w:rPr>
          <w:sz w:val="24"/>
        </w:rPr>
        <w:t xml:space="preserve">ządzenia Rady Ministrów z dnia </w:t>
      </w:r>
      <w:r w:rsidRPr="007E013E">
        <w:rPr>
          <w:sz w:val="24"/>
        </w:rPr>
        <w:t>27</w:t>
      </w:r>
      <w:r w:rsidR="00662941">
        <w:rPr>
          <w:sz w:val="24"/>
        </w:rPr>
        <w:t> </w:t>
      </w:r>
      <w:r w:rsidRPr="007E013E">
        <w:rPr>
          <w:sz w:val="24"/>
        </w:rPr>
        <w:t>października 2020 r. zmieniającego rozporządzenie w sprawie ustanowienia Pełnomocnika Rządu do spraw lokalnych inicjatyw społecznych (Dz. U. poz. 1889), następuje zmiana urzędu obsługującego Pełnomocnika - z urzędu obsługującego ministra właściwego do spraw rozwoju regionalnego na urząd obsługujący ministra właściwego do spraw rozwoju wsi. Obsługę merytoryczną, organizacyjno-prawną, techniczną i kancelaryjno-biurową zapewniać będzie urząd obsługujący ministra właściwego do spraw rozwoju wsi. Wydatki związane z działalnością Pełnomocnika będą pochodzić z części budżetu państwa, której dysponentem jest minister właściwy do spraw rozwoju wsi (część 33). Konsekwencją umocowania Pełnomocnika Rządu do spraw l</w:t>
      </w:r>
      <w:r w:rsidR="00A1454B" w:rsidRPr="00D4395F">
        <w:rPr>
          <w:sz w:val="24"/>
        </w:rPr>
        <w:t xml:space="preserve">okalnych inicjatyw społecznych </w:t>
      </w:r>
      <w:r w:rsidRPr="007E013E">
        <w:rPr>
          <w:sz w:val="24"/>
        </w:rPr>
        <w:t xml:space="preserve">w strukturze urzędu obsługującego ministra właściwego do spraw rozwoju wsi będzie przeniesienie pracowników </w:t>
      </w:r>
      <w:r w:rsidRPr="007E013E">
        <w:rPr>
          <w:sz w:val="24"/>
        </w:rPr>
        <w:lastRenderedPageBreak/>
        <w:t xml:space="preserve">komórki organizacyjnej obsługującej Pełnomocnika do Ministerstwa Rolnictwa i Rozwoju Wsi. W związku z tym w art. 35 ust. </w:t>
      </w:r>
      <w:r w:rsidR="00DC200B">
        <w:rPr>
          <w:sz w:val="24"/>
        </w:rPr>
        <w:t>5</w:t>
      </w:r>
      <w:r w:rsidRPr="007E013E">
        <w:rPr>
          <w:sz w:val="24"/>
        </w:rPr>
        <w:t xml:space="preserve"> oraz w art. 35a ust. </w:t>
      </w:r>
      <w:r w:rsidR="00DC200B">
        <w:rPr>
          <w:sz w:val="24"/>
        </w:rPr>
        <w:t>5</w:t>
      </w:r>
      <w:r w:rsidRPr="007E013E">
        <w:rPr>
          <w:sz w:val="24"/>
        </w:rPr>
        <w:t xml:space="preserve"> ustawy </w:t>
      </w:r>
      <w:r w:rsidR="004A4BD0">
        <w:rPr>
          <w:sz w:val="24"/>
        </w:rPr>
        <w:t xml:space="preserve">o kołach gospodyń wiejskich </w:t>
      </w:r>
      <w:r w:rsidRPr="007E013E">
        <w:rPr>
          <w:sz w:val="24"/>
        </w:rPr>
        <w:t xml:space="preserve">dokonano zmiany nazwy ministrów poprzez zastąpienie wyrazów „minister właściwy do spraw rozwoju regionalnego” wyrazami „minister właściwy do spraw rozwoju wsi”. </w:t>
      </w:r>
    </w:p>
    <w:p w14:paraId="400DF9CA" w14:textId="77777777" w:rsidR="009531C3" w:rsidRPr="007E013E" w:rsidRDefault="009531C3" w:rsidP="00467F1A">
      <w:pPr>
        <w:pStyle w:val="Tekstpodstawowywcity"/>
        <w:ind w:firstLine="426"/>
        <w:rPr>
          <w:sz w:val="24"/>
        </w:rPr>
      </w:pPr>
      <w:r w:rsidRPr="007E013E">
        <w:rPr>
          <w:sz w:val="24"/>
        </w:rPr>
        <w:t>W projekcie ustawy w</w:t>
      </w:r>
      <w:r w:rsidR="004A4BD0" w:rsidRPr="00D4395F">
        <w:rPr>
          <w:sz w:val="24"/>
        </w:rPr>
        <w:t xml:space="preserve"> art. </w:t>
      </w:r>
      <w:r w:rsidR="00CA602F">
        <w:rPr>
          <w:sz w:val="24"/>
        </w:rPr>
        <w:t>85</w:t>
      </w:r>
      <w:r w:rsidRPr="007E013E">
        <w:rPr>
          <w:sz w:val="24"/>
        </w:rPr>
        <w:t xml:space="preserve"> zaproponowano przepisy związane z postępowaniami administracyjnymi prowadzonymi przez organ wyższego stopnia w stosunku do Prezesa Agencji Restrukturyzacji i Modernizacji Rolnictwa w sprawach o przyznanie pomocy finansowej kołom gospodyń wiejskich na działalność określoną w art. 2 ust. 3 ustawy o kołach gospodyń wiejskich. Są to przepisy przejściowe, mające na celu zapewnienie ciągłości biegu toczących się postępowań administracyjnych, przy jednoczesnej zmianie organu odwoławczego od decyzji wydawanych przez Prezesa Agencji Restrukturyzacji i Modernizacji Rolnictwa. Postępowania administracyjne, które zostały wszczęte przez ministra właściwego do spraw rozwoju regionalnego i niezakończone decyzją ostateczną przed dniem wejścia w</w:t>
      </w:r>
      <w:r w:rsidR="00662941">
        <w:rPr>
          <w:sz w:val="24"/>
        </w:rPr>
        <w:t> </w:t>
      </w:r>
      <w:r w:rsidRPr="007E013E">
        <w:rPr>
          <w:sz w:val="24"/>
        </w:rPr>
        <w:t xml:space="preserve">życie projektowanej ustawy, zostaną, z dniem wejścia w życie tej ustawy, przejęte przez ministra właściwego do spraw rozwoju wsi </w:t>
      </w:r>
      <w:r w:rsidR="004A4BD0" w:rsidRPr="00D4395F">
        <w:rPr>
          <w:sz w:val="24"/>
        </w:rPr>
        <w:t xml:space="preserve">do dalszego prowadzenia. Także </w:t>
      </w:r>
      <w:r w:rsidRPr="007E013E">
        <w:rPr>
          <w:sz w:val="24"/>
        </w:rPr>
        <w:t>w przypadku wydania przed dniem wejścia w życie przez ministra właściwego do spraw rozwoju regionalnego decyzj</w:t>
      </w:r>
      <w:r w:rsidR="004A4BD0" w:rsidRPr="00D4395F">
        <w:rPr>
          <w:sz w:val="24"/>
        </w:rPr>
        <w:t>i związanych z przyznawaniem w</w:t>
      </w:r>
      <w:r w:rsidR="004A4BD0">
        <w:rPr>
          <w:sz w:val="24"/>
        </w:rPr>
        <w:t>yżej wymienionej</w:t>
      </w:r>
      <w:r w:rsidRPr="007E013E">
        <w:rPr>
          <w:sz w:val="24"/>
        </w:rPr>
        <w:t xml:space="preserve"> pomocy finansowej kołom gospodyń wiejskich, organem właściwym do uchylenia, zmiany i stwierdzenia nieważności takiej decyzji oraz do wznowienia postępowania administracyjnego będzie minister właściwy do spraw rozwoju wsi. </w:t>
      </w:r>
    </w:p>
    <w:p w14:paraId="7334909F" w14:textId="77777777" w:rsidR="009531C3" w:rsidRPr="007E013E" w:rsidRDefault="009531C3" w:rsidP="00467F1A">
      <w:pPr>
        <w:pStyle w:val="Tekstpodstawowywcity"/>
        <w:ind w:firstLine="426"/>
        <w:rPr>
          <w:sz w:val="24"/>
        </w:rPr>
      </w:pPr>
      <w:r w:rsidRPr="007E013E">
        <w:rPr>
          <w:sz w:val="24"/>
        </w:rPr>
        <w:t xml:space="preserve">W </w:t>
      </w:r>
      <w:r w:rsidR="004A4BD0" w:rsidRPr="00D72BB1">
        <w:rPr>
          <w:sz w:val="24"/>
        </w:rPr>
        <w:t xml:space="preserve">art. </w:t>
      </w:r>
      <w:r w:rsidR="00CA602F">
        <w:rPr>
          <w:sz w:val="24"/>
        </w:rPr>
        <w:t>85</w:t>
      </w:r>
      <w:r w:rsidR="004A4BD0">
        <w:rPr>
          <w:sz w:val="24"/>
        </w:rPr>
        <w:t xml:space="preserve"> </w:t>
      </w:r>
      <w:r w:rsidR="004A4BD0" w:rsidRPr="00D72BB1">
        <w:rPr>
          <w:sz w:val="24"/>
        </w:rPr>
        <w:t>ust. 3</w:t>
      </w:r>
      <w:r w:rsidR="004A4BD0">
        <w:rPr>
          <w:sz w:val="24"/>
        </w:rPr>
        <w:t xml:space="preserve"> projektu </w:t>
      </w:r>
      <w:r w:rsidRPr="007E013E">
        <w:rPr>
          <w:sz w:val="24"/>
        </w:rPr>
        <w:t>ustawy zaproponowano również przepis związany z przejęciem przez ministra właściwego do spraw rozwoju wsi dokumentacji dotyczącej spraw w zakresie pomocy finansowej udzielonej kołom gospodyń wiejskich na realizację zadań określonych w</w:t>
      </w:r>
      <w:r w:rsidR="009A4598">
        <w:rPr>
          <w:sz w:val="24"/>
        </w:rPr>
        <w:t> </w:t>
      </w:r>
      <w:r w:rsidRPr="007E013E">
        <w:rPr>
          <w:sz w:val="24"/>
        </w:rPr>
        <w:t>art. 2 ust. 3 ustawy o kołach gospodyń wiejskich., w których do dnia wejścia w życie projektowanej ustawy zostały wszczęte przez ministra właściwego do spraw rozwoju regionalnego postępowania administracyjne. Dokumenty dotyczące tych spraw wraz z</w:t>
      </w:r>
      <w:r w:rsidR="009A4598">
        <w:rPr>
          <w:sz w:val="24"/>
        </w:rPr>
        <w:t> </w:t>
      </w:r>
      <w:r w:rsidRPr="007E013E">
        <w:rPr>
          <w:sz w:val="24"/>
        </w:rPr>
        <w:t>wykazem zawierającym przekazywane dokumenty oraz wykazem tych spraw, minister właściwy do spraw rozwoju regionalnego przekaże ministrowi właściwemu do spraw rozwoju wsi na podstawie protokołu zdawczo-odbiorczego. Minister właściwy do spraw rozwoju regionalnego dokona tej czynności niezwłocznie od dnia wejśc</w:t>
      </w:r>
      <w:r w:rsidR="00467F1A">
        <w:rPr>
          <w:sz w:val="24"/>
        </w:rPr>
        <w:t>ia w życie niniejszej ustawy.</w:t>
      </w:r>
    </w:p>
    <w:p w14:paraId="429D2696" w14:textId="77777777" w:rsidR="00F07D72" w:rsidRPr="00AF10D7" w:rsidRDefault="00367E89" w:rsidP="00467F1A">
      <w:pPr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Natomiast p</w:t>
      </w:r>
      <w:r w:rsidRPr="00197C88">
        <w:rPr>
          <w:rFonts w:ascii="Times New Roman" w:hAnsi="Times New Roman" w:cs="Times New Roman"/>
          <w:sz w:val="24"/>
          <w:szCs w:val="24"/>
        </w:rPr>
        <w:t>roponowana zmiana w zakresie przeniesienia wykonywanych dotychczas przez ministra właściwego do spraw kultury fizycznej praw i obowiązków Skarbu Państwa w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197C88">
        <w:rPr>
          <w:rFonts w:ascii="Times New Roman" w:hAnsi="Times New Roman" w:cs="Times New Roman"/>
          <w:sz w:val="24"/>
          <w:szCs w:val="24"/>
        </w:rPr>
        <w:t xml:space="preserve">zakresie powierzenia zarządzania Stadionem Narodowym w Warszawie oraz w zakresie </w:t>
      </w:r>
      <w:r w:rsidRPr="00197C88">
        <w:rPr>
          <w:rFonts w:ascii="Times New Roman" w:hAnsi="Times New Roman" w:cs="Times New Roman"/>
          <w:sz w:val="24"/>
          <w:szCs w:val="24"/>
        </w:rPr>
        <w:lastRenderedPageBreak/>
        <w:t>zadań związanych z budową i rozliczeniem budowy Stadionu Narodowego w Warszawie na</w:t>
      </w:r>
      <w:r w:rsidR="009A4598">
        <w:rPr>
          <w:rFonts w:ascii="Times New Roman" w:hAnsi="Times New Roman" w:cs="Times New Roman"/>
          <w:sz w:val="24"/>
          <w:szCs w:val="24"/>
        </w:rPr>
        <w:t> </w:t>
      </w:r>
      <w:r w:rsidRPr="00197C88">
        <w:rPr>
          <w:rFonts w:ascii="Times New Roman" w:hAnsi="Times New Roman" w:cs="Times New Roman"/>
          <w:sz w:val="24"/>
          <w:szCs w:val="24"/>
        </w:rPr>
        <w:t>ministra właściwego do spraw aktywów państwowych ma na celu zoptymalizowanie zarządzania obiektem i składnikami majątku Skarbu Państwa znajdującymi się na Stadionie Narodowym w Warszawie. Minister Aktywów Państwowych wykonuje obecnie uprawnienia jedynego wspólnika spółki Skarbu Państwa, w związku z czym przeniesienie kompetencji i</w:t>
      </w:r>
      <w:r w:rsidR="00662941">
        <w:rPr>
          <w:rFonts w:ascii="Times New Roman" w:hAnsi="Times New Roman" w:cs="Times New Roman"/>
          <w:sz w:val="24"/>
          <w:szCs w:val="24"/>
        </w:rPr>
        <w:t> </w:t>
      </w:r>
      <w:r w:rsidRPr="00197C88">
        <w:rPr>
          <w:rFonts w:ascii="Times New Roman" w:hAnsi="Times New Roman" w:cs="Times New Roman"/>
          <w:sz w:val="24"/>
          <w:szCs w:val="24"/>
        </w:rPr>
        <w:t>zadań związanych z umową zawartą ze spółką sprawującą funkcję operatora obiektu oraz</w:t>
      </w:r>
      <w:r w:rsidR="00662941">
        <w:rPr>
          <w:rFonts w:ascii="Times New Roman" w:hAnsi="Times New Roman" w:cs="Times New Roman"/>
          <w:sz w:val="24"/>
          <w:szCs w:val="24"/>
        </w:rPr>
        <w:t> </w:t>
      </w:r>
      <w:r w:rsidRPr="00197C88">
        <w:rPr>
          <w:rFonts w:ascii="Times New Roman" w:hAnsi="Times New Roman" w:cs="Times New Roman"/>
          <w:sz w:val="24"/>
          <w:szCs w:val="24"/>
        </w:rPr>
        <w:t>trwałego zarządu nad nieruchomością na której znajduje się Stadion Narodowy spowoduje skonsolidowanie wszystkich uprawnień związanych z nieruchomością w jednym podmiocie, co przyczyni się do efektywniejszego działania i nadzoru nad majątkiem Skarbu Państwa.</w:t>
      </w:r>
    </w:p>
    <w:p w14:paraId="21DE2807" w14:textId="77777777" w:rsidR="00740A8B" w:rsidRDefault="00740A8B" w:rsidP="00F07D72">
      <w:pPr>
        <w:spacing w:after="12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Przewiduje się, że ustawa wejdzie w życie </w:t>
      </w:r>
      <w:r w:rsidR="00077FDF">
        <w:rPr>
          <w:rFonts w:ascii="Times New Roman" w:hAnsi="Times New Roman" w:cs="Times New Roman"/>
          <w:sz w:val="24"/>
          <w:szCs w:val="24"/>
        </w:rPr>
        <w:t xml:space="preserve">po upływie </w:t>
      </w:r>
      <w:r w:rsidR="00AD5789">
        <w:rPr>
          <w:rFonts w:ascii="Times New Roman" w:hAnsi="Times New Roman" w:cs="Times New Roman"/>
          <w:sz w:val="24"/>
          <w:szCs w:val="24"/>
        </w:rPr>
        <w:t>14</w:t>
      </w:r>
      <w:r w:rsidR="00077FDF">
        <w:rPr>
          <w:rFonts w:ascii="Times New Roman" w:hAnsi="Times New Roman" w:cs="Times New Roman"/>
          <w:sz w:val="24"/>
          <w:szCs w:val="24"/>
        </w:rPr>
        <w:t xml:space="preserve"> dni od dnia ogłoszenia</w:t>
      </w:r>
      <w:r w:rsidR="00D133BC">
        <w:rPr>
          <w:rFonts w:ascii="Times New Roman" w:hAnsi="Times New Roman" w:cs="Times New Roman"/>
          <w:sz w:val="24"/>
          <w:szCs w:val="24"/>
        </w:rPr>
        <w:t>, z</w:t>
      </w:r>
      <w:r w:rsidR="00662941">
        <w:rPr>
          <w:rFonts w:ascii="Times New Roman" w:hAnsi="Times New Roman" w:cs="Times New Roman"/>
          <w:sz w:val="24"/>
          <w:szCs w:val="24"/>
        </w:rPr>
        <w:t> </w:t>
      </w:r>
      <w:r w:rsidR="00D133BC">
        <w:rPr>
          <w:rFonts w:ascii="Times New Roman" w:hAnsi="Times New Roman" w:cs="Times New Roman"/>
          <w:sz w:val="24"/>
          <w:szCs w:val="24"/>
        </w:rPr>
        <w:t>wyjątkiem przepisów dotyczących obowiązków pracodawcy wobec pracowników przekształcanych urzędów, które wejdą w życie z dniem ogłoszenia.</w:t>
      </w:r>
      <w:r w:rsidR="004A4B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B25EB8" w14:textId="77777777" w:rsidR="004A4BD0" w:rsidRPr="00C270AE" w:rsidRDefault="004A4BD0" w:rsidP="00436276">
      <w:pPr>
        <w:spacing w:after="12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r w:rsidRPr="0004121B">
        <w:rPr>
          <w:rFonts w:ascii="Times New Roman" w:hAnsi="Times New Roman" w:cs="Times New Roman"/>
          <w:sz w:val="24"/>
          <w:szCs w:val="24"/>
        </w:rPr>
        <w:t>ogłoszenia</w:t>
      </w:r>
      <w:r>
        <w:rPr>
          <w:rFonts w:ascii="Times New Roman" w:hAnsi="Times New Roman" w:cs="Times New Roman"/>
          <w:sz w:val="24"/>
          <w:szCs w:val="24"/>
        </w:rPr>
        <w:t xml:space="preserve"> wejdą w życie także zmiany projektowane w ustawie o kołach gospodyń wiejskich. Jest to </w:t>
      </w:r>
      <w:r w:rsidRPr="0004121B">
        <w:rPr>
          <w:rFonts w:ascii="Times New Roman" w:hAnsi="Times New Roman" w:cs="Times New Roman"/>
          <w:sz w:val="24"/>
          <w:szCs w:val="24"/>
        </w:rPr>
        <w:t>uzasadnione potr</w:t>
      </w:r>
      <w:r w:rsidR="00D4395F">
        <w:rPr>
          <w:rFonts w:ascii="Times New Roman" w:hAnsi="Times New Roman" w:cs="Times New Roman"/>
          <w:sz w:val="24"/>
          <w:szCs w:val="24"/>
        </w:rPr>
        <w:t>zebą sprawnego wdrożenia zmiany, z uwagi na realizację</w:t>
      </w:r>
      <w:r w:rsidRPr="0004121B">
        <w:rPr>
          <w:rFonts w:ascii="Times New Roman" w:hAnsi="Times New Roman" w:cs="Times New Roman"/>
          <w:sz w:val="24"/>
          <w:szCs w:val="24"/>
        </w:rPr>
        <w:t xml:space="preserve"> zadania związane z dofinansowaniem działalności kół gospodyń wiejskich.</w:t>
      </w:r>
    </w:p>
    <w:p w14:paraId="6FE8B24D" w14:textId="77777777" w:rsidR="004912D3" w:rsidRDefault="004912D3" w:rsidP="004912D3">
      <w:pPr>
        <w:spacing w:before="120" w:after="12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5707E7">
        <w:rPr>
          <w:rFonts w:ascii="Times New Roman" w:hAnsi="Times New Roman"/>
          <w:sz w:val="24"/>
          <w:szCs w:val="24"/>
        </w:rPr>
        <w:t>Projekt nie jest objęty zakresem prawa Unii Europejskiej.</w:t>
      </w:r>
    </w:p>
    <w:p w14:paraId="4D0D1EAC" w14:textId="77777777" w:rsidR="00514232" w:rsidRPr="005707E7" w:rsidRDefault="00514232" w:rsidP="00514232">
      <w:pPr>
        <w:spacing w:before="120" w:after="12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514232">
        <w:rPr>
          <w:rFonts w:ascii="Times New Roman" w:hAnsi="Times New Roman"/>
          <w:sz w:val="24"/>
          <w:szCs w:val="24"/>
        </w:rPr>
        <w:t>Projekt nie ma wpływu na konkurencyjność gospodarki i przedsiębiorczość, w tym funkcjonowanie przedsiębiorców, a zwłaszcza mikroprzedsiębiorców, małych i średnich przedsiębiorców.</w:t>
      </w:r>
    </w:p>
    <w:p w14:paraId="0B5E7924" w14:textId="77777777" w:rsidR="00931322" w:rsidRDefault="004912D3" w:rsidP="00931322">
      <w:pPr>
        <w:pStyle w:val="USTustnpkodeksu"/>
        <w:spacing w:before="120" w:after="120"/>
        <w:ind w:firstLine="426"/>
        <w:rPr>
          <w:rFonts w:ascii="Times New Roman" w:hAnsi="Times New Roman" w:cs="Times New Roman"/>
          <w:szCs w:val="24"/>
        </w:rPr>
      </w:pPr>
      <w:r w:rsidRPr="005707E7">
        <w:rPr>
          <w:rFonts w:ascii="Times New Roman" w:hAnsi="Times New Roman" w:cs="Times New Roman"/>
          <w:bCs w:val="0"/>
          <w:szCs w:val="24"/>
        </w:rPr>
        <w:t>Projekt nie podlega procedurze</w:t>
      </w:r>
      <w:r w:rsidRPr="002D7461">
        <w:rPr>
          <w:rFonts w:ascii="Times New Roman" w:hAnsi="Times New Roman" w:cs="Times New Roman"/>
          <w:szCs w:val="24"/>
        </w:rPr>
        <w:t xml:space="preserve"> notyfikacji zgodnie z trybem przewidzianym w</w:t>
      </w:r>
      <w:r w:rsidR="00662941">
        <w:rPr>
          <w:rFonts w:ascii="Times New Roman" w:hAnsi="Times New Roman" w:cs="Times New Roman"/>
          <w:szCs w:val="24"/>
        </w:rPr>
        <w:t> </w:t>
      </w:r>
      <w:r w:rsidRPr="002D7461">
        <w:rPr>
          <w:rFonts w:ascii="Times New Roman" w:hAnsi="Times New Roman" w:cs="Times New Roman"/>
          <w:szCs w:val="24"/>
        </w:rPr>
        <w:t>rozporządzeniu Rady Ministrów z dnia 23 grudnia 2002 r. w sprawie sposobu funkcjonowania krajowego systemu notyfikacji norm i aktów prawnych (Dz.</w:t>
      </w:r>
      <w:r>
        <w:rPr>
          <w:rFonts w:ascii="Times New Roman" w:hAnsi="Times New Roman" w:cs="Times New Roman"/>
          <w:szCs w:val="24"/>
        </w:rPr>
        <w:t xml:space="preserve"> </w:t>
      </w:r>
      <w:r w:rsidRPr="002D7461">
        <w:rPr>
          <w:rFonts w:ascii="Times New Roman" w:hAnsi="Times New Roman" w:cs="Times New Roman"/>
          <w:szCs w:val="24"/>
        </w:rPr>
        <w:t>U. poz. 2039 oraz z 2004 r. poz. 597).</w:t>
      </w:r>
    </w:p>
    <w:p w14:paraId="425A0696" w14:textId="77777777" w:rsidR="004912D3" w:rsidRDefault="004912D3" w:rsidP="004912D3">
      <w:pPr>
        <w:pStyle w:val="USTustnpkodeksu"/>
        <w:spacing w:before="120" w:after="120"/>
        <w:ind w:firstLine="426"/>
        <w:rPr>
          <w:rFonts w:ascii="Times New Roman" w:hAnsi="Times New Roman" w:cs="Times New Roman"/>
          <w:szCs w:val="24"/>
        </w:rPr>
      </w:pPr>
      <w:r w:rsidRPr="002D7461">
        <w:rPr>
          <w:rFonts w:ascii="Times New Roman" w:hAnsi="Times New Roman" w:cs="Times New Roman"/>
          <w:szCs w:val="24"/>
        </w:rPr>
        <w:t xml:space="preserve">Projekt nie </w:t>
      </w:r>
      <w:r w:rsidR="00931322">
        <w:rPr>
          <w:rFonts w:ascii="Times New Roman" w:hAnsi="Times New Roman" w:cs="Times New Roman"/>
          <w:szCs w:val="24"/>
        </w:rPr>
        <w:t>wymaga przedstawienia go organom i instytucjom</w:t>
      </w:r>
      <w:r w:rsidR="00931322" w:rsidRPr="002D7461">
        <w:rPr>
          <w:rFonts w:ascii="Times New Roman" w:hAnsi="Times New Roman" w:cs="Times New Roman"/>
          <w:szCs w:val="24"/>
        </w:rPr>
        <w:t xml:space="preserve"> Unii E</w:t>
      </w:r>
      <w:r w:rsidR="00931322">
        <w:rPr>
          <w:rFonts w:ascii="Times New Roman" w:hAnsi="Times New Roman" w:cs="Times New Roman"/>
          <w:szCs w:val="24"/>
        </w:rPr>
        <w:t>uropejskiej, w tym Europejskiemu Bankowi Centralnemu, w celu</w:t>
      </w:r>
      <w:r w:rsidR="00931322" w:rsidRPr="002D7461">
        <w:rPr>
          <w:rFonts w:ascii="Times New Roman" w:hAnsi="Times New Roman" w:cs="Times New Roman"/>
          <w:szCs w:val="24"/>
        </w:rPr>
        <w:t xml:space="preserve"> </w:t>
      </w:r>
      <w:r w:rsidRPr="002D7461">
        <w:rPr>
          <w:rFonts w:ascii="Times New Roman" w:hAnsi="Times New Roman" w:cs="Times New Roman"/>
          <w:szCs w:val="24"/>
        </w:rPr>
        <w:t>uzyskania opinii</w:t>
      </w:r>
      <w:r w:rsidR="00931322">
        <w:rPr>
          <w:rFonts w:ascii="Times New Roman" w:hAnsi="Times New Roman" w:cs="Times New Roman"/>
          <w:szCs w:val="24"/>
        </w:rPr>
        <w:t>, dokonania powiadomienia, konsultacji albo uzgodnienia</w:t>
      </w:r>
      <w:r w:rsidRPr="002D7461">
        <w:rPr>
          <w:rFonts w:ascii="Times New Roman" w:hAnsi="Times New Roman" w:cs="Times New Roman"/>
          <w:szCs w:val="24"/>
        </w:rPr>
        <w:t xml:space="preserve">, </w:t>
      </w:r>
      <w:r w:rsidR="00740A8B">
        <w:rPr>
          <w:rFonts w:ascii="Times New Roman" w:hAnsi="Times New Roman" w:cs="Times New Roman"/>
          <w:szCs w:val="24"/>
        </w:rPr>
        <w:t xml:space="preserve">stosownie do </w:t>
      </w:r>
      <w:r w:rsidR="006D55ED">
        <w:rPr>
          <w:rFonts w:ascii="Times New Roman" w:hAnsi="Times New Roman" w:cs="Times New Roman"/>
          <w:szCs w:val="24"/>
        </w:rPr>
        <w:t>§ 39 uchwały nr </w:t>
      </w:r>
      <w:r w:rsidR="00740A8B">
        <w:rPr>
          <w:rFonts w:ascii="Times New Roman" w:hAnsi="Times New Roman" w:cs="Times New Roman"/>
          <w:szCs w:val="24"/>
        </w:rPr>
        <w:t>190 Rady Ministrów z dnia 29 </w:t>
      </w:r>
      <w:r w:rsidRPr="002D7461">
        <w:rPr>
          <w:rFonts w:ascii="Times New Roman" w:hAnsi="Times New Roman" w:cs="Times New Roman"/>
          <w:szCs w:val="24"/>
        </w:rPr>
        <w:t>października 2013 r. – Regulamin pracy Rady Ministrów</w:t>
      </w:r>
      <w:r>
        <w:rPr>
          <w:rFonts w:ascii="Times New Roman" w:hAnsi="Times New Roman" w:cs="Times New Roman"/>
          <w:szCs w:val="24"/>
        </w:rPr>
        <w:t xml:space="preserve"> (</w:t>
      </w:r>
      <w:r>
        <w:rPr>
          <w:rFonts w:ascii="Times New Roman" w:eastAsia="BatangChe" w:hAnsi="Times New Roman" w:cs="Times New Roman"/>
          <w:szCs w:val="24"/>
        </w:rPr>
        <w:t>M.P. z 2016 r. poz. 1006</w:t>
      </w:r>
      <w:r w:rsidR="006D55ED">
        <w:rPr>
          <w:rFonts w:ascii="Times New Roman" w:eastAsia="BatangChe" w:hAnsi="Times New Roman" w:cs="Times New Roman"/>
          <w:szCs w:val="24"/>
        </w:rPr>
        <w:t>,</w:t>
      </w:r>
      <w:r w:rsidR="00740A8B">
        <w:rPr>
          <w:rFonts w:ascii="Times New Roman" w:eastAsia="BatangChe" w:hAnsi="Times New Roman" w:cs="Times New Roman"/>
          <w:szCs w:val="24"/>
        </w:rPr>
        <w:t xml:space="preserve"> z </w:t>
      </w:r>
      <w:r>
        <w:rPr>
          <w:rFonts w:ascii="Times New Roman" w:eastAsia="BatangChe" w:hAnsi="Times New Roman" w:cs="Times New Roman"/>
          <w:szCs w:val="24"/>
        </w:rPr>
        <w:t>późn. zm.)</w:t>
      </w:r>
      <w:r w:rsidRPr="002D7461">
        <w:rPr>
          <w:rFonts w:ascii="Times New Roman" w:hAnsi="Times New Roman" w:cs="Times New Roman"/>
          <w:szCs w:val="24"/>
        </w:rPr>
        <w:t>.</w:t>
      </w:r>
    </w:p>
    <w:p w14:paraId="1DDB418E" w14:textId="2A997F26" w:rsidR="007B1D64" w:rsidRPr="00C20497" w:rsidRDefault="00931322" w:rsidP="00C20497">
      <w:pPr>
        <w:pStyle w:val="Akapitzlist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1322">
        <w:rPr>
          <w:rFonts w:ascii="Times New Roman" w:hAnsi="Times New Roman" w:cs="Times New Roman"/>
          <w:sz w:val="24"/>
          <w:szCs w:val="24"/>
        </w:rPr>
        <w:t>Stosownie do art. 5 ustawy z dnia 7 lipca 2005 r. o działalności lobbingowej w procesie stanowienia prawa (Dz. U. z 2017 r. poz. 248) projekt ustawy zosta</w:t>
      </w:r>
      <w:r w:rsidR="00740A8B">
        <w:rPr>
          <w:rFonts w:ascii="Times New Roman" w:hAnsi="Times New Roman" w:cs="Times New Roman"/>
          <w:sz w:val="24"/>
          <w:szCs w:val="24"/>
        </w:rPr>
        <w:t>ł</w:t>
      </w:r>
      <w:r w:rsidRPr="00931322">
        <w:rPr>
          <w:rFonts w:ascii="Times New Roman" w:hAnsi="Times New Roman" w:cs="Times New Roman"/>
          <w:sz w:val="24"/>
          <w:szCs w:val="24"/>
        </w:rPr>
        <w:t xml:space="preserve"> zamieszczony w </w:t>
      </w:r>
      <w:r w:rsidRPr="00931322">
        <w:rPr>
          <w:rFonts w:ascii="Times New Roman" w:hAnsi="Times New Roman" w:cs="Times New Roman"/>
          <w:sz w:val="24"/>
          <w:szCs w:val="24"/>
        </w:rPr>
        <w:lastRenderedPageBreak/>
        <w:t xml:space="preserve">Biuletynie Informacji Publicznej, na stronie podmiotowej </w:t>
      </w:r>
      <w:r w:rsidR="00B841B6">
        <w:rPr>
          <w:rFonts w:ascii="Times New Roman" w:hAnsi="Times New Roman" w:cs="Times New Roman"/>
          <w:sz w:val="24"/>
          <w:szCs w:val="24"/>
        </w:rPr>
        <w:t>Rządowego Centrum Legislacji, w </w:t>
      </w:r>
      <w:r w:rsidRPr="00931322">
        <w:rPr>
          <w:rFonts w:ascii="Times New Roman" w:hAnsi="Times New Roman" w:cs="Times New Roman"/>
          <w:sz w:val="24"/>
          <w:szCs w:val="24"/>
        </w:rPr>
        <w:t>serwisie Rządowy Proces Legislacyjny.</w:t>
      </w:r>
      <w:r w:rsidR="00514232">
        <w:rPr>
          <w:rFonts w:ascii="Times New Roman" w:hAnsi="Times New Roman" w:cs="Times New Roman"/>
          <w:sz w:val="24"/>
          <w:szCs w:val="24"/>
        </w:rPr>
        <w:t xml:space="preserve"> </w:t>
      </w:r>
      <w:r w:rsidR="007B1D64" w:rsidRPr="00B84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projektu </w:t>
      </w:r>
      <w:r w:rsidR="00E56B48" w:rsidRPr="00B84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ustawy </w:t>
      </w:r>
      <w:r w:rsidR="007B1D64" w:rsidRPr="00B84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</w:t>
      </w:r>
      <w:r w:rsidR="00E56B48" w:rsidRPr="00B84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zostały </w:t>
      </w:r>
      <w:r w:rsidR="00146108" w:rsidRPr="00B841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zgłoszone </w:t>
      </w:r>
      <w:r w:rsidR="007B1D64" w:rsidRPr="00B841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zainteresowania pracami wniesione w trybie przepisów ustawy </w:t>
      </w:r>
      <w:r w:rsidR="007B1D64" w:rsidRPr="00B841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 dnia 7 lipca 2005 r. o działalności lobbingowej </w:t>
      </w:r>
      <w:r w:rsidR="00E56B48" w:rsidRPr="00B841B6">
        <w:rPr>
          <w:rFonts w:ascii="Times New Roman" w:hAnsi="Times New Roman" w:cs="Times New Roman"/>
          <w:color w:val="000000" w:themeColor="text1"/>
          <w:sz w:val="24"/>
          <w:szCs w:val="24"/>
        </w:rPr>
        <w:t>w procesie stanowienia prawa.</w:t>
      </w:r>
    </w:p>
    <w:sectPr w:rsidR="007B1D64" w:rsidRPr="00C20497" w:rsidSect="00A01205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AFDAA" w14:textId="77777777" w:rsidR="003975C6" w:rsidRDefault="003975C6" w:rsidP="00A01205">
      <w:pPr>
        <w:spacing w:after="0" w:line="240" w:lineRule="auto"/>
      </w:pPr>
      <w:r>
        <w:separator/>
      </w:r>
    </w:p>
  </w:endnote>
  <w:endnote w:type="continuationSeparator" w:id="0">
    <w:p w14:paraId="066EAB72" w14:textId="77777777" w:rsidR="003975C6" w:rsidRDefault="003975C6" w:rsidP="00A01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880082805"/>
      <w:docPartObj>
        <w:docPartGallery w:val="Page Numbers (Bottom of Page)"/>
        <w:docPartUnique/>
      </w:docPartObj>
    </w:sdtPr>
    <w:sdtEndPr/>
    <w:sdtContent>
      <w:p w14:paraId="06F12331" w14:textId="242111D4" w:rsidR="00BC58F3" w:rsidRPr="00795832" w:rsidRDefault="00BC58F3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9583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583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9583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9486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9583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BDFB550" w14:textId="77777777" w:rsidR="00BC58F3" w:rsidRPr="00795832" w:rsidRDefault="00BC58F3">
    <w:pPr>
      <w:pStyle w:val="Stopka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570BA" w14:textId="77777777" w:rsidR="003975C6" w:rsidRDefault="003975C6" w:rsidP="00A01205">
      <w:pPr>
        <w:spacing w:after="0" w:line="240" w:lineRule="auto"/>
      </w:pPr>
      <w:r>
        <w:separator/>
      </w:r>
    </w:p>
  </w:footnote>
  <w:footnote w:type="continuationSeparator" w:id="0">
    <w:p w14:paraId="2F0A1DAF" w14:textId="77777777" w:rsidR="003975C6" w:rsidRDefault="003975C6" w:rsidP="00A01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577B1"/>
    <w:multiLevelType w:val="hybridMultilevel"/>
    <w:tmpl w:val="BD5CE3BC"/>
    <w:lvl w:ilvl="0" w:tplc="093A41F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802882"/>
    <w:multiLevelType w:val="hybridMultilevel"/>
    <w:tmpl w:val="6664A5B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9C12D2"/>
    <w:multiLevelType w:val="hybridMultilevel"/>
    <w:tmpl w:val="241CC854"/>
    <w:lvl w:ilvl="0" w:tplc="F7643A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1625C"/>
    <w:multiLevelType w:val="hybridMultilevel"/>
    <w:tmpl w:val="52E829A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2567DA4"/>
    <w:multiLevelType w:val="hybridMultilevel"/>
    <w:tmpl w:val="7B423564"/>
    <w:lvl w:ilvl="0" w:tplc="04150011">
      <w:start w:val="1"/>
      <w:numFmt w:val="decimal"/>
      <w:lvlText w:val="%1)"/>
      <w:lvlJc w:val="left"/>
      <w:pPr>
        <w:ind w:left="776" w:hanging="360"/>
      </w:p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5" w15:restartNumberingAfterBreak="0">
    <w:nsid w:val="25317FD7"/>
    <w:multiLevelType w:val="hybridMultilevel"/>
    <w:tmpl w:val="1ADCCA94"/>
    <w:lvl w:ilvl="0" w:tplc="CED2EE2E">
      <w:start w:val="1"/>
      <w:numFmt w:val="decimal"/>
      <w:lvlText w:val="%1)"/>
      <w:lvlJc w:val="left"/>
      <w:pPr>
        <w:ind w:left="2098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6" w15:restartNumberingAfterBreak="0">
    <w:nsid w:val="261A799D"/>
    <w:multiLevelType w:val="hybridMultilevel"/>
    <w:tmpl w:val="B7B65F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14334"/>
    <w:multiLevelType w:val="hybridMultilevel"/>
    <w:tmpl w:val="B3D6B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157"/>
    <w:multiLevelType w:val="hybridMultilevel"/>
    <w:tmpl w:val="9BFEF43C"/>
    <w:lvl w:ilvl="0" w:tplc="D504B2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C6313C"/>
    <w:multiLevelType w:val="hybridMultilevel"/>
    <w:tmpl w:val="659A2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23F29"/>
    <w:multiLevelType w:val="hybridMultilevel"/>
    <w:tmpl w:val="9DFEA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971F43"/>
    <w:multiLevelType w:val="hybridMultilevel"/>
    <w:tmpl w:val="3606F8F4"/>
    <w:lvl w:ilvl="0" w:tplc="093A41F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ECB6E4E"/>
    <w:multiLevelType w:val="hybridMultilevel"/>
    <w:tmpl w:val="0D3C213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EFE0751"/>
    <w:multiLevelType w:val="hybridMultilevel"/>
    <w:tmpl w:val="B74C54F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1856697"/>
    <w:multiLevelType w:val="multilevel"/>
    <w:tmpl w:val="F3D6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CD46242"/>
    <w:multiLevelType w:val="hybridMultilevel"/>
    <w:tmpl w:val="792C0338"/>
    <w:lvl w:ilvl="0" w:tplc="093A41F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557A15"/>
    <w:multiLevelType w:val="multilevel"/>
    <w:tmpl w:val="7876A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2916578"/>
    <w:multiLevelType w:val="hybridMultilevel"/>
    <w:tmpl w:val="A2DC3E26"/>
    <w:lvl w:ilvl="0" w:tplc="093A41F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42F0142"/>
    <w:multiLevelType w:val="hybridMultilevel"/>
    <w:tmpl w:val="DFF087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47A93"/>
    <w:multiLevelType w:val="hybridMultilevel"/>
    <w:tmpl w:val="119039D4"/>
    <w:lvl w:ilvl="0" w:tplc="093A41F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AF96A7E"/>
    <w:multiLevelType w:val="hybridMultilevel"/>
    <w:tmpl w:val="595A49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20"/>
  </w:num>
  <w:num w:numId="5">
    <w:abstractNumId w:val="9"/>
  </w:num>
  <w:num w:numId="6">
    <w:abstractNumId w:val="8"/>
  </w:num>
  <w:num w:numId="7">
    <w:abstractNumId w:val="0"/>
  </w:num>
  <w:num w:numId="8">
    <w:abstractNumId w:val="2"/>
  </w:num>
  <w:num w:numId="9">
    <w:abstractNumId w:val="15"/>
  </w:num>
  <w:num w:numId="10">
    <w:abstractNumId w:val="11"/>
  </w:num>
  <w:num w:numId="11">
    <w:abstractNumId w:val="19"/>
  </w:num>
  <w:num w:numId="12">
    <w:abstractNumId w:val="17"/>
  </w:num>
  <w:num w:numId="13">
    <w:abstractNumId w:val="13"/>
  </w:num>
  <w:num w:numId="14">
    <w:abstractNumId w:val="18"/>
  </w:num>
  <w:num w:numId="15">
    <w:abstractNumId w:val="3"/>
  </w:num>
  <w:num w:numId="16">
    <w:abstractNumId w:val="4"/>
  </w:num>
  <w:num w:numId="17">
    <w:abstractNumId w:val="1"/>
  </w:num>
  <w:num w:numId="18">
    <w:abstractNumId w:val="12"/>
  </w:num>
  <w:num w:numId="19">
    <w:abstractNumId w:val="6"/>
  </w:num>
  <w:num w:numId="20">
    <w:abstractNumId w:val="1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E50"/>
    <w:rsid w:val="00005F9D"/>
    <w:rsid w:val="00077FDF"/>
    <w:rsid w:val="000A434E"/>
    <w:rsid w:val="000A5E50"/>
    <w:rsid w:val="000C37D9"/>
    <w:rsid w:val="000D0CCD"/>
    <w:rsid w:val="000D6619"/>
    <w:rsid w:val="000E2076"/>
    <w:rsid w:val="000F51A8"/>
    <w:rsid w:val="000F634E"/>
    <w:rsid w:val="000F74EF"/>
    <w:rsid w:val="00103147"/>
    <w:rsid w:val="001129DA"/>
    <w:rsid w:val="001137DB"/>
    <w:rsid w:val="00116F8A"/>
    <w:rsid w:val="00123564"/>
    <w:rsid w:val="00124C47"/>
    <w:rsid w:val="00125A35"/>
    <w:rsid w:val="00146108"/>
    <w:rsid w:val="00150CC6"/>
    <w:rsid w:val="00165E7B"/>
    <w:rsid w:val="00166152"/>
    <w:rsid w:val="00180351"/>
    <w:rsid w:val="001818C3"/>
    <w:rsid w:val="001834EA"/>
    <w:rsid w:val="0018374F"/>
    <w:rsid w:val="00196F46"/>
    <w:rsid w:val="001C1D02"/>
    <w:rsid w:val="001F34F3"/>
    <w:rsid w:val="00200970"/>
    <w:rsid w:val="002174F6"/>
    <w:rsid w:val="0022504A"/>
    <w:rsid w:val="00227988"/>
    <w:rsid w:val="0024015F"/>
    <w:rsid w:val="002503FC"/>
    <w:rsid w:val="0026314E"/>
    <w:rsid w:val="00267D36"/>
    <w:rsid w:val="00276BD2"/>
    <w:rsid w:val="00285200"/>
    <w:rsid w:val="002979CC"/>
    <w:rsid w:val="002A2A78"/>
    <w:rsid w:val="002C302B"/>
    <w:rsid w:val="002C6C15"/>
    <w:rsid w:val="002F55F6"/>
    <w:rsid w:val="002F7845"/>
    <w:rsid w:val="00307288"/>
    <w:rsid w:val="003372F0"/>
    <w:rsid w:val="0035661B"/>
    <w:rsid w:val="00367E89"/>
    <w:rsid w:val="0039486E"/>
    <w:rsid w:val="003975C6"/>
    <w:rsid w:val="003A44C9"/>
    <w:rsid w:val="003C3CD4"/>
    <w:rsid w:val="003C7B78"/>
    <w:rsid w:val="003D1410"/>
    <w:rsid w:val="003D5F54"/>
    <w:rsid w:val="00400E75"/>
    <w:rsid w:val="004057D7"/>
    <w:rsid w:val="004135CE"/>
    <w:rsid w:val="004159D3"/>
    <w:rsid w:val="00424014"/>
    <w:rsid w:val="004260AD"/>
    <w:rsid w:val="004355A5"/>
    <w:rsid w:val="00436276"/>
    <w:rsid w:val="00440990"/>
    <w:rsid w:val="00440F00"/>
    <w:rsid w:val="00443616"/>
    <w:rsid w:val="00445FFD"/>
    <w:rsid w:val="00456C31"/>
    <w:rsid w:val="00460DDC"/>
    <w:rsid w:val="00467F1A"/>
    <w:rsid w:val="004723BD"/>
    <w:rsid w:val="004839E3"/>
    <w:rsid w:val="004912D3"/>
    <w:rsid w:val="00491B30"/>
    <w:rsid w:val="00497B8E"/>
    <w:rsid w:val="004A4BD0"/>
    <w:rsid w:val="004C0FC8"/>
    <w:rsid w:val="004C78E2"/>
    <w:rsid w:val="004D197A"/>
    <w:rsid w:val="004E44BC"/>
    <w:rsid w:val="005014B8"/>
    <w:rsid w:val="00513001"/>
    <w:rsid w:val="005139A3"/>
    <w:rsid w:val="00514232"/>
    <w:rsid w:val="005206A4"/>
    <w:rsid w:val="005353CC"/>
    <w:rsid w:val="00543780"/>
    <w:rsid w:val="00546EBE"/>
    <w:rsid w:val="00547B00"/>
    <w:rsid w:val="005518EF"/>
    <w:rsid w:val="00560869"/>
    <w:rsid w:val="00562E2F"/>
    <w:rsid w:val="005674A3"/>
    <w:rsid w:val="0058798E"/>
    <w:rsid w:val="00591018"/>
    <w:rsid w:val="005A193A"/>
    <w:rsid w:val="005A5719"/>
    <w:rsid w:val="005B1526"/>
    <w:rsid w:val="005B5248"/>
    <w:rsid w:val="005C422A"/>
    <w:rsid w:val="005C4ACF"/>
    <w:rsid w:val="005D0B4B"/>
    <w:rsid w:val="005E0666"/>
    <w:rsid w:val="00603C00"/>
    <w:rsid w:val="006225A2"/>
    <w:rsid w:val="00624C8B"/>
    <w:rsid w:val="00650436"/>
    <w:rsid w:val="00653735"/>
    <w:rsid w:val="00662941"/>
    <w:rsid w:val="00677B15"/>
    <w:rsid w:val="00693B66"/>
    <w:rsid w:val="006A033F"/>
    <w:rsid w:val="006A131B"/>
    <w:rsid w:val="006D55ED"/>
    <w:rsid w:val="006F33D4"/>
    <w:rsid w:val="006F675E"/>
    <w:rsid w:val="00710B3A"/>
    <w:rsid w:val="007132FC"/>
    <w:rsid w:val="007164B7"/>
    <w:rsid w:val="0072123C"/>
    <w:rsid w:val="00721BB7"/>
    <w:rsid w:val="0072334B"/>
    <w:rsid w:val="00740A8B"/>
    <w:rsid w:val="00767DEE"/>
    <w:rsid w:val="007738B0"/>
    <w:rsid w:val="007801C1"/>
    <w:rsid w:val="00795832"/>
    <w:rsid w:val="00797DA6"/>
    <w:rsid w:val="007A3D9B"/>
    <w:rsid w:val="007B1D64"/>
    <w:rsid w:val="007B7842"/>
    <w:rsid w:val="007E013E"/>
    <w:rsid w:val="0080161E"/>
    <w:rsid w:val="00824EA7"/>
    <w:rsid w:val="00833D2A"/>
    <w:rsid w:val="008438CB"/>
    <w:rsid w:val="00864388"/>
    <w:rsid w:val="00871DD8"/>
    <w:rsid w:val="00872C44"/>
    <w:rsid w:val="008809DB"/>
    <w:rsid w:val="00882E66"/>
    <w:rsid w:val="00883EC7"/>
    <w:rsid w:val="008840B7"/>
    <w:rsid w:val="008929E3"/>
    <w:rsid w:val="00893EB7"/>
    <w:rsid w:val="008A5C14"/>
    <w:rsid w:val="008B2F40"/>
    <w:rsid w:val="008C5B5F"/>
    <w:rsid w:val="008C79D3"/>
    <w:rsid w:val="008D760B"/>
    <w:rsid w:val="00923713"/>
    <w:rsid w:val="009238B4"/>
    <w:rsid w:val="009265E3"/>
    <w:rsid w:val="00930574"/>
    <w:rsid w:val="00931322"/>
    <w:rsid w:val="00935362"/>
    <w:rsid w:val="0095078D"/>
    <w:rsid w:val="009531C3"/>
    <w:rsid w:val="00995CD5"/>
    <w:rsid w:val="009A4598"/>
    <w:rsid w:val="009B022B"/>
    <w:rsid w:val="009B0BC3"/>
    <w:rsid w:val="009B5A3C"/>
    <w:rsid w:val="009C0EB8"/>
    <w:rsid w:val="009C6815"/>
    <w:rsid w:val="009E0F79"/>
    <w:rsid w:val="009E21FD"/>
    <w:rsid w:val="009E344D"/>
    <w:rsid w:val="00A01205"/>
    <w:rsid w:val="00A04CBE"/>
    <w:rsid w:val="00A05651"/>
    <w:rsid w:val="00A11F93"/>
    <w:rsid w:val="00A1454B"/>
    <w:rsid w:val="00A23885"/>
    <w:rsid w:val="00A4204C"/>
    <w:rsid w:val="00A44582"/>
    <w:rsid w:val="00A5125E"/>
    <w:rsid w:val="00A60909"/>
    <w:rsid w:val="00A80BC7"/>
    <w:rsid w:val="00A843CF"/>
    <w:rsid w:val="00A90011"/>
    <w:rsid w:val="00A97298"/>
    <w:rsid w:val="00AA7132"/>
    <w:rsid w:val="00AB73B3"/>
    <w:rsid w:val="00AC6788"/>
    <w:rsid w:val="00AC71FF"/>
    <w:rsid w:val="00AD4C45"/>
    <w:rsid w:val="00AD5056"/>
    <w:rsid w:val="00AD5789"/>
    <w:rsid w:val="00AD728E"/>
    <w:rsid w:val="00AF10D7"/>
    <w:rsid w:val="00B02C49"/>
    <w:rsid w:val="00B05039"/>
    <w:rsid w:val="00B075A0"/>
    <w:rsid w:val="00B11385"/>
    <w:rsid w:val="00B23288"/>
    <w:rsid w:val="00B31E51"/>
    <w:rsid w:val="00B411C0"/>
    <w:rsid w:val="00B54451"/>
    <w:rsid w:val="00B841B6"/>
    <w:rsid w:val="00B858FF"/>
    <w:rsid w:val="00B92D12"/>
    <w:rsid w:val="00BA396C"/>
    <w:rsid w:val="00BB7ADB"/>
    <w:rsid w:val="00BC58F3"/>
    <w:rsid w:val="00BD2DEE"/>
    <w:rsid w:val="00BE1E26"/>
    <w:rsid w:val="00BE53D1"/>
    <w:rsid w:val="00C14C74"/>
    <w:rsid w:val="00C20497"/>
    <w:rsid w:val="00C2284F"/>
    <w:rsid w:val="00C2440B"/>
    <w:rsid w:val="00C36845"/>
    <w:rsid w:val="00C36C47"/>
    <w:rsid w:val="00C40D2D"/>
    <w:rsid w:val="00C45E21"/>
    <w:rsid w:val="00C463B5"/>
    <w:rsid w:val="00C54EB1"/>
    <w:rsid w:val="00C57C9C"/>
    <w:rsid w:val="00C62470"/>
    <w:rsid w:val="00C632E2"/>
    <w:rsid w:val="00C707E5"/>
    <w:rsid w:val="00CA0A82"/>
    <w:rsid w:val="00CA3474"/>
    <w:rsid w:val="00CA602F"/>
    <w:rsid w:val="00CB190B"/>
    <w:rsid w:val="00CB2045"/>
    <w:rsid w:val="00CC5ED2"/>
    <w:rsid w:val="00CF3B67"/>
    <w:rsid w:val="00D133BC"/>
    <w:rsid w:val="00D403EF"/>
    <w:rsid w:val="00D4395F"/>
    <w:rsid w:val="00D569D1"/>
    <w:rsid w:val="00D82CB0"/>
    <w:rsid w:val="00D83B4B"/>
    <w:rsid w:val="00D84412"/>
    <w:rsid w:val="00D85D3B"/>
    <w:rsid w:val="00DB7BEF"/>
    <w:rsid w:val="00DC200B"/>
    <w:rsid w:val="00DC3B71"/>
    <w:rsid w:val="00DC4DDC"/>
    <w:rsid w:val="00DC56A2"/>
    <w:rsid w:val="00DC7801"/>
    <w:rsid w:val="00DD3499"/>
    <w:rsid w:val="00DE5805"/>
    <w:rsid w:val="00E2212B"/>
    <w:rsid w:val="00E4721A"/>
    <w:rsid w:val="00E56B48"/>
    <w:rsid w:val="00E708FF"/>
    <w:rsid w:val="00E75F36"/>
    <w:rsid w:val="00E820A8"/>
    <w:rsid w:val="00E87D4D"/>
    <w:rsid w:val="00E90865"/>
    <w:rsid w:val="00E9443E"/>
    <w:rsid w:val="00EA1FC0"/>
    <w:rsid w:val="00EB0667"/>
    <w:rsid w:val="00EB0EE2"/>
    <w:rsid w:val="00EC1EFB"/>
    <w:rsid w:val="00EC4581"/>
    <w:rsid w:val="00ED58F5"/>
    <w:rsid w:val="00F05C9C"/>
    <w:rsid w:val="00F07D72"/>
    <w:rsid w:val="00F12AFB"/>
    <w:rsid w:val="00F13BB9"/>
    <w:rsid w:val="00F26236"/>
    <w:rsid w:val="00F3487C"/>
    <w:rsid w:val="00F42F3C"/>
    <w:rsid w:val="00F526FD"/>
    <w:rsid w:val="00F52E3D"/>
    <w:rsid w:val="00F63344"/>
    <w:rsid w:val="00F75347"/>
    <w:rsid w:val="00FA15A4"/>
    <w:rsid w:val="00FA2847"/>
    <w:rsid w:val="00FC1C53"/>
    <w:rsid w:val="00FD15D9"/>
    <w:rsid w:val="00FD350B"/>
    <w:rsid w:val="00FE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16918"/>
  <w15:docId w15:val="{FFDD82CF-88D2-4B7C-8097-4318599B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56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93E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Dot pt,F5 List Paragraph,List Paragraph1,Recommendation,List Paragraph11,List Paragraph,Kolorowa lista — akcent 11,Numerowanie,Listaszerű bekezdés1,List Paragraph à moi,Numbered Para 1,No Spacing1,Indicator Text,Bullet 1,2,Akapit z list?"/>
    <w:basedOn w:val="Normalny"/>
    <w:link w:val="AkapitzlistZnak"/>
    <w:uiPriority w:val="34"/>
    <w:qFormat/>
    <w:rsid w:val="004912D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rsid w:val="004912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912D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12D3"/>
    <w:rPr>
      <w:rFonts w:ascii="Times" w:eastAsia="Times New Roman" w:hAnsi="Times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1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12D3"/>
    <w:rPr>
      <w:rFonts w:ascii="Tahoma" w:hAnsi="Tahoma" w:cs="Tahoma"/>
      <w:sz w:val="16"/>
      <w:szCs w:val="16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4912D3"/>
    <w:pPr>
      <w:suppressAutoHyphens/>
      <w:adjustRightInd w:val="0"/>
      <w:spacing w:before="120" w:line="360" w:lineRule="auto"/>
      <w:ind w:firstLine="510"/>
      <w:jc w:val="both"/>
    </w:pPr>
    <w:rPr>
      <w:rFonts w:ascii="Times" w:eastAsia="SimSun" w:hAnsi="Times" w:cs="Arial"/>
      <w:bCs/>
      <w:sz w:val="24"/>
      <w:lang w:eastAsia="pl-PL"/>
    </w:rPr>
  </w:style>
  <w:style w:type="paragraph" w:customStyle="1" w:styleId="USTustnpkodeksu">
    <w:name w:val="UST(§) – ust. (§ np. kodeksu)"/>
    <w:basedOn w:val="Normalny"/>
    <w:uiPriority w:val="12"/>
    <w:qFormat/>
    <w:rsid w:val="004912D3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4912D3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01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205"/>
  </w:style>
  <w:style w:type="paragraph" w:styleId="Stopka">
    <w:name w:val="footer"/>
    <w:basedOn w:val="Normalny"/>
    <w:link w:val="StopkaZnak"/>
    <w:uiPriority w:val="99"/>
    <w:unhideWhenUsed/>
    <w:rsid w:val="00A01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205"/>
  </w:style>
  <w:style w:type="character" w:customStyle="1" w:styleId="Nagwek1Znak">
    <w:name w:val="Nagłówek 1 Znak"/>
    <w:basedOn w:val="Domylnaczcionkaakapitu"/>
    <w:link w:val="Nagwek1"/>
    <w:uiPriority w:val="9"/>
    <w:rsid w:val="00DC56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1C5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1C5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1C53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4EA7"/>
    <w:pPr>
      <w:widowControl/>
      <w:autoSpaceDE/>
      <w:autoSpaceDN/>
      <w:adjustRightInd/>
      <w:spacing w:after="200" w:line="240" w:lineRule="auto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4EA7"/>
    <w:rPr>
      <w:rFonts w:ascii="Times" w:eastAsia="Times New Roman" w:hAnsi="Times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Dot pt Znak,F5 List Paragraph Znak,List Paragraph1 Znak,Recommendation Znak,List Paragraph11 Znak,List Paragraph Znak,Kolorowa lista — akcent 11 Znak,Numerowanie Znak,Listaszerű bekezdés1 Znak,List Paragraph à moi Znak,Bullet 1 Znak"/>
    <w:link w:val="Akapitzlist"/>
    <w:uiPriority w:val="34"/>
    <w:qFormat/>
    <w:locked/>
    <w:rsid w:val="00931322"/>
  </w:style>
  <w:style w:type="paragraph" w:customStyle="1" w:styleId="ZPKTzmpktartykuempunktem">
    <w:name w:val="Z/PKT – zm. pkt artykułem (punktem)"/>
    <w:basedOn w:val="Normalny"/>
    <w:uiPriority w:val="31"/>
    <w:qFormat/>
    <w:rsid w:val="00165E7B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A44582"/>
    <w:pPr>
      <w:spacing w:after="0" w:line="240" w:lineRule="auto"/>
    </w:pPr>
  </w:style>
  <w:style w:type="paragraph" w:styleId="Tekstpodstawowywcity">
    <w:name w:val="Body Text Indent"/>
    <w:basedOn w:val="Normalny"/>
    <w:link w:val="TekstpodstawowywcityZnak"/>
    <w:semiHidden/>
    <w:rsid w:val="009531C3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531C3"/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7284</Words>
  <Characters>43705</Characters>
  <Application>Microsoft Office Word</Application>
  <DocSecurity>0</DocSecurity>
  <Lines>364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Kozak Anna</dc:creator>
  <cp:lastModifiedBy>Grażyna D. Grabowska</cp:lastModifiedBy>
  <cp:revision>2</cp:revision>
  <cp:lastPrinted>2020-11-12T17:58:00Z</cp:lastPrinted>
  <dcterms:created xsi:type="dcterms:W3CDTF">2021-01-19T18:45:00Z</dcterms:created>
  <dcterms:modified xsi:type="dcterms:W3CDTF">2021-01-19T18:45:00Z</dcterms:modified>
</cp:coreProperties>
</file>