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8E2FA" w14:textId="77777777" w:rsidR="00D21744" w:rsidRPr="00176E31" w:rsidRDefault="00D21744" w:rsidP="00E10087">
      <w:pPr>
        <w:pStyle w:val="OZNPROJEKTUwskazaniedatylubwersjiprojektu"/>
      </w:pPr>
      <w:bookmarkStart w:id="0" w:name="_Hlk52788170"/>
      <w:r w:rsidRPr="00176E31">
        <w:t>Projekt</w:t>
      </w:r>
    </w:p>
    <w:p w14:paraId="35186411" w14:textId="77777777" w:rsidR="00D21744" w:rsidRPr="00D21744" w:rsidRDefault="00D21744">
      <w:pPr>
        <w:pStyle w:val="OZNRODZAKTUtznustawalubrozporzdzenieiorganwydajcy"/>
      </w:pPr>
      <w:r w:rsidRPr="00C85B57">
        <w:rPr>
          <w:rStyle w:val="Ppogrubienie"/>
          <w:b/>
        </w:rPr>
        <w:t>USTAWA</w:t>
      </w:r>
    </w:p>
    <w:p w14:paraId="03C3B273" w14:textId="77777777" w:rsidR="00D21744" w:rsidRPr="00E10087" w:rsidRDefault="00D21744">
      <w:pPr>
        <w:pStyle w:val="DATAAKTUdatauchwalenialubwydaniaaktu"/>
      </w:pPr>
      <w:r w:rsidRPr="00C85B57">
        <w:rPr>
          <w:rStyle w:val="Ppogrubienie"/>
          <w:b w:val="0"/>
        </w:rPr>
        <w:t xml:space="preserve">z dnia </w:t>
      </w:r>
    </w:p>
    <w:p w14:paraId="05A1AA31" w14:textId="77777777" w:rsidR="00D21744" w:rsidRPr="00D21744" w:rsidRDefault="00D21744">
      <w:pPr>
        <w:pStyle w:val="TYTUAKTUprzedmiotregulacjiustawylubrozporzdzenia"/>
        <w:rPr>
          <w:rStyle w:val="Ppogrubienie"/>
          <w:b/>
        </w:rPr>
      </w:pPr>
      <w:r w:rsidRPr="00C85B57">
        <w:rPr>
          <w:rStyle w:val="Ppogrubienie"/>
          <w:b/>
        </w:rPr>
        <w:t xml:space="preserve">o zmianie ustawy – Kodeks postępowania cywilnego oraz niektórych innych </w:t>
      </w:r>
      <w:r w:rsidRPr="00E10087">
        <w:t>ustaw</w:t>
      </w:r>
      <w:r w:rsidRPr="00C85B57">
        <w:rPr>
          <w:rStyle w:val="IGPindeksgrnyipogrubienie"/>
        </w:rPr>
        <w:footnoteReference w:id="1"/>
      </w:r>
      <w:r w:rsidRPr="00C85B57">
        <w:rPr>
          <w:rStyle w:val="IGPindeksgrnyipogrubienie"/>
        </w:rPr>
        <w:t>)</w:t>
      </w:r>
    </w:p>
    <w:p w14:paraId="260AC70F" w14:textId="6A71F773" w:rsidR="00D21744" w:rsidRPr="00D21744" w:rsidRDefault="00D21744" w:rsidP="00D21744">
      <w:pPr>
        <w:pStyle w:val="ARTartustawynprozporzdzenia"/>
      </w:pPr>
      <w:r w:rsidRPr="00D21744">
        <w:rPr>
          <w:rStyle w:val="Ppogrubienie"/>
        </w:rPr>
        <w:t>Art.</w:t>
      </w:r>
      <w:r w:rsidR="001D5A67">
        <w:rPr>
          <w:rStyle w:val="Ppogrubienie"/>
        </w:rPr>
        <w:t> </w:t>
      </w:r>
      <w:r w:rsidRPr="00D21744">
        <w:rPr>
          <w:rStyle w:val="Ppogrubienie"/>
        </w:rPr>
        <w:t>1.</w:t>
      </w:r>
      <w:r w:rsidRPr="00D21744">
        <w:t xml:space="preserve"> W ustawie z dnia 17 listopada 1964 r. – Kodeks postępowania cywilnego (Dz. U. z 2020 r. poz. 1575, 1578 i 2320 oraz z 2021 r. poz. 11</w:t>
      </w:r>
      <w:r w:rsidR="005125E8">
        <w:t xml:space="preserve">) </w:t>
      </w:r>
      <w:r w:rsidRPr="00D21744">
        <w:t>wprowadza się następujące zmiany:</w:t>
      </w:r>
    </w:p>
    <w:p w14:paraId="06835934" w14:textId="77777777" w:rsidR="00D21744" w:rsidRPr="00D21744" w:rsidRDefault="00D21744" w:rsidP="00C85B57">
      <w:pPr>
        <w:pStyle w:val="PKTpunkt"/>
      </w:pPr>
      <w:r w:rsidRPr="00D21744">
        <w:t>1)</w:t>
      </w:r>
      <w:r w:rsidRPr="00D21744">
        <w:tab/>
        <w:t>w art. 879</w:t>
      </w:r>
      <w:r w:rsidRPr="00D21744">
        <w:rPr>
          <w:rStyle w:val="IGindeksgrny"/>
        </w:rPr>
        <w:t xml:space="preserve">6 </w:t>
      </w:r>
      <w:r w:rsidRPr="00D21744">
        <w:t>§ 2 otrzymuje brzmienie:</w:t>
      </w:r>
    </w:p>
    <w:p w14:paraId="7801CFB1" w14:textId="1BF5DB00" w:rsidR="00D21744" w:rsidRPr="00D21744" w:rsidRDefault="00D21744" w:rsidP="00C85B57">
      <w:pPr>
        <w:pStyle w:val="ZUSTzmustartykuempunktem"/>
      </w:pPr>
      <w:r w:rsidRPr="00D21744">
        <w:t>„§ 2. Komornik wyznacza licytację w taki sposób, aby zarówno termin rozpoczęcia, jak i zakończenia przetargu przypadał pomiędzy godziną 9</w:t>
      </w:r>
      <w:r w:rsidR="00A651AC">
        <w:t>.</w:t>
      </w:r>
      <w:r w:rsidRPr="00D21744">
        <w:t>00 a 14</w:t>
      </w:r>
      <w:r w:rsidR="00A651AC">
        <w:t>.</w:t>
      </w:r>
      <w:r w:rsidRPr="00D21744">
        <w:t>00 w</w:t>
      </w:r>
      <w:r w:rsidR="00A651AC">
        <w:t> </w:t>
      </w:r>
      <w:r w:rsidRPr="00D21744">
        <w:t>dni robocze. Czas trwania licytacji wynosi siedem dni. W przypadku ruchomości wymienionych w art. 864 § 2 czas trwania licytacji można skrócić do co najmniej dwóch dni, z zachowaniem warunków, o których mowa w zdaniu pierwszym.”;</w:t>
      </w:r>
    </w:p>
    <w:p w14:paraId="7889B527" w14:textId="77777777" w:rsidR="00D21744" w:rsidRPr="00C85B57" w:rsidRDefault="00D21744" w:rsidP="00C85B57">
      <w:pPr>
        <w:pStyle w:val="PKTpunkt"/>
      </w:pPr>
      <w:r w:rsidRPr="00C85B57">
        <w:t>2)</w:t>
      </w:r>
      <w:r w:rsidRPr="00C85B57">
        <w:tab/>
        <w:t>w art. 953 w § 1 pkt 5 otrzymuje brzmienie:</w:t>
      </w:r>
    </w:p>
    <w:p w14:paraId="55F7A31C" w14:textId="77777777" w:rsidR="00D21744" w:rsidRPr="00E10087" w:rsidRDefault="00D21744" w:rsidP="00C85B57">
      <w:pPr>
        <w:pStyle w:val="ZPKTzmpktartykuempunktem"/>
      </w:pPr>
      <w:r w:rsidRPr="00C85B57">
        <w:t>„5)</w:t>
      </w:r>
      <w:r w:rsidR="00E10087">
        <w:tab/>
      </w:r>
      <w:r w:rsidRPr="00E10087">
        <w:t>czas, w którym w ciągu dwóch tygodni przed licytacją wolno będzie oglądać nieruchomość oraz przeglądać w sądzie protokół opisu i oszacowania;”;</w:t>
      </w:r>
    </w:p>
    <w:p w14:paraId="18395273" w14:textId="5674ADDE" w:rsidR="00D21744" w:rsidRPr="00C85B57" w:rsidRDefault="00D21744" w:rsidP="00C85B57">
      <w:pPr>
        <w:pStyle w:val="PKTpunkt"/>
      </w:pPr>
      <w:r w:rsidRPr="00C85B57">
        <w:t>3)</w:t>
      </w:r>
      <w:r w:rsidRPr="00C85B57">
        <w:tab/>
        <w:t>w części trzeciej w tytule II w dziale VI po rozdziale 6 dodaje się rozdział 6a w</w:t>
      </w:r>
      <w:r w:rsidR="00252146">
        <w:t> </w:t>
      </w:r>
      <w:r w:rsidRPr="00C85B57">
        <w:t>brzmieniu:</w:t>
      </w:r>
    </w:p>
    <w:p w14:paraId="6A1CC11E" w14:textId="77777777" w:rsidR="00D21744" w:rsidRPr="00C85B57" w:rsidRDefault="00D21744" w:rsidP="00C85B57">
      <w:pPr>
        <w:pStyle w:val="ZROZDZODDZOZNzmoznrozdzoddzartykuempunktem"/>
      </w:pPr>
      <w:r w:rsidRPr="00C85B57">
        <w:t xml:space="preserve">„Rozdział 6a </w:t>
      </w:r>
    </w:p>
    <w:p w14:paraId="6C2996B4" w14:textId="77777777" w:rsidR="00D21744" w:rsidRPr="00E10087" w:rsidRDefault="00D21744" w:rsidP="00C85B57">
      <w:pPr>
        <w:pStyle w:val="ZROZDZODDZPRZEDMzmprzedmrozdzoddzartykuempunktem"/>
      </w:pPr>
      <w:r w:rsidRPr="00C85B57">
        <w:t>Sprzedaż nieruchomości w drodze licytacji elektronicznej</w:t>
      </w:r>
    </w:p>
    <w:p w14:paraId="12876C6F" w14:textId="41DF4BD8" w:rsidR="00D21744" w:rsidRPr="00D21744" w:rsidRDefault="00D21744" w:rsidP="00C85B57">
      <w:pPr>
        <w:pStyle w:val="ZARTzmartartykuempunktem"/>
      </w:pPr>
      <w:r w:rsidRPr="00D21744">
        <w:t>Art. 986</w:t>
      </w:r>
      <w:r w:rsidRPr="00D21744">
        <w:rPr>
          <w:rStyle w:val="IGindeksgrny"/>
        </w:rPr>
        <w:t>1</w:t>
      </w:r>
      <w:r w:rsidRPr="00D21744">
        <w:t>.</w:t>
      </w:r>
      <w:r w:rsidR="001D5A67">
        <w:rPr>
          <w:rStyle w:val="IGindeksgrny"/>
        </w:rPr>
        <w:t xml:space="preserve"> </w:t>
      </w:r>
      <w:r w:rsidRPr="00D21744">
        <w:t>§ 1. Do sprzedaży nieruchomości w drodze licytacji elektronicznej stosuje się przepisy rozdziałów 4</w:t>
      </w:r>
      <w:r w:rsidR="001D5A67">
        <w:t>–</w:t>
      </w:r>
      <w:r w:rsidRPr="00D21744">
        <w:t>7 z odrębnościami wynikającymi z niniejszego rozdziału.</w:t>
      </w:r>
    </w:p>
    <w:p w14:paraId="7057874F" w14:textId="77777777" w:rsidR="00D21744" w:rsidRPr="00D21744" w:rsidRDefault="00D21744" w:rsidP="00C85B57">
      <w:pPr>
        <w:pStyle w:val="ZUSTzmustartykuempunktem"/>
      </w:pPr>
      <w:r w:rsidRPr="00D21744">
        <w:t>§ 2. W przypadku przetargu w trybie elektronicznym</w:t>
      </w:r>
      <w:r w:rsidR="001D5A67">
        <w:t xml:space="preserve"> </w:t>
      </w:r>
      <w:r w:rsidRPr="00D21744">
        <w:t>przepisów art. 809</w:t>
      </w:r>
      <w:r w:rsidRPr="00D21744">
        <w:rPr>
          <w:rStyle w:val="IGindeksgrny"/>
        </w:rPr>
        <w:t>1</w:t>
      </w:r>
      <w:r w:rsidR="001D5A67">
        <w:t xml:space="preserve"> </w:t>
      </w:r>
      <w:r w:rsidRPr="00D21744">
        <w:t>§ 1</w:t>
      </w:r>
      <w:r w:rsidR="001D5A67">
        <w:t xml:space="preserve"> </w:t>
      </w:r>
      <w:r w:rsidRPr="00D21744">
        <w:t>pkt 5 oraz art. 972</w:t>
      </w:r>
      <w:r w:rsidR="001D5A67">
        <w:t xml:space="preserve"> </w:t>
      </w:r>
      <w:r w:rsidRPr="00D21744">
        <w:t>§ 2 nie stosuje się.</w:t>
      </w:r>
    </w:p>
    <w:p w14:paraId="68EEC93F" w14:textId="6C9C889F" w:rsidR="00D21744" w:rsidRPr="00D21744" w:rsidRDefault="00D21744" w:rsidP="00C85B57">
      <w:pPr>
        <w:pStyle w:val="ZARTzmartartykuempunktem"/>
      </w:pPr>
      <w:r w:rsidRPr="00D21744">
        <w:t>Art. 986</w:t>
      </w:r>
      <w:r w:rsidRPr="00D21744">
        <w:rPr>
          <w:rStyle w:val="IGindeksgrny"/>
        </w:rPr>
        <w:t>2</w:t>
      </w:r>
      <w:r w:rsidRPr="00D21744">
        <w:t>. § 1.</w:t>
      </w:r>
      <w:r w:rsidR="001D5A67">
        <w:t xml:space="preserve"> </w:t>
      </w:r>
      <w:r w:rsidRPr="00D21744">
        <w:t xml:space="preserve">Sprzedaż nieruchomości w drodze licytacji elektronicznej przeprowadza się na wniosek wierzyciela. Wniosek o dokonanie sprzedaży w drodze </w:t>
      </w:r>
      <w:r w:rsidRPr="00D21744">
        <w:lastRenderedPageBreak/>
        <w:t>licytacji elektronicznej może zostać złożony także w razie złożenia wniosku o</w:t>
      </w:r>
      <w:r w:rsidR="00252146">
        <w:t> </w:t>
      </w:r>
      <w:r w:rsidRPr="00D21744">
        <w:t>wyznaczenie ponownej lub drugiej licytacji.</w:t>
      </w:r>
    </w:p>
    <w:p w14:paraId="2BAB774A" w14:textId="77777777" w:rsidR="00D21744" w:rsidRPr="00D21744" w:rsidRDefault="00D21744" w:rsidP="00C85B57">
      <w:pPr>
        <w:pStyle w:val="ZUSTzmustartykuempunktem"/>
      </w:pPr>
      <w:r w:rsidRPr="00D21744">
        <w:t>§ 2.</w:t>
      </w:r>
      <w:r w:rsidR="001D5A67">
        <w:t xml:space="preserve"> </w:t>
      </w:r>
      <w:r w:rsidRPr="00D21744">
        <w:t>Jeżeli nieruchomość została zajęta na zaspokojenie kilku wierzytelności dochodzonych przez różnych wierzycieli, sprzedaży nieruchomości w drodze licytacji elektronicznej dokonuje się, jeżeli zażądał tego którykolwiek z wierzycieli.</w:t>
      </w:r>
    </w:p>
    <w:p w14:paraId="6C0C1FF5" w14:textId="54B2C9F0" w:rsidR="00D21744" w:rsidRPr="00D21744" w:rsidRDefault="00D21744" w:rsidP="00C85B57">
      <w:pPr>
        <w:pStyle w:val="ZARTzmartartykuempunktem"/>
      </w:pPr>
      <w:r w:rsidRPr="00D21744">
        <w:t>Art. 986</w:t>
      </w:r>
      <w:r w:rsidRPr="00D21744">
        <w:rPr>
          <w:rStyle w:val="IGindeksgrny"/>
        </w:rPr>
        <w:t>3</w:t>
      </w:r>
      <w:r w:rsidRPr="00D21744">
        <w:t>. § 1.</w:t>
      </w:r>
      <w:r w:rsidR="001D5A67">
        <w:t xml:space="preserve"> </w:t>
      </w:r>
      <w:r w:rsidRPr="00D21744">
        <w:t>Komornik w terminie</w:t>
      </w:r>
      <w:r w:rsidR="001D5A67">
        <w:t xml:space="preserve"> </w:t>
      </w:r>
      <w:r w:rsidRPr="00D21744">
        <w:t>tygodnia</w:t>
      </w:r>
      <w:r w:rsidR="001D5A67">
        <w:t xml:space="preserve"> </w:t>
      </w:r>
      <w:r w:rsidRPr="00D21744">
        <w:t>od dnia otrzymania od wierzyciela wniosku o przeprowadzenie sprzedaży nieruchomości w drodze licytacji elektronicznej zawiadamia o tym fakcie dłużnika. W zawiadomieniu wskazuje się nieruchomość lub części nieruchomości, których wniosek dotyczy</w:t>
      </w:r>
      <w:r w:rsidR="00A651AC">
        <w:t>,</w:t>
      </w:r>
      <w:r w:rsidRPr="00D21744">
        <w:t xml:space="preserve"> oraz poucza dłużnika o treści art. 975.</w:t>
      </w:r>
    </w:p>
    <w:p w14:paraId="2832DE2F" w14:textId="77777777" w:rsidR="00D21744" w:rsidRPr="00D21744" w:rsidRDefault="00D21744" w:rsidP="00C85B57">
      <w:pPr>
        <w:pStyle w:val="ZUSTzmustartykuempunktem"/>
      </w:pPr>
      <w:r w:rsidRPr="00D21744">
        <w:t>§ 2.</w:t>
      </w:r>
      <w:r w:rsidR="001D5A67">
        <w:t xml:space="preserve"> </w:t>
      </w:r>
      <w:r w:rsidRPr="00D21744">
        <w:t>Uprawnienie wynikające z art. 975 dłużnik może zrealizować</w:t>
      </w:r>
      <w:r w:rsidR="001D5A67">
        <w:t xml:space="preserve"> </w:t>
      </w:r>
      <w:r w:rsidRPr="00D21744">
        <w:t>w terminie tygodnia</w:t>
      </w:r>
      <w:r w:rsidR="001D5A67">
        <w:t xml:space="preserve"> </w:t>
      </w:r>
      <w:r w:rsidRPr="00D21744">
        <w:t>od dnia doręczenia mu zawiadomienia, o którym mowa w</w:t>
      </w:r>
      <w:r w:rsidR="001D5A67">
        <w:t xml:space="preserve"> </w:t>
      </w:r>
      <w:r w:rsidRPr="00D21744">
        <w:t>§ 1. Po upływie wskazanego terminu kolejność przeprowadzenia przetargu poszczególnych nieruchomości lub ich części określa komornik.</w:t>
      </w:r>
    </w:p>
    <w:p w14:paraId="4282855E" w14:textId="63FF501E" w:rsidR="00D21744" w:rsidRPr="00D21744" w:rsidRDefault="00D21744" w:rsidP="00C85B57">
      <w:pPr>
        <w:pStyle w:val="ZUSTzmustartykuempunktem"/>
      </w:pPr>
      <w:r w:rsidRPr="00D21744">
        <w:t>§</w:t>
      </w:r>
      <w:r w:rsidR="001D5A67">
        <w:t xml:space="preserve"> </w:t>
      </w:r>
      <w:r w:rsidRPr="00D21744">
        <w:t>3. Przetargi</w:t>
      </w:r>
      <w:r w:rsidR="001D5A67">
        <w:t xml:space="preserve"> </w:t>
      </w:r>
      <w:r w:rsidRPr="00D21744">
        <w:t>dotyczące różnych nieruchomości lub ich części, zajętych w tym samym postępowaniu należy zaplanować tak, aby nie toczyły się równocześnie. Powyższe nie ma zastosowania, jeżeli łączna wysokość sumy oszacowania tych nieruchomości nie przekracza łącznej wysokości należności wierzycieli egzekwujących i</w:t>
      </w:r>
      <w:r w:rsidR="00252146">
        <w:t> </w:t>
      </w:r>
      <w:r w:rsidRPr="00D21744">
        <w:t>kosztów egzekucyjnych.</w:t>
      </w:r>
    </w:p>
    <w:p w14:paraId="24434E40" w14:textId="77777777" w:rsidR="00D21744" w:rsidRPr="00D21744" w:rsidRDefault="00D21744" w:rsidP="00C85B57">
      <w:pPr>
        <w:pStyle w:val="ZUSTzmustartykuempunktem"/>
      </w:pPr>
      <w:r w:rsidRPr="00D21744">
        <w:t>§ 4.</w:t>
      </w:r>
      <w:r w:rsidR="001D5A67">
        <w:t xml:space="preserve"> </w:t>
      </w:r>
      <w:r w:rsidRPr="00D21744">
        <w:t>Licytacja nie może rozpocząć się wcześniej niż po upływie dwóch tygodni</w:t>
      </w:r>
      <w:r w:rsidR="001D5A67">
        <w:t xml:space="preserve"> </w:t>
      </w:r>
      <w:r w:rsidRPr="00D21744">
        <w:t>od upływu terminu, o którym mowa w</w:t>
      </w:r>
      <w:r w:rsidR="001D5A67">
        <w:t xml:space="preserve"> </w:t>
      </w:r>
      <w:r w:rsidRPr="00D21744">
        <w:t>§ 2 zdanie pierwsze.</w:t>
      </w:r>
    </w:p>
    <w:p w14:paraId="451DC4B1" w14:textId="77777777" w:rsidR="00D21744" w:rsidRPr="00D21744" w:rsidRDefault="00D21744" w:rsidP="00C85B57">
      <w:pPr>
        <w:pStyle w:val="ZARTzmartartykuempunktem"/>
      </w:pPr>
      <w:r w:rsidRPr="00D21744">
        <w:t>Art. 986</w:t>
      </w:r>
      <w:r w:rsidRPr="00D21744">
        <w:rPr>
          <w:rStyle w:val="IGindeksgrny"/>
        </w:rPr>
        <w:t>4</w:t>
      </w:r>
      <w:r w:rsidRPr="00D21744">
        <w:t>. § 1.</w:t>
      </w:r>
      <w:r w:rsidR="001D5A67">
        <w:t xml:space="preserve"> </w:t>
      </w:r>
      <w:r w:rsidRPr="00D21744">
        <w:t>Sprzedaż nieruchomości w drodze licytacji elektronicznej jest przeprowadzana za pośrednictwem systemu teleinformatycznego.</w:t>
      </w:r>
    </w:p>
    <w:p w14:paraId="220F932B" w14:textId="4EE667DA" w:rsidR="00D21744" w:rsidRPr="00D21744" w:rsidRDefault="00D21744" w:rsidP="00C85B57">
      <w:pPr>
        <w:pStyle w:val="ZUSTzmustartykuempunktem"/>
      </w:pPr>
      <w:r w:rsidRPr="00D21744">
        <w:t>§ 2. Warunkiem udziału w przetargu jest utworzenie indywidualnego konta w</w:t>
      </w:r>
      <w:r w:rsidR="00252146">
        <w:t> </w:t>
      </w:r>
      <w:r w:rsidRPr="00D21744">
        <w:t>systemie teleinformatycznym.</w:t>
      </w:r>
    </w:p>
    <w:p w14:paraId="4A8D9C6E" w14:textId="77777777" w:rsidR="00D21744" w:rsidRPr="00D21744" w:rsidRDefault="00D21744" w:rsidP="00C85B57">
      <w:pPr>
        <w:pStyle w:val="ZUSTzmustartykuempunktem"/>
      </w:pPr>
      <w:r w:rsidRPr="00D21744">
        <w:t>§ 3. Obwieszczenie o sprzedaży nieruchomości w drodze licytacji elektronicznej zamieszcza się na stronie internetowej Krajowej Rady Komorniczej co najmniej dwa tygodnie przed jej terminem. W pozostałym zakresie przepisów art. 955 i art. 956 nie stosuje się.</w:t>
      </w:r>
    </w:p>
    <w:p w14:paraId="35B71090" w14:textId="32BFEF7A" w:rsidR="00D21744" w:rsidRPr="00D21744" w:rsidRDefault="00D21744" w:rsidP="00C85B57">
      <w:pPr>
        <w:pStyle w:val="ZUSTzmustartykuempunktem"/>
      </w:pPr>
      <w:r w:rsidRPr="00D21744">
        <w:t xml:space="preserve">§ 4. W obwieszczeniu komornik wymienia informacje, o których mowa w art. 953 § 1 pkt 3, 6 i 7, a </w:t>
      </w:r>
      <w:r w:rsidR="00A651AC">
        <w:t>po</w:t>
      </w:r>
      <w:r w:rsidRPr="00D21744">
        <w:t>nadto wymienia:</w:t>
      </w:r>
    </w:p>
    <w:p w14:paraId="4B032DAB" w14:textId="2170A11F" w:rsidR="00D21744" w:rsidRPr="00D21744" w:rsidRDefault="00D21744" w:rsidP="00C85B57">
      <w:pPr>
        <w:pStyle w:val="ZPKTzmpktartykuempunktem"/>
      </w:pPr>
      <w:r w:rsidRPr="00D21744">
        <w:t>1)</w:t>
      </w:r>
      <w:r w:rsidR="00E10087">
        <w:tab/>
      </w:r>
      <w:r w:rsidRPr="00D21744">
        <w:t>nieruchomość, która ma być sprzedana, ze wskazaniem miejsca jej położenia i</w:t>
      </w:r>
      <w:r w:rsidR="00252146">
        <w:t> </w:t>
      </w:r>
      <w:r w:rsidRPr="00D21744">
        <w:t>przeznaczenia gospodarczego wraz z podaniem numeru księgi wieczystej i</w:t>
      </w:r>
      <w:r w:rsidR="00252146">
        <w:t> </w:t>
      </w:r>
      <w:r w:rsidRPr="00D21744">
        <w:t xml:space="preserve">miejsca </w:t>
      </w:r>
      <w:r w:rsidRPr="00D21744">
        <w:lastRenderedPageBreak/>
        <w:t>jej przechowania lub z oznaczeniem zbioru dokumentów i sądu, w</w:t>
      </w:r>
      <w:r w:rsidR="00252146">
        <w:t> </w:t>
      </w:r>
      <w:r w:rsidRPr="00D21744">
        <w:t>którym zbiór ten jest prowadzony;</w:t>
      </w:r>
    </w:p>
    <w:p w14:paraId="53FBCC4A" w14:textId="5A6A2128" w:rsidR="00D21744" w:rsidRPr="00D21744" w:rsidRDefault="00D21744" w:rsidP="00C85B57">
      <w:pPr>
        <w:pStyle w:val="ZPKTzmpktartykuempunktem"/>
      </w:pPr>
      <w:r w:rsidRPr="00D21744">
        <w:t>2)</w:t>
      </w:r>
      <w:r w:rsidR="00E10087">
        <w:tab/>
      </w:r>
      <w:r w:rsidRPr="00D21744">
        <w:t>informację o tym, że przetarg odbywa się w drodze licytacji elektronicznej oraz o</w:t>
      </w:r>
      <w:r w:rsidR="00252146">
        <w:t> </w:t>
      </w:r>
      <w:r w:rsidRPr="00D21744">
        <w:t>chwili rozpoczęcia</w:t>
      </w:r>
      <w:r w:rsidR="001D5A67">
        <w:t xml:space="preserve"> </w:t>
      </w:r>
      <w:r w:rsidRPr="00D21744">
        <w:t>i zakończenia przetargu;</w:t>
      </w:r>
    </w:p>
    <w:p w14:paraId="7DD9248C" w14:textId="77777777" w:rsidR="00D21744" w:rsidRPr="00D21744" w:rsidRDefault="00D21744" w:rsidP="00C85B57">
      <w:pPr>
        <w:pStyle w:val="ZPKTzmpktartykuempunktem"/>
      </w:pPr>
      <w:r w:rsidRPr="00D21744">
        <w:t>3)</w:t>
      </w:r>
      <w:r w:rsidR="00E10087">
        <w:tab/>
      </w:r>
      <w:r w:rsidRPr="00D21744">
        <w:t>informację o obowiązku uiszczenia rękojmi i</w:t>
      </w:r>
      <w:r w:rsidR="001D5A67">
        <w:t xml:space="preserve"> </w:t>
      </w:r>
      <w:r w:rsidRPr="00D21744">
        <w:t>jej wysokości;</w:t>
      </w:r>
    </w:p>
    <w:p w14:paraId="0E5BFDC2" w14:textId="77777777" w:rsidR="00D21744" w:rsidRPr="00D21744" w:rsidRDefault="00D21744" w:rsidP="00C85B57">
      <w:pPr>
        <w:pStyle w:val="ZPKTzmpktartykuempunktem"/>
      </w:pPr>
      <w:r w:rsidRPr="00D21744">
        <w:t>4)</w:t>
      </w:r>
      <w:r w:rsidR="00E10087">
        <w:tab/>
      </w:r>
      <w:r w:rsidRPr="00D21744">
        <w:t>czas, w którym w ciągu dwóch tygodni przed licytacją wolno będzie oglądać nieruchomość.</w:t>
      </w:r>
    </w:p>
    <w:p w14:paraId="7A22A85B" w14:textId="77777777" w:rsidR="00D21744" w:rsidRPr="00D21744" w:rsidRDefault="00D21744" w:rsidP="00C85B57">
      <w:pPr>
        <w:pStyle w:val="ZUSTzmustartykuempunktem"/>
      </w:pPr>
      <w:r w:rsidRPr="00D21744">
        <w:t>§ 5. W systemie teleinformatycznym wraz z obwieszczeniem o licytacji nieruchomości udostępnia się protokół opisu i oszacowania nieruchomości.</w:t>
      </w:r>
    </w:p>
    <w:p w14:paraId="1EA1A3B2" w14:textId="1D1D9A38" w:rsidR="00D21744" w:rsidRPr="00D21744" w:rsidRDefault="00D21744" w:rsidP="00C85B57">
      <w:pPr>
        <w:pStyle w:val="ZARTzmartartykuempunktem"/>
      </w:pPr>
      <w:r w:rsidRPr="00D21744">
        <w:t>Art. 986</w:t>
      </w:r>
      <w:r w:rsidRPr="00D21744">
        <w:rPr>
          <w:rStyle w:val="IGindeksgrny"/>
        </w:rPr>
        <w:t>5</w:t>
      </w:r>
      <w:r w:rsidRPr="00D21744">
        <w:t>. § 1. Rękojmię należy złożyć na rachunek bankowy najpóźniej na 2 dni robocze przed rozpoczęciem przetargu. Za datę złożenia rękojmi przyjmuje się dzień uznania rachunku bankowego komornika. Przepis</w:t>
      </w:r>
      <w:r w:rsidR="009067CD">
        <w:t>u</w:t>
      </w:r>
      <w:r w:rsidRPr="00D21744">
        <w:t xml:space="preserve"> art. 964 nie stosuje się.</w:t>
      </w:r>
    </w:p>
    <w:p w14:paraId="3A11A839" w14:textId="359B84FF" w:rsidR="00D21744" w:rsidRPr="00D21744" w:rsidRDefault="00D21744" w:rsidP="00C85B57">
      <w:pPr>
        <w:pStyle w:val="ZUSTzmustartykuempunktem"/>
      </w:pPr>
      <w:r w:rsidRPr="00D21744">
        <w:t>§ 2. Wraz z rękojmią licytant zobowiązany jest do podania w systemie teleinformatycznym danych niezbędnych do wydania postanowienia o przybiciu, w</w:t>
      </w:r>
      <w:r w:rsidR="00252146">
        <w:t> </w:t>
      </w:r>
      <w:r w:rsidRPr="00D21744">
        <w:t>szczególności numeru PESEL, numeru dowodu tożsamości i oświadczenia</w:t>
      </w:r>
      <w:r w:rsidR="007A4350">
        <w:t>,</w:t>
      </w:r>
      <w:r w:rsidRPr="00D21744">
        <w:t xml:space="preserve"> czy pozostaje w związku małżeńskim, a je</w:t>
      </w:r>
      <w:r w:rsidR="007A4350">
        <w:t>że</w:t>
      </w:r>
      <w:r w:rsidRPr="00D21744">
        <w:t xml:space="preserve">li tak, czy nieruchomość zamierza nabyć do majątku wspólnego czy osobistego, a także do wskazania, czy licytuje we własnym imieniu czy jako pełnomocnik innej osoby. </w:t>
      </w:r>
    </w:p>
    <w:p w14:paraId="526F7443" w14:textId="77777777" w:rsidR="00D21744" w:rsidRPr="00D21744" w:rsidRDefault="00D21744" w:rsidP="00C85B57">
      <w:pPr>
        <w:pStyle w:val="ZUSTzmustartykuempunktem"/>
      </w:pPr>
      <w:r w:rsidRPr="00D21744">
        <w:t>§ 3. W razie potrzeby komornik niezwłocznie wzywa licytanta za pośrednictwem systemu teleinformatycznego do uzupełnienia danych.</w:t>
      </w:r>
    </w:p>
    <w:p w14:paraId="18CC1B37" w14:textId="7AB28A33" w:rsidR="00D21744" w:rsidRPr="00D21744" w:rsidRDefault="00D21744" w:rsidP="00C85B57">
      <w:pPr>
        <w:pStyle w:val="ZUSTzmustartykuempunktem"/>
      </w:pPr>
      <w:r w:rsidRPr="00D21744">
        <w:t>§ 4. Komornik potwierdza fakt złożenia rękojmi i podania danych, o których mowa w § 2, niezwłocznie po ich otrzymaniu, poprzez dopuszczenie licytanta do udziału w</w:t>
      </w:r>
      <w:r w:rsidR="00252146">
        <w:t> </w:t>
      </w:r>
      <w:r w:rsidRPr="00D21744">
        <w:t>przetargu. O odmowie dopuszczenia do przetargu zawiadamia się zainteresowanego za pośrednictwem systemu teleinformatycznego.</w:t>
      </w:r>
    </w:p>
    <w:p w14:paraId="693CBD88" w14:textId="2A4A0155" w:rsidR="00D21744" w:rsidRPr="00D21744" w:rsidRDefault="00D21744" w:rsidP="00C85B57">
      <w:pPr>
        <w:pStyle w:val="ZARTzmartartykuempunktem"/>
      </w:pPr>
      <w:r w:rsidRPr="00D21744">
        <w:t>Art. 986</w:t>
      </w:r>
      <w:r w:rsidRPr="00D21744">
        <w:rPr>
          <w:rStyle w:val="IGindeksgrny"/>
        </w:rPr>
        <w:t>6</w:t>
      </w:r>
      <w:r w:rsidRPr="00D21744">
        <w:t>. Na dzień przed rozpoczęciem przetargu w systemie teleinformatycznym udostępnia się informacje, o których mowa w art. 973, oraz pouczenia o treści przepisów art. 967, art. 969, art. 971,</w:t>
      </w:r>
      <w:r w:rsidR="001D5A67">
        <w:t xml:space="preserve"> </w:t>
      </w:r>
      <w:r w:rsidRPr="00D21744">
        <w:t>art. 976, art. 978 § 2, art. 981,</w:t>
      </w:r>
      <w:r w:rsidR="001D5A67">
        <w:t xml:space="preserve"> </w:t>
      </w:r>
      <w:r w:rsidRPr="00D21744">
        <w:t>art. 986</w:t>
      </w:r>
      <w:r w:rsidRPr="00D21744">
        <w:rPr>
          <w:rStyle w:val="IGindeksgrny"/>
        </w:rPr>
        <w:t>7</w:t>
      </w:r>
      <w:r w:rsidR="001D5A67">
        <w:t xml:space="preserve"> </w:t>
      </w:r>
      <w:r w:rsidRPr="00D21744">
        <w:t>§</w:t>
      </w:r>
      <w:r w:rsidR="001D5A67">
        <w:t xml:space="preserve"> </w:t>
      </w:r>
      <w:r w:rsidRPr="00D21744">
        <w:t>5 oraz art. 986</w:t>
      </w:r>
      <w:r w:rsidRPr="00D21744">
        <w:rPr>
          <w:rStyle w:val="IGindeksgrny"/>
        </w:rPr>
        <w:t>8</w:t>
      </w:r>
      <w:r w:rsidRPr="00D21744">
        <w:t>.</w:t>
      </w:r>
    </w:p>
    <w:p w14:paraId="5A3FFF38" w14:textId="16EC7282" w:rsidR="00D21744" w:rsidRPr="00D21744" w:rsidRDefault="00D21744" w:rsidP="00C85B57">
      <w:pPr>
        <w:pStyle w:val="ZARTzmartartykuempunktem"/>
      </w:pPr>
      <w:r w:rsidRPr="00D21744">
        <w:t>Art. 986</w:t>
      </w:r>
      <w:r w:rsidRPr="00D21744">
        <w:rPr>
          <w:rStyle w:val="IGindeksgrny"/>
        </w:rPr>
        <w:t>7</w:t>
      </w:r>
      <w:r w:rsidRPr="00D21744">
        <w:t>. § 1.</w:t>
      </w:r>
      <w:r w:rsidR="001D5A67">
        <w:t xml:space="preserve"> </w:t>
      </w:r>
      <w:r w:rsidRPr="00D21744">
        <w:t>Przetarg rozpoczyna się i kończy z chwilą wskazaną w</w:t>
      </w:r>
      <w:r w:rsidR="00252146">
        <w:t> </w:t>
      </w:r>
      <w:r w:rsidRPr="00D21744">
        <w:t>obwieszczeniu o licytacji nieruchomości.</w:t>
      </w:r>
    </w:p>
    <w:p w14:paraId="642EE800" w14:textId="50B8C341" w:rsidR="00D21744" w:rsidRPr="00D21744" w:rsidRDefault="00D21744" w:rsidP="00C85B57">
      <w:pPr>
        <w:pStyle w:val="ZUSTzmustartykuempunktem"/>
      </w:pPr>
      <w:r w:rsidRPr="00D21744">
        <w:t>§ 2.</w:t>
      </w:r>
      <w:r w:rsidR="001D5A67">
        <w:t xml:space="preserve"> </w:t>
      </w:r>
      <w:r w:rsidRPr="00D21744">
        <w:t>Komornik wyznacza przetarg w taki sposób, aby zarówno termin rozpoczęcia, jak i zakończenia przetargu przypadał pomiędzy godziną 9</w:t>
      </w:r>
      <w:r w:rsidR="007A4350">
        <w:t>.</w:t>
      </w:r>
      <w:r w:rsidRPr="00D21744">
        <w:t>00 a 14</w:t>
      </w:r>
      <w:r w:rsidR="007A4350">
        <w:t>.</w:t>
      </w:r>
      <w:r w:rsidRPr="00D21744">
        <w:t xml:space="preserve">00 w dni robocze. Czas trwania przetargu wynosi siedem dni. </w:t>
      </w:r>
    </w:p>
    <w:p w14:paraId="76872DF9" w14:textId="77777777" w:rsidR="00D21744" w:rsidRPr="00D21744" w:rsidRDefault="00D21744" w:rsidP="00C85B57">
      <w:pPr>
        <w:pStyle w:val="ZUSTzmustartykuempunktem"/>
      </w:pPr>
      <w:r w:rsidRPr="00D21744">
        <w:lastRenderedPageBreak/>
        <w:t>§ 3. W toku przetargu licytanci ofiarują cenę nabycia za pośrednictwem systemu teleinformatycznego. Przepisu art. 980 nie stosuje się.</w:t>
      </w:r>
    </w:p>
    <w:p w14:paraId="3AFBB1D4" w14:textId="28EBE8C8" w:rsidR="00D21744" w:rsidRPr="00D21744" w:rsidRDefault="00D21744" w:rsidP="00C85B57">
      <w:pPr>
        <w:pStyle w:val="ZUSTzmustartykuempunktem"/>
      </w:pPr>
      <w:r w:rsidRPr="00D21744">
        <w:t>§ 4. W razie umorzenia egzekucji na podstawie art. 981 komornik niezwłocznie anuluje przetarg. Jeżeli w jednym z kilku prowadzonych równocześnie na podstawie art.</w:t>
      </w:r>
      <w:r w:rsidR="007A4350">
        <w:t> </w:t>
      </w:r>
      <w:r w:rsidRPr="00D21744">
        <w:t>986</w:t>
      </w:r>
      <w:r w:rsidRPr="00D21744">
        <w:rPr>
          <w:rStyle w:val="IGindeksgrny"/>
        </w:rPr>
        <w:t xml:space="preserve">3 </w:t>
      </w:r>
      <w:r w:rsidRPr="00D21744">
        <w:t>§ 3 zdanie drugie przetargów zaofiarowano cenę przekraczającą łączną wysokość należności wierzycieli egzekwujących i kosztów egzekucyjnych, komornik może anulować pozostałe przetargi. Z chwilą anulowania przetargu zaofiarowane przez licytantów ceny przestają wiązać.</w:t>
      </w:r>
    </w:p>
    <w:p w14:paraId="64E1DBF8" w14:textId="77777777" w:rsidR="00D21744" w:rsidRPr="00D21744" w:rsidRDefault="00D21744" w:rsidP="00C85B57">
      <w:pPr>
        <w:pStyle w:val="ZUSTzmustartykuempunktem"/>
      </w:pPr>
      <w:r w:rsidRPr="00D21744">
        <w:t xml:space="preserve">§ 5. Przetarg wygrywa licytant, którego oferta była w chwili zakończenia przetargu najwyższa. </w:t>
      </w:r>
    </w:p>
    <w:p w14:paraId="47C09DA6" w14:textId="77777777" w:rsidR="00D21744" w:rsidRPr="00D21744" w:rsidRDefault="00D21744" w:rsidP="00C85B57">
      <w:pPr>
        <w:pStyle w:val="ZUSTzmustartykuempunktem"/>
      </w:pPr>
      <w:r w:rsidRPr="00D21744">
        <w:t>§ 6. Po zakończeniu przetargu komornik za pośrednictwem systemu teleinformatycznego informuje licytantów o wyłonieniu licytanta ofiarującego najwyższą cenę w chwili zakończenia przetargu.</w:t>
      </w:r>
      <w:r w:rsidR="001D5A67">
        <w:t xml:space="preserve"> </w:t>
      </w:r>
    </w:p>
    <w:p w14:paraId="436CBA01" w14:textId="5B27798A" w:rsidR="00D21744" w:rsidRPr="00D21744" w:rsidRDefault="00D21744" w:rsidP="00C85B57">
      <w:pPr>
        <w:pStyle w:val="ZARTzmartartykuempunktem"/>
      </w:pPr>
      <w:bookmarkStart w:id="1" w:name="_Hlk49938879"/>
      <w:r w:rsidRPr="00D21744">
        <w:t>Art. 986</w:t>
      </w:r>
      <w:r w:rsidRPr="00D21744">
        <w:rPr>
          <w:rStyle w:val="IGindeksgrny"/>
        </w:rPr>
        <w:t>8</w:t>
      </w:r>
      <w:r w:rsidRPr="00D21744">
        <w:t xml:space="preserve">. </w:t>
      </w:r>
      <w:bookmarkEnd w:id="1"/>
      <w:r w:rsidRPr="00D21744">
        <w:t>§ 1. Skargi na odmowę dopuszczenia do przetargu można złożyć w</w:t>
      </w:r>
      <w:r w:rsidR="00252146">
        <w:t> </w:t>
      </w:r>
      <w:r w:rsidRPr="00D21744">
        <w:t xml:space="preserve">terminie 3 dni od dnia odmowy dopuszczenia do przetargu, a na przebieg przetargu </w:t>
      </w:r>
      <w:r w:rsidR="001D5A67">
        <w:t>–</w:t>
      </w:r>
      <w:r w:rsidRPr="00D21744">
        <w:t xml:space="preserve"> w terminie 3 dni od dnia jego zakończenia.</w:t>
      </w:r>
    </w:p>
    <w:p w14:paraId="3D2883E4" w14:textId="53FEA6A9" w:rsidR="00D21744" w:rsidRPr="00D21744" w:rsidRDefault="00D21744" w:rsidP="00C85B57">
      <w:pPr>
        <w:pStyle w:val="ZUSTzmustartykuempunktem"/>
      </w:pPr>
      <w:r w:rsidRPr="00D21744">
        <w:t>§ 2. Licytanci i osoby, których nie dopuszczono do przetargu</w:t>
      </w:r>
      <w:r w:rsidR="007A4350">
        <w:t>,</w:t>
      </w:r>
      <w:r w:rsidRPr="00D21744">
        <w:t xml:space="preserve"> mogą złożyć</w:t>
      </w:r>
      <w:r w:rsidR="001D5A67">
        <w:t xml:space="preserve"> </w:t>
      </w:r>
      <w:r w:rsidRPr="00D21744">
        <w:t>skargę wyłącznie za pośrednictwem systemu teleinformatycznego.</w:t>
      </w:r>
    </w:p>
    <w:p w14:paraId="56589F43" w14:textId="77777777" w:rsidR="00D21744" w:rsidRPr="00D21744" w:rsidRDefault="00D21744" w:rsidP="00C85B57">
      <w:pPr>
        <w:pStyle w:val="ZUSTzmustartykuempunktem"/>
      </w:pPr>
      <w:r w:rsidRPr="00D21744">
        <w:t>§ 3. Skargę za pośrednictwem systemu teleinformatycznego mogą złożyć także osoby niewymienione w § 2, o ile posiadają w tym systemie konto.</w:t>
      </w:r>
    </w:p>
    <w:p w14:paraId="20E2BA96" w14:textId="77777777" w:rsidR="00D21744" w:rsidRPr="00D21744" w:rsidRDefault="00D21744" w:rsidP="00C85B57">
      <w:pPr>
        <w:pStyle w:val="ZARTzmartartykuempunktem"/>
      </w:pPr>
      <w:r w:rsidRPr="00D21744">
        <w:t xml:space="preserve">Art. </w:t>
      </w:r>
      <w:bookmarkStart w:id="2" w:name="_Hlk49767244"/>
      <w:r w:rsidRPr="00D21744">
        <w:t>986</w:t>
      </w:r>
      <w:r w:rsidRPr="00D21744">
        <w:rPr>
          <w:rStyle w:val="IGindeksgrny"/>
        </w:rPr>
        <w:t>9</w:t>
      </w:r>
      <w:bookmarkEnd w:id="2"/>
      <w:r w:rsidRPr="00D21744">
        <w:t>. Niezwłocznie po zamknięciu przetargu, nie później niż w terminie tygodnia, komornik przesyła sądowi protokół z przebiegu przetargu, wszystkie nierozpoznane skargi oraz dokumenty niezbędne do udzielenia przybicia.</w:t>
      </w:r>
    </w:p>
    <w:p w14:paraId="351CDFE3" w14:textId="03532394" w:rsidR="00D21744" w:rsidRPr="00D21744" w:rsidRDefault="00D21744" w:rsidP="00C85B57">
      <w:pPr>
        <w:pStyle w:val="ZARTzmartartykuempunktem"/>
      </w:pPr>
      <w:r w:rsidRPr="00D21744">
        <w:t>Art. 986</w:t>
      </w:r>
      <w:r w:rsidRPr="00D21744">
        <w:rPr>
          <w:rStyle w:val="IGindeksgrny"/>
        </w:rPr>
        <w:t>10</w:t>
      </w:r>
      <w:r w:rsidRPr="00D21744">
        <w:t>. § 1. Sąd albo referendarz sądowy wydaje postanowienie co do przybicia na posiedzeniu niejawnym w terminie tygodnia od otrzymania protokołu z przebiegu przetargu oraz dokumentów niezbędnych do udzielenia przybicia</w:t>
      </w:r>
      <w:r w:rsidR="007A4350">
        <w:t>.</w:t>
      </w:r>
      <w:r w:rsidRPr="00D21744">
        <w:t xml:space="preserve"> Przepis art. 988 § 2 stosuje się.</w:t>
      </w:r>
    </w:p>
    <w:p w14:paraId="2FC5E7AD" w14:textId="729379AA" w:rsidR="00D21744" w:rsidRPr="00D21744" w:rsidRDefault="00D21744" w:rsidP="00C85B57">
      <w:pPr>
        <w:pStyle w:val="ZUSTzmustartykuempunktem"/>
      </w:pPr>
      <w:r w:rsidRPr="00D21744">
        <w:t>§ 2. Postanowienie co do przybicia doręcza się licytantowi, który zaofiarował najwyższą cenę. Wysłuchania licytanta, który zaofiarował najwyższą cenę</w:t>
      </w:r>
      <w:r w:rsidR="007A4350">
        <w:t>,</w:t>
      </w:r>
      <w:r w:rsidRPr="00D21744">
        <w:t xml:space="preserve"> oraz uczestników przetargu dokonuje się jedynie wtedy, gdy jest to konieczne dla wydania postanowienia co do przybicia.</w:t>
      </w:r>
    </w:p>
    <w:p w14:paraId="56559404" w14:textId="061C35D3" w:rsidR="00D21744" w:rsidRPr="00D21744" w:rsidRDefault="00D21744" w:rsidP="00C85B57">
      <w:pPr>
        <w:pStyle w:val="ZARTzmartartykuempunktem"/>
      </w:pPr>
      <w:r w:rsidRPr="00D21744">
        <w:t>Art. 986</w:t>
      </w:r>
      <w:r w:rsidRPr="00D21744">
        <w:rPr>
          <w:rStyle w:val="IGindeksgrny"/>
        </w:rPr>
        <w:t>11</w:t>
      </w:r>
      <w:r w:rsidRPr="00D21744">
        <w:t xml:space="preserve">. Minister Sprawiedliwości określi, w drodze rozporządzenia, sposób przeprowadzenia sprzedaży nieruchomości w drodze licytacji elektronicznej oraz sposób </w:t>
      </w:r>
      <w:r w:rsidRPr="00D21744">
        <w:lastRenderedPageBreak/>
        <w:t>uwierzytelniania użytkowników systemu teleinformatycznego obsługującego licytację elektroniczną, mając na względzie zapewnienie ochrony praw osób uczestniczących w</w:t>
      </w:r>
      <w:r w:rsidR="00252146">
        <w:t> </w:t>
      </w:r>
      <w:r w:rsidRPr="00D21744">
        <w:t>licytacji, sprawność postępowania, skuteczność egzekucji, zapewnienie bezpieczeństwa posługiwania się dokumentami w postaci elektronicznej oraz dostępność systemu teleinformatycznego.”.</w:t>
      </w:r>
    </w:p>
    <w:p w14:paraId="2C1C31D3" w14:textId="77777777" w:rsidR="00D21744" w:rsidRPr="00D21744" w:rsidRDefault="00D21744" w:rsidP="00D21744">
      <w:pPr>
        <w:pStyle w:val="ARTartustawynprozporzdzenia"/>
      </w:pPr>
      <w:bookmarkStart w:id="3" w:name="_Hlk52968286"/>
      <w:bookmarkEnd w:id="0"/>
      <w:r w:rsidRPr="00C85B57">
        <w:rPr>
          <w:rStyle w:val="Ppogrubienie"/>
        </w:rPr>
        <w:t>Art.</w:t>
      </w:r>
      <w:r w:rsidR="001D5A67">
        <w:rPr>
          <w:rStyle w:val="Ppogrubienie"/>
        </w:rPr>
        <w:t> </w:t>
      </w:r>
      <w:r w:rsidRPr="00C85B57">
        <w:rPr>
          <w:rStyle w:val="Ppogrubienie"/>
        </w:rPr>
        <w:t>2.</w:t>
      </w:r>
      <w:r w:rsidRPr="00D21744">
        <w:t xml:space="preserve"> W ustawie z dnia 15 stycznia 2015 r. o obligacjach (Dz. U. z 2020 r. poz.</w:t>
      </w:r>
      <w:r w:rsidR="001D5A67">
        <w:t xml:space="preserve"> </w:t>
      </w:r>
      <w:r w:rsidRPr="00D21744">
        <w:t>1208) w art. 19 ust. 3 otrzymuje brzmienie:</w:t>
      </w:r>
    </w:p>
    <w:p w14:paraId="50B0335C" w14:textId="77777777" w:rsidR="00D21744" w:rsidRPr="00D21744" w:rsidRDefault="00D21744" w:rsidP="00C85B57">
      <w:pPr>
        <w:pStyle w:val="ZUSTzmustartykuempunktem"/>
      </w:pPr>
      <w:r w:rsidRPr="00D21744">
        <w:t>„3.</w:t>
      </w:r>
      <w:r w:rsidR="001D5A67">
        <w:t xml:space="preserve"> </w:t>
      </w:r>
      <w:r w:rsidRPr="00D21744">
        <w:t>Uchwała o emisji obligacji zamiennych i akcji przyznawanych w zamian za te obligacje podlega zgłoszeniu do sądu rejestrowego. Jeżeli emitentem jest spółka, która podlega obowiązkowi wpisu do Krajowego Rejestru Sądowego, wzmianka o uchwale wskazująca maksymalną wysokość podwyższenia kapitału zakładowego również podlega wpisowi do tego rejestru. Data przydziału i wydania obligacji nie może być wcześniejsza niż data wpisu.”</w:t>
      </w:r>
      <w:bookmarkStart w:id="4" w:name="_Hlk52968302"/>
      <w:bookmarkEnd w:id="3"/>
      <w:r w:rsidRPr="00D21744">
        <w:t>.</w:t>
      </w:r>
    </w:p>
    <w:p w14:paraId="12AF23BF" w14:textId="77777777"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3.</w:t>
      </w:r>
      <w:r w:rsidR="001D5A67">
        <w:t xml:space="preserve"> </w:t>
      </w:r>
      <w:r w:rsidRPr="00D21744">
        <w:t xml:space="preserve">W ustawie </w:t>
      </w:r>
      <w:bookmarkStart w:id="5" w:name="_Hlk27598620"/>
      <w:r w:rsidRPr="00D21744">
        <w:t xml:space="preserve">z dnia 26 stycznia 2018 r. o zmianie ustawy o Krajowym Rejestrze Sądowym oraz niektórych innych ustaw (Dz. U. poz. 398, z </w:t>
      </w:r>
      <w:proofErr w:type="spellStart"/>
      <w:r w:rsidRPr="00D21744">
        <w:t>późn</w:t>
      </w:r>
      <w:proofErr w:type="spellEnd"/>
      <w:r w:rsidRPr="00D21744">
        <w:t>. zm.</w:t>
      </w:r>
      <w:r w:rsidRPr="00D21744">
        <w:rPr>
          <w:rStyle w:val="IGindeksgrny"/>
        </w:rPr>
        <w:footnoteReference w:id="2"/>
      </w:r>
      <w:r w:rsidR="00E10087">
        <w:rPr>
          <w:rStyle w:val="IGindeksgrny"/>
        </w:rPr>
        <w:t>)</w:t>
      </w:r>
      <w:r w:rsidRPr="00D21744">
        <w:t>)</w:t>
      </w:r>
      <w:bookmarkEnd w:id="5"/>
      <w:r w:rsidRPr="00D21744">
        <w:t xml:space="preserve"> wprowadza się następujące zmiany:</w:t>
      </w:r>
    </w:p>
    <w:p w14:paraId="63FB0943" w14:textId="07339160" w:rsidR="00D21744" w:rsidRPr="00D21744" w:rsidRDefault="00D21744" w:rsidP="00C85B57">
      <w:pPr>
        <w:pStyle w:val="PKTpunkt"/>
      </w:pPr>
      <w:r w:rsidRPr="00D21744">
        <w:t>1)</w:t>
      </w:r>
      <w:r w:rsidRPr="00D21744">
        <w:tab/>
        <w:t>w art. 38 w ust. 3 wyrazy „28 lutego 2021 r.” zastępuje się wyrazami „30 czerwca 2021</w:t>
      </w:r>
      <w:r w:rsidR="00252146">
        <w:t> </w:t>
      </w:r>
      <w:r w:rsidRPr="00D21744">
        <w:t>r.”;</w:t>
      </w:r>
    </w:p>
    <w:p w14:paraId="309F35FE" w14:textId="61C5A596" w:rsidR="00D21744" w:rsidRPr="00D21744" w:rsidRDefault="00D21744" w:rsidP="00C85B57">
      <w:pPr>
        <w:pStyle w:val="PKTpunkt"/>
      </w:pPr>
      <w:r w:rsidRPr="00D21744">
        <w:t>2)</w:t>
      </w:r>
      <w:r w:rsidRPr="00D21744">
        <w:tab/>
        <w:t>w art. 41 w ust. 1 wyrazy „28 lutego 2021 r.” zastępuje się wyrazami „30 czerwca 2021</w:t>
      </w:r>
      <w:r w:rsidR="00252146">
        <w:t> </w:t>
      </w:r>
      <w:r w:rsidRPr="00D21744">
        <w:t>r.”;</w:t>
      </w:r>
    </w:p>
    <w:p w14:paraId="66E72544" w14:textId="77777777" w:rsidR="00D21744" w:rsidRPr="00D21744" w:rsidRDefault="00D21744" w:rsidP="00C85B57">
      <w:pPr>
        <w:pStyle w:val="PKTpunkt"/>
      </w:pPr>
      <w:r w:rsidRPr="00D21744">
        <w:t>3)</w:t>
      </w:r>
      <w:r w:rsidRPr="00D21744">
        <w:tab/>
        <w:t>w art. 55 w pkt 4 wyrazy „1 marca 2021 r.” zastępuje się wyrazami „1 lipca 2021 r.”.</w:t>
      </w:r>
    </w:p>
    <w:p w14:paraId="4C8D934B" w14:textId="33379A65"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4.</w:t>
      </w:r>
      <w:r w:rsidRPr="00D21744">
        <w:t xml:space="preserve"> W ustawie z dnia 1 marca 2018 r. o przeciwdziałaniu praniu pieniędzy oraz finansowaniu terroryzmu (Dz. U. z 2020 r. poz. 971, 875</w:t>
      </w:r>
      <w:r w:rsidR="00DD5422">
        <w:t>,</w:t>
      </w:r>
      <w:r w:rsidRPr="00D21744">
        <w:t xml:space="preserve"> 1086 i 2320) w art. 2 w ust. 2 pkt</w:t>
      </w:r>
      <w:r w:rsidR="00252146">
        <w:t> </w:t>
      </w:r>
      <w:r w:rsidRPr="00D21744">
        <w:t>10 otrzymuje brzmienie:</w:t>
      </w:r>
    </w:p>
    <w:p w14:paraId="6E588C2B" w14:textId="4F68A70F" w:rsidR="00D21744" w:rsidRPr="00D21744" w:rsidRDefault="00D21744" w:rsidP="00C85B57">
      <w:pPr>
        <w:pStyle w:val="ZPKTzmpktartykuempunktem"/>
      </w:pPr>
      <w:r w:rsidRPr="00D21744">
        <w:t>„10)</w:t>
      </w:r>
      <w:r w:rsidR="00E10087">
        <w:tab/>
      </w:r>
      <w:r w:rsidRPr="00D21744">
        <w:t xml:space="preserve">kliencie </w:t>
      </w:r>
      <w:r w:rsidR="001D5A67">
        <w:t>–</w:t>
      </w:r>
      <w:r w:rsidRPr="00D21744">
        <w:t xml:space="preserve"> rozumie się przez to osobę fizyczną, osobę prawną lub jednostkę organizacyjną nieposiadającą osobowości prawnej, której instytucja obowiązana świadczy usługi lub dla której wykonuje czynności wchodzące w zakres prowadzonej przez nią działalności zawodowej, w tym z którą instytucja obowiązana nawiązuje stosunki gospodarcze, lub na zlecenie której przeprowadza transakcję okazjonalną, przy czym w przypadku umowy ubezpieczenia przez klienta instytucji </w:t>
      </w:r>
      <w:r w:rsidRPr="00D21744">
        <w:lastRenderedPageBreak/>
        <w:t>obowiązanej rozumie się ubezpieczającego, a</w:t>
      </w:r>
      <w:r w:rsidR="001D5A67">
        <w:t xml:space="preserve"> </w:t>
      </w:r>
      <w:r w:rsidRPr="00D21744">
        <w:t>w</w:t>
      </w:r>
      <w:r w:rsidR="001D5A67">
        <w:t xml:space="preserve"> </w:t>
      </w:r>
      <w:r w:rsidRPr="00D21744">
        <w:t>przypadku umowy o prowadzenie rejestru akcjonariuszy, o której mowa w art. 328</w:t>
      </w:r>
      <w:r w:rsidRPr="00D21744">
        <w:rPr>
          <w:rStyle w:val="IGindeksgrny"/>
        </w:rPr>
        <w:t>2</w:t>
      </w:r>
      <w:r w:rsidRPr="00D21744">
        <w:t xml:space="preserve"> ustawy z</w:t>
      </w:r>
      <w:r w:rsidR="00252146">
        <w:t> </w:t>
      </w:r>
      <w:r w:rsidRPr="00D21744">
        <w:t xml:space="preserve">dnia 15 września 2000 r. </w:t>
      </w:r>
      <w:r w:rsidR="001D5A67">
        <w:t>–</w:t>
      </w:r>
      <w:r w:rsidRPr="00D21744">
        <w:t xml:space="preserve"> Kodeks spółek handlowych (Dz. U. z 2020 r. poz.</w:t>
      </w:r>
      <w:r w:rsidR="00252146">
        <w:t> </w:t>
      </w:r>
      <w:r w:rsidRPr="00D21744">
        <w:t>1526 i 2320), przez klienta instytucji obowiązanej rozumie się wyłącznie akcjonariusza, zastawnika lub użytkownika akcji podlegającego wpisowi do tego rejestru w związku z transakcją stanowiącą podstawę dokonania wpisu;”.</w:t>
      </w:r>
    </w:p>
    <w:p w14:paraId="56064B5A" w14:textId="77777777" w:rsidR="00D21744" w:rsidRPr="00D21744" w:rsidRDefault="00D21744" w:rsidP="00D21744">
      <w:pPr>
        <w:pStyle w:val="ARTartustawynprozporzdzenia"/>
      </w:pPr>
      <w:bookmarkStart w:id="6" w:name="_Hlk52968369"/>
      <w:bookmarkEnd w:id="4"/>
      <w:r w:rsidRPr="00C85B57">
        <w:rPr>
          <w:rStyle w:val="Ppogrubienie"/>
        </w:rPr>
        <w:t>Art.</w:t>
      </w:r>
      <w:r w:rsidR="002371AA">
        <w:rPr>
          <w:rStyle w:val="Ppogrubienie"/>
        </w:rPr>
        <w:t> </w:t>
      </w:r>
      <w:r w:rsidRPr="00C85B57">
        <w:rPr>
          <w:rStyle w:val="Ppogrubienie"/>
        </w:rPr>
        <w:t>5.</w:t>
      </w:r>
      <w:r w:rsidR="001D5A67">
        <w:t xml:space="preserve"> </w:t>
      </w:r>
      <w:r w:rsidRPr="00D21744">
        <w:t xml:space="preserve">W ustawie z dnia </w:t>
      </w:r>
      <w:bookmarkStart w:id="7" w:name="_Hlk52791230"/>
      <w:r w:rsidRPr="00D21744">
        <w:t xml:space="preserve">22 marca 2018 r. o komornikach sądowych (Dz. U. z 2020 r. poz. 121 i 288) </w:t>
      </w:r>
      <w:bookmarkEnd w:id="7"/>
      <w:r w:rsidRPr="00D21744">
        <w:t>art. 295 otrzymuje brzmienie:</w:t>
      </w:r>
    </w:p>
    <w:p w14:paraId="4A858DBE" w14:textId="671C6664" w:rsidR="00D21744" w:rsidRPr="00D21744" w:rsidRDefault="00D21744" w:rsidP="00C85B57">
      <w:pPr>
        <w:pStyle w:val="ZARTzmartartykuempunktem"/>
      </w:pPr>
      <w:r w:rsidRPr="00D21744">
        <w:t>„Art. 295</w:t>
      </w:r>
      <w:r w:rsidR="00DD5422">
        <w:t>.</w:t>
      </w:r>
      <w:r w:rsidRPr="00D21744">
        <w:t xml:space="preserve"> 1. Do dnia 31 grudnia 2020 r. dokumentacja, o której mowa w art. 155 ust. 1 i art. 156, może być również tworzona, przetwarzana, przechowywana i</w:t>
      </w:r>
      <w:r w:rsidR="00252146">
        <w:t> </w:t>
      </w:r>
      <w:r w:rsidRPr="00D21744">
        <w:t>udostępniana w postaci dotychczasowej. Po tej dacie dopuszczalne jest dalsze przetwarzanie, przechowywanie i udostępnianie w postaci dotychczasowej dokumentacji, która wcześniej została w tej postaci wytworzona.</w:t>
      </w:r>
    </w:p>
    <w:p w14:paraId="009B87E5" w14:textId="4D880543" w:rsidR="00D21744" w:rsidRPr="00D21744" w:rsidRDefault="00D21744" w:rsidP="00C85B57">
      <w:pPr>
        <w:pStyle w:val="ZUSTzmustartykuempunktem"/>
      </w:pPr>
      <w:r w:rsidRPr="00D21744">
        <w:t>2. Jeżeli po dniu 31 grudnia 2020 r. prowadzenie, przechowywanie, przetwarzanie i</w:t>
      </w:r>
      <w:r w:rsidR="00252146">
        <w:t> </w:t>
      </w:r>
      <w:r w:rsidRPr="00D21744">
        <w:t>udostępnianie w systemie teleinformatycznym, o którym mowa w art. 158, akt spraw komorniczych oraz urządzeń ewidencyjnych napotka trudne do przezwyciężenia przeszkody, komornik wytwarza, przetwarza, przechowuje i udostępnia tę dokumentację z pominięciem systemu teleinformatycznego.”.</w:t>
      </w:r>
    </w:p>
    <w:p w14:paraId="69B915CF" w14:textId="7CDDBE4A"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6.</w:t>
      </w:r>
      <w:r w:rsidRPr="00D21744">
        <w:t xml:space="preserve"> W ustawie z dnia 19 lipca 2019 r. o zmianie ustawy </w:t>
      </w:r>
      <w:r w:rsidR="001D5A67">
        <w:t>–</w:t>
      </w:r>
      <w:r w:rsidRPr="00D21744">
        <w:t xml:space="preserve"> Kodeks spółek handlowych oraz niektórych innych ustaw (Dz. U. poz. 1655, 2020 i 2217 oraz z 2020 r. poz.</w:t>
      </w:r>
      <w:r w:rsidR="00252146">
        <w:t> </w:t>
      </w:r>
      <w:r w:rsidRPr="00D21744">
        <w:t>288) w art. 36 wyrazy „1 marca 2021 r.” zastępuje się wyrazami „1 lipca 2021 r.”.</w:t>
      </w:r>
    </w:p>
    <w:p w14:paraId="7C869A30" w14:textId="41069091"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7.</w:t>
      </w:r>
      <w:r w:rsidRPr="00D21744">
        <w:t xml:space="preserve"> W ustawie z dnia 30 sierpnia 2019 r. o zmianie ustawy </w:t>
      </w:r>
      <w:r w:rsidR="001D5A67">
        <w:t>–</w:t>
      </w:r>
      <w:r w:rsidRPr="00D21744">
        <w:t xml:space="preserve"> Kodeks spółek handlowych oraz niektórych innych ustaw (Dz. U. poz. 1798 oraz z 2020 r. poz. 288, 875 i</w:t>
      </w:r>
      <w:r w:rsidR="00252146">
        <w:t> </w:t>
      </w:r>
      <w:r w:rsidRPr="00D21744">
        <w:t>1086) w art. 23:</w:t>
      </w:r>
    </w:p>
    <w:p w14:paraId="52D60FA2" w14:textId="77777777" w:rsidR="00D21744" w:rsidRPr="00D21744" w:rsidRDefault="00D21744" w:rsidP="00C85B57">
      <w:pPr>
        <w:pStyle w:val="PKTpunkt"/>
      </w:pPr>
      <w:r w:rsidRPr="00D21744">
        <w:t>1)</w:t>
      </w:r>
      <w:r w:rsidR="00E10087">
        <w:tab/>
      </w:r>
      <w:r w:rsidRPr="00D21744">
        <w:t>pkt 4 otrzymuje brzmienie:</w:t>
      </w:r>
    </w:p>
    <w:p w14:paraId="79229EC7" w14:textId="77777777" w:rsidR="00D21744" w:rsidRPr="00D21744" w:rsidRDefault="00D21744" w:rsidP="00C85B57">
      <w:pPr>
        <w:pStyle w:val="ZPKTzmpktartykuempunktem"/>
      </w:pPr>
      <w:r w:rsidRPr="00D21744">
        <w:t>„4)</w:t>
      </w:r>
      <w:r w:rsidR="00E10087">
        <w:tab/>
      </w:r>
      <w:r w:rsidRPr="00D21744">
        <w:t>art. 2, art. 4, art. 5 oraz art. 8 pkt 6 lit. e, które wchodzą w życie z dniem 1 marca 2021 r.;”;</w:t>
      </w:r>
    </w:p>
    <w:p w14:paraId="40322BD5" w14:textId="77777777" w:rsidR="00D21744" w:rsidRPr="00D21744" w:rsidRDefault="00D21744" w:rsidP="00C85B57">
      <w:pPr>
        <w:pStyle w:val="PKTpunkt"/>
      </w:pPr>
      <w:r w:rsidRPr="00D21744">
        <w:t>2)</w:t>
      </w:r>
      <w:r w:rsidR="00E10087">
        <w:tab/>
      </w:r>
      <w:r w:rsidRPr="00D21744">
        <w:t>w pkt 5 kropkę zastępuje się średnikiem i dodaje się pkt 6 w brzmieniu:</w:t>
      </w:r>
    </w:p>
    <w:p w14:paraId="5FC867D0" w14:textId="33E4DB60" w:rsidR="00D21744" w:rsidRPr="00D21744" w:rsidRDefault="00D21744" w:rsidP="00C85B57">
      <w:pPr>
        <w:pStyle w:val="ZPKTzmpktartykuempunktem"/>
      </w:pPr>
      <w:r w:rsidRPr="00D21744">
        <w:t>„6)</w:t>
      </w:r>
      <w:r w:rsidR="00E10087">
        <w:tab/>
      </w:r>
      <w:r w:rsidRPr="00D21744">
        <w:t>art. 1 pkt 2</w:t>
      </w:r>
      <w:r w:rsidR="001D5A67">
        <w:t>–</w:t>
      </w:r>
      <w:r w:rsidRPr="00D21744">
        <w:t>4 i 47, które wchodzą w życie z dniem 1 lipca 2021 r.”.</w:t>
      </w:r>
    </w:p>
    <w:p w14:paraId="264383CF" w14:textId="6DC0BD66"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8.</w:t>
      </w:r>
      <w:r w:rsidRPr="00D21744">
        <w:t xml:space="preserve"> W ustawie z dnia 13 lutego 2020 r. o zmianie ustawy </w:t>
      </w:r>
      <w:r w:rsidR="001D5A67">
        <w:t>–</w:t>
      </w:r>
      <w:r w:rsidRPr="00D21744">
        <w:t xml:space="preserve"> Kodeks postępowania cywilnego oraz niektórych innych ustaw (Dz. U. poz. 288 i 875) w art. 24:</w:t>
      </w:r>
    </w:p>
    <w:p w14:paraId="07246F99" w14:textId="77777777" w:rsidR="00D21744" w:rsidRPr="00D21744" w:rsidRDefault="00D21744" w:rsidP="00C85B57">
      <w:pPr>
        <w:pStyle w:val="PKTpunkt"/>
      </w:pPr>
      <w:r w:rsidRPr="00D21744">
        <w:t>1)</w:t>
      </w:r>
      <w:r w:rsidRPr="00D21744">
        <w:tab/>
        <w:t>pkt 1 otrzymuje brzmienie:</w:t>
      </w:r>
    </w:p>
    <w:p w14:paraId="1BD9FA6E" w14:textId="5CC89846" w:rsidR="00D21744" w:rsidRPr="00D21744" w:rsidRDefault="00D21744" w:rsidP="00C85B57">
      <w:pPr>
        <w:pStyle w:val="ZPKTzmpktartykuempunktem"/>
      </w:pPr>
      <w:r w:rsidRPr="00D21744">
        <w:lastRenderedPageBreak/>
        <w:t>„1)</w:t>
      </w:r>
      <w:r w:rsidRPr="00D21744">
        <w:tab/>
        <w:t>art. 5 pkt 3, 4 i 5 lit. b oraz art. 18, które wchodzą w życie z dniem 1 lipca 2021</w:t>
      </w:r>
      <w:r w:rsidR="00252146">
        <w:t> </w:t>
      </w:r>
      <w:r w:rsidRPr="00D21744">
        <w:t>r.;”;</w:t>
      </w:r>
    </w:p>
    <w:p w14:paraId="14690A22" w14:textId="77777777" w:rsidR="00D21744" w:rsidRPr="00D21744" w:rsidRDefault="00D21744" w:rsidP="00C85B57">
      <w:pPr>
        <w:pStyle w:val="PKTpunkt"/>
      </w:pPr>
      <w:r w:rsidRPr="00D21744">
        <w:t>2)</w:t>
      </w:r>
      <w:r w:rsidRPr="00D21744">
        <w:tab/>
        <w:t>w pkt 9 kropkę zastępuje się średnikiem i dodaje się pkt 10 w brzmieniu:</w:t>
      </w:r>
    </w:p>
    <w:p w14:paraId="1CB6685C" w14:textId="77777777" w:rsidR="00D21744" w:rsidRPr="00D21744" w:rsidRDefault="00D21744" w:rsidP="00C85B57">
      <w:pPr>
        <w:pStyle w:val="ZPKTzmpktartykuempunktem"/>
      </w:pPr>
      <w:r w:rsidRPr="00D21744">
        <w:t>„10)</w:t>
      </w:r>
      <w:r w:rsidR="00E10087">
        <w:tab/>
      </w:r>
      <w:r w:rsidRPr="00D21744">
        <w:t>art. 5 pkt</w:t>
      </w:r>
      <w:r w:rsidR="001D5A67">
        <w:t xml:space="preserve"> </w:t>
      </w:r>
      <w:r w:rsidRPr="00D21744">
        <w:t>5 lit. a, który wchodzi w życie z dniem 1 marca 2021 r.”.</w:t>
      </w:r>
    </w:p>
    <w:bookmarkEnd w:id="6"/>
    <w:p w14:paraId="1CCE5921" w14:textId="4C46E785" w:rsidR="00D21744" w:rsidRPr="00D21744" w:rsidRDefault="00D21744" w:rsidP="00D21744">
      <w:pPr>
        <w:pStyle w:val="ARTartustawynprozporzdzenia"/>
      </w:pPr>
      <w:r w:rsidRPr="00C85B57">
        <w:rPr>
          <w:rStyle w:val="Ppogrubienie"/>
        </w:rPr>
        <w:t>Art.</w:t>
      </w:r>
      <w:r w:rsidR="002371AA">
        <w:rPr>
          <w:rStyle w:val="Ppogrubienie"/>
        </w:rPr>
        <w:t> </w:t>
      </w:r>
      <w:r w:rsidRPr="00C85B57">
        <w:rPr>
          <w:rStyle w:val="Ppogrubienie"/>
        </w:rPr>
        <w:t>9.</w:t>
      </w:r>
      <w:r w:rsidRPr="00D21744">
        <w:t xml:space="preserve"> W ustawie z dnia 2 marca 2020 r. o szczególnych rozwiązaniach związanych z</w:t>
      </w:r>
      <w:r w:rsidR="00252146">
        <w:t> </w:t>
      </w:r>
      <w:r w:rsidRPr="00D21744">
        <w:t xml:space="preserve">zapobieganiem, przeciwdziałaniem i zwalczaniem COVID-19, innych chorób zakaźnych oraz wywołanych nimi sytuacji kryzysowych (Dz. U. poz. 1842, z </w:t>
      </w:r>
      <w:proofErr w:type="spellStart"/>
      <w:r w:rsidRPr="00D21744">
        <w:t>późn</w:t>
      </w:r>
      <w:proofErr w:type="spellEnd"/>
      <w:r w:rsidRPr="00D21744">
        <w:t>. zm.</w:t>
      </w:r>
      <w:r w:rsidRPr="00D21744">
        <w:rPr>
          <w:rStyle w:val="IGindeksgrny"/>
        </w:rPr>
        <w:footnoteReference w:id="3"/>
      </w:r>
      <w:r w:rsidR="00E10087">
        <w:rPr>
          <w:rStyle w:val="IGindeksgrny"/>
        </w:rPr>
        <w:t>)</w:t>
      </w:r>
      <w:r w:rsidRPr="00D21744">
        <w:t>) wprowadza się następujące zmiany:</w:t>
      </w:r>
    </w:p>
    <w:p w14:paraId="333E1A4F" w14:textId="77777777" w:rsidR="00D21744" w:rsidRPr="00D21744" w:rsidRDefault="00D21744" w:rsidP="00C85B57">
      <w:pPr>
        <w:pStyle w:val="PKTpunkt"/>
      </w:pPr>
      <w:r w:rsidRPr="00D21744">
        <w:t>1)</w:t>
      </w:r>
      <w:r w:rsidRPr="00D21744">
        <w:tab/>
        <w:t>art. 15zzs</w:t>
      </w:r>
      <w:r w:rsidRPr="00D21744">
        <w:rPr>
          <w:rStyle w:val="IGindeksgrny"/>
        </w:rPr>
        <w:t xml:space="preserve">1 </w:t>
      </w:r>
      <w:r w:rsidRPr="00D21744">
        <w:t>otrzymuje brzmienie:</w:t>
      </w:r>
    </w:p>
    <w:p w14:paraId="708421F0" w14:textId="3941F853" w:rsidR="00D21744" w:rsidRPr="00D21744" w:rsidRDefault="00D21744" w:rsidP="00C85B57">
      <w:pPr>
        <w:pStyle w:val="ZARTzmartartykuempunktem"/>
      </w:pPr>
      <w:r w:rsidRPr="00D21744">
        <w:t>„Art. 15zzs</w:t>
      </w:r>
      <w:r w:rsidRPr="00D21744">
        <w:rPr>
          <w:rStyle w:val="IGindeksgrny"/>
        </w:rPr>
        <w:t>1</w:t>
      </w:r>
      <w:r w:rsidRPr="00D21744">
        <w:t xml:space="preserve">. 1. W okresie obowiązywania stanu zagrożenia epidemicznego albo stanu epidemii ogłoszonego z powodu COVID-19 oraz w ciągu roku od odwołania ostatniego z nich, </w:t>
      </w:r>
      <w:bookmarkStart w:id="8" w:name="_Hlk54736718"/>
      <w:r w:rsidRPr="00D21744">
        <w:t>w sprawach rozpoznawanych według przepisów ustawy z dnia 17</w:t>
      </w:r>
      <w:r w:rsidR="00252146">
        <w:t> </w:t>
      </w:r>
      <w:r w:rsidRPr="00D21744">
        <w:t xml:space="preserve">listopada 1964 r. </w:t>
      </w:r>
      <w:r w:rsidR="001D5A67">
        <w:t>–</w:t>
      </w:r>
      <w:r w:rsidRPr="00D21744">
        <w:t xml:space="preserve"> Kodeks postępowania cywilnego, zwanej dalej </w:t>
      </w:r>
      <w:r w:rsidR="00E10087" w:rsidRPr="00E10087">
        <w:t>„</w:t>
      </w:r>
      <w:r w:rsidRPr="00D21744">
        <w:t>Kodeksem postępowania cywilnego</w:t>
      </w:r>
      <w:r w:rsidR="00E10087" w:rsidRPr="00E10087">
        <w:t>”</w:t>
      </w:r>
      <w:r w:rsidRPr="00D21744">
        <w:t>:</w:t>
      </w:r>
    </w:p>
    <w:bookmarkEnd w:id="8"/>
    <w:p w14:paraId="1816DAD8" w14:textId="77777777" w:rsidR="00D21744" w:rsidRPr="00D21744" w:rsidRDefault="00D21744" w:rsidP="00C85B57">
      <w:pPr>
        <w:pStyle w:val="ZPKTzmpktartykuempunktem"/>
      </w:pPr>
      <w:r w:rsidRPr="00D21744">
        <w:t>1)</w:t>
      </w:r>
      <w:r w:rsidR="00E10087">
        <w:tab/>
      </w:r>
      <w:r w:rsidRPr="00D21744">
        <w:t>rozprawę lub posiedzenie jawne przeprowadza się przy użyciu urządzeń technicznych umożliwiających przeprowadzenie ich na odległość z jednoczesnym bezpośrednim przekazem obrazu i dźwięku, z tym że osoby w nich uczestniczące nie muszą przebywać w budynku sądu;</w:t>
      </w:r>
    </w:p>
    <w:p w14:paraId="3FD63E40" w14:textId="617B6555" w:rsidR="00D21744" w:rsidRPr="00D21744" w:rsidRDefault="00D21744" w:rsidP="00C85B57">
      <w:pPr>
        <w:pStyle w:val="ZPKTzmpktartykuempunktem"/>
      </w:pPr>
      <w:r w:rsidRPr="00D21744">
        <w:t>2)</w:t>
      </w:r>
      <w:r w:rsidR="00E10087">
        <w:tab/>
      </w:r>
      <w:r w:rsidRPr="00D21744">
        <w:t>przewodniczący może zarządzić przeprowadzenie posiedzenia niejawnego, gdy nie można przeprowadzić rozprawy lub posiedzenia jawnego na odległość z</w:t>
      </w:r>
      <w:r w:rsidR="00252146">
        <w:t> </w:t>
      </w:r>
      <w:r w:rsidRPr="00D21744">
        <w:t>jednoczesnym bezpośrednim przekazem obrazu i dźwięku;</w:t>
      </w:r>
    </w:p>
    <w:p w14:paraId="191EF66B" w14:textId="77777777" w:rsidR="00D21744" w:rsidRPr="00D21744" w:rsidRDefault="00D21744" w:rsidP="00C85B57">
      <w:pPr>
        <w:pStyle w:val="ZPKTzmpktartykuempunktem"/>
      </w:pPr>
      <w:r w:rsidRPr="00D21744">
        <w:t>3)</w:t>
      </w:r>
      <w:r w:rsidR="00E10087">
        <w:tab/>
      </w:r>
      <w:r w:rsidRPr="00D21744">
        <w:t>w pierwszej i drugiej instancji sąd rozpoznaje sprawy w składzie jednego sędziego; prezes sądu może zarządzić rozpoznanie sprawy w składzie trzech sędziów, jeżeli uzna to za wskazane ze względu na szczególną zawiłość lub precedensowy charakter sprawy.</w:t>
      </w:r>
    </w:p>
    <w:p w14:paraId="53E02031" w14:textId="77777777" w:rsidR="00D21744" w:rsidRPr="00D21744" w:rsidRDefault="00D21744" w:rsidP="00C85B57">
      <w:pPr>
        <w:pStyle w:val="ZUSTzmustartykuempunktem"/>
      </w:pPr>
      <w:r w:rsidRPr="00D21744">
        <w:t>2. Od przeprowadzenia rozprawy lub posiedzenia jawnego w sposób przewidziany w ust. 1 pkt 1 można odstąpić tylko w przypadku, jeżeli rozpoznanie sprawy na rozprawie lub posiedzeniu jawnym jest konieczne, a odbycie posiedzenia w budynku sądu nie wywoła nadmiernego zagrożenia dla zdrowia osób w nim uczestniczących.”;</w:t>
      </w:r>
    </w:p>
    <w:p w14:paraId="583FCFEA" w14:textId="77777777" w:rsidR="00D21744" w:rsidRPr="00D21744" w:rsidRDefault="00D21744" w:rsidP="00C85B57">
      <w:pPr>
        <w:pStyle w:val="PKTpunkt"/>
      </w:pPr>
      <w:r w:rsidRPr="00D21744">
        <w:t>2)</w:t>
      </w:r>
      <w:r w:rsidRPr="00D21744">
        <w:tab/>
        <w:t>uchyla się art. 15zzs</w:t>
      </w:r>
      <w:r w:rsidRPr="00D21744">
        <w:rPr>
          <w:rStyle w:val="IGindeksgrny"/>
        </w:rPr>
        <w:t>3</w:t>
      </w:r>
      <w:r w:rsidRPr="00D21744">
        <w:t>;</w:t>
      </w:r>
    </w:p>
    <w:p w14:paraId="2318353A" w14:textId="77777777" w:rsidR="00D21744" w:rsidRPr="00D21744" w:rsidRDefault="00D21744" w:rsidP="00C85B57">
      <w:pPr>
        <w:pStyle w:val="PKTpunkt"/>
      </w:pPr>
      <w:r w:rsidRPr="00D21744">
        <w:t>3)</w:t>
      </w:r>
      <w:r w:rsidRPr="00D21744">
        <w:tab/>
        <w:t>art. 15zzs</w:t>
      </w:r>
      <w:r w:rsidRPr="00D21744">
        <w:rPr>
          <w:rStyle w:val="IGindeksgrny"/>
        </w:rPr>
        <w:t xml:space="preserve">4 </w:t>
      </w:r>
      <w:r w:rsidRPr="00D21744">
        <w:t>otrzymuje brzmienie:</w:t>
      </w:r>
    </w:p>
    <w:p w14:paraId="72BEB727" w14:textId="60D87178" w:rsidR="00D21744" w:rsidRPr="00D21744" w:rsidRDefault="00D21744" w:rsidP="00C85B57">
      <w:pPr>
        <w:pStyle w:val="ZARTzmartartykuempunktem"/>
      </w:pPr>
      <w:r w:rsidRPr="00D21744">
        <w:lastRenderedPageBreak/>
        <w:t>„Art. 15 zzs</w:t>
      </w:r>
      <w:r w:rsidRPr="00D21744">
        <w:rPr>
          <w:rStyle w:val="IGindeksgrny"/>
        </w:rPr>
        <w:t>4</w:t>
      </w:r>
      <w:r w:rsidRPr="00D21744">
        <w:t>. 1. W okresie obowiązywania stanu zagrożenia epidemicznego albo stanu epidemii ogłoszonego z powodu COVID-19 oraz w ciągu roku od odwołania ostatniego z nich Naczelny Sąd Administracyjny nie jest związany wnioskiem strony o</w:t>
      </w:r>
      <w:r w:rsidR="00252146">
        <w:t> </w:t>
      </w:r>
      <w:r w:rsidRPr="00D21744">
        <w:t>przeprowadzenie rozprawy. W przypadku skierowania sprawy podlegającej rozpoznaniu na rozprawie na posiedzenie niejawne, Naczelny Sąd Administracyjny orzeka w składzie trzech sędziów.</w:t>
      </w:r>
    </w:p>
    <w:p w14:paraId="19853F24" w14:textId="39A38FEB" w:rsidR="00D21744" w:rsidRPr="00D21744" w:rsidRDefault="00D21744" w:rsidP="00C85B57">
      <w:pPr>
        <w:pStyle w:val="ZUSTzmustartykuempunktem"/>
      </w:pPr>
      <w:r w:rsidRPr="00D21744">
        <w:t>2.</w:t>
      </w:r>
      <w:r w:rsidR="001D5A67">
        <w:t xml:space="preserve"> </w:t>
      </w:r>
      <w:r w:rsidRPr="00D21744">
        <w:t>W okresie obowiązywania stanu zagrożenia epidemicznego albo stanu epidemii ogłoszonego z powodu COVID-19 oraz w ciągu roku od odwołania ostatniego z nich wojewódzkie sądy administracyjne oraz Naczelny Sąd Administracyjny przeprowadzają rozprawę przy użyciu urządzeń technicznych umożliwiających przeprowadzenie jej na odległość z jednoczesnym bezpośrednim przekazem obrazu i dźwięku, z tym że osoby w</w:t>
      </w:r>
      <w:r w:rsidR="00252146">
        <w:t> </w:t>
      </w:r>
      <w:r w:rsidRPr="00D21744">
        <w:t>niej uczestniczące nie muszą przebywać w budynku sądu.</w:t>
      </w:r>
    </w:p>
    <w:p w14:paraId="27D4182E" w14:textId="77777777" w:rsidR="00D21744" w:rsidRPr="00D21744" w:rsidRDefault="00D21744" w:rsidP="00C85B57">
      <w:pPr>
        <w:pStyle w:val="ZUSTzmustartykuempunktem"/>
      </w:pPr>
      <w:r w:rsidRPr="00D21744">
        <w:t>3.</w:t>
      </w:r>
      <w:bookmarkStart w:id="9" w:name="_Hlk54709200"/>
      <w:r w:rsidR="001D5A67">
        <w:t xml:space="preserve"> </w:t>
      </w:r>
      <w:r w:rsidRPr="00D21744">
        <w:t>Przewodniczący może zarządzić przeprowadzenie posiedzenia niejawnego, jeżeli uzna rozpoznanie sprawy za konieczne, a nie można przeprowadzić jej na odległość z jednoczesnym bezpośrednim przekazem obrazu i dźwięku. Na posiedzeniu niejawnym w tych sprawach sąd orzeka w składzie trzech sędziów</w:t>
      </w:r>
      <w:bookmarkEnd w:id="9"/>
      <w:r w:rsidRPr="00D21744">
        <w:t>. ”;</w:t>
      </w:r>
    </w:p>
    <w:p w14:paraId="0EB056DC" w14:textId="38DDF300" w:rsidR="00D21744" w:rsidRPr="00D21744" w:rsidRDefault="00D21744" w:rsidP="00C85B57">
      <w:pPr>
        <w:pStyle w:val="PKTpunkt"/>
      </w:pPr>
      <w:r w:rsidRPr="00D21744">
        <w:t>4)</w:t>
      </w:r>
      <w:r w:rsidRPr="00D21744">
        <w:tab/>
        <w:t>po art. 15zzs</w:t>
      </w:r>
      <w:r w:rsidRPr="00D21744">
        <w:rPr>
          <w:rStyle w:val="IGindeksgrny"/>
        </w:rPr>
        <w:t>5</w:t>
      </w:r>
      <w:r w:rsidRPr="00D21744">
        <w:t xml:space="preserve"> dodaje się art. 15zzs</w:t>
      </w:r>
      <w:r w:rsidRPr="00D21744">
        <w:rPr>
          <w:rStyle w:val="IGindeksgrny"/>
        </w:rPr>
        <w:t>6</w:t>
      </w:r>
      <w:r w:rsidR="001D5A67">
        <w:t>–</w:t>
      </w:r>
      <w:r w:rsidRPr="00D21744">
        <w:t>15zzs</w:t>
      </w:r>
      <w:r w:rsidRPr="00D21744">
        <w:rPr>
          <w:rStyle w:val="IGindeksgrny"/>
        </w:rPr>
        <w:t>11</w:t>
      </w:r>
      <w:r w:rsidRPr="00D21744">
        <w:t xml:space="preserve"> w brzmieniu:</w:t>
      </w:r>
    </w:p>
    <w:p w14:paraId="1E00E79A" w14:textId="35C00BEF" w:rsidR="00D21744" w:rsidRPr="00D21744" w:rsidRDefault="00D21744" w:rsidP="00C85B57">
      <w:pPr>
        <w:pStyle w:val="ZARTzmartartykuempunktem"/>
      </w:pPr>
      <w:r w:rsidRPr="00D21744">
        <w:t>„Art. 15zzs</w:t>
      </w:r>
      <w:r w:rsidRPr="00D21744">
        <w:rPr>
          <w:rStyle w:val="IGindeksgrny"/>
        </w:rPr>
        <w:t>6</w:t>
      </w:r>
      <w:r w:rsidRPr="00D21744">
        <w:t>. W okresie obowiązywania stanu zagrożenia epidemicznego lub stanu epidemii ogłoszonego z powodu COVID-19 oraz w ciągu roku od odwołania ostatniego z nich prezes właściwego sądu lub trybunału</w:t>
      </w:r>
      <w:r w:rsidR="001D5A67">
        <w:t xml:space="preserve"> </w:t>
      </w:r>
      <w:r w:rsidRPr="00D21744">
        <w:t>nie jest związany wnioskiem ani terminem zwołania zgromadzenia ogólnego przewidzianym w przepisach odrębnych.</w:t>
      </w:r>
    </w:p>
    <w:p w14:paraId="23C1C2D5" w14:textId="2396ADDC" w:rsidR="00D21744" w:rsidRPr="00D21744" w:rsidRDefault="00D21744" w:rsidP="00C85B57">
      <w:pPr>
        <w:pStyle w:val="ZARTzmartartykuempunktem"/>
      </w:pPr>
      <w:r w:rsidRPr="00D21744">
        <w:t>Art. 15zzs</w:t>
      </w:r>
      <w:r w:rsidRPr="00D21744">
        <w:rPr>
          <w:rStyle w:val="IGindeksgrny"/>
        </w:rPr>
        <w:t>7</w:t>
      </w:r>
      <w:r w:rsidRPr="00D21744">
        <w:t>.</w:t>
      </w:r>
      <w:r w:rsidR="001D5A67">
        <w:t xml:space="preserve"> </w:t>
      </w:r>
      <w:r w:rsidRPr="00D21744">
        <w:t>W okresie obowiązywania stanu zagrożenia epidemicznego lub stanu epidemii ogłoszonego z powodu COVID-19 oraz w ciągu roku od odwołania ostatniego z nich Sąd Najwyższy nie jest związany wnioskiem skarżącego o rozpoznanie skargi kasacyjnej na rozprawie również w przypadku występowania w sprawie istotnego zagadnienia prawnego, bez względu na datę wniesienia skargi kasacyjnej. Przepisów art.</w:t>
      </w:r>
      <w:r w:rsidR="00252146">
        <w:t> </w:t>
      </w:r>
      <w:r w:rsidRPr="00D21744">
        <w:t>15zzs</w:t>
      </w:r>
      <w:r w:rsidRPr="00D21744">
        <w:rPr>
          <w:rStyle w:val="IGindeksgrny"/>
        </w:rPr>
        <w:t>1</w:t>
      </w:r>
      <w:r w:rsidRPr="00D21744">
        <w:t xml:space="preserve"> pkt 2 i 3 nie stosuje się.</w:t>
      </w:r>
    </w:p>
    <w:p w14:paraId="5B5C2E95" w14:textId="05CB7CAF" w:rsidR="00D21744" w:rsidRPr="00D21744" w:rsidRDefault="00D21744" w:rsidP="00C85B57">
      <w:pPr>
        <w:pStyle w:val="ZARTzmartartykuempunktem"/>
      </w:pPr>
      <w:r w:rsidRPr="00D21744">
        <w:t>Art. 15zzs</w:t>
      </w:r>
      <w:r w:rsidRPr="00D21744">
        <w:rPr>
          <w:rStyle w:val="IGindeksgrny"/>
        </w:rPr>
        <w:t>8</w:t>
      </w:r>
      <w:r w:rsidRPr="00D21744">
        <w:t>. W sprawach wymienionych w art. 15zzs</w:t>
      </w:r>
      <w:r w:rsidRPr="00D21744">
        <w:rPr>
          <w:rStyle w:val="IGindeksgrny"/>
        </w:rPr>
        <w:t xml:space="preserve">1 </w:t>
      </w:r>
      <w:r w:rsidRPr="00D21744">
        <w:t xml:space="preserve">przesłuchanie, o którym mowa w art. 26 ust. 1 pkt 2 ustawy z dnia 25 czerwca 2015 r. </w:t>
      </w:r>
      <w:r w:rsidR="001D5A67">
        <w:t>–</w:t>
      </w:r>
      <w:r w:rsidRPr="00D21744">
        <w:t xml:space="preserve"> Prawo konsularne (Dz.</w:t>
      </w:r>
      <w:r w:rsidR="00252146">
        <w:t> </w:t>
      </w:r>
      <w:r w:rsidRPr="00D21744">
        <w:t>U. z</w:t>
      </w:r>
      <w:r w:rsidR="005F648B">
        <w:t> </w:t>
      </w:r>
      <w:r w:rsidRPr="00D21744">
        <w:t>2020</w:t>
      </w:r>
      <w:r w:rsidR="005F648B">
        <w:t> </w:t>
      </w:r>
      <w:r w:rsidRPr="00D21744">
        <w:t xml:space="preserve">r. poz. 195, 1086 i 2320), przeprowadza się przy użyciu urządzeń technicznych umożliwiających przeprowadzenie go na odległość z jednoczesnym bezpośrednim przekazem obrazu i dźwięku, jeżeli sąd z urzędu lub na wniosek konsula uzna to za niezbędne w związku z sytuacją kryzysową wywołaną COVID-19 w miejscu </w:t>
      </w:r>
      <w:r w:rsidRPr="00D21744">
        <w:lastRenderedPageBreak/>
        <w:t>przesłuchania. Przebieg przesłuchania utrwala się za pomocą urządzenia rejestrującego obraz lub dźwięk. Zapis obrazu lub dźwięku stanowi załącznik do protokołu przesłuchania. Złożenie pod protokołem podpisów przez osoby inne niż konsul nie jest wymagane.</w:t>
      </w:r>
    </w:p>
    <w:p w14:paraId="7A73F5B9" w14:textId="29230C7B" w:rsidR="00D21744" w:rsidRPr="00D21744" w:rsidRDefault="00D21744" w:rsidP="00C85B57">
      <w:pPr>
        <w:pStyle w:val="ZARTzmartartykuempunktem"/>
      </w:pPr>
      <w:bookmarkStart w:id="10" w:name="_Hlk54941704"/>
      <w:r w:rsidRPr="00D21744">
        <w:t>Art. 15zzs</w:t>
      </w:r>
      <w:r w:rsidRPr="00D21744">
        <w:rPr>
          <w:rStyle w:val="IGindeksgrny"/>
        </w:rPr>
        <w:t>9</w:t>
      </w:r>
      <w:r w:rsidRPr="00D21744">
        <w:t>. 1. W okresie obowiązywania stanu zagrożenia epidemicznego lub stanu epidemii ogłoszonego z powodu COVID-19 oraz w ciągu roku od odwołania ostatniego z nich</w:t>
      </w:r>
      <w:r w:rsidR="00865685">
        <w:t xml:space="preserve"> w</w:t>
      </w:r>
      <w:r w:rsidRPr="00D21744">
        <w:t xml:space="preserve"> </w:t>
      </w:r>
      <w:bookmarkEnd w:id="10"/>
      <w:r w:rsidRPr="00D21744">
        <w:t>sprawach wymienionych w art. 15zzs</w:t>
      </w:r>
      <w:r w:rsidRPr="00D21744">
        <w:rPr>
          <w:rStyle w:val="IGindeksgrny"/>
        </w:rPr>
        <w:t>1</w:t>
      </w:r>
      <w:r w:rsidRPr="00D21744">
        <w:t xml:space="preserve"> pierwsze pismo procesowe wnoszone przez adwokata, radcę prawnego, rzecznika patentowego albo Prokuratorię Generalną Rzeczypospolitej Polskiej powinno zawierać adres służbowej poczty elektronicznej i</w:t>
      </w:r>
      <w:r w:rsidR="005F648B">
        <w:t> </w:t>
      </w:r>
      <w:r w:rsidRPr="00D21744">
        <w:t>numer telefonu.</w:t>
      </w:r>
    </w:p>
    <w:p w14:paraId="4DA6B41D" w14:textId="339A1166" w:rsidR="00D21744" w:rsidRPr="00D21744" w:rsidRDefault="00D21744" w:rsidP="00C85B57">
      <w:pPr>
        <w:pStyle w:val="ZUSTzmustartykuempunktem"/>
      </w:pPr>
      <w:r w:rsidRPr="00D21744">
        <w:t xml:space="preserve">2. W braku możliwości wykorzystania systemu </w:t>
      </w:r>
      <w:bookmarkStart w:id="11" w:name="_Hlk54951533"/>
      <w:r w:rsidRPr="00D21744">
        <w:t xml:space="preserve">teleinformatycznego cyfrowe odwzorowania pism procesowych, zawiadomień, wezwań i orzeczeń </w:t>
      </w:r>
      <w:bookmarkEnd w:id="11"/>
      <w:r w:rsidRPr="00D21744">
        <w:t>sąd doręcza</w:t>
      </w:r>
      <w:bookmarkStart w:id="12" w:name="_Hlk54947757"/>
      <w:r w:rsidR="001D5A67">
        <w:t xml:space="preserve"> </w:t>
      </w:r>
      <w:r w:rsidRPr="00D21744">
        <w:t>adwokatowi, radcy prawnemu, rzecznikowi patentowemu lub Prokuratorii Generalnej Rzecz</w:t>
      </w:r>
      <w:r w:rsidR="00865685">
        <w:t>y</w:t>
      </w:r>
      <w:r w:rsidRPr="00D21744">
        <w:t>pospolitej Polskiej</w:t>
      </w:r>
      <w:bookmarkEnd w:id="12"/>
      <w:r w:rsidR="001D5A67">
        <w:t xml:space="preserve"> </w:t>
      </w:r>
      <w:r w:rsidRPr="00D21744">
        <w:t xml:space="preserve">na wskazany adres służbowej poczty elektronicznej. </w:t>
      </w:r>
    </w:p>
    <w:p w14:paraId="0F58AAC2" w14:textId="0ECB39FA" w:rsidR="00D21744" w:rsidRPr="00D21744" w:rsidRDefault="00D21744" w:rsidP="00C85B57">
      <w:pPr>
        <w:pStyle w:val="ZUSTzmustartykuempunktem"/>
      </w:pPr>
      <w:r w:rsidRPr="00D21744">
        <w:t>3. Cyfrowe odwzorowania pism procesowych, zawiadomień, wezwań i orzeczeń</w:t>
      </w:r>
      <w:r w:rsidR="001D5A67">
        <w:t xml:space="preserve"> </w:t>
      </w:r>
      <w:r w:rsidRPr="00D21744">
        <w:t xml:space="preserve">uznaje się za doręczone w następnym dniu roboczym od chwili wprowadzenia ich przez sąd do środka komunikacji elektronicznej w taki sposób, żeby adresat mógł zapoznać się z jego treścią. </w:t>
      </w:r>
    </w:p>
    <w:p w14:paraId="579B8F5E" w14:textId="5B24B35C" w:rsidR="00D21744" w:rsidRPr="00D21744" w:rsidRDefault="00D21744" w:rsidP="00C85B57">
      <w:pPr>
        <w:pStyle w:val="ZUSTzmustartykuempunktem"/>
      </w:pPr>
      <w:r w:rsidRPr="00D21744">
        <w:t>4. Doręczenie, o którym mowa w ust</w:t>
      </w:r>
      <w:r w:rsidR="001D5A67">
        <w:t>.</w:t>
      </w:r>
      <w:r w:rsidRPr="00D21744">
        <w:t xml:space="preserve"> 1</w:t>
      </w:r>
      <w:r w:rsidR="001D5A67">
        <w:t>–</w:t>
      </w:r>
      <w:r w:rsidRPr="00D21744">
        <w:t>3, wywołuje skutki procesowe określone w</w:t>
      </w:r>
      <w:r w:rsidR="005F648B">
        <w:t> </w:t>
      </w:r>
      <w:r w:rsidRPr="00D21744">
        <w:t>Kodeksie postępowania cywilnego właściwe dla doręczenia odpisu pisma procesowego, zawiadomienia, wezwania lub odpisu orzeczenia.</w:t>
      </w:r>
    </w:p>
    <w:p w14:paraId="05D80083" w14:textId="16B88192" w:rsidR="00D21744" w:rsidRPr="00D21744" w:rsidRDefault="00D21744" w:rsidP="00C85B57">
      <w:pPr>
        <w:pStyle w:val="ZARTzmartartykuempunktem"/>
      </w:pPr>
      <w:r w:rsidRPr="00D21744">
        <w:t>Art. 15zzs</w:t>
      </w:r>
      <w:r w:rsidRPr="00D21744">
        <w:rPr>
          <w:rStyle w:val="IGindeksgrny"/>
        </w:rPr>
        <w:t>10</w:t>
      </w:r>
      <w:r w:rsidRPr="00D21744">
        <w:t>. 1. W przypadku całkowitego zaprzestania czynności przez sąd powszechny lub wojskowy z powodu COVID-19 prezes sądu apelacyjnego, a</w:t>
      </w:r>
      <w:r w:rsidR="00252146">
        <w:t> </w:t>
      </w:r>
      <w:r w:rsidRPr="00D21744">
        <w:t>w</w:t>
      </w:r>
      <w:r w:rsidR="00252146">
        <w:t> </w:t>
      </w:r>
      <w:r w:rsidRPr="00D21744">
        <w:t>stosunku do wojskowych sądów garnizonowych prezes wojskowego sądu okręgowego</w:t>
      </w:r>
      <w:r w:rsidR="00865685">
        <w:t>,</w:t>
      </w:r>
      <w:r w:rsidRPr="00D21744">
        <w:t xml:space="preserve"> może wyznaczyć inny sąd równorzędny, położony na obszarze odpowiednio tej samej apelacji lub okręgu, jako właściwy do rozpoznawania spraw pilnych należących do właściwości sądu, który zaprzestał czynności </w:t>
      </w:r>
      <w:r w:rsidR="001D5A67">
        <w:t>–</w:t>
      </w:r>
      <w:r w:rsidRPr="00D21744">
        <w:t xml:space="preserve"> mając na względzie zapewnienie prawa do sądu oraz warunki organizacyjne sądów. Wyznaczenia dokonuje się na czas oznaczony, wynikający z przewidywanego okresu zaprzestania czynności.</w:t>
      </w:r>
    </w:p>
    <w:p w14:paraId="4A9862A1" w14:textId="3F4F8B4A" w:rsidR="00D21744" w:rsidRPr="00D21744" w:rsidRDefault="00D21744" w:rsidP="00C85B57">
      <w:pPr>
        <w:pStyle w:val="ZUSTzmustartykuempunktem"/>
      </w:pPr>
      <w:r w:rsidRPr="00D21744">
        <w:t>2.</w:t>
      </w:r>
      <w:r w:rsidR="001D5A67">
        <w:t xml:space="preserve"> </w:t>
      </w:r>
      <w:r w:rsidRPr="00D21744">
        <w:t>W przypadku całkowitego zaprzestania czynności przez wszystkie sądy powszechne lub wojskowe na obszarze apelacji z powodu COVID-19 Pierwszy Prezes Sądu Najwyższego</w:t>
      </w:r>
      <w:r w:rsidR="00865685">
        <w:t>,</w:t>
      </w:r>
      <w:r w:rsidRPr="00D21744">
        <w:t xml:space="preserve"> na wniosek prezesa sądu apelacyjnego, a w stosunku do wojskowych sądów garnizonowych prezes wojskowego sądu okręgowego, na którego obszarze sądy </w:t>
      </w:r>
      <w:r w:rsidRPr="00D21744">
        <w:lastRenderedPageBreak/>
        <w:t>zaprzestały czynności, wyznacza inne sądy równorzędne, położone w</w:t>
      </w:r>
      <w:r w:rsidR="00252146">
        <w:t> </w:t>
      </w:r>
      <w:r w:rsidRPr="00D21744">
        <w:t xml:space="preserve">miarę możliwości odpowiednio na obszarze sąsiedniej apelacji lub okręgu, jako właściwe do rozpoznawania spraw pilnych należących do właściwości sądów, które zaprzestały czynności </w:t>
      </w:r>
      <w:r w:rsidR="001D5A67">
        <w:t>–</w:t>
      </w:r>
      <w:r w:rsidRPr="00D21744">
        <w:t xml:space="preserve"> mając na względzie zapewnienie prawa do sądu oraz warunki organizacyjne sądów. Wyznaczenia dokonuje się na czas oznaczony, wynikający z</w:t>
      </w:r>
      <w:r w:rsidR="00252146">
        <w:t> </w:t>
      </w:r>
      <w:r w:rsidRPr="00D21744">
        <w:t>przewidywanego okresu zaprzestania czynności.</w:t>
      </w:r>
    </w:p>
    <w:p w14:paraId="530C8770" w14:textId="699F7A22" w:rsidR="00D21744" w:rsidRPr="00D21744" w:rsidRDefault="00D21744" w:rsidP="00C85B57">
      <w:pPr>
        <w:pStyle w:val="ZUSTzmustartykuempunktem"/>
      </w:pPr>
      <w:r w:rsidRPr="00D21744">
        <w:t xml:space="preserve">3. W przypadku całkowitego zaprzestania czynności przez wojewódzki sąd administracyjny z powodu COVID-19 Prezes Naczelnego Sądu Administracyjnego może wyznaczyć inny wojewódzki sąd administracyjny jako właściwy do rozpoznawania spraw pilnych należących do właściwości sądu, który zaprzestał czynności </w:t>
      </w:r>
      <w:r w:rsidR="001D5A67">
        <w:t>–</w:t>
      </w:r>
      <w:r w:rsidRPr="00D21744">
        <w:t xml:space="preserve"> mając na względzie zapewnienie prawa do sądu oraz warunki organizacyjne sądów. Wyznaczenia dokonuje się na czas oznaczony, wynikający z przewidywanego okresu zaprzestania czynności.</w:t>
      </w:r>
    </w:p>
    <w:p w14:paraId="22B4C26F" w14:textId="77777777" w:rsidR="00D21744" w:rsidRPr="00D21744" w:rsidRDefault="00D21744" w:rsidP="00C85B57">
      <w:pPr>
        <w:pStyle w:val="ZUSTzmustartykuempunktem"/>
      </w:pPr>
      <w:r w:rsidRPr="00D21744">
        <w:t>4. Sprawami pilnymi, o których mowa w ust. 1 i 2, są sprawy:</w:t>
      </w:r>
    </w:p>
    <w:p w14:paraId="0B93E1A3" w14:textId="77777777" w:rsidR="00D21744" w:rsidRPr="00D21744" w:rsidRDefault="00D21744" w:rsidP="00C85B57">
      <w:pPr>
        <w:pStyle w:val="ZPKTzmpktartykuempunktem"/>
      </w:pPr>
      <w:r w:rsidRPr="00D21744">
        <w:t>1)</w:t>
      </w:r>
      <w:r w:rsidR="001D5A67">
        <w:tab/>
      </w:r>
      <w:r w:rsidRPr="00D21744">
        <w:t>w przedmiocie wniosków o zastosowanie, przedłużenie, zmianę i uchylenie tymczasowego aresztowania;</w:t>
      </w:r>
    </w:p>
    <w:p w14:paraId="4343DE5D" w14:textId="77777777" w:rsidR="00D21744" w:rsidRPr="00D21744" w:rsidRDefault="00D21744" w:rsidP="00C85B57">
      <w:pPr>
        <w:pStyle w:val="ZPKTzmpktartykuempunktem"/>
      </w:pPr>
      <w:r w:rsidRPr="00D21744">
        <w:t>2)</w:t>
      </w:r>
      <w:r w:rsidR="001D5A67">
        <w:tab/>
      </w:r>
      <w:r w:rsidRPr="00D21744">
        <w:t>w których są stosowane zatrzymanie albo środek zapobiegawczy w postaci tymczasowego aresztowania;</w:t>
      </w:r>
    </w:p>
    <w:p w14:paraId="1DB67FD0" w14:textId="77777777" w:rsidR="00D21744" w:rsidRPr="00D21744" w:rsidRDefault="00D21744" w:rsidP="00C85B57">
      <w:pPr>
        <w:pStyle w:val="ZPKTzmpktartykuempunktem"/>
      </w:pPr>
      <w:r w:rsidRPr="00D21744">
        <w:t>3)</w:t>
      </w:r>
      <w:r w:rsidR="001D5A67">
        <w:tab/>
      </w:r>
      <w:r w:rsidRPr="00D21744">
        <w:t>w których orzeczono środek zabezpieczający;</w:t>
      </w:r>
    </w:p>
    <w:p w14:paraId="7D5202DC" w14:textId="51C158EE" w:rsidR="00D21744" w:rsidRPr="00D21744" w:rsidRDefault="00D21744" w:rsidP="00C85B57">
      <w:pPr>
        <w:pStyle w:val="ZPKTzmpktartykuempunktem"/>
      </w:pPr>
      <w:r w:rsidRPr="00D21744">
        <w:t>4)</w:t>
      </w:r>
      <w:r w:rsidR="001D5A67">
        <w:tab/>
      </w:r>
      <w:r w:rsidRPr="00D21744">
        <w:t>przesłuchania świadka w postępowaniu przygotowawczym przez sąd na podstawie art. 185a</w:t>
      </w:r>
      <w:r w:rsidR="001D5A67">
        <w:t>–</w:t>
      </w:r>
      <w:r w:rsidRPr="00D21744">
        <w:t xml:space="preserve">185c albo art. 316 § 3 ustawy z dnia 6 czerwca 1997 r. </w:t>
      </w:r>
      <w:r w:rsidR="001D5A67">
        <w:t>–</w:t>
      </w:r>
      <w:r w:rsidRPr="00D21744">
        <w:t xml:space="preserve"> Kodeks postępowania karnego (Dz. U. z 2020 r. poz. 30, 413, 568, 1086, 1458 i 2320), gdy podejrzany jest zatrzymany;</w:t>
      </w:r>
    </w:p>
    <w:p w14:paraId="4E44A9E2" w14:textId="4666E406" w:rsidR="00D21744" w:rsidRPr="00D21744" w:rsidRDefault="00D21744" w:rsidP="00C85B57">
      <w:pPr>
        <w:pStyle w:val="ZPKTzmpktartykuempunktem"/>
      </w:pPr>
      <w:r w:rsidRPr="00D21744">
        <w:t>5)</w:t>
      </w:r>
      <w:r w:rsidR="001D5A67">
        <w:tab/>
      </w:r>
      <w:r w:rsidRPr="00D21744">
        <w:t>przesłuchania świadka w postępowaniu przygotowawczym przez sąd na podstawie art. 185a</w:t>
      </w:r>
      <w:r w:rsidR="001D5A67">
        <w:t>–</w:t>
      </w:r>
      <w:r w:rsidRPr="00D21744">
        <w:t xml:space="preserve">185c albo art. 316 § 3 ustawy z dnia 6 czerwca 1997 r. </w:t>
      </w:r>
      <w:r w:rsidR="001D5A67">
        <w:t>–</w:t>
      </w:r>
      <w:r w:rsidRPr="00D21744">
        <w:t xml:space="preserve"> Kodeks postępowania karnego, jeżeli o przeprowadzenie przesłuchania w trybie przewidzianym dla rozpoznawania spraw pilnych wniósł prokurator;</w:t>
      </w:r>
    </w:p>
    <w:p w14:paraId="3B361599" w14:textId="77777777" w:rsidR="00D21744" w:rsidRPr="00D21744" w:rsidRDefault="00D21744" w:rsidP="00C85B57">
      <w:pPr>
        <w:pStyle w:val="ZPKTzmpktartykuempunktem"/>
      </w:pPr>
      <w:r w:rsidRPr="00D21744">
        <w:t>6)</w:t>
      </w:r>
      <w:r w:rsidR="001D5A67">
        <w:tab/>
      </w:r>
      <w:r w:rsidRPr="00D21744">
        <w:t>w przedmiocie europejskiego nakazu aresztowania;</w:t>
      </w:r>
    </w:p>
    <w:p w14:paraId="24E767E6" w14:textId="77777777" w:rsidR="00D21744" w:rsidRPr="00D21744" w:rsidRDefault="00D21744" w:rsidP="00C85B57">
      <w:pPr>
        <w:pStyle w:val="ZPKTzmpktartykuempunktem"/>
      </w:pPr>
      <w:r w:rsidRPr="00D21744">
        <w:t>7)</w:t>
      </w:r>
      <w:r w:rsidR="001D5A67">
        <w:tab/>
      </w:r>
      <w:r w:rsidRPr="00D21744">
        <w:t>w przedmiocie zarządzenia przerwy w wykonaniu kary w systemie dozoru elektronicznego;</w:t>
      </w:r>
    </w:p>
    <w:p w14:paraId="5C89A9CF" w14:textId="77777777" w:rsidR="00D21744" w:rsidRPr="00D21744" w:rsidRDefault="00D21744" w:rsidP="00C85B57">
      <w:pPr>
        <w:pStyle w:val="ZPKTzmpktartykuempunktem"/>
      </w:pPr>
      <w:r w:rsidRPr="00D21744">
        <w:t>8)</w:t>
      </w:r>
      <w:r w:rsidR="001D5A67">
        <w:tab/>
      </w:r>
      <w:r w:rsidRPr="00D21744">
        <w:t>dotyczące warunkowego umorzenia postępowania, zarządzenia wykonania kary warunkowo zawieszonej oraz odwołania warunkowego zwolnienia;</w:t>
      </w:r>
    </w:p>
    <w:p w14:paraId="28446070" w14:textId="77777777" w:rsidR="00D21744" w:rsidRPr="00D21744" w:rsidRDefault="00D21744" w:rsidP="00C85B57">
      <w:pPr>
        <w:pStyle w:val="ZPKTzmpktartykuempunktem"/>
      </w:pPr>
      <w:r w:rsidRPr="00D21744">
        <w:lastRenderedPageBreak/>
        <w:t>9)</w:t>
      </w:r>
      <w:r w:rsidR="001D5A67">
        <w:tab/>
      </w:r>
      <w:r w:rsidRPr="00D21744">
        <w:t>o zastosowanie i przedłużenie środka detencyjnego w postaci umieszczenia cudzoziemca w strzeżonym ośrodku, o zastosowanie lub przedłużenie wobec niego aresztu dla cudzoziemców;</w:t>
      </w:r>
    </w:p>
    <w:p w14:paraId="6234744A" w14:textId="77777777" w:rsidR="00D21744" w:rsidRPr="00D21744" w:rsidRDefault="00D21744" w:rsidP="00C85B57">
      <w:pPr>
        <w:pStyle w:val="ZPKTzmpktartykuempunktem"/>
      </w:pPr>
      <w:r w:rsidRPr="00D21744">
        <w:t>10)</w:t>
      </w:r>
      <w:r w:rsidR="001D5A67">
        <w:tab/>
      </w:r>
      <w:r w:rsidRPr="00D21744">
        <w:t>w których wykonywana jest kara pozbawienia wolności albo inna kara lub środek przymusu skutkujący pozbawieniem wolności, jeżeli rozstrzygnięcie sądu dotyczy zwolnienia osoby pozbawionej wolności z zakładu karnego lub aresztu śledczego albo jest niezbędne do wykonania takiej kary lub środka przymusu w tym zakładzie lub areszcie;</w:t>
      </w:r>
    </w:p>
    <w:p w14:paraId="115E1F4A" w14:textId="77777777" w:rsidR="00D21744" w:rsidRPr="00D21744" w:rsidRDefault="00D21744" w:rsidP="00C85B57">
      <w:pPr>
        <w:pStyle w:val="ZPKTzmpktartykuempunktem"/>
      </w:pPr>
      <w:r w:rsidRPr="00D21744">
        <w:t>11)</w:t>
      </w:r>
      <w:r w:rsidR="001D5A67">
        <w:tab/>
      </w:r>
      <w:r w:rsidRPr="00D21744">
        <w:t>o odebranie osoby podlegającej władzy rodzicielskiej lub pozostającej pod opieką;</w:t>
      </w:r>
    </w:p>
    <w:p w14:paraId="62E31CA4" w14:textId="77777777" w:rsidR="00D21744" w:rsidRPr="00D21744" w:rsidRDefault="00D21744" w:rsidP="00C85B57">
      <w:pPr>
        <w:pStyle w:val="ZPKTzmpktartykuempunktem"/>
      </w:pPr>
      <w:r w:rsidRPr="00D21744">
        <w:t>12)</w:t>
      </w:r>
      <w:r w:rsidR="001D5A67">
        <w:tab/>
      </w:r>
      <w:r w:rsidRPr="00D21744">
        <w:t>o których mowa w ustawie z dnia 19 sierpnia 1994 r. o ochronie zdrowia psychicznego (Dz. U. z 2020 r. poz. 685);</w:t>
      </w:r>
    </w:p>
    <w:p w14:paraId="3DCEB9B6" w14:textId="77777777" w:rsidR="00D21744" w:rsidRPr="00D21744" w:rsidRDefault="00D21744" w:rsidP="00C85B57">
      <w:pPr>
        <w:pStyle w:val="ZPKTzmpktartykuempunktem"/>
      </w:pPr>
      <w:r w:rsidRPr="00D21744">
        <w:t>13)</w:t>
      </w:r>
      <w:r w:rsidR="001D5A67">
        <w:tab/>
      </w:r>
      <w:r w:rsidRPr="00D21744">
        <w:t>dotyczące umieszczenia lub przedłużenia pobytu nieletniego w schronisku dla nieletnich;</w:t>
      </w:r>
    </w:p>
    <w:p w14:paraId="3EB757CE" w14:textId="3BB50E04" w:rsidR="00D21744" w:rsidRPr="00D21744" w:rsidRDefault="00D21744" w:rsidP="00C85B57">
      <w:pPr>
        <w:pStyle w:val="ZPKTzmpktartykuempunktem"/>
      </w:pPr>
      <w:r w:rsidRPr="00D21744">
        <w:t>14)</w:t>
      </w:r>
      <w:r w:rsidR="001D5A67">
        <w:tab/>
      </w:r>
      <w:r w:rsidRPr="00D21744">
        <w:t>dotyczące umieszczenia małoletniego cudzoziemca w placówce opiekuńczo</w:t>
      </w:r>
      <w:r w:rsidR="00847510">
        <w:noBreakHyphen/>
      </w:r>
      <w:r w:rsidRPr="00D21744">
        <w:t>wychowawczej;</w:t>
      </w:r>
    </w:p>
    <w:p w14:paraId="1AB047C4" w14:textId="74469345" w:rsidR="00D21744" w:rsidRPr="00D21744" w:rsidRDefault="00D21744" w:rsidP="00C85B57">
      <w:pPr>
        <w:pStyle w:val="ZPKTzmpktartykuempunktem"/>
      </w:pPr>
      <w:r w:rsidRPr="00D21744">
        <w:t>15)</w:t>
      </w:r>
      <w:r w:rsidR="001D5A67">
        <w:tab/>
      </w:r>
      <w:r w:rsidRPr="00D21744">
        <w:t>z zakresu postępowania wykonawczego w sprawach, o których mowa w pkt 8</w:t>
      </w:r>
      <w:r w:rsidR="001D5A67">
        <w:t>–</w:t>
      </w:r>
      <w:r w:rsidRPr="00D21744">
        <w:t>12;</w:t>
      </w:r>
    </w:p>
    <w:p w14:paraId="77BDDA14" w14:textId="77777777" w:rsidR="00D21744" w:rsidRPr="00D21744" w:rsidRDefault="00D21744" w:rsidP="00C85B57">
      <w:pPr>
        <w:pStyle w:val="ZPKTzmpktartykuempunktem"/>
      </w:pPr>
      <w:r w:rsidRPr="00D21744">
        <w:t>16)</w:t>
      </w:r>
      <w:r w:rsidR="001D5A67">
        <w:tab/>
      </w:r>
      <w:r w:rsidRPr="00D21744">
        <w:t>wniosków o ustanowienie kuratora w celu reprezentowania interesów małoletnich w postępowaniu przed sądem lub innym organem w sprawach pilnych;</w:t>
      </w:r>
    </w:p>
    <w:p w14:paraId="49643417" w14:textId="77777777" w:rsidR="00D21744" w:rsidRPr="00D21744" w:rsidRDefault="00D21744" w:rsidP="00C85B57">
      <w:pPr>
        <w:pStyle w:val="ZPKTzmpktartykuempunktem"/>
      </w:pPr>
      <w:r w:rsidRPr="00D21744">
        <w:t>17)</w:t>
      </w:r>
      <w:r w:rsidR="001D5A67">
        <w:tab/>
      </w:r>
      <w:r w:rsidRPr="00D21744">
        <w:t>o których mowa w ustawie z dnia 22 listopada 2013 r. o postępowaniu wobec osób z zaburzeniami psychicznymi stwarzających zagrożenie życia, zdrowia lub wolności seksualnej innych osób (Dz. U. z 2020 r. poz. 1346 i 2400);</w:t>
      </w:r>
    </w:p>
    <w:p w14:paraId="242F35E4" w14:textId="77777777" w:rsidR="00D21744" w:rsidRPr="00D21744" w:rsidRDefault="00D21744" w:rsidP="00C85B57">
      <w:pPr>
        <w:pStyle w:val="ZPKTzmpktartykuempunktem"/>
      </w:pPr>
      <w:r w:rsidRPr="00D21744">
        <w:t>18)</w:t>
      </w:r>
      <w:r w:rsidR="001D5A67">
        <w:tab/>
      </w:r>
      <w:r w:rsidRPr="00D21744">
        <w:t>przesłuchania przez sąd osoby w trybie zabezpieczenia dowodu lub co do której zachodzi obawa, że nie będzie można jej przesłuchać na rozprawie;</w:t>
      </w:r>
    </w:p>
    <w:p w14:paraId="42333602" w14:textId="77777777" w:rsidR="00D21744" w:rsidRPr="00D21744" w:rsidRDefault="00D21744" w:rsidP="00C85B57">
      <w:pPr>
        <w:pStyle w:val="ZPKTzmpktartykuempunktem"/>
      </w:pPr>
      <w:r w:rsidRPr="00D21744">
        <w:t>19)</w:t>
      </w:r>
      <w:r w:rsidR="001D5A67">
        <w:tab/>
      </w:r>
      <w:r w:rsidRPr="00D21744">
        <w:t>o rozpoznanie wniosku restrukturyzacyjnego i prowadzone po otwarciu postępowania restrukturyzacyjnego;</w:t>
      </w:r>
    </w:p>
    <w:p w14:paraId="41ABBDD2" w14:textId="77777777" w:rsidR="00D21744" w:rsidRPr="00D21744" w:rsidRDefault="00D21744" w:rsidP="00C85B57">
      <w:pPr>
        <w:pStyle w:val="ZPKTzmpktartykuempunktem"/>
      </w:pPr>
      <w:r w:rsidRPr="00D21744">
        <w:t>20)</w:t>
      </w:r>
      <w:r w:rsidR="001D5A67">
        <w:tab/>
      </w:r>
      <w:r w:rsidRPr="00D21744">
        <w:t>o ogłoszenie upadłości oraz prowadzone po ogłoszeniu upadłości;</w:t>
      </w:r>
    </w:p>
    <w:p w14:paraId="749E0BFC" w14:textId="21A48CC2" w:rsidR="00D21744" w:rsidRPr="00D21744" w:rsidRDefault="00D21744" w:rsidP="00C85B57">
      <w:pPr>
        <w:pStyle w:val="ZPKTzmpktartykuempunktem"/>
      </w:pPr>
      <w:r w:rsidRPr="00D21744">
        <w:t>21)</w:t>
      </w:r>
      <w:r w:rsidR="001D5A67">
        <w:tab/>
      </w:r>
      <w:r w:rsidRPr="00D21744">
        <w:t>w przedmiocie nakazania przez sąd opuszczenia mieszkania przez członka rodziny wspólnie zajmującego mieszkanie, który swoim zachowaniem polegającym na stosowaniu przemocy w rodzinie czyni szczególnie uciążliwym wspólne zamieszkiwanie, na postawie art. 11a ustawy z dnia 29 lipca 2005 r. o</w:t>
      </w:r>
      <w:r w:rsidR="0018609E">
        <w:t> </w:t>
      </w:r>
      <w:r w:rsidRPr="00D21744">
        <w:t>przeciwdziałaniu przemocy w rodzinie (Dz. U. z 2020 r. poz. 218 i 596);</w:t>
      </w:r>
    </w:p>
    <w:p w14:paraId="6E3EB58F" w14:textId="62119BD7" w:rsidR="00D21744" w:rsidRPr="00D21744" w:rsidRDefault="00D21744" w:rsidP="00C85B57">
      <w:pPr>
        <w:pStyle w:val="ZPKTzmpktartykuempunktem"/>
      </w:pPr>
      <w:r w:rsidRPr="00D21744">
        <w:t>22)</w:t>
      </w:r>
      <w:r w:rsidR="001D5A67">
        <w:tab/>
      </w:r>
      <w:r w:rsidRPr="00D21744">
        <w:t>o wyrażenie zgody na wykonanie czynności medycznych, o których mowa w</w:t>
      </w:r>
      <w:r w:rsidR="0018609E">
        <w:t> </w:t>
      </w:r>
      <w:r w:rsidRPr="00D21744">
        <w:t>ustawie z dnia 5 grudnia 1996 r. o zawodach lekarza i lekarza dentysty;</w:t>
      </w:r>
    </w:p>
    <w:p w14:paraId="76C82841" w14:textId="77777777" w:rsidR="00D21744" w:rsidRPr="00D21744" w:rsidRDefault="00D21744" w:rsidP="00C85B57">
      <w:pPr>
        <w:pStyle w:val="ZPKTzmpktartykuempunktem"/>
      </w:pPr>
      <w:r w:rsidRPr="00D21744">
        <w:lastRenderedPageBreak/>
        <w:t>23)</w:t>
      </w:r>
      <w:r w:rsidR="001D5A67">
        <w:tab/>
      </w:r>
      <w:r w:rsidRPr="00D21744">
        <w:t>o ustalenie niepełnosprawności lub stopnia niepełnosprawności.</w:t>
      </w:r>
    </w:p>
    <w:p w14:paraId="77BD48CF" w14:textId="02265556" w:rsidR="00D21744" w:rsidRPr="00D21744" w:rsidRDefault="00D21744" w:rsidP="00C85B57">
      <w:pPr>
        <w:pStyle w:val="ZUSTzmustartykuempunktem"/>
      </w:pPr>
      <w:r w:rsidRPr="00D21744">
        <w:t>5. Sprawami pilnymi, o których mowa w ust. 3, są sprawy, w przypadku których ustawa określa termin ich rozpatrzenia przez sąd</w:t>
      </w:r>
      <w:r w:rsidR="00E77802">
        <w:t>,</w:t>
      </w:r>
      <w:r w:rsidRPr="00D21744">
        <w:t xml:space="preserve"> oraz sprawy wniosków o wstrzymanie wykonania aktu lub czynności.</w:t>
      </w:r>
    </w:p>
    <w:p w14:paraId="339F2F80" w14:textId="528CA23F" w:rsidR="00D21744" w:rsidRPr="00D21744" w:rsidRDefault="00D21744" w:rsidP="00C85B57">
      <w:pPr>
        <w:pStyle w:val="ZUSTzmustartykuempunktem"/>
      </w:pPr>
      <w:r w:rsidRPr="00D21744">
        <w:t>6. Prezes sądu dokonujący w trybie ust. 1</w:t>
      </w:r>
      <w:r w:rsidR="001D5A67">
        <w:t>–</w:t>
      </w:r>
      <w:r w:rsidRPr="00D21744">
        <w:t>3 wyznaczenia sądu właściwego do rozpoznawania spraw pilnych należących do właściwości sądu, który zaprzestał czynności, może wskazać także sprawy inne niż pilne należące do właściwości tego sądu, do których rozpoznawania będzie właściwy sąd wyznaczony, jeżeli ich nierozpoznanie mogłoby spowodować niebezpieczeństwo dla życia lub zdrowia ludzi lub zwierząt, poważną szkodę dla interesu społecznego, a także gdy wymaga tego dobro wymiaru sprawiedliwości</w:t>
      </w:r>
    </w:p>
    <w:p w14:paraId="7CEE168A" w14:textId="78391F2E" w:rsidR="00D21744" w:rsidRPr="00D21744" w:rsidRDefault="00D21744" w:rsidP="00C85B57">
      <w:pPr>
        <w:pStyle w:val="ZUSTzmustartykuempunktem"/>
      </w:pPr>
      <w:r w:rsidRPr="00D21744">
        <w:t>7. Sąd, który całkowicie zaprzestał czynności z powodu COVID-19, przekazuje akta spraw pilnych wszczętych i niezakończonych oraz spraw, o których mowa w ust. 6, sądowi wyznaczonemu jako sąd właściwy w trybie ust. 1</w:t>
      </w:r>
      <w:r w:rsidR="001D5A67">
        <w:t>–</w:t>
      </w:r>
      <w:r w:rsidRPr="00D21744">
        <w:t>3. O przekazaniu akt zawiadamia się osoby biorące udział w postępowaniu.</w:t>
      </w:r>
    </w:p>
    <w:p w14:paraId="54E3B28E" w14:textId="77777777" w:rsidR="00D21744" w:rsidRPr="00D21744" w:rsidRDefault="00D21744" w:rsidP="00C85B57">
      <w:pPr>
        <w:pStyle w:val="ZUSTzmustartykuempunktem"/>
      </w:pPr>
      <w:r w:rsidRPr="00D21744">
        <w:t>8. Sąd wyznaczony jako sąd właściwy w trybie ust. 1</w:t>
      </w:r>
      <w:r w:rsidR="001D5A67">
        <w:t>–</w:t>
      </w:r>
      <w:r w:rsidRPr="00D21744">
        <w:t>3 pozostaje właściwy do zakończenia postępowania w danej instancji.</w:t>
      </w:r>
    </w:p>
    <w:p w14:paraId="3E45C655" w14:textId="33C4B05C" w:rsidR="00D21744" w:rsidRPr="00D21744" w:rsidRDefault="00D21744" w:rsidP="00C85B57">
      <w:pPr>
        <w:pStyle w:val="ZARTzmartartykuempunktem"/>
      </w:pPr>
      <w:r w:rsidRPr="00D21744">
        <w:t>Art. 15zzs</w:t>
      </w:r>
      <w:r w:rsidRPr="00D21744">
        <w:rPr>
          <w:rStyle w:val="IGindeksgrny"/>
        </w:rPr>
        <w:t>11</w:t>
      </w:r>
      <w:r w:rsidRPr="00D21744">
        <w:t>. 1. Prezes sądu apelacyjnego może delegować sędziego sądu rejonowego, sędziego sądu okręgowego lub sędziego sądu apelacyjnego, za jego zgodą, do pełnienia obowiązków sędziego w innym sądzie rejonowym, sądzie okręgowym lub sądzie apelacyjnym, na czas określony, do rozpoznawania spraw, o których mowa w</w:t>
      </w:r>
      <w:r w:rsidR="0018609E">
        <w:t> </w:t>
      </w:r>
      <w:r w:rsidRPr="00D21744">
        <w:t>art.</w:t>
      </w:r>
      <w:r w:rsidR="0018609E">
        <w:t> </w:t>
      </w:r>
      <w:r w:rsidRPr="00D21744">
        <w:t>15zzs</w:t>
      </w:r>
      <w:r w:rsidRPr="00D21744">
        <w:rPr>
          <w:rStyle w:val="IGindeksgrny"/>
        </w:rPr>
        <w:t>10</w:t>
      </w:r>
      <w:r w:rsidRPr="00D21744">
        <w:t xml:space="preserve"> ust. 4 i 6, jeżeli z powodu COVID-19 wymaga tego dobro wymiaru sprawiedliwości.</w:t>
      </w:r>
    </w:p>
    <w:p w14:paraId="15D66F11" w14:textId="4249761C" w:rsidR="00D21744" w:rsidRPr="00D21744" w:rsidRDefault="00D21744" w:rsidP="00C85B57">
      <w:pPr>
        <w:pStyle w:val="ZUSTzmustartykuempunktem"/>
      </w:pPr>
      <w:r w:rsidRPr="00D21744">
        <w:t>2. Prezes wojskowego sądu okręgowego może delegować sędziego wojskowego sądu okręgowego lub sędziego wojskowego sądu garnizonowego, za jego zgodą, do pełnienia obowiązków sędziego w innym wojskowym sądzie okręgowym lub wojskowym sądzie garnizonowym, na czas okreś</w:t>
      </w:r>
      <w:r w:rsidR="0018609E">
        <w:t>lony, do rozpoznawania spraw, o </w:t>
      </w:r>
      <w:r w:rsidRPr="00D21744">
        <w:t>których mowa w</w:t>
      </w:r>
      <w:r w:rsidR="002F4DA9">
        <w:t> </w:t>
      </w:r>
      <w:r w:rsidRPr="00D21744">
        <w:t>art. 15zzs</w:t>
      </w:r>
      <w:r w:rsidRPr="00D21744">
        <w:rPr>
          <w:rStyle w:val="IGindeksgrny"/>
        </w:rPr>
        <w:t>10</w:t>
      </w:r>
      <w:r w:rsidRPr="00D21744">
        <w:t xml:space="preserve"> ust. 4 pkt 1</w:t>
      </w:r>
      <w:r w:rsidR="001D5A67">
        <w:t>–</w:t>
      </w:r>
      <w:r w:rsidRPr="00D21744">
        <w:t>10, jeżeli z powodu COVID-19 wymaga tego dobro wymiaru sprawiedliwości.</w:t>
      </w:r>
    </w:p>
    <w:p w14:paraId="5E6F9DE4" w14:textId="290AE8D4" w:rsidR="00D21744" w:rsidRPr="00D21744" w:rsidRDefault="00D21744" w:rsidP="00C85B57">
      <w:pPr>
        <w:pStyle w:val="ZUSTzmustartykuempunktem"/>
      </w:pPr>
      <w:r w:rsidRPr="00D21744">
        <w:t xml:space="preserve">3. Prezes Naczelnego Sądu Administracyjnego może delegować sędziego Naczelnego Sądu Administracyjnego lub sędziego wojewódzkiego sądu administracyjnego, za jego zgodą, do pełnienia obowiązków sędziego w innym sądzie administracyjnym, na czas określony, do rozpoznawania spraw, o których mowa </w:t>
      </w:r>
      <w:r w:rsidRPr="00D21744">
        <w:lastRenderedPageBreak/>
        <w:t>w</w:t>
      </w:r>
      <w:r w:rsidR="0018609E">
        <w:t> </w:t>
      </w:r>
      <w:r w:rsidRPr="00D21744">
        <w:t>art.</w:t>
      </w:r>
      <w:r w:rsidR="0018609E">
        <w:t> </w:t>
      </w:r>
      <w:r w:rsidRPr="00D21744">
        <w:t>15zzs</w:t>
      </w:r>
      <w:r w:rsidRPr="00D21744">
        <w:rPr>
          <w:rStyle w:val="IGindeksgrny"/>
        </w:rPr>
        <w:t>10</w:t>
      </w:r>
      <w:r w:rsidRPr="00D21744">
        <w:t xml:space="preserve"> ust. 5, jeżeli z powodu COVID-19 wymaga tego dobro wymiaru sprawiedliwości. Za zgodą prezesa sądu apelacyjnego sędzia sądu wojskowego może zostać delegowany także do sądu powszechnego na obszarze apelacji.”.</w:t>
      </w:r>
    </w:p>
    <w:p w14:paraId="7B090EF0" w14:textId="133B1902" w:rsidR="00D21744" w:rsidRPr="00D21744" w:rsidRDefault="00D21744" w:rsidP="00D21744">
      <w:pPr>
        <w:pStyle w:val="ARTartustawynprozporzdzenia"/>
      </w:pPr>
      <w:r w:rsidRPr="00755C4E">
        <w:rPr>
          <w:rStyle w:val="Ppogrubienie"/>
        </w:rPr>
        <w:t>Art.</w:t>
      </w:r>
      <w:r w:rsidR="002371AA">
        <w:rPr>
          <w:rStyle w:val="Ppogrubienie"/>
        </w:rPr>
        <w:t> </w:t>
      </w:r>
      <w:r w:rsidRPr="00755C4E">
        <w:rPr>
          <w:rStyle w:val="Ppogrubienie"/>
        </w:rPr>
        <w:t>10.</w:t>
      </w:r>
      <w:r w:rsidRPr="00D21744">
        <w:t xml:space="preserve"> W okresie roku od dnia od wejścia w życie niniejszej ustawy dokonanie wyboru sprzedaży nieruchomości w drodze licytacji elektronicznej jest dopuszczalne, jeżeli ze względów technicznych, leżących po stronie komornika sądowego, jest to możliwe.</w:t>
      </w:r>
    </w:p>
    <w:p w14:paraId="258F0899" w14:textId="15DBEDEE" w:rsidR="00D21744" w:rsidRPr="00D21744" w:rsidRDefault="00D21744" w:rsidP="00755C4E">
      <w:pPr>
        <w:pStyle w:val="ARTartustawynprozporzdzenia"/>
      </w:pPr>
      <w:r w:rsidRPr="00755C4E">
        <w:rPr>
          <w:rStyle w:val="Ppogrubienie"/>
        </w:rPr>
        <w:t>Art.</w:t>
      </w:r>
      <w:r w:rsidR="002371AA">
        <w:rPr>
          <w:rStyle w:val="Ppogrubienie"/>
        </w:rPr>
        <w:t> </w:t>
      </w:r>
      <w:r w:rsidRPr="00755C4E">
        <w:rPr>
          <w:rStyle w:val="Ppogrubienie"/>
        </w:rPr>
        <w:t>11.</w:t>
      </w:r>
      <w:r w:rsidRPr="00D21744">
        <w:t xml:space="preserve"> Przepisy ustawy zmienianej w art. 9 stosuje się również do postępowań rozpoznawanych według przepisów ustawy z dnia 17 listopada 1964 r. </w:t>
      </w:r>
      <w:r w:rsidR="001D5A67">
        <w:t>–</w:t>
      </w:r>
      <w:r w:rsidRPr="00D21744">
        <w:t xml:space="preserve"> Kodeks postępowania cywilnego wszczętych i niezakończonych przed dniem wejścia w życie niniejszej ustawy oraz zgromadzeń ogólnych sądów lub trybunałów zwołanych i</w:t>
      </w:r>
      <w:r w:rsidR="0018609E">
        <w:t> </w:t>
      </w:r>
      <w:r w:rsidRPr="00D21744">
        <w:t>niezamkniętych</w:t>
      </w:r>
      <w:bookmarkStart w:id="13" w:name="_Hlk54794939"/>
      <w:r w:rsidR="001D5A67">
        <w:t xml:space="preserve"> </w:t>
      </w:r>
      <w:r w:rsidRPr="00D21744">
        <w:t>przed dniem wejścia w życie niniejszej ustawy</w:t>
      </w:r>
      <w:bookmarkEnd w:id="13"/>
      <w:r w:rsidRPr="00D21744">
        <w:t>. Sprawy, które przed wejściem w życie art. 9 niniejszej ustawy sąd rozpoznawał w składzie innym niż jednego sędziego, w dalszym ciągu prowadzone są przez sędziego, któremu sprawa została przydzielona jako referentowi, do zakończenia sprawy w</w:t>
      </w:r>
      <w:r w:rsidR="00617B99">
        <w:t> </w:t>
      </w:r>
      <w:bookmarkStart w:id="14" w:name="_GoBack"/>
      <w:bookmarkEnd w:id="14"/>
      <w:r w:rsidRPr="00D21744">
        <w:t>danej instancji.</w:t>
      </w:r>
    </w:p>
    <w:p w14:paraId="7B498F59" w14:textId="6231FE2E" w:rsidR="00D21744" w:rsidRPr="00D21744" w:rsidRDefault="00D21744" w:rsidP="00D21744">
      <w:pPr>
        <w:pStyle w:val="ARTartustawynprozporzdzenia"/>
      </w:pPr>
      <w:bookmarkStart w:id="15" w:name="_Hlk52968402"/>
      <w:r w:rsidRPr="00D21744">
        <w:rPr>
          <w:rStyle w:val="Ppogrubienie"/>
        </w:rPr>
        <w:t>Art.</w:t>
      </w:r>
      <w:r w:rsidR="002371AA">
        <w:rPr>
          <w:rStyle w:val="Ppogrubienie"/>
        </w:rPr>
        <w:t> </w:t>
      </w:r>
      <w:r w:rsidRPr="00D21744">
        <w:rPr>
          <w:rStyle w:val="Ppogrubienie"/>
        </w:rPr>
        <w:t>12</w:t>
      </w:r>
      <w:r w:rsidRPr="00755C4E">
        <w:rPr>
          <w:rStyle w:val="Ppogrubienie"/>
        </w:rPr>
        <w:t>.</w:t>
      </w:r>
      <w:r w:rsidRPr="00D21744">
        <w:t xml:space="preserve"> Ustawa wchodzi w życie po upływie 14 dni od dnia od dnia ogłoszenia, z</w:t>
      </w:r>
      <w:r w:rsidR="0018609E">
        <w:t> </w:t>
      </w:r>
      <w:r w:rsidRPr="00D21744">
        <w:t>wyjątkiem:</w:t>
      </w:r>
    </w:p>
    <w:p w14:paraId="500D4B42" w14:textId="77777777" w:rsidR="00D21744" w:rsidRPr="00D21744" w:rsidRDefault="00D21744" w:rsidP="00755C4E">
      <w:pPr>
        <w:pStyle w:val="PKTpunkt"/>
      </w:pPr>
      <w:r w:rsidRPr="00D21744">
        <w:t>1)</w:t>
      </w:r>
      <w:r w:rsidRPr="00D21744">
        <w:tab/>
        <w:t>art. 1 pkt 3, który wchodzi w życie po upływie 3 miesięcy od dnia ogłoszenia;</w:t>
      </w:r>
    </w:p>
    <w:p w14:paraId="7835BBB8" w14:textId="467B27A7" w:rsidR="00261A16" w:rsidRPr="005F4014" w:rsidRDefault="001D5A67" w:rsidP="00755C4E">
      <w:pPr>
        <w:pStyle w:val="PKTpunkt"/>
      </w:pPr>
      <w:r>
        <w:t>2)</w:t>
      </w:r>
      <w:r>
        <w:tab/>
      </w:r>
      <w:r w:rsidR="00D21744" w:rsidRPr="00D21744">
        <w:t>art. 5, art. 9 i art. 11, które wchodzą w życie z dniem następującym po dniu ogłoszenia.</w:t>
      </w:r>
      <w:bookmarkEnd w:id="15"/>
    </w:p>
    <w:sectPr w:rsidR="00261A16" w:rsidRPr="005F4014"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79EE4F" w16cid:durableId="23AAAC8B"/>
  <w16cid:commentId w16cid:paraId="29F092F8" w16cid:durableId="23AAAC8C"/>
  <w16cid:commentId w16cid:paraId="7E937E67" w16cid:durableId="23AAAC8D"/>
  <w16cid:commentId w16cid:paraId="25148D19" w16cid:durableId="23AAAC8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AC8BE" w14:textId="77777777" w:rsidR="003D3DC0" w:rsidRDefault="003D3DC0">
      <w:r>
        <w:separator/>
      </w:r>
    </w:p>
  </w:endnote>
  <w:endnote w:type="continuationSeparator" w:id="0">
    <w:p w14:paraId="2239AF56" w14:textId="77777777" w:rsidR="003D3DC0" w:rsidRDefault="003D3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278C7" w14:textId="77777777" w:rsidR="003D3DC0" w:rsidRDefault="003D3DC0">
      <w:r>
        <w:separator/>
      </w:r>
    </w:p>
  </w:footnote>
  <w:footnote w:type="continuationSeparator" w:id="0">
    <w:p w14:paraId="5AC52D06" w14:textId="77777777" w:rsidR="003D3DC0" w:rsidRDefault="003D3DC0">
      <w:r>
        <w:continuationSeparator/>
      </w:r>
    </w:p>
  </w:footnote>
  <w:footnote w:id="1">
    <w:p w14:paraId="56890DB3" w14:textId="00C7605E" w:rsidR="00D21744" w:rsidRDefault="00D21744" w:rsidP="00D21744">
      <w:pPr>
        <w:pStyle w:val="ODNONIKtreodnonika"/>
        <w:rPr>
          <w:rFonts w:eastAsiaTheme="minorHAnsi" w:cs="Times New Roman"/>
        </w:rPr>
      </w:pPr>
      <w:r>
        <w:rPr>
          <w:rStyle w:val="Odwoanieprzypisudolnego"/>
        </w:rPr>
        <w:footnoteRef/>
      </w:r>
      <w:r>
        <w:rPr>
          <w:vertAlign w:val="superscript"/>
        </w:rPr>
        <w:t>)</w:t>
      </w:r>
      <w:r w:rsidR="001D5A67">
        <w:rPr>
          <w:vertAlign w:val="superscript"/>
        </w:rPr>
        <w:t xml:space="preserve"> </w:t>
      </w:r>
      <w:r>
        <w:rPr>
          <w:vertAlign w:val="superscript"/>
        </w:rPr>
        <w:tab/>
      </w:r>
      <w:r>
        <w:t xml:space="preserve">Niniejszą ustawą zmienia się ustawy: </w:t>
      </w:r>
      <w:r>
        <w:rPr>
          <w:rFonts w:cs="Times New Roman"/>
        </w:rPr>
        <w:t>ustawę z dnia 15 stycznia 2015 r. o obligacjach, ustawę z dnia 26</w:t>
      </w:r>
      <w:r w:rsidR="00255AD5">
        <w:t> </w:t>
      </w:r>
      <w:r>
        <w:rPr>
          <w:rFonts w:cs="Times New Roman"/>
        </w:rPr>
        <w:t xml:space="preserve">stycznia 2018 r. o zmianie ustawy o Krajowym Rejestrze Sądowym oraz niektórych innych ustaw, ustawę z dnia 1 marca 2018 r. o przeciwdziałaniu praniu pieniędzy oraz finansowaniu terroryzmu, </w:t>
      </w:r>
      <w:r>
        <w:rPr>
          <w:rFonts w:cs="Times New Roman"/>
          <w:bCs/>
        </w:rPr>
        <w:t>ustawę z dnia 22</w:t>
      </w:r>
      <w:r w:rsidR="00255AD5">
        <w:t> </w:t>
      </w:r>
      <w:r>
        <w:rPr>
          <w:rFonts w:cs="Times New Roman"/>
          <w:bCs/>
        </w:rPr>
        <w:t>marca 2018 r. o komornikach sądowych,</w:t>
      </w:r>
      <w:r>
        <w:rPr>
          <w:rFonts w:cs="Times New Roman"/>
        </w:rPr>
        <w:t xml:space="preserve"> ustawę z dnia 19 lipca 2019 r. o zmianie ustawy </w:t>
      </w:r>
      <w:r w:rsidR="001D5A67">
        <w:rPr>
          <w:rFonts w:cs="Times New Roman"/>
        </w:rPr>
        <w:t>–</w:t>
      </w:r>
      <w:r>
        <w:rPr>
          <w:rFonts w:cs="Times New Roman"/>
        </w:rPr>
        <w:t xml:space="preserve"> Kodeks spółek handlowych oraz niektórych innych ustaw, ustawę z dnia 30 sierpnia 2019 r. o zmianie ustawy </w:t>
      </w:r>
      <w:r w:rsidR="001D5A67">
        <w:rPr>
          <w:rFonts w:cs="Times New Roman"/>
        </w:rPr>
        <w:t>–</w:t>
      </w:r>
      <w:r>
        <w:rPr>
          <w:rFonts w:cs="Times New Roman"/>
        </w:rPr>
        <w:t xml:space="preserve"> Kodeks spółek handlowych oraz niektórych innych ustaw, ustawę z dnia 13 lutego 2020 r. o zmianie ustawy </w:t>
      </w:r>
      <w:r w:rsidR="001D5A67">
        <w:rPr>
          <w:rFonts w:cs="Times New Roman"/>
        </w:rPr>
        <w:t>–</w:t>
      </w:r>
      <w:r>
        <w:rPr>
          <w:rFonts w:cs="Times New Roman"/>
        </w:rPr>
        <w:t xml:space="preserve"> Kodeks postępowania cywilnego oraz niektórych innych ustaw, ustawę z dnia 2 marca 2020 r. o</w:t>
      </w:r>
      <w:r w:rsidR="00255AD5">
        <w:t> </w:t>
      </w:r>
      <w:r>
        <w:rPr>
          <w:rFonts w:cs="Times New Roman"/>
        </w:rPr>
        <w:t>szczególnych rozwiązaniach związanych z zapobieganiem, przeciwdziałaniem i zwalczaniem COVID-19, innych chorób zakaźnych oraz wywołanych nimi sytuacji kryzysowych.</w:t>
      </w:r>
    </w:p>
  </w:footnote>
  <w:footnote w:id="2">
    <w:p w14:paraId="62DF700E" w14:textId="43364E5D" w:rsidR="00D21744" w:rsidRDefault="00D21744" w:rsidP="00BF11F6">
      <w:pPr>
        <w:pStyle w:val="ODNONIKtreodnonika"/>
        <w:rPr>
          <w:rFonts w:eastAsia="Times New Roman" w:cs="Times New Roman"/>
        </w:rPr>
      </w:pPr>
      <w:r>
        <w:rPr>
          <w:rStyle w:val="Odwoanieprzypisudolnego"/>
          <w:rFonts w:ascii="Times" w:hAnsi="Times"/>
        </w:rPr>
        <w:footnoteRef/>
      </w:r>
      <w:r w:rsidR="00E10087">
        <w:rPr>
          <w:rStyle w:val="IGindeksgrny"/>
        </w:rPr>
        <w:t>)</w:t>
      </w:r>
      <w:r w:rsidR="00E10087">
        <w:rPr>
          <w:rStyle w:val="IGindeksgrny"/>
        </w:rPr>
        <w:tab/>
      </w:r>
      <w:r>
        <w:t>Zmiany wymienionej ustawy zostały ogłoszone w Dz. U. z 2018 r. poz. 650, z 2019 r. poz. 55, 1214 i 2355 oraz z 2020 r. poz. 288 i 1747.</w:t>
      </w:r>
    </w:p>
  </w:footnote>
  <w:footnote w:id="3">
    <w:p w14:paraId="30DAB5BC" w14:textId="42E3DA62" w:rsidR="00D21744" w:rsidRDefault="00D21744" w:rsidP="00BF11F6">
      <w:pPr>
        <w:pStyle w:val="ODNONIKtreodnonika"/>
      </w:pPr>
      <w:r>
        <w:rPr>
          <w:rStyle w:val="Odwoanieprzypisudolnego"/>
          <w:rFonts w:ascii="Times" w:hAnsi="Times"/>
        </w:rPr>
        <w:footnoteRef/>
      </w:r>
      <w:r w:rsidR="00E10087">
        <w:rPr>
          <w:rStyle w:val="IGindeksgrny"/>
        </w:rPr>
        <w:t>)</w:t>
      </w:r>
      <w:r w:rsidR="00E10087">
        <w:rPr>
          <w:rStyle w:val="IGindeksgrny"/>
        </w:rPr>
        <w:tab/>
      </w:r>
      <w:r>
        <w:t>Zmiany tekstu jednolitego wymienionej ustawy zostały ogłoszone w Dz. U. z 2020 r. poz. 2112, 2113, 2123, 2157, 2255, 2275, 2320, 2327, 2338, 2361 i 2401 oraz z 2021 r. poz.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72108" w14:textId="5AD2A1AB"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617B99">
      <w:rPr>
        <w:noProof/>
      </w:rPr>
      <w:t>13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744"/>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5297"/>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76E31"/>
    <w:rsid w:val="00180F2A"/>
    <w:rsid w:val="00184B91"/>
    <w:rsid w:val="00184D4A"/>
    <w:rsid w:val="0018609E"/>
    <w:rsid w:val="00186EC1"/>
    <w:rsid w:val="00191E1F"/>
    <w:rsid w:val="001938B2"/>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E29"/>
    <w:rsid w:val="001D1783"/>
    <w:rsid w:val="001D4CC6"/>
    <w:rsid w:val="001D53CD"/>
    <w:rsid w:val="001D55A3"/>
    <w:rsid w:val="001D5A67"/>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1AA"/>
    <w:rsid w:val="0023727E"/>
    <w:rsid w:val="00242081"/>
    <w:rsid w:val="00243777"/>
    <w:rsid w:val="002441CD"/>
    <w:rsid w:val="002501A3"/>
    <w:rsid w:val="0025166C"/>
    <w:rsid w:val="00252146"/>
    <w:rsid w:val="002555D4"/>
    <w:rsid w:val="00255AD5"/>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4DA9"/>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3DC0"/>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4729F"/>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1512"/>
    <w:rsid w:val="004D2DEE"/>
    <w:rsid w:val="004D2E1F"/>
    <w:rsid w:val="004D7FD9"/>
    <w:rsid w:val="004E1324"/>
    <w:rsid w:val="004E19A5"/>
    <w:rsid w:val="004E37E5"/>
    <w:rsid w:val="004E3FDB"/>
    <w:rsid w:val="004E5ABB"/>
    <w:rsid w:val="004F1F4A"/>
    <w:rsid w:val="004F296D"/>
    <w:rsid w:val="004F508B"/>
    <w:rsid w:val="004F695F"/>
    <w:rsid w:val="004F6CA4"/>
    <w:rsid w:val="00500752"/>
    <w:rsid w:val="00501A50"/>
    <w:rsid w:val="0050222D"/>
    <w:rsid w:val="00503AF3"/>
    <w:rsid w:val="0050696D"/>
    <w:rsid w:val="0051094B"/>
    <w:rsid w:val="005110D7"/>
    <w:rsid w:val="00511D99"/>
    <w:rsid w:val="005125E8"/>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3E25"/>
    <w:rsid w:val="005E4F04"/>
    <w:rsid w:val="005E62C2"/>
    <w:rsid w:val="005E6C71"/>
    <w:rsid w:val="005F0963"/>
    <w:rsid w:val="005F2824"/>
    <w:rsid w:val="005F2EBA"/>
    <w:rsid w:val="005F35ED"/>
    <w:rsid w:val="005F4014"/>
    <w:rsid w:val="005F648B"/>
    <w:rsid w:val="005F7812"/>
    <w:rsid w:val="005F7A88"/>
    <w:rsid w:val="00603A1A"/>
    <w:rsid w:val="006046D5"/>
    <w:rsid w:val="00607A93"/>
    <w:rsid w:val="00610C08"/>
    <w:rsid w:val="00611F74"/>
    <w:rsid w:val="00615772"/>
    <w:rsid w:val="00617B99"/>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0149"/>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5C4E"/>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4350"/>
    <w:rsid w:val="007A5150"/>
    <w:rsid w:val="007A5373"/>
    <w:rsid w:val="007A789F"/>
    <w:rsid w:val="007B75BC"/>
    <w:rsid w:val="007C0BD6"/>
    <w:rsid w:val="007C3806"/>
    <w:rsid w:val="007C5BB7"/>
    <w:rsid w:val="007C7511"/>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47510"/>
    <w:rsid w:val="00850C9D"/>
    <w:rsid w:val="00852B59"/>
    <w:rsid w:val="00856272"/>
    <w:rsid w:val="008563FF"/>
    <w:rsid w:val="0086018B"/>
    <w:rsid w:val="008611DD"/>
    <w:rsid w:val="008620DE"/>
    <w:rsid w:val="00865685"/>
    <w:rsid w:val="00866867"/>
    <w:rsid w:val="00872257"/>
    <w:rsid w:val="008723DE"/>
    <w:rsid w:val="008753E6"/>
    <w:rsid w:val="0087738C"/>
    <w:rsid w:val="008802AF"/>
    <w:rsid w:val="00881926"/>
    <w:rsid w:val="0088318F"/>
    <w:rsid w:val="0088331D"/>
    <w:rsid w:val="008852B0"/>
    <w:rsid w:val="00885AE7"/>
    <w:rsid w:val="00886B60"/>
    <w:rsid w:val="00887889"/>
    <w:rsid w:val="008920FF"/>
    <w:rsid w:val="008926E8"/>
    <w:rsid w:val="008946E4"/>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6378"/>
    <w:rsid w:val="008E171D"/>
    <w:rsid w:val="008E2785"/>
    <w:rsid w:val="008E78A3"/>
    <w:rsid w:val="008F0654"/>
    <w:rsid w:val="008F06CB"/>
    <w:rsid w:val="008F2E83"/>
    <w:rsid w:val="008F612A"/>
    <w:rsid w:val="0090293D"/>
    <w:rsid w:val="009034DE"/>
    <w:rsid w:val="00905396"/>
    <w:rsid w:val="0090605D"/>
    <w:rsid w:val="00906419"/>
    <w:rsid w:val="009067CD"/>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1EB6"/>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1AC"/>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74E"/>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11F6"/>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5B57"/>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1744"/>
    <w:rsid w:val="00D22AF5"/>
    <w:rsid w:val="00D22C9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1859"/>
    <w:rsid w:val="00D848B9"/>
    <w:rsid w:val="00D90E69"/>
    <w:rsid w:val="00D91368"/>
    <w:rsid w:val="00D93106"/>
    <w:rsid w:val="00D933E9"/>
    <w:rsid w:val="00D94C7D"/>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5422"/>
    <w:rsid w:val="00DE1554"/>
    <w:rsid w:val="00DE2901"/>
    <w:rsid w:val="00DE590F"/>
    <w:rsid w:val="00DE7DC1"/>
    <w:rsid w:val="00DF3F7E"/>
    <w:rsid w:val="00DF7648"/>
    <w:rsid w:val="00E00E29"/>
    <w:rsid w:val="00E02BAB"/>
    <w:rsid w:val="00E04CEB"/>
    <w:rsid w:val="00E060BC"/>
    <w:rsid w:val="00E10087"/>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77802"/>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057D"/>
    <w:rsid w:val="00ED2072"/>
    <w:rsid w:val="00ED2AE0"/>
    <w:rsid w:val="00ED5553"/>
    <w:rsid w:val="00ED5E36"/>
    <w:rsid w:val="00ED6961"/>
    <w:rsid w:val="00EF0B96"/>
    <w:rsid w:val="00EF3486"/>
    <w:rsid w:val="00EF47AF"/>
    <w:rsid w:val="00EF53B6"/>
    <w:rsid w:val="00EF673C"/>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56C"/>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7658B0"/>
  <w15:docId w15:val="{045A2EC3-671E-473C-8177-94A161DA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Pogrubienie">
    <w:name w:val="Strong"/>
    <w:basedOn w:val="Domylnaczcionkaakapitu"/>
    <w:uiPriority w:val="22"/>
    <w:qFormat/>
    <w:rsid w:val="00D217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348A99-A8C9-41C0-9CB0-C62F1C88E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15</TotalTime>
  <Pages>13</Pages>
  <Words>3865</Words>
  <Characters>23194</Characters>
  <Application>Microsoft Office Word</Application>
  <DocSecurity>0</DocSecurity>
  <Lines>193</Lines>
  <Paragraphs>54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27005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Czarnecka Grażyna</cp:lastModifiedBy>
  <cp:revision>7</cp:revision>
  <cp:lastPrinted>2012-04-23T06:39:00Z</cp:lastPrinted>
  <dcterms:created xsi:type="dcterms:W3CDTF">2021-01-14T10:42:00Z</dcterms:created>
  <dcterms:modified xsi:type="dcterms:W3CDTF">2021-01-15T10:14:00Z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