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57" w14:textId="77777777" w:rsidR="00C66D38" w:rsidRPr="009028C9" w:rsidRDefault="009E3B04">
      <w:pPr>
        <w:spacing w:line="360" w:lineRule="auto"/>
        <w:jc w:val="center"/>
        <w:rPr>
          <w:rFonts w:ascii="Tahoma" w:hAnsi="Tahoma" w:cs="Tahoma"/>
          <w:b/>
          <w:sz w:val="24"/>
          <w:szCs w:val="24"/>
        </w:rPr>
      </w:pPr>
      <w:bookmarkStart w:id="0" w:name="_GoBack"/>
      <w:bookmarkEnd w:id="0"/>
      <w:r w:rsidRPr="009028C9">
        <w:rPr>
          <w:rFonts w:ascii="Tahoma" w:hAnsi="Tahoma" w:cs="Tahoma"/>
          <w:b/>
          <w:sz w:val="24"/>
          <w:szCs w:val="24"/>
        </w:rPr>
        <w:t>Uzasadnienie</w:t>
      </w:r>
    </w:p>
    <w:p w14:paraId="00000058" w14:textId="77777777" w:rsidR="00C66D38" w:rsidRPr="009028C9" w:rsidRDefault="00C66D38">
      <w:pPr>
        <w:spacing w:line="360" w:lineRule="auto"/>
        <w:jc w:val="center"/>
        <w:rPr>
          <w:rFonts w:ascii="Tahoma" w:hAnsi="Tahoma" w:cs="Tahoma"/>
          <w:b/>
          <w:sz w:val="24"/>
          <w:szCs w:val="24"/>
        </w:rPr>
      </w:pPr>
    </w:p>
    <w:p w14:paraId="00000059"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1. Cel i potrzeba wydania ustawy oraz rzeczywisty stan w dziedzinie, która ma być unormowana</w:t>
      </w:r>
    </w:p>
    <w:p w14:paraId="0000005A" w14:textId="77777777" w:rsidR="00C66D38" w:rsidRPr="009028C9" w:rsidRDefault="00C66D38">
      <w:pPr>
        <w:spacing w:line="360" w:lineRule="auto"/>
        <w:ind w:firstLine="700"/>
        <w:jc w:val="both"/>
        <w:rPr>
          <w:rFonts w:ascii="Tahoma" w:hAnsi="Tahoma" w:cs="Tahoma"/>
          <w:b/>
          <w:sz w:val="24"/>
          <w:szCs w:val="24"/>
        </w:rPr>
      </w:pPr>
    </w:p>
    <w:p w14:paraId="0000005B"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Spółdzielczość jako forma prawna doskonale nadaje się do kształcenia młodzieży w duchu przedsiębiorczości, wzajemnej pomocy i solidarności. Spółdzielnie uczniowskie mają w Polsce ponad 100 letnią tradycję. Jest ich obecnie około 6 tys. Spółdzielczość uczniowska odgrywa w rozwoju świadomości młodzieży znaczną rolę, ponieważ poprzez uczestnictwo w tej samorządowej organizacji młody człowiek uczy się demokracji jak również współodpowiedzialności. Spółdzielnia uczniowska uczy między innymi dobrego gospodarowania, szacunku do uczciwie zarobionych pieniędzy, samorządności, pracy zespołowej, odpowiedzialności i zaradności.</w:t>
      </w:r>
    </w:p>
    <w:p w14:paraId="0000005C"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W ramach sejmowej Komisji Nadzwyczajnej do rozpatrzenia projektów ustaw                        z zakresu prawa spółdzielczego, po raz kolejny jednak nie uwzględniono części szczegółowej zawartej w poselskim projekcie ustawy Prawo spółdzielcze (Sejm Rzeczypospolitej Polskiej VII kadencja - Druk Sejmowy Nr 980[1]), w tym założeń dotyczących spółdzielni uczniowskich. Argumentację co do decyzji o odrzuceniu wskazanej części projektu posłowie oparli na stwierdzeniu, iż problematyka poszczególnych typów spółdzielni, w tym spółdzielni uczniowskich, powinna być regulowana w odrębnych ustawach.</w:t>
      </w:r>
    </w:p>
    <w:p w14:paraId="0000005D"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W tym miejscu należy przypomnieć stanowisko większości sejmowej co do rzeczonej problematyki z roku 2011, kiedy to toczyła się debata nad projektem ustawy o spółdzielniach uczniowskich –Sejm zdecydował wówczas o jego odrzuceniu już w I czytaniu, wskazując,       </w:t>
      </w:r>
      <w:r w:rsidRPr="009028C9">
        <w:rPr>
          <w:rFonts w:ascii="Tahoma" w:hAnsi="Tahoma" w:cs="Tahoma"/>
          <w:sz w:val="24"/>
          <w:szCs w:val="24"/>
        </w:rPr>
        <w:tab/>
        <w:t>że regulacja ta powinna zostać włączona do ustawy Prawo spółdzielcze w części szczegółowej, a więc w takiej formie, w jakiej ukształtowano najświeższy projekt poselski odrzucony, mimo, iż jest przychylny wobec żądań posłów z 2011 r.[2]</w:t>
      </w:r>
    </w:p>
    <w:p w14:paraId="0000005E"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W rezultacie brak jest uregulowań ustawowych dotyczących spółdzielni uczniowskich. Mimo ich wyjątkowej specyfiki spółdzielnie uczniowskie obecnie działają na zasadach ogólnych ustawy Prawo spółdzielcze[3] oraz na podstawie porozumienia wypracowanego przez Ministerstwo Edukacji Narodowej i Krajową Radę Spółdzielczą, </w:t>
      </w:r>
      <w:r w:rsidRPr="009028C9">
        <w:rPr>
          <w:rFonts w:ascii="Tahoma" w:hAnsi="Tahoma" w:cs="Tahoma"/>
          <w:sz w:val="24"/>
          <w:szCs w:val="24"/>
        </w:rPr>
        <w:lastRenderedPageBreak/>
        <w:t>które określa wzorcowy statut takiej spółdzielni i definiuje ją jako organizację wewnątrzszkolną, bez osobowości prawnej[4]. Wskazane postawy prawne, ukształtowane w latach 80-tych ubiegłego wieku i odpowiadające ówczesnym potrzebom, nie służą rozwojowi spółdzielni uczniowskich, z uwagi na cechy charakterystyczne tego rodzaju formy pobudzania przedsiębiorczości młodych ludzi, którzy wymagają od prawodawców, podobnie jak czasy, w których obecnie żyjemy, dynamicznych rozwiązań, które pozwalałyby w pełni, w sposób nieskrępowany, wykorzystywać dostępne na rynku wręcz nieograniczone możliwości.</w:t>
      </w:r>
    </w:p>
    <w:p w14:paraId="7A7479C4" w14:textId="617042DF" w:rsidR="00F864BE" w:rsidRPr="009028C9" w:rsidRDefault="009E3B04" w:rsidP="00F864BE">
      <w:pPr>
        <w:spacing w:line="360" w:lineRule="auto"/>
        <w:ind w:firstLine="700"/>
        <w:jc w:val="both"/>
        <w:rPr>
          <w:rFonts w:ascii="Tahoma" w:hAnsi="Tahoma" w:cs="Tahoma"/>
          <w:sz w:val="24"/>
          <w:szCs w:val="24"/>
        </w:rPr>
      </w:pPr>
      <w:r w:rsidRPr="009028C9">
        <w:rPr>
          <w:rFonts w:ascii="Tahoma" w:hAnsi="Tahoma" w:cs="Tahoma"/>
          <w:b/>
          <w:sz w:val="24"/>
          <w:szCs w:val="24"/>
        </w:rPr>
        <w:t xml:space="preserve">W obecnej sytuacji prawnej spółdzielnie uczniowskie są ściśle związane ze szkolnictwem działają przy placówkach szkolnych. </w:t>
      </w:r>
      <w:r w:rsidRPr="009028C9">
        <w:rPr>
          <w:rFonts w:ascii="Tahoma" w:hAnsi="Tahoma" w:cs="Tahoma"/>
          <w:sz w:val="24"/>
          <w:szCs w:val="24"/>
        </w:rPr>
        <w:t>Każda ze spółdzielni ma umocowanie do opracowania własnego statutu określającego organizację, zakres i sposób jej działania w oparciu o ramowy, wzorcowy statut spółdzielni uczniowskiej określający cel i zakres działania spółdzielni, zasady członkostwa, organizację oraz uprawnienia władz spółdzielni i kwestie dotyczące funduszy i finansów spółdzielni. Statut ten został opracowany przez Krajową Radę Spółdzielczą w porozumieniu z Ministerstwem Oświaty i Wychowania oraz zatwierdzony w 1983 r. uchwałą II Kongresu Polskiej Spółdzielczości. Ów dokument definiuje spółdzielnię uczniowską jako organizację szkolną nie posiadającą osobowości prawnej. Prowadzona jest przez uczniów samodzielnie pod opieką nauczyciela - opiekuna, zrzeszając nie mniej niż 10 członków. Nadzór nad nią sprawuje Krajowa Rada Spółdzielcza poprzez instruktora Spółdzielni Uczniowskich i dyrektora szkoły, który również zatwierdza statut spółdzielni, zaś działa na podstawie statutu uchwalonego przez Walne Zgromadzenie lub przez członków założycieli.</w:t>
      </w:r>
    </w:p>
    <w:p w14:paraId="00000060"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Jedną z przeszkód blokujących rozwój inicjatyw młodzieży chcącej zrzeszać się w spółdzielni, jest kwestia jej zdolności do czynności prawnych. Specyficzne dla spółdzielni uczniowskich jest, iż w większości ich członkowie nie ukończyli jeszcze 18 roku życia, a co za tym idzie, nie mają pełnej zdolności do czynności prawnych.</w:t>
      </w:r>
    </w:p>
    <w:p w14:paraId="00000061"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W projektowanej ustawie regulującej prawo spółdzielcze, czy też w odrębnej ustawie o spółdzielniach uczniowskich, należy uwzględnić ową cechę charakterystyczną organizacji uczniowskich i dać spółdzielniom, których członkowie są osobami nie posiadającymi pełnej zdolności do czynności prawnych, możność występowania w obrocie w takim samym zakresie, jak osoby posiadające pełną </w:t>
      </w:r>
      <w:r w:rsidRPr="009028C9">
        <w:rPr>
          <w:rFonts w:ascii="Tahoma" w:hAnsi="Tahoma" w:cs="Tahoma"/>
          <w:sz w:val="24"/>
          <w:szCs w:val="24"/>
        </w:rPr>
        <w:lastRenderedPageBreak/>
        <w:t>zdolność do czynności prawnych, czyli zawierać wiążące umowy prawa cywilnego, móc pozywać i być pozywanymi, co jest niezbędne dla bezpieczeństwa obrotu gospodarczego, w którym spółdzielnie uczniowskie pragną być aktywnym uczestnikiem oraz umożliwić spółdzielniom uczniowskim realizowanie zasady demokratycznego kierownictwa spółdzielni. W obecnym stanie prawnym, aby ustalić status zdolności do czynności prawnych osób nieletnich, zrzeszonych w spółdzielniach uczniowskich, należy posiłkować się m.in. art. 14 § 2 Kodeksu cywilnego[5], który stanowi, iż osoba niezdolna do czynności prawnych może w sposób skuteczny zawrzeć jedynie umowę należącą do grupy umów powszechnie zawieranych w drobnych bieżących sprawach życia codziennego; umowa taka staje się ważna z chwilą jej wykonania, chyba że pociąga rażące pokrzywdzenie osoby niezdolnej do czynności prawnych.</w:t>
      </w:r>
    </w:p>
    <w:p w14:paraId="00000062"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Należy mieć na uwadze powyżej wskazane ograniczenia, z jakimi borykają się spółdzielnie uczniowskie. Ustawodawca winien więc dołożyć starań, aby w poczet członków spółdzielni uczniowskich mogli być przyjmowani uczniowie szkoły, przy której spółdzielnia została założona, bez względu na to, czy mają pełną zdolność do czynności prawnych.     </w:t>
      </w:r>
      <w:r w:rsidRPr="009028C9">
        <w:rPr>
          <w:rFonts w:ascii="Tahoma" w:hAnsi="Tahoma" w:cs="Tahoma"/>
          <w:sz w:val="24"/>
          <w:szCs w:val="24"/>
        </w:rPr>
        <w:tab/>
      </w:r>
    </w:p>
    <w:p w14:paraId="00000063" w14:textId="2AC249CB" w:rsidR="00C66D38"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Postulat, aby w stosunkach między spółdzielnią, a jej członkami, osobom posiadającym pełną lub ograniczoną zdolność do czynności prawnych przysługiwałyby wszystkie prawa i obowiązki członków przewidziane w regulacjach ustawowych oraz w statucie spółdzielni oraz składaliby oni wobec spółdzielni oświadczenia woli dotyczące kwestii majątkowych samodzielnie, zaś członkom niemającym zdolności do czynności prawnych, czy to ze względu na wiek, czy też poprzez wypełnienie innych, przewidzianych przez prawo cywilne przesłanek, przysługiwać by miały prawa i obowiązki członków spółdzielni określone w ustawie i w statucie, jednak nie korzystaliby oni z biernego prawa wyborczego do organów spółdzielni oraz składaliby oświadczenia woli wobec spółdzielni w sprawach majątkowych za zgodą przedstawiciela ustawowego, jest więc słuszny. Aby uczniowie w pełni mogli korzystać z możliwości, jakie daje zrzeszenie się w spółdzielni uczniowskiej, a równocześnie celem zabezpieczenia ich interesów, spółdzielnia uczniowska winna posiadać opiekuna sprawującego nadzór nad jej działalnością oraz będącego inspiratorem działań </w:t>
      </w:r>
      <w:r w:rsidRPr="009028C9">
        <w:rPr>
          <w:rFonts w:ascii="Tahoma" w:hAnsi="Tahoma" w:cs="Tahoma"/>
          <w:sz w:val="24"/>
          <w:szCs w:val="24"/>
        </w:rPr>
        <w:lastRenderedPageBreak/>
        <w:t>uczniów i ich wsparciem, którego wyznaczałby każdorazowo spośród nauczycieli dyrektor szkoły.</w:t>
      </w:r>
    </w:p>
    <w:p w14:paraId="7A95AFFB" w14:textId="2992DB3F" w:rsidR="00F864BE" w:rsidRPr="009028C9" w:rsidRDefault="00F864BE">
      <w:pPr>
        <w:spacing w:line="360" w:lineRule="auto"/>
        <w:ind w:firstLine="700"/>
        <w:jc w:val="both"/>
        <w:rPr>
          <w:rFonts w:ascii="Tahoma" w:hAnsi="Tahoma" w:cs="Tahoma"/>
          <w:sz w:val="24"/>
          <w:szCs w:val="24"/>
        </w:rPr>
      </w:pPr>
      <w:r>
        <w:rPr>
          <w:rFonts w:ascii="Tahoma" w:hAnsi="Tahoma" w:cs="Tahoma"/>
          <w:sz w:val="24"/>
          <w:szCs w:val="24"/>
        </w:rPr>
        <w:t xml:space="preserve">Proponuje się wprowadzenie trzymiesięcznego vacatio legis celem przygotowania szkoły lub placówki do funkcjonowania po pandemii SARS-CoV-2, aby następnie mogła rozszerzyć swoją misję o budowanie etosu spółdzielczości wśród dzieci i młodzieży. </w:t>
      </w:r>
    </w:p>
    <w:p w14:paraId="00000064" w14:textId="338A138C"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Dyskusja nad prawem spółdzielczym, która od kilkunastu lat toczy się                         </w:t>
      </w:r>
      <w:r w:rsidRPr="009028C9">
        <w:rPr>
          <w:rFonts w:ascii="Tahoma" w:hAnsi="Tahoma" w:cs="Tahoma"/>
          <w:sz w:val="24"/>
          <w:szCs w:val="24"/>
        </w:rPr>
        <w:tab/>
        <w:t>zarówno w parlamencie, jak i w środowiskach zainteresowanych rozwojem spółdzielczości,</w:t>
      </w:r>
      <w:r w:rsidR="00F864BE" w:rsidRPr="009028C9">
        <w:rPr>
          <w:rFonts w:ascii="Tahoma" w:hAnsi="Tahoma" w:cs="Tahoma"/>
          <w:sz w:val="24"/>
          <w:szCs w:val="24"/>
        </w:rPr>
        <w:t xml:space="preserve"> </w:t>
      </w:r>
      <w:r w:rsidRPr="009028C9">
        <w:rPr>
          <w:rFonts w:ascii="Tahoma" w:hAnsi="Tahoma" w:cs="Tahoma"/>
          <w:sz w:val="24"/>
          <w:szCs w:val="24"/>
        </w:rPr>
        <w:t>a co za tym idzie prawa regulującego definicje, status i działalność poszczególnych spółdzielni oraz wprowadzającego przepisy ogólne w tej materii, wskazywała na potrzebę ustawowego uregulowania działalności spółdzielni uczniowskich, czego wyrazem są niżej omówione inicjatywy ustawodawcze. W połowie poprzedniej dekady podjęto pierwsze próby ustawowego uregulowania działalności kooperatyw szkolnych.</w:t>
      </w:r>
    </w:p>
    <w:p w14:paraId="00000065"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W 2004 r. do Sejmu IV kadencji został wniesiony prezydencki projekt nowej ustawy – Prawo spółdzielcze (Druk Sejmowy nr 3415[6]), zawierający osobny rozdział, w którym uregulowano kwestie dotyczące spółdzielni uczniowskich, ich zakładania, organizacji i działalności. Ostatecznie projekt nie został uchwalony przed zakończeniem ówczesnej kadencji Sejmu.</w:t>
      </w:r>
    </w:p>
    <w:p w14:paraId="00000066"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Kolejne próby ustawowego uregulowania rzeczonej tematyki podjęto w Sejmie VI kadencji (2007-2011). Pierwsza inicjatywa wiązała się z wniesieniem do Sejmu w kwietniu 2008 r. następnego prezydenckiego projektu ustawy o spółdzielniach (Druk Sejmowy nr 657[7]), w którym proponowane zmiany ustawy z dnia 16 września 1982 r. – Prawo spółdzielcze polegały na dodaniu do ustawy osobnego działu poświęconego spółdzielniom uczniowskim. Kształt treści przepisów korespondował z propozycjami rozwiązań postulowanych w poprzednim projekcie prezydenckim. Właściwe prace legislacyjne nad tym projektem nie rozpoczęły się z uwagi na jego odrzucenie przez Sejm już w I czytaniu.</w:t>
      </w:r>
    </w:p>
    <w:p w14:paraId="00000067"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 xml:space="preserve">Następnie w lipcu 2008 r. w Sejmie pojawił się poselski projekt nowej ustawy – Prawo spółdzielcze (Druk Sejmowy nr 1035)[8], którego przepisy, w części dotyczącej spółdzielni uczniowskich, były tożsame z propozycjami rozwiązań zawartymi we wspomnianym już projekcie prezydenckim (Druk Sejmowy nr 3415[9]). Pierwsze </w:t>
      </w:r>
      <w:r w:rsidRPr="009028C9">
        <w:rPr>
          <w:rFonts w:ascii="Tahoma" w:hAnsi="Tahoma" w:cs="Tahoma"/>
          <w:sz w:val="24"/>
          <w:szCs w:val="24"/>
        </w:rPr>
        <w:lastRenderedPageBreak/>
        <w:t>czytanie projektu odbyło się na posiedzeniu Komisji Gospodarki w dniu 9 października 2008 r. Po przeprowadzeniu głosowania złożono wniosek o odrzucenie projektu, po czym Komisja sporządziła i przyjęła sprawozdanie rekomendujące Sejmowi podjęcie decyzji zgodnie z rzeczonym wnioskiem.</w:t>
      </w:r>
    </w:p>
    <w:p w14:paraId="00000068"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W wyrażonym wówczas przez rząd stanowisku wobec projektu, we fragmencie odnoszącym się do spółdzielni uczniowskich, podkreślono: Spółdzielnie takie mogłyby być zakładane w szkołach publicznych i niepublicznych oraz w placówkach oświatowo-wychowawczych dla dzieci i młodzieży, zaś ich członkami mogliby być uczniowie i wychowankowie szkoły i placówki bez względu na to, czy mają zdolność do czynności prawnych[10].</w:t>
      </w:r>
    </w:p>
    <w:p w14:paraId="00000069"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Trzecią i ostatnią inicjatywą mającą na celu ustawowe uregulowanie działalności kooperatyw szkolnych podjętą przez omawianą kadencję Sejmu, był wniesiony w marcu 2010 r. poselski projekt ustawy o spółdzielniach uczniowskich (Druk Sejmowy nr 3421[11]).</w:t>
      </w:r>
    </w:p>
    <w:p w14:paraId="0000006A"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Już sama nazwa projektu wskazywała, że ogranicza się on wyłącznie do uregulowania problematyki prawnej kooperatyw uczniowskich, nie proponując, jak poprzednie projekty, szerokiej, czy wręcz całościowej zmiany prawa spółdzielczego, pomimo to –w samej treści –był zbieżny z propozycjami rozwiązań jakie zawierały wcześniej przedkładane projekty. Inicjatywa została skierowana do I czytania do Komisji Edukacji, Nauki i Młodzieży oraz Komisji Gospodarski, z zaleceniem zasięgnięcia opinii Komisji Finansów Publicznych. Już podczas inauguracyjnego posiedzenia połączonych komisji zgłoszono wniosek o odrzuceniu projektu w pierwszym czytaniu.</w:t>
      </w:r>
    </w:p>
    <w:p w14:paraId="0000006B"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Po przeprowadzeniu dyskusji oraz głosowania nad wspomnianym wnioskiem komisje zarekomendowały Sejmowi odrzucenie projektu ustawy. Do końca kadencji Sejm nie zajął ostatecznego stanowiska w sprawie losu tego projektu.</w:t>
      </w:r>
    </w:p>
    <w:p w14:paraId="0000006C" w14:textId="2306F2CF"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Kreowanie postaw przedsiębiorczych jest ważnym zagadnieniem poruszanym przez instytucje polskie i europejskie. Przedsiębiorczość traktowana jest, przez Komisję Europejską, Parlament Europejski i Radę Unii Europejskiej jako kluczowa kompetencja współczesnego </w:t>
      </w:r>
      <w:r w:rsidR="008F1510">
        <w:rPr>
          <w:rFonts w:ascii="Tahoma" w:hAnsi="Tahoma" w:cs="Tahoma"/>
          <w:sz w:val="24"/>
          <w:szCs w:val="24"/>
        </w:rPr>
        <w:t>E</w:t>
      </w:r>
      <w:r w:rsidRPr="009028C9">
        <w:rPr>
          <w:rFonts w:ascii="Tahoma" w:hAnsi="Tahoma" w:cs="Tahoma"/>
          <w:sz w:val="24"/>
          <w:szCs w:val="24"/>
        </w:rPr>
        <w:t>uropejczyka. Znajduje to odzwierciedlenie w dokumentach wydawanych przez te organy. Unia Europejska wyraża również pełne poparcie co do szeroko rozumianego ruchu spółdzielczego na jej terenie.</w:t>
      </w:r>
    </w:p>
    <w:p w14:paraId="0000006D"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lastRenderedPageBreak/>
        <w:t>„Dla zapewnienia takich samych warunków konkurencji i w celu umożliwienia rozwoju gospodarczego Wspólnota musi zapewnić spółdzielniom, które stanowią formę organizacji ogólnie uznawaną we wszystkich Państwach Członkowskich, właściwe instrumenty prawne, wspierające rozwój ich trans granicznej działalności. Narody Zjednoczone zachęciły rządy wszystkich krajów do stworzenia przyjaznego środowiska, które umożliwi spółdzielniom współuczestniczenie z innymi formami przedsiębiorczości na tej samej płaszczyźnie.”[12].</w:t>
      </w:r>
    </w:p>
    <w:p w14:paraId="0000006E"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Komisja Europejska w „Komunikacie z dnia 13 lutego 2006 r. w sprawie rozbudzania ducha przedsiębiorczości przez edukację i kształcenie”[13] uznaje przedsiębiorczość za jedną z podstawowych umiejętności życiowych: „pozwalających młodym ludziom zyskać kreatywność i pewność siebie w ich wszelkich przedsięwzięciach i zachowywać się w sposób odpowiedzialny społecznie. W Komunikacie tym ponadto stwierdza się, że umiejętności i postawy przedsiębiorcze najlepiej można wzmocnić przez uczenie aktywne –uczenie przez działanie. Ranga umiejętności przedsiębiorczości podkreślana jest także w dokumencie przyjętym przez Parlament Europejski i Radę Edukacji z dnia 18 grudnia 2006 roku „Zalecenie w sprawie kompetencji kluczowych w procesie uczenia się przez całe życie”. Uznano w nim przedsiębiorczość za kluczową kompetencję[14].</w:t>
      </w:r>
    </w:p>
    <w:p w14:paraId="0000006F"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W dniu 9 lipca 2013 r. Parlament Europejski przyjął raport w sprawie Planu Działania na rzecz Przedsiębiorczości do 2020 r., opracowanego przez Komisję Europejską. W raporcie tym stwierdza się, że wszelkie środki wspierania przedsiębiorstw przewidziane w Planie winny być adresowane do ich wszelkich typów, w tym do spółdzielni[15].</w:t>
      </w:r>
    </w:p>
    <w:p w14:paraId="00000070" w14:textId="77777777" w:rsidR="00C66D38" w:rsidRPr="001E2AEB" w:rsidRDefault="009E3B04">
      <w:pPr>
        <w:spacing w:line="360" w:lineRule="auto"/>
        <w:ind w:firstLine="700"/>
        <w:jc w:val="both"/>
        <w:rPr>
          <w:rFonts w:ascii="Tahoma" w:hAnsi="Tahoma" w:cs="Tahoma"/>
          <w:sz w:val="24"/>
          <w:szCs w:val="24"/>
        </w:rPr>
      </w:pPr>
      <w:r w:rsidRPr="009028C9">
        <w:rPr>
          <w:rFonts w:ascii="Tahoma" w:hAnsi="Tahoma" w:cs="Tahoma"/>
          <w:sz w:val="24"/>
          <w:szCs w:val="24"/>
        </w:rPr>
        <w:t xml:space="preserve">Także w opinii Europejskiego Komitetu Ekonomiczno-Społecznego z dnia 23 maja 2013 r. analizuje się wartość dodaną planu działania na rzecz przedsiębiorczości do </w:t>
      </w:r>
      <w:r w:rsidRPr="001E2AEB">
        <w:rPr>
          <w:rFonts w:ascii="Tahoma" w:hAnsi="Tahoma" w:cs="Tahoma"/>
          <w:sz w:val="24"/>
          <w:szCs w:val="24"/>
        </w:rPr>
        <w:t>2020 r., realistycznego zobowiązania do ożywienia ducha przedsiębiorczości jako faktycznie europejskiego instrumentu służącego przezwyciężeniu kryzysu, ukierunkowanego na konkretne działania oraz politykę strukturalną w krótkim, średnim i długim okresie[16].</w:t>
      </w:r>
    </w:p>
    <w:p w14:paraId="00000071" w14:textId="77777777" w:rsidR="00C66D38" w:rsidRPr="001E2AEB" w:rsidRDefault="009E3B04">
      <w:pPr>
        <w:spacing w:line="360" w:lineRule="auto"/>
        <w:ind w:firstLine="700"/>
        <w:jc w:val="both"/>
        <w:rPr>
          <w:rFonts w:ascii="Tahoma" w:hAnsi="Tahoma" w:cs="Tahoma"/>
          <w:sz w:val="24"/>
          <w:szCs w:val="24"/>
        </w:rPr>
      </w:pPr>
      <w:r w:rsidRPr="001E2AEB">
        <w:rPr>
          <w:rFonts w:ascii="Tahoma" w:hAnsi="Tahoma" w:cs="Tahoma"/>
          <w:sz w:val="24"/>
          <w:szCs w:val="24"/>
        </w:rPr>
        <w:t xml:space="preserve">Spółdzielnie uczniowskie popularyzują w środowiskach młodzieżowych ideę i wiedzę o spółdzielczości, mają na celu kształtowanie umiejętności życia i działania w zbiorowości społecznej, rozwijanie u uczniów cech zaradności i przedsiębiorczości oraz </w:t>
      </w:r>
      <w:r w:rsidRPr="001E2AEB">
        <w:rPr>
          <w:rFonts w:ascii="Tahoma" w:hAnsi="Tahoma" w:cs="Tahoma"/>
          <w:sz w:val="24"/>
          <w:szCs w:val="24"/>
        </w:rPr>
        <w:lastRenderedPageBreak/>
        <w:t>przygotowywanie ich do życia obywatelskiego w warunkach demokracji, zaś przykłady ich funkcjonowania w Unii Europejskiej, na świecie oraz w Polsce udowadniają ponad wszelką wątpliwość, że są one skutecznym narzędziem kształtowania postaw przedsiębiorczych wśród młodzieży.</w:t>
      </w:r>
    </w:p>
    <w:p w14:paraId="00000072" w14:textId="77777777" w:rsidR="00C66D38" w:rsidRPr="001E2AEB" w:rsidRDefault="009E3B04">
      <w:pPr>
        <w:spacing w:line="360" w:lineRule="auto"/>
        <w:jc w:val="both"/>
        <w:rPr>
          <w:rFonts w:ascii="Tahoma" w:hAnsi="Tahoma" w:cs="Tahoma"/>
          <w:sz w:val="24"/>
          <w:szCs w:val="24"/>
        </w:rPr>
      </w:pPr>
      <w:r w:rsidRPr="001E2AEB">
        <w:rPr>
          <w:rFonts w:ascii="Tahoma" w:hAnsi="Tahoma" w:cs="Tahoma"/>
          <w:sz w:val="24"/>
          <w:szCs w:val="24"/>
        </w:rPr>
        <w:t>Spółdzielnie, również uczniowskie, wpisują się zatem w plan rozwoju przedsiębiorczości opracowany przez Unię Europejską, która podkreśla, iż pluralizm form działalności gospodarczej jest czymś wysoce pożądanym dla rozwoju gospodarki[17]. Z pewnością istnieje w Polsce wyraźna potrzeba ustawowego uregulowania kwestii spółdzielni uczniowskich, zaś wobec możności czerpania wiedzy z ponad 100-letniej tradycji kooperatyw uczniowskich rozwijających się na ziemiach polskich oraz stanowiska wyrażonego przez organy Unii Europejskiej, owa potrzeba winna być zaspokojona.</w:t>
      </w:r>
    </w:p>
    <w:p w14:paraId="00000073" w14:textId="77777777" w:rsidR="00C66D38" w:rsidRPr="009028C9" w:rsidRDefault="009E3B04">
      <w:pPr>
        <w:spacing w:line="360" w:lineRule="auto"/>
        <w:jc w:val="both"/>
        <w:rPr>
          <w:rFonts w:ascii="Tahoma" w:hAnsi="Tahoma" w:cs="Tahoma"/>
          <w:sz w:val="24"/>
          <w:szCs w:val="24"/>
        </w:rPr>
      </w:pPr>
      <w:r w:rsidRPr="001E2AEB">
        <w:rPr>
          <w:rFonts w:ascii="Tahoma" w:hAnsi="Tahoma" w:cs="Tahoma"/>
          <w:sz w:val="24"/>
          <w:szCs w:val="24"/>
        </w:rPr>
        <w:t xml:space="preserve">        </w:t>
      </w:r>
      <w:r w:rsidRPr="001E2AEB">
        <w:rPr>
          <w:rFonts w:ascii="Tahoma" w:hAnsi="Tahoma" w:cs="Tahoma"/>
          <w:sz w:val="24"/>
          <w:szCs w:val="24"/>
        </w:rPr>
        <w:tab/>
        <w:t>Mając na uwadze cel działalności spółdzielni uczniowskich, jakim jest popularyzacja w środowiskach spółdzielczych idei i wiedzy o spółdzielczości, kształtowanie umiejętności życia i działania w zbiorowości społecznej, rozwijanie u</w:t>
      </w:r>
      <w:r w:rsidRPr="009028C9">
        <w:rPr>
          <w:rFonts w:ascii="Tahoma" w:hAnsi="Tahoma" w:cs="Tahoma"/>
          <w:sz w:val="24"/>
          <w:szCs w:val="24"/>
        </w:rPr>
        <w:t xml:space="preserve"> uczniów szkoły lub wychowanków placówki cech zaradności i przedsiębiorczości oraz przygotowania ich do życia obywatelskiego w warunkach demokracji, zasadnym jest ułatwienie funkcjonowania tych jednostek na rynku, między innymi poprzez zwolnienia podatkowe oraz obowiązku korzystania z kas rejestrujących.</w:t>
      </w:r>
    </w:p>
    <w:p w14:paraId="00000074" w14:textId="77777777" w:rsidR="00C66D38" w:rsidRPr="009028C9" w:rsidRDefault="00C66D38">
      <w:pPr>
        <w:spacing w:line="360" w:lineRule="auto"/>
        <w:jc w:val="both"/>
        <w:rPr>
          <w:rFonts w:ascii="Tahoma" w:hAnsi="Tahoma" w:cs="Tahoma"/>
          <w:sz w:val="24"/>
          <w:szCs w:val="24"/>
        </w:rPr>
      </w:pPr>
    </w:p>
    <w:p w14:paraId="00000075"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2. Przewidywane skutki społeczne, gospodarcze, finansowe i prawne</w:t>
      </w:r>
    </w:p>
    <w:p w14:paraId="00000076" w14:textId="77777777" w:rsidR="00C66D38" w:rsidRPr="009028C9" w:rsidRDefault="00C66D38">
      <w:pPr>
        <w:shd w:val="clear" w:color="auto" w:fill="FFFFFF"/>
        <w:spacing w:line="360" w:lineRule="auto"/>
        <w:jc w:val="both"/>
        <w:rPr>
          <w:rFonts w:ascii="Tahoma" w:hAnsi="Tahoma" w:cs="Tahoma"/>
          <w:sz w:val="24"/>
          <w:szCs w:val="24"/>
        </w:rPr>
      </w:pPr>
    </w:p>
    <w:p w14:paraId="00000077" w14:textId="77777777" w:rsidR="00C66D38" w:rsidRPr="009028C9" w:rsidRDefault="009E3B04">
      <w:pPr>
        <w:spacing w:line="360" w:lineRule="auto"/>
        <w:ind w:firstLine="700"/>
        <w:jc w:val="both"/>
        <w:rPr>
          <w:rFonts w:ascii="Tahoma" w:hAnsi="Tahoma" w:cs="Tahoma"/>
          <w:sz w:val="24"/>
          <w:szCs w:val="24"/>
        </w:rPr>
      </w:pPr>
      <w:r w:rsidRPr="009028C9">
        <w:rPr>
          <w:rFonts w:ascii="Tahoma" w:hAnsi="Tahoma" w:cs="Tahoma"/>
          <w:sz w:val="24"/>
          <w:szCs w:val="24"/>
        </w:rPr>
        <w:t>Spółdzielnie uczniowskie popularyzują w środowiskach młodzieżowych ideę i wiedzę o spółdzielczości, mają na celu kształtowanie umiejętności życia i działania w zbiorowości społecznej, rozwijanie u uczniów cech zaradności i przedsiębiorczości oraz przygotowywanie ich do życia obywatelskiego w warunkach demokracji, zaś przykłady ich funkcjonowania w Unii Europejskiej, na świecie oraz w Polsce udowadniają ponad wszelką wątpliwość, że są one skutecznym narzędziem kształtowania postaw przedsiębiorczych wśród młodzieży.</w:t>
      </w:r>
    </w:p>
    <w:p w14:paraId="00000078" w14:textId="77777777" w:rsidR="00C66D38" w:rsidRPr="009028C9" w:rsidRDefault="00C66D38">
      <w:pPr>
        <w:shd w:val="clear" w:color="auto" w:fill="FFFFFF"/>
        <w:spacing w:line="360" w:lineRule="auto"/>
        <w:jc w:val="both"/>
        <w:rPr>
          <w:rFonts w:ascii="Tahoma" w:hAnsi="Tahoma" w:cs="Tahoma"/>
          <w:sz w:val="24"/>
          <w:szCs w:val="24"/>
        </w:rPr>
      </w:pPr>
    </w:p>
    <w:p w14:paraId="00000079" w14:textId="77777777" w:rsidR="00C66D38" w:rsidRPr="009028C9" w:rsidRDefault="009E3B04">
      <w:pPr>
        <w:shd w:val="clear" w:color="auto" w:fill="FFFFFF"/>
        <w:spacing w:line="360" w:lineRule="auto"/>
        <w:jc w:val="both"/>
        <w:rPr>
          <w:rFonts w:ascii="Tahoma" w:hAnsi="Tahoma" w:cs="Tahoma"/>
          <w:b/>
          <w:sz w:val="24"/>
          <w:szCs w:val="24"/>
        </w:rPr>
      </w:pPr>
      <w:r w:rsidRPr="009028C9">
        <w:rPr>
          <w:rFonts w:ascii="Tahoma" w:hAnsi="Tahoma" w:cs="Tahoma"/>
          <w:b/>
          <w:sz w:val="24"/>
          <w:szCs w:val="24"/>
        </w:rPr>
        <w:t xml:space="preserve"> </w:t>
      </w:r>
      <w:r w:rsidRPr="009028C9">
        <w:rPr>
          <w:rFonts w:ascii="Tahoma" w:hAnsi="Tahoma" w:cs="Tahoma"/>
          <w:b/>
          <w:sz w:val="24"/>
          <w:szCs w:val="24"/>
        </w:rPr>
        <w:tab/>
        <w:t>3. Źródła finansowania</w:t>
      </w:r>
    </w:p>
    <w:p w14:paraId="0000007A"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7B" w14:textId="77777777" w:rsidR="00C66D38" w:rsidRPr="009028C9" w:rsidRDefault="009E3B04">
      <w:pPr>
        <w:shd w:val="clear" w:color="auto" w:fill="FFFFFF"/>
        <w:spacing w:line="360" w:lineRule="auto"/>
        <w:ind w:firstLine="700"/>
        <w:jc w:val="both"/>
        <w:rPr>
          <w:rFonts w:ascii="Tahoma" w:hAnsi="Tahoma" w:cs="Tahoma"/>
          <w:sz w:val="24"/>
          <w:szCs w:val="24"/>
        </w:rPr>
      </w:pPr>
      <w:r w:rsidRPr="009028C9">
        <w:rPr>
          <w:rFonts w:ascii="Tahoma" w:hAnsi="Tahoma" w:cs="Tahoma"/>
          <w:sz w:val="24"/>
          <w:szCs w:val="24"/>
        </w:rPr>
        <w:lastRenderedPageBreak/>
        <w:t>Proponowany projekt ustawy nie wymaga dodatkowego finansowania ze środków publicznych.</w:t>
      </w:r>
    </w:p>
    <w:p w14:paraId="0000007C"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7D"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4. Założenia podstawowych aktów wykonawczych</w:t>
      </w:r>
    </w:p>
    <w:p w14:paraId="0000007E"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7F" w14:textId="77777777" w:rsidR="00C66D38" w:rsidRPr="009028C9" w:rsidRDefault="009E3B04">
      <w:pPr>
        <w:shd w:val="clear" w:color="auto" w:fill="FFFFFF"/>
        <w:spacing w:line="360" w:lineRule="auto"/>
        <w:ind w:firstLine="700"/>
        <w:jc w:val="both"/>
        <w:rPr>
          <w:rFonts w:ascii="Tahoma" w:hAnsi="Tahoma" w:cs="Tahoma"/>
          <w:sz w:val="24"/>
          <w:szCs w:val="24"/>
        </w:rPr>
      </w:pPr>
      <w:r w:rsidRPr="009028C9">
        <w:rPr>
          <w:rFonts w:ascii="Tahoma" w:hAnsi="Tahoma" w:cs="Tahoma"/>
          <w:sz w:val="24"/>
          <w:szCs w:val="24"/>
        </w:rPr>
        <w:t>Projekt ustawy nie przewiduje upoważnień do wydawania aktów wykonawczych.</w:t>
      </w:r>
    </w:p>
    <w:p w14:paraId="00000080"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81" w14:textId="77777777" w:rsidR="00C66D38" w:rsidRPr="009028C9" w:rsidRDefault="009E3B04">
      <w:pPr>
        <w:spacing w:before="240" w:line="360" w:lineRule="auto"/>
        <w:ind w:firstLine="700"/>
        <w:jc w:val="both"/>
        <w:rPr>
          <w:rFonts w:ascii="Tahoma" w:hAnsi="Tahoma" w:cs="Tahoma"/>
          <w:b/>
          <w:sz w:val="24"/>
          <w:szCs w:val="24"/>
        </w:rPr>
      </w:pPr>
      <w:r w:rsidRPr="009028C9">
        <w:rPr>
          <w:rFonts w:ascii="Tahoma" w:hAnsi="Tahoma" w:cs="Tahoma"/>
          <w:b/>
          <w:sz w:val="24"/>
          <w:szCs w:val="24"/>
        </w:rPr>
        <w:t>5. Wpływ na działalność mikroprzedsiębiorców oraz małych i średnich przedsiębiorców</w:t>
      </w:r>
    </w:p>
    <w:p w14:paraId="00000083" w14:textId="5C9DB3FB" w:rsidR="00C66D38" w:rsidRPr="009028C9" w:rsidRDefault="009E3B04">
      <w:pPr>
        <w:spacing w:before="240" w:line="360" w:lineRule="auto"/>
        <w:ind w:firstLine="700"/>
        <w:jc w:val="both"/>
        <w:rPr>
          <w:rFonts w:ascii="Tahoma" w:hAnsi="Tahoma" w:cs="Tahoma"/>
          <w:sz w:val="24"/>
          <w:szCs w:val="24"/>
        </w:rPr>
      </w:pPr>
      <w:r w:rsidRPr="009028C9">
        <w:rPr>
          <w:rFonts w:ascii="Tahoma" w:hAnsi="Tahoma" w:cs="Tahoma"/>
          <w:b/>
          <w:sz w:val="24"/>
          <w:szCs w:val="24"/>
        </w:rPr>
        <w:t xml:space="preserve"> </w:t>
      </w:r>
      <w:r w:rsidRPr="009028C9">
        <w:rPr>
          <w:rFonts w:ascii="Tahoma" w:hAnsi="Tahoma" w:cs="Tahoma"/>
          <w:sz w:val="24"/>
          <w:szCs w:val="24"/>
        </w:rPr>
        <w:t>Projekt nie będzie miał wpływu na działalność mikroprzedsiębiorców oraz małych i średnich przedsiębiorców</w:t>
      </w:r>
    </w:p>
    <w:p w14:paraId="00000084" w14:textId="77777777" w:rsidR="00C66D38" w:rsidRPr="009028C9" w:rsidRDefault="00C66D38">
      <w:pPr>
        <w:shd w:val="clear" w:color="auto" w:fill="FFFFFF"/>
        <w:spacing w:line="360" w:lineRule="auto"/>
        <w:ind w:firstLine="700"/>
        <w:jc w:val="both"/>
        <w:rPr>
          <w:rFonts w:ascii="Tahoma" w:hAnsi="Tahoma" w:cs="Tahoma"/>
          <w:b/>
          <w:sz w:val="24"/>
          <w:szCs w:val="24"/>
        </w:rPr>
      </w:pPr>
    </w:p>
    <w:p w14:paraId="00000085"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6. Oświadczenie o zgodności projektu ustawy z prawem Unii Europejskiej albo oświadczenie, że przedmiot projektowanej regulacji nie jest objęty prawem Unii Europejskiej</w:t>
      </w:r>
    </w:p>
    <w:p w14:paraId="00000086"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87" w14:textId="77777777" w:rsidR="00C66D38" w:rsidRPr="009028C9" w:rsidRDefault="009E3B04">
      <w:pPr>
        <w:shd w:val="clear" w:color="auto" w:fill="FFFFFF"/>
        <w:spacing w:line="360" w:lineRule="auto"/>
        <w:ind w:firstLine="700"/>
        <w:jc w:val="both"/>
        <w:rPr>
          <w:rFonts w:ascii="Tahoma" w:hAnsi="Tahoma" w:cs="Tahoma"/>
          <w:sz w:val="24"/>
          <w:szCs w:val="24"/>
        </w:rPr>
      </w:pPr>
      <w:r w:rsidRPr="009028C9">
        <w:rPr>
          <w:rFonts w:ascii="Tahoma" w:hAnsi="Tahoma" w:cs="Tahoma"/>
          <w:sz w:val="24"/>
          <w:szCs w:val="24"/>
        </w:rPr>
        <w:t>Projektowana ustawa nie jest objęta prawem Unii Europejskiej.</w:t>
      </w:r>
    </w:p>
    <w:p w14:paraId="00000088"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89"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7. Konsultacje społeczne</w:t>
      </w:r>
    </w:p>
    <w:p w14:paraId="0000008A" w14:textId="77777777" w:rsidR="00C66D38" w:rsidRPr="009028C9" w:rsidRDefault="009E3B04">
      <w:pPr>
        <w:shd w:val="clear" w:color="auto" w:fill="FFFFFF"/>
        <w:spacing w:line="360" w:lineRule="auto"/>
        <w:ind w:firstLine="700"/>
        <w:jc w:val="both"/>
        <w:rPr>
          <w:rFonts w:ascii="Tahoma" w:hAnsi="Tahoma" w:cs="Tahoma"/>
          <w:b/>
          <w:sz w:val="24"/>
          <w:szCs w:val="24"/>
        </w:rPr>
      </w:pPr>
      <w:r w:rsidRPr="009028C9">
        <w:rPr>
          <w:rFonts w:ascii="Tahoma" w:hAnsi="Tahoma" w:cs="Tahoma"/>
          <w:b/>
          <w:sz w:val="24"/>
          <w:szCs w:val="24"/>
        </w:rPr>
        <w:t xml:space="preserve"> </w:t>
      </w:r>
    </w:p>
    <w:p w14:paraId="0000008B" w14:textId="77777777" w:rsidR="00C66D38" w:rsidRPr="009028C9" w:rsidRDefault="009E3B04">
      <w:pPr>
        <w:shd w:val="clear" w:color="auto" w:fill="FFFFFF"/>
        <w:spacing w:line="360" w:lineRule="auto"/>
        <w:ind w:firstLine="700"/>
        <w:jc w:val="both"/>
        <w:rPr>
          <w:rFonts w:ascii="Tahoma" w:hAnsi="Tahoma" w:cs="Tahoma"/>
          <w:sz w:val="24"/>
          <w:szCs w:val="24"/>
        </w:rPr>
      </w:pPr>
      <w:r w:rsidRPr="009028C9">
        <w:rPr>
          <w:rFonts w:ascii="Tahoma" w:hAnsi="Tahoma" w:cs="Tahoma"/>
          <w:sz w:val="24"/>
          <w:szCs w:val="24"/>
        </w:rPr>
        <w:t>Projekt nie był poddany konsultacjom społecznym, ale uwzględnia uwagi przekazane projektodawcy przez przedstawicieli zainteresowanych środowisk.</w:t>
      </w:r>
    </w:p>
    <w:p w14:paraId="0000008C" w14:textId="77777777" w:rsidR="00C66D38" w:rsidRPr="009028C9" w:rsidRDefault="00C66D38">
      <w:pPr>
        <w:spacing w:line="360" w:lineRule="auto"/>
        <w:jc w:val="both"/>
        <w:rPr>
          <w:rFonts w:ascii="Tahoma" w:hAnsi="Tahoma" w:cs="Tahoma"/>
          <w:sz w:val="24"/>
          <w:szCs w:val="24"/>
        </w:rPr>
      </w:pPr>
    </w:p>
    <w:p w14:paraId="0000008D" w14:textId="77777777" w:rsidR="00C66D38" w:rsidRPr="009028C9" w:rsidRDefault="00C66D38">
      <w:pPr>
        <w:spacing w:line="360" w:lineRule="auto"/>
        <w:rPr>
          <w:rFonts w:ascii="Tahoma" w:hAnsi="Tahoma" w:cs="Tahoma"/>
          <w:sz w:val="24"/>
          <w:szCs w:val="24"/>
        </w:rPr>
      </w:pPr>
    </w:p>
    <w:p w14:paraId="0000008E" w14:textId="77777777" w:rsidR="00C66D38" w:rsidRPr="009028C9" w:rsidRDefault="00D50A63">
      <w:pPr>
        <w:spacing w:line="360" w:lineRule="auto"/>
        <w:rPr>
          <w:rFonts w:ascii="Tahoma" w:hAnsi="Tahoma" w:cs="Tahoma"/>
          <w:sz w:val="24"/>
          <w:szCs w:val="24"/>
        </w:rPr>
      </w:pPr>
      <w:r>
        <w:rPr>
          <w:rFonts w:ascii="Tahoma" w:hAnsi="Tahoma" w:cs="Tahoma"/>
          <w:sz w:val="24"/>
          <w:szCs w:val="24"/>
        </w:rPr>
        <w:pict w14:anchorId="013FEACF">
          <v:rect id="_x0000_i1025" style="width:0;height:1.5pt" o:hralign="center" o:hrstd="t" o:hr="t" fillcolor="#a0a0a0" stroked="f"/>
        </w:pict>
      </w:r>
    </w:p>
    <w:p w14:paraId="0000008F"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[1] </w:t>
      </w:r>
      <w:r w:rsidRPr="009028C9">
        <w:rPr>
          <w:rFonts w:ascii="Tahoma" w:hAnsi="Tahoma" w:cs="Tahoma"/>
          <w:sz w:val="24"/>
          <w:szCs w:val="24"/>
          <w:highlight w:val="white"/>
        </w:rPr>
        <w:t>Zob. Druk Sejmowy nr: 980 – Sejm Rzeczypospolitej Polskiej VII kadencji.</w:t>
      </w:r>
    </w:p>
    <w:p w14:paraId="00000090"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 xml:space="preserve">[2] Problem ten był sygnalizowany m.in. przez J.Jankowskiego Przewodniczącego Zgromadzenia Ogólnego Krajowej Rady Spółdzielczej w liście do posła na Sejm RP VII kadencji, Pana M.Gosa, przewodniczącego Komisji Nadzwyczajnej do rozpatrzenia projektów ustaw z zakresu prawa spółdzielczego, </w:t>
      </w:r>
      <w:r w:rsidRPr="009028C9">
        <w:rPr>
          <w:rFonts w:ascii="Tahoma" w:hAnsi="Tahoma" w:cs="Tahoma"/>
          <w:sz w:val="24"/>
          <w:szCs w:val="24"/>
        </w:rPr>
        <w:lastRenderedPageBreak/>
        <w:t>http://www.krs.org.pl/index.php?option=com_content&amp;view=article&amp;id=301%3Aspodzielnie-uczniowskie-w-projekcie-prawa-spodzielczego&amp;catid=11%3Aaktualnoci&amp;Itemid=510&amp;limitstart=1.</w:t>
      </w:r>
    </w:p>
    <w:p w14:paraId="00000091"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[3] Zob. </w:t>
      </w:r>
      <w:r w:rsidRPr="009028C9">
        <w:rPr>
          <w:rFonts w:ascii="Tahoma" w:hAnsi="Tahoma" w:cs="Tahoma"/>
          <w:sz w:val="24"/>
          <w:szCs w:val="24"/>
          <w:highlight w:val="white"/>
        </w:rPr>
        <w:t>ustawa z dnia 16 września 1982 r. Prawo spółdzielcze; Dz.U. 1982 nr 30 poz. 210.</w:t>
      </w:r>
    </w:p>
    <w:p w14:paraId="00000092"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 xml:space="preserve">[4] A.Jedliński, </w:t>
      </w:r>
      <w:r w:rsidRPr="009028C9">
        <w:rPr>
          <w:rFonts w:ascii="Tahoma" w:hAnsi="Tahoma" w:cs="Tahoma"/>
          <w:i/>
          <w:sz w:val="24"/>
          <w:szCs w:val="24"/>
        </w:rPr>
        <w:t>Perspektywy rozwoju prawa spółdzielczego, Kierunki zmian prawa spółdzielczego w Polsce</w:t>
      </w:r>
      <w:r w:rsidRPr="009028C9">
        <w:rPr>
          <w:rFonts w:ascii="Tahoma" w:hAnsi="Tahoma" w:cs="Tahoma"/>
          <w:sz w:val="24"/>
          <w:szCs w:val="24"/>
        </w:rPr>
        <w:t>, Konferencja Naukowa Zorganizowana w dn. 28.10.2013 r., Kancelaria Senatu, pod red. P. Świąteckiego,                     z. 22/2014, s. 11.</w:t>
      </w:r>
    </w:p>
    <w:p w14:paraId="00000093" w14:textId="77777777" w:rsidR="00C66D38" w:rsidRPr="009028C9" w:rsidRDefault="009E3B04">
      <w:pPr>
        <w:spacing w:line="360" w:lineRule="auto"/>
        <w:rPr>
          <w:rFonts w:ascii="Tahoma" w:hAnsi="Tahoma" w:cs="Tahoma"/>
          <w:sz w:val="24"/>
          <w:szCs w:val="24"/>
          <w:highlight w:val="white"/>
        </w:rPr>
      </w:pPr>
      <w:r w:rsidRPr="009028C9">
        <w:rPr>
          <w:rFonts w:ascii="Tahoma" w:hAnsi="Tahoma" w:cs="Tahoma"/>
          <w:sz w:val="24"/>
          <w:szCs w:val="24"/>
        </w:rPr>
        <w:t xml:space="preserve">[5] Zob. </w:t>
      </w:r>
      <w:r w:rsidRPr="009028C9">
        <w:rPr>
          <w:rFonts w:ascii="Tahoma" w:hAnsi="Tahoma" w:cs="Tahoma"/>
          <w:sz w:val="24"/>
          <w:szCs w:val="24"/>
          <w:highlight w:val="white"/>
        </w:rPr>
        <w:t>ustawa z dnia 23 kwietnia 1964 r. Kodeks cywilny; Dz.U. 1964 nr 16 poz. 93 ze zm.</w:t>
      </w:r>
    </w:p>
    <w:p w14:paraId="00000094"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[6] </w:t>
      </w:r>
      <w:r w:rsidRPr="009028C9">
        <w:rPr>
          <w:rFonts w:ascii="Tahoma" w:hAnsi="Tahoma" w:cs="Tahoma"/>
          <w:sz w:val="24"/>
          <w:szCs w:val="24"/>
          <w:highlight w:val="white"/>
        </w:rPr>
        <w:t>Zob. Druk Sejmowy nr: 3415 – Sejm Rzeczypospolitej Polskiej IV kadencji.</w:t>
      </w:r>
    </w:p>
    <w:p w14:paraId="00000095"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[7] </w:t>
      </w:r>
      <w:r w:rsidRPr="009028C9">
        <w:rPr>
          <w:rFonts w:ascii="Tahoma" w:hAnsi="Tahoma" w:cs="Tahoma"/>
          <w:sz w:val="24"/>
          <w:szCs w:val="24"/>
          <w:highlight w:val="white"/>
        </w:rPr>
        <w:t>Zob. Druk Sejmowy nr: 657 – Sejm Rzeczypospolitej Polskiej VI kadencji.</w:t>
      </w:r>
    </w:p>
    <w:p w14:paraId="00000096"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[8] </w:t>
      </w:r>
      <w:r w:rsidRPr="009028C9">
        <w:rPr>
          <w:rFonts w:ascii="Tahoma" w:hAnsi="Tahoma" w:cs="Tahoma"/>
          <w:sz w:val="24"/>
          <w:szCs w:val="24"/>
          <w:highlight w:val="white"/>
        </w:rPr>
        <w:t>Zob. Druk Sejmowy nr:  1035 – Sejm Rzeczypospolitej Polskiej VI kadencji.</w:t>
      </w:r>
    </w:p>
    <w:p w14:paraId="00000097"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[9] </w:t>
      </w:r>
      <w:r w:rsidRPr="009028C9">
        <w:rPr>
          <w:rFonts w:ascii="Tahoma" w:hAnsi="Tahoma" w:cs="Tahoma"/>
          <w:sz w:val="24"/>
          <w:szCs w:val="24"/>
          <w:highlight w:val="white"/>
        </w:rPr>
        <w:t>Zob. Druk Sejmowy nr: 3415 – Sejm Rzeczypospolitej Polskiej IV kadencji</w:t>
      </w:r>
    </w:p>
    <w:p w14:paraId="00000098"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[10] Zob. Druk Sejmowy nr: 1035 –Sejm Rzeczypospolitej Polskiej VI kadencji</w:t>
      </w:r>
    </w:p>
    <w:p w14:paraId="00000099" w14:textId="77777777" w:rsidR="00C66D38" w:rsidRPr="009028C9" w:rsidRDefault="009E3B04">
      <w:pPr>
        <w:spacing w:line="360" w:lineRule="auto"/>
        <w:jc w:val="both"/>
        <w:rPr>
          <w:rFonts w:ascii="Tahoma" w:hAnsi="Tahoma" w:cs="Tahoma"/>
          <w:sz w:val="24"/>
          <w:szCs w:val="24"/>
          <w:highlight w:val="white"/>
        </w:rPr>
      </w:pPr>
      <w:r w:rsidRPr="009028C9">
        <w:rPr>
          <w:rFonts w:ascii="Tahoma" w:hAnsi="Tahoma" w:cs="Tahoma"/>
          <w:sz w:val="24"/>
          <w:szCs w:val="24"/>
        </w:rPr>
        <w:t xml:space="preserve">[11] </w:t>
      </w:r>
      <w:r w:rsidRPr="009028C9">
        <w:rPr>
          <w:rFonts w:ascii="Tahoma" w:hAnsi="Tahoma" w:cs="Tahoma"/>
          <w:sz w:val="24"/>
          <w:szCs w:val="24"/>
          <w:highlight w:val="white"/>
        </w:rPr>
        <w:t>Zob. Druk Sejmowy nr: 3421 – Sejm Rzeczypospolitej Polskiej VI kadencji.</w:t>
      </w:r>
    </w:p>
    <w:p w14:paraId="0000009A"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[12] Rozporządzenie Rady (WE) nr 1435/2003 z dn. 22.07.2003 r. w sprawie statutu spółdzielni europejskiej (SCE), Dziennik Urzędowy Unii Europejskiej L 207 z 18 sierpnia 2003 r.</w:t>
      </w:r>
    </w:p>
    <w:p w14:paraId="0000009B"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[13] Komunikat Komisji Europejskiej z dn. 13.02.2006 r. w sprawie w sprawie rozbudzania ducha przedsiębiorczości przez edukację i kształcenie.</w:t>
      </w:r>
    </w:p>
    <w:p w14:paraId="0000009C"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[14] Zob. A.Karcz, Ekonomia Solidarności, nr 3/2008, s. 148.</w:t>
      </w:r>
    </w:p>
    <w:p w14:paraId="0000009D"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[15] Zob. Komunikat Komisji Europejskiej do Parlamentu Europejskiego, Rady, Europejskiego Komitetu Ekonomiczno-Społecznego i Komitetu Regionów. Plan działania na rzecz przedsiębiorczości do 2020 r. Pobudzanie ducha przedsiębiorczości w Europie. Bruksela dnia 9 stycznia 2013 r., COM (2012) 795 Final.</w:t>
      </w:r>
    </w:p>
    <w:p w14:paraId="0000009E"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 xml:space="preserve">[16] Zob. Opinia Europejskiego Komitetu Ekonomiczno-Społecznego z 23 maja 2013 roku w sprawie komunikatu Komisji Europejskiej, Plan działania na rzecz przedsiębiorczości do 2020 r. </w:t>
      </w:r>
    </w:p>
    <w:p w14:paraId="0000009F"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Pobudzanie ducha przedsiębiorczości w Europie COM(2012) 795 final.</w:t>
      </w:r>
    </w:p>
    <w:p w14:paraId="000000A0" w14:textId="77777777" w:rsidR="00C66D38" w:rsidRPr="009028C9" w:rsidRDefault="009E3B04">
      <w:pPr>
        <w:spacing w:line="360" w:lineRule="auto"/>
        <w:jc w:val="both"/>
        <w:rPr>
          <w:rFonts w:ascii="Tahoma" w:hAnsi="Tahoma" w:cs="Tahoma"/>
          <w:sz w:val="24"/>
          <w:szCs w:val="24"/>
        </w:rPr>
      </w:pPr>
      <w:r w:rsidRPr="009028C9">
        <w:rPr>
          <w:rFonts w:ascii="Tahoma" w:hAnsi="Tahoma" w:cs="Tahoma"/>
          <w:sz w:val="24"/>
          <w:szCs w:val="24"/>
        </w:rPr>
        <w:t>[17] Zob. Petycja Spółdzielczości Polskiej do Parlamentu Europejskiego, cyt [za:] http://www.krs.org.pl/index.php?option=com_content&amp;view=article&amp;id=304:petycja</w:t>
      </w:r>
      <w:r w:rsidRPr="009028C9">
        <w:rPr>
          <w:rFonts w:ascii="Tahoma" w:hAnsi="Tahoma" w:cs="Tahoma"/>
          <w:sz w:val="24"/>
          <w:szCs w:val="24"/>
        </w:rPr>
        <w:lastRenderedPageBreak/>
        <w:t>-spodzielczoci-polskiej-do-parlamentu-europejskiego&amp;catid=11:aktualnoci&amp;Itemid=513.</w:t>
      </w:r>
    </w:p>
    <w:p w14:paraId="000000A1" w14:textId="77777777" w:rsidR="00C66D38" w:rsidRPr="009028C9" w:rsidRDefault="00C66D38">
      <w:pPr>
        <w:spacing w:line="360" w:lineRule="auto"/>
        <w:rPr>
          <w:rFonts w:ascii="Tahoma" w:hAnsi="Tahoma" w:cs="Tahoma"/>
          <w:sz w:val="24"/>
          <w:szCs w:val="24"/>
        </w:rPr>
      </w:pPr>
    </w:p>
    <w:sectPr w:rsidR="00C66D38" w:rsidRPr="009028C9">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E22E2" w14:textId="77777777" w:rsidR="00D50A63" w:rsidRDefault="00D50A63">
      <w:pPr>
        <w:spacing w:line="240" w:lineRule="auto"/>
      </w:pPr>
      <w:r>
        <w:separator/>
      </w:r>
    </w:p>
  </w:endnote>
  <w:endnote w:type="continuationSeparator" w:id="0">
    <w:p w14:paraId="042E30CF" w14:textId="77777777" w:rsidR="00D50A63" w:rsidRDefault="00D50A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A2" w14:textId="77777777" w:rsidR="00C66D38" w:rsidRDefault="00C66D3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3F220" w14:textId="77777777" w:rsidR="00D50A63" w:rsidRDefault="00D50A63">
      <w:pPr>
        <w:spacing w:line="240" w:lineRule="auto"/>
      </w:pPr>
      <w:r>
        <w:separator/>
      </w:r>
    </w:p>
  </w:footnote>
  <w:footnote w:type="continuationSeparator" w:id="0">
    <w:p w14:paraId="44A9017A" w14:textId="77777777" w:rsidR="00D50A63" w:rsidRDefault="00D50A6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FF7"/>
    <w:multiLevelType w:val="multilevel"/>
    <w:tmpl w:val="BB508BE0"/>
    <w:lvl w:ilvl="0">
      <w:start w:val="1"/>
      <w:numFmt w:val="decimal"/>
      <w:lvlText w:val="%1)"/>
      <w:lvlJc w:val="left"/>
      <w:pPr>
        <w:ind w:left="72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0835B31"/>
    <w:multiLevelType w:val="multilevel"/>
    <w:tmpl w:val="5254BF80"/>
    <w:lvl w:ilvl="0">
      <w:start w:val="1"/>
      <w:numFmt w:val="decimal"/>
      <w:lvlText w:val="%1)"/>
      <w:lvlJc w:val="left"/>
      <w:pPr>
        <w:ind w:left="810" w:hanging="81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2343B3A"/>
    <w:multiLevelType w:val="multilevel"/>
    <w:tmpl w:val="C5107C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95A6E2D"/>
    <w:multiLevelType w:val="multilevel"/>
    <w:tmpl w:val="E78C674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A0A2C78"/>
    <w:multiLevelType w:val="multilevel"/>
    <w:tmpl w:val="741E341C"/>
    <w:lvl w:ilvl="0">
      <w:start w:val="1"/>
      <w:numFmt w:val="decimal"/>
      <w:lvlText w:val="%1)"/>
      <w:lvlJc w:val="left"/>
      <w:pPr>
        <w:ind w:left="72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D38"/>
    <w:rsid w:val="001E2AEB"/>
    <w:rsid w:val="002E755A"/>
    <w:rsid w:val="008C5272"/>
    <w:rsid w:val="008F1510"/>
    <w:rsid w:val="009028C9"/>
    <w:rsid w:val="009E3B04"/>
    <w:rsid w:val="00C66D38"/>
    <w:rsid w:val="00CB4D1E"/>
    <w:rsid w:val="00D50A63"/>
    <w:rsid w:val="00F864BE"/>
    <w:rsid w:val="00FE3E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3FE8"/>
  <w15:docId w15:val="{D79F3181-E250-42F3-99F2-17D1C5FC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2738</Words>
  <Characters>16432</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Kuszłejko</dc:creator>
  <cp:lastModifiedBy>Grzegorz Molesztak</cp:lastModifiedBy>
  <cp:revision>3</cp:revision>
  <dcterms:created xsi:type="dcterms:W3CDTF">2020-12-07T07:35:00Z</dcterms:created>
  <dcterms:modified xsi:type="dcterms:W3CDTF">2020-12-07T10:47:00Z</dcterms:modified>
</cp:coreProperties>
</file>