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98C" w:rsidRDefault="00C5598C" w:rsidP="00C5598C">
      <w:pPr>
        <w:pStyle w:val="OZNPROJEKTUwskazaniedatylubwersjiprojektu"/>
      </w:pPr>
      <w:r>
        <w:t>projekt</w:t>
      </w:r>
    </w:p>
    <w:p w:rsidR="00C5598C" w:rsidRPr="00E000DC" w:rsidRDefault="00C5598C" w:rsidP="00C5598C">
      <w:pPr>
        <w:pStyle w:val="OZNRODZAKTUtznustawalubrozporzdzenieiorganwydajcy"/>
      </w:pPr>
      <w:r w:rsidRPr="004810D7">
        <w:t>ustawa</w:t>
      </w:r>
    </w:p>
    <w:p w:rsidR="00C5598C" w:rsidRDefault="00C5598C" w:rsidP="00C5598C">
      <w:pPr>
        <w:pStyle w:val="DATAAKTUdatauchwalenialubwydaniaaktu"/>
      </w:pPr>
      <w:r w:rsidRPr="00E000DC">
        <w:t>z dnia</w:t>
      </w:r>
      <w:r>
        <w:t xml:space="preserve"> </w:t>
      </w:r>
    </w:p>
    <w:p w:rsidR="00C5598C" w:rsidRDefault="00C5598C" w:rsidP="00C5598C">
      <w:pPr>
        <w:pStyle w:val="TYTUAKTUprzedmiotregulacjiustawylubrozporzdzenia"/>
      </w:pPr>
      <w:r>
        <w:t xml:space="preserve">o zmianie ustawy – </w:t>
      </w:r>
      <w:r w:rsidRPr="008C6968">
        <w:t>Prawo o aktach stanu cywilnego</w:t>
      </w:r>
    </w:p>
    <w:p w:rsidR="00C5598C" w:rsidRDefault="00C5598C" w:rsidP="00C5598C">
      <w:pPr>
        <w:pStyle w:val="ARTartustawynprozporzdzenia"/>
      </w:pPr>
      <w:r w:rsidRPr="006443F8">
        <w:rPr>
          <w:rStyle w:val="Ppogrubienie"/>
        </w:rPr>
        <w:t>Art. 1.</w:t>
      </w:r>
      <w:r>
        <w:rPr>
          <w:rStyle w:val="Ppogrubienie"/>
        </w:rPr>
        <w:t xml:space="preserve"> </w:t>
      </w:r>
      <w:r w:rsidRPr="0010727B">
        <w:t xml:space="preserve">W </w:t>
      </w:r>
      <w:hyperlink r:id="rId7" w:anchor="hiperlinkText.rpc?hiperlink=type=tresc:nro=Powszechny.1522371:ver=3&amp;full=1" w:tgtFrame="_parent" w:history="1">
        <w:r w:rsidRPr="0010727B">
          <w:t>ustawie</w:t>
        </w:r>
      </w:hyperlink>
      <w:r w:rsidRPr="0010727B">
        <w:t xml:space="preserve"> </w:t>
      </w:r>
      <w:r>
        <w:t>z dnia 28 listopada 2014 r. – P</w:t>
      </w:r>
      <w:r w:rsidRPr="008C6968">
        <w:t>rawo o aktach stanu cywilnego (Dz.</w:t>
      </w:r>
      <w:r>
        <w:t> </w:t>
      </w:r>
      <w:r w:rsidRPr="008C6968">
        <w:t>U.</w:t>
      </w:r>
      <w:r>
        <w:t xml:space="preserve"> z </w:t>
      </w:r>
      <w:r w:rsidRPr="008C6968">
        <w:t>2020</w:t>
      </w:r>
      <w:r>
        <w:t xml:space="preserve"> r</w:t>
      </w:r>
      <w:r w:rsidRPr="008C6968">
        <w:t>.</w:t>
      </w:r>
      <w:r>
        <w:t xml:space="preserve"> poz. </w:t>
      </w:r>
      <w:r w:rsidRPr="008C6968">
        <w:t>463</w:t>
      </w:r>
      <w:r>
        <w:t xml:space="preserve"> i 695</w:t>
      </w:r>
      <w:r w:rsidRPr="008C6968">
        <w:t xml:space="preserve">) </w:t>
      </w:r>
      <w:r>
        <w:t>wprowadza się następujące zmiany:</w:t>
      </w:r>
    </w:p>
    <w:p w:rsidR="00C5598C" w:rsidRPr="008C6968" w:rsidRDefault="00C5598C" w:rsidP="00C5598C">
      <w:pPr>
        <w:pStyle w:val="PKTpunkt"/>
      </w:pPr>
      <w:r>
        <w:t>1)</w:t>
      </w:r>
      <w:r>
        <w:tab/>
        <w:t>w</w:t>
      </w:r>
      <w:r w:rsidRPr="008C6968">
        <w:t xml:space="preserve"> art. 5</w:t>
      </w:r>
      <w:r>
        <w:t xml:space="preserve"> po</w:t>
      </w:r>
      <w:r w:rsidRPr="008C6968">
        <w:t xml:space="preserve"> ust. 6 dodaje się ust. 6a w brzmieniu:</w:t>
      </w:r>
    </w:p>
    <w:p w:rsidR="00C5598C" w:rsidRDefault="00C5598C" w:rsidP="00C5598C">
      <w:pPr>
        <w:pStyle w:val="ZUSTzmustartykuempunktem"/>
      </w:pPr>
      <w:r>
        <w:t>„</w:t>
      </w:r>
      <w:r w:rsidRPr="008C6968">
        <w:t xml:space="preserve">6a. W celu realizacji zadań określonych w </w:t>
      </w:r>
      <w:r>
        <w:t xml:space="preserve">ustawie z dnia 6 sierpnia 2010 r. </w:t>
      </w:r>
      <w:r w:rsidRPr="00317BC8">
        <w:t>o</w:t>
      </w:r>
      <w:r>
        <w:t> </w:t>
      </w:r>
      <w:r w:rsidRPr="00317BC8">
        <w:t>dowodach osobistych</w:t>
      </w:r>
      <w:r>
        <w:t xml:space="preserve"> (Dz. U. z 2020 r. poz. 332, 695, 875 i 1517)</w:t>
      </w:r>
      <w:r w:rsidRPr="00317BC8">
        <w:t xml:space="preserve"> oraz </w:t>
      </w:r>
      <w:r w:rsidRPr="008C6968">
        <w:t xml:space="preserve">ustawie </w:t>
      </w:r>
      <w:r w:rsidRPr="0040012C">
        <w:t>z dnia 24</w:t>
      </w:r>
      <w:r>
        <w:t> </w:t>
      </w:r>
      <w:r w:rsidRPr="0040012C">
        <w:t xml:space="preserve">września 2010 r. o ewidencji ludności </w:t>
      </w:r>
      <w:r w:rsidRPr="001A34F1">
        <w:t>(Dz</w:t>
      </w:r>
      <w:r>
        <w:t>. U. z 2019 r. poz. 1397 i 2294 oraz </w:t>
      </w:r>
      <w:r w:rsidRPr="0040012C">
        <w:t>z</w:t>
      </w:r>
      <w:r>
        <w:t> </w:t>
      </w:r>
      <w:r w:rsidRPr="0040012C">
        <w:t>20</w:t>
      </w:r>
      <w:r>
        <w:t>20 </w:t>
      </w:r>
      <w:r w:rsidRPr="0040012C">
        <w:t xml:space="preserve">r. poz. </w:t>
      </w:r>
      <w:r>
        <w:t>695)</w:t>
      </w:r>
      <w:r w:rsidRPr="0040012C">
        <w:t xml:space="preserve"> </w:t>
      </w:r>
      <w:r w:rsidRPr="008C6968">
        <w:t>organ gminy posiada dostęp do</w:t>
      </w:r>
      <w:r>
        <w:t xml:space="preserve"> </w:t>
      </w:r>
      <w:r w:rsidRPr="008C6968">
        <w:t>rejestru stanu cywilnego w</w:t>
      </w:r>
      <w:r>
        <w:t>yłącznie w</w:t>
      </w:r>
      <w:r w:rsidRPr="008C6968">
        <w:t xml:space="preserve"> zakresi</w:t>
      </w:r>
      <w:r>
        <w:t>e aktu urodzenia. Dostęp obejmuje dane przewidziane dla odpisu skróconego aktu urodzenia</w:t>
      </w:r>
      <w:r w:rsidRPr="008C6968">
        <w:t>.</w:t>
      </w:r>
      <w:r>
        <w:t>”;</w:t>
      </w:r>
    </w:p>
    <w:p w:rsidR="00C5598C" w:rsidRPr="008C6968" w:rsidRDefault="00C5598C" w:rsidP="00C5598C">
      <w:pPr>
        <w:pStyle w:val="PKTpunkt"/>
      </w:pPr>
      <w:r>
        <w:t>2)</w:t>
      </w:r>
      <w:r>
        <w:tab/>
        <w:t>w art. 58a w ust. 2 w pkt 11 w lit. b skreśla się wyrazy „</w:t>
      </w:r>
      <w:r w:rsidRPr="0040012C">
        <w:t>(Dz. U. z 2019 r. poz. 1397 i</w:t>
      </w:r>
      <w:r>
        <w:t> </w:t>
      </w:r>
      <w:r w:rsidRPr="0040012C">
        <w:t>2294)</w:t>
      </w:r>
      <w:r>
        <w:t>”.</w:t>
      </w:r>
    </w:p>
    <w:p w:rsidR="00C5598C" w:rsidRPr="00FD73D9" w:rsidRDefault="00C5598C" w:rsidP="00C5598C">
      <w:pPr>
        <w:pStyle w:val="ARTartustawynprozporzdzenia"/>
      </w:pPr>
      <w:r w:rsidRPr="006443F8">
        <w:rPr>
          <w:rStyle w:val="Ppogrubienie"/>
        </w:rPr>
        <w:t xml:space="preserve">Art. </w:t>
      </w:r>
      <w:r>
        <w:rPr>
          <w:rStyle w:val="Ppogrubienie"/>
        </w:rPr>
        <w:t>2</w:t>
      </w:r>
      <w:r w:rsidRPr="006443F8">
        <w:rPr>
          <w:rStyle w:val="Ppogrubienie"/>
        </w:rPr>
        <w:t>.</w:t>
      </w:r>
      <w:r>
        <w:rPr>
          <w:rStyle w:val="Ppogrubienie"/>
        </w:rPr>
        <w:t xml:space="preserve"> </w:t>
      </w:r>
      <w:r>
        <w:t>Ustawa wchodzi w życie z dniem 1 stycznia 2022 r.</w:t>
      </w:r>
    </w:p>
    <w:p w:rsidR="00C70646" w:rsidRPr="001B342E" w:rsidRDefault="00C70646" w:rsidP="00195B21">
      <w:pPr>
        <w:pStyle w:val="OZNRODZAKTUtznustawalubrozporzdzenieiorganwydajcy"/>
      </w:pPr>
      <w:bookmarkStart w:id="0" w:name="_GoBack"/>
      <w:bookmarkEnd w:id="0"/>
    </w:p>
    <w:sectPr w:rsidR="00C70646" w:rsidRPr="001B342E" w:rsidSect="00195B21">
      <w:headerReference w:type="default" r:id="rId8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4D8" w:rsidRDefault="00B844D8">
      <w:r>
        <w:separator/>
      </w:r>
    </w:p>
  </w:endnote>
  <w:endnote w:type="continuationSeparator" w:id="0">
    <w:p w:rsidR="00B844D8" w:rsidRDefault="00B84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4D8" w:rsidRDefault="00B844D8">
      <w:r>
        <w:separator/>
      </w:r>
    </w:p>
  </w:footnote>
  <w:footnote w:type="continuationSeparator" w:id="0">
    <w:p w:rsidR="00B844D8" w:rsidRDefault="00B844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4FA" w:rsidRPr="00B371CC" w:rsidRDefault="007204F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95B21">
      <w:rPr>
        <w:noProof/>
      </w:rPr>
      <w:t>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1B67825"/>
    <w:multiLevelType w:val="hybridMultilevel"/>
    <w:tmpl w:val="029686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4BB6ECC"/>
    <w:multiLevelType w:val="hybridMultilevel"/>
    <w:tmpl w:val="A24E3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1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19"/>
  </w:num>
  <w:num w:numId="4">
    <w:abstractNumId w:val="19"/>
  </w:num>
  <w:num w:numId="5">
    <w:abstractNumId w:val="40"/>
  </w:num>
  <w:num w:numId="6">
    <w:abstractNumId w:val="35"/>
  </w:num>
  <w:num w:numId="7">
    <w:abstractNumId w:val="40"/>
  </w:num>
  <w:num w:numId="8">
    <w:abstractNumId w:val="35"/>
  </w:num>
  <w:num w:numId="9">
    <w:abstractNumId w:val="40"/>
  </w:num>
  <w:num w:numId="10">
    <w:abstractNumId w:val="35"/>
  </w:num>
  <w:num w:numId="11">
    <w:abstractNumId w:val="15"/>
  </w:num>
  <w:num w:numId="12">
    <w:abstractNumId w:val="11"/>
  </w:num>
  <w:num w:numId="13">
    <w:abstractNumId w:val="16"/>
  </w:num>
  <w:num w:numId="14">
    <w:abstractNumId w:val="29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8"/>
  </w:num>
  <w:num w:numId="29">
    <w:abstractNumId w:val="41"/>
  </w:num>
  <w:num w:numId="30">
    <w:abstractNumId w:val="36"/>
  </w:num>
  <w:num w:numId="31">
    <w:abstractNumId w:val="20"/>
  </w:num>
  <w:num w:numId="32">
    <w:abstractNumId w:val="12"/>
  </w:num>
  <w:num w:numId="33">
    <w:abstractNumId w:val="34"/>
  </w:num>
  <w:num w:numId="34">
    <w:abstractNumId w:val="22"/>
  </w:num>
  <w:num w:numId="35">
    <w:abstractNumId w:val="18"/>
  </w:num>
  <w:num w:numId="36">
    <w:abstractNumId w:val="24"/>
  </w:num>
  <w:num w:numId="37">
    <w:abstractNumId w:val="30"/>
  </w:num>
  <w:num w:numId="38">
    <w:abstractNumId w:val="27"/>
  </w:num>
  <w:num w:numId="39">
    <w:abstractNumId w:val="14"/>
  </w:num>
  <w:num w:numId="40">
    <w:abstractNumId w:val="33"/>
  </w:num>
  <w:num w:numId="41">
    <w:abstractNumId w:val="31"/>
  </w:num>
  <w:num w:numId="42">
    <w:abstractNumId w:val="23"/>
  </w:num>
  <w:num w:numId="43">
    <w:abstractNumId w:val="38"/>
  </w:num>
  <w:num w:numId="44">
    <w:abstractNumId w:val="13"/>
  </w:num>
  <w:num w:numId="45">
    <w:abstractNumId w:val="32"/>
  </w:num>
  <w:num w:numId="46">
    <w:abstractNumId w:val="10"/>
  </w:num>
  <w:num w:numId="47">
    <w:abstractNumId w:val="26"/>
  </w:num>
  <w:num w:numId="48">
    <w:abstractNumId w:val="39"/>
  </w:num>
  <w:num w:numId="4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1F0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5B21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22AF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4D8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5598C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61F0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22EF4FD-FA47-440F-A536-B7D45EC34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61F0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C5598C"/>
    <w:pPr>
      <w:keepNext/>
      <w:widowControl/>
      <w:autoSpaceDE/>
      <w:autoSpaceDN/>
      <w:adjustRightInd/>
      <w:spacing w:before="240" w:after="60" w:line="240" w:lineRule="auto"/>
      <w:jc w:val="left"/>
      <w:outlineLvl w:val="2"/>
    </w:pPr>
    <w:rPr>
      <w:rFonts w:ascii="Arial" w:eastAsia="Times New Roman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10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C5598C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C5598C"/>
    <w:rPr>
      <w:bCs/>
    </w:rPr>
  </w:style>
  <w:style w:type="character" w:customStyle="1" w:styleId="Nagwek3Znak">
    <w:name w:val="Nagłówek 3 Znak"/>
    <w:basedOn w:val="Domylnaczcionkaakapitu"/>
    <w:link w:val="Nagwek3"/>
    <w:rsid w:val="00C5598C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lex.senat.pl/lex/index.rp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14</TotalTime>
  <Pages>1</Pages>
  <Words>143</Words>
  <Characters>863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3</cp:revision>
  <cp:lastPrinted>2020-12-18T11:15:00Z</cp:lastPrinted>
  <dcterms:created xsi:type="dcterms:W3CDTF">2020-12-17T21:56:00Z</dcterms:created>
  <dcterms:modified xsi:type="dcterms:W3CDTF">2020-12-21T09:17:00Z</dcterms:modified>
</cp:coreProperties>
</file>