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AC4D9F" w:rsidRDefault="00AC4D9F" w:rsidP="007F54DC">
      <w:pPr>
        <w:pStyle w:val="OZNRODZAKTUtznustawalubrozporzdzenieiorganwydajcy"/>
        <w:spacing w:after="240"/>
        <w:rPr>
          <w:rFonts w:ascii="Arial" w:hAnsi="Arial" w:cs="Arial"/>
        </w:rPr>
      </w:pPr>
      <w:bookmarkStart w:id="0" w:name="_GoBack"/>
      <w:bookmarkEnd w:id="0"/>
      <w:r w:rsidRPr="00AC4D9F">
        <w:rPr>
          <w:rFonts w:ascii="Arial" w:hAnsi="Arial" w:cs="Arial"/>
        </w:rPr>
        <w:t>Uzasadnienie</w:t>
      </w:r>
    </w:p>
    <w:p w:rsidR="00AC4D9F" w:rsidRPr="00AC4D9F" w:rsidRDefault="00AC4D9F" w:rsidP="007F54DC">
      <w:pPr>
        <w:pStyle w:val="NIEARTTEKSTtekstnieartykuowanynppodstprawnarozplubpreambua"/>
        <w:spacing w:before="0" w:after="240"/>
        <w:rPr>
          <w:rFonts w:ascii="Arial" w:hAnsi="Arial"/>
          <w:szCs w:val="24"/>
        </w:rPr>
      </w:pPr>
    </w:p>
    <w:p w:rsidR="00AC4D9F" w:rsidRPr="00AC4D9F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1.</w:t>
      </w:r>
      <w:r w:rsidRPr="00AC4D9F">
        <w:rPr>
          <w:rStyle w:val="Ppogrubienie"/>
          <w:rFonts w:ascii="Arial" w:hAnsi="Arial"/>
          <w:szCs w:val="24"/>
        </w:rPr>
        <w:tab/>
        <w:t>Potrzeba i cel uchwalenia ustawy</w:t>
      </w:r>
    </w:p>
    <w:p w:rsidR="000A339A" w:rsidRPr="000A339A" w:rsidRDefault="000A339A" w:rsidP="000A339A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339A">
        <w:rPr>
          <w:rFonts w:ascii="Arial" w:hAnsi="Arial" w:cs="Arial"/>
          <w:sz w:val="24"/>
          <w:szCs w:val="24"/>
        </w:rPr>
        <w:t xml:space="preserve">Projektowana ustawa jest reakcją Komisji do Spraw Petycji Sejmu RP na petycję skierowaną do Sejmu RP Nr </w:t>
      </w:r>
      <w:r w:rsidRPr="000A339A">
        <w:rPr>
          <w:rFonts w:ascii="Arial" w:hAnsi="Arial" w:cs="Arial"/>
          <w:sz w:val="24"/>
          <w:szCs w:val="24"/>
          <w:shd w:val="clear" w:color="auto" w:fill="FFFFFF"/>
        </w:rPr>
        <w:t xml:space="preserve">BKSP-145-346/18  przez p. Macieja Zygmunta </w:t>
      </w:r>
      <w:r w:rsidRPr="000A339A">
        <w:rPr>
          <w:rFonts w:ascii="Arial" w:hAnsi="Arial" w:cs="Arial"/>
          <w:sz w:val="24"/>
          <w:szCs w:val="24"/>
        </w:rPr>
        <w:t>– którą Komisja VIII kadencji Sejmu RP uznała za zasadną.</w:t>
      </w:r>
    </w:p>
    <w:p w:rsidR="005A4819" w:rsidRDefault="00270C3B" w:rsidP="007F54DC">
      <w:pPr>
        <w:pStyle w:val="ARTartustawynprozporzdzenia"/>
        <w:spacing w:before="0" w:after="240"/>
        <w:ind w:firstLine="708"/>
        <w:rPr>
          <w:rStyle w:val="apple-converted-space"/>
          <w:rFonts w:ascii="Arial" w:hAnsi="Arial"/>
          <w:iCs/>
          <w:szCs w:val="24"/>
        </w:rPr>
      </w:pPr>
      <w:r w:rsidRPr="000A339A">
        <w:rPr>
          <w:rFonts w:ascii="Arial" w:hAnsi="Arial"/>
          <w:szCs w:val="24"/>
        </w:rPr>
        <w:t xml:space="preserve">Celem projektowanej ustawy jest </w:t>
      </w:r>
      <w:r w:rsidR="000A339A" w:rsidRPr="000A339A">
        <w:rPr>
          <w:rFonts w:ascii="Arial" w:hAnsi="Arial"/>
          <w:szCs w:val="24"/>
        </w:rPr>
        <w:t xml:space="preserve">zapewnienie </w:t>
      </w:r>
      <w:r w:rsidR="000A339A">
        <w:rPr>
          <w:rFonts w:ascii="Arial" w:hAnsi="Arial"/>
          <w:szCs w:val="24"/>
        </w:rPr>
        <w:t xml:space="preserve">bardziej </w:t>
      </w:r>
      <w:r w:rsidR="000A339A" w:rsidRPr="000A339A">
        <w:rPr>
          <w:rFonts w:ascii="Arial" w:hAnsi="Arial"/>
          <w:szCs w:val="24"/>
        </w:rPr>
        <w:t>skutecznej ochrony przed przestępstwami motywowanymi uprzedzeniami z uwagi na płeć, tożsamość płciową, wiek, niepełnosprawność oraz orientację seksu</w:t>
      </w:r>
      <w:r w:rsidR="000A339A">
        <w:rPr>
          <w:rFonts w:ascii="Arial" w:hAnsi="Arial"/>
          <w:szCs w:val="24"/>
        </w:rPr>
        <w:t xml:space="preserve">alną – na poziomie identycznym jak w przypadku motywacji z uwagi na </w:t>
      </w:r>
      <w:r w:rsidR="000A339A" w:rsidRPr="009D180A">
        <w:rPr>
          <w:rStyle w:val="apple-converted-space"/>
          <w:rFonts w:ascii="Arial" w:hAnsi="Arial"/>
          <w:iCs/>
          <w:szCs w:val="24"/>
        </w:rPr>
        <w:t>przynależnoś</w:t>
      </w:r>
      <w:r w:rsidR="000A339A">
        <w:rPr>
          <w:rStyle w:val="apple-converted-space"/>
          <w:rFonts w:ascii="Arial" w:hAnsi="Arial"/>
          <w:iCs/>
          <w:szCs w:val="24"/>
        </w:rPr>
        <w:t>ć</w:t>
      </w:r>
      <w:r w:rsidR="000A339A" w:rsidRPr="009D180A">
        <w:rPr>
          <w:rStyle w:val="apple-converted-space"/>
          <w:rFonts w:ascii="Arial" w:hAnsi="Arial"/>
          <w:iCs/>
          <w:szCs w:val="24"/>
        </w:rPr>
        <w:t xml:space="preserve"> narodow</w:t>
      </w:r>
      <w:r w:rsidR="000A339A">
        <w:rPr>
          <w:rStyle w:val="apple-converted-space"/>
          <w:rFonts w:ascii="Arial" w:hAnsi="Arial"/>
          <w:iCs/>
          <w:szCs w:val="24"/>
        </w:rPr>
        <w:t>ą</w:t>
      </w:r>
      <w:r w:rsidR="000A339A" w:rsidRPr="009D180A">
        <w:rPr>
          <w:rStyle w:val="apple-converted-space"/>
          <w:rFonts w:ascii="Arial" w:hAnsi="Arial"/>
          <w:iCs/>
          <w:szCs w:val="24"/>
        </w:rPr>
        <w:t>, etniczn</w:t>
      </w:r>
      <w:r w:rsidR="000A339A">
        <w:rPr>
          <w:rStyle w:val="apple-converted-space"/>
          <w:rFonts w:ascii="Arial" w:hAnsi="Arial"/>
          <w:iCs/>
          <w:szCs w:val="24"/>
        </w:rPr>
        <w:t>ą</w:t>
      </w:r>
      <w:r w:rsidR="000A339A" w:rsidRPr="009D180A">
        <w:rPr>
          <w:rStyle w:val="apple-converted-space"/>
          <w:rFonts w:ascii="Arial" w:hAnsi="Arial"/>
          <w:iCs/>
          <w:szCs w:val="24"/>
        </w:rPr>
        <w:t>, rasow</w:t>
      </w:r>
      <w:r w:rsidR="000A339A">
        <w:rPr>
          <w:rStyle w:val="apple-converted-space"/>
          <w:rFonts w:ascii="Arial" w:hAnsi="Arial"/>
          <w:iCs/>
          <w:szCs w:val="24"/>
        </w:rPr>
        <w:t>ą</w:t>
      </w:r>
      <w:r w:rsidR="000A339A" w:rsidRPr="009D180A">
        <w:rPr>
          <w:rStyle w:val="apple-converted-space"/>
          <w:rFonts w:ascii="Arial" w:hAnsi="Arial"/>
          <w:iCs/>
          <w:szCs w:val="24"/>
        </w:rPr>
        <w:t>, wyznaniow</w:t>
      </w:r>
      <w:r w:rsidR="000A339A">
        <w:rPr>
          <w:rStyle w:val="apple-converted-space"/>
          <w:rFonts w:ascii="Arial" w:hAnsi="Arial"/>
          <w:iCs/>
          <w:szCs w:val="24"/>
        </w:rPr>
        <w:t>ą lub</w:t>
      </w:r>
      <w:r w:rsidR="000A339A" w:rsidRPr="009D180A">
        <w:rPr>
          <w:rStyle w:val="apple-converted-space"/>
          <w:rFonts w:ascii="Arial" w:hAnsi="Arial"/>
          <w:iCs/>
          <w:szCs w:val="24"/>
        </w:rPr>
        <w:t xml:space="preserve"> bezwyznaniowoś</w:t>
      </w:r>
      <w:r w:rsidR="000A339A">
        <w:rPr>
          <w:rStyle w:val="apple-converted-space"/>
          <w:rFonts w:ascii="Arial" w:hAnsi="Arial"/>
          <w:iCs/>
          <w:szCs w:val="24"/>
        </w:rPr>
        <w:t>ć</w:t>
      </w:r>
      <w:r w:rsidR="006962CD">
        <w:rPr>
          <w:rStyle w:val="apple-converted-space"/>
          <w:rFonts w:ascii="Arial" w:hAnsi="Arial"/>
          <w:iCs/>
          <w:szCs w:val="24"/>
        </w:rPr>
        <w:t>.</w:t>
      </w:r>
      <w:r w:rsidR="000A339A">
        <w:rPr>
          <w:rStyle w:val="apple-converted-space"/>
          <w:rFonts w:ascii="Arial" w:hAnsi="Arial"/>
          <w:iCs/>
          <w:szCs w:val="24"/>
        </w:rPr>
        <w:t xml:space="preserve"> Ponadto celem projektowanej ustawy jest zaostrzenie sankcji karnej </w:t>
      </w:r>
      <w:r w:rsidR="00432D94">
        <w:rPr>
          <w:rStyle w:val="apple-converted-space"/>
          <w:rFonts w:ascii="Arial" w:hAnsi="Arial"/>
          <w:iCs/>
          <w:szCs w:val="24"/>
        </w:rPr>
        <w:t>za takie przestępstwa.</w:t>
      </w:r>
    </w:p>
    <w:p w:rsidR="00805372" w:rsidRPr="000A339A" w:rsidRDefault="00805372" w:rsidP="007F54DC">
      <w:pPr>
        <w:pStyle w:val="ARTartustawynprozporzdzenia"/>
        <w:spacing w:before="0" w:after="240"/>
        <w:ind w:firstLine="708"/>
        <w:rPr>
          <w:rFonts w:ascii="Arial" w:hAnsi="Arial"/>
          <w:szCs w:val="24"/>
        </w:rPr>
      </w:pPr>
      <w:r>
        <w:rPr>
          <w:rStyle w:val="apple-converted-space"/>
          <w:rFonts w:ascii="Arial" w:hAnsi="Arial"/>
          <w:iCs/>
          <w:szCs w:val="24"/>
        </w:rPr>
        <w:t>Komisja uznała, że dodanie  w art. 257 Kodeksu karnego nowych motywacji, które powinny by</w:t>
      </w:r>
      <w:r w:rsidR="006962CD">
        <w:rPr>
          <w:rStyle w:val="apple-converted-space"/>
          <w:rFonts w:ascii="Arial" w:hAnsi="Arial"/>
          <w:iCs/>
          <w:szCs w:val="24"/>
        </w:rPr>
        <w:t>ć</w:t>
      </w:r>
      <w:r>
        <w:rPr>
          <w:rStyle w:val="apple-converted-space"/>
          <w:rFonts w:ascii="Arial" w:hAnsi="Arial"/>
          <w:iCs/>
          <w:szCs w:val="24"/>
        </w:rPr>
        <w:t xml:space="preserve"> w sposób szczególny penalizowan</w:t>
      </w:r>
      <w:r w:rsidR="0060728A">
        <w:rPr>
          <w:rStyle w:val="apple-converted-space"/>
          <w:rFonts w:ascii="Arial" w:hAnsi="Arial"/>
          <w:iCs/>
          <w:szCs w:val="24"/>
        </w:rPr>
        <w:t>e</w:t>
      </w:r>
      <w:r>
        <w:rPr>
          <w:rStyle w:val="apple-converted-space"/>
          <w:rFonts w:ascii="Arial" w:hAnsi="Arial"/>
          <w:iCs/>
          <w:szCs w:val="24"/>
        </w:rPr>
        <w:t xml:space="preserve">, wynika z faktu, że w ostatnich latach były one przyczyną szczególnie agresywnych i znacząco rosnących działań </w:t>
      </w:r>
      <w:r w:rsidR="00414039">
        <w:rPr>
          <w:rStyle w:val="apple-converted-space"/>
          <w:rFonts w:ascii="Arial" w:hAnsi="Arial"/>
          <w:iCs/>
          <w:szCs w:val="24"/>
        </w:rPr>
        <w:t xml:space="preserve">znieważających i naruszających nietykalność cielesną wobec innych obywateli, </w:t>
      </w:r>
      <w:r>
        <w:rPr>
          <w:rStyle w:val="apple-converted-space"/>
          <w:rFonts w:ascii="Arial" w:hAnsi="Arial"/>
          <w:iCs/>
          <w:szCs w:val="24"/>
        </w:rPr>
        <w:t>motywowanych uprzedzeniami.</w:t>
      </w:r>
    </w:p>
    <w:p w:rsidR="00AC4D9F" w:rsidRPr="00476B19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476B19">
        <w:rPr>
          <w:rStyle w:val="Ppogrubienie"/>
          <w:rFonts w:ascii="Arial" w:hAnsi="Arial"/>
          <w:szCs w:val="24"/>
        </w:rPr>
        <w:t>2.</w:t>
      </w:r>
      <w:r w:rsidRPr="00476B19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5C6209" w:rsidRDefault="00EC28B2" w:rsidP="00270C3B">
      <w:pPr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32D94">
        <w:rPr>
          <w:rFonts w:ascii="Arial" w:hAnsi="Arial" w:cs="Arial"/>
          <w:sz w:val="24"/>
          <w:szCs w:val="24"/>
        </w:rPr>
        <w:t xml:space="preserve">Zgodnie z art. </w:t>
      </w:r>
      <w:r w:rsidR="00270C3B" w:rsidRPr="00432D94">
        <w:rPr>
          <w:rFonts w:ascii="Arial" w:hAnsi="Arial" w:cs="Arial"/>
          <w:sz w:val="24"/>
          <w:szCs w:val="24"/>
        </w:rPr>
        <w:t>2</w:t>
      </w:r>
      <w:r w:rsidR="00432D94" w:rsidRPr="00432D94">
        <w:rPr>
          <w:rFonts w:ascii="Arial" w:hAnsi="Arial" w:cs="Arial"/>
          <w:sz w:val="24"/>
          <w:szCs w:val="24"/>
        </w:rPr>
        <w:t>57</w:t>
      </w:r>
      <w:r w:rsidR="00270C3B" w:rsidRPr="00432D94">
        <w:rPr>
          <w:rFonts w:ascii="Arial" w:hAnsi="Arial" w:cs="Arial"/>
          <w:sz w:val="24"/>
          <w:szCs w:val="24"/>
        </w:rPr>
        <w:t xml:space="preserve"> Kodeksu </w:t>
      </w:r>
      <w:r w:rsidR="00432D94" w:rsidRPr="00432D94">
        <w:rPr>
          <w:rFonts w:ascii="Arial" w:hAnsi="Arial" w:cs="Arial"/>
          <w:sz w:val="24"/>
          <w:szCs w:val="24"/>
        </w:rPr>
        <w:t xml:space="preserve">karnego „Kto publicznie znieważa grupę ludności albo poszczególną osobę z powodu jej przynależności narodowej, etnicznej, rasowej, wyznaniowej albo z powodu jej bezwyznaniowości lub z takich powodów narusza nietykalność cielesną innej osoby, podlega karze pozbawienia wolności do lat 3.”. </w:t>
      </w:r>
    </w:p>
    <w:p w:rsidR="00432D94" w:rsidRPr="00432D94" w:rsidRDefault="00432D94" w:rsidP="00270C3B">
      <w:pPr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art. 37 Kodeksu karnego wynika, że kara pozbawienia wolności, którą wymierza się w miesiącach i latach</w:t>
      </w:r>
      <w:r w:rsidR="006962C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trwa najkrócej 1 miesiąc.</w:t>
      </w:r>
    </w:p>
    <w:p w:rsidR="00AC4D9F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3.</w:t>
      </w:r>
      <w:r w:rsidRPr="00AC4D9F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9D7CFA" w:rsidRPr="009D7CFA" w:rsidRDefault="00E17970" w:rsidP="007F54DC">
      <w:pPr>
        <w:pStyle w:val="PKTpunkt"/>
        <w:spacing w:after="24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Fonts w:ascii="Arial" w:hAnsi="Arial"/>
          <w:szCs w:val="24"/>
        </w:rPr>
        <w:t xml:space="preserve">Istotą proponowanej regulacji jest </w:t>
      </w:r>
      <w:r w:rsidR="00432D94">
        <w:rPr>
          <w:rFonts w:ascii="Arial" w:hAnsi="Arial"/>
          <w:szCs w:val="24"/>
        </w:rPr>
        <w:t xml:space="preserve">uzupełnienie motywacji zasługujących na szczególną penalizację, wymienionych w art. 257, o </w:t>
      </w:r>
      <w:r w:rsidR="00432D94" w:rsidRPr="000A339A">
        <w:rPr>
          <w:rFonts w:ascii="Arial" w:hAnsi="Arial"/>
          <w:szCs w:val="24"/>
        </w:rPr>
        <w:t>płeć, tożsamość płciową, wiek, niepełnosprawność oraz orientację seksu</w:t>
      </w:r>
      <w:r w:rsidR="00432D94">
        <w:rPr>
          <w:rFonts w:ascii="Arial" w:hAnsi="Arial"/>
          <w:szCs w:val="24"/>
        </w:rPr>
        <w:t xml:space="preserve">alną a także określenie zaostrzonych </w:t>
      </w:r>
      <w:r w:rsidR="00432D94">
        <w:rPr>
          <w:rFonts w:ascii="Arial" w:hAnsi="Arial"/>
          <w:szCs w:val="24"/>
        </w:rPr>
        <w:lastRenderedPageBreak/>
        <w:t>w</w:t>
      </w:r>
      <w:r w:rsidR="006962CD">
        <w:rPr>
          <w:rFonts w:ascii="Arial" w:hAnsi="Arial"/>
          <w:szCs w:val="24"/>
        </w:rPr>
        <w:t> </w:t>
      </w:r>
      <w:r w:rsidR="00432D94">
        <w:rPr>
          <w:rFonts w:ascii="Arial" w:hAnsi="Arial"/>
          <w:szCs w:val="24"/>
        </w:rPr>
        <w:t>stosunku do stanu obecnego sankcji za te przestępstwa (do przedziału od 3 miesięcy do 5 lat).</w:t>
      </w:r>
    </w:p>
    <w:p w:rsidR="007F54DC" w:rsidRDefault="00AC4D9F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 w:rsidRPr="00C85019">
        <w:rPr>
          <w:rStyle w:val="Ppogrubienie"/>
          <w:rFonts w:ascii="Arial" w:hAnsi="Arial"/>
          <w:szCs w:val="24"/>
        </w:rPr>
        <w:t>4.</w:t>
      </w:r>
      <w:r w:rsidRPr="00C85019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432D94" w:rsidRDefault="00E17970" w:rsidP="00E17970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 w:rsidRPr="00E17970">
        <w:rPr>
          <w:rStyle w:val="Ppogrubienie"/>
          <w:rFonts w:ascii="Arial" w:hAnsi="Arial"/>
          <w:b w:val="0"/>
          <w:szCs w:val="24"/>
        </w:rPr>
        <w:t xml:space="preserve">Skutki społeczne i prawne projektowanej ustawy są bardzo ważne – ustawa zapewni </w:t>
      </w:r>
      <w:r w:rsidR="00805372">
        <w:rPr>
          <w:rStyle w:val="Ppogrubienie"/>
          <w:rFonts w:ascii="Arial" w:hAnsi="Arial"/>
          <w:b w:val="0"/>
          <w:szCs w:val="24"/>
        </w:rPr>
        <w:t xml:space="preserve">grupom społecznym szczególnie </w:t>
      </w:r>
      <w:r w:rsidR="00432D94">
        <w:rPr>
          <w:rStyle w:val="Ppogrubienie"/>
          <w:rFonts w:ascii="Arial" w:hAnsi="Arial"/>
          <w:b w:val="0"/>
          <w:szCs w:val="24"/>
        </w:rPr>
        <w:t xml:space="preserve">narażonym </w:t>
      </w:r>
      <w:r w:rsidR="00805372">
        <w:rPr>
          <w:rStyle w:val="Ppogrubienie"/>
          <w:rFonts w:ascii="Arial" w:hAnsi="Arial"/>
          <w:b w:val="0"/>
          <w:szCs w:val="24"/>
        </w:rPr>
        <w:t xml:space="preserve">w ostatnich latach </w:t>
      </w:r>
      <w:r w:rsidR="00432D94">
        <w:rPr>
          <w:rStyle w:val="Ppogrubienie"/>
          <w:rFonts w:ascii="Arial" w:hAnsi="Arial"/>
          <w:b w:val="0"/>
          <w:szCs w:val="24"/>
        </w:rPr>
        <w:t>na zniewagi lub czynną agresję przejawiającą się w naruszaniu nietykalności cielesnej</w:t>
      </w:r>
      <w:r w:rsidR="00805372">
        <w:rPr>
          <w:rStyle w:val="Ppogrubienie"/>
          <w:rFonts w:ascii="Arial" w:hAnsi="Arial"/>
          <w:b w:val="0"/>
          <w:szCs w:val="24"/>
        </w:rPr>
        <w:t>,</w:t>
      </w:r>
      <w:r w:rsidR="00432D94">
        <w:rPr>
          <w:rStyle w:val="Ppogrubienie"/>
          <w:rFonts w:ascii="Arial" w:hAnsi="Arial"/>
          <w:b w:val="0"/>
          <w:szCs w:val="24"/>
        </w:rPr>
        <w:t xml:space="preserve"> </w:t>
      </w:r>
      <w:r w:rsidR="00805372">
        <w:rPr>
          <w:rStyle w:val="Ppogrubienie"/>
          <w:rFonts w:ascii="Arial" w:hAnsi="Arial"/>
          <w:b w:val="0"/>
          <w:szCs w:val="24"/>
        </w:rPr>
        <w:t>większą ochronę prawną</w:t>
      </w:r>
      <w:r w:rsidR="006962CD">
        <w:rPr>
          <w:rStyle w:val="Ppogrubienie"/>
          <w:rFonts w:ascii="Arial" w:hAnsi="Arial"/>
          <w:b w:val="0"/>
          <w:szCs w:val="24"/>
        </w:rPr>
        <w:t>,</w:t>
      </w:r>
      <w:r w:rsidR="00805372">
        <w:rPr>
          <w:rStyle w:val="Ppogrubienie"/>
          <w:rFonts w:ascii="Arial" w:hAnsi="Arial"/>
          <w:b w:val="0"/>
          <w:szCs w:val="24"/>
        </w:rPr>
        <w:t xml:space="preserve"> a poprzez zaostrzenie sankcji za takie zachowania być może zniechęci przynajmniej niektórych potencjalnych sprawców takich przestępstw. Jest to szczególnie istotne z uwagi na fakt</w:t>
      </w:r>
      <w:r w:rsidR="00414039">
        <w:rPr>
          <w:rStyle w:val="Ppogrubienie"/>
          <w:rFonts w:ascii="Arial" w:hAnsi="Arial"/>
          <w:b w:val="0"/>
          <w:szCs w:val="24"/>
        </w:rPr>
        <w:t>,</w:t>
      </w:r>
      <w:r w:rsidR="00805372">
        <w:rPr>
          <w:rStyle w:val="Ppogrubienie"/>
          <w:rFonts w:ascii="Arial" w:hAnsi="Arial"/>
          <w:b w:val="0"/>
          <w:szCs w:val="24"/>
        </w:rPr>
        <w:t xml:space="preserve"> że większość osób z tych grup społecznych to osoby, które nie są w stanie się bronić czynnie odpowiadając na przejawy agresji. Takie grupy społeczne Państwo musi otoczyć wzmożoną ochroną.</w:t>
      </w:r>
    </w:p>
    <w:p w:rsidR="00805372" w:rsidRDefault="00805372" w:rsidP="00805372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Ustawa nie wywoła skutków gospodarczych. Projektowana ustawa nie wywołuje także skutków finansowych, nie obciąża także budżetu Państwa i budżetów jednostek samorządu terytorialnego.</w:t>
      </w:r>
    </w:p>
    <w:p w:rsidR="00805372" w:rsidRDefault="00805372" w:rsidP="00805372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ma wpływu na działalność </w:t>
      </w:r>
      <w:r w:rsidRPr="00D946DC">
        <w:rPr>
          <w:rFonts w:ascii="Arial" w:hAnsi="Arial"/>
          <w:color w:val="000000"/>
          <w:szCs w:val="24"/>
          <w:shd w:val="clear" w:color="auto" w:fill="FFFFFF"/>
        </w:rPr>
        <w:t>mikroprzedsiębiorców oraz małych i średnich przedsiębiorców</w:t>
      </w:r>
      <w:r>
        <w:rPr>
          <w:rFonts w:ascii="Arial" w:hAnsi="Arial"/>
          <w:color w:val="000000"/>
          <w:szCs w:val="24"/>
          <w:shd w:val="clear" w:color="auto" w:fill="FFFFFF"/>
        </w:rPr>
        <w:t>.</w:t>
      </w:r>
    </w:p>
    <w:p w:rsidR="00805372" w:rsidRDefault="00805372" w:rsidP="00E17970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</w:p>
    <w:p w:rsidR="00AC4D9F" w:rsidRPr="00AC4D9F" w:rsidRDefault="00EB5121" w:rsidP="007F54DC">
      <w:pPr>
        <w:pStyle w:val="PKTpunkt"/>
        <w:spacing w:after="24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</w:t>
      </w:r>
      <w:r w:rsidR="00AC4D9F" w:rsidRPr="00AC4D9F">
        <w:rPr>
          <w:rStyle w:val="Ppogrubienie"/>
          <w:rFonts w:ascii="Arial" w:hAnsi="Arial"/>
          <w:szCs w:val="24"/>
        </w:rPr>
        <w:t>.</w:t>
      </w:r>
      <w:r w:rsidR="00AC4D9F" w:rsidRPr="00AC4D9F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AC4D9F" w:rsidRDefault="00AC4D9F" w:rsidP="007F54DC">
      <w:pPr>
        <w:pStyle w:val="NIEARTTEKSTtekstnieartykuowanynppodstprawnarozplubpreambua"/>
        <w:spacing w:before="0" w:after="240"/>
        <w:ind w:firstLine="708"/>
        <w:rPr>
          <w:rFonts w:ascii="Arial" w:hAnsi="Arial"/>
          <w:szCs w:val="24"/>
        </w:rPr>
      </w:pPr>
      <w:r w:rsidRPr="00AC4D9F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AC4D9F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E1B" w:rsidRDefault="00E65E1B">
      <w:r>
        <w:separator/>
      </w:r>
    </w:p>
  </w:endnote>
  <w:endnote w:type="continuationSeparator" w:id="0">
    <w:p w:rsidR="00E65E1B" w:rsidRDefault="00E6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E1B" w:rsidRDefault="00E65E1B">
      <w:r>
        <w:separator/>
      </w:r>
    </w:p>
  </w:footnote>
  <w:footnote w:type="continuationSeparator" w:id="0">
    <w:p w:rsidR="00E65E1B" w:rsidRDefault="00E65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9"/>
  </w:num>
  <w:num w:numId="6">
    <w:abstractNumId w:val="10"/>
  </w:num>
  <w:num w:numId="7">
    <w:abstractNumId w:val="2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7C8F"/>
    <w:rsid w:val="000154E2"/>
    <w:rsid w:val="0001562C"/>
    <w:rsid w:val="00024B86"/>
    <w:rsid w:val="000345E4"/>
    <w:rsid w:val="000621D8"/>
    <w:rsid w:val="00071599"/>
    <w:rsid w:val="00084E72"/>
    <w:rsid w:val="000A339A"/>
    <w:rsid w:val="00101535"/>
    <w:rsid w:val="00102575"/>
    <w:rsid w:val="00135443"/>
    <w:rsid w:val="001456ED"/>
    <w:rsid w:val="00162ADB"/>
    <w:rsid w:val="001827AB"/>
    <w:rsid w:val="001902E8"/>
    <w:rsid w:val="0019518A"/>
    <w:rsid w:val="00195BF0"/>
    <w:rsid w:val="00197593"/>
    <w:rsid w:val="001D0690"/>
    <w:rsid w:val="001E2F40"/>
    <w:rsid w:val="001F6926"/>
    <w:rsid w:val="00204D15"/>
    <w:rsid w:val="00205DB6"/>
    <w:rsid w:val="002120CC"/>
    <w:rsid w:val="00221AAA"/>
    <w:rsid w:val="00226DC4"/>
    <w:rsid w:val="00241424"/>
    <w:rsid w:val="00270C3B"/>
    <w:rsid w:val="00290007"/>
    <w:rsid w:val="002C3B24"/>
    <w:rsid w:val="002E488E"/>
    <w:rsid w:val="002F06C5"/>
    <w:rsid w:val="002F5C5F"/>
    <w:rsid w:val="003031C3"/>
    <w:rsid w:val="00304911"/>
    <w:rsid w:val="00314D3C"/>
    <w:rsid w:val="00360277"/>
    <w:rsid w:val="00392D86"/>
    <w:rsid w:val="0039424C"/>
    <w:rsid w:val="0039704C"/>
    <w:rsid w:val="003B2B6C"/>
    <w:rsid w:val="003B7A04"/>
    <w:rsid w:val="003C5193"/>
    <w:rsid w:val="003F1CF4"/>
    <w:rsid w:val="00405FC1"/>
    <w:rsid w:val="00414039"/>
    <w:rsid w:val="004178D0"/>
    <w:rsid w:val="00432D94"/>
    <w:rsid w:val="00445511"/>
    <w:rsid w:val="004572A2"/>
    <w:rsid w:val="00467FA8"/>
    <w:rsid w:val="00471182"/>
    <w:rsid w:val="00476B19"/>
    <w:rsid w:val="00486C59"/>
    <w:rsid w:val="004A285E"/>
    <w:rsid w:val="00510D43"/>
    <w:rsid w:val="00521B93"/>
    <w:rsid w:val="00532AAA"/>
    <w:rsid w:val="00535A03"/>
    <w:rsid w:val="005420EE"/>
    <w:rsid w:val="005539E7"/>
    <w:rsid w:val="00586EF4"/>
    <w:rsid w:val="00590C55"/>
    <w:rsid w:val="00596806"/>
    <w:rsid w:val="005A4819"/>
    <w:rsid w:val="005A725C"/>
    <w:rsid w:val="005C6209"/>
    <w:rsid w:val="005F13A1"/>
    <w:rsid w:val="00601B01"/>
    <w:rsid w:val="0060728A"/>
    <w:rsid w:val="006158D5"/>
    <w:rsid w:val="00620EA8"/>
    <w:rsid w:val="006248D8"/>
    <w:rsid w:val="00652F7D"/>
    <w:rsid w:val="0066364B"/>
    <w:rsid w:val="00694686"/>
    <w:rsid w:val="006962CD"/>
    <w:rsid w:val="006B555C"/>
    <w:rsid w:val="006C19FE"/>
    <w:rsid w:val="006E2F2C"/>
    <w:rsid w:val="006F2E11"/>
    <w:rsid w:val="007255F8"/>
    <w:rsid w:val="00733780"/>
    <w:rsid w:val="00753BA1"/>
    <w:rsid w:val="00755F4E"/>
    <w:rsid w:val="00772AB4"/>
    <w:rsid w:val="00797802"/>
    <w:rsid w:val="007D694A"/>
    <w:rsid w:val="007E58E2"/>
    <w:rsid w:val="007F197F"/>
    <w:rsid w:val="007F28E7"/>
    <w:rsid w:val="007F54DC"/>
    <w:rsid w:val="007F5AFD"/>
    <w:rsid w:val="00804120"/>
    <w:rsid w:val="00805372"/>
    <w:rsid w:val="008144C3"/>
    <w:rsid w:val="0084532E"/>
    <w:rsid w:val="00862400"/>
    <w:rsid w:val="00880849"/>
    <w:rsid w:val="008959C1"/>
    <w:rsid w:val="008A5969"/>
    <w:rsid w:val="008A5DAB"/>
    <w:rsid w:val="008A7E2F"/>
    <w:rsid w:val="008B7AC6"/>
    <w:rsid w:val="008D72D1"/>
    <w:rsid w:val="008E32BC"/>
    <w:rsid w:val="008E78DB"/>
    <w:rsid w:val="009075D3"/>
    <w:rsid w:val="00910A19"/>
    <w:rsid w:val="00931143"/>
    <w:rsid w:val="00954237"/>
    <w:rsid w:val="0096308B"/>
    <w:rsid w:val="009745F5"/>
    <w:rsid w:val="009749E7"/>
    <w:rsid w:val="00986EBD"/>
    <w:rsid w:val="00993AAA"/>
    <w:rsid w:val="009A05D2"/>
    <w:rsid w:val="009C680D"/>
    <w:rsid w:val="009D180A"/>
    <w:rsid w:val="009D2020"/>
    <w:rsid w:val="009D7CFA"/>
    <w:rsid w:val="009E40ED"/>
    <w:rsid w:val="009F4035"/>
    <w:rsid w:val="00A31423"/>
    <w:rsid w:val="00A64140"/>
    <w:rsid w:val="00A70833"/>
    <w:rsid w:val="00A9423E"/>
    <w:rsid w:val="00A948F3"/>
    <w:rsid w:val="00AC4D9F"/>
    <w:rsid w:val="00AD0A94"/>
    <w:rsid w:val="00AE07E2"/>
    <w:rsid w:val="00B11EE0"/>
    <w:rsid w:val="00B30EB8"/>
    <w:rsid w:val="00B57EE0"/>
    <w:rsid w:val="00BA67E2"/>
    <w:rsid w:val="00BB153E"/>
    <w:rsid w:val="00BB2771"/>
    <w:rsid w:val="00BC1E17"/>
    <w:rsid w:val="00BC331B"/>
    <w:rsid w:val="00C075B0"/>
    <w:rsid w:val="00C159D6"/>
    <w:rsid w:val="00C31AA7"/>
    <w:rsid w:val="00C43853"/>
    <w:rsid w:val="00C61F8C"/>
    <w:rsid w:val="00C8077E"/>
    <w:rsid w:val="00C85019"/>
    <w:rsid w:val="00CA2184"/>
    <w:rsid w:val="00CA28B2"/>
    <w:rsid w:val="00CC0606"/>
    <w:rsid w:val="00CC6403"/>
    <w:rsid w:val="00CD6DEE"/>
    <w:rsid w:val="00D2038A"/>
    <w:rsid w:val="00D362BE"/>
    <w:rsid w:val="00D63266"/>
    <w:rsid w:val="00D869C9"/>
    <w:rsid w:val="00D87431"/>
    <w:rsid w:val="00D9730C"/>
    <w:rsid w:val="00DB06F0"/>
    <w:rsid w:val="00DC0016"/>
    <w:rsid w:val="00DD72D1"/>
    <w:rsid w:val="00DE33AD"/>
    <w:rsid w:val="00DF5157"/>
    <w:rsid w:val="00DF7342"/>
    <w:rsid w:val="00E17970"/>
    <w:rsid w:val="00E464D2"/>
    <w:rsid w:val="00E61F66"/>
    <w:rsid w:val="00E65E1B"/>
    <w:rsid w:val="00E834D6"/>
    <w:rsid w:val="00E8733D"/>
    <w:rsid w:val="00EA2FEC"/>
    <w:rsid w:val="00EB5121"/>
    <w:rsid w:val="00EC04EF"/>
    <w:rsid w:val="00EC28B2"/>
    <w:rsid w:val="00EC4F74"/>
    <w:rsid w:val="00EE112B"/>
    <w:rsid w:val="00EE57BE"/>
    <w:rsid w:val="00F11E72"/>
    <w:rsid w:val="00F402D6"/>
    <w:rsid w:val="00F41D2E"/>
    <w:rsid w:val="00F95AFC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47CED8-EDBC-485B-AFAA-DA96703F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uiPriority w:val="99"/>
    <w:semiHidden/>
    <w:rsid w:val="008B7AC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089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CF158-1E44-4516-B65F-211D27818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10</cp:revision>
  <cp:lastPrinted>2012-10-02T17:08:00Z</cp:lastPrinted>
  <dcterms:created xsi:type="dcterms:W3CDTF">2020-03-16T21:15:00Z</dcterms:created>
  <dcterms:modified xsi:type="dcterms:W3CDTF">2021-02-11T12:17:00Z</dcterms:modified>
</cp:coreProperties>
</file>