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7E3CD" w14:textId="77777777" w:rsidR="00490CC1" w:rsidRPr="00C7043F" w:rsidRDefault="00490CC1" w:rsidP="00490CC1">
      <w:pPr>
        <w:jc w:val="center"/>
        <w:rPr>
          <w:b/>
        </w:rPr>
      </w:pPr>
      <w:bookmarkStart w:id="0" w:name="_GoBack"/>
      <w:bookmarkEnd w:id="0"/>
      <w:r w:rsidRPr="00C7043F">
        <w:rPr>
          <w:b/>
        </w:rPr>
        <w:t>USTAWA</w:t>
      </w:r>
    </w:p>
    <w:p w14:paraId="713B202A" w14:textId="079AE566" w:rsidR="00490CC1" w:rsidRDefault="00490CC1" w:rsidP="00490CC1">
      <w:pPr>
        <w:jc w:val="center"/>
      </w:pPr>
      <w:r w:rsidRPr="00490CC1">
        <w:t>z dnia</w:t>
      </w:r>
      <w:r>
        <w:t xml:space="preserve">   </w:t>
      </w:r>
      <w:r>
        <w:tab/>
      </w:r>
      <w:r w:rsidR="00FB65EE">
        <w:t>…………………2021 r.</w:t>
      </w:r>
      <w:r>
        <w:tab/>
      </w:r>
    </w:p>
    <w:p w14:paraId="044DCC4B" w14:textId="77777777" w:rsidR="00490CC1" w:rsidRPr="00490CC1" w:rsidRDefault="00490CC1" w:rsidP="00490CC1">
      <w:pPr>
        <w:jc w:val="center"/>
        <w:rPr>
          <w:b/>
        </w:rPr>
      </w:pPr>
      <w:r w:rsidRPr="00490CC1">
        <w:rPr>
          <w:b/>
        </w:rPr>
        <w:t>o zmianie ustawy o Sądzie Najwyższym</w:t>
      </w:r>
    </w:p>
    <w:p w14:paraId="37A3156A" w14:textId="77777777" w:rsidR="00490CC1" w:rsidRDefault="00490CC1"/>
    <w:p w14:paraId="067957E2" w14:textId="77777777" w:rsidR="00490CC1" w:rsidRDefault="00490CC1" w:rsidP="00490CC1">
      <w:r w:rsidRPr="00490CC1">
        <w:rPr>
          <w:b/>
        </w:rPr>
        <w:t xml:space="preserve">Art. 1. </w:t>
      </w:r>
      <w:r w:rsidRPr="00490CC1">
        <w:t xml:space="preserve">W ustawie </w:t>
      </w:r>
      <w:r>
        <w:t>z dnia 8 grudnia 2017 r. o Sądzie Najwyższym (Dz. U. z 20</w:t>
      </w:r>
      <w:r w:rsidR="004920CC">
        <w:t>2</w:t>
      </w:r>
      <w:r>
        <w:t xml:space="preserve">1 r. poz. </w:t>
      </w:r>
      <w:r w:rsidR="004920CC">
        <w:t>154</w:t>
      </w:r>
      <w:r>
        <w:t>) wprowadza się następujące zmiany:</w:t>
      </w:r>
    </w:p>
    <w:p w14:paraId="782D1A71" w14:textId="1BC5B676" w:rsidR="007A48DF" w:rsidRDefault="007A48DF" w:rsidP="00490CC1">
      <w:r>
        <w:t>1)</w:t>
      </w:r>
      <w:r w:rsidR="00212F30">
        <w:t xml:space="preserve"> w</w:t>
      </w:r>
      <w:r>
        <w:t xml:space="preserve"> art. 15:</w:t>
      </w:r>
    </w:p>
    <w:p w14:paraId="755C5ABB" w14:textId="77777777" w:rsidR="00E07456" w:rsidRDefault="007A48DF" w:rsidP="007A48DF">
      <w:pPr>
        <w:ind w:firstLine="708"/>
      </w:pPr>
      <w:r>
        <w:t xml:space="preserve">a) </w:t>
      </w:r>
      <w:r w:rsidRPr="00832B9B">
        <w:rPr>
          <w:rFonts w:eastAsia="Times New Roman" w:cs="Times New Roman"/>
          <w:szCs w:val="24"/>
          <w:lang w:eastAsia="pl-PL"/>
        </w:rPr>
        <w:t>§</w:t>
      </w:r>
      <w:r>
        <w:t xml:space="preserve"> 3 otrzymuje brzmienie</w:t>
      </w:r>
      <w:r w:rsidR="00490CC1">
        <w:t>:</w:t>
      </w:r>
    </w:p>
    <w:p w14:paraId="7311B789" w14:textId="3EDB758E" w:rsidR="007A48DF" w:rsidRDefault="007A48DF" w:rsidP="00F91430">
      <w:pPr>
        <w:ind w:left="1134" w:firstLine="567"/>
      </w:pPr>
      <w:r>
        <w:t>„</w:t>
      </w:r>
      <w:r w:rsidRPr="00832B9B">
        <w:rPr>
          <w:rFonts w:eastAsia="Times New Roman" w:cs="Times New Roman"/>
          <w:szCs w:val="24"/>
          <w:lang w:eastAsia="pl-PL"/>
        </w:rPr>
        <w:t>§</w:t>
      </w:r>
      <w:r>
        <w:t xml:space="preserve"> 3. </w:t>
      </w:r>
      <w:r w:rsidRPr="007A48DF">
        <w:t>Do kandydatów na stanowisko Prezesa Sądu Najwyższego oraz ich wyboru przez zgromadzenie sędziów izby Sądu Najwyższego przepisy art. 12 § 2</w:t>
      </w:r>
      <w:r w:rsidR="007D3820">
        <w:t>,</w:t>
      </w:r>
      <w:r w:rsidRPr="007A48DF">
        <w:t xml:space="preserve"> art. </w:t>
      </w:r>
      <w:r w:rsidRPr="00D24A06">
        <w:t xml:space="preserve">13 oraz </w:t>
      </w:r>
      <w:r w:rsidR="007D3820" w:rsidRPr="00D24A06">
        <w:t xml:space="preserve">art. </w:t>
      </w:r>
      <w:r w:rsidRPr="00D24A06">
        <w:t xml:space="preserve">13a </w:t>
      </w:r>
      <w:r w:rsidR="00F91430" w:rsidRPr="00D24A06">
        <w:rPr>
          <w:rFonts w:eastAsia="Times New Roman" w:cs="Times New Roman"/>
          <w:szCs w:val="24"/>
          <w:lang w:eastAsia="pl-PL"/>
        </w:rPr>
        <w:t>§</w:t>
      </w:r>
      <w:r w:rsidRPr="00D24A06">
        <w:t xml:space="preserve"> 1 i 2 stosuje</w:t>
      </w:r>
      <w:r w:rsidRPr="007A48DF">
        <w:t xml:space="preserve"> się odpowiednio, z tym że do dokonania wyboru kandydatów na stanowisko Prezesa Sądu Najwyższego, wymagana jest obecność co najmniej 2/3 członków </w:t>
      </w:r>
      <w:r w:rsidR="00171B55">
        <w:t>z</w:t>
      </w:r>
      <w:r w:rsidRPr="007A48DF">
        <w:t xml:space="preserve">gromadzenia </w:t>
      </w:r>
      <w:r w:rsidR="00171B55">
        <w:t>sędziów i</w:t>
      </w:r>
      <w:r w:rsidRPr="007A48DF">
        <w:t>zby S</w:t>
      </w:r>
      <w:r w:rsidR="00171B55">
        <w:t>ądu Najwyższego. J</w:t>
      </w:r>
      <w:r w:rsidRPr="007A48DF">
        <w:t xml:space="preserve">eżeli wyboru nie dokonano ze względu na brak wymaganego kworum, do dokonania wyboru na kolejnym posiedzeniu wymagana jest obecność co najmniej 1/2 członków </w:t>
      </w:r>
      <w:r w:rsidR="00171B55">
        <w:t>z</w:t>
      </w:r>
      <w:r w:rsidRPr="007A48DF">
        <w:t xml:space="preserve">gromadzenia sędziów </w:t>
      </w:r>
      <w:r w:rsidR="00171B55">
        <w:t>i</w:t>
      </w:r>
      <w:r w:rsidRPr="007A48DF">
        <w:t>zby Sądu Najwyższego</w:t>
      </w:r>
      <w:r w:rsidR="00F515FA">
        <w:t>. J</w:t>
      </w:r>
      <w:r w:rsidRPr="007A48DF">
        <w:t xml:space="preserve">eżeli także na tym posiedzeniu wyboru nie dokonano ze względu na brak wymaganego kworum, wybór może zostać dokonany na kolejnym posiedzeniu w przypadku obecności co najmniej 1/3 członków </w:t>
      </w:r>
      <w:r w:rsidR="00F515FA">
        <w:t>z</w:t>
      </w:r>
      <w:r w:rsidRPr="007A48DF">
        <w:t>gromadzenia</w:t>
      </w:r>
      <w:r w:rsidR="00F515FA">
        <w:t xml:space="preserve"> sędziów i</w:t>
      </w:r>
      <w:r w:rsidR="00F515FA" w:rsidRPr="007A48DF">
        <w:t>zby S</w:t>
      </w:r>
      <w:r w:rsidR="00F515FA">
        <w:t>ądu Najwyższego</w:t>
      </w:r>
      <w:r w:rsidRPr="007A48DF">
        <w:t>.</w:t>
      </w:r>
      <w:r w:rsidR="00D24A06">
        <w:t>”,</w:t>
      </w:r>
    </w:p>
    <w:p w14:paraId="09BAE980" w14:textId="6F2EEEAC" w:rsidR="007D3820" w:rsidRPr="00D24A06" w:rsidRDefault="007D3820" w:rsidP="003D61D0">
      <w:pPr>
        <w:ind w:left="709" w:firstLine="0"/>
      </w:pPr>
      <w:r w:rsidRPr="00D24A06">
        <w:t xml:space="preserve">b) dodaje się </w:t>
      </w:r>
      <w:r w:rsidRPr="00D24A06">
        <w:rPr>
          <w:rFonts w:eastAsia="Times New Roman" w:cs="Times New Roman"/>
          <w:szCs w:val="24"/>
          <w:lang w:eastAsia="pl-PL"/>
        </w:rPr>
        <w:t>§</w:t>
      </w:r>
      <w:r w:rsidRPr="00D24A06">
        <w:t xml:space="preserve"> 4</w:t>
      </w:r>
      <w:r w:rsidR="002127B7" w:rsidRPr="00D24A06">
        <w:t xml:space="preserve"> </w:t>
      </w:r>
      <w:r w:rsidR="00D24A06" w:rsidRPr="00D24A06">
        <w:t>w</w:t>
      </w:r>
      <w:r w:rsidRPr="00D24A06">
        <w:t xml:space="preserve"> brzmieniu:</w:t>
      </w:r>
    </w:p>
    <w:p w14:paraId="629C882C" w14:textId="7B90B70D" w:rsidR="007D3820" w:rsidRPr="00797DFE" w:rsidRDefault="008543BA" w:rsidP="003D61D0">
      <w:pPr>
        <w:ind w:left="1134"/>
      </w:pPr>
      <w:r w:rsidRPr="00D24A06">
        <w:rPr>
          <w:rFonts w:eastAsia="Times New Roman" w:cs="Times New Roman"/>
          <w:szCs w:val="24"/>
          <w:lang w:eastAsia="pl-PL"/>
        </w:rPr>
        <w:t>„</w:t>
      </w:r>
      <w:r w:rsidR="007D3820" w:rsidRPr="00D24A06">
        <w:rPr>
          <w:rFonts w:eastAsia="Times New Roman" w:cs="Times New Roman"/>
          <w:szCs w:val="24"/>
          <w:lang w:eastAsia="pl-PL"/>
        </w:rPr>
        <w:t>§</w:t>
      </w:r>
      <w:r w:rsidR="007D3820" w:rsidRPr="00D24A06">
        <w:t xml:space="preserve"> 4.</w:t>
      </w:r>
      <w:r w:rsidR="007D3820" w:rsidRPr="006D7A5A">
        <w:rPr>
          <w:i/>
        </w:rPr>
        <w:t xml:space="preserve"> </w:t>
      </w:r>
      <w:r w:rsidR="00CA42CF">
        <w:rPr>
          <w:rFonts w:eastAsia="Times New Roman" w:cs="Times New Roman"/>
          <w:szCs w:val="24"/>
          <w:lang w:eastAsia="pl-PL"/>
        </w:rPr>
        <w:t xml:space="preserve">Sędzia Sądu Najwyższego, któremu Prezydent Rzeczypospolitej Polskiej powierzył wykonywanie obowiązków Prezesa Sądu Najwyższego, wykonuje obowiązki i uprawnienia </w:t>
      </w:r>
      <w:r w:rsidR="00CA42CF" w:rsidRPr="00CA42CF">
        <w:rPr>
          <w:rFonts w:eastAsia="Times New Roman" w:cs="Times New Roman"/>
          <w:szCs w:val="24"/>
          <w:lang w:eastAsia="pl-PL"/>
        </w:rPr>
        <w:t>Prezesa Sądu Najwyższego</w:t>
      </w:r>
      <w:r w:rsidR="00CA42CF">
        <w:rPr>
          <w:rFonts w:eastAsia="Times New Roman" w:cs="Times New Roman"/>
          <w:szCs w:val="24"/>
          <w:lang w:eastAsia="pl-PL"/>
        </w:rPr>
        <w:t xml:space="preserve"> określone w ustawie.</w:t>
      </w:r>
      <w:r w:rsidR="00ED548E">
        <w:rPr>
          <w:rFonts w:eastAsia="Times New Roman" w:cs="Times New Roman"/>
          <w:szCs w:val="24"/>
          <w:lang w:eastAsia="pl-PL"/>
        </w:rPr>
        <w:t xml:space="preserve"> Do powierzenia wykonywania obowiązków Prezesa Sądu Najwyższego przepis art. 13a </w:t>
      </w:r>
      <w:r w:rsidR="00ED548E" w:rsidRPr="00D24A06">
        <w:rPr>
          <w:rFonts w:eastAsia="Times New Roman" w:cs="Times New Roman"/>
          <w:szCs w:val="24"/>
          <w:lang w:eastAsia="pl-PL"/>
        </w:rPr>
        <w:t>§</w:t>
      </w:r>
      <w:r w:rsidR="00ED548E" w:rsidRPr="00D24A06">
        <w:t xml:space="preserve"> 1</w:t>
      </w:r>
      <w:r w:rsidR="00ED548E">
        <w:t xml:space="preserve"> stosuje się odpowiednio.</w:t>
      </w:r>
      <w:r w:rsidRPr="00797DFE">
        <w:t>”;</w:t>
      </w:r>
    </w:p>
    <w:p w14:paraId="1ED40AB0" w14:textId="330754A0" w:rsidR="00D150A9" w:rsidRDefault="008964E9" w:rsidP="00287459">
      <w:r>
        <w:t xml:space="preserve">2) </w:t>
      </w:r>
      <w:r w:rsidR="00D150A9">
        <w:t xml:space="preserve">w art. 83 dodaje się </w:t>
      </w:r>
      <w:r w:rsidR="00D150A9" w:rsidRPr="00832B9B">
        <w:rPr>
          <w:rFonts w:eastAsia="Times New Roman" w:cs="Times New Roman"/>
          <w:szCs w:val="24"/>
          <w:lang w:eastAsia="pl-PL"/>
        </w:rPr>
        <w:t>§</w:t>
      </w:r>
      <w:r w:rsidR="00D150A9">
        <w:t xml:space="preserve"> 3 w brzmieniu:</w:t>
      </w:r>
    </w:p>
    <w:p w14:paraId="5BB808FE" w14:textId="63D953FA" w:rsidR="00D150A9" w:rsidRDefault="00D150A9" w:rsidP="00287459">
      <w:pPr>
        <w:ind w:left="1134" w:firstLine="567"/>
        <w:rPr>
          <w:rFonts w:eastAsia="Times New Roman" w:cs="Times New Roman"/>
          <w:szCs w:val="24"/>
          <w:lang w:eastAsia="pl-PL"/>
        </w:rPr>
      </w:pPr>
      <w:r>
        <w:t>„</w:t>
      </w:r>
      <w:r w:rsidR="00076FA9" w:rsidRPr="00D24A06">
        <w:rPr>
          <w:rFonts w:eastAsia="Times New Roman" w:cs="Times New Roman"/>
          <w:szCs w:val="24"/>
          <w:lang w:eastAsia="pl-PL"/>
        </w:rPr>
        <w:t>§</w:t>
      </w:r>
      <w:r w:rsidR="00076FA9">
        <w:rPr>
          <w:rFonts w:eastAsia="Times New Roman" w:cs="Times New Roman"/>
          <w:szCs w:val="24"/>
          <w:lang w:eastAsia="pl-PL"/>
        </w:rPr>
        <w:t xml:space="preserve"> </w:t>
      </w:r>
      <w:r>
        <w:t xml:space="preserve">3. Do wniosku, o którym mowa w </w:t>
      </w:r>
      <w:r w:rsidRPr="00832B9B">
        <w:rPr>
          <w:rFonts w:eastAsia="Times New Roman" w:cs="Times New Roman"/>
          <w:szCs w:val="24"/>
          <w:lang w:eastAsia="pl-PL"/>
        </w:rPr>
        <w:t>§</w:t>
      </w:r>
      <w:r>
        <w:rPr>
          <w:rFonts w:eastAsia="Times New Roman" w:cs="Times New Roman"/>
          <w:szCs w:val="24"/>
          <w:lang w:eastAsia="pl-PL"/>
        </w:rPr>
        <w:t xml:space="preserve"> 1, przepis art. 80 stosuje się odpowiednio, z tym że jeżeli wniosek został przedstawio</w:t>
      </w:r>
      <w:r w:rsidR="00956619">
        <w:rPr>
          <w:rFonts w:eastAsia="Times New Roman" w:cs="Times New Roman"/>
          <w:szCs w:val="24"/>
          <w:lang w:eastAsia="pl-PL"/>
        </w:rPr>
        <w:t>ny przez Pierwszego Prezesa Sądu</w:t>
      </w:r>
      <w:r>
        <w:rPr>
          <w:rFonts w:eastAsia="Times New Roman" w:cs="Times New Roman"/>
          <w:szCs w:val="24"/>
          <w:lang w:eastAsia="pl-PL"/>
        </w:rPr>
        <w:t xml:space="preserve"> Najwyższego </w:t>
      </w:r>
      <w:r w:rsidR="00956619">
        <w:rPr>
          <w:rFonts w:eastAsia="Times New Roman" w:cs="Times New Roman"/>
          <w:szCs w:val="24"/>
          <w:lang w:eastAsia="pl-PL"/>
        </w:rPr>
        <w:t xml:space="preserve">albo z wnioskiem o rozstrzygnięcie zagadnienia </w:t>
      </w:r>
      <w:r w:rsidR="00956619">
        <w:rPr>
          <w:rFonts w:eastAsia="Times New Roman" w:cs="Times New Roman"/>
          <w:szCs w:val="24"/>
          <w:lang w:eastAsia="pl-PL"/>
        </w:rPr>
        <w:lastRenderedPageBreak/>
        <w:t xml:space="preserve">prawnego w pełnym składzie </w:t>
      </w:r>
      <w:r w:rsidR="00157AA2">
        <w:rPr>
          <w:rFonts w:eastAsia="Times New Roman" w:cs="Times New Roman"/>
          <w:szCs w:val="24"/>
          <w:lang w:eastAsia="pl-PL"/>
        </w:rPr>
        <w:t>Są</w:t>
      </w:r>
      <w:r w:rsidR="00956619">
        <w:rPr>
          <w:rFonts w:eastAsia="Times New Roman" w:cs="Times New Roman"/>
          <w:szCs w:val="24"/>
          <w:lang w:eastAsia="pl-PL"/>
        </w:rPr>
        <w:t xml:space="preserve">du Najwyższego albo </w:t>
      </w:r>
      <w:r w:rsidR="005458FE">
        <w:rPr>
          <w:rFonts w:eastAsia="Times New Roman" w:cs="Times New Roman"/>
          <w:szCs w:val="24"/>
          <w:lang w:eastAsia="pl-PL"/>
        </w:rPr>
        <w:t xml:space="preserve">składzie połączonych izb </w:t>
      </w:r>
      <w:r w:rsidR="00956619">
        <w:rPr>
          <w:rFonts w:eastAsia="Times New Roman" w:cs="Times New Roman"/>
          <w:szCs w:val="24"/>
          <w:lang w:eastAsia="pl-PL"/>
        </w:rPr>
        <w:t xml:space="preserve">wystąpił podmiot o którym mowa w </w:t>
      </w:r>
      <w:r w:rsidR="00956619" w:rsidRPr="00832B9B">
        <w:rPr>
          <w:rFonts w:eastAsia="Times New Roman" w:cs="Times New Roman"/>
          <w:szCs w:val="24"/>
          <w:lang w:eastAsia="pl-PL"/>
        </w:rPr>
        <w:t>§</w:t>
      </w:r>
      <w:r w:rsidR="00157AA2">
        <w:rPr>
          <w:rFonts w:eastAsia="Times New Roman" w:cs="Times New Roman"/>
          <w:szCs w:val="24"/>
          <w:lang w:eastAsia="pl-PL"/>
        </w:rPr>
        <w:t xml:space="preserve"> 2, </w:t>
      </w:r>
      <w:r w:rsidR="00F8636E">
        <w:rPr>
          <w:rFonts w:eastAsia="Times New Roman" w:cs="Times New Roman"/>
          <w:szCs w:val="24"/>
          <w:lang w:eastAsia="pl-PL"/>
        </w:rPr>
        <w:t xml:space="preserve">obowiązki i </w:t>
      </w:r>
      <w:r w:rsidR="00157AA2">
        <w:rPr>
          <w:rFonts w:eastAsia="Times New Roman" w:cs="Times New Roman"/>
          <w:szCs w:val="24"/>
          <w:lang w:eastAsia="pl-PL"/>
        </w:rPr>
        <w:t>uprawnienia Prezesa Sądu Najwyższego określone w art. 80 wykonuje Pierwszy Prezes Sądu Najwyższego</w:t>
      </w:r>
      <w:r w:rsidR="005458FE">
        <w:rPr>
          <w:rFonts w:eastAsia="Times New Roman" w:cs="Times New Roman"/>
          <w:szCs w:val="24"/>
          <w:lang w:eastAsia="pl-PL"/>
        </w:rPr>
        <w:t>.”;</w:t>
      </w:r>
    </w:p>
    <w:p w14:paraId="7BA169D3" w14:textId="2033447F" w:rsidR="004A7BB7" w:rsidRDefault="005458FE" w:rsidP="00287459">
      <w:pPr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3) </w:t>
      </w:r>
      <w:r w:rsidR="004A7BB7">
        <w:rPr>
          <w:rFonts w:eastAsia="Times New Roman" w:cs="Times New Roman"/>
          <w:szCs w:val="24"/>
          <w:lang w:eastAsia="pl-PL"/>
        </w:rPr>
        <w:t>po art. 96 dodaje się art. 96a w brzmieniu:</w:t>
      </w:r>
    </w:p>
    <w:p w14:paraId="44307CCA" w14:textId="25984162" w:rsidR="006E7FB1" w:rsidRPr="006E7FB1" w:rsidRDefault="004A7BB7" w:rsidP="006E7FB1">
      <w:pPr>
        <w:ind w:left="1134" w:firstLine="709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„Art. 96a. </w:t>
      </w:r>
      <w:r w:rsidR="006E7FB1" w:rsidRPr="006E7FB1">
        <w:rPr>
          <w:rFonts w:eastAsia="Times New Roman" w:cs="Times New Roman"/>
          <w:szCs w:val="24"/>
          <w:lang w:eastAsia="pl-PL"/>
        </w:rPr>
        <w:t>§</w:t>
      </w:r>
      <w:r w:rsidR="0003481F">
        <w:rPr>
          <w:rFonts w:eastAsia="Times New Roman" w:cs="Times New Roman"/>
          <w:szCs w:val="24"/>
          <w:lang w:eastAsia="pl-PL"/>
        </w:rPr>
        <w:t xml:space="preserve"> </w:t>
      </w:r>
      <w:r w:rsidR="006E7FB1" w:rsidRPr="006E7FB1">
        <w:rPr>
          <w:rFonts w:eastAsia="Times New Roman" w:cs="Times New Roman"/>
          <w:szCs w:val="24"/>
          <w:lang w:eastAsia="pl-PL"/>
        </w:rPr>
        <w:t>1. Dla każdej sprawy z zakresu, o którym mowa w</w:t>
      </w:r>
      <w:r w:rsidR="006E7FB1">
        <w:rPr>
          <w:rFonts w:eastAsia="Times New Roman" w:cs="Times New Roman"/>
          <w:szCs w:val="24"/>
          <w:lang w:eastAsia="pl-PL"/>
        </w:rPr>
        <w:t xml:space="preserve"> </w:t>
      </w:r>
      <w:r w:rsidR="006E7FB1" w:rsidRPr="006E7FB1">
        <w:rPr>
          <w:rFonts w:eastAsia="Times New Roman" w:cs="Times New Roman"/>
          <w:szCs w:val="24"/>
          <w:lang w:eastAsia="pl-PL"/>
        </w:rPr>
        <w:t>art. 1 pkt 1-</w:t>
      </w:r>
      <w:r w:rsidR="006E7FB1">
        <w:rPr>
          <w:rFonts w:eastAsia="Times New Roman" w:cs="Times New Roman"/>
          <w:szCs w:val="24"/>
          <w:lang w:eastAsia="pl-PL"/>
        </w:rPr>
        <w:t>3</w:t>
      </w:r>
      <w:r w:rsidR="006E7FB1" w:rsidRPr="006E7FB1">
        <w:rPr>
          <w:rFonts w:eastAsia="Times New Roman" w:cs="Times New Roman"/>
          <w:szCs w:val="24"/>
          <w:lang w:eastAsia="pl-PL"/>
        </w:rPr>
        <w:t>, tworzy się akta. Akta są tworzone w postaci papierowej.</w:t>
      </w:r>
    </w:p>
    <w:p w14:paraId="133027C7" w14:textId="77777777" w:rsidR="006E7FB1" w:rsidRPr="006E7FB1" w:rsidRDefault="006E7FB1" w:rsidP="006E7FB1">
      <w:pPr>
        <w:ind w:left="1134" w:firstLine="709"/>
        <w:rPr>
          <w:rFonts w:eastAsia="Times New Roman" w:cs="Times New Roman"/>
          <w:szCs w:val="24"/>
          <w:lang w:eastAsia="pl-PL"/>
        </w:rPr>
      </w:pPr>
      <w:r w:rsidRPr="006E7FB1">
        <w:rPr>
          <w:rFonts w:eastAsia="Times New Roman" w:cs="Times New Roman"/>
          <w:szCs w:val="24"/>
          <w:lang w:eastAsia="pl-PL"/>
        </w:rPr>
        <w:t>§ 2. Akta są przetwarzane w postaci papierowej oraz z wykorzystaniem systemu elektronicznego zarządzania dokumentacją w rozumieniu przepisów o narodowym zasobie archiwalnym i archiwach.</w:t>
      </w:r>
    </w:p>
    <w:p w14:paraId="3972C154" w14:textId="5984F98E" w:rsidR="006E7FB1" w:rsidRPr="006E7FB1" w:rsidRDefault="006E7FB1" w:rsidP="006E7FB1">
      <w:pPr>
        <w:ind w:left="1134" w:firstLine="709"/>
        <w:rPr>
          <w:rFonts w:eastAsia="Times New Roman" w:cs="Times New Roman"/>
          <w:szCs w:val="24"/>
          <w:lang w:eastAsia="pl-PL"/>
        </w:rPr>
      </w:pPr>
      <w:r w:rsidRPr="006E7FB1">
        <w:rPr>
          <w:rFonts w:eastAsia="Times New Roman" w:cs="Times New Roman"/>
          <w:szCs w:val="24"/>
          <w:lang w:eastAsia="pl-PL"/>
        </w:rPr>
        <w:t xml:space="preserve">§ 3. Akta sprawy udostępnia się stronom </w:t>
      </w:r>
      <w:r w:rsidR="0061644B">
        <w:rPr>
          <w:rFonts w:eastAsia="Times New Roman" w:cs="Times New Roman"/>
          <w:szCs w:val="24"/>
          <w:lang w:eastAsia="pl-PL"/>
        </w:rPr>
        <w:t xml:space="preserve">i uczestnikom </w:t>
      </w:r>
      <w:r w:rsidRPr="006E7FB1">
        <w:rPr>
          <w:rFonts w:eastAsia="Times New Roman" w:cs="Times New Roman"/>
          <w:szCs w:val="24"/>
          <w:lang w:eastAsia="pl-PL"/>
        </w:rPr>
        <w:t xml:space="preserve">postępowania. Strony </w:t>
      </w:r>
      <w:r w:rsidR="0061644B">
        <w:rPr>
          <w:rFonts w:eastAsia="Times New Roman" w:cs="Times New Roman"/>
          <w:szCs w:val="24"/>
          <w:lang w:eastAsia="pl-PL"/>
        </w:rPr>
        <w:t xml:space="preserve">i uczestnicy postępowania </w:t>
      </w:r>
      <w:r w:rsidRPr="006E7FB1">
        <w:rPr>
          <w:rFonts w:eastAsia="Times New Roman" w:cs="Times New Roman"/>
          <w:szCs w:val="24"/>
          <w:lang w:eastAsia="pl-PL"/>
        </w:rPr>
        <w:t>mają prawo przeglądać akta sprawy i otrzymywać odpisy, kopie lub wyciągi z tych akt.</w:t>
      </w:r>
    </w:p>
    <w:p w14:paraId="2E0676DE" w14:textId="044FED44" w:rsidR="006E7FB1" w:rsidRPr="006E7FB1" w:rsidRDefault="006E7FB1">
      <w:pPr>
        <w:ind w:left="1134" w:firstLine="709"/>
        <w:rPr>
          <w:rFonts w:eastAsia="Times New Roman" w:cs="Times New Roman"/>
          <w:szCs w:val="24"/>
          <w:lang w:eastAsia="pl-PL"/>
        </w:rPr>
      </w:pPr>
      <w:r w:rsidRPr="006E7FB1">
        <w:rPr>
          <w:rFonts w:eastAsia="Times New Roman" w:cs="Times New Roman"/>
          <w:szCs w:val="24"/>
          <w:lang w:eastAsia="pl-PL"/>
        </w:rPr>
        <w:t>§ 4. Akta wszystkich zakończonych prawomocnie spraw sądowych Sądu Najwyższego przechowuje się w Sądzie Najwyższym przez okres niezbędny ze względu na rodzaj i charakter sprawy oraz znaczenie materiałów zawartych w aktach jako źródła informacji.</w:t>
      </w:r>
    </w:p>
    <w:p w14:paraId="490AE33D" w14:textId="094DF850" w:rsidR="006E7FB1" w:rsidRPr="006E7FB1" w:rsidRDefault="006E7FB1" w:rsidP="006E7FB1">
      <w:pPr>
        <w:ind w:left="1134" w:firstLine="709"/>
        <w:rPr>
          <w:rFonts w:eastAsia="Times New Roman" w:cs="Times New Roman"/>
          <w:szCs w:val="24"/>
          <w:lang w:eastAsia="pl-PL"/>
        </w:rPr>
      </w:pPr>
      <w:r w:rsidRPr="006E7FB1">
        <w:rPr>
          <w:rFonts w:eastAsia="Times New Roman" w:cs="Times New Roman"/>
          <w:szCs w:val="24"/>
          <w:lang w:eastAsia="pl-PL"/>
        </w:rPr>
        <w:t>§</w:t>
      </w:r>
      <w:r w:rsidR="00C10A63">
        <w:rPr>
          <w:rFonts w:eastAsia="Times New Roman" w:cs="Times New Roman"/>
          <w:szCs w:val="24"/>
          <w:lang w:eastAsia="pl-PL"/>
        </w:rPr>
        <w:t xml:space="preserve"> </w:t>
      </w:r>
      <w:r w:rsidR="0061644B">
        <w:rPr>
          <w:rFonts w:eastAsia="Times New Roman" w:cs="Times New Roman"/>
          <w:szCs w:val="24"/>
          <w:lang w:eastAsia="pl-PL"/>
        </w:rPr>
        <w:t>5</w:t>
      </w:r>
      <w:r w:rsidRPr="006E7FB1">
        <w:rPr>
          <w:rFonts w:eastAsia="Times New Roman" w:cs="Times New Roman"/>
          <w:szCs w:val="24"/>
          <w:lang w:eastAsia="pl-PL"/>
        </w:rPr>
        <w:t>. Po okresie przechowywania w</w:t>
      </w:r>
      <w:r w:rsidR="00C10A63">
        <w:rPr>
          <w:rFonts w:eastAsia="Times New Roman" w:cs="Times New Roman"/>
          <w:szCs w:val="24"/>
          <w:lang w:eastAsia="pl-PL"/>
        </w:rPr>
        <w:t xml:space="preserve"> są</w:t>
      </w:r>
      <w:r w:rsidRPr="006E7FB1">
        <w:rPr>
          <w:rFonts w:eastAsia="Times New Roman" w:cs="Times New Roman"/>
          <w:szCs w:val="24"/>
          <w:lang w:eastAsia="pl-PL"/>
        </w:rPr>
        <w:t>dzie akta sprawy podlegają przekazaniu do właściwych archiwów państwowych albo zniszczeniu.</w:t>
      </w:r>
    </w:p>
    <w:p w14:paraId="736EAEDD" w14:textId="0F3BC7CB" w:rsidR="006E7FB1" w:rsidRPr="006E7FB1" w:rsidRDefault="006E7FB1" w:rsidP="006E7FB1">
      <w:pPr>
        <w:ind w:left="1134" w:firstLine="709"/>
        <w:rPr>
          <w:rFonts w:eastAsia="Times New Roman" w:cs="Times New Roman"/>
          <w:szCs w:val="24"/>
          <w:lang w:eastAsia="pl-PL"/>
        </w:rPr>
      </w:pPr>
      <w:r w:rsidRPr="006E7FB1">
        <w:rPr>
          <w:rFonts w:eastAsia="Times New Roman" w:cs="Times New Roman"/>
          <w:szCs w:val="24"/>
          <w:lang w:eastAsia="pl-PL"/>
        </w:rPr>
        <w:t xml:space="preserve">§ </w:t>
      </w:r>
      <w:r w:rsidR="0061644B">
        <w:rPr>
          <w:rFonts w:eastAsia="Times New Roman" w:cs="Times New Roman"/>
          <w:szCs w:val="24"/>
          <w:lang w:eastAsia="pl-PL"/>
        </w:rPr>
        <w:t>6</w:t>
      </w:r>
      <w:r w:rsidRPr="006E7FB1">
        <w:rPr>
          <w:rFonts w:eastAsia="Times New Roman" w:cs="Times New Roman"/>
          <w:szCs w:val="24"/>
          <w:lang w:eastAsia="pl-PL"/>
        </w:rPr>
        <w:t>. Prezydent Rzeczypospolitej Polskiej określi, w drodze rozporządzenia:</w:t>
      </w:r>
    </w:p>
    <w:p w14:paraId="78373DB5" w14:textId="13267FA2" w:rsidR="006E7FB1" w:rsidRPr="006E7FB1" w:rsidRDefault="006E7FB1" w:rsidP="0003481F">
      <w:pPr>
        <w:ind w:left="993"/>
        <w:rPr>
          <w:rFonts w:eastAsia="Times New Roman" w:cs="Times New Roman"/>
          <w:szCs w:val="24"/>
          <w:lang w:eastAsia="pl-PL"/>
        </w:rPr>
      </w:pPr>
      <w:r w:rsidRPr="006E7FB1">
        <w:rPr>
          <w:rFonts w:eastAsia="Times New Roman" w:cs="Times New Roman"/>
          <w:szCs w:val="24"/>
          <w:lang w:eastAsia="pl-PL"/>
        </w:rPr>
        <w:t>1)</w:t>
      </w:r>
      <w:r>
        <w:rPr>
          <w:rFonts w:eastAsia="Times New Roman" w:cs="Times New Roman"/>
          <w:szCs w:val="24"/>
          <w:lang w:eastAsia="pl-PL"/>
        </w:rPr>
        <w:t xml:space="preserve"> </w:t>
      </w:r>
      <w:r w:rsidRPr="006E7FB1">
        <w:rPr>
          <w:rFonts w:eastAsia="Times New Roman" w:cs="Times New Roman"/>
          <w:szCs w:val="24"/>
          <w:lang w:eastAsia="pl-PL"/>
        </w:rPr>
        <w:t>sposób tworzenia i przetwarzania akt, o których mowa w § 1;</w:t>
      </w:r>
    </w:p>
    <w:p w14:paraId="7A473878" w14:textId="1BF9F9C5" w:rsidR="006E7FB1" w:rsidRPr="006E7FB1" w:rsidRDefault="006E7FB1" w:rsidP="0003481F">
      <w:pPr>
        <w:ind w:left="1843" w:hanging="283"/>
        <w:rPr>
          <w:rFonts w:eastAsia="Times New Roman" w:cs="Times New Roman"/>
          <w:szCs w:val="24"/>
          <w:lang w:eastAsia="pl-PL"/>
        </w:rPr>
      </w:pPr>
      <w:r w:rsidRPr="006E7FB1">
        <w:rPr>
          <w:rFonts w:eastAsia="Times New Roman" w:cs="Times New Roman"/>
          <w:szCs w:val="24"/>
          <w:lang w:eastAsia="pl-PL"/>
        </w:rPr>
        <w:t>2)</w:t>
      </w:r>
      <w:r>
        <w:rPr>
          <w:rFonts w:eastAsia="Times New Roman" w:cs="Times New Roman"/>
          <w:szCs w:val="24"/>
          <w:lang w:eastAsia="pl-PL"/>
        </w:rPr>
        <w:t xml:space="preserve"> </w:t>
      </w:r>
      <w:r w:rsidRPr="006E7FB1">
        <w:rPr>
          <w:rFonts w:eastAsia="Times New Roman" w:cs="Times New Roman"/>
          <w:szCs w:val="24"/>
          <w:lang w:eastAsia="pl-PL"/>
        </w:rPr>
        <w:t xml:space="preserve">warunki i tryb przechowywania i przekazywania akt </w:t>
      </w:r>
      <w:r w:rsidR="00BE1059">
        <w:rPr>
          <w:rFonts w:eastAsia="Times New Roman" w:cs="Times New Roman"/>
          <w:szCs w:val="24"/>
          <w:lang w:eastAsia="pl-PL"/>
        </w:rPr>
        <w:t xml:space="preserve">spraw </w:t>
      </w:r>
      <w:r w:rsidRPr="006E7FB1">
        <w:rPr>
          <w:rFonts w:eastAsia="Times New Roman" w:cs="Times New Roman"/>
          <w:szCs w:val="24"/>
          <w:lang w:eastAsia="pl-PL"/>
        </w:rPr>
        <w:t>sądowych Sądu Najwyższego;</w:t>
      </w:r>
    </w:p>
    <w:p w14:paraId="194E4D34" w14:textId="036C691A" w:rsidR="006E7FB1" w:rsidRPr="006E7FB1" w:rsidRDefault="006E7FB1" w:rsidP="0003481F">
      <w:pPr>
        <w:ind w:left="1843" w:hanging="425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  </w:t>
      </w:r>
      <w:r w:rsidRPr="006E7FB1">
        <w:rPr>
          <w:rFonts w:eastAsia="Times New Roman" w:cs="Times New Roman"/>
          <w:szCs w:val="24"/>
          <w:lang w:eastAsia="pl-PL"/>
        </w:rPr>
        <w:t>3)</w:t>
      </w:r>
      <w:r>
        <w:rPr>
          <w:rFonts w:eastAsia="Times New Roman" w:cs="Times New Roman"/>
          <w:szCs w:val="24"/>
          <w:lang w:eastAsia="pl-PL"/>
        </w:rPr>
        <w:t xml:space="preserve"> </w:t>
      </w:r>
      <w:r w:rsidRPr="006E7FB1">
        <w:rPr>
          <w:rFonts w:eastAsia="Times New Roman" w:cs="Times New Roman"/>
          <w:szCs w:val="24"/>
          <w:lang w:eastAsia="pl-PL"/>
        </w:rPr>
        <w:t>warunki i tryb niszczenia akt</w:t>
      </w:r>
      <w:r w:rsidR="00BE1059" w:rsidRPr="00BE1059">
        <w:rPr>
          <w:rFonts w:eastAsia="Times New Roman" w:cs="Times New Roman"/>
          <w:szCs w:val="24"/>
          <w:lang w:eastAsia="pl-PL"/>
        </w:rPr>
        <w:t xml:space="preserve"> </w:t>
      </w:r>
      <w:r w:rsidR="00BE1059">
        <w:rPr>
          <w:rFonts w:eastAsia="Times New Roman" w:cs="Times New Roman"/>
          <w:szCs w:val="24"/>
          <w:lang w:eastAsia="pl-PL"/>
        </w:rPr>
        <w:t xml:space="preserve">spraw </w:t>
      </w:r>
      <w:r w:rsidR="00BE1059" w:rsidRPr="006E7FB1">
        <w:rPr>
          <w:rFonts w:eastAsia="Times New Roman" w:cs="Times New Roman"/>
          <w:szCs w:val="24"/>
          <w:lang w:eastAsia="pl-PL"/>
        </w:rPr>
        <w:t>sądowych Sądu Najwyższego</w:t>
      </w:r>
      <w:r w:rsidRPr="006E7FB1">
        <w:rPr>
          <w:rFonts w:eastAsia="Times New Roman" w:cs="Times New Roman"/>
          <w:szCs w:val="24"/>
          <w:lang w:eastAsia="pl-PL"/>
        </w:rPr>
        <w:t xml:space="preserve"> po upływie okresu ich przechowywania.</w:t>
      </w:r>
    </w:p>
    <w:p w14:paraId="4E8381D2" w14:textId="77C6D444" w:rsidR="006E7FB1" w:rsidRDefault="006E7FB1" w:rsidP="00D24A06">
      <w:pPr>
        <w:ind w:left="1134" w:firstLine="709"/>
        <w:rPr>
          <w:rFonts w:eastAsia="Times New Roman" w:cs="Times New Roman"/>
          <w:szCs w:val="24"/>
          <w:lang w:eastAsia="pl-PL"/>
        </w:rPr>
      </w:pPr>
      <w:r w:rsidRPr="006E7FB1">
        <w:rPr>
          <w:rFonts w:eastAsia="Times New Roman" w:cs="Times New Roman"/>
          <w:szCs w:val="24"/>
          <w:lang w:eastAsia="pl-PL"/>
        </w:rPr>
        <w:t xml:space="preserve">§ </w:t>
      </w:r>
      <w:r w:rsidR="001A0AA3">
        <w:rPr>
          <w:rFonts w:eastAsia="Times New Roman" w:cs="Times New Roman"/>
          <w:szCs w:val="24"/>
          <w:lang w:eastAsia="pl-PL"/>
        </w:rPr>
        <w:t>7</w:t>
      </w:r>
      <w:r w:rsidRPr="006E7FB1">
        <w:rPr>
          <w:rFonts w:eastAsia="Times New Roman" w:cs="Times New Roman"/>
          <w:szCs w:val="24"/>
          <w:lang w:eastAsia="pl-PL"/>
        </w:rPr>
        <w:t xml:space="preserve">. Prezydent Rzeczypospolitej Polskiej, wydając rozporządzenie, o którym mowa w § </w:t>
      </w:r>
      <w:r w:rsidR="001A0AA3">
        <w:rPr>
          <w:rFonts w:eastAsia="Times New Roman" w:cs="Times New Roman"/>
          <w:szCs w:val="24"/>
          <w:lang w:eastAsia="pl-PL"/>
        </w:rPr>
        <w:t>6</w:t>
      </w:r>
      <w:r w:rsidRPr="006E7FB1">
        <w:rPr>
          <w:rFonts w:eastAsia="Times New Roman" w:cs="Times New Roman"/>
          <w:szCs w:val="24"/>
          <w:lang w:eastAsia="pl-PL"/>
        </w:rPr>
        <w:t>, uwzględni w szczególności warunki elektronicznego zarządzania dokumentacją, w rozumieniu przepisów, o których mowa w</w:t>
      </w:r>
      <w:r w:rsidR="00C10A63">
        <w:rPr>
          <w:rFonts w:eastAsia="Times New Roman" w:cs="Times New Roman"/>
          <w:szCs w:val="24"/>
          <w:lang w:eastAsia="pl-PL"/>
        </w:rPr>
        <w:t xml:space="preserve"> </w:t>
      </w:r>
      <w:r w:rsidR="00BE1059">
        <w:rPr>
          <w:rFonts w:eastAsia="Times New Roman" w:cs="Times New Roman"/>
          <w:szCs w:val="24"/>
          <w:lang w:eastAsia="pl-PL"/>
        </w:rPr>
        <w:t>§ 2</w:t>
      </w:r>
      <w:r w:rsidRPr="006E7FB1">
        <w:rPr>
          <w:rFonts w:eastAsia="Times New Roman" w:cs="Times New Roman"/>
          <w:szCs w:val="24"/>
          <w:lang w:eastAsia="pl-PL"/>
        </w:rPr>
        <w:t>, rodzaje spraw oraz właściwe zabezpieczenie akt przed dostępem osób nieuprawnionych, utratą</w:t>
      </w:r>
      <w:r>
        <w:rPr>
          <w:rFonts w:eastAsia="Times New Roman" w:cs="Times New Roman"/>
          <w:szCs w:val="24"/>
          <w:lang w:eastAsia="pl-PL"/>
        </w:rPr>
        <w:t xml:space="preserve"> tych akt lub ich zniszczeniem.”;</w:t>
      </w:r>
    </w:p>
    <w:p w14:paraId="059B4474" w14:textId="702C3BB7" w:rsidR="005458FE" w:rsidRDefault="004A7BB7" w:rsidP="003D61D0">
      <w:pPr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lastRenderedPageBreak/>
        <w:t xml:space="preserve">4) </w:t>
      </w:r>
      <w:r w:rsidR="003527BA">
        <w:rPr>
          <w:rFonts w:eastAsia="Times New Roman" w:cs="Times New Roman"/>
          <w:szCs w:val="24"/>
          <w:lang w:eastAsia="pl-PL"/>
        </w:rPr>
        <w:t xml:space="preserve">w art. 103 uchyla się </w:t>
      </w:r>
      <w:r w:rsidR="003527BA" w:rsidRPr="00832B9B">
        <w:rPr>
          <w:rFonts w:eastAsia="Times New Roman" w:cs="Times New Roman"/>
          <w:szCs w:val="24"/>
          <w:lang w:eastAsia="pl-PL"/>
        </w:rPr>
        <w:t>§</w:t>
      </w:r>
      <w:r w:rsidR="003527BA">
        <w:rPr>
          <w:rFonts w:eastAsia="Times New Roman" w:cs="Times New Roman"/>
          <w:szCs w:val="24"/>
          <w:lang w:eastAsia="pl-PL"/>
        </w:rPr>
        <w:t xml:space="preserve"> 1;</w:t>
      </w:r>
    </w:p>
    <w:p w14:paraId="252C885D" w14:textId="5EE4E476" w:rsidR="003527BA" w:rsidRDefault="004A7BB7" w:rsidP="003D61D0">
      <w:pPr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5</w:t>
      </w:r>
      <w:r w:rsidR="003527BA">
        <w:rPr>
          <w:rFonts w:eastAsia="Times New Roman" w:cs="Times New Roman"/>
          <w:szCs w:val="24"/>
          <w:lang w:eastAsia="pl-PL"/>
        </w:rPr>
        <w:t xml:space="preserve">) </w:t>
      </w:r>
      <w:r w:rsidR="00F8636E">
        <w:rPr>
          <w:rFonts w:eastAsia="Times New Roman" w:cs="Times New Roman"/>
          <w:szCs w:val="24"/>
          <w:lang w:eastAsia="pl-PL"/>
        </w:rPr>
        <w:t xml:space="preserve">w art. 115 w </w:t>
      </w:r>
      <w:r w:rsidR="00F8636E" w:rsidRPr="00832B9B">
        <w:rPr>
          <w:rFonts w:eastAsia="Times New Roman" w:cs="Times New Roman"/>
          <w:szCs w:val="24"/>
          <w:lang w:eastAsia="pl-PL"/>
        </w:rPr>
        <w:t>§</w:t>
      </w:r>
      <w:r w:rsidR="00F8636E">
        <w:rPr>
          <w:rFonts w:eastAsia="Times New Roman" w:cs="Times New Roman"/>
          <w:szCs w:val="24"/>
          <w:lang w:eastAsia="pl-PL"/>
        </w:rPr>
        <w:t xml:space="preserve"> 1 zdanie pierwsze otrzymuje brzmienie:</w:t>
      </w:r>
    </w:p>
    <w:p w14:paraId="48FB5365" w14:textId="72CAFE21" w:rsidR="00F8636E" w:rsidRDefault="00F8636E" w:rsidP="003D61D0">
      <w:pPr>
        <w:ind w:left="1134" w:firstLine="0"/>
      </w:pPr>
      <w:r>
        <w:rPr>
          <w:rFonts w:eastAsia="Times New Roman" w:cs="Times New Roman"/>
          <w:szCs w:val="24"/>
          <w:lang w:eastAsia="pl-PL"/>
        </w:rPr>
        <w:t>„</w:t>
      </w:r>
      <w:r>
        <w:t>W okresie 5 lat od dnia wejścia w życie niniejszej ustawy skarga nadzwyczajna może być wniesiona od prawomocnych orzeczeń kończących postępowanie w sprawach, które uprawomocniły się po dniu 17 października 1997 r.”;</w:t>
      </w:r>
    </w:p>
    <w:p w14:paraId="6D0809AF" w14:textId="66AF404E" w:rsidR="00DA6939" w:rsidRDefault="004A7BB7" w:rsidP="003D61D0">
      <w:pPr>
        <w:rPr>
          <w:rFonts w:eastAsia="Times New Roman" w:cs="Times New Roman"/>
          <w:szCs w:val="24"/>
          <w:lang w:eastAsia="pl-PL"/>
        </w:rPr>
      </w:pPr>
      <w:r>
        <w:t>6</w:t>
      </w:r>
      <w:r w:rsidR="00DA6939">
        <w:t xml:space="preserve">) w art. 126 </w:t>
      </w:r>
      <w:r w:rsidR="00DA6939" w:rsidRPr="00832B9B">
        <w:rPr>
          <w:rFonts w:eastAsia="Times New Roman" w:cs="Times New Roman"/>
          <w:szCs w:val="24"/>
          <w:lang w:eastAsia="pl-PL"/>
        </w:rPr>
        <w:t>§</w:t>
      </w:r>
      <w:r w:rsidR="00DA6939">
        <w:rPr>
          <w:rFonts w:eastAsia="Times New Roman" w:cs="Times New Roman"/>
          <w:szCs w:val="24"/>
          <w:lang w:eastAsia="pl-PL"/>
        </w:rPr>
        <w:t xml:space="preserve"> 4 otrzymuje brzmienie:</w:t>
      </w:r>
    </w:p>
    <w:p w14:paraId="59C0DE5E" w14:textId="48A60AFA" w:rsidR="00DA6939" w:rsidRDefault="00DA6939" w:rsidP="003D61D0">
      <w:pPr>
        <w:ind w:left="1134" w:firstLine="567"/>
      </w:pPr>
      <w:r>
        <w:rPr>
          <w:rFonts w:eastAsia="Times New Roman" w:cs="Times New Roman"/>
          <w:szCs w:val="24"/>
          <w:lang w:eastAsia="pl-PL"/>
        </w:rPr>
        <w:t>„</w:t>
      </w:r>
      <w:r w:rsidR="00D24A06" w:rsidRPr="00832B9B">
        <w:rPr>
          <w:rFonts w:eastAsia="Times New Roman" w:cs="Times New Roman"/>
          <w:szCs w:val="24"/>
          <w:lang w:eastAsia="pl-PL"/>
        </w:rPr>
        <w:t>§</w:t>
      </w:r>
      <w:r w:rsidR="00D24A06">
        <w:rPr>
          <w:rFonts w:eastAsia="Times New Roman" w:cs="Times New Roman"/>
          <w:szCs w:val="24"/>
          <w:lang w:eastAsia="pl-PL"/>
        </w:rPr>
        <w:t xml:space="preserve"> </w:t>
      </w:r>
      <w:r>
        <w:rPr>
          <w:rFonts w:eastAsia="Times New Roman" w:cs="Times New Roman"/>
          <w:szCs w:val="24"/>
          <w:lang w:eastAsia="pl-PL"/>
        </w:rPr>
        <w:t>4. P</w:t>
      </w:r>
      <w:r>
        <w:t>ierwsza kadencja ławników Sądu Najwyższego rozpoczyna się w dniu złożenia ślubowania przez ławników Sądu Najwyższego i kończy się z dniem 31 grudnia 2022 r.”;</w:t>
      </w:r>
    </w:p>
    <w:p w14:paraId="424E9EF9" w14:textId="5D2D4FE1" w:rsidR="00DA6939" w:rsidRDefault="004A7BB7" w:rsidP="003D61D0">
      <w:pPr>
        <w:ind w:left="851" w:hanging="425"/>
      </w:pPr>
      <w:r>
        <w:t xml:space="preserve"> 7</w:t>
      </w:r>
      <w:r w:rsidR="00DA6939">
        <w:t xml:space="preserve">) w załączniku do ustawy </w:t>
      </w:r>
      <w:r w:rsidR="009D0A25">
        <w:t>w „Tabeli mnożników służących do ustalenia wysokości dodatków funkcyjnych” lp. 4 otrzymuje brzmienie:</w:t>
      </w:r>
    </w:p>
    <w:tbl>
      <w:tblPr>
        <w:tblW w:w="0" w:type="auto"/>
        <w:tblCellSpacing w:w="0" w:type="auto"/>
        <w:tblInd w:w="1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709"/>
        <w:gridCol w:w="6379"/>
        <w:gridCol w:w="840"/>
      </w:tblGrid>
      <w:tr w:rsidR="006B1EE0" w14:paraId="1C0B9267" w14:textId="77777777" w:rsidTr="003D61D0">
        <w:trPr>
          <w:trHeight w:val="45"/>
          <w:tblCellSpacing w:w="0" w:type="auto"/>
        </w:trPr>
        <w:tc>
          <w:tcPr>
            <w:tcW w:w="7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C400D" w14:textId="403A4DBD" w:rsidR="009D0A25" w:rsidRDefault="009D0A25" w:rsidP="003D61D0">
            <w:pPr>
              <w:spacing w:after="0"/>
              <w:ind w:firstLine="0"/>
            </w:pPr>
            <w:r>
              <w:rPr>
                <w:color w:val="000000"/>
              </w:rPr>
              <w:t xml:space="preserve">    4</w:t>
            </w:r>
          </w:p>
        </w:tc>
        <w:tc>
          <w:tcPr>
            <w:tcW w:w="63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20405" w14:textId="1B267B5B" w:rsidR="009D0A25" w:rsidRDefault="009D0A25" w:rsidP="003D61D0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Rzecznik Prasowy,</w:t>
            </w:r>
            <w:r w:rsidR="006B1EE0">
              <w:rPr>
                <w:color w:val="000000"/>
              </w:rPr>
              <w:t xml:space="preserve"> Z</w:t>
            </w:r>
            <w:r>
              <w:rPr>
                <w:color w:val="000000"/>
              </w:rPr>
              <w:t>astępca Rzecznika Prasowego</w:t>
            </w:r>
            <w:r w:rsidR="006B1EE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zast</w:t>
            </w:r>
            <w:r w:rsidR="006B1EE0">
              <w:rPr>
                <w:color w:val="000000"/>
              </w:rPr>
              <w:t xml:space="preserve">ępca przewodniczącego wydziału, </w:t>
            </w:r>
            <w:r>
              <w:rPr>
                <w:color w:val="000000"/>
              </w:rPr>
              <w:t>Zastępca Rzecznika Dyscyplinarnego Sądu Najwyższego</w:t>
            </w:r>
          </w:p>
        </w:tc>
        <w:tc>
          <w:tcPr>
            <w:tcW w:w="84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110B9" w14:textId="17A1D8E7" w:rsidR="009D0A25" w:rsidRDefault="009D0A25" w:rsidP="003D61D0">
            <w:pPr>
              <w:spacing w:after="0"/>
              <w:ind w:firstLine="0"/>
            </w:pPr>
            <w:r>
              <w:rPr>
                <w:color w:val="000000"/>
              </w:rPr>
              <w:t xml:space="preserve">    0,5</w:t>
            </w:r>
          </w:p>
        </w:tc>
      </w:tr>
    </w:tbl>
    <w:p w14:paraId="07051F8F" w14:textId="6044D434" w:rsidR="009D0A25" w:rsidRDefault="009D0A25" w:rsidP="009D0A25">
      <w:pPr>
        <w:ind w:left="1134" w:hanging="425"/>
      </w:pPr>
    </w:p>
    <w:p w14:paraId="5C16D3DF" w14:textId="4E5F9792" w:rsidR="00F8636E" w:rsidRDefault="004A7BB7" w:rsidP="003D61D0">
      <w:pPr>
        <w:ind w:left="1134" w:firstLine="0"/>
      </w:pPr>
      <w:r w:rsidRPr="003D61D0">
        <w:rPr>
          <w:b/>
        </w:rPr>
        <w:t>Art. 2.</w:t>
      </w:r>
      <w:r>
        <w:t xml:space="preserve"> Ustawa wchodzi w życie po upływie 14 dni od dnia ogłoszenia, z wyjątkiem:</w:t>
      </w:r>
    </w:p>
    <w:p w14:paraId="7F8FAEC7" w14:textId="6D0A135A" w:rsidR="004A7BB7" w:rsidRDefault="004A7BB7" w:rsidP="003D61D0">
      <w:pPr>
        <w:ind w:firstLine="284"/>
      </w:pPr>
      <w:r w:rsidRPr="003D61D0">
        <w:t xml:space="preserve">1) </w:t>
      </w:r>
      <w:r>
        <w:t>art. 1 pkt 5, który wchodzi w życie z dniem następującym po dniu ogłoszenia;</w:t>
      </w:r>
    </w:p>
    <w:p w14:paraId="36CE21DA" w14:textId="22F3DB6E" w:rsidR="008964E9" w:rsidRDefault="004A7BB7" w:rsidP="00300BDC">
      <w:pPr>
        <w:ind w:firstLine="284"/>
      </w:pPr>
      <w:r>
        <w:t xml:space="preserve">2) art. 1 pkt 3, który wchodzi w życie po upływie 3 miesięcy od dnia ogłoszenia. </w:t>
      </w:r>
    </w:p>
    <w:p w14:paraId="2A20F46D" w14:textId="77777777" w:rsidR="007D3820" w:rsidRPr="00490CC1" w:rsidRDefault="007D3820" w:rsidP="00F91430">
      <w:pPr>
        <w:ind w:left="1134" w:firstLine="567"/>
      </w:pPr>
      <w:r>
        <w:t xml:space="preserve">. </w:t>
      </w:r>
    </w:p>
    <w:sectPr w:rsidR="007D3820" w:rsidRPr="00490C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51BF89" w14:textId="77777777" w:rsidR="008B5E32" w:rsidRDefault="008B5E32" w:rsidP="00DA6939">
      <w:pPr>
        <w:spacing w:after="0" w:line="240" w:lineRule="auto"/>
      </w:pPr>
      <w:r>
        <w:separator/>
      </w:r>
    </w:p>
  </w:endnote>
  <w:endnote w:type="continuationSeparator" w:id="0">
    <w:p w14:paraId="7F1B77FC" w14:textId="77777777" w:rsidR="008B5E32" w:rsidRDefault="008B5E32" w:rsidP="00DA6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4AA25F" w14:textId="77777777" w:rsidR="00B62B1C" w:rsidRDefault="00B62B1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4E842" w14:textId="77777777" w:rsidR="00DA6939" w:rsidRDefault="00DA693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6CCB6" w14:textId="77777777" w:rsidR="00B62B1C" w:rsidRDefault="00B62B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E39E6" w14:textId="77777777" w:rsidR="008B5E32" w:rsidRDefault="008B5E32" w:rsidP="00DA6939">
      <w:pPr>
        <w:spacing w:after="0" w:line="240" w:lineRule="auto"/>
      </w:pPr>
      <w:r>
        <w:separator/>
      </w:r>
    </w:p>
  </w:footnote>
  <w:footnote w:type="continuationSeparator" w:id="0">
    <w:p w14:paraId="537BBABB" w14:textId="77777777" w:rsidR="008B5E32" w:rsidRDefault="008B5E32" w:rsidP="00DA6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F97BA" w14:textId="77777777" w:rsidR="00B62B1C" w:rsidRDefault="00B62B1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1EC41" w14:textId="77777777" w:rsidR="00B62B1C" w:rsidRDefault="00B62B1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99B32F" w14:textId="77777777" w:rsidR="00B62B1C" w:rsidRDefault="00B62B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C1"/>
    <w:rsid w:val="0003481F"/>
    <w:rsid w:val="00076FA9"/>
    <w:rsid w:val="000C0631"/>
    <w:rsid w:val="000E2328"/>
    <w:rsid w:val="00157AA2"/>
    <w:rsid w:val="00171B55"/>
    <w:rsid w:val="001A0AA3"/>
    <w:rsid w:val="002127B7"/>
    <w:rsid w:val="00212F30"/>
    <w:rsid w:val="00286370"/>
    <w:rsid w:val="00287459"/>
    <w:rsid w:val="00300BDC"/>
    <w:rsid w:val="00350528"/>
    <w:rsid w:val="003527BA"/>
    <w:rsid w:val="003D61D0"/>
    <w:rsid w:val="004415C7"/>
    <w:rsid w:val="0048427E"/>
    <w:rsid w:val="00490CC1"/>
    <w:rsid w:val="004920CC"/>
    <w:rsid w:val="004A7BB7"/>
    <w:rsid w:val="004E4918"/>
    <w:rsid w:val="004F7CD7"/>
    <w:rsid w:val="00521D53"/>
    <w:rsid w:val="005449AD"/>
    <w:rsid w:val="005458FE"/>
    <w:rsid w:val="00557176"/>
    <w:rsid w:val="00613606"/>
    <w:rsid w:val="0061644B"/>
    <w:rsid w:val="00692286"/>
    <w:rsid w:val="006B1EE0"/>
    <w:rsid w:val="006D0108"/>
    <w:rsid w:val="006D7A5A"/>
    <w:rsid w:val="006E7FB1"/>
    <w:rsid w:val="00726FED"/>
    <w:rsid w:val="00797DFE"/>
    <w:rsid w:val="007A48DF"/>
    <w:rsid w:val="007D3820"/>
    <w:rsid w:val="008543BA"/>
    <w:rsid w:val="008964E9"/>
    <w:rsid w:val="008B5E32"/>
    <w:rsid w:val="009117BD"/>
    <w:rsid w:val="00956619"/>
    <w:rsid w:val="009902AB"/>
    <w:rsid w:val="00996D4D"/>
    <w:rsid w:val="009D0A25"/>
    <w:rsid w:val="009F77FB"/>
    <w:rsid w:val="009F7B51"/>
    <w:rsid w:val="00A37AA0"/>
    <w:rsid w:val="00A739D8"/>
    <w:rsid w:val="00A91AE5"/>
    <w:rsid w:val="00B60F2F"/>
    <w:rsid w:val="00B62B1C"/>
    <w:rsid w:val="00B66056"/>
    <w:rsid w:val="00BD1593"/>
    <w:rsid w:val="00BE0DA9"/>
    <w:rsid w:val="00BE1059"/>
    <w:rsid w:val="00C10A63"/>
    <w:rsid w:val="00C56D28"/>
    <w:rsid w:val="00C7043F"/>
    <w:rsid w:val="00CA42CF"/>
    <w:rsid w:val="00D150A9"/>
    <w:rsid w:val="00D24A06"/>
    <w:rsid w:val="00D35E17"/>
    <w:rsid w:val="00DA6939"/>
    <w:rsid w:val="00DE0667"/>
    <w:rsid w:val="00E07456"/>
    <w:rsid w:val="00E14858"/>
    <w:rsid w:val="00E969C5"/>
    <w:rsid w:val="00ED548E"/>
    <w:rsid w:val="00F032E0"/>
    <w:rsid w:val="00F37B07"/>
    <w:rsid w:val="00F515FA"/>
    <w:rsid w:val="00F54ECE"/>
    <w:rsid w:val="00F8636E"/>
    <w:rsid w:val="00F91430"/>
    <w:rsid w:val="00FB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4584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sz w:val="24"/>
        <w:lang w:val="pl-PL" w:eastAsia="en-US" w:bidi="ar-SA"/>
      </w:rPr>
    </w:rPrDefault>
    <w:pPrDefault>
      <w:pPr>
        <w:spacing w:after="160" w:line="360" w:lineRule="auto"/>
        <w:ind w:firstLine="5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902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02AB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02AB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02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02AB"/>
    <w:rPr>
      <w:b/>
      <w:bCs/>
      <w:sz w:val="20"/>
    </w:rPr>
  </w:style>
  <w:style w:type="paragraph" w:styleId="Poprawka">
    <w:name w:val="Revision"/>
    <w:hidden/>
    <w:uiPriority w:val="99"/>
    <w:semiHidden/>
    <w:rsid w:val="009902AB"/>
    <w:pPr>
      <w:spacing w:after="0" w:line="240" w:lineRule="auto"/>
      <w:ind w:firstLine="0"/>
      <w:jc w:val="left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0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2A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964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A6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6939"/>
  </w:style>
  <w:style w:type="paragraph" w:styleId="Stopka">
    <w:name w:val="footer"/>
    <w:basedOn w:val="Normalny"/>
    <w:link w:val="StopkaZnak"/>
    <w:uiPriority w:val="99"/>
    <w:unhideWhenUsed/>
    <w:rsid w:val="00DA6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6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7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3862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2021-02-18T10:39:00Z</dcterms:created>
  <dcterms:modified xsi:type="dcterms:W3CDTF">2021-02-18T18:23:00Z</dcterms:modified>
</cp:coreProperties>
</file>