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A9E26" w14:textId="77777777" w:rsidR="00536DCA" w:rsidRDefault="001B5CA3" w:rsidP="001B5CA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B5CA3">
        <w:rPr>
          <w:rFonts w:ascii="Times New Roman" w:hAnsi="Times New Roman" w:cs="Times New Roman"/>
          <w:sz w:val="24"/>
          <w:szCs w:val="24"/>
        </w:rPr>
        <w:t>UZASADNIENIE</w:t>
      </w:r>
    </w:p>
    <w:p w14:paraId="5A71E5F4" w14:textId="77777777" w:rsidR="001B5CA3" w:rsidRDefault="001B5CA3" w:rsidP="001B5C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8FACC9" w14:textId="77777777" w:rsidR="001B5CA3" w:rsidRDefault="001B5CA3" w:rsidP="001B5C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</w:t>
      </w:r>
      <w:r w:rsidRPr="001B5CA3">
        <w:rPr>
          <w:rFonts w:ascii="Times New Roman" w:hAnsi="Times New Roman" w:cs="Times New Roman"/>
          <w:sz w:val="24"/>
          <w:szCs w:val="24"/>
        </w:rPr>
        <w:t>o zmianie ustawy z dnia 8 grudnia 2017 r. o Sądzie Najwyższym (Dz. U. z 2021 r. poz.</w:t>
      </w:r>
      <w:r>
        <w:rPr>
          <w:rFonts w:ascii="Times New Roman" w:hAnsi="Times New Roman" w:cs="Times New Roman"/>
          <w:sz w:val="24"/>
          <w:szCs w:val="24"/>
        </w:rPr>
        <w:t xml:space="preserve"> 154) zmierza do wprowadzenia zmian, które zostały dostrzeżone w praktyce  stosowania ustawy. </w:t>
      </w:r>
    </w:p>
    <w:p w14:paraId="48E4917B" w14:textId="23044271" w:rsidR="001B5CA3" w:rsidRDefault="001B5CA3" w:rsidP="001B5C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Projektowany przepis art. 1 pkt 1 </w:t>
      </w:r>
      <w:r w:rsidR="00C21D30">
        <w:rPr>
          <w:rFonts w:ascii="Times New Roman" w:hAnsi="Times New Roman" w:cs="Times New Roman"/>
          <w:sz w:val="24"/>
          <w:szCs w:val="24"/>
        </w:rPr>
        <w:t xml:space="preserve">lit. a </w:t>
      </w:r>
      <w:r>
        <w:rPr>
          <w:rFonts w:ascii="Times New Roman" w:hAnsi="Times New Roman" w:cs="Times New Roman"/>
          <w:sz w:val="24"/>
          <w:szCs w:val="24"/>
        </w:rPr>
        <w:t xml:space="preserve">zmierza do uzupełnienia trybu wyboru kandydatów na stanowisko Prezesa Sądu Najwyższego poprzez określenie kworum wymaganego do dokonania </w:t>
      </w:r>
      <w:r w:rsidR="00C21D30">
        <w:rPr>
          <w:rFonts w:ascii="Times New Roman" w:hAnsi="Times New Roman" w:cs="Times New Roman"/>
          <w:sz w:val="24"/>
          <w:szCs w:val="24"/>
        </w:rPr>
        <w:t xml:space="preserve">tego </w:t>
      </w:r>
      <w:r>
        <w:rPr>
          <w:rFonts w:ascii="Times New Roman" w:hAnsi="Times New Roman" w:cs="Times New Roman"/>
          <w:sz w:val="24"/>
          <w:szCs w:val="24"/>
        </w:rPr>
        <w:t xml:space="preserve">wyboru na posiedzeniu zgromadzenia sędziów izby Sądu Najwyższego. </w:t>
      </w:r>
      <w:r w:rsidR="00C21D30">
        <w:rPr>
          <w:rFonts w:ascii="Times New Roman" w:hAnsi="Times New Roman" w:cs="Times New Roman"/>
          <w:sz w:val="24"/>
          <w:szCs w:val="24"/>
        </w:rPr>
        <w:t xml:space="preserve">W pozostałym zakresie, tak jak dotychczas, do </w:t>
      </w:r>
      <w:r w:rsidR="00C21D30" w:rsidRPr="00C21D30">
        <w:rPr>
          <w:rFonts w:ascii="Times New Roman" w:hAnsi="Times New Roman" w:cs="Times New Roman"/>
          <w:sz w:val="24"/>
          <w:szCs w:val="24"/>
        </w:rPr>
        <w:t>kandydatów na stanowisko Prezesa Sądu Najwyższego oraz ich wyboru przez zgromadzenie sędziów izby Sądu Najwyższego</w:t>
      </w:r>
      <w:r w:rsidR="00C21D30">
        <w:rPr>
          <w:rFonts w:ascii="Times New Roman" w:hAnsi="Times New Roman" w:cs="Times New Roman"/>
          <w:sz w:val="24"/>
          <w:szCs w:val="24"/>
        </w:rPr>
        <w:t xml:space="preserve"> znajdą odpowiednie zastosowanie przepisy dotyczące wyboru kandydatów na stanowisko Pierwszego Prezesa Sądu Najwyższego. </w:t>
      </w:r>
      <w:r w:rsidR="001138F4">
        <w:rPr>
          <w:rFonts w:ascii="Times New Roman" w:hAnsi="Times New Roman" w:cs="Times New Roman"/>
          <w:sz w:val="24"/>
          <w:szCs w:val="24"/>
        </w:rPr>
        <w:t xml:space="preserve">Proponowana zmiana ma na celu zagwarantowanie możliwości wyboru Prezesa Sądu Najwyższego, co – z uwagi na ustawowe obowiązki i uprawnienia prezesów Sądu Najwyższego </w:t>
      </w:r>
      <w:r w:rsidR="008757C4">
        <w:rPr>
          <w:rFonts w:ascii="Times New Roman" w:hAnsi="Times New Roman" w:cs="Times New Roman"/>
          <w:sz w:val="24"/>
          <w:szCs w:val="24"/>
        </w:rPr>
        <w:t xml:space="preserve">– </w:t>
      </w:r>
      <w:r w:rsidR="001138F4">
        <w:rPr>
          <w:rFonts w:ascii="Times New Roman" w:hAnsi="Times New Roman" w:cs="Times New Roman"/>
          <w:sz w:val="24"/>
          <w:szCs w:val="24"/>
        </w:rPr>
        <w:t xml:space="preserve">jest istotne dla prawidłowej organizacji prac poszczególnych izb Sądu Najwyższego. </w:t>
      </w:r>
    </w:p>
    <w:p w14:paraId="03ADFC32" w14:textId="29D9A77F" w:rsidR="00C21D30" w:rsidRDefault="00C21D30" w:rsidP="001B5C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p</w:t>
      </w:r>
      <w:r w:rsidRPr="00C21D30">
        <w:rPr>
          <w:rFonts w:ascii="Times New Roman" w:hAnsi="Times New Roman" w:cs="Times New Roman"/>
          <w:sz w:val="24"/>
          <w:szCs w:val="24"/>
        </w:rPr>
        <w:t xml:space="preserve">rojektowany przepis art. 1 pkt 1 lit. </w:t>
      </w:r>
      <w:r>
        <w:rPr>
          <w:rFonts w:ascii="Times New Roman" w:hAnsi="Times New Roman" w:cs="Times New Roman"/>
          <w:sz w:val="24"/>
          <w:szCs w:val="24"/>
        </w:rPr>
        <w:t xml:space="preserve">b, </w:t>
      </w:r>
      <w:r w:rsidR="00A36333">
        <w:rPr>
          <w:rFonts w:ascii="Times New Roman" w:hAnsi="Times New Roman" w:cs="Times New Roman"/>
          <w:sz w:val="24"/>
          <w:szCs w:val="24"/>
        </w:rPr>
        <w:t xml:space="preserve">poprzez dodanie </w:t>
      </w:r>
      <w:r>
        <w:rPr>
          <w:rFonts w:ascii="Times New Roman" w:hAnsi="Times New Roman" w:cs="Times New Roman"/>
          <w:sz w:val="24"/>
          <w:szCs w:val="24"/>
        </w:rPr>
        <w:t xml:space="preserve">do art. 15 ustawy </w:t>
      </w:r>
      <w:r w:rsidRPr="00C21D30">
        <w:rPr>
          <w:rFonts w:ascii="Times New Roman" w:hAnsi="Times New Roman" w:cs="Times New Roman"/>
          <w:sz w:val="24"/>
          <w:szCs w:val="24"/>
        </w:rPr>
        <w:t>z dnia 8 grudnia 2017 r. o Sądzie Najwyższym</w:t>
      </w:r>
      <w:r w:rsidR="00A36333">
        <w:rPr>
          <w:rFonts w:ascii="Times New Roman" w:hAnsi="Times New Roman" w:cs="Times New Roman"/>
          <w:sz w:val="24"/>
          <w:szCs w:val="24"/>
        </w:rPr>
        <w:t xml:space="preserve"> przepisu § 4</w:t>
      </w:r>
      <w:r>
        <w:rPr>
          <w:rFonts w:ascii="Times New Roman" w:hAnsi="Times New Roman" w:cs="Times New Roman"/>
          <w:sz w:val="24"/>
          <w:szCs w:val="24"/>
        </w:rPr>
        <w:t>, zmierza do wskazania uprawnień</w:t>
      </w:r>
      <w:r w:rsidRPr="00C21D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21D30">
        <w:rPr>
          <w:rFonts w:ascii="Times New Roman" w:hAnsi="Times New Roman" w:cs="Times New Roman"/>
          <w:sz w:val="24"/>
          <w:szCs w:val="24"/>
        </w:rPr>
        <w:t>ędzi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C21D30">
        <w:rPr>
          <w:rFonts w:ascii="Times New Roman" w:hAnsi="Times New Roman" w:cs="Times New Roman"/>
          <w:sz w:val="24"/>
          <w:szCs w:val="24"/>
        </w:rPr>
        <w:t xml:space="preserve"> Sądu Najwyższego, któremu Prezydent Rzeczypospolitej Polskiej powierzył wykonywanie obowiązków Prezesa Sądu Najwyższego</w:t>
      </w:r>
      <w:r>
        <w:rPr>
          <w:rFonts w:ascii="Times New Roman" w:hAnsi="Times New Roman" w:cs="Times New Roman"/>
          <w:sz w:val="24"/>
          <w:szCs w:val="24"/>
        </w:rPr>
        <w:t xml:space="preserve">. Sędzia ten, oprócz zwołania  </w:t>
      </w:r>
      <w:r w:rsidRPr="00C21D30">
        <w:rPr>
          <w:rFonts w:ascii="Times New Roman" w:hAnsi="Times New Roman" w:cs="Times New Roman"/>
          <w:sz w:val="24"/>
          <w:szCs w:val="24"/>
        </w:rPr>
        <w:t xml:space="preserve">zgromadzenia sędziów izby Sądu Najwyższego </w:t>
      </w:r>
      <w:r>
        <w:rPr>
          <w:rFonts w:ascii="Times New Roman" w:hAnsi="Times New Roman" w:cs="Times New Roman"/>
          <w:sz w:val="24"/>
          <w:szCs w:val="24"/>
        </w:rPr>
        <w:t xml:space="preserve">w celu wyboru kandydatów na stanowisko </w:t>
      </w:r>
      <w:r w:rsidRPr="00C21D30">
        <w:rPr>
          <w:rFonts w:ascii="Times New Roman" w:hAnsi="Times New Roman" w:cs="Times New Roman"/>
          <w:sz w:val="24"/>
          <w:szCs w:val="24"/>
        </w:rPr>
        <w:t>Prezesa Sądu Najwyższego</w:t>
      </w:r>
      <w:r>
        <w:rPr>
          <w:rFonts w:ascii="Times New Roman" w:hAnsi="Times New Roman" w:cs="Times New Roman"/>
          <w:sz w:val="24"/>
          <w:szCs w:val="24"/>
        </w:rPr>
        <w:t xml:space="preserve">, będzie </w:t>
      </w:r>
      <w:r w:rsidRPr="00C21D30">
        <w:rPr>
          <w:rFonts w:ascii="Times New Roman" w:hAnsi="Times New Roman" w:cs="Times New Roman"/>
          <w:sz w:val="24"/>
          <w:szCs w:val="24"/>
        </w:rPr>
        <w:t>wykon</w:t>
      </w:r>
      <w:r>
        <w:rPr>
          <w:rFonts w:ascii="Times New Roman" w:hAnsi="Times New Roman" w:cs="Times New Roman"/>
          <w:sz w:val="24"/>
          <w:szCs w:val="24"/>
        </w:rPr>
        <w:t xml:space="preserve">ywał </w:t>
      </w:r>
      <w:r w:rsidRPr="00C21D30">
        <w:rPr>
          <w:rFonts w:ascii="Times New Roman" w:hAnsi="Times New Roman" w:cs="Times New Roman"/>
          <w:sz w:val="24"/>
          <w:szCs w:val="24"/>
        </w:rPr>
        <w:t>obowiązki i uprawnienia Prezesa Sądu Na</w:t>
      </w:r>
      <w:r>
        <w:rPr>
          <w:rFonts w:ascii="Times New Roman" w:hAnsi="Times New Roman" w:cs="Times New Roman"/>
          <w:sz w:val="24"/>
          <w:szCs w:val="24"/>
        </w:rPr>
        <w:t>jwyższego określone w ustawie.</w:t>
      </w:r>
      <w:r w:rsidR="00907D4D">
        <w:rPr>
          <w:rFonts w:ascii="Times New Roman" w:hAnsi="Times New Roman" w:cs="Times New Roman"/>
          <w:sz w:val="24"/>
          <w:szCs w:val="24"/>
        </w:rPr>
        <w:t xml:space="preserve"> </w:t>
      </w:r>
      <w:r w:rsidR="00907D4D" w:rsidRPr="00907D4D">
        <w:rPr>
          <w:rFonts w:ascii="Times New Roman" w:hAnsi="Times New Roman" w:cs="Times New Roman"/>
          <w:sz w:val="24"/>
          <w:szCs w:val="24"/>
        </w:rPr>
        <w:t xml:space="preserve">Do powierzenia wykonywania obowiązków Prezesa Sądu Najwyższego </w:t>
      </w:r>
      <w:r w:rsidR="00907D4D">
        <w:rPr>
          <w:rFonts w:ascii="Times New Roman" w:hAnsi="Times New Roman" w:cs="Times New Roman"/>
          <w:sz w:val="24"/>
          <w:szCs w:val="24"/>
        </w:rPr>
        <w:t xml:space="preserve">znajdzie odpowiednie zastosowanie </w:t>
      </w:r>
      <w:r w:rsidR="00907D4D" w:rsidRPr="00907D4D">
        <w:rPr>
          <w:rFonts w:ascii="Times New Roman" w:hAnsi="Times New Roman" w:cs="Times New Roman"/>
          <w:sz w:val="24"/>
          <w:szCs w:val="24"/>
        </w:rPr>
        <w:t>przepis art. 13a § 1</w:t>
      </w:r>
      <w:r w:rsidR="00907D4D">
        <w:rPr>
          <w:rFonts w:ascii="Times New Roman" w:hAnsi="Times New Roman" w:cs="Times New Roman"/>
          <w:sz w:val="24"/>
          <w:szCs w:val="24"/>
        </w:rPr>
        <w:t xml:space="preserve"> ustawy </w:t>
      </w:r>
      <w:r w:rsidR="00907D4D" w:rsidRPr="00C21D30">
        <w:rPr>
          <w:rFonts w:ascii="Times New Roman" w:hAnsi="Times New Roman" w:cs="Times New Roman"/>
          <w:sz w:val="24"/>
          <w:szCs w:val="24"/>
        </w:rPr>
        <w:t>z dnia 8 grudnia 2017 r. o Sądzie Najwyższym</w:t>
      </w:r>
      <w:r w:rsidR="00242500">
        <w:rPr>
          <w:rFonts w:ascii="Times New Roman" w:hAnsi="Times New Roman" w:cs="Times New Roman"/>
          <w:sz w:val="24"/>
          <w:szCs w:val="24"/>
        </w:rPr>
        <w:t>.</w:t>
      </w:r>
    </w:p>
    <w:p w14:paraId="44B0BBD7" w14:textId="77777777" w:rsidR="001B5CA3" w:rsidRDefault="00C21D30" w:rsidP="00527A4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1D30">
        <w:rPr>
          <w:rFonts w:ascii="Times New Roman" w:hAnsi="Times New Roman" w:cs="Times New Roman"/>
          <w:sz w:val="24"/>
          <w:szCs w:val="24"/>
        </w:rPr>
        <w:t>Projektowany przepis art. 1 pkt</w:t>
      </w:r>
      <w:r>
        <w:rPr>
          <w:rFonts w:ascii="Times New Roman" w:hAnsi="Times New Roman" w:cs="Times New Roman"/>
          <w:sz w:val="24"/>
          <w:szCs w:val="24"/>
        </w:rPr>
        <w:t xml:space="preserve"> 2 wprowadza zasadę, że w przypadku </w:t>
      </w:r>
      <w:r w:rsidR="00527A46" w:rsidRPr="00527A46">
        <w:rPr>
          <w:rFonts w:ascii="Times New Roman" w:hAnsi="Times New Roman" w:cs="Times New Roman"/>
          <w:sz w:val="24"/>
          <w:szCs w:val="24"/>
        </w:rPr>
        <w:t>przedstawi</w:t>
      </w:r>
      <w:r w:rsidR="00527A46">
        <w:rPr>
          <w:rFonts w:ascii="Times New Roman" w:hAnsi="Times New Roman" w:cs="Times New Roman"/>
          <w:sz w:val="24"/>
          <w:szCs w:val="24"/>
        </w:rPr>
        <w:t xml:space="preserve">enia </w:t>
      </w:r>
      <w:r w:rsidR="00527A46" w:rsidRPr="00527A46">
        <w:rPr>
          <w:rFonts w:ascii="Times New Roman" w:hAnsi="Times New Roman" w:cs="Times New Roman"/>
          <w:sz w:val="24"/>
          <w:szCs w:val="24"/>
        </w:rPr>
        <w:t>wniosk</w:t>
      </w:r>
      <w:r w:rsidR="00527A46">
        <w:rPr>
          <w:rFonts w:ascii="Times New Roman" w:hAnsi="Times New Roman" w:cs="Times New Roman"/>
          <w:sz w:val="24"/>
          <w:szCs w:val="24"/>
        </w:rPr>
        <w:t>u</w:t>
      </w:r>
      <w:r w:rsidR="00527A46" w:rsidRPr="00527A46">
        <w:rPr>
          <w:rFonts w:ascii="Times New Roman" w:hAnsi="Times New Roman" w:cs="Times New Roman"/>
          <w:sz w:val="24"/>
          <w:szCs w:val="24"/>
        </w:rPr>
        <w:t xml:space="preserve"> o rozstrzygnięcie zagadnienia prawnego Sądowi Najwyższemu</w:t>
      </w:r>
      <w:r w:rsidR="00527A46">
        <w:rPr>
          <w:rFonts w:ascii="Times New Roman" w:hAnsi="Times New Roman" w:cs="Times New Roman"/>
          <w:sz w:val="24"/>
          <w:szCs w:val="24"/>
        </w:rPr>
        <w:t xml:space="preserve">, </w:t>
      </w:r>
      <w:r w:rsidR="009E1F51">
        <w:rPr>
          <w:rFonts w:ascii="Times New Roman" w:hAnsi="Times New Roman" w:cs="Times New Roman"/>
          <w:sz w:val="24"/>
          <w:szCs w:val="24"/>
        </w:rPr>
        <w:t>j</w:t>
      </w:r>
      <w:r w:rsidR="009E1F51" w:rsidRPr="009E1F51">
        <w:rPr>
          <w:rFonts w:ascii="Times New Roman" w:hAnsi="Times New Roman" w:cs="Times New Roman"/>
          <w:sz w:val="24"/>
          <w:szCs w:val="24"/>
        </w:rPr>
        <w:t>eżeli w orzecznictwie sądów powszechnych, sądów wojskowych lub Sądu Najwyższego ujawnią się rozbieżności w wykładni przepisów prawa będących podstawą ich orzekania</w:t>
      </w:r>
      <w:r w:rsidR="009E1F51">
        <w:rPr>
          <w:rFonts w:ascii="Times New Roman" w:hAnsi="Times New Roman" w:cs="Times New Roman"/>
          <w:sz w:val="24"/>
          <w:szCs w:val="24"/>
        </w:rPr>
        <w:t xml:space="preserve"> i zachodzi potrzeba </w:t>
      </w:r>
      <w:r w:rsidR="009E1F51" w:rsidRPr="009E1F51">
        <w:rPr>
          <w:rFonts w:ascii="Times New Roman" w:hAnsi="Times New Roman" w:cs="Times New Roman"/>
          <w:sz w:val="24"/>
          <w:szCs w:val="24"/>
        </w:rPr>
        <w:t>zapewnienia jednolitości orzecznictwa</w:t>
      </w:r>
      <w:r w:rsidR="009E1F51">
        <w:rPr>
          <w:rFonts w:ascii="Times New Roman" w:hAnsi="Times New Roman" w:cs="Times New Roman"/>
          <w:sz w:val="24"/>
          <w:szCs w:val="24"/>
        </w:rPr>
        <w:t xml:space="preserve"> (czyli wniosek </w:t>
      </w:r>
      <w:r w:rsidR="00527A46">
        <w:rPr>
          <w:rFonts w:ascii="Times New Roman" w:hAnsi="Times New Roman" w:cs="Times New Roman"/>
          <w:sz w:val="24"/>
          <w:szCs w:val="24"/>
        </w:rPr>
        <w:t>nie jest związany z konkretną sprawą rozpatrywaną przez Sąd Najwyższy</w:t>
      </w:r>
      <w:r w:rsidR="009E1F51">
        <w:rPr>
          <w:rFonts w:ascii="Times New Roman" w:hAnsi="Times New Roman" w:cs="Times New Roman"/>
          <w:sz w:val="24"/>
          <w:szCs w:val="24"/>
        </w:rPr>
        <w:t>)</w:t>
      </w:r>
      <w:r w:rsidR="00527A46">
        <w:rPr>
          <w:rFonts w:ascii="Times New Roman" w:hAnsi="Times New Roman" w:cs="Times New Roman"/>
          <w:sz w:val="24"/>
          <w:szCs w:val="24"/>
        </w:rPr>
        <w:t>, do p</w:t>
      </w:r>
      <w:r w:rsidR="00527A46" w:rsidRPr="00527A46">
        <w:rPr>
          <w:rFonts w:ascii="Times New Roman" w:hAnsi="Times New Roman" w:cs="Times New Roman"/>
          <w:sz w:val="24"/>
          <w:szCs w:val="24"/>
        </w:rPr>
        <w:t xml:space="preserve">rzydziału </w:t>
      </w:r>
      <w:r w:rsidR="00527A46">
        <w:rPr>
          <w:rFonts w:ascii="Times New Roman" w:hAnsi="Times New Roman" w:cs="Times New Roman"/>
          <w:sz w:val="24"/>
          <w:szCs w:val="24"/>
        </w:rPr>
        <w:t>takiego wniosku oraz wy</w:t>
      </w:r>
      <w:r w:rsidR="00527A46" w:rsidRPr="00527A46">
        <w:rPr>
          <w:rFonts w:ascii="Times New Roman" w:hAnsi="Times New Roman" w:cs="Times New Roman"/>
          <w:sz w:val="24"/>
          <w:szCs w:val="24"/>
        </w:rPr>
        <w:t>znaczeni</w:t>
      </w:r>
      <w:r w:rsidR="00527A46">
        <w:rPr>
          <w:rFonts w:ascii="Times New Roman" w:hAnsi="Times New Roman" w:cs="Times New Roman"/>
          <w:sz w:val="24"/>
          <w:szCs w:val="24"/>
        </w:rPr>
        <w:t xml:space="preserve">a składu orzekającego, jak również do kolejności rozpoznawania wniosku, znajdą odpowiednie zastosowanie przepisy określone w art. 80 ustawy </w:t>
      </w:r>
      <w:r w:rsidR="00527A46" w:rsidRPr="00527A46">
        <w:rPr>
          <w:rFonts w:ascii="Times New Roman" w:hAnsi="Times New Roman" w:cs="Times New Roman"/>
          <w:sz w:val="24"/>
          <w:szCs w:val="24"/>
        </w:rPr>
        <w:t>z dnia 8 grudnia 2017 r. o Sądzie Najwyższym</w:t>
      </w:r>
      <w:r w:rsidR="00527A46">
        <w:rPr>
          <w:rFonts w:ascii="Times New Roman" w:hAnsi="Times New Roman" w:cs="Times New Roman"/>
          <w:sz w:val="24"/>
          <w:szCs w:val="24"/>
        </w:rPr>
        <w:t xml:space="preserve">, z tym że </w:t>
      </w:r>
      <w:r w:rsidR="00527A46" w:rsidRPr="00527A46">
        <w:rPr>
          <w:rFonts w:ascii="Times New Roman" w:hAnsi="Times New Roman" w:cs="Times New Roman"/>
          <w:sz w:val="24"/>
          <w:szCs w:val="24"/>
        </w:rPr>
        <w:t xml:space="preserve">jeżeli </w:t>
      </w:r>
      <w:r w:rsidR="00527A46" w:rsidRPr="00527A46">
        <w:rPr>
          <w:rFonts w:ascii="Times New Roman" w:hAnsi="Times New Roman" w:cs="Times New Roman"/>
          <w:sz w:val="24"/>
          <w:szCs w:val="24"/>
        </w:rPr>
        <w:lastRenderedPageBreak/>
        <w:t>wniosek został przedstawiony przez Pierwszego Prezesa Sądu Najwyższego albo z wnioskiem o rozstrzygnięcie zagadnienia prawnego w pełnym składzie Sądu Najwyższego albo składzie połączonych izb wystąpił Prokurator Generalny, Rzecznik Praw Obywatelskich oraz, w zakresie swojej właściwości, Prezes Prokuratorii Generalnej Rzeczypospolitej Polskiej, Rzecznik Praw Dziecka, Rzecznik Praw Pacjenta, Przewodniczący Rady Dialogu Społecznego, Przewodniczący Komisji Nadzoru Finansowego, Rzecznik Finansowy i Rzecznik Ma</w:t>
      </w:r>
      <w:r w:rsidR="00527A46">
        <w:rPr>
          <w:rFonts w:ascii="Times New Roman" w:hAnsi="Times New Roman" w:cs="Times New Roman"/>
          <w:sz w:val="24"/>
          <w:szCs w:val="24"/>
        </w:rPr>
        <w:t xml:space="preserve">łych i Średnich Przedsiębiorców, </w:t>
      </w:r>
      <w:r w:rsidR="00527A46" w:rsidRPr="00527A46">
        <w:rPr>
          <w:rFonts w:ascii="Times New Roman" w:hAnsi="Times New Roman" w:cs="Times New Roman"/>
          <w:sz w:val="24"/>
          <w:szCs w:val="24"/>
        </w:rPr>
        <w:t xml:space="preserve">obowiązki i uprawnienia Prezesa Sądu Najwyższego </w:t>
      </w:r>
      <w:r w:rsidR="009E1F51">
        <w:rPr>
          <w:rFonts w:ascii="Times New Roman" w:hAnsi="Times New Roman" w:cs="Times New Roman"/>
          <w:sz w:val="24"/>
          <w:szCs w:val="24"/>
        </w:rPr>
        <w:t>w zakresie przydziału spraw oraz</w:t>
      </w:r>
      <w:r w:rsidR="00527A46">
        <w:rPr>
          <w:rFonts w:ascii="Times New Roman" w:hAnsi="Times New Roman" w:cs="Times New Roman"/>
          <w:sz w:val="24"/>
          <w:szCs w:val="24"/>
        </w:rPr>
        <w:t xml:space="preserve"> wyznaczania składu orzekającego </w:t>
      </w:r>
      <w:r w:rsidR="009E1F51">
        <w:rPr>
          <w:rFonts w:ascii="Times New Roman" w:hAnsi="Times New Roman" w:cs="Times New Roman"/>
          <w:sz w:val="24"/>
          <w:szCs w:val="24"/>
        </w:rPr>
        <w:t>i</w:t>
      </w:r>
      <w:r w:rsidR="00527A46">
        <w:rPr>
          <w:rFonts w:ascii="Times New Roman" w:hAnsi="Times New Roman" w:cs="Times New Roman"/>
          <w:sz w:val="24"/>
          <w:szCs w:val="24"/>
        </w:rPr>
        <w:t xml:space="preserve"> określania kolejności rozpoznania sprawy </w:t>
      </w:r>
      <w:r w:rsidR="00527A46" w:rsidRPr="00527A46">
        <w:rPr>
          <w:rFonts w:ascii="Times New Roman" w:hAnsi="Times New Roman" w:cs="Times New Roman"/>
          <w:sz w:val="24"/>
          <w:szCs w:val="24"/>
        </w:rPr>
        <w:t>wykonuje Pierwszy Prezes Sądu Najwyższego</w:t>
      </w:r>
      <w:r w:rsidR="00527A4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23115A" w14:textId="5D2DC5F5" w:rsidR="005A4DA3" w:rsidRPr="005A4DA3" w:rsidRDefault="00527A46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A46">
        <w:rPr>
          <w:rFonts w:ascii="Times New Roman" w:hAnsi="Times New Roman" w:cs="Times New Roman"/>
          <w:sz w:val="24"/>
          <w:szCs w:val="24"/>
        </w:rPr>
        <w:t>Projektowany przepis art. 1 pkt</w:t>
      </w:r>
      <w:r>
        <w:rPr>
          <w:rFonts w:ascii="Times New Roman" w:hAnsi="Times New Roman" w:cs="Times New Roman"/>
          <w:sz w:val="24"/>
          <w:szCs w:val="24"/>
        </w:rPr>
        <w:t xml:space="preserve"> 3 zmierza do </w:t>
      </w:r>
      <w:r w:rsidRPr="00527A46">
        <w:rPr>
          <w:rFonts w:ascii="Times New Roman" w:hAnsi="Times New Roman" w:cs="Times New Roman"/>
          <w:sz w:val="24"/>
          <w:szCs w:val="24"/>
        </w:rPr>
        <w:t xml:space="preserve">ustanowienia przepisów niezbędnych do formalnego uregulowania sposobu tworzenia, przetwarzania oraz archiwizowania bądź niszczenia akt sądowych w sprawach rozpoznawanych przez </w:t>
      </w:r>
      <w:r>
        <w:rPr>
          <w:rFonts w:ascii="Times New Roman" w:hAnsi="Times New Roman" w:cs="Times New Roman"/>
          <w:sz w:val="24"/>
          <w:szCs w:val="24"/>
        </w:rPr>
        <w:t>Sąd Najwyższy</w:t>
      </w:r>
      <w:r w:rsidRPr="00527A4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4DA3">
        <w:rPr>
          <w:rFonts w:ascii="Times New Roman" w:hAnsi="Times New Roman" w:cs="Times New Roman"/>
          <w:sz w:val="24"/>
          <w:szCs w:val="24"/>
        </w:rPr>
        <w:t xml:space="preserve">Projekt </w:t>
      </w:r>
      <w:r w:rsidRPr="00527A46">
        <w:rPr>
          <w:rFonts w:ascii="Times New Roman" w:hAnsi="Times New Roman" w:cs="Times New Roman"/>
          <w:sz w:val="24"/>
          <w:szCs w:val="24"/>
        </w:rPr>
        <w:t xml:space="preserve">uzupełnia braki dotychczasowej regulacji prawnej. Tak samo bowiem, jak czynią to sądy powszechne, administracyjne i wojskowe, dla spraw przed Sądem Najwyższym konieczne jest założenie i prowadzenie akt, do których składa się m.in. odpis zaskarżonego orzeczenia, skargi kasacyjnej lub innego środka zaskarżenia lub pisma wszczynającego właściwe postępowanie, jak również inne dokumenty wytworzone w sprawie, np. zarządzenia przewodniczącego, zawiadomienia stron lub uczestników </w:t>
      </w:r>
      <w:r w:rsidR="00E45AE5">
        <w:rPr>
          <w:rFonts w:ascii="Times New Roman" w:hAnsi="Times New Roman" w:cs="Times New Roman"/>
          <w:sz w:val="24"/>
          <w:szCs w:val="24"/>
        </w:rPr>
        <w:t xml:space="preserve">postępowania </w:t>
      </w:r>
      <w:r w:rsidRPr="00527A46">
        <w:rPr>
          <w:rFonts w:ascii="Times New Roman" w:hAnsi="Times New Roman" w:cs="Times New Roman"/>
          <w:sz w:val="24"/>
          <w:szCs w:val="24"/>
        </w:rPr>
        <w:t>o wyznaczeniu posiedzenia, zwrotne potwierdzenia odbioru pism itp. Należy podkreślić, że akta spraw sądowych przed Sądem Najwyższym są całkowicie odrębne od akt spraw przed sądami powszechnymi i wojskowymi, które przedstawia się wraz ze środkiem zaskarżenia lub innym środkiem prawnym, do którego rozpoznania jest właściwy Sąd Najwyższy, niebędący w rozumieniu Konstytucji i obowiązujących ustaw sądem powszechnym ani wojskowym. Wyłącznym dysponentem tych akt jest Sąd Najwyższy; nie są one ani łączone z aktami spraw przed sądami powszechnymi lub wojskowymi, ani zwracane do ty</w:t>
      </w:r>
      <w:r w:rsidR="001C7363">
        <w:rPr>
          <w:rFonts w:ascii="Times New Roman" w:hAnsi="Times New Roman" w:cs="Times New Roman"/>
          <w:sz w:val="24"/>
          <w:szCs w:val="24"/>
        </w:rPr>
        <w:t>ch sądów po rozpoznaniu spraw. Akta te m</w:t>
      </w:r>
      <w:r w:rsidRPr="00527A46">
        <w:rPr>
          <w:rFonts w:ascii="Times New Roman" w:hAnsi="Times New Roman" w:cs="Times New Roman"/>
          <w:sz w:val="24"/>
          <w:szCs w:val="24"/>
        </w:rPr>
        <w:t>ają specyficzny charakter prawny, do którego przepisy wydane w odniesieniu do sądów powszechnych i wojskowych nie przystają.</w:t>
      </w:r>
      <w:r w:rsidR="005A4DA3">
        <w:rPr>
          <w:rFonts w:ascii="Times New Roman" w:hAnsi="Times New Roman" w:cs="Times New Roman"/>
          <w:sz w:val="24"/>
          <w:szCs w:val="24"/>
        </w:rPr>
        <w:t xml:space="preserve"> W</w:t>
      </w:r>
      <w:r w:rsidR="005A4DA3" w:rsidRPr="005A4DA3">
        <w:rPr>
          <w:rFonts w:ascii="Times New Roman" w:hAnsi="Times New Roman" w:cs="Times New Roman"/>
          <w:sz w:val="24"/>
          <w:szCs w:val="24"/>
        </w:rPr>
        <w:t xml:space="preserve"> aktualnym stanie prawnym sposób postępowania z aktami sądowymi - w braku przepisów szczególnych - wynika jedynie z ustawy z dnia 14 lipca 1983 r. o narodowym zasobie archiwalnym i archiwach (Dz. U. z 2020 r. poz. 164) oraz wydanych na jej podstawie aktów wykonawczych, które nie uwzględniają specyfiki funkcjonowania organów władzy sądowniczej.</w:t>
      </w:r>
      <w:r w:rsidR="005A4DA3">
        <w:rPr>
          <w:rFonts w:ascii="Times New Roman" w:hAnsi="Times New Roman" w:cs="Times New Roman"/>
          <w:sz w:val="24"/>
          <w:szCs w:val="24"/>
        </w:rPr>
        <w:t xml:space="preserve"> </w:t>
      </w:r>
      <w:r w:rsidR="005A4DA3" w:rsidRPr="005A4DA3">
        <w:rPr>
          <w:rFonts w:ascii="Times New Roman" w:hAnsi="Times New Roman" w:cs="Times New Roman"/>
          <w:sz w:val="24"/>
          <w:szCs w:val="24"/>
        </w:rPr>
        <w:t>Z uwagi na obecne możliwości i potrzeby techniczne, akta spraw Sądu Najwyższego -</w:t>
      </w:r>
      <w:r w:rsidR="005A4DA3">
        <w:rPr>
          <w:rFonts w:ascii="Times New Roman" w:hAnsi="Times New Roman" w:cs="Times New Roman"/>
          <w:sz w:val="24"/>
          <w:szCs w:val="24"/>
        </w:rPr>
        <w:t xml:space="preserve"> </w:t>
      </w:r>
      <w:r w:rsidR="005A4DA3" w:rsidRPr="005A4DA3">
        <w:rPr>
          <w:rFonts w:ascii="Times New Roman" w:hAnsi="Times New Roman" w:cs="Times New Roman"/>
          <w:sz w:val="24"/>
          <w:szCs w:val="24"/>
        </w:rPr>
        <w:t xml:space="preserve">inaczej niż akta spraw przed sądami administracyjnymi w rozumieniu art. 12a </w:t>
      </w:r>
      <w:r w:rsidR="005A4DA3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5A4DA3" w:rsidRPr="005A4DA3">
        <w:rPr>
          <w:rFonts w:ascii="Times New Roman" w:hAnsi="Times New Roman" w:cs="Times New Roman"/>
          <w:sz w:val="24"/>
          <w:szCs w:val="24"/>
        </w:rPr>
        <w:t>30 sierpnia 2002 r.</w:t>
      </w:r>
      <w:r w:rsidR="005A4DA3">
        <w:rPr>
          <w:rFonts w:ascii="Times New Roman" w:hAnsi="Times New Roman" w:cs="Times New Roman"/>
          <w:sz w:val="24"/>
          <w:szCs w:val="24"/>
        </w:rPr>
        <w:t xml:space="preserve"> </w:t>
      </w:r>
      <w:r w:rsidR="005A4DA3" w:rsidRPr="005A4DA3">
        <w:rPr>
          <w:rFonts w:ascii="Times New Roman" w:hAnsi="Times New Roman" w:cs="Times New Roman"/>
          <w:sz w:val="24"/>
          <w:szCs w:val="24"/>
        </w:rPr>
        <w:t>Prawo o postępowaniu przed sądami administracyjnymi</w:t>
      </w:r>
      <w:r w:rsidR="005A4DA3">
        <w:rPr>
          <w:rFonts w:ascii="Times New Roman" w:hAnsi="Times New Roman" w:cs="Times New Roman"/>
          <w:sz w:val="24"/>
          <w:szCs w:val="24"/>
        </w:rPr>
        <w:t xml:space="preserve"> </w:t>
      </w:r>
      <w:r w:rsidR="009E1F51" w:rsidRPr="005A4DA3">
        <w:rPr>
          <w:rFonts w:ascii="Times New Roman" w:hAnsi="Times New Roman" w:cs="Times New Roman"/>
          <w:sz w:val="24"/>
          <w:szCs w:val="24"/>
        </w:rPr>
        <w:t xml:space="preserve">(Dz. U. z </w:t>
      </w:r>
      <w:r w:rsidR="009E1F51">
        <w:rPr>
          <w:rFonts w:ascii="Times New Roman" w:hAnsi="Times New Roman" w:cs="Times New Roman"/>
          <w:sz w:val="24"/>
          <w:szCs w:val="24"/>
        </w:rPr>
        <w:t xml:space="preserve">2019 r. poz. 2325, z 2020 r. poz. 2299 i 2320 oraz z 2021 r. poz. 54 i 159) </w:t>
      </w:r>
      <w:r w:rsidR="005A4DA3" w:rsidRPr="005A4DA3">
        <w:rPr>
          <w:rFonts w:ascii="Times New Roman" w:hAnsi="Times New Roman" w:cs="Times New Roman"/>
          <w:sz w:val="24"/>
          <w:szCs w:val="24"/>
        </w:rPr>
        <w:t>- powinny zachować postać papierową</w:t>
      </w:r>
      <w:r w:rsidR="00E45A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5D9944" w14:textId="26CA0F6B" w:rsidR="005A4DA3" w:rsidRPr="005A4DA3" w:rsidRDefault="005A4DA3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4DA3">
        <w:rPr>
          <w:rFonts w:ascii="Times New Roman" w:hAnsi="Times New Roman" w:cs="Times New Roman"/>
          <w:sz w:val="24"/>
          <w:szCs w:val="24"/>
        </w:rPr>
        <w:t xml:space="preserve"> W zakresie brzmienia art. 96a § 3 projekt ma na celu wzmocnienie obowiązującej we wszystkich postępowaniach przed S</w:t>
      </w:r>
      <w:r>
        <w:rPr>
          <w:rFonts w:ascii="Times New Roman" w:hAnsi="Times New Roman" w:cs="Times New Roman"/>
          <w:sz w:val="24"/>
          <w:szCs w:val="24"/>
        </w:rPr>
        <w:t xml:space="preserve">ądem </w:t>
      </w:r>
      <w:r w:rsidRPr="005A4DA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ajwyższym</w:t>
      </w:r>
      <w:r w:rsidRPr="005A4DA3">
        <w:rPr>
          <w:rFonts w:ascii="Times New Roman" w:hAnsi="Times New Roman" w:cs="Times New Roman"/>
          <w:sz w:val="24"/>
          <w:szCs w:val="24"/>
        </w:rPr>
        <w:t xml:space="preserve"> zasady tzw. jawności wewnętrznej, wyrażając wprost prawo stron i uczestników </w:t>
      </w:r>
      <w:r w:rsidR="00E45AE5">
        <w:rPr>
          <w:rFonts w:ascii="Times New Roman" w:hAnsi="Times New Roman" w:cs="Times New Roman"/>
          <w:sz w:val="24"/>
          <w:szCs w:val="24"/>
        </w:rPr>
        <w:t>post</w:t>
      </w:r>
      <w:r w:rsidR="00B73C0D">
        <w:rPr>
          <w:rFonts w:ascii="Times New Roman" w:hAnsi="Times New Roman" w:cs="Times New Roman"/>
          <w:sz w:val="24"/>
          <w:szCs w:val="24"/>
        </w:rPr>
        <w:t>ę</w:t>
      </w:r>
      <w:r w:rsidR="00E45AE5">
        <w:rPr>
          <w:rFonts w:ascii="Times New Roman" w:hAnsi="Times New Roman" w:cs="Times New Roman"/>
          <w:sz w:val="24"/>
          <w:szCs w:val="24"/>
        </w:rPr>
        <w:t xml:space="preserve">powania </w:t>
      </w:r>
      <w:r w:rsidRPr="005A4DA3">
        <w:rPr>
          <w:rFonts w:ascii="Times New Roman" w:hAnsi="Times New Roman" w:cs="Times New Roman"/>
          <w:sz w:val="24"/>
          <w:szCs w:val="24"/>
        </w:rPr>
        <w:t>zarówno do przeglądania akt sądowych, jak i uzyskiwania z nich odpisów, kopii lub wyciągów.</w:t>
      </w:r>
    </w:p>
    <w:p w14:paraId="70CD8AEF" w14:textId="48FD09F7" w:rsidR="005A4DA3" w:rsidRDefault="005A4DA3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4DA3">
        <w:rPr>
          <w:rFonts w:ascii="Times New Roman" w:hAnsi="Times New Roman" w:cs="Times New Roman"/>
          <w:sz w:val="24"/>
          <w:szCs w:val="24"/>
        </w:rPr>
        <w:t xml:space="preserve">Upoważnienie Prezydenta Rzeczypospolitej Polskiej do wydania rozporządzenia, o </w:t>
      </w:r>
      <w:r w:rsidR="009E1F51">
        <w:rPr>
          <w:rFonts w:ascii="Times New Roman" w:hAnsi="Times New Roman" w:cs="Times New Roman"/>
          <w:sz w:val="24"/>
          <w:szCs w:val="24"/>
        </w:rPr>
        <w:t>którym</w:t>
      </w:r>
      <w:r w:rsidRPr="005A4DA3">
        <w:rPr>
          <w:rFonts w:ascii="Times New Roman" w:hAnsi="Times New Roman" w:cs="Times New Roman"/>
          <w:sz w:val="24"/>
          <w:szCs w:val="24"/>
        </w:rPr>
        <w:t xml:space="preserve"> mowa w</w:t>
      </w:r>
      <w:r>
        <w:rPr>
          <w:rFonts w:ascii="Times New Roman" w:hAnsi="Times New Roman" w:cs="Times New Roman"/>
          <w:sz w:val="24"/>
          <w:szCs w:val="24"/>
        </w:rPr>
        <w:t xml:space="preserve"> projektowanym </w:t>
      </w:r>
      <w:r w:rsidRPr="005A4DA3">
        <w:rPr>
          <w:rFonts w:ascii="Times New Roman" w:hAnsi="Times New Roman" w:cs="Times New Roman"/>
          <w:sz w:val="24"/>
          <w:szCs w:val="24"/>
        </w:rPr>
        <w:t xml:space="preserve">art. 96a § </w:t>
      </w:r>
      <w:r w:rsidR="00E45AE5">
        <w:rPr>
          <w:rFonts w:ascii="Times New Roman" w:hAnsi="Times New Roman" w:cs="Times New Roman"/>
          <w:sz w:val="24"/>
          <w:szCs w:val="24"/>
        </w:rPr>
        <w:t>6</w:t>
      </w:r>
      <w:r w:rsidRPr="005A4DA3">
        <w:rPr>
          <w:rFonts w:ascii="Times New Roman" w:hAnsi="Times New Roman" w:cs="Times New Roman"/>
          <w:sz w:val="24"/>
          <w:szCs w:val="24"/>
        </w:rPr>
        <w:t xml:space="preserve"> ustawy, jest uzasadnione samodzielną pozycj</w:t>
      </w:r>
      <w:r w:rsidR="00D65FAF">
        <w:rPr>
          <w:rFonts w:ascii="Times New Roman" w:hAnsi="Times New Roman" w:cs="Times New Roman"/>
          <w:sz w:val="24"/>
          <w:szCs w:val="24"/>
        </w:rPr>
        <w:t>ą</w:t>
      </w:r>
      <w:r w:rsidRPr="005A4DA3">
        <w:rPr>
          <w:rFonts w:ascii="Times New Roman" w:hAnsi="Times New Roman" w:cs="Times New Roman"/>
          <w:sz w:val="24"/>
          <w:szCs w:val="24"/>
        </w:rPr>
        <w:t xml:space="preserve"> ustrojową Sądu Najwyższego, jako że Prezydent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DA3">
        <w:rPr>
          <w:rFonts w:ascii="Times New Roman" w:hAnsi="Times New Roman" w:cs="Times New Roman"/>
          <w:sz w:val="24"/>
          <w:szCs w:val="24"/>
        </w:rPr>
        <w:t>Rzeczypospolitej Polskiej, będąc najwyższym przedstawicielem Rzeczypospolitej, nie kieruje działem administracji rządowej i dlatego stanowienia przezeń norm prawnych w wykonaniu delegacji ustawowej nie można postrzegać jako ingerencji władzy wykonawczej w sprawy niezależnego sądownictwa. Już obecnie ustawa o S</w:t>
      </w:r>
      <w:r w:rsidR="009E1F51">
        <w:rPr>
          <w:rFonts w:ascii="Times New Roman" w:hAnsi="Times New Roman" w:cs="Times New Roman"/>
          <w:sz w:val="24"/>
          <w:szCs w:val="24"/>
        </w:rPr>
        <w:t xml:space="preserve">ądzie </w:t>
      </w:r>
      <w:r w:rsidRPr="005A4DA3">
        <w:rPr>
          <w:rFonts w:ascii="Times New Roman" w:hAnsi="Times New Roman" w:cs="Times New Roman"/>
          <w:sz w:val="24"/>
          <w:szCs w:val="24"/>
        </w:rPr>
        <w:t>N</w:t>
      </w:r>
      <w:r w:rsidR="009E1F51">
        <w:rPr>
          <w:rFonts w:ascii="Times New Roman" w:hAnsi="Times New Roman" w:cs="Times New Roman"/>
          <w:sz w:val="24"/>
          <w:szCs w:val="24"/>
        </w:rPr>
        <w:t>ajwyższym</w:t>
      </w:r>
      <w:r w:rsidRPr="005A4DA3">
        <w:rPr>
          <w:rFonts w:ascii="Times New Roman" w:hAnsi="Times New Roman" w:cs="Times New Roman"/>
          <w:sz w:val="24"/>
          <w:szCs w:val="24"/>
        </w:rPr>
        <w:t xml:space="preserve"> przewiduje dla Prezydenta </w:t>
      </w:r>
      <w:r w:rsidR="00D65FAF" w:rsidRPr="005A4DA3">
        <w:rPr>
          <w:rFonts w:ascii="Times New Roman" w:hAnsi="Times New Roman" w:cs="Times New Roman"/>
          <w:sz w:val="24"/>
          <w:szCs w:val="24"/>
        </w:rPr>
        <w:t>R</w:t>
      </w:r>
      <w:r w:rsidR="00D65FAF">
        <w:rPr>
          <w:rFonts w:ascii="Times New Roman" w:hAnsi="Times New Roman" w:cs="Times New Roman"/>
          <w:sz w:val="24"/>
          <w:szCs w:val="24"/>
        </w:rPr>
        <w:t xml:space="preserve">zeczypospolitej </w:t>
      </w:r>
      <w:r w:rsidRPr="005A4DA3">
        <w:rPr>
          <w:rFonts w:ascii="Times New Roman" w:hAnsi="Times New Roman" w:cs="Times New Roman"/>
          <w:sz w:val="24"/>
          <w:szCs w:val="24"/>
        </w:rPr>
        <w:t>P</w:t>
      </w:r>
      <w:r w:rsidR="00D65FAF">
        <w:rPr>
          <w:rFonts w:ascii="Times New Roman" w:hAnsi="Times New Roman" w:cs="Times New Roman"/>
          <w:sz w:val="24"/>
          <w:szCs w:val="24"/>
        </w:rPr>
        <w:t>olskiej</w:t>
      </w:r>
      <w:r w:rsidRPr="005A4DA3">
        <w:rPr>
          <w:rFonts w:ascii="Times New Roman" w:hAnsi="Times New Roman" w:cs="Times New Roman"/>
          <w:sz w:val="24"/>
          <w:szCs w:val="24"/>
        </w:rPr>
        <w:t xml:space="preserve"> upoważnienia do wydania rozporządzeń (zob. art. 4, art. 31 § 4, art. 70 § 3 oraz art. 103 § 5 ustawy z dnia 8 grud</w:t>
      </w:r>
      <w:r>
        <w:rPr>
          <w:rFonts w:ascii="Times New Roman" w:hAnsi="Times New Roman" w:cs="Times New Roman"/>
          <w:sz w:val="24"/>
          <w:szCs w:val="24"/>
        </w:rPr>
        <w:t>nia 2017 r. o Sądzie Najwyższym</w:t>
      </w:r>
      <w:r w:rsidRPr="005A4DA3">
        <w:rPr>
          <w:rFonts w:ascii="Times New Roman" w:hAnsi="Times New Roman" w:cs="Times New Roman"/>
          <w:sz w:val="24"/>
          <w:szCs w:val="24"/>
        </w:rPr>
        <w:t>). Zbieżna z proponowaną delegacja zawarta została np. w art. 12a § 8 ustawy z dnia 30 sierpnia 2002 r. Prawo o postępowaniu przed sądami administracyjnymi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57ECBC" w14:textId="77777777" w:rsidR="005A4DA3" w:rsidRDefault="005A4DA3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zawarta w art. 1 pkt 4</w:t>
      </w:r>
      <w:r w:rsidR="00CA4FAC">
        <w:rPr>
          <w:rFonts w:ascii="Times New Roman" w:hAnsi="Times New Roman" w:cs="Times New Roman"/>
          <w:sz w:val="24"/>
          <w:szCs w:val="24"/>
        </w:rPr>
        <w:t xml:space="preserve"> projektu</w:t>
      </w:r>
      <w:r>
        <w:rPr>
          <w:rFonts w:ascii="Times New Roman" w:hAnsi="Times New Roman" w:cs="Times New Roman"/>
          <w:sz w:val="24"/>
          <w:szCs w:val="24"/>
        </w:rPr>
        <w:t xml:space="preserve"> polega uchyleniu przepisu art. 103 </w:t>
      </w:r>
      <w:r w:rsidRPr="005A4DA3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1 ustawy </w:t>
      </w:r>
      <w:r w:rsidRPr="005A4DA3">
        <w:rPr>
          <w:rFonts w:ascii="Times New Roman" w:hAnsi="Times New Roman" w:cs="Times New Roman"/>
          <w:sz w:val="24"/>
          <w:szCs w:val="24"/>
        </w:rPr>
        <w:t>z dnia 8 grudnia 2017 r. o Sądzie Najwyższym</w:t>
      </w:r>
      <w:r>
        <w:rPr>
          <w:rFonts w:ascii="Times New Roman" w:hAnsi="Times New Roman" w:cs="Times New Roman"/>
          <w:sz w:val="24"/>
          <w:szCs w:val="24"/>
        </w:rPr>
        <w:t>. W obecnym stanie prawnym w</w:t>
      </w:r>
      <w:r w:rsidRPr="005A4DA3">
        <w:rPr>
          <w:rFonts w:ascii="Times New Roman" w:hAnsi="Times New Roman" w:cs="Times New Roman"/>
          <w:sz w:val="24"/>
          <w:szCs w:val="24"/>
        </w:rPr>
        <w:t>ynagrodzenie Szefa Kancelarii Pierwszego Prezesa Sądu Najwyższego oraz Szefa Kancelarii Prezesa Sądu Najwyższego kierującego pracą Izby Dyscyplinarnej jest ustalane na podstawie przepisów o wynagrodzeniu osób zajmujących kierownicze stanowiska państwowe w zakresie dotyczącym sekretarza stanu.</w:t>
      </w:r>
      <w:r>
        <w:rPr>
          <w:rFonts w:ascii="Times New Roman" w:hAnsi="Times New Roman" w:cs="Times New Roman"/>
          <w:sz w:val="24"/>
          <w:szCs w:val="24"/>
        </w:rPr>
        <w:t xml:space="preserve"> Po uchyleniu tego przepisu, wynagrodzenie ww. osób wynikało będzie całościowo z zarządzenia Pierwszego Prezesa Sądu Najwyższego wydawan</w:t>
      </w:r>
      <w:r w:rsidR="009E1F51">
        <w:rPr>
          <w:rFonts w:ascii="Times New Roman" w:hAnsi="Times New Roman" w:cs="Times New Roman"/>
          <w:sz w:val="24"/>
          <w:szCs w:val="24"/>
        </w:rPr>
        <w:t xml:space="preserve">ego </w:t>
      </w:r>
      <w:r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5A4DA3">
        <w:rPr>
          <w:rFonts w:ascii="Times New Roman" w:hAnsi="Times New Roman" w:cs="Times New Roman"/>
          <w:sz w:val="24"/>
          <w:szCs w:val="24"/>
        </w:rPr>
        <w:t>przepis</w:t>
      </w:r>
      <w:r w:rsidR="00CA4FAC">
        <w:rPr>
          <w:rFonts w:ascii="Times New Roman" w:hAnsi="Times New Roman" w:cs="Times New Roman"/>
          <w:sz w:val="24"/>
          <w:szCs w:val="24"/>
        </w:rPr>
        <w:t>ów</w:t>
      </w:r>
      <w:r w:rsidRPr="005A4DA3">
        <w:rPr>
          <w:rFonts w:ascii="Times New Roman" w:hAnsi="Times New Roman" w:cs="Times New Roman"/>
          <w:sz w:val="24"/>
          <w:szCs w:val="24"/>
        </w:rPr>
        <w:t xml:space="preserve"> ustawy z dnia 16 września 1982 r. o pracownikach urzędów państwowych (Dz. U. z 2020 r. poz. 537)</w:t>
      </w:r>
      <w:r w:rsidR="00CA4FAC">
        <w:rPr>
          <w:rFonts w:ascii="Times New Roman" w:hAnsi="Times New Roman" w:cs="Times New Roman"/>
          <w:sz w:val="24"/>
          <w:szCs w:val="24"/>
        </w:rPr>
        <w:t xml:space="preserve">, co ma na cel uelastycznienie zasad wynagradzania </w:t>
      </w:r>
      <w:r w:rsidR="00CA4FAC" w:rsidRPr="00CA4FAC">
        <w:rPr>
          <w:rFonts w:ascii="Times New Roman" w:hAnsi="Times New Roman" w:cs="Times New Roman"/>
          <w:sz w:val="24"/>
          <w:szCs w:val="24"/>
        </w:rPr>
        <w:t>Szefa Kancelarii Pierwszego Prezesa Sądu Najwyższego oraz Szefa Kancelarii Prezesa Sądu Najwyższego kierującego pracą Izby Dyscyplinarnej</w:t>
      </w:r>
      <w:r w:rsidR="00CA4FAC">
        <w:rPr>
          <w:rFonts w:ascii="Times New Roman" w:hAnsi="Times New Roman" w:cs="Times New Roman"/>
          <w:sz w:val="24"/>
          <w:szCs w:val="24"/>
        </w:rPr>
        <w:t>.</w:t>
      </w:r>
    </w:p>
    <w:p w14:paraId="0021B028" w14:textId="05D51D39" w:rsidR="00CA4FAC" w:rsidRDefault="00CA4FAC" w:rsidP="00B8735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</w:t>
      </w:r>
      <w:r w:rsidRPr="00CA4FAC">
        <w:rPr>
          <w:rFonts w:ascii="Times New Roman" w:hAnsi="Times New Roman" w:cs="Times New Roman"/>
          <w:sz w:val="24"/>
          <w:szCs w:val="24"/>
        </w:rPr>
        <w:t>zawarta w art.</w:t>
      </w:r>
      <w:r>
        <w:rPr>
          <w:rFonts w:ascii="Times New Roman" w:hAnsi="Times New Roman" w:cs="Times New Roman"/>
          <w:sz w:val="24"/>
          <w:szCs w:val="24"/>
        </w:rPr>
        <w:t xml:space="preserve"> 1 pkt 5</w:t>
      </w:r>
      <w:r w:rsidRPr="00CA4FAC">
        <w:rPr>
          <w:rFonts w:ascii="Times New Roman" w:hAnsi="Times New Roman" w:cs="Times New Roman"/>
          <w:sz w:val="24"/>
          <w:szCs w:val="24"/>
        </w:rPr>
        <w:t xml:space="preserve"> projektu</w:t>
      </w:r>
      <w:r>
        <w:rPr>
          <w:rFonts w:ascii="Times New Roman" w:hAnsi="Times New Roman" w:cs="Times New Roman"/>
          <w:sz w:val="24"/>
          <w:szCs w:val="24"/>
        </w:rPr>
        <w:t xml:space="preserve"> polega na wydłużeniu </w:t>
      </w:r>
      <w:r w:rsidRPr="00CA4FAC">
        <w:rPr>
          <w:rFonts w:ascii="Times New Roman" w:hAnsi="Times New Roman" w:cs="Times New Roman"/>
          <w:sz w:val="24"/>
          <w:szCs w:val="24"/>
        </w:rPr>
        <w:t>terminu do wniesienia skargi nadzwyczajnej, o której mowa w art. 115 § 1 ustawy z dnia 8 grudnia 2017 r. o Sądzie Najwyższym</w:t>
      </w:r>
      <w:r>
        <w:rPr>
          <w:rFonts w:ascii="Times New Roman" w:hAnsi="Times New Roman" w:cs="Times New Roman"/>
          <w:sz w:val="24"/>
          <w:szCs w:val="24"/>
        </w:rPr>
        <w:t>.</w:t>
      </w:r>
      <w:r w:rsidR="00F14309" w:rsidDel="00F14309">
        <w:rPr>
          <w:rFonts w:ascii="Times New Roman" w:hAnsi="Times New Roman" w:cs="Times New Roman"/>
          <w:sz w:val="24"/>
          <w:szCs w:val="24"/>
        </w:rPr>
        <w:t xml:space="preserve"> </w:t>
      </w:r>
      <w:r w:rsidR="00F14309">
        <w:rPr>
          <w:rFonts w:ascii="Times New Roman" w:hAnsi="Times New Roman" w:cs="Times New Roman"/>
          <w:sz w:val="24"/>
          <w:szCs w:val="24"/>
        </w:rPr>
        <w:t>Celem s</w:t>
      </w:r>
      <w:r w:rsidR="00F14309" w:rsidRPr="00F14309">
        <w:rPr>
          <w:rFonts w:ascii="Times New Roman" w:hAnsi="Times New Roman" w:cs="Times New Roman"/>
          <w:sz w:val="24"/>
          <w:szCs w:val="24"/>
        </w:rPr>
        <w:t>kargi nadzwyczajnej</w:t>
      </w:r>
      <w:r w:rsidR="00523263">
        <w:rPr>
          <w:rFonts w:ascii="Times New Roman" w:hAnsi="Times New Roman" w:cs="Times New Roman"/>
          <w:sz w:val="24"/>
          <w:szCs w:val="24"/>
        </w:rPr>
        <w:t>, jako wyjątkowego środka zaskarżenia,</w:t>
      </w:r>
      <w:r w:rsidR="00F14309" w:rsidRPr="00F14309">
        <w:rPr>
          <w:rFonts w:ascii="Times New Roman" w:hAnsi="Times New Roman" w:cs="Times New Roman"/>
          <w:sz w:val="24"/>
          <w:szCs w:val="24"/>
        </w:rPr>
        <w:t xml:space="preserve"> jest korygowanie prawomocnych orzeczeń sądowych. </w:t>
      </w:r>
      <w:r w:rsidR="00523263">
        <w:rPr>
          <w:rFonts w:ascii="Times New Roman" w:hAnsi="Times New Roman" w:cs="Times New Roman"/>
          <w:sz w:val="24"/>
          <w:szCs w:val="24"/>
        </w:rPr>
        <w:t>W</w:t>
      </w:r>
      <w:r w:rsidR="00F14309" w:rsidRPr="00F14309">
        <w:rPr>
          <w:rFonts w:ascii="Times New Roman" w:hAnsi="Times New Roman" w:cs="Times New Roman"/>
          <w:sz w:val="24"/>
          <w:szCs w:val="24"/>
        </w:rPr>
        <w:t>prowadz</w:t>
      </w:r>
      <w:r w:rsidR="00523263">
        <w:rPr>
          <w:rFonts w:ascii="Times New Roman" w:hAnsi="Times New Roman" w:cs="Times New Roman"/>
          <w:sz w:val="24"/>
          <w:szCs w:val="24"/>
        </w:rPr>
        <w:t>ając skargę</w:t>
      </w:r>
      <w:r w:rsidR="00F14309" w:rsidRPr="00F14309">
        <w:rPr>
          <w:rFonts w:ascii="Times New Roman" w:hAnsi="Times New Roman" w:cs="Times New Roman"/>
          <w:sz w:val="24"/>
          <w:szCs w:val="24"/>
        </w:rPr>
        <w:t xml:space="preserve"> nadzwyczajn</w:t>
      </w:r>
      <w:r w:rsidR="00523263">
        <w:rPr>
          <w:rFonts w:ascii="Times New Roman" w:hAnsi="Times New Roman" w:cs="Times New Roman"/>
          <w:sz w:val="24"/>
          <w:szCs w:val="24"/>
        </w:rPr>
        <w:t>ą ustawodawca wyraził przekonanie, że</w:t>
      </w:r>
      <w:r w:rsidR="00F14309" w:rsidRPr="00F14309">
        <w:rPr>
          <w:rFonts w:ascii="Times New Roman" w:hAnsi="Times New Roman" w:cs="Times New Roman"/>
          <w:sz w:val="24"/>
          <w:szCs w:val="24"/>
        </w:rPr>
        <w:t xml:space="preserve"> wyroki sądowe powinny być sprawiedliwe, wydane na podstawie prawidłowo zrekonstruowanych norm prawnych, a także odpowiadać poprawnie zebranemu i ocenionemu materiałowi dowodowemu.</w:t>
      </w:r>
      <w:r w:rsidR="00B25516">
        <w:rPr>
          <w:rFonts w:ascii="Times New Roman" w:hAnsi="Times New Roman" w:cs="Times New Roman"/>
          <w:sz w:val="24"/>
          <w:szCs w:val="24"/>
        </w:rPr>
        <w:t xml:space="preserve"> </w:t>
      </w:r>
      <w:r w:rsidR="00B87359">
        <w:rPr>
          <w:rFonts w:ascii="Times New Roman" w:hAnsi="Times New Roman" w:cs="Times New Roman"/>
          <w:sz w:val="24"/>
          <w:szCs w:val="24"/>
        </w:rPr>
        <w:t xml:space="preserve">Jak wskazał Sąd Najwyższy w postanowieniu </w:t>
      </w:r>
      <w:r w:rsidR="00B87359" w:rsidRPr="00B87359">
        <w:rPr>
          <w:rFonts w:ascii="Times New Roman" w:hAnsi="Times New Roman" w:cs="Times New Roman"/>
          <w:sz w:val="24"/>
          <w:szCs w:val="24"/>
        </w:rPr>
        <w:t>z dnia 3 kwietnia 2019 r.</w:t>
      </w:r>
      <w:r w:rsidR="00B87359">
        <w:rPr>
          <w:rFonts w:ascii="Times New Roman" w:hAnsi="Times New Roman" w:cs="Times New Roman"/>
          <w:sz w:val="24"/>
          <w:szCs w:val="24"/>
        </w:rPr>
        <w:t xml:space="preserve"> sygn. akt </w:t>
      </w:r>
      <w:r w:rsidR="00B87359" w:rsidRPr="00B87359">
        <w:rPr>
          <w:rFonts w:ascii="Times New Roman" w:hAnsi="Times New Roman" w:cs="Times New Roman"/>
          <w:sz w:val="24"/>
          <w:szCs w:val="24"/>
        </w:rPr>
        <w:t>I NSNk 2/19</w:t>
      </w:r>
      <w:r w:rsidR="00B87359">
        <w:rPr>
          <w:rFonts w:ascii="Times New Roman" w:hAnsi="Times New Roman" w:cs="Times New Roman"/>
          <w:sz w:val="24"/>
          <w:szCs w:val="24"/>
        </w:rPr>
        <w:t>, „s</w:t>
      </w:r>
      <w:r w:rsidR="00B87359" w:rsidRPr="00B87359">
        <w:rPr>
          <w:rFonts w:ascii="Times New Roman" w:hAnsi="Times New Roman" w:cs="Times New Roman"/>
          <w:sz w:val="24"/>
          <w:szCs w:val="24"/>
        </w:rPr>
        <w:t>karga nadzwyczajna jest zatem instrumentem szeroko rozumianego wymiaru sprawiedliwości w znaczeniu określonym w art. 175 ust. 1 Konstytucji, a jej celem jest wyeliminowanie z obrotu wadliwych, a jednocześnie naruszających zasady sprawiedliwości społecznej, orzeczeń sądowych, które dotyczą konkretnych, zindywidualizowanych podmiotów.</w:t>
      </w:r>
      <w:r w:rsidR="00B87359">
        <w:rPr>
          <w:rFonts w:ascii="Times New Roman" w:hAnsi="Times New Roman" w:cs="Times New Roman"/>
          <w:sz w:val="24"/>
          <w:szCs w:val="24"/>
        </w:rPr>
        <w:t>”</w:t>
      </w:r>
      <w:r w:rsidR="00B87359" w:rsidRPr="00B87359">
        <w:rPr>
          <w:rFonts w:ascii="Times New Roman" w:hAnsi="Times New Roman" w:cs="Times New Roman"/>
          <w:sz w:val="24"/>
          <w:szCs w:val="24"/>
        </w:rPr>
        <w:t xml:space="preserve"> </w:t>
      </w:r>
      <w:r w:rsidR="004F1463">
        <w:rPr>
          <w:rFonts w:ascii="Times New Roman" w:hAnsi="Times New Roman" w:cs="Times New Roman"/>
          <w:sz w:val="24"/>
          <w:szCs w:val="24"/>
        </w:rPr>
        <w:t xml:space="preserve">Przesłanki do wniesienia skargi nadzwyczajnej zawarte zostały przez ustawodawcę w art. 89 </w:t>
      </w:r>
      <w:r w:rsidR="004F1463" w:rsidRPr="00CA4FAC">
        <w:rPr>
          <w:rFonts w:ascii="Times New Roman" w:hAnsi="Times New Roman" w:cs="Times New Roman"/>
          <w:sz w:val="24"/>
          <w:szCs w:val="24"/>
        </w:rPr>
        <w:t>ustawy z dnia 8 grudn</w:t>
      </w:r>
      <w:r w:rsidR="004F1463">
        <w:rPr>
          <w:rFonts w:ascii="Times New Roman" w:hAnsi="Times New Roman" w:cs="Times New Roman"/>
          <w:sz w:val="24"/>
          <w:szCs w:val="24"/>
        </w:rPr>
        <w:t xml:space="preserve">ia 2017 r. o Sądzie Najwyższym. </w:t>
      </w:r>
      <w:r w:rsidR="00B25516">
        <w:rPr>
          <w:rFonts w:ascii="Times New Roman" w:hAnsi="Times New Roman" w:cs="Times New Roman"/>
          <w:sz w:val="24"/>
          <w:szCs w:val="24"/>
        </w:rPr>
        <w:t xml:space="preserve">Skarga nadzwyczajna może zostać wniesiona do Sądu Najwyższego </w:t>
      </w:r>
      <w:r w:rsidR="00B25516" w:rsidRPr="00B25516">
        <w:rPr>
          <w:rFonts w:ascii="Times New Roman" w:hAnsi="Times New Roman" w:cs="Times New Roman"/>
          <w:sz w:val="24"/>
          <w:szCs w:val="24"/>
        </w:rPr>
        <w:t>od prawomocnego orzeczenia sądu powszechnego lub sądu wojskowego kończącego postępowanie w sprawie</w:t>
      </w:r>
      <w:r w:rsidR="004F1463">
        <w:rPr>
          <w:rFonts w:ascii="Times New Roman" w:hAnsi="Times New Roman" w:cs="Times New Roman"/>
          <w:sz w:val="24"/>
          <w:szCs w:val="24"/>
        </w:rPr>
        <w:t>,</w:t>
      </w:r>
      <w:r w:rsidR="00B25516" w:rsidRPr="00B25516">
        <w:rPr>
          <w:rFonts w:ascii="Times New Roman" w:hAnsi="Times New Roman" w:cs="Times New Roman"/>
          <w:sz w:val="24"/>
          <w:szCs w:val="24"/>
        </w:rPr>
        <w:t xml:space="preserve"> </w:t>
      </w:r>
      <w:r w:rsidR="004F1463">
        <w:rPr>
          <w:rFonts w:ascii="Times New Roman" w:hAnsi="Times New Roman" w:cs="Times New Roman"/>
          <w:sz w:val="24"/>
          <w:szCs w:val="24"/>
        </w:rPr>
        <w:t>j</w:t>
      </w:r>
      <w:r w:rsidR="004F1463" w:rsidRPr="00B25516">
        <w:rPr>
          <w:rFonts w:ascii="Times New Roman" w:hAnsi="Times New Roman" w:cs="Times New Roman"/>
          <w:sz w:val="24"/>
          <w:szCs w:val="24"/>
        </w:rPr>
        <w:t>eżeli jest to konieczne dla zapewnienia zgodności z zasadą demokratycznego państwa prawnego urzeczywistniającego zasady sprawiedliwości społecznej</w:t>
      </w:r>
      <w:r w:rsidR="004F1463">
        <w:rPr>
          <w:rFonts w:ascii="Times New Roman" w:hAnsi="Times New Roman" w:cs="Times New Roman"/>
          <w:sz w:val="24"/>
          <w:szCs w:val="24"/>
        </w:rPr>
        <w:t>, o ile o</w:t>
      </w:r>
      <w:r w:rsidR="004F1463" w:rsidRPr="004F1463">
        <w:rPr>
          <w:rFonts w:ascii="Times New Roman" w:hAnsi="Times New Roman" w:cs="Times New Roman"/>
          <w:sz w:val="24"/>
          <w:szCs w:val="24"/>
        </w:rPr>
        <w:t>rzeczenie narusza zasady lub wolności i prawa człowieka i obywatela określone w Konstytucji lub</w:t>
      </w:r>
      <w:r w:rsidR="004F1463">
        <w:rPr>
          <w:rFonts w:ascii="Times New Roman" w:hAnsi="Times New Roman" w:cs="Times New Roman"/>
          <w:sz w:val="24"/>
          <w:szCs w:val="24"/>
        </w:rPr>
        <w:t xml:space="preserve"> </w:t>
      </w:r>
      <w:r w:rsidR="004F1463" w:rsidRPr="004F1463">
        <w:rPr>
          <w:rFonts w:ascii="Times New Roman" w:hAnsi="Times New Roman" w:cs="Times New Roman"/>
          <w:sz w:val="24"/>
          <w:szCs w:val="24"/>
        </w:rPr>
        <w:t>orzeczenie w sposób rażący narusza prawo przez błędną jego wykładnię lub niewłaściwe zastosowanie, lub zachodzi oczywista sprzeczność istotnych ustaleń sądu z treścią zebranego w sprawie materiału dowodowego</w:t>
      </w:r>
      <w:r w:rsidR="004F1463">
        <w:rPr>
          <w:rFonts w:ascii="Times New Roman" w:hAnsi="Times New Roman" w:cs="Times New Roman"/>
          <w:sz w:val="24"/>
          <w:szCs w:val="24"/>
        </w:rPr>
        <w:t xml:space="preserve">, przy czym </w:t>
      </w:r>
      <w:r w:rsidR="004F1463" w:rsidRPr="004F1463">
        <w:rPr>
          <w:rFonts w:ascii="Times New Roman" w:hAnsi="Times New Roman" w:cs="Times New Roman"/>
          <w:sz w:val="24"/>
          <w:szCs w:val="24"/>
        </w:rPr>
        <w:t>orzeczenie nie może być uchylone lub zmienione w trybie innych nadzwyczajnych środków zaskarżenia</w:t>
      </w:r>
      <w:r w:rsidR="004F1463">
        <w:rPr>
          <w:rFonts w:ascii="Times New Roman" w:hAnsi="Times New Roman" w:cs="Times New Roman"/>
          <w:sz w:val="24"/>
          <w:szCs w:val="24"/>
        </w:rPr>
        <w:t>. Krąg podmiotów uprawnionych do wniesienia skargi nadzwyczajnej wyznacza</w:t>
      </w:r>
      <w:r w:rsidR="009F0DE2">
        <w:rPr>
          <w:rFonts w:ascii="Times New Roman" w:hAnsi="Times New Roman" w:cs="Times New Roman"/>
          <w:sz w:val="24"/>
          <w:szCs w:val="24"/>
        </w:rPr>
        <w:t xml:space="preserve"> art.</w:t>
      </w:r>
      <w:r w:rsidR="00C64F02">
        <w:rPr>
          <w:rFonts w:ascii="Times New Roman" w:hAnsi="Times New Roman" w:cs="Times New Roman"/>
          <w:sz w:val="24"/>
          <w:szCs w:val="24"/>
        </w:rPr>
        <w:t xml:space="preserve"> 89</w:t>
      </w:r>
      <w:r w:rsidR="004F1463">
        <w:rPr>
          <w:rFonts w:ascii="Times New Roman" w:hAnsi="Times New Roman" w:cs="Times New Roman"/>
          <w:sz w:val="24"/>
          <w:szCs w:val="24"/>
        </w:rPr>
        <w:t xml:space="preserve"> </w:t>
      </w:r>
      <w:r w:rsidR="009F0DE2" w:rsidRPr="00CA4FAC">
        <w:rPr>
          <w:rFonts w:ascii="Times New Roman" w:hAnsi="Times New Roman" w:cs="Times New Roman"/>
          <w:sz w:val="24"/>
          <w:szCs w:val="24"/>
        </w:rPr>
        <w:t>§</w:t>
      </w:r>
      <w:r w:rsidR="00C64F02">
        <w:rPr>
          <w:rFonts w:ascii="Times New Roman" w:hAnsi="Times New Roman" w:cs="Times New Roman"/>
          <w:sz w:val="24"/>
          <w:szCs w:val="24"/>
        </w:rPr>
        <w:t xml:space="preserve"> 2</w:t>
      </w:r>
      <w:r w:rsidR="009F0DE2">
        <w:rPr>
          <w:rFonts w:ascii="Times New Roman" w:hAnsi="Times New Roman" w:cs="Times New Roman"/>
          <w:sz w:val="24"/>
          <w:szCs w:val="24"/>
        </w:rPr>
        <w:t xml:space="preserve"> </w:t>
      </w:r>
      <w:r w:rsidR="009F0DE2" w:rsidRPr="00CA4FAC">
        <w:rPr>
          <w:rFonts w:ascii="Times New Roman" w:hAnsi="Times New Roman" w:cs="Times New Roman"/>
          <w:sz w:val="24"/>
          <w:szCs w:val="24"/>
        </w:rPr>
        <w:t>ustawy z dnia 8 grudn</w:t>
      </w:r>
      <w:r w:rsidR="009F0DE2">
        <w:rPr>
          <w:rFonts w:ascii="Times New Roman" w:hAnsi="Times New Roman" w:cs="Times New Roman"/>
          <w:sz w:val="24"/>
          <w:szCs w:val="24"/>
        </w:rPr>
        <w:t xml:space="preserve">ia 2017 r. o Sądzie Najwyższym. </w:t>
      </w:r>
      <w:r w:rsidR="004F1463">
        <w:rPr>
          <w:rFonts w:ascii="Times New Roman" w:hAnsi="Times New Roman" w:cs="Times New Roman"/>
          <w:sz w:val="24"/>
          <w:szCs w:val="24"/>
        </w:rPr>
        <w:t xml:space="preserve">Skargę nadzwyczajną </w:t>
      </w:r>
      <w:r w:rsidR="00C64F02" w:rsidRPr="00C64F02">
        <w:rPr>
          <w:rFonts w:ascii="Times New Roman" w:hAnsi="Times New Roman" w:cs="Times New Roman"/>
          <w:sz w:val="24"/>
          <w:szCs w:val="24"/>
        </w:rPr>
        <w:t xml:space="preserve">może </w:t>
      </w:r>
      <w:r w:rsidR="00C51182">
        <w:rPr>
          <w:rFonts w:ascii="Times New Roman" w:hAnsi="Times New Roman" w:cs="Times New Roman"/>
          <w:sz w:val="24"/>
          <w:szCs w:val="24"/>
        </w:rPr>
        <w:t xml:space="preserve">zatem </w:t>
      </w:r>
      <w:r w:rsidR="00C64F02" w:rsidRPr="00C64F02">
        <w:rPr>
          <w:rFonts w:ascii="Times New Roman" w:hAnsi="Times New Roman" w:cs="Times New Roman"/>
          <w:sz w:val="24"/>
          <w:szCs w:val="24"/>
        </w:rPr>
        <w:t xml:space="preserve">wnieść Prokurator Generalny, Rzecznik Praw Obywatelskich oraz, w zakresie swojej właściwości, Prezes Prokuratorii Generalnej Rzeczypospolitej Polskiej, Rzecznik Praw Dziecka, Rzecznik Praw Pacjenta, Przewodniczący Komisji Nadzoru Finansowego, Rzecznik Finansowy, Rzecznik Małych i Średnich Przedsiębiorców i Prezes Urzędu Ochrony Konkurencji i Konsumentów. </w:t>
      </w:r>
      <w:r w:rsidR="00C64F02">
        <w:rPr>
          <w:rFonts w:ascii="Times New Roman" w:hAnsi="Times New Roman" w:cs="Times New Roman"/>
          <w:sz w:val="24"/>
          <w:szCs w:val="24"/>
        </w:rPr>
        <w:t>Co do zasady, s</w:t>
      </w:r>
      <w:r w:rsidR="00C64F02" w:rsidRPr="004F1463">
        <w:rPr>
          <w:rFonts w:ascii="Times New Roman" w:hAnsi="Times New Roman" w:cs="Times New Roman"/>
          <w:sz w:val="24"/>
          <w:szCs w:val="24"/>
        </w:rPr>
        <w:t xml:space="preserve">kargę nadzwyczajną </w:t>
      </w:r>
      <w:r w:rsidR="00BA23ED">
        <w:rPr>
          <w:rFonts w:ascii="Times New Roman" w:hAnsi="Times New Roman" w:cs="Times New Roman"/>
          <w:sz w:val="24"/>
          <w:szCs w:val="24"/>
        </w:rPr>
        <w:t xml:space="preserve">wnosi się </w:t>
      </w:r>
      <w:r w:rsidR="00C64F02" w:rsidRPr="004F1463">
        <w:rPr>
          <w:rFonts w:ascii="Times New Roman" w:hAnsi="Times New Roman" w:cs="Times New Roman"/>
          <w:sz w:val="24"/>
          <w:szCs w:val="24"/>
        </w:rPr>
        <w:t>w terminie 5 lat od dnia uprawomocnienia się zaskarżonego orzeczenia, a jeżeli od orzeczenia została wniesiona kasacja albo skarga kasacyjna - w termin</w:t>
      </w:r>
      <w:r w:rsidR="00C64F02">
        <w:rPr>
          <w:rFonts w:ascii="Times New Roman" w:hAnsi="Times New Roman" w:cs="Times New Roman"/>
          <w:sz w:val="24"/>
          <w:szCs w:val="24"/>
        </w:rPr>
        <w:t xml:space="preserve">ie roku od dnia ich rozpoznania (art. 89 </w:t>
      </w:r>
      <w:r w:rsidR="00C64F02" w:rsidRPr="00CA4FAC">
        <w:rPr>
          <w:rFonts w:ascii="Times New Roman" w:hAnsi="Times New Roman" w:cs="Times New Roman"/>
          <w:sz w:val="24"/>
          <w:szCs w:val="24"/>
        </w:rPr>
        <w:t>§</w:t>
      </w:r>
      <w:r w:rsidR="00C64F02">
        <w:rPr>
          <w:rFonts w:ascii="Times New Roman" w:hAnsi="Times New Roman" w:cs="Times New Roman"/>
          <w:sz w:val="24"/>
          <w:szCs w:val="24"/>
        </w:rPr>
        <w:t xml:space="preserve"> 3 </w:t>
      </w:r>
      <w:r w:rsidR="00C64F02" w:rsidRPr="00CA4FAC">
        <w:rPr>
          <w:rFonts w:ascii="Times New Roman" w:hAnsi="Times New Roman" w:cs="Times New Roman"/>
          <w:sz w:val="24"/>
          <w:szCs w:val="24"/>
        </w:rPr>
        <w:t>ustawy z dnia 8 grudn</w:t>
      </w:r>
      <w:r w:rsidR="00C64F02">
        <w:rPr>
          <w:rFonts w:ascii="Times New Roman" w:hAnsi="Times New Roman" w:cs="Times New Roman"/>
          <w:sz w:val="24"/>
          <w:szCs w:val="24"/>
        </w:rPr>
        <w:t xml:space="preserve">ia 2017 r. o Sądzie Najwyższym). Jednakże w przepisach przejściowych ustawy - w </w:t>
      </w:r>
      <w:r w:rsidR="00BA23ED">
        <w:rPr>
          <w:rFonts w:ascii="Times New Roman" w:hAnsi="Times New Roman" w:cs="Times New Roman"/>
          <w:sz w:val="24"/>
          <w:szCs w:val="24"/>
        </w:rPr>
        <w:t xml:space="preserve">przepisie </w:t>
      </w:r>
      <w:r w:rsidR="00C64F02">
        <w:rPr>
          <w:rFonts w:ascii="Times New Roman" w:hAnsi="Times New Roman" w:cs="Times New Roman"/>
          <w:sz w:val="24"/>
          <w:szCs w:val="24"/>
        </w:rPr>
        <w:t xml:space="preserve">art. 115 </w:t>
      </w:r>
      <w:r w:rsidR="00C64F02" w:rsidRPr="00CA4FAC">
        <w:rPr>
          <w:rFonts w:ascii="Times New Roman" w:hAnsi="Times New Roman" w:cs="Times New Roman"/>
          <w:sz w:val="24"/>
          <w:szCs w:val="24"/>
        </w:rPr>
        <w:t xml:space="preserve">§ 1 </w:t>
      </w:r>
      <w:r w:rsidR="00C64F02">
        <w:rPr>
          <w:rFonts w:ascii="Times New Roman" w:hAnsi="Times New Roman" w:cs="Times New Roman"/>
          <w:sz w:val="24"/>
          <w:szCs w:val="24"/>
        </w:rPr>
        <w:t>-</w:t>
      </w:r>
      <w:r w:rsidR="00C64F02" w:rsidRPr="00CA4FAC">
        <w:rPr>
          <w:rFonts w:ascii="Times New Roman" w:hAnsi="Times New Roman" w:cs="Times New Roman"/>
          <w:sz w:val="24"/>
          <w:szCs w:val="24"/>
        </w:rPr>
        <w:t xml:space="preserve"> </w:t>
      </w:r>
      <w:r w:rsidR="00C64F02">
        <w:rPr>
          <w:rFonts w:ascii="Times New Roman" w:hAnsi="Times New Roman" w:cs="Times New Roman"/>
          <w:sz w:val="24"/>
          <w:szCs w:val="24"/>
        </w:rPr>
        <w:t xml:space="preserve">ustawodawca przewidział możliwość wniesienia skargi nadzwyczajnej </w:t>
      </w:r>
      <w:r w:rsidRPr="00CA4FAC">
        <w:rPr>
          <w:rFonts w:ascii="Times New Roman" w:hAnsi="Times New Roman" w:cs="Times New Roman"/>
          <w:sz w:val="24"/>
          <w:szCs w:val="24"/>
        </w:rPr>
        <w:t>od prawomocnych orzeczeń kończących postępowania w sprawach, które uprawomocniły się po dniu 17 października 1997 r., a przed wejściem w życie ustawy z dnia 8 grudn</w:t>
      </w:r>
      <w:r>
        <w:rPr>
          <w:rFonts w:ascii="Times New Roman" w:hAnsi="Times New Roman" w:cs="Times New Roman"/>
          <w:sz w:val="24"/>
          <w:szCs w:val="24"/>
        </w:rPr>
        <w:t>ia 2017 r. o Sądzie Najwyższym</w:t>
      </w:r>
      <w:r w:rsidR="00D3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F02">
        <w:rPr>
          <w:rFonts w:ascii="Times New Roman" w:hAnsi="Times New Roman" w:cs="Times New Roman"/>
          <w:sz w:val="24"/>
          <w:szCs w:val="24"/>
        </w:rPr>
        <w:t xml:space="preserve">Skarga nadzwyczajna w takim przypadku może zostać wniesiona jedynie </w:t>
      </w:r>
      <w:r w:rsidR="00D36877" w:rsidRPr="00D36877">
        <w:rPr>
          <w:rFonts w:ascii="Times New Roman" w:hAnsi="Times New Roman" w:cs="Times New Roman"/>
          <w:sz w:val="24"/>
          <w:szCs w:val="24"/>
        </w:rPr>
        <w:t>przez Prokuratora Generalnego lub Rzecz</w:t>
      </w:r>
      <w:r w:rsidR="00D36877">
        <w:rPr>
          <w:rFonts w:ascii="Times New Roman" w:hAnsi="Times New Roman" w:cs="Times New Roman"/>
          <w:sz w:val="24"/>
          <w:szCs w:val="24"/>
        </w:rPr>
        <w:t xml:space="preserve">nika Praw Obywatelskich, </w:t>
      </w:r>
      <w:r w:rsidRPr="00CA4FAC">
        <w:rPr>
          <w:rFonts w:ascii="Times New Roman" w:hAnsi="Times New Roman" w:cs="Times New Roman"/>
          <w:sz w:val="24"/>
          <w:szCs w:val="24"/>
        </w:rPr>
        <w:t>w okresie 3 lat od dnia wejścia w życie ustawy</w:t>
      </w:r>
      <w:r>
        <w:rPr>
          <w:rFonts w:ascii="Times New Roman" w:hAnsi="Times New Roman" w:cs="Times New Roman"/>
          <w:sz w:val="24"/>
          <w:szCs w:val="24"/>
        </w:rPr>
        <w:t>. Termin ten upływa w</w:t>
      </w:r>
      <w:r w:rsidRPr="00CA4FAC">
        <w:rPr>
          <w:rFonts w:ascii="Times New Roman" w:hAnsi="Times New Roman" w:cs="Times New Roman"/>
          <w:sz w:val="24"/>
          <w:szCs w:val="24"/>
        </w:rPr>
        <w:t xml:space="preserve"> dniu 3 kwietnia 2021 r. </w:t>
      </w:r>
      <w:r>
        <w:rPr>
          <w:rFonts w:ascii="Times New Roman" w:hAnsi="Times New Roman" w:cs="Times New Roman"/>
          <w:sz w:val="24"/>
          <w:szCs w:val="24"/>
        </w:rPr>
        <w:t>i zachodzi</w:t>
      </w:r>
      <w:r w:rsidR="001C73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potrzeba jego przedłużenia </w:t>
      </w:r>
      <w:r w:rsidRPr="00CA4FAC">
        <w:rPr>
          <w:rFonts w:ascii="Times New Roman" w:hAnsi="Times New Roman" w:cs="Times New Roman"/>
          <w:sz w:val="24"/>
          <w:szCs w:val="24"/>
        </w:rPr>
        <w:t>o dwa lata</w:t>
      </w:r>
      <w:r>
        <w:rPr>
          <w:rFonts w:ascii="Times New Roman" w:hAnsi="Times New Roman" w:cs="Times New Roman"/>
          <w:sz w:val="24"/>
          <w:szCs w:val="24"/>
        </w:rPr>
        <w:t>.</w:t>
      </w:r>
      <w:r w:rsidR="00D36877">
        <w:rPr>
          <w:rFonts w:ascii="Times New Roman" w:hAnsi="Times New Roman" w:cs="Times New Roman"/>
          <w:sz w:val="24"/>
          <w:szCs w:val="24"/>
        </w:rPr>
        <w:t xml:space="preserve"> Wydłużenie terminu na wniesienie skargi nadzwyczajnej w trybie art. 115 </w:t>
      </w:r>
      <w:r w:rsidR="00D36877" w:rsidRPr="00CA4FAC">
        <w:rPr>
          <w:rFonts w:ascii="Times New Roman" w:hAnsi="Times New Roman" w:cs="Times New Roman"/>
          <w:sz w:val="24"/>
          <w:szCs w:val="24"/>
        </w:rPr>
        <w:t>§ 1 ustawy z dnia 8 grudn</w:t>
      </w:r>
      <w:r w:rsidR="00D36877">
        <w:rPr>
          <w:rFonts w:ascii="Times New Roman" w:hAnsi="Times New Roman" w:cs="Times New Roman"/>
          <w:sz w:val="24"/>
          <w:szCs w:val="24"/>
        </w:rPr>
        <w:t xml:space="preserve">ia 2017 r. o Sądzie Najwyższym jest uzasadnione </w:t>
      </w:r>
      <w:r w:rsidR="00D36877" w:rsidRPr="00D36877">
        <w:rPr>
          <w:rFonts w:ascii="Times New Roman" w:hAnsi="Times New Roman" w:cs="Times New Roman"/>
          <w:sz w:val="24"/>
          <w:szCs w:val="24"/>
        </w:rPr>
        <w:t>stwierdzon</w:t>
      </w:r>
      <w:r w:rsidR="00D36877">
        <w:rPr>
          <w:rFonts w:ascii="Times New Roman" w:hAnsi="Times New Roman" w:cs="Times New Roman"/>
          <w:sz w:val="24"/>
          <w:szCs w:val="24"/>
        </w:rPr>
        <w:t>ymi potrzebami</w:t>
      </w:r>
      <w:r w:rsidR="00D36877" w:rsidRPr="00D36877">
        <w:rPr>
          <w:rFonts w:ascii="Times New Roman" w:hAnsi="Times New Roman" w:cs="Times New Roman"/>
          <w:sz w:val="24"/>
          <w:szCs w:val="24"/>
        </w:rPr>
        <w:t xml:space="preserve"> w tym z</w:t>
      </w:r>
      <w:r w:rsidR="00D36877">
        <w:rPr>
          <w:rFonts w:ascii="Times New Roman" w:hAnsi="Times New Roman" w:cs="Times New Roman"/>
          <w:sz w:val="24"/>
          <w:szCs w:val="24"/>
        </w:rPr>
        <w:t xml:space="preserve">akresie, </w:t>
      </w:r>
      <w:r w:rsidR="00414DEF">
        <w:rPr>
          <w:rFonts w:ascii="Times New Roman" w:hAnsi="Times New Roman" w:cs="Times New Roman"/>
          <w:sz w:val="24"/>
          <w:szCs w:val="24"/>
        </w:rPr>
        <w:t>w tym</w:t>
      </w:r>
      <w:r w:rsidR="00D36877">
        <w:rPr>
          <w:rFonts w:ascii="Times New Roman" w:hAnsi="Times New Roman" w:cs="Times New Roman"/>
          <w:sz w:val="24"/>
          <w:szCs w:val="24"/>
        </w:rPr>
        <w:t xml:space="preserve"> ilością</w:t>
      </w:r>
      <w:r w:rsidR="00D36877" w:rsidRPr="00D36877">
        <w:rPr>
          <w:rFonts w:ascii="Times New Roman" w:hAnsi="Times New Roman" w:cs="Times New Roman"/>
          <w:sz w:val="24"/>
          <w:szCs w:val="24"/>
        </w:rPr>
        <w:t xml:space="preserve"> i stan</w:t>
      </w:r>
      <w:r w:rsidR="00D36877">
        <w:rPr>
          <w:rFonts w:ascii="Times New Roman" w:hAnsi="Times New Roman" w:cs="Times New Roman"/>
          <w:sz w:val="24"/>
          <w:szCs w:val="24"/>
        </w:rPr>
        <w:t>em</w:t>
      </w:r>
      <w:r w:rsidR="00D36877" w:rsidRPr="00D36877">
        <w:rPr>
          <w:rFonts w:ascii="Times New Roman" w:hAnsi="Times New Roman" w:cs="Times New Roman"/>
          <w:sz w:val="24"/>
          <w:szCs w:val="24"/>
        </w:rPr>
        <w:t xml:space="preserve"> spraw dotyczących wniesienia skargi nadzwyczajnej, rozpatrywanych </w:t>
      </w:r>
      <w:r w:rsidR="00B73C0D">
        <w:rPr>
          <w:rFonts w:ascii="Times New Roman" w:hAnsi="Times New Roman" w:cs="Times New Roman"/>
          <w:sz w:val="24"/>
          <w:szCs w:val="24"/>
        </w:rPr>
        <w:t>w szczególności</w:t>
      </w:r>
      <w:r w:rsidR="00D36877">
        <w:rPr>
          <w:rFonts w:ascii="Times New Roman" w:hAnsi="Times New Roman" w:cs="Times New Roman"/>
          <w:sz w:val="24"/>
          <w:szCs w:val="24"/>
        </w:rPr>
        <w:t xml:space="preserve"> </w:t>
      </w:r>
      <w:r w:rsidR="00414DEF">
        <w:rPr>
          <w:rFonts w:ascii="Times New Roman" w:hAnsi="Times New Roman" w:cs="Times New Roman"/>
          <w:sz w:val="24"/>
          <w:szCs w:val="24"/>
        </w:rPr>
        <w:t xml:space="preserve">przez </w:t>
      </w:r>
      <w:r w:rsidR="00D36877">
        <w:rPr>
          <w:rFonts w:ascii="Times New Roman" w:hAnsi="Times New Roman" w:cs="Times New Roman"/>
          <w:sz w:val="24"/>
          <w:szCs w:val="24"/>
        </w:rPr>
        <w:t>Prokuratora Generalnego</w:t>
      </w:r>
      <w:r w:rsidR="00D36877" w:rsidRPr="00D36877">
        <w:rPr>
          <w:rFonts w:ascii="Times New Roman" w:hAnsi="Times New Roman" w:cs="Times New Roman"/>
          <w:sz w:val="24"/>
          <w:szCs w:val="24"/>
        </w:rPr>
        <w:t>.</w:t>
      </w:r>
      <w:r w:rsidR="00D36877">
        <w:rPr>
          <w:rFonts w:ascii="Times New Roman" w:hAnsi="Times New Roman" w:cs="Times New Roman"/>
          <w:sz w:val="24"/>
          <w:szCs w:val="24"/>
        </w:rPr>
        <w:t xml:space="preserve"> Do </w:t>
      </w:r>
      <w:r w:rsidR="00154DF5">
        <w:rPr>
          <w:rFonts w:ascii="Times New Roman" w:hAnsi="Times New Roman" w:cs="Times New Roman"/>
          <w:sz w:val="24"/>
          <w:szCs w:val="24"/>
        </w:rPr>
        <w:t xml:space="preserve">Prokuratora Generalnego </w:t>
      </w:r>
      <w:r w:rsidR="00D36877">
        <w:rPr>
          <w:rFonts w:ascii="Times New Roman" w:hAnsi="Times New Roman" w:cs="Times New Roman"/>
          <w:sz w:val="24"/>
          <w:szCs w:val="24"/>
        </w:rPr>
        <w:t>stale napływają również kolejne wniosk</w:t>
      </w:r>
      <w:r w:rsidR="00F14309">
        <w:rPr>
          <w:rFonts w:ascii="Times New Roman" w:hAnsi="Times New Roman" w:cs="Times New Roman"/>
          <w:sz w:val="24"/>
          <w:szCs w:val="24"/>
        </w:rPr>
        <w:t xml:space="preserve">i </w:t>
      </w:r>
      <w:r w:rsidR="00154DF5">
        <w:rPr>
          <w:rFonts w:ascii="Times New Roman" w:hAnsi="Times New Roman" w:cs="Times New Roman"/>
          <w:sz w:val="24"/>
          <w:szCs w:val="24"/>
        </w:rPr>
        <w:t>w przedmiocie</w:t>
      </w:r>
      <w:r w:rsidR="00F14309">
        <w:rPr>
          <w:rFonts w:ascii="Times New Roman" w:hAnsi="Times New Roman" w:cs="Times New Roman"/>
          <w:sz w:val="24"/>
          <w:szCs w:val="24"/>
        </w:rPr>
        <w:t xml:space="preserve"> wniesieni</w:t>
      </w:r>
      <w:r w:rsidR="00BA23ED">
        <w:rPr>
          <w:rFonts w:ascii="Times New Roman" w:hAnsi="Times New Roman" w:cs="Times New Roman"/>
          <w:sz w:val="24"/>
          <w:szCs w:val="24"/>
        </w:rPr>
        <w:t>a</w:t>
      </w:r>
      <w:r w:rsidR="00F14309">
        <w:rPr>
          <w:rFonts w:ascii="Times New Roman" w:hAnsi="Times New Roman" w:cs="Times New Roman"/>
          <w:sz w:val="24"/>
          <w:szCs w:val="24"/>
        </w:rPr>
        <w:t xml:space="preserve"> skargi nadzwyczajnej do Sądu Najwyższego</w:t>
      </w:r>
      <w:r w:rsidR="00D36877">
        <w:rPr>
          <w:rFonts w:ascii="Times New Roman" w:hAnsi="Times New Roman" w:cs="Times New Roman"/>
          <w:sz w:val="24"/>
          <w:szCs w:val="24"/>
        </w:rPr>
        <w:t xml:space="preserve">. </w:t>
      </w:r>
      <w:r w:rsidR="00F14309">
        <w:rPr>
          <w:rFonts w:ascii="Times New Roman" w:hAnsi="Times New Roman" w:cs="Times New Roman"/>
          <w:sz w:val="24"/>
          <w:szCs w:val="24"/>
        </w:rPr>
        <w:t>Dodatkowa</w:t>
      </w:r>
      <w:r w:rsidR="00D36877">
        <w:rPr>
          <w:rFonts w:ascii="Times New Roman" w:hAnsi="Times New Roman" w:cs="Times New Roman"/>
          <w:sz w:val="24"/>
          <w:szCs w:val="24"/>
        </w:rPr>
        <w:t xml:space="preserve"> trudność</w:t>
      </w:r>
      <w:r w:rsidR="00BA23ED">
        <w:rPr>
          <w:rFonts w:ascii="Times New Roman" w:hAnsi="Times New Roman" w:cs="Times New Roman"/>
          <w:sz w:val="24"/>
          <w:szCs w:val="24"/>
        </w:rPr>
        <w:t>,</w:t>
      </w:r>
      <w:r w:rsidR="00F14309">
        <w:rPr>
          <w:rFonts w:ascii="Times New Roman" w:hAnsi="Times New Roman" w:cs="Times New Roman"/>
          <w:sz w:val="24"/>
          <w:szCs w:val="24"/>
        </w:rPr>
        <w:t xml:space="preserve"> </w:t>
      </w:r>
      <w:r w:rsidR="00BA23ED">
        <w:rPr>
          <w:rFonts w:ascii="Times New Roman" w:hAnsi="Times New Roman" w:cs="Times New Roman"/>
          <w:sz w:val="24"/>
          <w:szCs w:val="24"/>
        </w:rPr>
        <w:t xml:space="preserve">leżąca zarówno po stronie podmiotów zainteresowanych wniesieniem skargi nadzwyczajnej, jak i podmiotów uprawnionych do jej wniesienia, </w:t>
      </w:r>
      <w:r w:rsidR="00F14309">
        <w:rPr>
          <w:rFonts w:ascii="Times New Roman" w:hAnsi="Times New Roman" w:cs="Times New Roman"/>
          <w:sz w:val="24"/>
          <w:szCs w:val="24"/>
        </w:rPr>
        <w:t xml:space="preserve">wiąże się aktualną </w:t>
      </w:r>
      <w:r w:rsidR="00D36877">
        <w:rPr>
          <w:rFonts w:ascii="Times New Roman" w:hAnsi="Times New Roman" w:cs="Times New Roman"/>
          <w:sz w:val="24"/>
          <w:szCs w:val="24"/>
        </w:rPr>
        <w:t>sytuacj</w:t>
      </w:r>
      <w:r w:rsidR="00F14309">
        <w:rPr>
          <w:rFonts w:ascii="Times New Roman" w:hAnsi="Times New Roman" w:cs="Times New Roman"/>
          <w:sz w:val="24"/>
          <w:szCs w:val="24"/>
        </w:rPr>
        <w:t>ą</w:t>
      </w:r>
      <w:r w:rsidR="00D36877">
        <w:rPr>
          <w:rFonts w:ascii="Times New Roman" w:hAnsi="Times New Roman" w:cs="Times New Roman"/>
          <w:sz w:val="24"/>
          <w:szCs w:val="24"/>
        </w:rPr>
        <w:t xml:space="preserve"> epidemiczną</w:t>
      </w:r>
      <w:r w:rsidR="00F14309">
        <w:rPr>
          <w:rFonts w:ascii="Times New Roman" w:hAnsi="Times New Roman" w:cs="Times New Roman"/>
          <w:sz w:val="24"/>
          <w:szCs w:val="24"/>
        </w:rPr>
        <w:t xml:space="preserve"> w kraju. Mając na uwadze powyższe, zasadne jest wydłużenie terminu do wniesienia skargi nadzwyczajnej w trybie art. 115 </w:t>
      </w:r>
      <w:r w:rsidR="00F14309" w:rsidRPr="00CA4FAC">
        <w:rPr>
          <w:rFonts w:ascii="Times New Roman" w:hAnsi="Times New Roman" w:cs="Times New Roman"/>
          <w:sz w:val="24"/>
          <w:szCs w:val="24"/>
        </w:rPr>
        <w:t>§ 1 ustawy z dnia 8 grudn</w:t>
      </w:r>
      <w:r w:rsidR="00F14309">
        <w:rPr>
          <w:rFonts w:ascii="Times New Roman" w:hAnsi="Times New Roman" w:cs="Times New Roman"/>
          <w:sz w:val="24"/>
          <w:szCs w:val="24"/>
        </w:rPr>
        <w:t xml:space="preserve">ia 2017 r. o Sądzie Najwyższym o dwa lata, tj. do dnia 3 kwietnia 2023 r. </w:t>
      </w:r>
    </w:p>
    <w:p w14:paraId="276FA96D" w14:textId="7766FB9E" w:rsidR="00CA4FAC" w:rsidRDefault="00CA4FAC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4FAC">
        <w:rPr>
          <w:rFonts w:ascii="Times New Roman" w:hAnsi="Times New Roman" w:cs="Times New Roman"/>
          <w:sz w:val="24"/>
          <w:szCs w:val="24"/>
        </w:rPr>
        <w:t>Zmiana zawarta w art.</w:t>
      </w:r>
      <w:r>
        <w:rPr>
          <w:rFonts w:ascii="Times New Roman" w:hAnsi="Times New Roman" w:cs="Times New Roman"/>
          <w:sz w:val="24"/>
          <w:szCs w:val="24"/>
        </w:rPr>
        <w:t xml:space="preserve"> 1 pkt 6 projektu polega z kolei na wydłużeniu pierwszej kadencji </w:t>
      </w:r>
      <w:r w:rsidR="0023283A">
        <w:rPr>
          <w:rFonts w:ascii="Times New Roman" w:hAnsi="Times New Roman" w:cs="Times New Roman"/>
          <w:sz w:val="24"/>
          <w:szCs w:val="24"/>
        </w:rPr>
        <w:t>ł</w:t>
      </w:r>
      <w:r>
        <w:rPr>
          <w:rFonts w:ascii="Times New Roman" w:hAnsi="Times New Roman" w:cs="Times New Roman"/>
          <w:sz w:val="24"/>
          <w:szCs w:val="24"/>
        </w:rPr>
        <w:t xml:space="preserve">awników Sądu </w:t>
      </w:r>
      <w:r w:rsidR="0023283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ajwyższego, która ustawowo kończy się w dniu 31 grudnia 2021 r. </w:t>
      </w:r>
      <w:r w:rsidR="0023283A">
        <w:rPr>
          <w:rFonts w:ascii="Times New Roman" w:hAnsi="Times New Roman" w:cs="Times New Roman"/>
          <w:sz w:val="24"/>
          <w:szCs w:val="24"/>
        </w:rPr>
        <w:t xml:space="preserve">Ustawa </w:t>
      </w:r>
      <w:r w:rsidR="0023283A" w:rsidRPr="0023283A">
        <w:rPr>
          <w:rFonts w:ascii="Times New Roman" w:hAnsi="Times New Roman" w:cs="Times New Roman"/>
          <w:sz w:val="24"/>
          <w:szCs w:val="24"/>
        </w:rPr>
        <w:t xml:space="preserve">z dnia 8 grudnia 2017 r. o Sądzie Najwyższym </w:t>
      </w:r>
      <w:r w:rsidR="0023283A">
        <w:rPr>
          <w:rFonts w:ascii="Times New Roman" w:hAnsi="Times New Roman" w:cs="Times New Roman"/>
          <w:sz w:val="24"/>
          <w:szCs w:val="24"/>
        </w:rPr>
        <w:t xml:space="preserve">stanowi w art. 61 </w:t>
      </w:r>
      <w:r w:rsidR="0023283A" w:rsidRPr="0023283A">
        <w:rPr>
          <w:rFonts w:ascii="Times New Roman" w:hAnsi="Times New Roman" w:cs="Times New Roman"/>
          <w:sz w:val="24"/>
          <w:szCs w:val="24"/>
        </w:rPr>
        <w:t>§</w:t>
      </w:r>
      <w:r w:rsidR="0023283A">
        <w:rPr>
          <w:rFonts w:ascii="Times New Roman" w:hAnsi="Times New Roman" w:cs="Times New Roman"/>
          <w:sz w:val="24"/>
          <w:szCs w:val="24"/>
        </w:rPr>
        <w:t xml:space="preserve"> 3, że kadencja ławników </w:t>
      </w:r>
      <w:r w:rsidR="0023283A" w:rsidRPr="0023283A">
        <w:rPr>
          <w:rFonts w:ascii="Times New Roman" w:hAnsi="Times New Roman" w:cs="Times New Roman"/>
          <w:sz w:val="24"/>
          <w:szCs w:val="24"/>
        </w:rPr>
        <w:t xml:space="preserve">Sądu </w:t>
      </w:r>
      <w:r w:rsidR="0023283A">
        <w:rPr>
          <w:rFonts w:ascii="Times New Roman" w:hAnsi="Times New Roman" w:cs="Times New Roman"/>
          <w:sz w:val="24"/>
          <w:szCs w:val="24"/>
        </w:rPr>
        <w:t>N</w:t>
      </w:r>
      <w:r w:rsidR="0023283A" w:rsidRPr="0023283A">
        <w:rPr>
          <w:rFonts w:ascii="Times New Roman" w:hAnsi="Times New Roman" w:cs="Times New Roman"/>
          <w:sz w:val="24"/>
          <w:szCs w:val="24"/>
        </w:rPr>
        <w:t>ajwyższego</w:t>
      </w:r>
      <w:r w:rsidR="0023283A">
        <w:rPr>
          <w:rFonts w:ascii="Times New Roman" w:hAnsi="Times New Roman" w:cs="Times New Roman"/>
          <w:sz w:val="24"/>
          <w:szCs w:val="24"/>
        </w:rPr>
        <w:t xml:space="preserve"> trwa cztery lata kalendarzowe </w:t>
      </w:r>
      <w:r w:rsidR="0023283A" w:rsidRPr="0023283A">
        <w:rPr>
          <w:rFonts w:ascii="Times New Roman" w:hAnsi="Times New Roman" w:cs="Times New Roman"/>
          <w:sz w:val="24"/>
          <w:szCs w:val="24"/>
        </w:rPr>
        <w:t>następujące po roku, w którym dokonano wyborów. Funkcja ławnika Sądu Najwyższego wybranego w trakcie kadencji wygasa z upływem kadencji ogółu ławników Sądu Najwyższego.</w:t>
      </w:r>
      <w:r w:rsidR="0023283A">
        <w:rPr>
          <w:rFonts w:ascii="Times New Roman" w:hAnsi="Times New Roman" w:cs="Times New Roman"/>
          <w:sz w:val="24"/>
          <w:szCs w:val="24"/>
        </w:rPr>
        <w:t xml:space="preserve"> Dodatkowo przepis dostosowujący zawarty w art. 126 </w:t>
      </w:r>
      <w:r w:rsidR="0023283A" w:rsidRPr="0023283A">
        <w:rPr>
          <w:rFonts w:ascii="Times New Roman" w:hAnsi="Times New Roman" w:cs="Times New Roman"/>
          <w:sz w:val="24"/>
          <w:szCs w:val="24"/>
        </w:rPr>
        <w:t>§</w:t>
      </w:r>
      <w:r w:rsidR="0023283A">
        <w:rPr>
          <w:rFonts w:ascii="Times New Roman" w:hAnsi="Times New Roman" w:cs="Times New Roman"/>
          <w:sz w:val="24"/>
          <w:szCs w:val="24"/>
        </w:rPr>
        <w:t xml:space="preserve"> 4 ustawy stanowi, że pi</w:t>
      </w:r>
      <w:r w:rsidR="0023283A" w:rsidRPr="0023283A">
        <w:rPr>
          <w:rFonts w:ascii="Times New Roman" w:hAnsi="Times New Roman" w:cs="Times New Roman"/>
          <w:sz w:val="24"/>
          <w:szCs w:val="24"/>
        </w:rPr>
        <w:t>erwsza kadencja ławników Sądu Najwyższego rozpoczyna się w dniu złożenia ślubowania przez ławników Sądu Najwyższego i kończy się z dniem 31 grudnia 2021 r.</w:t>
      </w:r>
      <w:r w:rsidR="0023283A">
        <w:rPr>
          <w:rFonts w:ascii="Times New Roman" w:hAnsi="Times New Roman" w:cs="Times New Roman"/>
          <w:sz w:val="24"/>
          <w:szCs w:val="24"/>
        </w:rPr>
        <w:t xml:space="preserve"> Złożenie ślubowania </w:t>
      </w:r>
      <w:r w:rsidR="00CE31D3">
        <w:rPr>
          <w:rFonts w:ascii="Times New Roman" w:hAnsi="Times New Roman" w:cs="Times New Roman"/>
          <w:sz w:val="24"/>
          <w:szCs w:val="24"/>
        </w:rPr>
        <w:t>ławników Sądu Najwyższego pierwszej kadencji nastąpiło z opóźnieniem. Dodatkowo z uw</w:t>
      </w:r>
      <w:r w:rsidR="001C7363">
        <w:rPr>
          <w:rFonts w:ascii="Times New Roman" w:hAnsi="Times New Roman" w:cs="Times New Roman"/>
          <w:sz w:val="24"/>
          <w:szCs w:val="24"/>
        </w:rPr>
        <w:t>agi na sytuację epidemiczną</w:t>
      </w:r>
      <w:r w:rsidR="00CE31D3">
        <w:rPr>
          <w:rFonts w:ascii="Times New Roman" w:hAnsi="Times New Roman" w:cs="Times New Roman"/>
          <w:sz w:val="24"/>
          <w:szCs w:val="24"/>
        </w:rPr>
        <w:t xml:space="preserve"> faktyczny okres orzekania ławników pierwszej kadencji wynosi w przybliżeniu 1,5 roku. Aby wykorzystać potencjał i doświadczenie obecnych ławników Sądu Najwyższego,</w:t>
      </w:r>
      <w:r w:rsidR="00F553C7">
        <w:rPr>
          <w:rFonts w:ascii="Times New Roman" w:hAnsi="Times New Roman" w:cs="Times New Roman"/>
          <w:sz w:val="24"/>
          <w:szCs w:val="24"/>
        </w:rPr>
        <w:t xml:space="preserve"> proponuje się przedłużenie</w:t>
      </w:r>
      <w:r w:rsidR="00CE31D3">
        <w:rPr>
          <w:rFonts w:ascii="Times New Roman" w:hAnsi="Times New Roman" w:cs="Times New Roman"/>
          <w:sz w:val="24"/>
          <w:szCs w:val="24"/>
        </w:rPr>
        <w:t xml:space="preserve"> pierwsz</w:t>
      </w:r>
      <w:r w:rsidR="00F553C7">
        <w:rPr>
          <w:rFonts w:ascii="Times New Roman" w:hAnsi="Times New Roman" w:cs="Times New Roman"/>
          <w:sz w:val="24"/>
          <w:szCs w:val="24"/>
        </w:rPr>
        <w:t>ej</w:t>
      </w:r>
      <w:r w:rsidR="00CE31D3">
        <w:rPr>
          <w:rFonts w:ascii="Times New Roman" w:hAnsi="Times New Roman" w:cs="Times New Roman"/>
          <w:sz w:val="24"/>
          <w:szCs w:val="24"/>
        </w:rPr>
        <w:t xml:space="preserve"> kadencj</w:t>
      </w:r>
      <w:r w:rsidR="00F553C7">
        <w:rPr>
          <w:rFonts w:ascii="Times New Roman" w:hAnsi="Times New Roman" w:cs="Times New Roman"/>
          <w:sz w:val="24"/>
          <w:szCs w:val="24"/>
        </w:rPr>
        <w:t>i</w:t>
      </w:r>
      <w:r w:rsidR="00CE31D3">
        <w:rPr>
          <w:rFonts w:ascii="Times New Roman" w:hAnsi="Times New Roman" w:cs="Times New Roman"/>
          <w:sz w:val="24"/>
          <w:szCs w:val="24"/>
        </w:rPr>
        <w:t xml:space="preserve"> </w:t>
      </w:r>
      <w:r w:rsidR="00CE31D3" w:rsidRPr="00CE31D3">
        <w:rPr>
          <w:rFonts w:ascii="Times New Roman" w:hAnsi="Times New Roman" w:cs="Times New Roman"/>
          <w:sz w:val="24"/>
          <w:szCs w:val="24"/>
        </w:rPr>
        <w:t>ławników Sądu Najwyższego</w:t>
      </w:r>
      <w:r w:rsidR="00CE31D3">
        <w:rPr>
          <w:rFonts w:ascii="Times New Roman" w:hAnsi="Times New Roman" w:cs="Times New Roman"/>
          <w:sz w:val="24"/>
          <w:szCs w:val="24"/>
        </w:rPr>
        <w:t xml:space="preserve"> do dnia 31 grudnia 2022 r. </w:t>
      </w:r>
      <w:r w:rsidR="00F553C7">
        <w:rPr>
          <w:rFonts w:ascii="Times New Roman" w:hAnsi="Times New Roman" w:cs="Times New Roman"/>
          <w:sz w:val="24"/>
          <w:szCs w:val="24"/>
        </w:rPr>
        <w:t>Za omawianą zmianą przemawia również sytuacja epidemiczna.</w:t>
      </w:r>
    </w:p>
    <w:p w14:paraId="01C38B9A" w14:textId="3E38A0C6" w:rsidR="00CE31D3" w:rsidRDefault="00CE31D3" w:rsidP="005A4DA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31D3">
        <w:rPr>
          <w:rFonts w:ascii="Times New Roman" w:hAnsi="Times New Roman" w:cs="Times New Roman"/>
          <w:sz w:val="24"/>
          <w:szCs w:val="24"/>
        </w:rPr>
        <w:t>Zmiana zawarta w art.</w:t>
      </w:r>
      <w:r>
        <w:rPr>
          <w:rFonts w:ascii="Times New Roman" w:hAnsi="Times New Roman" w:cs="Times New Roman"/>
          <w:sz w:val="24"/>
          <w:szCs w:val="24"/>
        </w:rPr>
        <w:t xml:space="preserve"> 1 pkt 7</w:t>
      </w:r>
      <w:r w:rsidRPr="00CE31D3">
        <w:rPr>
          <w:rFonts w:ascii="Times New Roman" w:hAnsi="Times New Roman" w:cs="Times New Roman"/>
          <w:sz w:val="24"/>
          <w:szCs w:val="24"/>
        </w:rPr>
        <w:t xml:space="preserve"> projektu</w:t>
      </w:r>
      <w:r>
        <w:rPr>
          <w:rFonts w:ascii="Times New Roman" w:hAnsi="Times New Roman" w:cs="Times New Roman"/>
          <w:sz w:val="24"/>
          <w:szCs w:val="24"/>
        </w:rPr>
        <w:t xml:space="preserve"> zmierza do określenia </w:t>
      </w:r>
      <w:r w:rsidRPr="00CE31D3">
        <w:rPr>
          <w:rFonts w:ascii="Times New Roman" w:hAnsi="Times New Roman" w:cs="Times New Roman"/>
          <w:sz w:val="24"/>
          <w:szCs w:val="24"/>
        </w:rPr>
        <w:t>mnożnik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CE31D3">
        <w:rPr>
          <w:rFonts w:ascii="Times New Roman" w:hAnsi="Times New Roman" w:cs="Times New Roman"/>
          <w:sz w:val="24"/>
          <w:szCs w:val="24"/>
        </w:rPr>
        <w:t>służąc</w:t>
      </w:r>
      <w:r>
        <w:rPr>
          <w:rFonts w:ascii="Times New Roman" w:hAnsi="Times New Roman" w:cs="Times New Roman"/>
          <w:sz w:val="24"/>
          <w:szCs w:val="24"/>
        </w:rPr>
        <w:t xml:space="preserve">ego </w:t>
      </w:r>
      <w:r w:rsidRPr="00CE31D3">
        <w:rPr>
          <w:rFonts w:ascii="Times New Roman" w:hAnsi="Times New Roman" w:cs="Times New Roman"/>
          <w:sz w:val="24"/>
          <w:szCs w:val="24"/>
        </w:rPr>
        <w:t>do ustalenia wy</w:t>
      </w:r>
      <w:r>
        <w:rPr>
          <w:rFonts w:ascii="Times New Roman" w:hAnsi="Times New Roman" w:cs="Times New Roman"/>
          <w:sz w:val="24"/>
          <w:szCs w:val="24"/>
        </w:rPr>
        <w:t>sokości dodatku funkcyjnego</w:t>
      </w:r>
      <w:r w:rsidR="009E1F51">
        <w:rPr>
          <w:rFonts w:ascii="Times New Roman" w:hAnsi="Times New Roman" w:cs="Times New Roman"/>
          <w:sz w:val="24"/>
          <w:szCs w:val="24"/>
        </w:rPr>
        <w:t xml:space="preserve"> przysługującego osobie zajmującej stanowisko</w:t>
      </w:r>
      <w:r w:rsidR="003542B4">
        <w:rPr>
          <w:rFonts w:ascii="Times New Roman" w:hAnsi="Times New Roman" w:cs="Times New Roman"/>
          <w:sz w:val="24"/>
          <w:szCs w:val="24"/>
        </w:rPr>
        <w:t xml:space="preserve"> Zastępcy Rzecznika Prasowego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5CF3C02" w14:textId="77777777" w:rsidR="00360858" w:rsidRPr="00CE31D3" w:rsidRDefault="00360858" w:rsidP="00CE31D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Projektowana ustawa, poprzez wprowadzenie usprawnień w organizacji Sądu Najwyższego oraz przedłużenie terminu na wnoszenie skargi nadzwyczajnej,</w:t>
      </w:r>
      <w:r w:rsidRPr="00360858">
        <w:rPr>
          <w:rFonts w:ascii="Times New Roman" w:hAnsi="Times New Roman" w:cs="Times New Roman"/>
          <w:sz w:val="24"/>
          <w:szCs w:val="24"/>
        </w:rPr>
        <w:t xml:space="preserve"> </w:t>
      </w:r>
      <w:r w:rsidRPr="00CA4FAC">
        <w:rPr>
          <w:rFonts w:ascii="Times New Roman" w:hAnsi="Times New Roman" w:cs="Times New Roman"/>
          <w:sz w:val="24"/>
          <w:szCs w:val="24"/>
        </w:rPr>
        <w:t>o której mowa w art. 115 § 1 ustawy z dnia 8 grudnia 2017 r. o Sądzie Najwyższym</w:t>
      </w:r>
      <w:r>
        <w:rPr>
          <w:rFonts w:ascii="Times New Roman" w:hAnsi="Times New Roman" w:cs="Times New Roman"/>
          <w:sz w:val="24"/>
          <w:szCs w:val="24"/>
        </w:rPr>
        <w:t xml:space="preserve">, będzie miała pozytywne </w:t>
      </w:r>
      <w:r w:rsidRPr="00360858">
        <w:rPr>
          <w:rFonts w:ascii="Times New Roman" w:hAnsi="Times New Roman" w:cs="Times New Roman"/>
          <w:sz w:val="24"/>
          <w:szCs w:val="24"/>
        </w:rPr>
        <w:t xml:space="preserve">skutki społeczne, </w:t>
      </w:r>
      <w:r>
        <w:rPr>
          <w:rFonts w:ascii="Times New Roman" w:hAnsi="Times New Roman" w:cs="Times New Roman"/>
          <w:sz w:val="24"/>
          <w:szCs w:val="24"/>
        </w:rPr>
        <w:t>gospodarcze, finansowe i prawne.</w:t>
      </w:r>
    </w:p>
    <w:p w14:paraId="3A3DE0E3" w14:textId="77777777" w:rsidR="00663679" w:rsidRDefault="00501FA3" w:rsidP="0066367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Uchwalenie projektowanej ustawy</w:t>
      </w:r>
      <w:r w:rsidR="005A4DA3" w:rsidRPr="005A4DA3">
        <w:rPr>
          <w:rFonts w:ascii="Times New Roman" w:hAnsi="Times New Roman" w:cs="Times New Roman"/>
          <w:sz w:val="24"/>
          <w:szCs w:val="24"/>
        </w:rPr>
        <w:t xml:space="preserve"> nie spowoduje dodatkowych kosztów dla budżetu państwa</w:t>
      </w:r>
      <w:r w:rsidR="00CE31D3">
        <w:rPr>
          <w:rFonts w:ascii="Times New Roman" w:hAnsi="Times New Roman" w:cs="Times New Roman"/>
          <w:sz w:val="24"/>
          <w:szCs w:val="24"/>
        </w:rPr>
        <w:t xml:space="preserve"> ani budżetów jednostek samorządu terytorialnego</w:t>
      </w:r>
      <w:r w:rsidR="005A4DA3" w:rsidRPr="005A4DA3">
        <w:rPr>
          <w:rFonts w:ascii="Times New Roman" w:hAnsi="Times New Roman" w:cs="Times New Roman"/>
          <w:sz w:val="24"/>
          <w:szCs w:val="24"/>
        </w:rPr>
        <w:t>.</w:t>
      </w:r>
    </w:p>
    <w:p w14:paraId="72E92BDE" w14:textId="77777777" w:rsidR="00501FA3" w:rsidRDefault="00501FA3" w:rsidP="0066367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Materia zawarta w projektowanej ustawie nie jest objęta zakresem prawa Unii Europejskiej. </w:t>
      </w:r>
    </w:p>
    <w:p w14:paraId="245D5152" w14:textId="38ABFF61" w:rsidR="00527A46" w:rsidRPr="00527A46" w:rsidRDefault="00663679" w:rsidP="008757C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Projektowana u</w:t>
      </w:r>
      <w:r w:rsidRPr="00CE31D3">
        <w:rPr>
          <w:rFonts w:ascii="Times New Roman" w:hAnsi="Times New Roman" w:cs="Times New Roman"/>
          <w:sz w:val="24"/>
          <w:szCs w:val="24"/>
        </w:rPr>
        <w:t xml:space="preserve">stawa </w:t>
      </w:r>
      <w:r>
        <w:rPr>
          <w:rFonts w:ascii="Times New Roman" w:hAnsi="Times New Roman" w:cs="Times New Roman"/>
          <w:sz w:val="24"/>
          <w:szCs w:val="24"/>
        </w:rPr>
        <w:t xml:space="preserve">wejdzie w życie </w:t>
      </w:r>
      <w:r w:rsidRPr="00CE31D3">
        <w:rPr>
          <w:rFonts w:ascii="Times New Roman" w:hAnsi="Times New Roman" w:cs="Times New Roman"/>
          <w:sz w:val="24"/>
          <w:szCs w:val="24"/>
        </w:rPr>
        <w:t xml:space="preserve">po upływie 14 dni </w:t>
      </w:r>
      <w:r>
        <w:rPr>
          <w:rFonts w:ascii="Times New Roman" w:hAnsi="Times New Roman" w:cs="Times New Roman"/>
          <w:sz w:val="24"/>
          <w:szCs w:val="24"/>
        </w:rPr>
        <w:t xml:space="preserve">od dnia ogłoszenia, z wyjątkiem przepisu przedłużającego termin na wnoszenie skargi nadzwyczajnej, </w:t>
      </w:r>
      <w:r w:rsidRPr="00CE31D3">
        <w:rPr>
          <w:rFonts w:ascii="Times New Roman" w:hAnsi="Times New Roman" w:cs="Times New Roman"/>
          <w:sz w:val="24"/>
          <w:szCs w:val="24"/>
        </w:rPr>
        <w:t>o której mowa w art. 115 § 1 ustawy z dnia 8 grudnia 2017 r. o Sądzie Najwyższym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31D3">
        <w:rPr>
          <w:rFonts w:ascii="Times New Roman" w:hAnsi="Times New Roman" w:cs="Times New Roman"/>
          <w:sz w:val="24"/>
          <w:szCs w:val="24"/>
        </w:rPr>
        <w:t xml:space="preserve">który wchodzi w życie z dniem </w:t>
      </w:r>
      <w:r>
        <w:rPr>
          <w:rFonts w:ascii="Times New Roman" w:hAnsi="Times New Roman" w:cs="Times New Roman"/>
          <w:sz w:val="24"/>
          <w:szCs w:val="24"/>
        </w:rPr>
        <w:t xml:space="preserve">następującym po dniu ogłoszenia, oraz przepisu dotyczącego akt spraw sądowych Sądu Najwyższego, </w:t>
      </w:r>
      <w:r w:rsidRPr="00CE31D3">
        <w:rPr>
          <w:rFonts w:ascii="Times New Roman" w:hAnsi="Times New Roman" w:cs="Times New Roman"/>
          <w:sz w:val="24"/>
          <w:szCs w:val="24"/>
        </w:rPr>
        <w:t xml:space="preserve">który wchodzi w życie po upływie 3 miesięcy od dnia ogłoszenia. </w:t>
      </w:r>
      <w:r w:rsidR="00CD2C9D">
        <w:rPr>
          <w:rFonts w:ascii="Times New Roman" w:hAnsi="Times New Roman" w:cs="Times New Roman"/>
          <w:sz w:val="24"/>
          <w:szCs w:val="24"/>
        </w:rPr>
        <w:t>Niezwłoczne, czyli z dniem</w:t>
      </w:r>
      <w:r w:rsidR="00D65FAF">
        <w:rPr>
          <w:rFonts w:ascii="Times New Roman" w:hAnsi="Times New Roman" w:cs="Times New Roman"/>
          <w:sz w:val="24"/>
          <w:szCs w:val="24"/>
        </w:rPr>
        <w:t xml:space="preserve"> </w:t>
      </w:r>
      <w:r w:rsidR="00CD2C9D">
        <w:rPr>
          <w:rFonts w:ascii="Times New Roman" w:hAnsi="Times New Roman" w:cs="Times New Roman"/>
          <w:sz w:val="24"/>
          <w:szCs w:val="24"/>
        </w:rPr>
        <w:t xml:space="preserve">następującym po dniu </w:t>
      </w:r>
      <w:r w:rsidR="00D65FAF">
        <w:rPr>
          <w:rFonts w:ascii="Times New Roman" w:hAnsi="Times New Roman" w:cs="Times New Roman"/>
          <w:sz w:val="24"/>
          <w:szCs w:val="24"/>
        </w:rPr>
        <w:t>ogłoszenia</w:t>
      </w:r>
      <w:r w:rsidR="00CD2C9D">
        <w:rPr>
          <w:rFonts w:ascii="Times New Roman" w:hAnsi="Times New Roman" w:cs="Times New Roman"/>
          <w:sz w:val="24"/>
          <w:szCs w:val="24"/>
        </w:rPr>
        <w:t>, wejście w życie</w:t>
      </w:r>
      <w:r w:rsidR="00D65FAF">
        <w:rPr>
          <w:rFonts w:ascii="Times New Roman" w:hAnsi="Times New Roman" w:cs="Times New Roman"/>
          <w:sz w:val="24"/>
          <w:szCs w:val="24"/>
        </w:rPr>
        <w:t xml:space="preserve"> przepisu przedłużającego termin na wnoszenie skargi nadzwyczajnej, </w:t>
      </w:r>
      <w:r w:rsidR="00D65FAF" w:rsidRPr="00CE31D3">
        <w:rPr>
          <w:rFonts w:ascii="Times New Roman" w:hAnsi="Times New Roman" w:cs="Times New Roman"/>
          <w:sz w:val="24"/>
          <w:szCs w:val="24"/>
        </w:rPr>
        <w:t>o której mowa w art. 115 § 1 ustawy z dnia 8 grudnia 2017 r. o Sądzie Najwyższym</w:t>
      </w:r>
      <w:r w:rsidR="00D65FAF">
        <w:rPr>
          <w:rFonts w:ascii="Times New Roman" w:hAnsi="Times New Roman" w:cs="Times New Roman"/>
          <w:sz w:val="24"/>
          <w:szCs w:val="24"/>
        </w:rPr>
        <w:t>,</w:t>
      </w:r>
      <w:r w:rsidR="00CD2C9D">
        <w:rPr>
          <w:rFonts w:ascii="Times New Roman" w:hAnsi="Times New Roman" w:cs="Times New Roman"/>
          <w:sz w:val="24"/>
          <w:szCs w:val="24"/>
        </w:rPr>
        <w:t xml:space="preserve"> jest uzasadnione biorąc pod uwagę </w:t>
      </w:r>
      <w:r w:rsidR="00CD2C9D" w:rsidRPr="00CD2C9D">
        <w:rPr>
          <w:rFonts w:ascii="Times New Roman" w:hAnsi="Times New Roman" w:cs="Times New Roman"/>
          <w:sz w:val="24"/>
          <w:szCs w:val="24"/>
        </w:rPr>
        <w:t>ważny interes państwa</w:t>
      </w:r>
      <w:r w:rsidR="00CD2C9D">
        <w:rPr>
          <w:rFonts w:ascii="Times New Roman" w:hAnsi="Times New Roman" w:cs="Times New Roman"/>
          <w:sz w:val="24"/>
          <w:szCs w:val="24"/>
        </w:rPr>
        <w:t>, przy czym</w:t>
      </w:r>
      <w:r w:rsidR="00CD2C9D" w:rsidRPr="00CD2C9D">
        <w:rPr>
          <w:rFonts w:ascii="Times New Roman" w:hAnsi="Times New Roman" w:cs="Times New Roman"/>
          <w:sz w:val="24"/>
          <w:szCs w:val="24"/>
        </w:rPr>
        <w:t xml:space="preserve"> zasady demokratycznego państwa prawnego nie stoją</w:t>
      </w:r>
      <w:r w:rsidR="00BA23ED">
        <w:rPr>
          <w:rFonts w:ascii="Times New Roman" w:hAnsi="Times New Roman" w:cs="Times New Roman"/>
          <w:sz w:val="24"/>
          <w:szCs w:val="24"/>
        </w:rPr>
        <w:t xml:space="preserve"> temu</w:t>
      </w:r>
      <w:r w:rsidR="00CD2C9D" w:rsidRPr="00CD2C9D">
        <w:rPr>
          <w:rFonts w:ascii="Times New Roman" w:hAnsi="Times New Roman" w:cs="Times New Roman"/>
          <w:sz w:val="24"/>
          <w:szCs w:val="24"/>
        </w:rPr>
        <w:t xml:space="preserve"> na przeszkodzie</w:t>
      </w:r>
      <w:r w:rsidR="00BF0CB6">
        <w:rPr>
          <w:rFonts w:ascii="Times New Roman" w:hAnsi="Times New Roman" w:cs="Times New Roman"/>
          <w:sz w:val="24"/>
          <w:szCs w:val="24"/>
        </w:rPr>
        <w:t xml:space="preserve">. </w:t>
      </w:r>
      <w:r w:rsidR="00EE3C66">
        <w:rPr>
          <w:rFonts w:ascii="Times New Roman" w:hAnsi="Times New Roman" w:cs="Times New Roman"/>
          <w:sz w:val="24"/>
          <w:szCs w:val="24"/>
        </w:rPr>
        <w:t xml:space="preserve">Skarga nadzwyczajna </w:t>
      </w:r>
      <w:r w:rsidR="00907D4D">
        <w:rPr>
          <w:rFonts w:ascii="Times New Roman" w:hAnsi="Times New Roman" w:cs="Times New Roman"/>
          <w:sz w:val="24"/>
          <w:szCs w:val="24"/>
        </w:rPr>
        <w:t>jest bowiem środkiem do przywrócenia</w:t>
      </w:r>
      <w:r w:rsidR="00EE3C66">
        <w:rPr>
          <w:rFonts w:ascii="Times New Roman" w:hAnsi="Times New Roman" w:cs="Times New Roman"/>
          <w:sz w:val="24"/>
          <w:szCs w:val="24"/>
        </w:rPr>
        <w:t xml:space="preserve"> elementarnego ładu prawnego zgodnego z zasadą sprawiedliwości społecznej oraz ochron</w:t>
      </w:r>
      <w:r w:rsidR="00907D4D">
        <w:rPr>
          <w:rFonts w:ascii="Times New Roman" w:hAnsi="Times New Roman" w:cs="Times New Roman"/>
          <w:sz w:val="24"/>
          <w:szCs w:val="24"/>
        </w:rPr>
        <w:t>y</w:t>
      </w:r>
      <w:r w:rsidR="00EE3C66">
        <w:rPr>
          <w:rFonts w:ascii="Times New Roman" w:hAnsi="Times New Roman" w:cs="Times New Roman"/>
          <w:sz w:val="24"/>
          <w:szCs w:val="24"/>
        </w:rPr>
        <w:t xml:space="preserve"> konstytucyjnych wolności i praw obywateli</w:t>
      </w:r>
      <w:r w:rsidR="00907D4D">
        <w:rPr>
          <w:rFonts w:ascii="Times New Roman" w:hAnsi="Times New Roman" w:cs="Times New Roman"/>
          <w:sz w:val="24"/>
          <w:szCs w:val="24"/>
        </w:rPr>
        <w:t xml:space="preserve">, co leży również w interesie publicznym. </w:t>
      </w:r>
      <w:r w:rsidR="00BF0CB6">
        <w:rPr>
          <w:rFonts w:ascii="Times New Roman" w:hAnsi="Times New Roman" w:cs="Times New Roman"/>
          <w:sz w:val="24"/>
          <w:szCs w:val="24"/>
        </w:rPr>
        <w:t xml:space="preserve">Spełnione są więc przesłanki określone w art. 4 ust. 2 ustawy </w:t>
      </w:r>
      <w:r w:rsidR="00BF0CB6" w:rsidRPr="00BF0CB6">
        <w:rPr>
          <w:rFonts w:ascii="Times New Roman" w:hAnsi="Times New Roman" w:cs="Times New Roman"/>
          <w:sz w:val="24"/>
          <w:szCs w:val="24"/>
        </w:rPr>
        <w:t>z dnia 20 lipca 2000 r.</w:t>
      </w:r>
      <w:r w:rsidR="00BF0CB6">
        <w:rPr>
          <w:rFonts w:ascii="Times New Roman" w:hAnsi="Times New Roman" w:cs="Times New Roman"/>
          <w:sz w:val="24"/>
          <w:szCs w:val="24"/>
        </w:rPr>
        <w:t xml:space="preserve"> </w:t>
      </w:r>
      <w:r w:rsidR="00BF0CB6" w:rsidRPr="00BF0CB6">
        <w:rPr>
          <w:rFonts w:ascii="Times New Roman" w:hAnsi="Times New Roman" w:cs="Times New Roman"/>
          <w:sz w:val="24"/>
          <w:szCs w:val="24"/>
        </w:rPr>
        <w:t>o ogłaszaniu aktów normatywnych i niektórych innych aktów prawnych</w:t>
      </w:r>
      <w:r w:rsidR="00BF0CB6">
        <w:rPr>
          <w:rFonts w:ascii="Times New Roman" w:hAnsi="Times New Roman" w:cs="Times New Roman"/>
          <w:sz w:val="24"/>
          <w:szCs w:val="24"/>
        </w:rPr>
        <w:t xml:space="preserve"> (Dz. U. z 2019 r. poz. 1461)</w:t>
      </w:r>
      <w:r w:rsidR="00CD2C9D">
        <w:rPr>
          <w:rFonts w:ascii="Times New Roman" w:hAnsi="Times New Roman" w:cs="Times New Roman"/>
          <w:sz w:val="24"/>
          <w:szCs w:val="24"/>
        </w:rPr>
        <w:t xml:space="preserve">. </w:t>
      </w:r>
      <w:r w:rsidR="008E5525">
        <w:rPr>
          <w:rFonts w:ascii="Times New Roman" w:hAnsi="Times New Roman" w:cs="Times New Roman"/>
          <w:sz w:val="24"/>
          <w:szCs w:val="24"/>
        </w:rPr>
        <w:t xml:space="preserve">Jak najszybsze wprowadzenie w życie przepisu przedłużającego termin na wnoszenie skargi nadzwyczajnej, </w:t>
      </w:r>
      <w:r w:rsidR="008E5525" w:rsidRPr="00CE31D3">
        <w:rPr>
          <w:rFonts w:ascii="Times New Roman" w:hAnsi="Times New Roman" w:cs="Times New Roman"/>
          <w:sz w:val="24"/>
          <w:szCs w:val="24"/>
        </w:rPr>
        <w:t>o której mowa w art. 115 § 1 ustawy z dnia 8 grudnia 2017 r. o Sądzie Najwyższym</w:t>
      </w:r>
      <w:r w:rsidR="008E5525">
        <w:rPr>
          <w:rFonts w:ascii="Times New Roman" w:hAnsi="Times New Roman" w:cs="Times New Roman"/>
          <w:sz w:val="24"/>
          <w:szCs w:val="24"/>
        </w:rPr>
        <w:t xml:space="preserve">, ma na celu zachowanie </w:t>
      </w:r>
      <w:r w:rsidR="00EE3C66">
        <w:rPr>
          <w:rFonts w:ascii="Times New Roman" w:hAnsi="Times New Roman" w:cs="Times New Roman"/>
          <w:sz w:val="24"/>
          <w:szCs w:val="24"/>
        </w:rPr>
        <w:t xml:space="preserve">ciągłości uprawnienia do </w:t>
      </w:r>
      <w:r w:rsidR="008E5525">
        <w:rPr>
          <w:rFonts w:ascii="Times New Roman" w:hAnsi="Times New Roman" w:cs="Times New Roman"/>
          <w:sz w:val="24"/>
          <w:szCs w:val="24"/>
        </w:rPr>
        <w:t>wnoszenia tych skarg po d</w:t>
      </w:r>
      <w:r w:rsidR="00EE3C66">
        <w:rPr>
          <w:rFonts w:ascii="Times New Roman" w:hAnsi="Times New Roman" w:cs="Times New Roman"/>
          <w:sz w:val="24"/>
          <w:szCs w:val="24"/>
        </w:rPr>
        <w:t xml:space="preserve">niu 3 kwietnia 2021 r. </w:t>
      </w:r>
    </w:p>
    <w:p w14:paraId="2B05797A" w14:textId="77777777" w:rsidR="00527A46" w:rsidRPr="00527A46" w:rsidRDefault="00527A46" w:rsidP="00527A4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20A20" w14:textId="77777777" w:rsidR="00527A46" w:rsidRDefault="00527A46" w:rsidP="00527A4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1B2812" w14:textId="77777777" w:rsidR="00527A46" w:rsidRDefault="00527A46" w:rsidP="00527A46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DD0817" w14:textId="77777777" w:rsidR="001B5CA3" w:rsidRPr="001B5CA3" w:rsidRDefault="001B5CA3" w:rsidP="001B5CA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B5CA3" w:rsidRPr="001B5C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ECA3" w14:textId="77777777" w:rsidR="0025468D" w:rsidRDefault="0025468D" w:rsidP="00527A46">
      <w:pPr>
        <w:spacing w:after="0" w:line="240" w:lineRule="auto"/>
      </w:pPr>
      <w:r>
        <w:separator/>
      </w:r>
    </w:p>
  </w:endnote>
  <w:endnote w:type="continuationSeparator" w:id="0">
    <w:p w14:paraId="6A76433D" w14:textId="77777777" w:rsidR="0025468D" w:rsidRDefault="0025468D" w:rsidP="0052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52D64" w14:textId="77777777" w:rsidR="00690915" w:rsidRDefault="0069091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D860F" w14:textId="77777777" w:rsidR="00690915" w:rsidRDefault="0069091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3AFEB" w14:textId="77777777" w:rsidR="00690915" w:rsidRDefault="006909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C40086" w14:textId="77777777" w:rsidR="0025468D" w:rsidRDefault="0025468D" w:rsidP="00527A46">
      <w:pPr>
        <w:spacing w:after="0" w:line="240" w:lineRule="auto"/>
      </w:pPr>
      <w:r>
        <w:separator/>
      </w:r>
    </w:p>
  </w:footnote>
  <w:footnote w:type="continuationSeparator" w:id="0">
    <w:p w14:paraId="531B214C" w14:textId="77777777" w:rsidR="0025468D" w:rsidRDefault="0025468D" w:rsidP="0052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E3E5E" w14:textId="77777777" w:rsidR="00690915" w:rsidRDefault="0069091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15240" w14:textId="77777777" w:rsidR="00690915" w:rsidRDefault="0069091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09B13" w14:textId="77777777" w:rsidR="00690915" w:rsidRDefault="006909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59B"/>
    <w:rsid w:val="000633BF"/>
    <w:rsid w:val="001138F4"/>
    <w:rsid w:val="00130866"/>
    <w:rsid w:val="00150871"/>
    <w:rsid w:val="00154DF5"/>
    <w:rsid w:val="001B5CA3"/>
    <w:rsid w:val="001C7363"/>
    <w:rsid w:val="0023283A"/>
    <w:rsid w:val="00242500"/>
    <w:rsid w:val="0025468D"/>
    <w:rsid w:val="003542B4"/>
    <w:rsid w:val="00360858"/>
    <w:rsid w:val="00414DEF"/>
    <w:rsid w:val="00427B97"/>
    <w:rsid w:val="004F1463"/>
    <w:rsid w:val="00501FA3"/>
    <w:rsid w:val="00523263"/>
    <w:rsid w:val="00527A46"/>
    <w:rsid w:val="0053559B"/>
    <w:rsid w:val="00536DCA"/>
    <w:rsid w:val="005A4DA3"/>
    <w:rsid w:val="00663679"/>
    <w:rsid w:val="00690915"/>
    <w:rsid w:val="007A3CFF"/>
    <w:rsid w:val="00820F18"/>
    <w:rsid w:val="008757C4"/>
    <w:rsid w:val="008A7E4B"/>
    <w:rsid w:val="008E5525"/>
    <w:rsid w:val="00907D4D"/>
    <w:rsid w:val="009E1F51"/>
    <w:rsid w:val="009F0DE2"/>
    <w:rsid w:val="009F57E6"/>
    <w:rsid w:val="009F7775"/>
    <w:rsid w:val="00A36333"/>
    <w:rsid w:val="00A822E9"/>
    <w:rsid w:val="00B25516"/>
    <w:rsid w:val="00B73C0D"/>
    <w:rsid w:val="00B87359"/>
    <w:rsid w:val="00BA23ED"/>
    <w:rsid w:val="00BF0CB6"/>
    <w:rsid w:val="00C21D30"/>
    <w:rsid w:val="00C51182"/>
    <w:rsid w:val="00C64F02"/>
    <w:rsid w:val="00CA4FAC"/>
    <w:rsid w:val="00CD2C9D"/>
    <w:rsid w:val="00CE31D3"/>
    <w:rsid w:val="00D00414"/>
    <w:rsid w:val="00D02958"/>
    <w:rsid w:val="00D3178D"/>
    <w:rsid w:val="00D36877"/>
    <w:rsid w:val="00D65FAF"/>
    <w:rsid w:val="00DF1C62"/>
    <w:rsid w:val="00E32D25"/>
    <w:rsid w:val="00E45AE5"/>
    <w:rsid w:val="00EE3C66"/>
    <w:rsid w:val="00F14309"/>
    <w:rsid w:val="00F26958"/>
    <w:rsid w:val="00F553C7"/>
    <w:rsid w:val="00F8221D"/>
    <w:rsid w:val="00F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C36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7A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7A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7A4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F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F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F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F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FA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FA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0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915"/>
  </w:style>
  <w:style w:type="paragraph" w:styleId="Stopka">
    <w:name w:val="footer"/>
    <w:basedOn w:val="Normalny"/>
    <w:link w:val="StopkaZnak"/>
    <w:uiPriority w:val="99"/>
    <w:unhideWhenUsed/>
    <w:rsid w:val="00690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2137</Words>
  <Characters>12826</Characters>
  <Application>Microsoft Office Word</Application>
  <DocSecurity>0</DocSecurity>
  <Lines>106</Lines>
  <Paragraphs>29</Paragraphs>
  <ScaleCrop>false</ScaleCrop>
  <Company/>
  <LinksUpToDate>false</LinksUpToDate>
  <CharactersWithSpaces>14934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2021-02-18T10:40:00Z</dcterms:created>
  <dcterms:modified xsi:type="dcterms:W3CDTF">2021-02-18T10:40:00Z</dcterms:modified>
</cp:coreProperties>
</file>