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8ED" w:rsidRPr="00F2271E" w:rsidRDefault="00132B6B" w:rsidP="00F2271E">
      <w:pPr>
        <w:pageBreakBefore/>
        <w:spacing w:after="240" w:line="360" w:lineRule="auto"/>
        <w:ind w:hanging="142"/>
        <w:jc w:val="center"/>
        <w:rPr>
          <w:rFonts w:ascii="Times New Roman" w:hAnsi="Times New Roman"/>
          <w:color w:val="000000"/>
          <w:sz w:val="24"/>
          <w:szCs w:val="24"/>
        </w:rPr>
      </w:pPr>
      <w:bookmarkStart w:id="0" w:name="_GoBack"/>
      <w:bookmarkEnd w:id="0"/>
      <w:r w:rsidRPr="00F2271E">
        <w:rPr>
          <w:rFonts w:ascii="Times New Roman" w:hAnsi="Times New Roman"/>
          <w:color w:val="000000"/>
          <w:sz w:val="24"/>
          <w:szCs w:val="24"/>
        </w:rPr>
        <w:t>UZASADNIENIE</w:t>
      </w:r>
    </w:p>
    <w:p w:rsidR="000718ED" w:rsidRPr="00C74EE1" w:rsidRDefault="00132B6B" w:rsidP="00C74EE1">
      <w:pPr>
        <w:autoSpaceDE w:val="0"/>
        <w:autoSpaceDN w:val="0"/>
        <w:adjustRightInd w:val="0"/>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Przedmiotowy projekt ustawy zmienia ustawę z dnia 20 maja 2016 r. </w:t>
      </w:r>
      <w:r w:rsidRPr="00C74EE1">
        <w:rPr>
          <w:rFonts w:ascii="Times New Roman" w:hAnsi="Times New Roman"/>
          <w:color w:val="000000"/>
          <w:spacing w:val="-2"/>
          <w:sz w:val="24"/>
          <w:szCs w:val="24"/>
        </w:rPr>
        <w:t>o efektywności energetycznej (</w:t>
      </w:r>
      <w:r w:rsidRPr="00C74EE1">
        <w:rPr>
          <w:rFonts w:ascii="Times New Roman" w:hAnsi="Times New Roman"/>
          <w:color w:val="000000"/>
          <w:sz w:val="24"/>
          <w:szCs w:val="24"/>
          <w:lang w:eastAsia="pl-PL"/>
        </w:rPr>
        <w:t xml:space="preserve">Dz. U. z 2020 r. poz. 264, z </w:t>
      </w:r>
      <w:proofErr w:type="spellStart"/>
      <w:r w:rsidRPr="00C74EE1">
        <w:rPr>
          <w:rFonts w:ascii="Times New Roman" w:hAnsi="Times New Roman"/>
          <w:color w:val="000000"/>
          <w:sz w:val="24"/>
          <w:szCs w:val="24"/>
          <w:lang w:eastAsia="pl-PL"/>
        </w:rPr>
        <w:t>późn</w:t>
      </w:r>
      <w:proofErr w:type="spellEnd"/>
      <w:r w:rsidRPr="00C74EE1">
        <w:rPr>
          <w:rFonts w:ascii="Times New Roman" w:hAnsi="Times New Roman"/>
          <w:color w:val="000000"/>
          <w:sz w:val="24"/>
          <w:szCs w:val="24"/>
          <w:lang w:eastAsia="pl-PL"/>
        </w:rPr>
        <w:t>. zm.)</w:t>
      </w:r>
      <w:r w:rsidRPr="00C74EE1">
        <w:rPr>
          <w:rFonts w:ascii="Times New Roman" w:hAnsi="Times New Roman"/>
          <w:color w:val="000000"/>
          <w:sz w:val="24"/>
          <w:szCs w:val="24"/>
        </w:rPr>
        <w:t xml:space="preserve">, ze względu na konieczność implementacji dyrektywy Parlamentu Europejskiego i Rady </w:t>
      </w:r>
      <w:bookmarkStart w:id="1" w:name="_Hlk47691480"/>
      <w:r w:rsidR="000F3089">
        <w:rPr>
          <w:rFonts w:ascii="Times New Roman" w:hAnsi="Times New Roman"/>
          <w:color w:val="000000"/>
          <w:sz w:val="24"/>
          <w:szCs w:val="24"/>
        </w:rPr>
        <w:t xml:space="preserve">(UE) </w:t>
      </w:r>
      <w:r w:rsidRPr="00C74EE1">
        <w:rPr>
          <w:rFonts w:ascii="Times New Roman" w:hAnsi="Times New Roman"/>
          <w:bCs/>
          <w:color w:val="000000"/>
          <w:sz w:val="24"/>
          <w:szCs w:val="24"/>
        </w:rPr>
        <w:t xml:space="preserve">2018/2002 </w:t>
      </w:r>
      <w:bookmarkEnd w:id="1"/>
      <w:r w:rsidRPr="00C74EE1">
        <w:rPr>
          <w:rFonts w:ascii="Times New Roman" w:hAnsi="Times New Roman"/>
          <w:bCs/>
          <w:color w:val="000000"/>
          <w:sz w:val="24"/>
          <w:szCs w:val="24"/>
        </w:rPr>
        <w:t>z dnia 11 grudnia 2018 r. zmieniającej dyrektywę 2012/27/UE w sprawie efektywności energetycznej</w:t>
      </w:r>
      <w:r w:rsidRPr="00C74EE1">
        <w:rPr>
          <w:rFonts w:ascii="Times New Roman" w:hAnsi="Times New Roman"/>
          <w:color w:val="000000"/>
          <w:sz w:val="24"/>
          <w:szCs w:val="24"/>
        </w:rPr>
        <w:t xml:space="preserve"> (Dz. Urz. UE L 328 z 21.12.2018, str. 210)</w:t>
      </w:r>
      <w:r w:rsidR="00D66BB3" w:rsidRPr="00C74EE1">
        <w:rPr>
          <w:rFonts w:ascii="Times New Roman" w:hAnsi="Times New Roman"/>
          <w:color w:val="000000"/>
          <w:sz w:val="24"/>
          <w:szCs w:val="24"/>
        </w:rPr>
        <w:t>, zwanej dalej „dyrektywą 2018/2002/UE”</w:t>
      </w:r>
      <w:r w:rsidRPr="00C74EE1">
        <w:rPr>
          <w:rFonts w:ascii="Times New Roman" w:hAnsi="Times New Roman"/>
          <w:color w:val="000000"/>
          <w:sz w:val="24"/>
          <w:szCs w:val="24"/>
        </w:rPr>
        <w:t>.</w:t>
      </w:r>
    </w:p>
    <w:p w:rsidR="000718ED" w:rsidRPr="00C74EE1" w:rsidRDefault="00132B6B" w:rsidP="00C74EE1">
      <w:pPr>
        <w:pStyle w:val="Normal1"/>
        <w:spacing w:after="0" w:line="360" w:lineRule="auto"/>
        <w:ind w:firstLine="708"/>
        <w:rPr>
          <w:rFonts w:ascii="Times New Roman" w:hAnsi="Times New Roman" w:cs="Times New Roman"/>
          <w:color w:val="000000"/>
          <w:sz w:val="24"/>
        </w:rPr>
      </w:pPr>
      <w:r w:rsidRPr="00C74EE1">
        <w:rPr>
          <w:rFonts w:ascii="Times New Roman" w:hAnsi="Times New Roman" w:cs="Times New Roman"/>
          <w:color w:val="000000"/>
          <w:sz w:val="24"/>
        </w:rPr>
        <w:t>Wspomniana dyrektywa 2018/2002/UE wyznaczyła ogólny cel oszczędności energii dla Unii Europejskiej w wysokości 32,5 % w stosunku do scenariusza referencyjnego (PRIMES 2007</w:t>
      </w:r>
      <w:r w:rsidR="00D76D79" w:rsidRPr="00C74EE1">
        <w:rPr>
          <w:rStyle w:val="Odwoanieprzypisudolnego"/>
          <w:rFonts w:ascii="Times New Roman" w:hAnsi="Times New Roman"/>
          <w:color w:val="000000"/>
          <w:sz w:val="24"/>
        </w:rPr>
        <w:footnoteReference w:id="1"/>
      </w:r>
      <w:r w:rsidR="00BA0B0C" w:rsidRPr="00C74EE1">
        <w:rPr>
          <w:rFonts w:ascii="Times New Roman" w:hAnsi="Times New Roman" w:cs="Times New Roman"/>
          <w:color w:val="000000"/>
          <w:sz w:val="24"/>
          <w:vertAlign w:val="superscript"/>
        </w:rPr>
        <w:t>)</w:t>
      </w:r>
      <w:r w:rsidR="00CD3110" w:rsidRPr="00C74EE1">
        <w:rPr>
          <w:rFonts w:ascii="Times New Roman" w:hAnsi="Times New Roman" w:cs="Times New Roman"/>
          <w:color w:val="000000"/>
          <w:sz w:val="24"/>
        </w:rPr>
        <w:t>)</w:t>
      </w:r>
      <w:r w:rsidRPr="00C74EE1">
        <w:rPr>
          <w:rFonts w:ascii="Times New Roman" w:hAnsi="Times New Roman" w:cs="Times New Roman"/>
          <w:color w:val="000000"/>
          <w:sz w:val="24"/>
        </w:rPr>
        <w:t xml:space="preserve">. Ten cel przekłada się na maksymalne możliwe zużycie energii pierwotnej wynoszące 1 273 </w:t>
      </w:r>
      <w:proofErr w:type="spellStart"/>
      <w:r w:rsidRPr="00C74EE1">
        <w:rPr>
          <w:rFonts w:ascii="Times New Roman" w:hAnsi="Times New Roman" w:cs="Times New Roman"/>
          <w:color w:val="000000"/>
          <w:sz w:val="24"/>
        </w:rPr>
        <w:t>Mtoe</w:t>
      </w:r>
      <w:proofErr w:type="spellEnd"/>
      <w:r w:rsidRPr="00C74EE1">
        <w:rPr>
          <w:rFonts w:ascii="Times New Roman" w:hAnsi="Times New Roman" w:cs="Times New Roman"/>
          <w:color w:val="000000"/>
          <w:sz w:val="24"/>
        </w:rPr>
        <w:t xml:space="preserve"> oraz finalnej 956 </w:t>
      </w:r>
      <w:proofErr w:type="spellStart"/>
      <w:r w:rsidRPr="00C74EE1">
        <w:rPr>
          <w:rFonts w:ascii="Times New Roman" w:hAnsi="Times New Roman" w:cs="Times New Roman"/>
          <w:color w:val="000000"/>
          <w:sz w:val="24"/>
        </w:rPr>
        <w:t>Mtoe</w:t>
      </w:r>
      <w:proofErr w:type="spellEnd"/>
      <w:r w:rsidRPr="00C74EE1">
        <w:rPr>
          <w:rFonts w:ascii="Times New Roman" w:hAnsi="Times New Roman" w:cs="Times New Roman"/>
          <w:color w:val="000000"/>
          <w:sz w:val="24"/>
        </w:rPr>
        <w:t xml:space="preserve"> w roku 2030 w całej UE. Krajowe cele na rzecz Energii i Klimatu na lata 2021</w:t>
      </w:r>
      <w:r w:rsidR="00F2271E">
        <w:rPr>
          <w:rFonts w:ascii="Times New Roman" w:hAnsi="Times New Roman" w:cs="Times New Roman"/>
          <w:color w:val="000000"/>
          <w:sz w:val="24"/>
        </w:rPr>
        <w:t>–</w:t>
      </w:r>
      <w:r w:rsidRPr="00C74EE1">
        <w:rPr>
          <w:rFonts w:ascii="Times New Roman" w:hAnsi="Times New Roman" w:cs="Times New Roman"/>
          <w:color w:val="000000"/>
          <w:sz w:val="24"/>
        </w:rPr>
        <w:t>2030, deklarowane przez poszczególne kraje członkowskiej mogą być zdefiniowane docelowo na określonym poziomie zużycia energii pierwotnej lub finalnej, przy czym w Krajowym planie na rzecz energii i klimatu na lata 2021</w:t>
      </w:r>
      <w:r w:rsidR="00F2271E">
        <w:rPr>
          <w:rFonts w:ascii="Times New Roman" w:hAnsi="Times New Roman" w:cs="Times New Roman"/>
          <w:color w:val="000000"/>
          <w:sz w:val="24"/>
        </w:rPr>
        <w:t>–</w:t>
      </w:r>
      <w:r w:rsidRPr="00C74EE1">
        <w:rPr>
          <w:rFonts w:ascii="Times New Roman" w:hAnsi="Times New Roman" w:cs="Times New Roman"/>
          <w:color w:val="000000"/>
          <w:sz w:val="24"/>
        </w:rPr>
        <w:t xml:space="preserve">2030, zadeklarowano osiągnięcie oszczędności energii pierwotnej do 2030 r. na poziomie 23% w odniesieniu do prognozy PRIMES 2007, co przekłada się na oszczędność energii pierwotnej rzędu 27 </w:t>
      </w:r>
      <w:proofErr w:type="spellStart"/>
      <w:r w:rsidRPr="00C74EE1">
        <w:rPr>
          <w:rFonts w:ascii="Times New Roman" w:hAnsi="Times New Roman" w:cs="Times New Roman"/>
          <w:color w:val="000000"/>
          <w:sz w:val="24"/>
        </w:rPr>
        <w:t>Mtoe</w:t>
      </w:r>
      <w:proofErr w:type="spellEnd"/>
      <w:r w:rsidRPr="00C74EE1">
        <w:rPr>
          <w:rStyle w:val="Odwoanieprzypisudolnego"/>
          <w:rFonts w:ascii="Times New Roman" w:hAnsi="Times New Roman"/>
          <w:color w:val="000000"/>
          <w:sz w:val="24"/>
        </w:rPr>
        <w:footnoteReference w:id="2"/>
      </w:r>
      <w:r w:rsidRPr="00C74EE1">
        <w:rPr>
          <w:rFonts w:ascii="Times New Roman" w:hAnsi="Times New Roman" w:cs="Times New Roman"/>
          <w:color w:val="000000"/>
          <w:sz w:val="24"/>
          <w:vertAlign w:val="superscript"/>
        </w:rPr>
        <w:t>)</w:t>
      </w:r>
      <w:r w:rsidRPr="00C74EE1">
        <w:rPr>
          <w:rFonts w:ascii="Times New Roman" w:hAnsi="Times New Roman" w:cs="Times New Roman"/>
          <w:color w:val="000000"/>
          <w:sz w:val="24"/>
        </w:rPr>
        <w:t xml:space="preserve">. </w:t>
      </w:r>
    </w:p>
    <w:p w:rsidR="000718ED" w:rsidRPr="00C74EE1" w:rsidRDefault="00132B6B" w:rsidP="00C74EE1">
      <w:pPr>
        <w:pStyle w:val="Normal1"/>
        <w:spacing w:after="0" w:line="360" w:lineRule="auto"/>
        <w:ind w:firstLine="708"/>
        <w:rPr>
          <w:rFonts w:ascii="Times New Roman" w:hAnsi="Times New Roman" w:cs="Times New Roman"/>
          <w:color w:val="000000"/>
          <w:sz w:val="24"/>
        </w:rPr>
      </w:pPr>
      <w:r w:rsidRPr="00C74EE1">
        <w:rPr>
          <w:rFonts w:ascii="Times New Roman" w:hAnsi="Times New Roman" w:cs="Times New Roman"/>
          <w:color w:val="000000"/>
          <w:sz w:val="24"/>
        </w:rPr>
        <w:t>Dyrektywa 2018/2002/UE w art. 7 zobowiązuje państwa członkowskie UE do osiągnięcia w latach 2021</w:t>
      </w:r>
      <w:r w:rsidR="00F2271E">
        <w:rPr>
          <w:rFonts w:ascii="Times New Roman" w:hAnsi="Times New Roman" w:cs="Times New Roman"/>
          <w:color w:val="000000"/>
          <w:sz w:val="24"/>
        </w:rPr>
        <w:t>–</w:t>
      </w:r>
      <w:r w:rsidRPr="00C74EE1">
        <w:rPr>
          <w:rFonts w:ascii="Times New Roman" w:hAnsi="Times New Roman" w:cs="Times New Roman"/>
          <w:color w:val="000000"/>
          <w:sz w:val="24"/>
        </w:rPr>
        <w:t>2030 łącznych oszczędności zużycia energii finalnej, równoważnych corocznym nowym oszczędnościom w wysokości 0,8% średniorocznego zużycia energii finalnej z lat 2016</w:t>
      </w:r>
      <w:r w:rsidR="00F2271E">
        <w:rPr>
          <w:rFonts w:ascii="Times New Roman" w:hAnsi="Times New Roman" w:cs="Times New Roman"/>
          <w:color w:val="000000"/>
          <w:sz w:val="24"/>
        </w:rPr>
        <w:t>–</w:t>
      </w:r>
      <w:r w:rsidRPr="00C74EE1">
        <w:rPr>
          <w:rFonts w:ascii="Times New Roman" w:hAnsi="Times New Roman" w:cs="Times New Roman"/>
          <w:color w:val="000000"/>
          <w:sz w:val="24"/>
        </w:rPr>
        <w:t xml:space="preserve">2018. Ponadto wskazano, że nie jest możliwe obniżenie całkowitego wolumenu oszczędności poprzez wyłączenie zużycia energii w sektorze transportu, przy czym nałożony dyrektywą obowiązek może być osiągnięty zarówno poprzez dedykowany system służący poprawie efektywności energetycznej, jak również przez środki alternatywne, spełniające określone wymogi. Aby uniknąć zagrożenia w postaci nieosiągnięcia określonego poziomu oszczędności, istnieje konieczność dostosowania istniejących i </w:t>
      </w:r>
      <w:r w:rsidRPr="00C74EE1">
        <w:rPr>
          <w:rFonts w:ascii="Times New Roman" w:hAnsi="Times New Roman" w:cs="Times New Roman"/>
          <w:color w:val="000000"/>
          <w:sz w:val="24"/>
        </w:rPr>
        <w:lastRenderedPageBreak/>
        <w:t>wprowadzenie nowych środków wzrostu efektywności energetycznej do realizacji celów w latach 2021</w:t>
      </w:r>
      <w:r w:rsidR="00F2271E">
        <w:rPr>
          <w:rFonts w:ascii="Times New Roman" w:hAnsi="Times New Roman" w:cs="Times New Roman"/>
          <w:color w:val="000000"/>
          <w:sz w:val="24"/>
        </w:rPr>
        <w:t>–</w:t>
      </w:r>
      <w:r w:rsidRPr="00C74EE1">
        <w:rPr>
          <w:rFonts w:ascii="Times New Roman" w:hAnsi="Times New Roman" w:cs="Times New Roman"/>
          <w:color w:val="000000"/>
          <w:sz w:val="24"/>
        </w:rPr>
        <w:t>2030 z możliwością przedłużenia po tym okresie.</w:t>
      </w:r>
    </w:p>
    <w:p w:rsidR="00AA4C9C" w:rsidRPr="00C74EE1" w:rsidRDefault="00132B6B" w:rsidP="00C74EE1">
      <w:pPr>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hAnsi="Times New Roman"/>
          <w:color w:val="000000"/>
          <w:sz w:val="24"/>
          <w:szCs w:val="24"/>
        </w:rPr>
        <w:t>Proponowane zmiany w ustawie o efektywności energetycznej mają na celu dostosowanie obecnie obowiązujących przepisów w zakresie efektywności energetycznej</w:t>
      </w:r>
      <w:r w:rsidR="000F392F" w:rsidRPr="00C74EE1">
        <w:rPr>
          <w:rFonts w:ascii="Times New Roman" w:hAnsi="Times New Roman"/>
          <w:color w:val="000000"/>
          <w:sz w:val="24"/>
          <w:szCs w:val="24"/>
        </w:rPr>
        <w:t xml:space="preserve"> do prawa UE</w:t>
      </w:r>
      <w:r w:rsidRPr="00C74EE1">
        <w:rPr>
          <w:rFonts w:ascii="Times New Roman" w:hAnsi="Times New Roman"/>
          <w:color w:val="000000"/>
          <w:sz w:val="24"/>
          <w:szCs w:val="24"/>
        </w:rPr>
        <w:t xml:space="preserve">. </w:t>
      </w:r>
      <w:r w:rsidRPr="00C74EE1">
        <w:rPr>
          <w:rFonts w:ascii="Times New Roman" w:eastAsia="Times New Roman" w:hAnsi="Times New Roman"/>
          <w:color w:val="000000"/>
          <w:sz w:val="24"/>
          <w:szCs w:val="24"/>
          <w:lang w:eastAsia="pl-PL"/>
        </w:rPr>
        <w:t>Państwa członkowskie UE prezentują dużą różnorodność w zakresie przyjętych systemów zobowiązujących do efektywności w zakresie osiąganych oszczędności energii, w zależności od krajowych zasad legislacyjnych lub specyficznych, krajowych uwarunkowań. W polskim prawie obowiązuje system certyfikatów efektywności energetycznej. Nie są natomiast szeroko stosowane inne narzędzia alternatywne osiągnięcia postępu w efektywności użytkowania energii.</w:t>
      </w:r>
    </w:p>
    <w:p w:rsidR="004210C5" w:rsidRPr="00C74EE1" w:rsidRDefault="00132B6B" w:rsidP="00C74EE1">
      <w:pPr>
        <w:spacing w:after="0" w:line="360" w:lineRule="auto"/>
        <w:ind w:firstLine="708"/>
        <w:jc w:val="both"/>
        <w:rPr>
          <w:rFonts w:ascii="Times New Roman" w:hAnsi="Times New Roman"/>
          <w:color w:val="000000"/>
          <w:sz w:val="24"/>
          <w:szCs w:val="24"/>
        </w:rPr>
      </w:pPr>
      <w:r w:rsidRPr="00886DF9">
        <w:rPr>
          <w:rFonts w:ascii="Times New Roman" w:hAnsi="Times New Roman"/>
          <w:color w:val="000000"/>
          <w:sz w:val="24"/>
          <w:szCs w:val="24"/>
        </w:rPr>
        <w:t xml:space="preserve">Przedmiotowy projekt ustawy wprowadza także zmiany </w:t>
      </w:r>
      <w:r w:rsidR="000F3089">
        <w:rPr>
          <w:rFonts w:ascii="Times New Roman" w:hAnsi="Times New Roman"/>
          <w:sz w:val="24"/>
          <w:szCs w:val="24"/>
        </w:rPr>
        <w:t>w</w:t>
      </w:r>
      <w:r w:rsidR="00886DF9" w:rsidRPr="00337656">
        <w:rPr>
          <w:rFonts w:ascii="Times New Roman" w:hAnsi="Times New Roman"/>
          <w:sz w:val="24"/>
          <w:szCs w:val="24"/>
        </w:rPr>
        <w:t xml:space="preserve"> </w:t>
      </w:r>
      <w:hyperlink r:id="rId8" w:anchor="/document/16794311/2020-02-28?cm=DOCUMENT" w:history="1">
        <w:r w:rsidR="00886DF9" w:rsidRPr="00337656">
          <w:rPr>
            <w:rFonts w:ascii="Times New Roman" w:hAnsi="Times New Roman"/>
            <w:sz w:val="24"/>
            <w:szCs w:val="24"/>
          </w:rPr>
          <w:t>ustawie</w:t>
        </w:r>
      </w:hyperlink>
      <w:r w:rsidR="00886DF9" w:rsidRPr="00337656">
        <w:rPr>
          <w:rFonts w:ascii="Times New Roman" w:hAnsi="Times New Roman"/>
          <w:sz w:val="24"/>
          <w:szCs w:val="24"/>
        </w:rPr>
        <w:t xml:space="preserve"> z dnia 26 lipca 1991 r. o podatku dochodowym od osób fizycznych (Dz. U. z 2020 r. poz. 1426, z </w:t>
      </w:r>
      <w:proofErr w:type="spellStart"/>
      <w:r w:rsidR="00886DF9" w:rsidRPr="00337656">
        <w:rPr>
          <w:rFonts w:ascii="Times New Roman" w:hAnsi="Times New Roman"/>
          <w:sz w:val="24"/>
          <w:szCs w:val="24"/>
        </w:rPr>
        <w:t>późn</w:t>
      </w:r>
      <w:proofErr w:type="spellEnd"/>
      <w:r w:rsidR="00886DF9" w:rsidRPr="00337656">
        <w:rPr>
          <w:rFonts w:ascii="Times New Roman" w:hAnsi="Times New Roman"/>
          <w:sz w:val="24"/>
          <w:szCs w:val="24"/>
        </w:rPr>
        <w:t>. zm</w:t>
      </w:r>
      <w:r w:rsidR="00F2271E">
        <w:rPr>
          <w:rFonts w:ascii="Times New Roman" w:hAnsi="Times New Roman"/>
          <w:sz w:val="24"/>
          <w:szCs w:val="24"/>
        </w:rPr>
        <w:t>.</w:t>
      </w:r>
      <w:r w:rsidR="00886DF9" w:rsidRPr="00337656">
        <w:rPr>
          <w:rFonts w:ascii="Times New Roman" w:hAnsi="Times New Roman"/>
          <w:sz w:val="24"/>
          <w:szCs w:val="24"/>
        </w:rPr>
        <w:t>)</w:t>
      </w:r>
      <w:r w:rsidR="00D66BB3" w:rsidRPr="00337656">
        <w:rPr>
          <w:rFonts w:ascii="Times New Roman" w:hAnsi="Times New Roman"/>
          <w:color w:val="000000"/>
          <w:sz w:val="24"/>
          <w:szCs w:val="24"/>
        </w:rPr>
        <w:t>,</w:t>
      </w:r>
      <w:r w:rsidRPr="00C74EE1">
        <w:rPr>
          <w:rFonts w:ascii="Times New Roman" w:eastAsia="Times New Roman" w:hAnsi="Times New Roman"/>
          <w:color w:val="000000"/>
          <w:sz w:val="24"/>
          <w:szCs w:val="24"/>
          <w:lang w:eastAsia="pl-PL"/>
        </w:rPr>
        <w:t xml:space="preserve"> ustawie </w:t>
      </w:r>
      <w:r w:rsidRPr="00C74EE1">
        <w:rPr>
          <w:rFonts w:ascii="Times New Roman" w:hAnsi="Times New Roman"/>
          <w:color w:val="000000"/>
          <w:sz w:val="24"/>
          <w:szCs w:val="24"/>
        </w:rPr>
        <w:t xml:space="preserve">z dnia 10 kwietnia 1997 r. – Prawo energetyczne </w:t>
      </w:r>
      <w:r w:rsidR="00D66BB3" w:rsidRPr="00C74EE1">
        <w:rPr>
          <w:rFonts w:ascii="Times New Roman" w:hAnsi="Times New Roman"/>
          <w:color w:val="000000"/>
          <w:sz w:val="24"/>
          <w:szCs w:val="24"/>
        </w:rPr>
        <w:t xml:space="preserve">(Dz. U. z 2020 r. poz. 833, z </w:t>
      </w:r>
      <w:proofErr w:type="spellStart"/>
      <w:r w:rsidR="00D66BB3" w:rsidRPr="00C74EE1">
        <w:rPr>
          <w:rFonts w:ascii="Times New Roman" w:hAnsi="Times New Roman"/>
          <w:color w:val="000000"/>
          <w:sz w:val="24"/>
          <w:szCs w:val="24"/>
        </w:rPr>
        <w:t>późn</w:t>
      </w:r>
      <w:proofErr w:type="spellEnd"/>
      <w:r w:rsidR="00D66BB3" w:rsidRPr="00C74EE1">
        <w:rPr>
          <w:rFonts w:ascii="Times New Roman" w:hAnsi="Times New Roman"/>
          <w:color w:val="000000"/>
          <w:sz w:val="24"/>
          <w:szCs w:val="24"/>
        </w:rPr>
        <w:t>. zm.)</w:t>
      </w:r>
      <w:r w:rsidR="004210C5" w:rsidRPr="00C74EE1">
        <w:rPr>
          <w:rFonts w:ascii="Times New Roman" w:hAnsi="Times New Roman"/>
          <w:color w:val="000000"/>
          <w:sz w:val="24"/>
          <w:szCs w:val="24"/>
        </w:rPr>
        <w:t xml:space="preserve">, </w:t>
      </w:r>
      <w:r w:rsidRPr="00C74EE1">
        <w:rPr>
          <w:rFonts w:ascii="Times New Roman" w:hAnsi="Times New Roman"/>
          <w:color w:val="000000"/>
          <w:sz w:val="24"/>
          <w:szCs w:val="24"/>
        </w:rPr>
        <w:t xml:space="preserve">ustawie </w:t>
      </w:r>
      <w:r w:rsidR="00C12910" w:rsidRPr="00C74EE1">
        <w:rPr>
          <w:rFonts w:ascii="Times New Roman" w:hAnsi="Times New Roman"/>
          <w:color w:val="000000"/>
          <w:sz w:val="24"/>
          <w:szCs w:val="24"/>
        </w:rPr>
        <w:t>z dnia 19 grudnia 2008 r o partnerstwie publiczno-prywatnym (Dz. U. z 2020 r. poz. 711</w:t>
      </w:r>
      <w:r w:rsidR="000F3089">
        <w:rPr>
          <w:rFonts w:ascii="Times New Roman" w:hAnsi="Times New Roman"/>
          <w:color w:val="000000"/>
          <w:sz w:val="24"/>
          <w:szCs w:val="24"/>
        </w:rPr>
        <w:t xml:space="preserve">, z </w:t>
      </w:r>
      <w:proofErr w:type="spellStart"/>
      <w:r w:rsidR="000F3089">
        <w:rPr>
          <w:rFonts w:ascii="Times New Roman" w:hAnsi="Times New Roman"/>
          <w:color w:val="000000"/>
          <w:sz w:val="24"/>
          <w:szCs w:val="24"/>
        </w:rPr>
        <w:t>późn</w:t>
      </w:r>
      <w:proofErr w:type="spellEnd"/>
      <w:r w:rsidR="000F3089">
        <w:rPr>
          <w:rFonts w:ascii="Times New Roman" w:hAnsi="Times New Roman"/>
          <w:color w:val="000000"/>
          <w:sz w:val="24"/>
          <w:szCs w:val="24"/>
        </w:rPr>
        <w:t>. zm.</w:t>
      </w:r>
      <w:r w:rsidR="00C12910" w:rsidRPr="00C74EE1">
        <w:rPr>
          <w:rFonts w:ascii="Times New Roman" w:hAnsi="Times New Roman"/>
          <w:color w:val="000000"/>
          <w:sz w:val="24"/>
          <w:szCs w:val="24"/>
        </w:rPr>
        <w:t>)</w:t>
      </w:r>
      <w:r w:rsidR="004210C5" w:rsidRPr="00C74EE1">
        <w:rPr>
          <w:rFonts w:ascii="Times New Roman" w:hAnsi="Times New Roman"/>
          <w:color w:val="000000"/>
          <w:sz w:val="24"/>
          <w:szCs w:val="24"/>
        </w:rPr>
        <w:t xml:space="preserve"> oraz ustawie z dnia 27 kwietnia 2001 r. </w:t>
      </w:r>
      <w:r w:rsidR="00F2271E">
        <w:rPr>
          <w:rFonts w:ascii="Times New Roman" w:hAnsi="Times New Roman"/>
          <w:color w:val="000000"/>
          <w:sz w:val="24"/>
          <w:szCs w:val="24"/>
        </w:rPr>
        <w:t>–</w:t>
      </w:r>
      <w:r w:rsidR="004210C5" w:rsidRPr="00C74EE1">
        <w:rPr>
          <w:rFonts w:ascii="Times New Roman" w:hAnsi="Times New Roman"/>
          <w:color w:val="000000"/>
          <w:sz w:val="24"/>
          <w:szCs w:val="24"/>
        </w:rPr>
        <w:t xml:space="preserve"> Prawo ochrony środowiska (Dz</w:t>
      </w:r>
      <w:r w:rsidR="00BA0B0C" w:rsidRPr="00C74EE1">
        <w:rPr>
          <w:rFonts w:ascii="Times New Roman" w:hAnsi="Times New Roman"/>
          <w:color w:val="000000"/>
          <w:sz w:val="24"/>
          <w:szCs w:val="24"/>
        </w:rPr>
        <w:t>.</w:t>
      </w:r>
      <w:r w:rsidR="004210C5" w:rsidRPr="00C74EE1">
        <w:rPr>
          <w:rFonts w:ascii="Times New Roman" w:hAnsi="Times New Roman"/>
          <w:color w:val="000000"/>
          <w:sz w:val="24"/>
          <w:szCs w:val="24"/>
        </w:rPr>
        <w:t xml:space="preserve"> U. </w:t>
      </w:r>
      <w:r w:rsidR="000F3089">
        <w:rPr>
          <w:rFonts w:ascii="Times New Roman" w:hAnsi="Times New Roman"/>
          <w:color w:val="000000"/>
          <w:sz w:val="24"/>
          <w:szCs w:val="24"/>
        </w:rPr>
        <w:t xml:space="preserve">z </w:t>
      </w:r>
      <w:r w:rsidR="004210C5" w:rsidRPr="00C74EE1">
        <w:rPr>
          <w:rFonts w:ascii="Times New Roman" w:hAnsi="Times New Roman"/>
          <w:color w:val="000000"/>
          <w:sz w:val="24"/>
          <w:szCs w:val="24"/>
        </w:rPr>
        <w:t>2020</w:t>
      </w:r>
      <w:r w:rsidR="00BA0B0C" w:rsidRPr="00C74EE1">
        <w:rPr>
          <w:rFonts w:ascii="Times New Roman" w:hAnsi="Times New Roman"/>
          <w:color w:val="000000"/>
          <w:sz w:val="24"/>
          <w:szCs w:val="24"/>
        </w:rPr>
        <w:t xml:space="preserve"> r.</w:t>
      </w:r>
      <w:r w:rsidR="004210C5" w:rsidRPr="00C74EE1">
        <w:rPr>
          <w:rFonts w:ascii="Times New Roman" w:hAnsi="Times New Roman"/>
          <w:color w:val="000000"/>
          <w:sz w:val="24"/>
          <w:szCs w:val="24"/>
        </w:rPr>
        <w:t xml:space="preserve"> poz. 1219, </w:t>
      </w:r>
      <w:r w:rsidR="000F3089">
        <w:rPr>
          <w:rFonts w:ascii="Times New Roman" w:hAnsi="Times New Roman"/>
          <w:color w:val="000000"/>
          <w:sz w:val="24"/>
          <w:szCs w:val="24"/>
        </w:rPr>
        <w:t xml:space="preserve">z </w:t>
      </w:r>
      <w:proofErr w:type="spellStart"/>
      <w:r w:rsidR="000F3089">
        <w:rPr>
          <w:rFonts w:ascii="Times New Roman" w:hAnsi="Times New Roman"/>
          <w:color w:val="000000"/>
          <w:sz w:val="24"/>
          <w:szCs w:val="24"/>
        </w:rPr>
        <w:t>późn</w:t>
      </w:r>
      <w:proofErr w:type="spellEnd"/>
      <w:r w:rsidR="000F3089">
        <w:rPr>
          <w:rFonts w:ascii="Times New Roman" w:hAnsi="Times New Roman"/>
          <w:color w:val="000000"/>
          <w:sz w:val="24"/>
          <w:szCs w:val="24"/>
        </w:rPr>
        <w:t>. zm.</w:t>
      </w:r>
      <w:r w:rsidR="004210C5" w:rsidRPr="00C74EE1">
        <w:rPr>
          <w:rFonts w:ascii="Times New Roman" w:hAnsi="Times New Roman"/>
          <w:color w:val="000000"/>
          <w:sz w:val="24"/>
          <w:szCs w:val="24"/>
        </w:rPr>
        <w:t>).</w:t>
      </w:r>
    </w:p>
    <w:p w:rsidR="000718ED" w:rsidRPr="00C74EE1" w:rsidRDefault="000718ED" w:rsidP="00C74EE1">
      <w:pPr>
        <w:spacing w:after="0" w:line="360" w:lineRule="auto"/>
        <w:jc w:val="both"/>
        <w:rPr>
          <w:rFonts w:ascii="Times New Roman" w:eastAsia="Times New Roman" w:hAnsi="Times New Roman"/>
          <w:color w:val="000000"/>
          <w:sz w:val="24"/>
          <w:szCs w:val="24"/>
          <w:lang w:eastAsia="pl-PL"/>
        </w:rPr>
      </w:pPr>
    </w:p>
    <w:p w:rsidR="000718ED" w:rsidRPr="00C74EE1" w:rsidRDefault="00132B6B" w:rsidP="00C74EE1">
      <w:pPr>
        <w:spacing w:after="0" w:line="360" w:lineRule="auto"/>
        <w:jc w:val="both"/>
        <w:rPr>
          <w:rFonts w:ascii="Times New Roman" w:eastAsia="Times New Roman" w:hAnsi="Times New Roman"/>
          <w:b/>
          <w:color w:val="000000"/>
          <w:sz w:val="24"/>
          <w:szCs w:val="24"/>
          <w:lang w:eastAsia="pl-PL"/>
        </w:rPr>
      </w:pPr>
      <w:r w:rsidRPr="00C74EE1">
        <w:rPr>
          <w:rFonts w:ascii="Times New Roman" w:eastAsia="Times New Roman" w:hAnsi="Times New Roman"/>
          <w:b/>
          <w:color w:val="000000"/>
          <w:sz w:val="24"/>
          <w:szCs w:val="24"/>
          <w:lang w:eastAsia="pl-PL"/>
        </w:rPr>
        <w:t>Zakres zmian</w:t>
      </w:r>
    </w:p>
    <w:p w:rsidR="000718ED" w:rsidRPr="00C74EE1" w:rsidRDefault="00132B6B" w:rsidP="00C74EE1">
      <w:pPr>
        <w:autoSpaceDE w:val="0"/>
        <w:autoSpaceDN w:val="0"/>
        <w:adjustRightInd w:val="0"/>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eastAsia="Times New Roman" w:hAnsi="Times New Roman"/>
          <w:color w:val="000000"/>
          <w:sz w:val="24"/>
          <w:szCs w:val="24"/>
          <w:lang w:eastAsia="pl-PL"/>
        </w:rPr>
        <w:t xml:space="preserve">Projekt ustawy implementuje dyrektywę </w:t>
      </w:r>
      <w:r w:rsidRPr="00C74EE1">
        <w:rPr>
          <w:rFonts w:ascii="Times New Roman" w:eastAsia="Times New Roman" w:hAnsi="Times New Roman"/>
          <w:bCs/>
          <w:color w:val="000000"/>
          <w:sz w:val="24"/>
          <w:szCs w:val="24"/>
          <w:lang w:eastAsia="pl-PL"/>
        </w:rPr>
        <w:t>2018/2002/UE</w:t>
      </w:r>
      <w:r w:rsidRPr="00C74EE1">
        <w:rPr>
          <w:rFonts w:ascii="Times New Roman" w:eastAsia="Times New Roman" w:hAnsi="Times New Roman"/>
          <w:color w:val="000000"/>
          <w:sz w:val="24"/>
          <w:szCs w:val="24"/>
          <w:lang w:eastAsia="pl-PL"/>
        </w:rPr>
        <w:t>. Celem projektu ustawy jest stworzenie podstaw w krajowym porządku prawnym dla nowych rozwiązań przewidzianych w dyrektywie 2018/2002/UE zmierzających do osiągnięcia krajowego celu oszczędności energii finalnej na koniec 2030 r. w wysokości 55</w:t>
      </w:r>
      <w:r w:rsidR="00C12910" w:rsidRPr="00C74EE1">
        <w:rPr>
          <w:rFonts w:ascii="Times New Roman" w:eastAsia="Times New Roman" w:hAnsi="Times New Roman"/>
          <w:color w:val="000000"/>
          <w:sz w:val="24"/>
          <w:szCs w:val="24"/>
          <w:lang w:eastAsia="pl-PL"/>
        </w:rPr>
        <w:t>8</w:t>
      </w:r>
      <w:r w:rsidR="00821AF5" w:rsidRPr="00C74EE1">
        <w:rPr>
          <w:rFonts w:ascii="Times New Roman" w:eastAsia="Times New Roman" w:hAnsi="Times New Roman"/>
          <w:color w:val="000000"/>
          <w:sz w:val="24"/>
          <w:szCs w:val="24"/>
          <w:lang w:eastAsia="pl-PL"/>
        </w:rPr>
        <w:t>0</w:t>
      </w:r>
      <w:r w:rsidRPr="00C74EE1">
        <w:rPr>
          <w:rFonts w:ascii="Times New Roman" w:eastAsia="Times New Roman" w:hAnsi="Times New Roman"/>
          <w:color w:val="000000"/>
          <w:sz w:val="24"/>
          <w:szCs w:val="24"/>
          <w:lang w:eastAsia="pl-PL"/>
        </w:rPr>
        <w:t xml:space="preserve"> </w:t>
      </w:r>
      <w:proofErr w:type="spellStart"/>
      <w:r w:rsidRPr="00C74EE1">
        <w:rPr>
          <w:rFonts w:ascii="Times New Roman" w:eastAsia="Times New Roman" w:hAnsi="Times New Roman"/>
          <w:color w:val="000000"/>
          <w:sz w:val="24"/>
          <w:szCs w:val="24"/>
          <w:lang w:eastAsia="pl-PL"/>
        </w:rPr>
        <w:t>t</w:t>
      </w:r>
      <w:r w:rsidR="00821AF5" w:rsidRPr="00C74EE1">
        <w:rPr>
          <w:rFonts w:ascii="Times New Roman" w:eastAsia="Times New Roman" w:hAnsi="Times New Roman"/>
          <w:color w:val="000000"/>
          <w:sz w:val="24"/>
          <w:szCs w:val="24"/>
          <w:lang w:eastAsia="pl-PL"/>
        </w:rPr>
        <w:t>oe</w:t>
      </w:r>
      <w:proofErr w:type="spellEnd"/>
      <w:r w:rsidR="000F3089">
        <w:rPr>
          <w:rFonts w:ascii="Times New Roman" w:eastAsia="Times New Roman" w:hAnsi="Times New Roman"/>
          <w:color w:val="000000"/>
          <w:sz w:val="24"/>
          <w:szCs w:val="24"/>
          <w:lang w:eastAsia="pl-PL"/>
        </w:rPr>
        <w:t>.</w:t>
      </w:r>
      <w:r w:rsidRPr="00C74EE1">
        <w:rPr>
          <w:rFonts w:ascii="Times New Roman" w:eastAsia="Times New Roman" w:hAnsi="Times New Roman"/>
          <w:color w:val="000000"/>
          <w:sz w:val="24"/>
          <w:szCs w:val="24"/>
          <w:lang w:eastAsia="pl-PL"/>
        </w:rPr>
        <w:t xml:space="preserve"> </w:t>
      </w:r>
    </w:p>
    <w:p w:rsidR="0070235C" w:rsidRPr="00C74EE1" w:rsidRDefault="00132B6B" w:rsidP="00124761">
      <w:pPr>
        <w:pStyle w:val="ZARTzmartartykuempunktem"/>
        <w:ind w:left="0" w:firstLine="708"/>
        <w:rPr>
          <w:rFonts w:ascii="Times New Roman" w:hAnsi="Times New Roman" w:cs="Times New Roman"/>
          <w:color w:val="000000"/>
          <w:szCs w:val="24"/>
        </w:rPr>
      </w:pPr>
      <w:r w:rsidRPr="00C74EE1">
        <w:rPr>
          <w:rFonts w:ascii="Times New Roman" w:hAnsi="Times New Roman" w:cs="Times New Roman"/>
          <w:noProof/>
          <w:color w:val="000000"/>
          <w:szCs w:val="24"/>
        </w:rPr>
        <w:t>W szczególności, konieczne jest rozszerzenie przepisów w zakresie umów o poprawę efektywności energetycznej (firmy typu ESCO), wprowadzenie dodatkowych (obok świadectw efektywności energetycznej) środków służących realizacji wyznaczonego przepisami unijnymi celu</w:t>
      </w:r>
      <w:r w:rsidR="004210C5" w:rsidRPr="00C74EE1">
        <w:rPr>
          <w:rFonts w:ascii="Times New Roman" w:hAnsi="Times New Roman" w:cs="Times New Roman"/>
          <w:noProof/>
          <w:color w:val="000000"/>
          <w:szCs w:val="24"/>
        </w:rPr>
        <w:t>. Środki alternatywne</w:t>
      </w:r>
      <w:r w:rsidR="00C12910" w:rsidRPr="00C74EE1">
        <w:rPr>
          <w:rFonts w:ascii="Times New Roman" w:hAnsi="Times New Roman" w:cs="Times New Roman"/>
          <w:noProof/>
          <w:color w:val="000000"/>
          <w:szCs w:val="24"/>
        </w:rPr>
        <w:t xml:space="preserve"> zostały zdefiniowane w </w:t>
      </w:r>
      <w:r w:rsidR="004210C5" w:rsidRPr="00C74EE1">
        <w:rPr>
          <w:rFonts w:ascii="Times New Roman" w:hAnsi="Times New Roman" w:cs="Times New Roman"/>
          <w:noProof/>
          <w:color w:val="000000"/>
          <w:szCs w:val="24"/>
        </w:rPr>
        <w:t xml:space="preserve">projekcie </w:t>
      </w:r>
      <w:r w:rsidR="00C12910" w:rsidRPr="00C74EE1">
        <w:rPr>
          <w:rFonts w:ascii="Times New Roman" w:hAnsi="Times New Roman" w:cs="Times New Roman"/>
          <w:noProof/>
          <w:color w:val="000000"/>
          <w:szCs w:val="24"/>
        </w:rPr>
        <w:t>ustaw</w:t>
      </w:r>
      <w:r w:rsidR="004210C5" w:rsidRPr="00C74EE1">
        <w:rPr>
          <w:rFonts w:ascii="Times New Roman" w:hAnsi="Times New Roman" w:cs="Times New Roman"/>
          <w:noProof/>
          <w:color w:val="000000"/>
          <w:szCs w:val="24"/>
        </w:rPr>
        <w:t>y</w:t>
      </w:r>
      <w:r w:rsidR="00C12910" w:rsidRPr="00C74EE1">
        <w:rPr>
          <w:rFonts w:ascii="Times New Roman" w:hAnsi="Times New Roman" w:cs="Times New Roman"/>
          <w:noProof/>
          <w:color w:val="000000"/>
          <w:szCs w:val="24"/>
        </w:rPr>
        <w:t xml:space="preserve"> </w:t>
      </w:r>
      <w:r w:rsidR="0070235C" w:rsidRPr="00C74EE1">
        <w:rPr>
          <w:rFonts w:ascii="Times New Roman" w:hAnsi="Times New Roman" w:cs="Times New Roman"/>
          <w:color w:val="000000"/>
          <w:szCs w:val="24"/>
        </w:rPr>
        <w:t>jako programy i instrumenty służące poprawie efektywności energetycznej, finansowane m. in. z budżetu państwa, budżetu UE oraz środków z pomocy udzielanej przez państwa członkowskie Europejskiego Porozumienia o Wolnym Handlu, zwanego dalej „EFTA</w:t>
      </w:r>
      <w:r w:rsidR="000F392F" w:rsidRPr="00C74EE1">
        <w:rPr>
          <w:rFonts w:ascii="Times New Roman" w:hAnsi="Times New Roman" w:cs="Times New Roman"/>
          <w:color w:val="000000"/>
          <w:szCs w:val="24"/>
        </w:rPr>
        <w:t>”</w:t>
      </w:r>
      <w:r w:rsidR="004210C5" w:rsidRPr="00C74EE1">
        <w:rPr>
          <w:rFonts w:ascii="Times New Roman" w:hAnsi="Times New Roman" w:cs="Times New Roman"/>
          <w:color w:val="000000"/>
          <w:szCs w:val="24"/>
        </w:rPr>
        <w:t>.</w:t>
      </w:r>
      <w:r w:rsidR="00BA0B0C" w:rsidRPr="00C74EE1">
        <w:rPr>
          <w:rFonts w:ascii="Times New Roman" w:hAnsi="Times New Roman" w:cs="Times New Roman"/>
          <w:color w:val="000000"/>
          <w:szCs w:val="24"/>
        </w:rPr>
        <w:t xml:space="preserve"> </w:t>
      </w:r>
    </w:p>
    <w:p w:rsidR="00C12910" w:rsidRPr="00C74EE1" w:rsidRDefault="00C12910" w:rsidP="00C74EE1">
      <w:pPr>
        <w:pStyle w:val="ZARTzmartartykuempunktem"/>
        <w:ind w:left="0" w:firstLine="0"/>
        <w:rPr>
          <w:rFonts w:ascii="Times New Roman" w:hAnsi="Times New Roman" w:cs="Times New Roman"/>
          <w:noProof/>
          <w:color w:val="000000"/>
          <w:szCs w:val="24"/>
        </w:rPr>
      </w:pPr>
      <w:r w:rsidRPr="00C74EE1">
        <w:rPr>
          <w:rFonts w:ascii="Times New Roman" w:hAnsi="Times New Roman" w:cs="Times New Roman"/>
          <w:noProof/>
          <w:color w:val="000000"/>
          <w:szCs w:val="24"/>
        </w:rPr>
        <w:t xml:space="preserve"> </w:t>
      </w:r>
      <w:r w:rsidR="0070235C" w:rsidRPr="00C74EE1">
        <w:rPr>
          <w:rFonts w:ascii="Times New Roman" w:hAnsi="Times New Roman" w:cs="Times New Roman"/>
          <w:noProof/>
          <w:color w:val="000000"/>
          <w:szCs w:val="24"/>
        </w:rPr>
        <w:tab/>
      </w:r>
      <w:r w:rsidR="000F392F" w:rsidRPr="00C74EE1">
        <w:rPr>
          <w:rFonts w:ascii="Times New Roman" w:hAnsi="Times New Roman" w:cs="Times New Roman"/>
          <w:noProof/>
          <w:color w:val="000000"/>
          <w:szCs w:val="24"/>
        </w:rPr>
        <w:t>Z uwagi na niewystarczającą podaż na rynku giełdowym tzw. białych certyfikatów ustawa w</w:t>
      </w:r>
      <w:r w:rsidRPr="00C74EE1">
        <w:rPr>
          <w:rFonts w:ascii="Times New Roman" w:hAnsi="Times New Roman" w:cs="Times New Roman"/>
          <w:noProof/>
          <w:color w:val="000000"/>
          <w:szCs w:val="24"/>
        </w:rPr>
        <w:t>prowadz</w:t>
      </w:r>
      <w:r w:rsidR="000F392F" w:rsidRPr="00C74EE1">
        <w:rPr>
          <w:rFonts w:ascii="Times New Roman" w:hAnsi="Times New Roman" w:cs="Times New Roman"/>
          <w:noProof/>
          <w:color w:val="000000"/>
          <w:szCs w:val="24"/>
        </w:rPr>
        <w:t>a</w:t>
      </w:r>
      <w:r w:rsidRPr="00C74EE1">
        <w:rPr>
          <w:rFonts w:ascii="Times New Roman" w:hAnsi="Times New Roman" w:cs="Times New Roman"/>
          <w:noProof/>
          <w:color w:val="000000"/>
          <w:szCs w:val="24"/>
        </w:rPr>
        <w:t xml:space="preserve"> </w:t>
      </w:r>
      <w:r w:rsidR="000F392F" w:rsidRPr="00C74EE1">
        <w:rPr>
          <w:rFonts w:ascii="Times New Roman" w:hAnsi="Times New Roman" w:cs="Times New Roman"/>
          <w:noProof/>
          <w:color w:val="000000"/>
          <w:szCs w:val="24"/>
        </w:rPr>
        <w:t xml:space="preserve">możliwość realizacji obowiązku w zakresie efektywności energetycznej przez podmioty zobowiązane w formie </w:t>
      </w:r>
      <w:r w:rsidRPr="00C74EE1">
        <w:rPr>
          <w:rFonts w:ascii="Times New Roman" w:hAnsi="Times New Roman" w:cs="Times New Roman"/>
          <w:color w:val="000000"/>
          <w:szCs w:val="24"/>
        </w:rPr>
        <w:t xml:space="preserve">programów bezzwrotnych dofinansowań, </w:t>
      </w:r>
      <w:r w:rsidR="000F392F" w:rsidRPr="00C74EE1">
        <w:rPr>
          <w:rFonts w:ascii="Times New Roman" w:hAnsi="Times New Roman" w:cs="Times New Roman"/>
          <w:color w:val="000000"/>
          <w:szCs w:val="24"/>
        </w:rPr>
        <w:t xml:space="preserve">polegających na realizacji </w:t>
      </w:r>
      <w:r w:rsidRPr="00C74EE1">
        <w:rPr>
          <w:rFonts w:ascii="Times New Roman" w:hAnsi="Times New Roman" w:cs="Times New Roman"/>
          <w:color w:val="000000"/>
          <w:szCs w:val="24"/>
        </w:rPr>
        <w:t>przedsięwzięć służących poprawie efektywności energetycznej</w:t>
      </w:r>
      <w:r w:rsidR="000F392F" w:rsidRPr="00C74EE1">
        <w:rPr>
          <w:rFonts w:ascii="Times New Roman" w:hAnsi="Times New Roman" w:cs="Times New Roman"/>
          <w:color w:val="000000"/>
          <w:szCs w:val="24"/>
        </w:rPr>
        <w:t xml:space="preserve"> u odbiorców końcowych. Wskazane programy mają</w:t>
      </w:r>
      <w:r w:rsidRPr="00C74EE1">
        <w:rPr>
          <w:rFonts w:ascii="Times New Roman" w:hAnsi="Times New Roman" w:cs="Times New Roman"/>
          <w:color w:val="000000"/>
          <w:szCs w:val="24"/>
        </w:rPr>
        <w:t xml:space="preserve"> </w:t>
      </w:r>
      <w:r w:rsidR="000F392F" w:rsidRPr="00C74EE1">
        <w:rPr>
          <w:rFonts w:ascii="Times New Roman" w:hAnsi="Times New Roman" w:cs="Times New Roman"/>
          <w:color w:val="000000"/>
          <w:szCs w:val="24"/>
        </w:rPr>
        <w:t xml:space="preserve">polegać </w:t>
      </w:r>
      <w:r w:rsidRPr="00C74EE1">
        <w:rPr>
          <w:rFonts w:ascii="Times New Roman" w:hAnsi="Times New Roman" w:cs="Times New Roman"/>
          <w:color w:val="000000"/>
          <w:szCs w:val="24"/>
        </w:rPr>
        <w:t>na wymianie urządzeń lub instalacji służących do celów ogrzewania lub przygotowania ciepłej wody użytkowej na urządzenia lub instalacje służące do celów ogrzewania lub przygotowania ciepłej wody użytkowej charakteryzujące się wyższą klasą efektywności energetycznej, bądź przyłączeniu do sieci ciepłowniczej</w:t>
      </w:r>
      <w:r w:rsidRPr="00C74EE1">
        <w:rPr>
          <w:rFonts w:ascii="Times New Roman" w:hAnsi="Times New Roman" w:cs="Times New Roman"/>
          <w:noProof/>
          <w:color w:val="000000"/>
          <w:szCs w:val="24"/>
        </w:rPr>
        <w:t>.</w:t>
      </w:r>
    </w:p>
    <w:p w:rsidR="0070235C" w:rsidRPr="00C74EE1" w:rsidRDefault="0070235C" w:rsidP="00C74EE1">
      <w:pPr>
        <w:autoSpaceDE w:val="0"/>
        <w:autoSpaceDN w:val="0"/>
        <w:adjustRightInd w:val="0"/>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eastAsia="Times New Roman" w:hAnsi="Times New Roman"/>
          <w:iCs/>
          <w:color w:val="000000"/>
          <w:sz w:val="24"/>
          <w:szCs w:val="24"/>
          <w:lang w:eastAsia="pl-PL"/>
        </w:rPr>
        <w:t xml:space="preserve">Stosownie do wymagań ww. dyrektywy projektowana ustawa poszerza katalog podmiotów </w:t>
      </w:r>
      <w:r w:rsidRPr="00C74EE1">
        <w:rPr>
          <w:rFonts w:ascii="Times New Roman" w:eastAsia="Times New Roman" w:hAnsi="Times New Roman"/>
          <w:color w:val="000000"/>
          <w:sz w:val="24"/>
          <w:szCs w:val="24"/>
          <w:lang w:eastAsia="pl-PL"/>
        </w:rPr>
        <w:t xml:space="preserve">objętych systemem świadectw efektywności energetycznej o przedsiębiorstwa paliwowe wprowadzające paliwa ciekłe do obrotu. </w:t>
      </w:r>
      <w:r w:rsidR="00380555" w:rsidRPr="00C74EE1">
        <w:rPr>
          <w:rFonts w:ascii="Times New Roman" w:eastAsia="Times New Roman" w:hAnsi="Times New Roman"/>
          <w:color w:val="000000"/>
          <w:sz w:val="24"/>
          <w:szCs w:val="24"/>
          <w:lang w:eastAsia="pl-PL"/>
        </w:rPr>
        <w:t xml:space="preserve">Obowiązujący system świadectw efektywności energetycznej okazał się niewystarczający w zakresie wypełnienia wyznaczonego celu, stąd pojawiła się </w:t>
      </w:r>
      <w:r w:rsidR="00380555" w:rsidRPr="00C74EE1">
        <w:rPr>
          <w:rFonts w:ascii="Times New Roman" w:eastAsia="Times New Roman" w:hAnsi="Times New Roman"/>
          <w:color w:val="000000"/>
          <w:sz w:val="24"/>
          <w:szCs w:val="24"/>
          <w:lang w:eastAsia="en-GB"/>
        </w:rPr>
        <w:t>konieczność objęcia systemem większej liczby podmiotów</w:t>
      </w:r>
      <w:r w:rsidR="00C52D8C" w:rsidRPr="00C74EE1">
        <w:rPr>
          <w:rFonts w:ascii="Times New Roman" w:eastAsia="Times New Roman" w:hAnsi="Times New Roman"/>
          <w:color w:val="000000"/>
          <w:sz w:val="24"/>
          <w:szCs w:val="24"/>
          <w:lang w:eastAsia="en-GB"/>
        </w:rPr>
        <w:t xml:space="preserve">. </w:t>
      </w:r>
      <w:r w:rsidR="00380555" w:rsidRPr="00C74EE1">
        <w:rPr>
          <w:rFonts w:ascii="Times New Roman" w:eastAsia="Times New Roman" w:hAnsi="Times New Roman"/>
          <w:color w:val="000000"/>
          <w:sz w:val="24"/>
          <w:szCs w:val="24"/>
          <w:lang w:eastAsia="pl-PL"/>
        </w:rPr>
        <w:t>Celem, który powinien zostać osiągnięty w sektorze paliw ciekłych jest realizowanie przedsięwzięć służących poprawie efektywności energetycznej, dzięki którym moż</w:t>
      </w:r>
      <w:r w:rsidR="00851614" w:rsidRPr="00C74EE1">
        <w:rPr>
          <w:rFonts w:ascii="Times New Roman" w:eastAsia="Times New Roman" w:hAnsi="Times New Roman"/>
          <w:color w:val="000000"/>
          <w:sz w:val="24"/>
          <w:szCs w:val="24"/>
          <w:lang w:eastAsia="pl-PL"/>
        </w:rPr>
        <w:t>liwe będzie osiągniecie wymaganego dyrektywą 20</w:t>
      </w:r>
      <w:r w:rsidR="008924A4" w:rsidRPr="00C74EE1">
        <w:rPr>
          <w:rFonts w:ascii="Times New Roman" w:eastAsia="Times New Roman" w:hAnsi="Times New Roman"/>
          <w:color w:val="000000"/>
          <w:sz w:val="24"/>
          <w:szCs w:val="24"/>
          <w:lang w:eastAsia="pl-PL"/>
        </w:rPr>
        <w:t>18/2002</w:t>
      </w:r>
      <w:r w:rsidR="00851614" w:rsidRPr="00C74EE1">
        <w:rPr>
          <w:rFonts w:ascii="Times New Roman" w:eastAsia="Times New Roman" w:hAnsi="Times New Roman"/>
          <w:color w:val="000000"/>
          <w:sz w:val="24"/>
          <w:szCs w:val="24"/>
          <w:lang w:eastAsia="pl-PL"/>
        </w:rPr>
        <w:t>/UE poziomu</w:t>
      </w:r>
      <w:r w:rsidR="00380555" w:rsidRPr="00C74EE1">
        <w:rPr>
          <w:rFonts w:ascii="Times New Roman" w:eastAsia="Times New Roman" w:hAnsi="Times New Roman"/>
          <w:color w:val="000000"/>
          <w:sz w:val="24"/>
          <w:szCs w:val="24"/>
          <w:lang w:eastAsia="pl-PL"/>
        </w:rPr>
        <w:t xml:space="preserve"> oszczędności energii. </w:t>
      </w:r>
      <w:r w:rsidRPr="00C74EE1">
        <w:rPr>
          <w:rFonts w:ascii="Times New Roman" w:eastAsia="Times New Roman" w:hAnsi="Times New Roman"/>
          <w:color w:val="000000"/>
          <w:sz w:val="24"/>
          <w:szCs w:val="24"/>
          <w:lang w:eastAsia="pl-PL"/>
        </w:rPr>
        <w:t xml:space="preserve">Przedsięwzięcia służące poprawie efektywności energetycznej </w:t>
      </w:r>
      <w:r w:rsidR="00851614" w:rsidRPr="00C74EE1">
        <w:rPr>
          <w:rFonts w:ascii="Times New Roman" w:eastAsia="Times New Roman" w:hAnsi="Times New Roman"/>
          <w:color w:val="000000"/>
          <w:sz w:val="24"/>
          <w:szCs w:val="24"/>
          <w:lang w:eastAsia="pl-PL"/>
        </w:rPr>
        <w:t xml:space="preserve">realizowane przez podmioty paliwowe </w:t>
      </w:r>
      <w:r w:rsidRPr="00C74EE1">
        <w:rPr>
          <w:rFonts w:ascii="Times New Roman" w:eastAsia="Times New Roman" w:hAnsi="Times New Roman"/>
          <w:color w:val="000000"/>
          <w:sz w:val="24"/>
          <w:szCs w:val="24"/>
          <w:lang w:eastAsia="pl-PL"/>
        </w:rPr>
        <w:t xml:space="preserve">mogą dotyczyć </w:t>
      </w:r>
      <w:r w:rsidR="00851614" w:rsidRPr="00C74EE1">
        <w:rPr>
          <w:rFonts w:ascii="Times New Roman" w:eastAsia="Times New Roman" w:hAnsi="Times New Roman"/>
          <w:color w:val="000000"/>
          <w:sz w:val="24"/>
          <w:szCs w:val="24"/>
          <w:lang w:eastAsia="pl-PL"/>
        </w:rPr>
        <w:t>zarówno obszaru transportu, jak również innych obszarów końcowego zużycia energii, zgodnie z zakresem wskazanym w ustawie.</w:t>
      </w:r>
      <w:r w:rsidRPr="00C74EE1">
        <w:rPr>
          <w:rFonts w:ascii="Times New Roman" w:eastAsia="Times New Roman" w:hAnsi="Times New Roman"/>
          <w:color w:val="000000"/>
          <w:sz w:val="24"/>
          <w:szCs w:val="24"/>
          <w:lang w:eastAsia="pl-PL"/>
        </w:rPr>
        <w:t xml:space="preserve"> Obowiązek </w:t>
      </w:r>
      <w:r w:rsidR="00851614" w:rsidRPr="00C74EE1">
        <w:rPr>
          <w:rFonts w:ascii="Times New Roman" w:eastAsia="Times New Roman" w:hAnsi="Times New Roman"/>
          <w:color w:val="000000"/>
          <w:sz w:val="24"/>
          <w:szCs w:val="24"/>
          <w:lang w:eastAsia="pl-PL"/>
        </w:rPr>
        <w:t xml:space="preserve">oszczędności energii </w:t>
      </w:r>
      <w:r w:rsidRPr="00C74EE1">
        <w:rPr>
          <w:rFonts w:ascii="Times New Roman" w:eastAsia="Times New Roman" w:hAnsi="Times New Roman"/>
          <w:color w:val="000000"/>
          <w:sz w:val="24"/>
          <w:szCs w:val="24"/>
          <w:lang w:eastAsia="pl-PL"/>
        </w:rPr>
        <w:t xml:space="preserve">może też być spełniony w drodze umarzania białych certyfikatów. </w:t>
      </w:r>
    </w:p>
    <w:p w:rsidR="0070235C" w:rsidRPr="00C74EE1" w:rsidRDefault="0070235C" w:rsidP="00C74EE1">
      <w:pPr>
        <w:autoSpaceDE w:val="0"/>
        <w:autoSpaceDN w:val="0"/>
        <w:adjustRightInd w:val="0"/>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eastAsia="Times New Roman" w:hAnsi="Times New Roman"/>
          <w:color w:val="000000"/>
          <w:sz w:val="24"/>
          <w:szCs w:val="24"/>
          <w:lang w:eastAsia="pl-PL"/>
        </w:rPr>
        <w:t>Aby uniknąć wątpliwości interpretacyjnych, rozszerzono słowniczek pojęć, do których odwołuje się ustawodawca. W szczególności</w:t>
      </w:r>
      <w:r w:rsidR="00541F78" w:rsidRPr="00C74EE1">
        <w:rPr>
          <w:rFonts w:ascii="Times New Roman" w:eastAsia="Times New Roman" w:hAnsi="Times New Roman"/>
          <w:color w:val="000000"/>
          <w:sz w:val="24"/>
          <w:szCs w:val="24"/>
          <w:lang w:eastAsia="pl-PL"/>
        </w:rPr>
        <w:t xml:space="preserve"> doprecyzowano definicję lub</w:t>
      </w:r>
      <w:r w:rsidRPr="00C74EE1">
        <w:rPr>
          <w:rFonts w:ascii="Times New Roman" w:eastAsia="Times New Roman" w:hAnsi="Times New Roman"/>
          <w:color w:val="000000"/>
          <w:sz w:val="24"/>
          <w:szCs w:val="24"/>
          <w:lang w:eastAsia="pl-PL"/>
        </w:rPr>
        <w:t xml:space="preserve"> zdefiniowano </w:t>
      </w:r>
      <w:r w:rsidR="001A1013" w:rsidRPr="00C74EE1">
        <w:rPr>
          <w:rFonts w:ascii="Times New Roman" w:eastAsia="Times New Roman" w:hAnsi="Times New Roman"/>
          <w:color w:val="000000"/>
          <w:sz w:val="24"/>
          <w:szCs w:val="24"/>
          <w:lang w:eastAsia="pl-PL"/>
        </w:rPr>
        <w:t xml:space="preserve">następujące określenia: </w:t>
      </w:r>
      <w:r w:rsidR="00541F78" w:rsidRPr="00C74EE1">
        <w:rPr>
          <w:rFonts w:ascii="Times New Roman" w:eastAsia="Times New Roman" w:hAnsi="Times New Roman"/>
          <w:color w:val="000000"/>
          <w:sz w:val="24"/>
          <w:szCs w:val="24"/>
          <w:lang w:eastAsia="pl-PL"/>
        </w:rPr>
        <w:t xml:space="preserve">energia finalna, </w:t>
      </w:r>
      <w:r w:rsidR="001A1013" w:rsidRPr="00C74EE1">
        <w:rPr>
          <w:rFonts w:ascii="Times New Roman" w:eastAsia="Times New Roman" w:hAnsi="Times New Roman"/>
          <w:color w:val="000000"/>
          <w:sz w:val="24"/>
          <w:szCs w:val="24"/>
          <w:lang w:eastAsia="pl-PL"/>
        </w:rPr>
        <w:t xml:space="preserve">paliwo ciekłe, podmiot paliwowy, wprowadzenie paliw ciekłych do obrotu oraz pojęcie </w:t>
      </w:r>
      <w:r w:rsidRPr="00C74EE1">
        <w:rPr>
          <w:rFonts w:ascii="Times New Roman" w:hAnsi="Times New Roman"/>
          <w:color w:val="000000"/>
          <w:sz w:val="24"/>
          <w:szCs w:val="24"/>
        </w:rPr>
        <w:t>rozpoczęci</w:t>
      </w:r>
      <w:r w:rsidR="001A1013" w:rsidRPr="00C74EE1">
        <w:rPr>
          <w:rFonts w:ascii="Times New Roman" w:hAnsi="Times New Roman"/>
          <w:color w:val="000000"/>
          <w:sz w:val="24"/>
          <w:szCs w:val="24"/>
        </w:rPr>
        <w:t>a</w:t>
      </w:r>
      <w:r w:rsidRPr="00C74EE1">
        <w:rPr>
          <w:rFonts w:ascii="Times New Roman" w:hAnsi="Times New Roman"/>
          <w:color w:val="000000"/>
          <w:sz w:val="24"/>
          <w:szCs w:val="24"/>
        </w:rPr>
        <w:t xml:space="preserve"> prac zmierzających do realizacji przedsięwzięcia służącego poprawie efektywności energetycznej</w:t>
      </w:r>
      <w:r w:rsidR="00541F78" w:rsidRPr="00C74EE1">
        <w:rPr>
          <w:rFonts w:ascii="Times New Roman" w:hAnsi="Times New Roman"/>
          <w:color w:val="000000"/>
          <w:sz w:val="24"/>
          <w:szCs w:val="24"/>
        </w:rPr>
        <w:t>.</w:t>
      </w:r>
    </w:p>
    <w:p w:rsidR="000718ED" w:rsidRPr="00C74EE1" w:rsidRDefault="00132B6B" w:rsidP="00C74EE1">
      <w:pPr>
        <w:autoSpaceDE w:val="0"/>
        <w:autoSpaceDN w:val="0"/>
        <w:adjustRightInd w:val="0"/>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eastAsia="Times New Roman" w:hAnsi="Times New Roman"/>
          <w:color w:val="000000"/>
          <w:sz w:val="24"/>
          <w:szCs w:val="24"/>
          <w:lang w:eastAsia="pl-PL"/>
        </w:rPr>
        <w:t xml:space="preserve">Projekt przewiduje również doprecyzowanie zakresu informacji pozyskiwanych od Prezesa </w:t>
      </w:r>
      <w:r w:rsidR="00670539" w:rsidRPr="00C74EE1">
        <w:rPr>
          <w:rFonts w:ascii="Times New Roman" w:eastAsia="Times New Roman" w:hAnsi="Times New Roman"/>
          <w:color w:val="000000"/>
          <w:sz w:val="24"/>
          <w:szCs w:val="24"/>
          <w:lang w:eastAsia="pl-PL"/>
        </w:rPr>
        <w:t xml:space="preserve">Urzędu Regulacji Energetyki, zwanego dalej „Prezesem </w:t>
      </w:r>
      <w:r w:rsidRPr="00C74EE1">
        <w:rPr>
          <w:rFonts w:ascii="Times New Roman" w:eastAsia="Times New Roman" w:hAnsi="Times New Roman"/>
          <w:color w:val="000000"/>
          <w:sz w:val="24"/>
          <w:szCs w:val="24"/>
          <w:lang w:eastAsia="pl-PL"/>
        </w:rPr>
        <w:t>URE</w:t>
      </w:r>
      <w:r w:rsidR="00670539" w:rsidRPr="00C74EE1">
        <w:rPr>
          <w:rFonts w:ascii="Times New Roman" w:eastAsia="Times New Roman" w:hAnsi="Times New Roman"/>
          <w:color w:val="000000"/>
          <w:sz w:val="24"/>
          <w:szCs w:val="24"/>
          <w:lang w:eastAsia="pl-PL"/>
        </w:rPr>
        <w:t>”,</w:t>
      </w:r>
      <w:r w:rsidRPr="00C74EE1">
        <w:rPr>
          <w:rFonts w:ascii="Times New Roman" w:eastAsia="Times New Roman" w:hAnsi="Times New Roman"/>
          <w:color w:val="000000"/>
          <w:sz w:val="24"/>
          <w:szCs w:val="24"/>
          <w:lang w:eastAsia="pl-PL"/>
        </w:rPr>
        <w:t xml:space="preserve"> i </w:t>
      </w:r>
      <w:r w:rsidR="00670539" w:rsidRPr="00C74EE1">
        <w:rPr>
          <w:rFonts w:ascii="Times New Roman" w:eastAsia="Times New Roman" w:hAnsi="Times New Roman"/>
          <w:color w:val="000000"/>
          <w:sz w:val="24"/>
          <w:szCs w:val="24"/>
          <w:lang w:eastAsia="pl-PL"/>
        </w:rPr>
        <w:t xml:space="preserve">Narodowego Funduszu Ochrony Środowiska i Gospodarki Wodnej </w:t>
      </w:r>
      <w:r w:rsidRPr="00C74EE1">
        <w:rPr>
          <w:rFonts w:ascii="Times New Roman" w:eastAsia="Times New Roman" w:hAnsi="Times New Roman"/>
          <w:color w:val="000000"/>
          <w:sz w:val="24"/>
          <w:szCs w:val="24"/>
          <w:lang w:eastAsia="pl-PL"/>
        </w:rPr>
        <w:t>w zakresie efektywności energetycznej.</w:t>
      </w:r>
    </w:p>
    <w:p w:rsidR="000718ED" w:rsidRPr="00C74EE1" w:rsidRDefault="00132B6B" w:rsidP="00C74EE1">
      <w:pPr>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eastAsia="Times New Roman" w:hAnsi="Times New Roman"/>
          <w:bCs/>
          <w:noProof/>
          <w:color w:val="000000"/>
          <w:sz w:val="24"/>
          <w:szCs w:val="24"/>
          <w:lang w:eastAsia="pl-PL"/>
        </w:rPr>
        <w:t>Mając na względzie potrzebę uniknięcia podwójnej regulacji, konieczne jest uchylenie części krajowych przepisów ustawowych dotyczących obowiązków w zakresie sporządzania krajowych planów</w:t>
      </w:r>
      <w:r w:rsidR="00541F78" w:rsidRPr="00C74EE1">
        <w:rPr>
          <w:rFonts w:ascii="Times New Roman" w:hAnsi="Times New Roman"/>
          <w:color w:val="000000"/>
          <w:sz w:val="24"/>
          <w:szCs w:val="24"/>
        </w:rPr>
        <w:t xml:space="preserve"> działań dotyczących efektywności energetycznej, zwanych dalej „krajowym planem”</w:t>
      </w:r>
      <w:r w:rsidRPr="00C74EE1">
        <w:rPr>
          <w:rFonts w:ascii="Times New Roman" w:eastAsia="Times New Roman" w:hAnsi="Times New Roman"/>
          <w:bCs/>
          <w:noProof/>
          <w:color w:val="000000"/>
          <w:sz w:val="24"/>
          <w:szCs w:val="24"/>
          <w:lang w:eastAsia="pl-PL"/>
        </w:rPr>
        <w:t>, w związku z faktem, iż obowiązki te zostały określone w</w:t>
      </w:r>
      <w:r w:rsidRPr="00C74EE1">
        <w:rPr>
          <w:rFonts w:ascii="Times New Roman" w:eastAsia="Times New Roman" w:hAnsi="Times New Roman"/>
          <w:color w:val="000000"/>
          <w:sz w:val="24"/>
          <w:szCs w:val="24"/>
          <w:lang w:eastAsia="pl-PL"/>
        </w:rPr>
        <w:t xml:space="preserve"> rozporządzeniu Parlamentu Europejskiego i Rady (UE) 2018/1999 z dnia 11 grudnia 2018 r. </w:t>
      </w:r>
      <w:r w:rsidRPr="00C74EE1">
        <w:rPr>
          <w:rFonts w:ascii="Times New Roman" w:eastAsia="Times New Roman" w:hAnsi="Times New Roman"/>
          <w:iCs/>
          <w:color w:val="000000"/>
          <w:sz w:val="24"/>
          <w:szCs w:val="24"/>
          <w:lang w:eastAsia="pl-PL"/>
        </w:rPr>
        <w:t>w sprawie zarządzania unią energetyczną i działaniami w dziedzinie klimatu</w:t>
      </w:r>
      <w:r w:rsidR="00802441" w:rsidRPr="00C74EE1">
        <w:rPr>
          <w:rFonts w:ascii="Times New Roman" w:hAnsi="Times New Roman"/>
          <w:iCs/>
          <w:color w:val="000000"/>
          <w:sz w:val="24"/>
          <w:szCs w:val="24"/>
        </w:rPr>
        <w:t>, zmiany 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525/2013</w:t>
      </w:r>
      <w:r w:rsidRPr="00C74EE1">
        <w:rPr>
          <w:rFonts w:ascii="Times New Roman" w:eastAsia="Times New Roman" w:hAnsi="Times New Roman"/>
          <w:iCs/>
          <w:color w:val="000000"/>
          <w:sz w:val="24"/>
          <w:szCs w:val="24"/>
          <w:lang w:eastAsia="pl-PL"/>
        </w:rPr>
        <w:t xml:space="preserve"> (</w:t>
      </w:r>
      <w:r w:rsidR="00802441" w:rsidRPr="00C74EE1">
        <w:rPr>
          <w:rFonts w:ascii="Times New Roman" w:hAnsi="Times New Roman"/>
          <w:color w:val="000000"/>
          <w:sz w:val="24"/>
          <w:szCs w:val="24"/>
        </w:rPr>
        <w:t xml:space="preserve">Dz. Urz. UE L 328 z 21.12.2018, str. </w:t>
      </w:r>
      <w:r w:rsidR="00D45604" w:rsidRPr="00C74EE1">
        <w:rPr>
          <w:rFonts w:ascii="Times New Roman" w:hAnsi="Times New Roman"/>
          <w:color w:val="000000"/>
          <w:sz w:val="24"/>
          <w:szCs w:val="24"/>
        </w:rPr>
        <w:t>1</w:t>
      </w:r>
      <w:r w:rsidR="00802441" w:rsidRPr="00C74EE1">
        <w:rPr>
          <w:rFonts w:ascii="Times New Roman" w:hAnsi="Times New Roman"/>
          <w:color w:val="000000"/>
          <w:sz w:val="24"/>
          <w:szCs w:val="24"/>
        </w:rPr>
        <w:t>), zwanego dalej „rozporządzeniem 2018/1999</w:t>
      </w:r>
      <w:r w:rsidR="00802441" w:rsidRPr="00C74EE1">
        <w:rPr>
          <w:rFonts w:ascii="Times New Roman" w:eastAsia="Times New Roman" w:hAnsi="Times New Roman"/>
          <w:color w:val="000000"/>
          <w:sz w:val="24"/>
          <w:szCs w:val="24"/>
          <w:lang w:eastAsia="pl-PL"/>
        </w:rPr>
        <w:t>”</w:t>
      </w:r>
      <w:r w:rsidRPr="00C74EE1">
        <w:rPr>
          <w:rFonts w:ascii="Times New Roman" w:eastAsia="Times New Roman" w:hAnsi="Times New Roman"/>
          <w:i/>
          <w:iCs/>
          <w:color w:val="000000"/>
          <w:sz w:val="24"/>
          <w:szCs w:val="24"/>
          <w:lang w:eastAsia="pl-PL"/>
        </w:rPr>
        <w:t xml:space="preserve">. </w:t>
      </w:r>
      <w:r w:rsidRPr="00C74EE1">
        <w:rPr>
          <w:rFonts w:ascii="Times New Roman" w:eastAsia="Times New Roman" w:hAnsi="Times New Roman"/>
          <w:iCs/>
          <w:color w:val="000000"/>
          <w:sz w:val="24"/>
          <w:szCs w:val="24"/>
          <w:lang w:eastAsia="pl-PL"/>
        </w:rPr>
        <w:t>Dokument pt. „Krajowy plan na rzecz energii i klimatu na lata 2021</w:t>
      </w:r>
      <w:r w:rsidR="00F2271E">
        <w:rPr>
          <w:rFonts w:ascii="Times New Roman" w:eastAsia="Times New Roman" w:hAnsi="Times New Roman"/>
          <w:iCs/>
          <w:color w:val="000000"/>
          <w:sz w:val="24"/>
          <w:szCs w:val="24"/>
          <w:lang w:eastAsia="pl-PL"/>
        </w:rPr>
        <w:t>–</w:t>
      </w:r>
      <w:r w:rsidRPr="00C74EE1">
        <w:rPr>
          <w:rFonts w:ascii="Times New Roman" w:eastAsia="Times New Roman" w:hAnsi="Times New Roman"/>
          <w:iCs/>
          <w:color w:val="000000"/>
          <w:sz w:val="24"/>
          <w:szCs w:val="24"/>
          <w:lang w:eastAsia="pl-PL"/>
        </w:rPr>
        <w:t>2030”, zwany dalej „</w:t>
      </w:r>
      <w:proofErr w:type="spellStart"/>
      <w:r w:rsidRPr="00C74EE1">
        <w:rPr>
          <w:rFonts w:ascii="Times New Roman" w:eastAsia="Times New Roman" w:hAnsi="Times New Roman"/>
          <w:bCs/>
          <w:color w:val="000000"/>
          <w:sz w:val="24"/>
          <w:szCs w:val="24"/>
          <w:lang w:eastAsia="pl-PL"/>
        </w:rPr>
        <w:t>KPEiK</w:t>
      </w:r>
      <w:proofErr w:type="spellEnd"/>
      <w:r w:rsidRPr="00C74EE1">
        <w:rPr>
          <w:rFonts w:ascii="Times New Roman" w:eastAsia="Times New Roman" w:hAnsi="Times New Roman"/>
          <w:iCs/>
          <w:color w:val="000000"/>
          <w:sz w:val="24"/>
          <w:szCs w:val="24"/>
          <w:lang w:eastAsia="pl-PL"/>
        </w:rPr>
        <w:t>”,</w:t>
      </w:r>
      <w:r w:rsidR="00851614" w:rsidRPr="00C74EE1">
        <w:rPr>
          <w:rFonts w:ascii="Times New Roman" w:eastAsia="Times New Roman" w:hAnsi="Times New Roman"/>
          <w:iCs/>
          <w:color w:val="000000"/>
          <w:sz w:val="24"/>
          <w:szCs w:val="24"/>
          <w:lang w:eastAsia="pl-PL"/>
        </w:rPr>
        <w:t xml:space="preserve"> </w:t>
      </w:r>
      <w:r w:rsidRPr="00C74EE1">
        <w:rPr>
          <w:rFonts w:ascii="Times New Roman" w:eastAsia="Times New Roman" w:hAnsi="Times New Roman"/>
          <w:color w:val="000000"/>
          <w:sz w:val="24"/>
          <w:szCs w:val="24"/>
          <w:lang w:eastAsia="pl-PL"/>
        </w:rPr>
        <w:t>przedstawia założenia i cele oraz polityki i działania na rzecz realizacji 5 wymiarów </w:t>
      </w:r>
      <w:r w:rsidRPr="00C74EE1">
        <w:rPr>
          <w:rFonts w:ascii="Times New Roman" w:eastAsia="Times New Roman" w:hAnsi="Times New Roman"/>
          <w:i/>
          <w:iCs/>
          <w:color w:val="000000"/>
          <w:sz w:val="24"/>
          <w:szCs w:val="24"/>
          <w:lang w:eastAsia="pl-PL"/>
        </w:rPr>
        <w:t>unii energetycznej</w:t>
      </w:r>
      <w:r w:rsidR="00851614" w:rsidRPr="00C74EE1">
        <w:rPr>
          <w:rFonts w:ascii="Times New Roman" w:eastAsia="Times New Roman" w:hAnsi="Times New Roman"/>
          <w:color w:val="000000"/>
          <w:sz w:val="24"/>
          <w:szCs w:val="24"/>
          <w:lang w:eastAsia="pl-PL"/>
        </w:rPr>
        <w:t xml:space="preserve">, </w:t>
      </w:r>
      <w:r w:rsidRPr="00C74EE1">
        <w:rPr>
          <w:rFonts w:ascii="Times New Roman" w:eastAsia="Times New Roman" w:hAnsi="Times New Roman"/>
          <w:color w:val="000000"/>
          <w:sz w:val="24"/>
          <w:szCs w:val="24"/>
          <w:lang w:eastAsia="pl-PL"/>
        </w:rPr>
        <w:t xml:space="preserve">w tym m. in. w zakresie efektywności energetycznej. Zawarta tam jest sprawozdawczość dotycząca </w:t>
      </w:r>
      <w:r w:rsidR="00851614" w:rsidRPr="00C74EE1">
        <w:rPr>
          <w:rFonts w:ascii="Times New Roman" w:eastAsia="Times New Roman" w:hAnsi="Times New Roman"/>
          <w:color w:val="000000"/>
          <w:sz w:val="24"/>
          <w:szCs w:val="24"/>
          <w:lang w:eastAsia="pl-PL"/>
        </w:rPr>
        <w:t xml:space="preserve">realizacji celów w zakresie </w:t>
      </w:r>
      <w:r w:rsidRPr="00C74EE1">
        <w:rPr>
          <w:rFonts w:ascii="Times New Roman" w:eastAsia="Times New Roman" w:hAnsi="Times New Roman"/>
          <w:color w:val="000000"/>
          <w:sz w:val="24"/>
          <w:szCs w:val="24"/>
          <w:lang w:eastAsia="pl-PL"/>
        </w:rPr>
        <w:t>efektywności</w:t>
      </w:r>
      <w:r w:rsidR="00851614" w:rsidRPr="00C74EE1">
        <w:rPr>
          <w:rFonts w:ascii="Times New Roman" w:eastAsia="Times New Roman" w:hAnsi="Times New Roman"/>
          <w:color w:val="000000"/>
          <w:sz w:val="24"/>
          <w:szCs w:val="24"/>
          <w:lang w:eastAsia="pl-PL"/>
        </w:rPr>
        <w:t xml:space="preserve"> energetycznej</w:t>
      </w:r>
      <w:r w:rsidRPr="00C74EE1">
        <w:rPr>
          <w:rFonts w:ascii="Times New Roman" w:eastAsia="Times New Roman" w:hAnsi="Times New Roman"/>
          <w:color w:val="000000"/>
          <w:sz w:val="24"/>
          <w:szCs w:val="24"/>
          <w:lang w:eastAsia="pl-PL"/>
        </w:rPr>
        <w:t xml:space="preserve">, </w:t>
      </w:r>
      <w:r w:rsidR="00851614" w:rsidRPr="00C74EE1">
        <w:rPr>
          <w:rFonts w:ascii="Times New Roman" w:eastAsia="Times New Roman" w:hAnsi="Times New Roman"/>
          <w:color w:val="000000"/>
          <w:sz w:val="24"/>
          <w:szCs w:val="24"/>
          <w:lang w:eastAsia="pl-PL"/>
        </w:rPr>
        <w:t>O</w:t>
      </w:r>
      <w:r w:rsidR="00541F78" w:rsidRPr="00C74EE1">
        <w:rPr>
          <w:rFonts w:ascii="Times New Roman" w:eastAsia="Times New Roman" w:hAnsi="Times New Roman"/>
          <w:color w:val="000000"/>
          <w:sz w:val="24"/>
          <w:szCs w:val="24"/>
          <w:lang w:eastAsia="pl-PL"/>
        </w:rPr>
        <w:t xml:space="preserve">dnawialnych Źródeł </w:t>
      </w:r>
      <w:r w:rsidR="00851614" w:rsidRPr="00C74EE1">
        <w:rPr>
          <w:rFonts w:ascii="Times New Roman" w:eastAsia="Times New Roman" w:hAnsi="Times New Roman"/>
          <w:color w:val="000000"/>
          <w:sz w:val="24"/>
          <w:szCs w:val="24"/>
          <w:lang w:eastAsia="pl-PL"/>
        </w:rPr>
        <w:t>E</w:t>
      </w:r>
      <w:r w:rsidR="00541F78" w:rsidRPr="00C74EE1">
        <w:rPr>
          <w:rFonts w:ascii="Times New Roman" w:eastAsia="Times New Roman" w:hAnsi="Times New Roman"/>
          <w:color w:val="000000"/>
          <w:sz w:val="24"/>
          <w:szCs w:val="24"/>
          <w:lang w:eastAsia="pl-PL"/>
        </w:rPr>
        <w:t>nergii</w:t>
      </w:r>
      <w:r w:rsidRPr="00C74EE1">
        <w:rPr>
          <w:rFonts w:ascii="Times New Roman" w:eastAsia="Times New Roman" w:hAnsi="Times New Roman"/>
          <w:color w:val="000000"/>
          <w:sz w:val="24"/>
          <w:szCs w:val="24"/>
          <w:lang w:eastAsia="pl-PL"/>
        </w:rPr>
        <w:t xml:space="preserve"> oraz </w:t>
      </w:r>
      <w:r w:rsidR="00851614" w:rsidRPr="00C74EE1">
        <w:rPr>
          <w:rFonts w:ascii="Times New Roman" w:eastAsia="Times New Roman" w:hAnsi="Times New Roman"/>
          <w:color w:val="000000"/>
          <w:sz w:val="24"/>
          <w:szCs w:val="24"/>
          <w:lang w:eastAsia="pl-PL"/>
        </w:rPr>
        <w:t>redukcji</w:t>
      </w:r>
      <w:r w:rsidRPr="00C74EE1">
        <w:rPr>
          <w:rFonts w:ascii="Times New Roman" w:eastAsia="Times New Roman" w:hAnsi="Times New Roman"/>
          <w:color w:val="000000"/>
          <w:sz w:val="24"/>
          <w:szCs w:val="24"/>
          <w:lang w:eastAsia="pl-PL"/>
        </w:rPr>
        <w:t xml:space="preserve"> emis</w:t>
      </w:r>
      <w:r w:rsidR="00851614" w:rsidRPr="00C74EE1">
        <w:rPr>
          <w:rFonts w:ascii="Times New Roman" w:eastAsia="Times New Roman" w:hAnsi="Times New Roman"/>
          <w:color w:val="000000"/>
          <w:sz w:val="24"/>
          <w:szCs w:val="24"/>
          <w:lang w:eastAsia="pl-PL"/>
        </w:rPr>
        <w:t>ji</w:t>
      </w:r>
      <w:r w:rsidRPr="00C74EE1">
        <w:rPr>
          <w:rFonts w:ascii="Times New Roman" w:eastAsia="Times New Roman" w:hAnsi="Times New Roman"/>
          <w:color w:val="000000"/>
          <w:sz w:val="24"/>
          <w:szCs w:val="24"/>
          <w:lang w:eastAsia="pl-PL"/>
        </w:rPr>
        <w:t xml:space="preserve">, które dotychczas były przekazywane do Komisji oddzielnymi sprawozdaniami. </w:t>
      </w:r>
    </w:p>
    <w:p w:rsidR="003323A1" w:rsidRPr="00C74EE1" w:rsidRDefault="003323A1" w:rsidP="00C74EE1">
      <w:pPr>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eastAsia="Times New Roman" w:hAnsi="Times New Roman"/>
          <w:color w:val="000000"/>
          <w:sz w:val="24"/>
          <w:szCs w:val="24"/>
          <w:lang w:eastAsia="pl-PL"/>
        </w:rPr>
        <w:t>W projektowanej ustawie proponuje się powołanie centralnego rejestru oszczędności energii finalnej</w:t>
      </w:r>
      <w:r w:rsidR="00851614" w:rsidRPr="00C74EE1">
        <w:rPr>
          <w:rFonts w:ascii="Times New Roman" w:eastAsia="Times New Roman" w:hAnsi="Times New Roman"/>
          <w:color w:val="000000"/>
          <w:sz w:val="24"/>
          <w:szCs w:val="24"/>
          <w:lang w:eastAsia="pl-PL"/>
        </w:rPr>
        <w:t>. Projekt ustawy przewiduje, że rejestr ten będzie</w:t>
      </w:r>
      <w:r w:rsidRPr="00C74EE1">
        <w:rPr>
          <w:rFonts w:ascii="Times New Roman" w:eastAsia="Times New Roman" w:hAnsi="Times New Roman"/>
          <w:color w:val="000000"/>
          <w:sz w:val="24"/>
          <w:szCs w:val="24"/>
          <w:lang w:eastAsia="pl-PL"/>
        </w:rPr>
        <w:t xml:space="preserve"> prowadz</w:t>
      </w:r>
      <w:r w:rsidR="00851614" w:rsidRPr="00C74EE1">
        <w:rPr>
          <w:rFonts w:ascii="Times New Roman" w:eastAsia="Times New Roman" w:hAnsi="Times New Roman"/>
          <w:color w:val="000000"/>
          <w:sz w:val="24"/>
          <w:szCs w:val="24"/>
          <w:lang w:eastAsia="pl-PL"/>
        </w:rPr>
        <w:t>ony przez</w:t>
      </w:r>
      <w:r w:rsidRPr="00C74EE1">
        <w:rPr>
          <w:rFonts w:ascii="Times New Roman" w:eastAsia="Times New Roman" w:hAnsi="Times New Roman"/>
          <w:color w:val="000000"/>
          <w:sz w:val="24"/>
          <w:szCs w:val="24"/>
          <w:lang w:eastAsia="pl-PL"/>
        </w:rPr>
        <w:t xml:space="preserve"> </w:t>
      </w:r>
      <w:r w:rsidRPr="00C74EE1">
        <w:rPr>
          <w:rFonts w:ascii="Times New Roman" w:hAnsi="Times New Roman"/>
          <w:color w:val="000000"/>
          <w:sz w:val="24"/>
          <w:szCs w:val="24"/>
        </w:rPr>
        <w:t xml:space="preserve">Instytut Ochrony Środowiska </w:t>
      </w:r>
      <w:r w:rsidR="00F2271E">
        <w:rPr>
          <w:rFonts w:ascii="Times New Roman" w:hAnsi="Times New Roman"/>
          <w:color w:val="000000"/>
          <w:sz w:val="24"/>
          <w:szCs w:val="24"/>
        </w:rPr>
        <w:t>–</w:t>
      </w:r>
      <w:r w:rsidRPr="00C74EE1">
        <w:rPr>
          <w:rFonts w:ascii="Times New Roman" w:hAnsi="Times New Roman"/>
          <w:color w:val="000000"/>
          <w:sz w:val="24"/>
          <w:szCs w:val="24"/>
        </w:rPr>
        <w:t xml:space="preserve"> Państwowy Instytut Badawczy</w:t>
      </w:r>
      <w:r w:rsidRPr="00C74EE1">
        <w:rPr>
          <w:rFonts w:ascii="Times New Roman" w:eastAsia="Times New Roman" w:hAnsi="Times New Roman"/>
          <w:color w:val="000000"/>
          <w:sz w:val="24"/>
          <w:szCs w:val="24"/>
          <w:lang w:eastAsia="pl-PL"/>
        </w:rPr>
        <w:t>. W rejestrze byłyby gromadzone dane dotyczące zrealizowanych projektów efektywności energetycznej za pomocą środków alternatywnych, w tym informacje na temat konkretnych projektów, podmiotów realizujących te projekty</w:t>
      </w:r>
      <w:r w:rsidR="00B3300C" w:rsidRPr="00C74EE1">
        <w:rPr>
          <w:rFonts w:ascii="Times New Roman" w:eastAsia="Times New Roman" w:hAnsi="Times New Roman"/>
          <w:color w:val="000000"/>
          <w:sz w:val="24"/>
          <w:szCs w:val="24"/>
          <w:lang w:eastAsia="pl-PL"/>
        </w:rPr>
        <w:t>, fo</w:t>
      </w:r>
      <w:r w:rsidRPr="00C74EE1">
        <w:rPr>
          <w:rFonts w:ascii="Times New Roman" w:eastAsia="Times New Roman" w:hAnsi="Times New Roman"/>
          <w:color w:val="000000"/>
          <w:sz w:val="24"/>
          <w:szCs w:val="24"/>
          <w:lang w:eastAsia="pl-PL"/>
        </w:rPr>
        <w:t>rm</w:t>
      </w:r>
      <w:r w:rsidR="00380555" w:rsidRPr="00C74EE1">
        <w:rPr>
          <w:rFonts w:ascii="Times New Roman" w:eastAsia="Times New Roman" w:hAnsi="Times New Roman"/>
          <w:color w:val="000000"/>
          <w:sz w:val="24"/>
          <w:szCs w:val="24"/>
          <w:lang w:eastAsia="pl-PL"/>
        </w:rPr>
        <w:t>y</w:t>
      </w:r>
      <w:r w:rsidRPr="00C74EE1">
        <w:rPr>
          <w:rFonts w:ascii="Times New Roman" w:eastAsia="Times New Roman" w:hAnsi="Times New Roman"/>
          <w:color w:val="000000"/>
          <w:sz w:val="24"/>
          <w:szCs w:val="24"/>
          <w:lang w:eastAsia="pl-PL"/>
        </w:rPr>
        <w:t xml:space="preserve"> i kwo</w:t>
      </w:r>
      <w:r w:rsidR="00380555" w:rsidRPr="00C74EE1">
        <w:rPr>
          <w:rFonts w:ascii="Times New Roman" w:eastAsia="Times New Roman" w:hAnsi="Times New Roman"/>
          <w:color w:val="000000"/>
          <w:sz w:val="24"/>
          <w:szCs w:val="24"/>
          <w:lang w:eastAsia="pl-PL"/>
        </w:rPr>
        <w:t>ty</w:t>
      </w:r>
      <w:r w:rsidRPr="00C74EE1">
        <w:rPr>
          <w:rFonts w:ascii="Times New Roman" w:eastAsia="Times New Roman" w:hAnsi="Times New Roman"/>
          <w:color w:val="000000"/>
          <w:sz w:val="24"/>
          <w:szCs w:val="24"/>
          <w:lang w:eastAsia="pl-PL"/>
        </w:rPr>
        <w:t xml:space="preserve"> dofinansowania</w:t>
      </w:r>
      <w:r w:rsidR="00851614" w:rsidRPr="00C74EE1">
        <w:rPr>
          <w:rFonts w:ascii="Times New Roman" w:eastAsia="Times New Roman" w:hAnsi="Times New Roman"/>
          <w:color w:val="000000"/>
          <w:sz w:val="24"/>
          <w:szCs w:val="24"/>
          <w:lang w:eastAsia="pl-PL"/>
        </w:rPr>
        <w:t xml:space="preserve">, a także </w:t>
      </w:r>
      <w:r w:rsidRPr="00C74EE1">
        <w:rPr>
          <w:rFonts w:ascii="Times New Roman" w:eastAsia="Times New Roman" w:hAnsi="Times New Roman"/>
          <w:color w:val="000000"/>
          <w:sz w:val="24"/>
          <w:szCs w:val="24"/>
          <w:lang w:eastAsia="pl-PL"/>
        </w:rPr>
        <w:t xml:space="preserve">wysokości </w:t>
      </w:r>
      <w:r w:rsidR="00B3300C" w:rsidRPr="00C74EE1">
        <w:rPr>
          <w:rFonts w:ascii="Times New Roman" w:eastAsia="Times New Roman" w:hAnsi="Times New Roman"/>
          <w:color w:val="000000"/>
          <w:sz w:val="24"/>
          <w:szCs w:val="24"/>
          <w:lang w:eastAsia="pl-PL"/>
        </w:rPr>
        <w:t xml:space="preserve">uzyskanych </w:t>
      </w:r>
      <w:r w:rsidR="00851614" w:rsidRPr="00C74EE1">
        <w:rPr>
          <w:rFonts w:ascii="Times New Roman" w:eastAsia="Times New Roman" w:hAnsi="Times New Roman"/>
          <w:color w:val="000000"/>
          <w:sz w:val="24"/>
          <w:szCs w:val="24"/>
          <w:lang w:eastAsia="pl-PL"/>
        </w:rPr>
        <w:t>średnioroczn</w:t>
      </w:r>
      <w:r w:rsidR="00B3300C" w:rsidRPr="00C74EE1">
        <w:rPr>
          <w:rFonts w:ascii="Times New Roman" w:eastAsia="Times New Roman" w:hAnsi="Times New Roman"/>
          <w:color w:val="000000"/>
          <w:sz w:val="24"/>
          <w:szCs w:val="24"/>
          <w:lang w:eastAsia="pl-PL"/>
        </w:rPr>
        <w:t>ych oszczędności energii i sposobu ich potwierdzenia, okresu uzyskiwania oszczędności energii</w:t>
      </w:r>
      <w:r w:rsidR="00851614" w:rsidRPr="00C74EE1">
        <w:rPr>
          <w:rFonts w:ascii="Times New Roman" w:eastAsia="Times New Roman" w:hAnsi="Times New Roman"/>
          <w:color w:val="000000"/>
          <w:sz w:val="24"/>
          <w:szCs w:val="24"/>
          <w:lang w:eastAsia="pl-PL"/>
        </w:rPr>
        <w:t xml:space="preserve"> </w:t>
      </w:r>
      <w:r w:rsidR="00B3300C" w:rsidRPr="00C74EE1">
        <w:rPr>
          <w:rFonts w:ascii="Times New Roman" w:eastAsia="Times New Roman" w:hAnsi="Times New Roman"/>
          <w:color w:val="000000"/>
          <w:sz w:val="24"/>
          <w:szCs w:val="24"/>
          <w:lang w:eastAsia="pl-PL"/>
        </w:rPr>
        <w:t xml:space="preserve">oraz informacje o </w:t>
      </w:r>
      <w:r w:rsidRPr="00C74EE1">
        <w:rPr>
          <w:rFonts w:ascii="Times New Roman" w:eastAsia="Times New Roman" w:hAnsi="Times New Roman"/>
          <w:color w:val="000000"/>
          <w:sz w:val="24"/>
          <w:szCs w:val="24"/>
          <w:lang w:eastAsia="pl-PL"/>
        </w:rPr>
        <w:t xml:space="preserve">skumulowanej ilości </w:t>
      </w:r>
      <w:r w:rsidR="00851614" w:rsidRPr="00C74EE1">
        <w:rPr>
          <w:rFonts w:ascii="Times New Roman" w:eastAsia="Times New Roman" w:hAnsi="Times New Roman"/>
          <w:color w:val="000000"/>
          <w:sz w:val="24"/>
          <w:szCs w:val="24"/>
          <w:lang w:eastAsia="pl-PL"/>
        </w:rPr>
        <w:t xml:space="preserve">oszczędności </w:t>
      </w:r>
      <w:r w:rsidRPr="00C74EE1">
        <w:rPr>
          <w:rFonts w:ascii="Times New Roman" w:eastAsia="Times New Roman" w:hAnsi="Times New Roman"/>
          <w:color w:val="000000"/>
          <w:sz w:val="24"/>
          <w:szCs w:val="24"/>
          <w:lang w:eastAsia="pl-PL"/>
        </w:rPr>
        <w:t>energii finalnej do 2030 r.</w:t>
      </w:r>
    </w:p>
    <w:p w:rsidR="000718ED" w:rsidRPr="00C74EE1" w:rsidRDefault="00132B6B" w:rsidP="00C74EE1">
      <w:pPr>
        <w:autoSpaceDE w:val="0"/>
        <w:autoSpaceDN w:val="0"/>
        <w:adjustRightInd w:val="0"/>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eastAsia="Times New Roman" w:hAnsi="Times New Roman"/>
          <w:bCs/>
          <w:color w:val="000000"/>
          <w:sz w:val="24"/>
          <w:szCs w:val="24"/>
          <w:lang w:eastAsia="en-GB"/>
        </w:rPr>
        <w:t xml:space="preserve">Projektowana ustawa wprowadza także zmiany do ustawy </w:t>
      </w:r>
      <w:bookmarkStart w:id="2" w:name="_Hlk62827141"/>
      <w:r w:rsidRPr="00C74EE1">
        <w:rPr>
          <w:rFonts w:ascii="Times New Roman" w:eastAsia="Times New Roman" w:hAnsi="Times New Roman"/>
          <w:bCs/>
          <w:color w:val="000000"/>
          <w:sz w:val="24"/>
          <w:szCs w:val="24"/>
          <w:lang w:eastAsia="en-GB"/>
        </w:rPr>
        <w:t xml:space="preserve">z 10 kwietnia 1997 r. </w:t>
      </w:r>
      <w:r w:rsidR="004B3904" w:rsidRPr="00C74EE1">
        <w:rPr>
          <w:rFonts w:ascii="Times New Roman" w:eastAsia="Times New Roman" w:hAnsi="Times New Roman"/>
          <w:bCs/>
          <w:color w:val="000000"/>
          <w:sz w:val="24"/>
          <w:szCs w:val="24"/>
          <w:lang w:eastAsia="en-GB"/>
        </w:rPr>
        <w:t xml:space="preserve">– </w:t>
      </w:r>
      <w:r w:rsidRPr="00C74EE1">
        <w:rPr>
          <w:rFonts w:ascii="Times New Roman" w:eastAsia="Times New Roman" w:hAnsi="Times New Roman"/>
          <w:bCs/>
          <w:color w:val="000000"/>
          <w:sz w:val="24"/>
          <w:szCs w:val="24"/>
          <w:lang w:eastAsia="en-GB"/>
        </w:rPr>
        <w:t>Prawo energetyczne</w:t>
      </w:r>
      <w:r w:rsidR="00F23B35" w:rsidRPr="00C74EE1">
        <w:rPr>
          <w:rFonts w:ascii="Times New Roman" w:eastAsia="Times New Roman" w:hAnsi="Times New Roman"/>
          <w:bCs/>
          <w:color w:val="000000"/>
          <w:sz w:val="24"/>
          <w:szCs w:val="24"/>
          <w:lang w:eastAsia="en-GB"/>
        </w:rPr>
        <w:t xml:space="preserve"> </w:t>
      </w:r>
      <w:bookmarkEnd w:id="2"/>
      <w:r w:rsidR="00F2271E">
        <w:rPr>
          <w:rFonts w:ascii="Times New Roman" w:eastAsia="Times New Roman" w:hAnsi="Times New Roman"/>
          <w:bCs/>
          <w:color w:val="000000"/>
          <w:sz w:val="24"/>
          <w:szCs w:val="24"/>
          <w:lang w:eastAsia="en-GB"/>
        </w:rPr>
        <w:t>–</w:t>
      </w:r>
      <w:r w:rsidRPr="00C74EE1">
        <w:rPr>
          <w:rFonts w:ascii="Times New Roman" w:eastAsia="Times New Roman" w:hAnsi="Times New Roman"/>
          <w:bCs/>
          <w:color w:val="000000"/>
          <w:sz w:val="24"/>
          <w:szCs w:val="24"/>
          <w:lang w:eastAsia="en-GB"/>
        </w:rPr>
        <w:t xml:space="preserve"> w zakresie </w:t>
      </w:r>
      <w:r w:rsidRPr="00C74EE1">
        <w:rPr>
          <w:rFonts w:ascii="Times New Roman" w:eastAsia="Times New Roman" w:hAnsi="Times New Roman"/>
          <w:color w:val="000000"/>
          <w:sz w:val="24"/>
          <w:szCs w:val="24"/>
          <w:lang w:eastAsia="pl-PL"/>
        </w:rPr>
        <w:t xml:space="preserve">nałożenia na właścicieli lub zarządców budynku wielolokalowego obowiązku wyposażenia ciepłomierzy i wodomierzy w lokalach w funkcję umożliwiającą zdalny odczyt do dnia 1 stycznia 2027 r. oraz poprzez nałożenie na dostawców gazu i ciepła obowiązku informowania odbiorcy o ilości gazu i ciepła zużytego przez tego odbiorcę w poprzednim roku, analogicznie do obowiązków dostawców energii elektrycznej. </w:t>
      </w:r>
    </w:p>
    <w:p w:rsidR="001A1013" w:rsidRPr="00C74EE1" w:rsidRDefault="00497785"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Niniejszą ustawą zmienia się również ustawy: z dnia 26 lipca 1991 r. o podatku dochodowym od osób fizycznych, ustawę z dnia 27 kwietnia 2001 r. </w:t>
      </w:r>
      <w:r w:rsidR="00F2271E">
        <w:rPr>
          <w:rFonts w:ascii="Times New Roman" w:hAnsi="Times New Roman"/>
          <w:color w:val="000000"/>
          <w:sz w:val="24"/>
          <w:szCs w:val="24"/>
        </w:rPr>
        <w:t>–</w:t>
      </w:r>
      <w:r w:rsidRPr="00C74EE1">
        <w:rPr>
          <w:rFonts w:ascii="Times New Roman" w:hAnsi="Times New Roman"/>
          <w:color w:val="000000"/>
          <w:sz w:val="24"/>
          <w:szCs w:val="24"/>
        </w:rPr>
        <w:t xml:space="preserve"> Prawo ochrony środowiska, oraz ustawę z dnia 19 grudnia 2008 r. o partnerstwie publiczno-prawnym w zakresie dostosowującym do wprowadzonych</w:t>
      </w:r>
      <w:r w:rsidR="00BA0B0C" w:rsidRPr="00C74EE1">
        <w:rPr>
          <w:rFonts w:ascii="Times New Roman" w:hAnsi="Times New Roman"/>
          <w:color w:val="000000"/>
          <w:sz w:val="24"/>
          <w:szCs w:val="24"/>
        </w:rPr>
        <w:t xml:space="preserve"> </w:t>
      </w:r>
      <w:r w:rsidRPr="00C74EE1">
        <w:rPr>
          <w:rFonts w:ascii="Times New Roman" w:hAnsi="Times New Roman"/>
          <w:color w:val="000000"/>
          <w:sz w:val="24"/>
          <w:szCs w:val="24"/>
        </w:rPr>
        <w:t>projektem ustawy zmian.</w:t>
      </w:r>
    </w:p>
    <w:p w:rsidR="000718ED" w:rsidRPr="00C74EE1" w:rsidRDefault="000718ED" w:rsidP="00C74EE1">
      <w:pPr>
        <w:autoSpaceDE w:val="0"/>
        <w:autoSpaceDN w:val="0"/>
        <w:adjustRightInd w:val="0"/>
        <w:spacing w:after="0" w:line="360" w:lineRule="auto"/>
        <w:jc w:val="both"/>
        <w:rPr>
          <w:rFonts w:ascii="Times New Roman" w:hAnsi="Times New Roman"/>
          <w:color w:val="000000"/>
          <w:sz w:val="24"/>
          <w:szCs w:val="24"/>
        </w:rPr>
      </w:pPr>
    </w:p>
    <w:p w:rsidR="000718ED" w:rsidRPr="00C74EE1" w:rsidRDefault="00132B6B" w:rsidP="00C74EE1">
      <w:pPr>
        <w:spacing w:after="0" w:line="360" w:lineRule="auto"/>
        <w:jc w:val="both"/>
        <w:rPr>
          <w:rFonts w:ascii="Times New Roman" w:hAnsi="Times New Roman"/>
          <w:b/>
          <w:color w:val="000000"/>
          <w:sz w:val="24"/>
          <w:szCs w:val="24"/>
        </w:rPr>
      </w:pPr>
      <w:r w:rsidRPr="00C74EE1">
        <w:rPr>
          <w:rFonts w:ascii="Times New Roman" w:hAnsi="Times New Roman"/>
          <w:b/>
          <w:color w:val="000000"/>
          <w:sz w:val="24"/>
          <w:szCs w:val="24"/>
          <w:lang w:eastAsia="pl-PL"/>
        </w:rPr>
        <w:t>Art.</w:t>
      </w:r>
      <w:r w:rsidRPr="00C74EE1">
        <w:rPr>
          <w:rFonts w:ascii="Times New Roman" w:hAnsi="Times New Roman"/>
          <w:b/>
          <w:color w:val="000000"/>
          <w:sz w:val="24"/>
          <w:szCs w:val="24"/>
        </w:rPr>
        <w:t xml:space="preserve"> 1 ustawy zmieniającej</w:t>
      </w:r>
    </w:p>
    <w:p w:rsidR="000718ED" w:rsidRPr="00C74EE1" w:rsidRDefault="00132B6B" w:rsidP="00C74EE1">
      <w:pPr>
        <w:spacing w:after="0" w:line="360" w:lineRule="auto"/>
        <w:ind w:firstLine="708"/>
        <w:jc w:val="both"/>
        <w:rPr>
          <w:rFonts w:ascii="Times New Roman" w:hAnsi="Times New Roman"/>
          <w:bCs/>
          <w:color w:val="000000"/>
          <w:sz w:val="24"/>
          <w:szCs w:val="24"/>
          <w:lang w:eastAsia="pl-PL"/>
        </w:rPr>
      </w:pPr>
      <w:r w:rsidRPr="00C74EE1">
        <w:rPr>
          <w:rFonts w:ascii="Times New Roman" w:hAnsi="Times New Roman"/>
          <w:color w:val="000000"/>
          <w:sz w:val="24"/>
          <w:szCs w:val="24"/>
        </w:rPr>
        <w:t>Przepisy art. 1 pkt 1</w:t>
      </w:r>
      <w:r w:rsidR="00E96F49" w:rsidRPr="00C74EE1">
        <w:rPr>
          <w:rFonts w:ascii="Times New Roman" w:hAnsi="Times New Roman"/>
          <w:color w:val="000000"/>
          <w:sz w:val="24"/>
          <w:szCs w:val="24"/>
        </w:rPr>
        <w:t xml:space="preserve"> i 3 ustawy zmieniającej dotyczą art. 1 pkt 1 </w:t>
      </w:r>
      <w:r w:rsidR="00F23B35" w:rsidRPr="00C74EE1">
        <w:rPr>
          <w:rFonts w:ascii="Times New Roman" w:hAnsi="Times New Roman"/>
          <w:color w:val="000000"/>
          <w:sz w:val="24"/>
          <w:szCs w:val="24"/>
        </w:rPr>
        <w:t>oraz rozdziału 2</w:t>
      </w:r>
      <w:r w:rsidRPr="00C74EE1">
        <w:rPr>
          <w:rFonts w:ascii="Times New Roman" w:hAnsi="Times New Roman"/>
          <w:color w:val="000000"/>
          <w:sz w:val="24"/>
          <w:szCs w:val="24"/>
        </w:rPr>
        <w:t xml:space="preserve">, które wedle projektowanej ustawy powinny zostać usunięte, </w:t>
      </w:r>
      <w:r w:rsidR="00E96F49" w:rsidRPr="00C74EE1">
        <w:rPr>
          <w:rFonts w:ascii="Times New Roman" w:hAnsi="Times New Roman"/>
          <w:color w:val="000000"/>
          <w:sz w:val="24"/>
          <w:szCs w:val="24"/>
        </w:rPr>
        <w:t xml:space="preserve">ponieważ </w:t>
      </w:r>
      <w:r w:rsidRPr="00C74EE1">
        <w:rPr>
          <w:rFonts w:ascii="Times New Roman" w:hAnsi="Times New Roman"/>
          <w:color w:val="000000"/>
          <w:sz w:val="24"/>
          <w:szCs w:val="24"/>
        </w:rPr>
        <w:t xml:space="preserve">zawierają zasady opracowania krajowego planu. </w:t>
      </w:r>
      <w:r w:rsidRPr="00C74EE1">
        <w:rPr>
          <w:rFonts w:ascii="Times New Roman" w:hAnsi="Times New Roman"/>
          <w:color w:val="000000"/>
          <w:sz w:val="24"/>
          <w:szCs w:val="24"/>
          <w:lang w:eastAsia="pl-PL"/>
        </w:rPr>
        <w:t xml:space="preserve">Przedmiotowy projekt ustawy zmienia ustawę z dnia </w:t>
      </w:r>
      <w:r w:rsidRPr="00C74EE1">
        <w:rPr>
          <w:rFonts w:ascii="Times New Roman" w:hAnsi="Times New Roman"/>
          <w:color w:val="000000"/>
          <w:sz w:val="24"/>
          <w:szCs w:val="24"/>
        </w:rPr>
        <w:t>20</w:t>
      </w:r>
      <w:r w:rsidR="001265DB" w:rsidRPr="00C74EE1">
        <w:rPr>
          <w:rFonts w:ascii="Times New Roman" w:hAnsi="Times New Roman"/>
          <w:color w:val="000000"/>
          <w:sz w:val="24"/>
          <w:szCs w:val="24"/>
        </w:rPr>
        <w:t xml:space="preserve"> </w:t>
      </w:r>
      <w:r w:rsidRPr="00C74EE1">
        <w:rPr>
          <w:rFonts w:ascii="Times New Roman" w:hAnsi="Times New Roman"/>
          <w:color w:val="000000"/>
          <w:sz w:val="24"/>
          <w:szCs w:val="24"/>
        </w:rPr>
        <w:t>maja 2016 r. o efektywności energetycznej</w:t>
      </w:r>
      <w:r w:rsidRPr="00C74EE1">
        <w:rPr>
          <w:rFonts w:ascii="Times New Roman" w:hAnsi="Times New Roman"/>
          <w:i/>
          <w:color w:val="000000"/>
          <w:sz w:val="24"/>
          <w:szCs w:val="24"/>
        </w:rPr>
        <w:t xml:space="preserve"> </w:t>
      </w:r>
      <w:r w:rsidRPr="00C74EE1">
        <w:rPr>
          <w:rFonts w:ascii="Times New Roman" w:hAnsi="Times New Roman"/>
          <w:color w:val="000000"/>
          <w:sz w:val="24"/>
          <w:szCs w:val="24"/>
        </w:rPr>
        <w:t xml:space="preserve">w zakresie wykreślenia zasad </w:t>
      </w:r>
      <w:r w:rsidRPr="00C74EE1">
        <w:rPr>
          <w:rFonts w:ascii="Times New Roman" w:hAnsi="Times New Roman"/>
          <w:color w:val="000000"/>
          <w:sz w:val="24"/>
          <w:szCs w:val="24"/>
          <w:lang w:eastAsia="pl-PL"/>
        </w:rPr>
        <w:t xml:space="preserve">opracowania krajowego planu. </w:t>
      </w:r>
      <w:r w:rsidR="00CD3110" w:rsidRPr="00C74EE1">
        <w:rPr>
          <w:rFonts w:ascii="Times New Roman" w:hAnsi="Times New Roman"/>
          <w:color w:val="000000"/>
          <w:sz w:val="24"/>
          <w:szCs w:val="24"/>
          <w:lang w:eastAsia="pl-PL"/>
        </w:rPr>
        <w:t>Sporządzono</w:t>
      </w:r>
      <w:r w:rsidRPr="00C74EE1">
        <w:rPr>
          <w:rFonts w:ascii="Times New Roman" w:hAnsi="Times New Roman"/>
          <w:color w:val="000000"/>
          <w:sz w:val="24"/>
          <w:szCs w:val="24"/>
          <w:lang w:eastAsia="pl-PL"/>
        </w:rPr>
        <w:t xml:space="preserve"> </w:t>
      </w:r>
      <w:proofErr w:type="spellStart"/>
      <w:r w:rsidRPr="00C74EE1">
        <w:rPr>
          <w:rFonts w:ascii="Times New Roman" w:hAnsi="Times New Roman"/>
          <w:bCs/>
          <w:color w:val="000000"/>
          <w:sz w:val="24"/>
          <w:szCs w:val="24"/>
          <w:lang w:eastAsia="pl-PL"/>
        </w:rPr>
        <w:t>KPEiK</w:t>
      </w:r>
      <w:proofErr w:type="spellEnd"/>
      <w:r w:rsidRPr="00C74EE1">
        <w:rPr>
          <w:rFonts w:ascii="Times New Roman" w:hAnsi="Times New Roman"/>
          <w:bCs/>
          <w:i/>
          <w:iCs/>
          <w:color w:val="000000"/>
          <w:sz w:val="24"/>
          <w:szCs w:val="24"/>
          <w:lang w:eastAsia="pl-PL"/>
        </w:rPr>
        <w:t xml:space="preserve">, </w:t>
      </w:r>
      <w:r w:rsidRPr="00C74EE1">
        <w:rPr>
          <w:rFonts w:ascii="Times New Roman" w:hAnsi="Times New Roman"/>
          <w:bCs/>
          <w:color w:val="000000"/>
          <w:sz w:val="24"/>
          <w:szCs w:val="24"/>
          <w:lang w:eastAsia="pl-PL"/>
        </w:rPr>
        <w:t xml:space="preserve">którego opracowanie wynika z obowiązku </w:t>
      </w:r>
      <w:r w:rsidRPr="00C74EE1">
        <w:rPr>
          <w:rFonts w:ascii="Times New Roman" w:hAnsi="Times New Roman"/>
          <w:color w:val="000000"/>
          <w:sz w:val="24"/>
          <w:szCs w:val="24"/>
          <w:lang w:eastAsia="pl-PL"/>
        </w:rPr>
        <w:t xml:space="preserve">nałożonego na państwa członkowskie UE </w:t>
      </w:r>
      <w:bookmarkStart w:id="3" w:name="_Hlk47691953"/>
      <w:r w:rsidRPr="00C74EE1">
        <w:rPr>
          <w:rFonts w:ascii="Times New Roman" w:hAnsi="Times New Roman"/>
          <w:color w:val="000000"/>
          <w:sz w:val="24"/>
          <w:szCs w:val="24"/>
          <w:lang w:eastAsia="pl-PL"/>
        </w:rPr>
        <w:t>rozporządzeniem 2018/1999</w:t>
      </w:r>
      <w:bookmarkEnd w:id="3"/>
      <w:r w:rsidRPr="00C74EE1">
        <w:rPr>
          <w:rFonts w:ascii="Times New Roman" w:hAnsi="Times New Roman"/>
          <w:color w:val="000000"/>
          <w:sz w:val="24"/>
          <w:szCs w:val="24"/>
          <w:lang w:eastAsia="pl-PL"/>
        </w:rPr>
        <w:t xml:space="preserve">. </w:t>
      </w:r>
      <w:proofErr w:type="spellStart"/>
      <w:r w:rsidRPr="00C74EE1">
        <w:rPr>
          <w:rFonts w:ascii="Times New Roman" w:hAnsi="Times New Roman"/>
          <w:color w:val="000000"/>
          <w:sz w:val="24"/>
          <w:szCs w:val="24"/>
          <w:lang w:eastAsia="pl-PL"/>
        </w:rPr>
        <w:t>KPEiK</w:t>
      </w:r>
      <w:proofErr w:type="spellEnd"/>
      <w:r w:rsidRPr="00C74EE1">
        <w:rPr>
          <w:rFonts w:ascii="Times New Roman" w:hAnsi="Times New Roman"/>
          <w:color w:val="000000"/>
          <w:sz w:val="24"/>
          <w:szCs w:val="24"/>
          <w:lang w:eastAsia="pl-PL"/>
        </w:rPr>
        <w:t xml:space="preserve"> przedstawia założenia i cele oraz polityki i działania na rzecz realizacji 5 wymiarów </w:t>
      </w:r>
      <w:r w:rsidRPr="00C74EE1">
        <w:rPr>
          <w:rFonts w:ascii="Times New Roman" w:hAnsi="Times New Roman"/>
          <w:i/>
          <w:iCs/>
          <w:color w:val="000000"/>
          <w:sz w:val="24"/>
          <w:szCs w:val="24"/>
          <w:lang w:eastAsia="pl-PL"/>
        </w:rPr>
        <w:t>unii energetycznej</w:t>
      </w:r>
      <w:r w:rsidR="001265DB" w:rsidRPr="00C74EE1">
        <w:rPr>
          <w:rFonts w:ascii="Times New Roman" w:hAnsi="Times New Roman"/>
          <w:color w:val="000000"/>
          <w:sz w:val="24"/>
          <w:szCs w:val="24"/>
          <w:lang w:eastAsia="pl-PL"/>
        </w:rPr>
        <w:t xml:space="preserve">, </w:t>
      </w:r>
      <w:r w:rsidRPr="00C74EE1">
        <w:rPr>
          <w:rFonts w:ascii="Times New Roman" w:hAnsi="Times New Roman"/>
          <w:color w:val="000000"/>
          <w:sz w:val="24"/>
          <w:szCs w:val="24"/>
          <w:lang w:eastAsia="pl-PL"/>
        </w:rPr>
        <w:t>tj. m.in. w zakresie efektywności energetycznej.</w:t>
      </w:r>
    </w:p>
    <w:p w:rsidR="009A5D2D" w:rsidRPr="00C74EE1" w:rsidRDefault="00132B6B" w:rsidP="00C74EE1">
      <w:pPr>
        <w:spacing w:after="0" w:line="360" w:lineRule="auto"/>
        <w:ind w:firstLine="708"/>
        <w:jc w:val="both"/>
        <w:rPr>
          <w:rFonts w:ascii="Times New Roman" w:hAnsi="Times New Roman"/>
          <w:bCs/>
          <w:color w:val="000000"/>
          <w:sz w:val="24"/>
          <w:szCs w:val="24"/>
          <w:lang w:eastAsia="pl-PL"/>
        </w:rPr>
      </w:pPr>
      <w:r w:rsidRPr="00C74EE1">
        <w:rPr>
          <w:rFonts w:ascii="Times New Roman" w:hAnsi="Times New Roman"/>
          <w:bCs/>
          <w:noProof/>
          <w:color w:val="000000"/>
          <w:sz w:val="24"/>
          <w:szCs w:val="24"/>
          <w:lang w:eastAsia="pl-PL"/>
        </w:rPr>
        <w:t xml:space="preserve">Mając na względzie potrzebę uniknięcia podwójnej regulacji, konieczne jest uchylenie części krajowych przepisów ustawowych dotyczących obowiązków w zakresie sporządzania </w:t>
      </w:r>
      <w:r w:rsidR="00F23B35" w:rsidRPr="00C74EE1">
        <w:rPr>
          <w:rFonts w:ascii="Times New Roman" w:hAnsi="Times New Roman"/>
          <w:bCs/>
          <w:noProof/>
          <w:color w:val="000000"/>
          <w:sz w:val="24"/>
          <w:szCs w:val="24"/>
          <w:lang w:eastAsia="pl-PL"/>
        </w:rPr>
        <w:t xml:space="preserve">krajowego </w:t>
      </w:r>
      <w:r w:rsidRPr="00C74EE1">
        <w:rPr>
          <w:rFonts w:ascii="Times New Roman" w:hAnsi="Times New Roman"/>
          <w:bCs/>
          <w:noProof/>
          <w:color w:val="000000"/>
          <w:sz w:val="24"/>
          <w:szCs w:val="24"/>
          <w:lang w:eastAsia="pl-PL"/>
        </w:rPr>
        <w:t>plan</w:t>
      </w:r>
      <w:r w:rsidR="00F23B35" w:rsidRPr="00C74EE1">
        <w:rPr>
          <w:rFonts w:ascii="Times New Roman" w:hAnsi="Times New Roman"/>
          <w:bCs/>
          <w:noProof/>
          <w:color w:val="000000"/>
          <w:sz w:val="24"/>
          <w:szCs w:val="24"/>
          <w:lang w:eastAsia="pl-PL"/>
        </w:rPr>
        <w:t>u</w:t>
      </w:r>
      <w:r w:rsidRPr="00C74EE1">
        <w:rPr>
          <w:rFonts w:ascii="Times New Roman" w:hAnsi="Times New Roman"/>
          <w:bCs/>
          <w:noProof/>
          <w:color w:val="000000"/>
          <w:sz w:val="24"/>
          <w:szCs w:val="24"/>
          <w:lang w:eastAsia="pl-PL"/>
        </w:rPr>
        <w:t>, w związku z faktem, iż obowiązki te zostały określone już we wspomnianym wyżej unijnym rozporządzeniu.</w:t>
      </w:r>
      <w:r w:rsidRPr="00C74EE1">
        <w:rPr>
          <w:rFonts w:ascii="Times New Roman" w:hAnsi="Times New Roman"/>
          <w:bCs/>
          <w:color w:val="000000"/>
          <w:sz w:val="24"/>
          <w:szCs w:val="24"/>
          <w:lang w:eastAsia="pl-PL"/>
        </w:rPr>
        <w:t xml:space="preserve"> </w:t>
      </w:r>
      <w:r w:rsidR="002D2BEC" w:rsidRPr="00C74EE1">
        <w:rPr>
          <w:rFonts w:ascii="Times New Roman" w:hAnsi="Times New Roman"/>
          <w:bCs/>
          <w:color w:val="000000"/>
          <w:sz w:val="24"/>
          <w:szCs w:val="24"/>
          <w:lang w:eastAsia="pl-PL"/>
        </w:rPr>
        <w:t xml:space="preserve">Państwa Członkowskie będą zatem </w:t>
      </w:r>
      <w:r w:rsidR="009A5D2D" w:rsidRPr="00C74EE1">
        <w:rPr>
          <w:rFonts w:ascii="Times New Roman" w:eastAsia="Times New Roman" w:hAnsi="Times New Roman"/>
          <w:bCs/>
          <w:color w:val="000000"/>
          <w:sz w:val="24"/>
          <w:szCs w:val="24"/>
          <w:lang w:eastAsia="pl-PL"/>
        </w:rPr>
        <w:t>opracowywać zintegrowane krajowe sprawozdania z postępów w dziedzinie energii i klimatu w cyklach co dwa lata,</w:t>
      </w:r>
      <w:r w:rsidR="001265DB" w:rsidRPr="00C74EE1">
        <w:rPr>
          <w:rFonts w:ascii="Times New Roman" w:eastAsia="Times New Roman" w:hAnsi="Times New Roman"/>
          <w:bCs/>
          <w:color w:val="000000"/>
          <w:sz w:val="24"/>
          <w:szCs w:val="24"/>
          <w:lang w:eastAsia="pl-PL"/>
        </w:rPr>
        <w:t xml:space="preserve"> </w:t>
      </w:r>
      <w:r w:rsidR="009A5D2D" w:rsidRPr="00C74EE1">
        <w:rPr>
          <w:rFonts w:ascii="Times New Roman" w:eastAsia="Times New Roman" w:hAnsi="Times New Roman"/>
          <w:bCs/>
          <w:color w:val="000000"/>
          <w:sz w:val="24"/>
          <w:szCs w:val="24"/>
          <w:lang w:eastAsia="pl-PL"/>
        </w:rPr>
        <w:t xml:space="preserve">a termin pierwszego sprawozdania dwuletniego </w:t>
      </w:r>
      <w:r w:rsidR="00541F78" w:rsidRPr="00C74EE1">
        <w:rPr>
          <w:rFonts w:ascii="Times New Roman" w:eastAsia="Times New Roman" w:hAnsi="Times New Roman"/>
          <w:bCs/>
          <w:color w:val="000000"/>
          <w:sz w:val="24"/>
          <w:szCs w:val="24"/>
          <w:lang w:eastAsia="pl-PL"/>
        </w:rPr>
        <w:t>upływa</w:t>
      </w:r>
      <w:r w:rsidR="009A5D2D" w:rsidRPr="00C74EE1">
        <w:rPr>
          <w:rFonts w:ascii="Times New Roman" w:eastAsia="Times New Roman" w:hAnsi="Times New Roman"/>
          <w:bCs/>
          <w:color w:val="000000"/>
          <w:sz w:val="24"/>
          <w:szCs w:val="24"/>
          <w:lang w:eastAsia="pl-PL"/>
        </w:rPr>
        <w:t xml:space="preserve"> 15 marca 2023 r.</w:t>
      </w:r>
    </w:p>
    <w:p w:rsidR="001A2357" w:rsidRPr="00C74EE1" w:rsidRDefault="001A2357"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Projekt </w:t>
      </w:r>
      <w:r w:rsidR="002D2BEC" w:rsidRPr="00C74EE1">
        <w:rPr>
          <w:rFonts w:ascii="Times New Roman" w:hAnsi="Times New Roman"/>
          <w:color w:val="000000"/>
          <w:sz w:val="24"/>
          <w:szCs w:val="24"/>
        </w:rPr>
        <w:t xml:space="preserve">ustawy </w:t>
      </w:r>
      <w:r w:rsidRPr="00C74EE1">
        <w:rPr>
          <w:rFonts w:ascii="Times New Roman" w:hAnsi="Times New Roman"/>
          <w:color w:val="000000"/>
          <w:sz w:val="24"/>
          <w:szCs w:val="24"/>
        </w:rPr>
        <w:t>zakłada uzupełnienie słowniczka ustawy o efektywności energetycznej o wskazane pojęcia, co do których pojawiały się rozbieżności interpretacyjne. Ustalenie jednolitej terminologii i jej znaczenia jest zatem wskazane</w:t>
      </w:r>
      <w:r w:rsidR="002D2BEC" w:rsidRPr="00C74EE1">
        <w:rPr>
          <w:rFonts w:ascii="Times New Roman" w:hAnsi="Times New Roman"/>
          <w:color w:val="000000"/>
          <w:sz w:val="24"/>
          <w:szCs w:val="24"/>
        </w:rPr>
        <w:t>.</w:t>
      </w:r>
      <w:r w:rsidRPr="00C74EE1">
        <w:rPr>
          <w:rFonts w:ascii="Times New Roman" w:hAnsi="Times New Roman"/>
          <w:color w:val="000000"/>
          <w:sz w:val="24"/>
          <w:szCs w:val="24"/>
        </w:rPr>
        <w:t xml:space="preserve"> </w:t>
      </w:r>
    </w:p>
    <w:p w:rsidR="001A2357" w:rsidRPr="00C74EE1" w:rsidRDefault="001A2357" w:rsidP="00C74EE1">
      <w:pPr>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hAnsi="Times New Roman"/>
          <w:color w:val="000000"/>
          <w:sz w:val="24"/>
          <w:szCs w:val="24"/>
        </w:rPr>
        <w:t xml:space="preserve">Wprowadzenie definicji energii finalnej </w:t>
      </w:r>
      <w:r w:rsidR="003068E6">
        <w:rPr>
          <w:rFonts w:ascii="Times New Roman" w:hAnsi="Times New Roman"/>
          <w:color w:val="000000"/>
          <w:sz w:val="24"/>
          <w:szCs w:val="24"/>
        </w:rPr>
        <w:t xml:space="preserve">w art. 2 w pkt 7 </w:t>
      </w:r>
      <w:r w:rsidRPr="00C74EE1">
        <w:rPr>
          <w:rFonts w:ascii="Times New Roman" w:hAnsi="Times New Roman"/>
          <w:color w:val="000000"/>
          <w:sz w:val="24"/>
          <w:szCs w:val="24"/>
        </w:rPr>
        <w:t>polega na doprecyzowaniu, że jest to energia lub paliwo dostarczone odbiorcy końcowemu</w:t>
      </w:r>
      <w:r w:rsidR="0001776A" w:rsidRPr="00C74EE1">
        <w:rPr>
          <w:rFonts w:ascii="Times New Roman" w:hAnsi="Times New Roman"/>
          <w:color w:val="000000"/>
          <w:sz w:val="24"/>
          <w:szCs w:val="24"/>
        </w:rPr>
        <w:t>, czyli zniwelowaniu</w:t>
      </w:r>
      <w:r w:rsidR="00BA0B0C" w:rsidRPr="00C74EE1">
        <w:rPr>
          <w:rFonts w:ascii="Times New Roman" w:hAnsi="Times New Roman"/>
          <w:color w:val="000000"/>
          <w:sz w:val="24"/>
          <w:szCs w:val="24"/>
        </w:rPr>
        <w:t xml:space="preserve"> </w:t>
      </w:r>
      <w:r w:rsidRPr="00C74EE1">
        <w:rPr>
          <w:rFonts w:ascii="Times New Roman" w:eastAsia="Times New Roman" w:hAnsi="Times New Roman"/>
          <w:color w:val="000000"/>
          <w:sz w:val="24"/>
          <w:szCs w:val="24"/>
          <w:lang w:eastAsia="pl-PL"/>
        </w:rPr>
        <w:t>interpretacyjnych rozbieżności</w:t>
      </w:r>
      <w:r w:rsidR="0001776A" w:rsidRPr="00C74EE1">
        <w:rPr>
          <w:rFonts w:ascii="Times New Roman" w:eastAsia="Times New Roman" w:hAnsi="Times New Roman"/>
          <w:color w:val="000000"/>
          <w:sz w:val="24"/>
          <w:szCs w:val="24"/>
          <w:lang w:eastAsia="pl-PL"/>
        </w:rPr>
        <w:t xml:space="preserve"> przy odwołaniu się do</w:t>
      </w:r>
      <w:r w:rsidRPr="00C74EE1">
        <w:rPr>
          <w:rFonts w:ascii="Times New Roman" w:eastAsia="Times New Roman" w:hAnsi="Times New Roman"/>
          <w:color w:val="000000"/>
          <w:sz w:val="24"/>
          <w:szCs w:val="24"/>
          <w:lang w:eastAsia="pl-PL"/>
        </w:rPr>
        <w:t xml:space="preserve"> dyrektywy</w:t>
      </w:r>
      <w:r w:rsidR="00BA0B0C" w:rsidRPr="00C74EE1">
        <w:rPr>
          <w:rFonts w:ascii="Times New Roman" w:eastAsia="Times New Roman" w:hAnsi="Times New Roman"/>
          <w:color w:val="000000"/>
          <w:sz w:val="24"/>
          <w:szCs w:val="24"/>
          <w:lang w:eastAsia="pl-PL"/>
        </w:rPr>
        <w:t xml:space="preserve"> </w:t>
      </w:r>
      <w:r w:rsidRPr="00C74EE1">
        <w:rPr>
          <w:rFonts w:ascii="Times New Roman" w:eastAsia="Times New Roman" w:hAnsi="Times New Roman"/>
          <w:color w:val="000000"/>
          <w:sz w:val="24"/>
          <w:szCs w:val="24"/>
          <w:lang w:eastAsia="pl-PL"/>
        </w:rPr>
        <w:t>2012/27</w:t>
      </w:r>
      <w:r w:rsidR="008924A4" w:rsidRPr="00C74EE1">
        <w:rPr>
          <w:rFonts w:ascii="Times New Roman" w:eastAsia="Times New Roman" w:hAnsi="Times New Roman"/>
          <w:color w:val="000000"/>
          <w:sz w:val="24"/>
          <w:szCs w:val="24"/>
          <w:lang w:eastAsia="pl-PL"/>
        </w:rPr>
        <w:t>/</w:t>
      </w:r>
      <w:r w:rsidRPr="00C74EE1">
        <w:rPr>
          <w:rFonts w:ascii="Times New Roman" w:eastAsia="Times New Roman" w:hAnsi="Times New Roman"/>
          <w:color w:val="000000"/>
          <w:sz w:val="24"/>
          <w:szCs w:val="24"/>
          <w:lang w:eastAsia="pl-PL"/>
        </w:rPr>
        <w:t>UE , która stanowi w art. 2 pkt 3, że „zużycie energii końcowej</w:t>
      </w:r>
      <w:r w:rsidR="0001776A" w:rsidRPr="00C74EE1">
        <w:rPr>
          <w:rFonts w:ascii="Times New Roman" w:eastAsia="Times New Roman" w:hAnsi="Times New Roman"/>
          <w:color w:val="000000"/>
          <w:sz w:val="24"/>
          <w:szCs w:val="24"/>
          <w:lang w:eastAsia="pl-PL"/>
        </w:rPr>
        <w:t xml:space="preserve"> </w:t>
      </w:r>
      <w:r w:rsidRPr="00C74EE1">
        <w:rPr>
          <w:rFonts w:ascii="Times New Roman" w:eastAsia="Times New Roman" w:hAnsi="Times New Roman"/>
          <w:color w:val="000000"/>
          <w:sz w:val="24"/>
          <w:szCs w:val="24"/>
          <w:lang w:eastAsia="pl-PL"/>
        </w:rPr>
        <w:t>oznacza całość energii dostarczonej sektorom przemysłu, transportu, gospodarstw domowych, usług i rolnictwa</w:t>
      </w:r>
      <w:r w:rsidR="0001776A" w:rsidRPr="00C74EE1">
        <w:rPr>
          <w:rFonts w:ascii="Times New Roman" w:eastAsia="Times New Roman" w:hAnsi="Times New Roman"/>
          <w:color w:val="000000"/>
          <w:sz w:val="24"/>
          <w:szCs w:val="24"/>
          <w:lang w:eastAsia="pl-PL"/>
        </w:rPr>
        <w:t>”</w:t>
      </w:r>
      <w:r w:rsidRPr="00C74EE1">
        <w:rPr>
          <w:rFonts w:ascii="Times New Roman" w:eastAsia="Times New Roman" w:hAnsi="Times New Roman"/>
          <w:color w:val="000000"/>
          <w:sz w:val="24"/>
          <w:szCs w:val="24"/>
          <w:lang w:eastAsia="pl-PL"/>
        </w:rPr>
        <w:t>. Wyłącza się z niego dostawy dla sektora przemiany energetycznej oraz samego przemysłu energetycznego. Niespójność skutk</w:t>
      </w:r>
      <w:r w:rsidR="0001776A" w:rsidRPr="00C74EE1">
        <w:rPr>
          <w:rFonts w:ascii="Times New Roman" w:eastAsia="Times New Roman" w:hAnsi="Times New Roman"/>
          <w:color w:val="000000"/>
          <w:sz w:val="24"/>
          <w:szCs w:val="24"/>
          <w:lang w:eastAsia="pl-PL"/>
        </w:rPr>
        <w:t>owała bowiem</w:t>
      </w:r>
      <w:r w:rsidRPr="00C74EE1">
        <w:rPr>
          <w:rFonts w:ascii="Times New Roman" w:eastAsia="Times New Roman" w:hAnsi="Times New Roman"/>
          <w:color w:val="000000"/>
          <w:sz w:val="24"/>
          <w:szCs w:val="24"/>
          <w:lang w:eastAsia="pl-PL"/>
        </w:rPr>
        <w:t xml:space="preserve"> obniżeniem </w:t>
      </w:r>
      <w:r w:rsidR="001265DB" w:rsidRPr="00C74EE1">
        <w:rPr>
          <w:rFonts w:ascii="Times New Roman" w:eastAsia="Times New Roman" w:hAnsi="Times New Roman"/>
          <w:color w:val="000000"/>
          <w:sz w:val="24"/>
          <w:szCs w:val="24"/>
          <w:lang w:eastAsia="pl-PL"/>
        </w:rPr>
        <w:t xml:space="preserve">ilości </w:t>
      </w:r>
      <w:r w:rsidRPr="00C74EE1">
        <w:rPr>
          <w:rFonts w:ascii="Times New Roman" w:eastAsia="Times New Roman" w:hAnsi="Times New Roman"/>
          <w:color w:val="000000"/>
          <w:sz w:val="24"/>
          <w:szCs w:val="24"/>
          <w:lang w:eastAsia="pl-PL"/>
        </w:rPr>
        <w:t xml:space="preserve">oszczędności </w:t>
      </w:r>
      <w:r w:rsidR="001265DB" w:rsidRPr="00C74EE1">
        <w:rPr>
          <w:rFonts w:ascii="Times New Roman" w:eastAsia="Times New Roman" w:hAnsi="Times New Roman"/>
          <w:color w:val="000000"/>
          <w:sz w:val="24"/>
          <w:szCs w:val="24"/>
          <w:lang w:eastAsia="pl-PL"/>
        </w:rPr>
        <w:t xml:space="preserve">energii </w:t>
      </w:r>
      <w:r w:rsidRPr="00C74EE1">
        <w:rPr>
          <w:rFonts w:ascii="Times New Roman" w:eastAsia="Times New Roman" w:hAnsi="Times New Roman"/>
          <w:color w:val="000000"/>
          <w:sz w:val="24"/>
          <w:szCs w:val="24"/>
          <w:lang w:eastAsia="pl-PL"/>
        </w:rPr>
        <w:t>odbiorców końcowych o straty związane z zużywaniem paliw.</w:t>
      </w:r>
      <w:r w:rsidR="001661F5" w:rsidRPr="00C74EE1">
        <w:rPr>
          <w:rFonts w:ascii="Times New Roman" w:eastAsia="Times New Roman" w:hAnsi="Times New Roman"/>
          <w:color w:val="000000"/>
          <w:sz w:val="24"/>
          <w:szCs w:val="24"/>
          <w:lang w:eastAsia="pl-PL"/>
        </w:rPr>
        <w:t xml:space="preserve"> Obecne brzmienie definicji </w:t>
      </w:r>
      <w:r w:rsidR="00BF1AC9" w:rsidRPr="00C74EE1">
        <w:rPr>
          <w:rFonts w:ascii="Times New Roman" w:eastAsia="Times New Roman" w:hAnsi="Times New Roman"/>
          <w:color w:val="000000"/>
          <w:sz w:val="24"/>
          <w:szCs w:val="24"/>
          <w:lang w:eastAsia="pl-PL"/>
        </w:rPr>
        <w:t>m</w:t>
      </w:r>
      <w:r w:rsidR="002D2BEC" w:rsidRPr="00C74EE1">
        <w:rPr>
          <w:rFonts w:ascii="Times New Roman" w:eastAsia="Times New Roman" w:hAnsi="Times New Roman"/>
          <w:color w:val="000000"/>
          <w:sz w:val="24"/>
          <w:szCs w:val="24"/>
          <w:lang w:eastAsia="pl-PL"/>
        </w:rPr>
        <w:t>a</w:t>
      </w:r>
      <w:r w:rsidR="00BF1AC9" w:rsidRPr="00C74EE1">
        <w:rPr>
          <w:rFonts w:ascii="Times New Roman" w:eastAsia="Times New Roman" w:hAnsi="Times New Roman"/>
          <w:color w:val="000000"/>
          <w:sz w:val="24"/>
          <w:szCs w:val="24"/>
          <w:lang w:eastAsia="pl-PL"/>
        </w:rPr>
        <w:t xml:space="preserve"> na celu</w:t>
      </w:r>
      <w:r w:rsidR="001661F5" w:rsidRPr="00C74EE1">
        <w:rPr>
          <w:rFonts w:ascii="Times New Roman" w:eastAsia="Times New Roman" w:hAnsi="Times New Roman"/>
          <w:color w:val="000000"/>
          <w:sz w:val="24"/>
          <w:szCs w:val="24"/>
          <w:lang w:eastAsia="pl-PL"/>
        </w:rPr>
        <w:t xml:space="preserve"> uporządkowa</w:t>
      </w:r>
      <w:r w:rsidR="00784F42" w:rsidRPr="00C74EE1">
        <w:rPr>
          <w:rFonts w:ascii="Times New Roman" w:eastAsia="Times New Roman" w:hAnsi="Times New Roman"/>
          <w:color w:val="000000"/>
          <w:sz w:val="24"/>
          <w:szCs w:val="24"/>
          <w:lang w:eastAsia="pl-PL"/>
        </w:rPr>
        <w:t>nie</w:t>
      </w:r>
      <w:r w:rsidR="001661F5" w:rsidRPr="00C74EE1">
        <w:rPr>
          <w:rFonts w:ascii="Times New Roman" w:eastAsia="Times New Roman" w:hAnsi="Times New Roman"/>
          <w:color w:val="000000"/>
          <w:sz w:val="24"/>
          <w:szCs w:val="24"/>
          <w:lang w:eastAsia="pl-PL"/>
        </w:rPr>
        <w:t xml:space="preserve"> t</w:t>
      </w:r>
      <w:r w:rsidR="00784F42" w:rsidRPr="00C74EE1">
        <w:rPr>
          <w:rFonts w:ascii="Times New Roman" w:eastAsia="Times New Roman" w:hAnsi="Times New Roman"/>
          <w:color w:val="000000"/>
          <w:sz w:val="24"/>
          <w:szCs w:val="24"/>
          <w:lang w:eastAsia="pl-PL"/>
        </w:rPr>
        <w:t>ej</w:t>
      </w:r>
      <w:r w:rsidR="001661F5" w:rsidRPr="00C74EE1">
        <w:rPr>
          <w:rFonts w:ascii="Times New Roman" w:eastAsia="Times New Roman" w:hAnsi="Times New Roman"/>
          <w:color w:val="000000"/>
          <w:sz w:val="24"/>
          <w:szCs w:val="24"/>
          <w:lang w:eastAsia="pl-PL"/>
        </w:rPr>
        <w:t xml:space="preserve"> kwesti</w:t>
      </w:r>
      <w:r w:rsidR="00784F42" w:rsidRPr="00C74EE1">
        <w:rPr>
          <w:rFonts w:ascii="Times New Roman" w:eastAsia="Times New Roman" w:hAnsi="Times New Roman"/>
          <w:color w:val="000000"/>
          <w:sz w:val="24"/>
          <w:szCs w:val="24"/>
          <w:lang w:eastAsia="pl-PL"/>
        </w:rPr>
        <w:t>i</w:t>
      </w:r>
      <w:r w:rsidR="001661F5" w:rsidRPr="00C74EE1">
        <w:rPr>
          <w:rFonts w:ascii="Times New Roman" w:eastAsia="Times New Roman" w:hAnsi="Times New Roman"/>
          <w:color w:val="000000"/>
          <w:sz w:val="24"/>
          <w:szCs w:val="24"/>
          <w:lang w:eastAsia="pl-PL"/>
        </w:rPr>
        <w:t>.</w:t>
      </w:r>
    </w:p>
    <w:p w:rsidR="009957B4" w:rsidRPr="00C74EE1" w:rsidRDefault="00B726B1" w:rsidP="00124761">
      <w:pPr>
        <w:autoSpaceDE w:val="0"/>
        <w:autoSpaceDN w:val="0"/>
        <w:adjustRightInd w:val="0"/>
        <w:spacing w:after="0" w:line="360" w:lineRule="auto"/>
        <w:ind w:firstLine="708"/>
        <w:jc w:val="both"/>
        <w:rPr>
          <w:rFonts w:ascii="Times New Roman" w:hAnsi="Times New Roman"/>
          <w:sz w:val="24"/>
          <w:szCs w:val="24"/>
          <w:lang w:eastAsia="pl-PL"/>
        </w:rPr>
      </w:pPr>
      <w:r w:rsidRPr="00C74EE1">
        <w:rPr>
          <w:rFonts w:ascii="Times New Roman" w:hAnsi="Times New Roman"/>
          <w:bCs/>
          <w:color w:val="000000"/>
          <w:sz w:val="24"/>
          <w:szCs w:val="24"/>
          <w:lang w:eastAsia="pl-PL"/>
        </w:rPr>
        <w:t xml:space="preserve">W art. 2 zaproponowano także </w:t>
      </w:r>
      <w:r w:rsidR="00132B6B" w:rsidRPr="00C74EE1">
        <w:rPr>
          <w:rFonts w:ascii="Times New Roman" w:hAnsi="Times New Roman"/>
          <w:bCs/>
          <w:color w:val="000000"/>
          <w:sz w:val="24"/>
          <w:szCs w:val="24"/>
          <w:lang w:eastAsia="pl-PL"/>
        </w:rPr>
        <w:t>dodanie p</w:t>
      </w:r>
      <w:r w:rsidR="008D101A">
        <w:rPr>
          <w:rFonts w:ascii="Times New Roman" w:hAnsi="Times New Roman"/>
          <w:bCs/>
          <w:color w:val="000000"/>
          <w:sz w:val="24"/>
          <w:szCs w:val="24"/>
          <w:lang w:eastAsia="pl-PL"/>
        </w:rPr>
        <w:t>kt</w:t>
      </w:r>
      <w:r w:rsidRPr="00C74EE1">
        <w:rPr>
          <w:rFonts w:ascii="Times New Roman" w:hAnsi="Times New Roman"/>
          <w:bCs/>
          <w:color w:val="000000"/>
          <w:sz w:val="24"/>
          <w:szCs w:val="24"/>
          <w:lang w:eastAsia="pl-PL"/>
        </w:rPr>
        <w:t xml:space="preserve"> </w:t>
      </w:r>
      <w:r w:rsidR="00132B6B" w:rsidRPr="00C74EE1">
        <w:rPr>
          <w:rFonts w:ascii="Times New Roman" w:hAnsi="Times New Roman"/>
          <w:bCs/>
          <w:color w:val="000000"/>
          <w:sz w:val="24"/>
          <w:szCs w:val="24"/>
          <w:lang w:eastAsia="pl-PL"/>
        </w:rPr>
        <w:t>14</w:t>
      </w:r>
      <w:r w:rsidR="00F2271E">
        <w:rPr>
          <w:rFonts w:ascii="Times New Roman" w:hAnsi="Times New Roman"/>
          <w:color w:val="000000"/>
          <w:sz w:val="24"/>
        </w:rPr>
        <w:t>–</w:t>
      </w:r>
      <w:r w:rsidRPr="00C74EE1">
        <w:rPr>
          <w:rFonts w:ascii="Times New Roman" w:hAnsi="Times New Roman"/>
          <w:bCs/>
          <w:color w:val="000000"/>
          <w:sz w:val="24"/>
          <w:szCs w:val="24"/>
          <w:lang w:eastAsia="pl-PL"/>
        </w:rPr>
        <w:t>17</w:t>
      </w:r>
      <w:r w:rsidR="000F3089">
        <w:rPr>
          <w:rFonts w:ascii="Times New Roman" w:hAnsi="Times New Roman"/>
          <w:bCs/>
          <w:color w:val="000000"/>
          <w:sz w:val="24"/>
          <w:szCs w:val="24"/>
          <w:lang w:eastAsia="pl-PL"/>
        </w:rPr>
        <w:t>,</w:t>
      </w:r>
      <w:r w:rsidR="00132B6B" w:rsidRPr="00C74EE1">
        <w:rPr>
          <w:rFonts w:ascii="Times New Roman" w:hAnsi="Times New Roman"/>
          <w:bCs/>
          <w:color w:val="000000"/>
          <w:sz w:val="24"/>
          <w:szCs w:val="24"/>
          <w:lang w:eastAsia="pl-PL"/>
        </w:rPr>
        <w:t xml:space="preserve"> w który</w:t>
      </w:r>
      <w:r w:rsidRPr="00C74EE1">
        <w:rPr>
          <w:rFonts w:ascii="Times New Roman" w:hAnsi="Times New Roman"/>
          <w:bCs/>
          <w:color w:val="000000"/>
          <w:sz w:val="24"/>
          <w:szCs w:val="24"/>
          <w:lang w:eastAsia="pl-PL"/>
        </w:rPr>
        <w:t>ch</w:t>
      </w:r>
      <w:r w:rsidR="00132B6B" w:rsidRPr="00C74EE1">
        <w:rPr>
          <w:rFonts w:ascii="Times New Roman" w:hAnsi="Times New Roman"/>
          <w:bCs/>
          <w:color w:val="000000"/>
          <w:sz w:val="24"/>
          <w:szCs w:val="24"/>
          <w:lang w:eastAsia="pl-PL"/>
        </w:rPr>
        <w:t xml:space="preserve"> zdefiniowano</w:t>
      </w:r>
      <w:r w:rsidRPr="00C74EE1">
        <w:rPr>
          <w:rFonts w:ascii="Times New Roman" w:hAnsi="Times New Roman"/>
          <w:bCs/>
          <w:color w:val="000000"/>
          <w:sz w:val="24"/>
          <w:szCs w:val="24"/>
          <w:lang w:eastAsia="pl-PL"/>
        </w:rPr>
        <w:t>:</w:t>
      </w:r>
      <w:r w:rsidR="00132B6B" w:rsidRPr="00C74EE1">
        <w:rPr>
          <w:rFonts w:ascii="Times New Roman" w:hAnsi="Times New Roman"/>
          <w:bCs/>
          <w:color w:val="000000"/>
          <w:sz w:val="24"/>
          <w:szCs w:val="24"/>
          <w:lang w:eastAsia="pl-PL"/>
        </w:rPr>
        <w:t xml:space="preserve"> </w:t>
      </w:r>
    </w:p>
    <w:p w:rsidR="00EB18F9" w:rsidRPr="00C74EE1" w:rsidRDefault="00F2271E" w:rsidP="00C74EE1">
      <w:pPr>
        <w:autoSpaceDE w:val="0"/>
        <w:autoSpaceDN w:val="0"/>
        <w:adjustRightInd w:val="0"/>
        <w:spacing w:after="0" w:line="360" w:lineRule="auto"/>
        <w:jc w:val="both"/>
        <w:rPr>
          <w:rFonts w:ascii="Times New Roman" w:hAnsi="Times New Roman"/>
          <w:sz w:val="24"/>
          <w:szCs w:val="24"/>
          <w:lang w:eastAsia="pl-PL"/>
        </w:rPr>
      </w:pPr>
      <w:r>
        <w:rPr>
          <w:rFonts w:ascii="Times New Roman" w:hAnsi="Times New Roman"/>
          <w:bCs/>
          <w:color w:val="000000"/>
          <w:sz w:val="24"/>
          <w:szCs w:val="24"/>
          <w:lang w:eastAsia="pl-PL"/>
        </w:rPr>
        <w:t>–</w:t>
      </w:r>
      <w:r w:rsidR="00B726B1" w:rsidRPr="00C74EE1">
        <w:rPr>
          <w:rFonts w:ascii="Times New Roman" w:hAnsi="Times New Roman"/>
          <w:bCs/>
          <w:color w:val="000000"/>
          <w:sz w:val="24"/>
          <w:szCs w:val="24"/>
          <w:lang w:eastAsia="pl-PL"/>
        </w:rPr>
        <w:t xml:space="preserve"> w pkt 14 </w:t>
      </w:r>
      <w:r w:rsidR="00132B6B" w:rsidRPr="00C74EE1">
        <w:rPr>
          <w:rFonts w:ascii="Times New Roman" w:hAnsi="Times New Roman"/>
          <w:color w:val="000000"/>
          <w:sz w:val="24"/>
          <w:szCs w:val="24"/>
        </w:rPr>
        <w:t>rozpoczęcie prac zmierzających do realizacji przedsięwzięcia służącego poprawie efektywności energetycznej</w:t>
      </w:r>
      <w:r w:rsidR="001E63FF" w:rsidRPr="00C74EE1">
        <w:rPr>
          <w:rFonts w:ascii="Times New Roman" w:hAnsi="Times New Roman"/>
          <w:color w:val="000000"/>
          <w:sz w:val="24"/>
          <w:szCs w:val="24"/>
        </w:rPr>
        <w:t xml:space="preserve">. Celem </w:t>
      </w:r>
      <w:r w:rsidR="005A70DD" w:rsidRPr="00C74EE1">
        <w:rPr>
          <w:rFonts w:ascii="Times New Roman" w:hAnsi="Times New Roman"/>
          <w:color w:val="000000"/>
          <w:sz w:val="24"/>
          <w:szCs w:val="24"/>
        </w:rPr>
        <w:t xml:space="preserve">proponowanej </w:t>
      </w:r>
      <w:r w:rsidR="001E63FF" w:rsidRPr="00C74EE1">
        <w:rPr>
          <w:rFonts w:ascii="Times New Roman" w:hAnsi="Times New Roman"/>
          <w:color w:val="000000"/>
          <w:sz w:val="24"/>
          <w:szCs w:val="24"/>
        </w:rPr>
        <w:t xml:space="preserve">zmiany jest </w:t>
      </w:r>
      <w:r w:rsidR="001E63FF" w:rsidRPr="00C74EE1">
        <w:rPr>
          <w:rFonts w:ascii="Times New Roman" w:hAnsi="Times New Roman"/>
          <w:bCs/>
          <w:color w:val="000000"/>
          <w:sz w:val="24"/>
          <w:szCs w:val="24"/>
        </w:rPr>
        <w:t>ułatwienie Prezesowi URE prowadzenia procedury odmowy wydania świadectwa efektywności energetycznej z</w:t>
      </w:r>
      <w:r w:rsidR="005A70DD" w:rsidRPr="00C74EE1">
        <w:rPr>
          <w:rFonts w:ascii="Times New Roman" w:hAnsi="Times New Roman"/>
          <w:bCs/>
          <w:color w:val="000000"/>
          <w:sz w:val="24"/>
          <w:szCs w:val="24"/>
        </w:rPr>
        <w:t> </w:t>
      </w:r>
      <w:r w:rsidR="001E63FF" w:rsidRPr="00C74EE1">
        <w:rPr>
          <w:rFonts w:ascii="Times New Roman" w:hAnsi="Times New Roman"/>
          <w:bCs/>
          <w:color w:val="000000"/>
          <w:sz w:val="24"/>
          <w:szCs w:val="24"/>
        </w:rPr>
        <w:t xml:space="preserve">powodu rozpoczęcia prac przed złożeniem wniosku o wydanie świadectwa efektywności energetycznej. </w:t>
      </w:r>
      <w:r w:rsidR="00BF1AC9" w:rsidRPr="00C74EE1">
        <w:rPr>
          <w:rFonts w:ascii="Times New Roman" w:eastAsia="Times New Roman" w:hAnsi="Times New Roman"/>
          <w:bCs/>
          <w:color w:val="000000"/>
          <w:sz w:val="24"/>
          <w:szCs w:val="24"/>
          <w:lang w:eastAsia="pl-PL"/>
        </w:rPr>
        <w:t>W szczególności</w:t>
      </w:r>
      <w:r w:rsidR="005A70DD" w:rsidRPr="00C74EE1">
        <w:rPr>
          <w:rFonts w:ascii="Times New Roman" w:eastAsia="Times New Roman" w:hAnsi="Times New Roman"/>
          <w:bCs/>
          <w:color w:val="000000"/>
          <w:sz w:val="24"/>
          <w:szCs w:val="24"/>
          <w:lang w:eastAsia="pl-PL"/>
        </w:rPr>
        <w:t>,</w:t>
      </w:r>
      <w:r w:rsidR="00BF1AC9" w:rsidRPr="00C74EE1">
        <w:rPr>
          <w:rFonts w:ascii="Times New Roman" w:eastAsia="Times New Roman" w:hAnsi="Times New Roman"/>
          <w:bCs/>
          <w:color w:val="000000"/>
          <w:sz w:val="24"/>
          <w:szCs w:val="24"/>
          <w:lang w:eastAsia="pl-PL"/>
        </w:rPr>
        <w:t xml:space="preserve"> istotnym było wskazanie</w:t>
      </w:r>
      <w:r w:rsidR="001265DB" w:rsidRPr="00C74EE1">
        <w:rPr>
          <w:rFonts w:ascii="Times New Roman" w:eastAsia="Times New Roman" w:hAnsi="Times New Roman"/>
          <w:bCs/>
          <w:color w:val="000000"/>
          <w:sz w:val="24"/>
          <w:szCs w:val="24"/>
          <w:lang w:eastAsia="pl-PL"/>
        </w:rPr>
        <w:t>,</w:t>
      </w:r>
      <w:r w:rsidR="00BF1AC9" w:rsidRPr="00C74EE1">
        <w:rPr>
          <w:rFonts w:ascii="Times New Roman" w:eastAsia="Times New Roman" w:hAnsi="Times New Roman"/>
          <w:bCs/>
          <w:color w:val="000000"/>
          <w:sz w:val="24"/>
          <w:szCs w:val="24"/>
          <w:lang w:eastAsia="pl-PL"/>
        </w:rPr>
        <w:t xml:space="preserve"> która czynność może zostać uznana za moment rozpoczęcia prac</w:t>
      </w:r>
      <w:r w:rsidR="00380555" w:rsidRPr="00C74EE1">
        <w:rPr>
          <w:rFonts w:ascii="Times New Roman" w:eastAsia="Times New Roman" w:hAnsi="Times New Roman"/>
          <w:bCs/>
          <w:color w:val="000000"/>
          <w:sz w:val="24"/>
          <w:szCs w:val="24"/>
          <w:lang w:eastAsia="pl-PL"/>
        </w:rPr>
        <w:t>. Należy podkreślić, że</w:t>
      </w:r>
      <w:r w:rsidR="00C10D7B" w:rsidRPr="00C74EE1">
        <w:rPr>
          <w:rFonts w:ascii="Times New Roman" w:eastAsia="Times New Roman" w:hAnsi="Times New Roman"/>
          <w:bCs/>
          <w:color w:val="000000"/>
          <w:sz w:val="24"/>
          <w:szCs w:val="24"/>
          <w:lang w:eastAsia="pl-PL"/>
        </w:rPr>
        <w:t xml:space="preserve"> celem uniknięcia uznania</w:t>
      </w:r>
      <w:r w:rsidR="00E60EDB">
        <w:rPr>
          <w:rFonts w:ascii="Times New Roman" w:eastAsia="Times New Roman" w:hAnsi="Times New Roman"/>
          <w:bCs/>
          <w:color w:val="000000"/>
          <w:sz w:val="24"/>
          <w:szCs w:val="24"/>
          <w:lang w:eastAsia="pl-PL"/>
        </w:rPr>
        <w:t xml:space="preserve"> </w:t>
      </w:r>
      <w:r w:rsidR="00BB1ED6" w:rsidRPr="00C74EE1">
        <w:rPr>
          <w:rFonts w:ascii="Times New Roman" w:eastAsia="Times New Roman" w:hAnsi="Times New Roman"/>
          <w:bCs/>
          <w:color w:val="000000"/>
          <w:sz w:val="24"/>
          <w:szCs w:val="24"/>
          <w:lang w:eastAsia="pl-PL"/>
        </w:rPr>
        <w:t xml:space="preserve">rozpoczęcia </w:t>
      </w:r>
      <w:r w:rsidR="00BB1ED6" w:rsidRPr="00C74EE1">
        <w:rPr>
          <w:rFonts w:ascii="Times New Roman" w:hAnsi="Times New Roman"/>
          <w:sz w:val="24"/>
          <w:szCs w:val="24"/>
          <w:lang w:eastAsia="pl-PL"/>
        </w:rPr>
        <w:t xml:space="preserve">robót budowlanych w zakresie dowolnej inwestycji i zamówienia dowolnych urządzeń za zmierzające do realizacji przedsięwzięcia służącego poprawie efektywności energetycznej, </w:t>
      </w:r>
      <w:r w:rsidR="00380555" w:rsidRPr="00C74EE1">
        <w:rPr>
          <w:rFonts w:ascii="Times New Roman" w:eastAsia="Times New Roman" w:hAnsi="Times New Roman"/>
          <w:bCs/>
          <w:color w:val="000000"/>
          <w:sz w:val="24"/>
          <w:szCs w:val="24"/>
          <w:lang w:eastAsia="pl-PL"/>
        </w:rPr>
        <w:t>definicja</w:t>
      </w:r>
      <w:r w:rsidR="00C10D7B" w:rsidRPr="00C74EE1">
        <w:rPr>
          <w:rFonts w:ascii="Times New Roman" w:eastAsia="Times New Roman" w:hAnsi="Times New Roman"/>
          <w:bCs/>
          <w:color w:val="000000"/>
          <w:sz w:val="24"/>
          <w:szCs w:val="24"/>
          <w:lang w:eastAsia="pl-PL"/>
        </w:rPr>
        <w:t xml:space="preserve"> </w:t>
      </w:r>
      <w:r w:rsidR="00380555" w:rsidRPr="00C74EE1">
        <w:rPr>
          <w:rFonts w:ascii="Times New Roman" w:eastAsia="Times New Roman" w:hAnsi="Times New Roman"/>
          <w:bCs/>
          <w:color w:val="000000"/>
          <w:sz w:val="24"/>
          <w:szCs w:val="24"/>
          <w:lang w:eastAsia="pl-PL"/>
        </w:rPr>
        <w:t xml:space="preserve">obejmuje </w:t>
      </w:r>
      <w:r w:rsidR="00C10D7B" w:rsidRPr="00C74EE1">
        <w:rPr>
          <w:rFonts w:ascii="Times New Roman" w:eastAsia="Times New Roman" w:hAnsi="Times New Roman"/>
          <w:bCs/>
          <w:color w:val="000000"/>
          <w:sz w:val="24"/>
          <w:szCs w:val="24"/>
          <w:lang w:eastAsia="pl-PL"/>
        </w:rPr>
        <w:t xml:space="preserve">w szczególności </w:t>
      </w:r>
      <w:r w:rsidR="00380555" w:rsidRPr="00C74EE1">
        <w:rPr>
          <w:rFonts w:ascii="Times New Roman" w:eastAsia="Times New Roman" w:hAnsi="Times New Roman"/>
          <w:bCs/>
          <w:color w:val="000000"/>
          <w:sz w:val="24"/>
          <w:szCs w:val="24"/>
          <w:lang w:eastAsia="pl-PL"/>
        </w:rPr>
        <w:t xml:space="preserve">wyłącznie </w:t>
      </w:r>
      <w:r w:rsidR="00C10D7B" w:rsidRPr="00C74EE1">
        <w:rPr>
          <w:rFonts w:ascii="Times New Roman" w:eastAsia="Times New Roman" w:hAnsi="Times New Roman"/>
          <w:bCs/>
          <w:color w:val="000000"/>
          <w:sz w:val="24"/>
          <w:szCs w:val="24"/>
          <w:lang w:eastAsia="pl-PL"/>
        </w:rPr>
        <w:t>roboty budowlane</w:t>
      </w:r>
      <w:r w:rsidR="00380555" w:rsidRPr="00C74EE1">
        <w:rPr>
          <w:rFonts w:ascii="Times New Roman" w:eastAsia="Times New Roman" w:hAnsi="Times New Roman"/>
          <w:bCs/>
          <w:color w:val="000000"/>
          <w:sz w:val="24"/>
          <w:szCs w:val="24"/>
          <w:lang w:eastAsia="pl-PL"/>
        </w:rPr>
        <w:t xml:space="preserve"> oparte o przedsięwzięcia zdefiniowane w art.</w:t>
      </w:r>
      <w:r w:rsidR="001265DB" w:rsidRPr="00C74EE1">
        <w:rPr>
          <w:rFonts w:ascii="Times New Roman" w:eastAsia="Times New Roman" w:hAnsi="Times New Roman"/>
          <w:bCs/>
          <w:color w:val="000000"/>
          <w:sz w:val="24"/>
          <w:szCs w:val="24"/>
          <w:lang w:eastAsia="pl-PL"/>
        </w:rPr>
        <w:t xml:space="preserve"> 2 pkt</w:t>
      </w:r>
      <w:r w:rsidR="00380555" w:rsidRPr="00C74EE1">
        <w:rPr>
          <w:rFonts w:ascii="Times New Roman" w:eastAsia="Times New Roman" w:hAnsi="Times New Roman"/>
          <w:bCs/>
          <w:color w:val="000000"/>
          <w:sz w:val="24"/>
          <w:szCs w:val="24"/>
          <w:lang w:eastAsia="pl-PL"/>
        </w:rPr>
        <w:t xml:space="preserve"> 12 ustawy</w:t>
      </w:r>
      <w:r w:rsidR="00C10D7B" w:rsidRPr="00C74EE1">
        <w:rPr>
          <w:rFonts w:ascii="Times New Roman" w:eastAsia="Times New Roman" w:hAnsi="Times New Roman"/>
          <w:bCs/>
          <w:color w:val="000000"/>
          <w:sz w:val="24"/>
          <w:szCs w:val="24"/>
          <w:lang w:eastAsia="pl-PL"/>
        </w:rPr>
        <w:t xml:space="preserve">, jak również </w:t>
      </w:r>
      <w:r w:rsidR="00C10D7B" w:rsidRPr="00C74EE1">
        <w:rPr>
          <w:rFonts w:ascii="Times New Roman" w:hAnsi="Times New Roman"/>
          <w:sz w:val="24"/>
          <w:szCs w:val="24"/>
        </w:rPr>
        <w:t>pierwsze prawnie wiążące zobowiązanie do zamówienia urządzeń służących poprawie efektywności energetycznej</w:t>
      </w:r>
      <w:r w:rsidR="00C10D7B" w:rsidRPr="00C74EE1">
        <w:rPr>
          <w:rFonts w:ascii="Times New Roman" w:eastAsia="Times New Roman" w:hAnsi="Times New Roman"/>
          <w:bCs/>
          <w:color w:val="000000"/>
          <w:sz w:val="24"/>
          <w:szCs w:val="24"/>
          <w:lang w:eastAsia="pl-PL"/>
        </w:rPr>
        <w:t xml:space="preserve">. </w:t>
      </w:r>
    </w:p>
    <w:p w:rsidR="00F1044E" w:rsidRDefault="00F2271E" w:rsidP="003068E6">
      <w:pPr>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w:t>
      </w:r>
      <w:r w:rsidR="003068E6">
        <w:rPr>
          <w:rFonts w:ascii="Times New Roman" w:hAnsi="Times New Roman"/>
          <w:bCs/>
          <w:color w:val="000000"/>
          <w:sz w:val="24"/>
          <w:szCs w:val="24"/>
        </w:rPr>
        <w:t xml:space="preserve"> d</w:t>
      </w:r>
      <w:r w:rsidR="00AB3FFB" w:rsidRPr="00C74EE1">
        <w:rPr>
          <w:rFonts w:ascii="Times New Roman" w:hAnsi="Times New Roman"/>
          <w:bCs/>
          <w:color w:val="000000"/>
          <w:sz w:val="24"/>
          <w:szCs w:val="24"/>
        </w:rPr>
        <w:t>efinicja paliw ciekłych</w:t>
      </w:r>
      <w:r w:rsidR="002B207A" w:rsidRPr="00C74EE1">
        <w:rPr>
          <w:rFonts w:ascii="Times New Roman" w:hAnsi="Times New Roman"/>
          <w:bCs/>
          <w:color w:val="000000"/>
          <w:sz w:val="24"/>
          <w:szCs w:val="24"/>
        </w:rPr>
        <w:t>, która znalazła się w projekcie ustawy,</w:t>
      </w:r>
      <w:r w:rsidR="00AB3FFB" w:rsidRPr="00C74EE1">
        <w:rPr>
          <w:rFonts w:ascii="Times New Roman" w:hAnsi="Times New Roman"/>
          <w:bCs/>
          <w:color w:val="000000"/>
          <w:sz w:val="24"/>
          <w:szCs w:val="24"/>
        </w:rPr>
        <w:t xml:space="preserve"> </w:t>
      </w:r>
      <w:r w:rsidR="00380555" w:rsidRPr="00C74EE1">
        <w:rPr>
          <w:rFonts w:ascii="Times New Roman" w:hAnsi="Times New Roman"/>
          <w:bCs/>
          <w:color w:val="000000"/>
          <w:sz w:val="24"/>
          <w:szCs w:val="24"/>
        </w:rPr>
        <w:t xml:space="preserve">została </w:t>
      </w:r>
      <w:r w:rsidR="003C53E5" w:rsidRPr="00C74EE1">
        <w:rPr>
          <w:rFonts w:ascii="Times New Roman" w:hAnsi="Times New Roman"/>
          <w:bCs/>
          <w:color w:val="000000"/>
          <w:sz w:val="24"/>
          <w:szCs w:val="24"/>
        </w:rPr>
        <w:t>określona w oparciu</w:t>
      </w:r>
      <w:r w:rsidR="00BA0B0C" w:rsidRPr="00C74EE1">
        <w:rPr>
          <w:rFonts w:ascii="Times New Roman" w:hAnsi="Times New Roman"/>
          <w:bCs/>
          <w:color w:val="000000"/>
          <w:sz w:val="24"/>
          <w:szCs w:val="24"/>
        </w:rPr>
        <w:t xml:space="preserve"> </w:t>
      </w:r>
      <w:r w:rsidR="00380555" w:rsidRPr="00C74EE1">
        <w:rPr>
          <w:rFonts w:ascii="Times New Roman" w:hAnsi="Times New Roman"/>
          <w:bCs/>
          <w:color w:val="000000"/>
          <w:sz w:val="24"/>
          <w:szCs w:val="24"/>
        </w:rPr>
        <w:t>o</w:t>
      </w:r>
      <w:r w:rsidR="003E64F4" w:rsidRPr="00C74EE1">
        <w:rPr>
          <w:rFonts w:ascii="Times New Roman" w:hAnsi="Times New Roman"/>
          <w:bCs/>
          <w:color w:val="000000"/>
          <w:sz w:val="24"/>
          <w:szCs w:val="24"/>
        </w:rPr>
        <w:t xml:space="preserve"> </w:t>
      </w:r>
      <w:r w:rsidR="006066D1" w:rsidRPr="00C74EE1">
        <w:rPr>
          <w:rFonts w:ascii="Times New Roman" w:hAnsi="Times New Roman"/>
          <w:color w:val="000000"/>
          <w:sz w:val="24"/>
          <w:szCs w:val="24"/>
        </w:rPr>
        <w:t xml:space="preserve">wykaz zamieszczony w </w:t>
      </w:r>
      <w:r w:rsidR="000F3089">
        <w:rPr>
          <w:rFonts w:ascii="Times New Roman" w:hAnsi="Times New Roman"/>
          <w:color w:val="000000"/>
          <w:sz w:val="24"/>
          <w:szCs w:val="24"/>
        </w:rPr>
        <w:t>r</w:t>
      </w:r>
      <w:r w:rsidR="006066D1" w:rsidRPr="00C74EE1">
        <w:rPr>
          <w:rFonts w:ascii="Times New Roman" w:hAnsi="Times New Roman"/>
          <w:color w:val="000000"/>
          <w:sz w:val="24"/>
          <w:szCs w:val="24"/>
        </w:rPr>
        <w:t xml:space="preserve">ozporządzeniu Ministra Aktywów Państwowych z </w:t>
      </w:r>
      <w:r w:rsidR="003C53E5" w:rsidRPr="00C74EE1">
        <w:rPr>
          <w:rFonts w:ascii="Times New Roman" w:hAnsi="Times New Roman"/>
          <w:color w:val="000000"/>
          <w:sz w:val="24"/>
          <w:szCs w:val="24"/>
        </w:rPr>
        <w:t xml:space="preserve">dnia </w:t>
      </w:r>
      <w:r w:rsidR="006066D1" w:rsidRPr="00C74EE1">
        <w:rPr>
          <w:rFonts w:ascii="Times New Roman" w:hAnsi="Times New Roman"/>
          <w:color w:val="000000"/>
          <w:sz w:val="24"/>
          <w:szCs w:val="24"/>
        </w:rPr>
        <w:t>27 listopada 2019 r. w sprawie szczegółowego wykazu paliw ciekłych, których wytwarzanie, magazynowanie lub przeładunek, przesyłanie lub dystrybucja, obrót, w tym obrót z zagranicą, wymaga koncesji oraz których przywóz wymaga wpisu do rejestru podmiotów przywożących</w:t>
      </w:r>
      <w:r w:rsidR="009B1047" w:rsidRPr="00C74EE1">
        <w:rPr>
          <w:rFonts w:ascii="Times New Roman" w:hAnsi="Times New Roman"/>
          <w:color w:val="000000"/>
          <w:sz w:val="24"/>
          <w:szCs w:val="24"/>
        </w:rPr>
        <w:t xml:space="preserve"> (</w:t>
      </w:r>
      <w:r w:rsidR="009B1047" w:rsidRPr="00C74EE1">
        <w:rPr>
          <w:rFonts w:ascii="Times New Roman" w:eastAsia="Times New Roman" w:hAnsi="Times New Roman"/>
          <w:color w:val="000000"/>
          <w:sz w:val="24"/>
          <w:szCs w:val="24"/>
          <w:lang w:eastAsia="pl-PL"/>
        </w:rPr>
        <w:t>Dz.</w:t>
      </w:r>
      <w:r w:rsidR="00BA0B0C" w:rsidRPr="00C74EE1">
        <w:rPr>
          <w:rFonts w:ascii="Times New Roman" w:eastAsia="Times New Roman" w:hAnsi="Times New Roman"/>
          <w:color w:val="000000"/>
          <w:sz w:val="24"/>
          <w:szCs w:val="24"/>
          <w:lang w:eastAsia="pl-PL"/>
        </w:rPr>
        <w:t xml:space="preserve"> </w:t>
      </w:r>
      <w:r w:rsidR="009B1047" w:rsidRPr="00C74EE1">
        <w:rPr>
          <w:rFonts w:ascii="Times New Roman" w:eastAsia="Times New Roman" w:hAnsi="Times New Roman"/>
          <w:color w:val="000000"/>
          <w:sz w:val="24"/>
          <w:szCs w:val="24"/>
          <w:lang w:eastAsia="pl-PL"/>
        </w:rPr>
        <w:t>U.</w:t>
      </w:r>
      <w:r w:rsidR="00BA0B0C" w:rsidRPr="00C74EE1">
        <w:rPr>
          <w:rFonts w:ascii="Times New Roman" w:eastAsia="Times New Roman" w:hAnsi="Times New Roman"/>
          <w:color w:val="000000"/>
          <w:sz w:val="24"/>
          <w:szCs w:val="24"/>
          <w:lang w:eastAsia="pl-PL"/>
        </w:rPr>
        <w:t xml:space="preserve"> </w:t>
      </w:r>
      <w:r w:rsidR="009B1047" w:rsidRPr="00C74EE1">
        <w:rPr>
          <w:rFonts w:ascii="Times New Roman" w:eastAsia="Times New Roman" w:hAnsi="Times New Roman"/>
          <w:color w:val="000000"/>
          <w:sz w:val="24"/>
          <w:szCs w:val="24"/>
          <w:lang w:eastAsia="pl-PL"/>
        </w:rPr>
        <w:t>poz. 2332</w:t>
      </w:r>
      <w:r w:rsidR="000F3089">
        <w:rPr>
          <w:rFonts w:ascii="Times New Roman" w:eastAsia="Times New Roman" w:hAnsi="Times New Roman"/>
          <w:color w:val="000000"/>
          <w:sz w:val="24"/>
          <w:szCs w:val="24"/>
          <w:lang w:eastAsia="pl-PL"/>
        </w:rPr>
        <w:t xml:space="preserve">, z </w:t>
      </w:r>
      <w:proofErr w:type="spellStart"/>
      <w:r w:rsidR="000F3089">
        <w:rPr>
          <w:rFonts w:ascii="Times New Roman" w:eastAsia="Times New Roman" w:hAnsi="Times New Roman"/>
          <w:color w:val="000000"/>
          <w:sz w:val="24"/>
          <w:szCs w:val="24"/>
          <w:lang w:eastAsia="pl-PL"/>
        </w:rPr>
        <w:t>późn</w:t>
      </w:r>
      <w:proofErr w:type="spellEnd"/>
      <w:r w:rsidR="000F3089">
        <w:rPr>
          <w:rFonts w:ascii="Times New Roman" w:eastAsia="Times New Roman" w:hAnsi="Times New Roman"/>
          <w:color w:val="000000"/>
          <w:sz w:val="24"/>
          <w:szCs w:val="24"/>
          <w:lang w:eastAsia="pl-PL"/>
        </w:rPr>
        <w:t>. zm.</w:t>
      </w:r>
      <w:r w:rsidR="009B1047" w:rsidRPr="00C74EE1">
        <w:rPr>
          <w:rFonts w:ascii="Times New Roman" w:eastAsia="Times New Roman" w:hAnsi="Times New Roman"/>
          <w:color w:val="000000"/>
          <w:sz w:val="24"/>
          <w:szCs w:val="24"/>
          <w:lang w:eastAsia="pl-PL"/>
        </w:rPr>
        <w:t>).</w:t>
      </w:r>
      <w:r w:rsidR="00F1044E">
        <w:rPr>
          <w:rFonts w:ascii="Times New Roman" w:eastAsia="Times New Roman" w:hAnsi="Times New Roman"/>
          <w:color w:val="000000"/>
          <w:sz w:val="24"/>
          <w:szCs w:val="24"/>
          <w:lang w:eastAsia="pl-PL"/>
        </w:rPr>
        <w:t xml:space="preserve"> Z</w:t>
      </w:r>
      <w:r w:rsidR="00FC018F" w:rsidRPr="00E97BC3">
        <w:rPr>
          <w:rFonts w:ascii="Times New Roman" w:hAnsi="Times New Roman"/>
          <w:bCs/>
          <w:color w:val="000000"/>
          <w:sz w:val="24"/>
          <w:szCs w:val="24"/>
        </w:rPr>
        <w:t>e względu na specyfikę rynku paliw ciekłych dokonano zawężenia listy paliw do takich, które można zakwalifikować jako paliwa przeznaczone do celów transportowych i kolejowych</w:t>
      </w:r>
      <w:r w:rsidR="003068E6" w:rsidRPr="00E97BC3">
        <w:rPr>
          <w:rFonts w:ascii="Times New Roman" w:hAnsi="Times New Roman"/>
          <w:bCs/>
          <w:color w:val="000000"/>
          <w:sz w:val="24"/>
          <w:szCs w:val="24"/>
        </w:rPr>
        <w:t>.</w:t>
      </w:r>
    </w:p>
    <w:p w:rsidR="003068E6" w:rsidRPr="0051484C" w:rsidRDefault="00F2271E" w:rsidP="003068E6">
      <w:pPr>
        <w:spacing w:after="0" w:line="360" w:lineRule="auto"/>
        <w:jc w:val="both"/>
        <w:rPr>
          <w:rFonts w:ascii="Times New Roman" w:hAnsi="Times New Roman"/>
          <w:bCs/>
          <w:color w:val="000000"/>
          <w:sz w:val="24"/>
          <w:szCs w:val="24"/>
        </w:rPr>
      </w:pPr>
      <w:r>
        <w:rPr>
          <w:rFonts w:ascii="Times New Roman" w:hAnsi="Times New Roman"/>
          <w:bCs/>
          <w:color w:val="000000"/>
          <w:sz w:val="24"/>
          <w:szCs w:val="24"/>
        </w:rPr>
        <w:t>–</w:t>
      </w:r>
      <w:r w:rsidR="00F1044E">
        <w:rPr>
          <w:rFonts w:ascii="Times New Roman" w:hAnsi="Times New Roman"/>
          <w:bCs/>
          <w:color w:val="000000"/>
          <w:sz w:val="24"/>
          <w:szCs w:val="24"/>
        </w:rPr>
        <w:t xml:space="preserve"> </w:t>
      </w:r>
      <w:r w:rsidR="003068E6" w:rsidRPr="00F1044E">
        <w:rPr>
          <w:rFonts w:ascii="Times New Roman" w:hAnsi="Times New Roman"/>
          <w:bCs/>
          <w:color w:val="000000"/>
          <w:sz w:val="24"/>
          <w:szCs w:val="24"/>
        </w:rPr>
        <w:t>pojęci</w:t>
      </w:r>
      <w:r w:rsidR="00F1044E">
        <w:rPr>
          <w:rFonts w:ascii="Times New Roman" w:hAnsi="Times New Roman"/>
          <w:bCs/>
          <w:color w:val="000000"/>
          <w:sz w:val="24"/>
          <w:szCs w:val="24"/>
        </w:rPr>
        <w:t>e</w:t>
      </w:r>
      <w:r w:rsidR="003068E6" w:rsidRPr="00F1044E">
        <w:rPr>
          <w:rFonts w:ascii="Times New Roman" w:hAnsi="Times New Roman"/>
          <w:bCs/>
          <w:color w:val="000000"/>
          <w:sz w:val="24"/>
          <w:szCs w:val="24"/>
        </w:rPr>
        <w:t xml:space="preserve"> oznaczające </w:t>
      </w:r>
      <w:r w:rsidR="003068E6" w:rsidRPr="00E97BC3">
        <w:rPr>
          <w:rFonts w:ascii="Times New Roman" w:hAnsi="Times New Roman"/>
          <w:bCs/>
          <w:color w:val="000000"/>
          <w:sz w:val="24"/>
          <w:szCs w:val="24"/>
        </w:rPr>
        <w:t>w</w:t>
      </w:r>
      <w:r w:rsidR="005C797E" w:rsidRPr="00E97BC3">
        <w:rPr>
          <w:rFonts w:ascii="Times New Roman" w:hAnsi="Times New Roman"/>
          <w:bCs/>
          <w:color w:val="000000"/>
          <w:sz w:val="24"/>
          <w:szCs w:val="24"/>
        </w:rPr>
        <w:t>prowadzenie paliw ciekłych do obrotu</w:t>
      </w:r>
      <w:r w:rsidR="00F1044E">
        <w:rPr>
          <w:rFonts w:ascii="Times New Roman" w:hAnsi="Times New Roman"/>
          <w:bCs/>
          <w:color w:val="000000"/>
          <w:sz w:val="24"/>
          <w:szCs w:val="24"/>
        </w:rPr>
        <w:t>, które jest</w:t>
      </w:r>
      <w:r w:rsidR="003068E6" w:rsidRPr="00F1044E">
        <w:rPr>
          <w:rFonts w:ascii="Times New Roman" w:hAnsi="Times New Roman"/>
          <w:bCs/>
          <w:color w:val="000000"/>
          <w:sz w:val="24"/>
          <w:szCs w:val="24"/>
        </w:rPr>
        <w:t xml:space="preserve"> </w:t>
      </w:r>
      <w:proofErr w:type="spellStart"/>
      <w:r w:rsidR="00C52C85">
        <w:rPr>
          <w:rFonts w:ascii="Times New Roman" w:hAnsi="Times New Roman"/>
          <w:bCs/>
          <w:color w:val="000000"/>
          <w:sz w:val="24"/>
          <w:szCs w:val="24"/>
        </w:rPr>
        <w:t>uspójnione</w:t>
      </w:r>
      <w:proofErr w:type="spellEnd"/>
      <w:r w:rsidR="00F1044E">
        <w:rPr>
          <w:rFonts w:ascii="Times New Roman" w:hAnsi="Times New Roman"/>
          <w:bCs/>
          <w:color w:val="000000"/>
          <w:sz w:val="24"/>
          <w:szCs w:val="24"/>
        </w:rPr>
        <w:t xml:space="preserve"> </w:t>
      </w:r>
      <w:r w:rsidR="003068E6" w:rsidRPr="00F1044E">
        <w:rPr>
          <w:rFonts w:ascii="Times New Roman" w:hAnsi="Times New Roman"/>
          <w:bCs/>
          <w:color w:val="000000"/>
          <w:sz w:val="24"/>
          <w:szCs w:val="24"/>
        </w:rPr>
        <w:t>z definicją podmiotu paliwowego</w:t>
      </w:r>
      <w:r w:rsidR="00C52C85">
        <w:rPr>
          <w:rFonts w:ascii="Times New Roman" w:hAnsi="Times New Roman"/>
          <w:bCs/>
          <w:color w:val="000000"/>
          <w:sz w:val="24"/>
          <w:szCs w:val="24"/>
        </w:rPr>
        <w:t>,</w:t>
      </w:r>
      <w:r w:rsidR="003068E6" w:rsidRPr="00F1044E">
        <w:rPr>
          <w:rFonts w:ascii="Times New Roman" w:hAnsi="Times New Roman"/>
          <w:bCs/>
          <w:color w:val="000000"/>
          <w:sz w:val="24"/>
          <w:szCs w:val="24"/>
        </w:rPr>
        <w:t xml:space="preserve"> </w:t>
      </w:r>
      <w:r w:rsidR="00C52C85">
        <w:rPr>
          <w:rFonts w:ascii="Times New Roman" w:hAnsi="Times New Roman"/>
          <w:bCs/>
          <w:color w:val="000000"/>
          <w:sz w:val="24"/>
          <w:szCs w:val="24"/>
        </w:rPr>
        <w:t xml:space="preserve">i które polega na pierwszym </w:t>
      </w:r>
      <w:r w:rsidR="003068E6" w:rsidRPr="003068E6">
        <w:rPr>
          <w:rFonts w:ascii="Times New Roman" w:hAnsi="Times New Roman"/>
          <w:sz w:val="24"/>
          <w:szCs w:val="24"/>
        </w:rPr>
        <w:t>rozporządz</w:t>
      </w:r>
      <w:r w:rsidR="00C52C85">
        <w:rPr>
          <w:rFonts w:ascii="Times New Roman" w:hAnsi="Times New Roman"/>
          <w:sz w:val="24"/>
          <w:szCs w:val="24"/>
        </w:rPr>
        <w:t>eniu</w:t>
      </w:r>
      <w:r w:rsidR="003068E6" w:rsidRPr="003068E6">
        <w:rPr>
          <w:rFonts w:ascii="Times New Roman" w:hAnsi="Times New Roman"/>
          <w:sz w:val="24"/>
          <w:szCs w:val="24"/>
        </w:rPr>
        <w:t xml:space="preserve"> paliwami ciekłymi na terytorium Rzeczypospolitej Polskiej</w:t>
      </w:r>
      <w:r w:rsidR="00C52C85">
        <w:rPr>
          <w:rFonts w:ascii="Times New Roman" w:hAnsi="Times New Roman"/>
          <w:sz w:val="24"/>
          <w:szCs w:val="24"/>
        </w:rPr>
        <w:t xml:space="preserve"> przez</w:t>
      </w:r>
      <w:r w:rsidR="00F1044E">
        <w:rPr>
          <w:rFonts w:ascii="Times New Roman" w:hAnsi="Times New Roman"/>
          <w:sz w:val="24"/>
          <w:szCs w:val="24"/>
        </w:rPr>
        <w:t xml:space="preserve"> </w:t>
      </w:r>
      <w:r w:rsidR="00C52C85">
        <w:rPr>
          <w:rFonts w:ascii="Times New Roman" w:hAnsi="Times New Roman"/>
          <w:sz w:val="24"/>
          <w:szCs w:val="24"/>
        </w:rPr>
        <w:t>p</w:t>
      </w:r>
      <w:r w:rsidR="003068E6" w:rsidRPr="003068E6">
        <w:rPr>
          <w:rFonts w:ascii="Times New Roman" w:hAnsi="Times New Roman"/>
          <w:sz w:val="24"/>
          <w:szCs w:val="24"/>
        </w:rPr>
        <w:t>odmiot paliwowy, który dokonał wytworzenia, importu lub nabycia wewnątrzwspólnotowego</w:t>
      </w:r>
      <w:r w:rsidR="00C52C85">
        <w:rPr>
          <w:rFonts w:ascii="Times New Roman" w:hAnsi="Times New Roman"/>
          <w:sz w:val="24"/>
          <w:szCs w:val="24"/>
        </w:rPr>
        <w:t xml:space="preserve"> tych</w:t>
      </w:r>
      <w:r w:rsidR="00F1044E">
        <w:rPr>
          <w:rFonts w:ascii="Times New Roman" w:hAnsi="Times New Roman"/>
          <w:sz w:val="24"/>
          <w:szCs w:val="24"/>
        </w:rPr>
        <w:t xml:space="preserve"> paliw ciekłych</w:t>
      </w:r>
      <w:r w:rsidR="003068E6" w:rsidRPr="003068E6">
        <w:rPr>
          <w:rFonts w:ascii="Times New Roman" w:hAnsi="Times New Roman"/>
          <w:bCs/>
          <w:color w:val="000000"/>
          <w:sz w:val="24"/>
          <w:szCs w:val="24"/>
        </w:rPr>
        <w:t>, lub zużył te paliw</w:t>
      </w:r>
      <w:r w:rsidR="003068E6" w:rsidRPr="00E75DC9">
        <w:rPr>
          <w:rFonts w:ascii="Times New Roman" w:hAnsi="Times New Roman"/>
          <w:bCs/>
          <w:color w:val="000000"/>
          <w:sz w:val="24"/>
          <w:szCs w:val="24"/>
        </w:rPr>
        <w:t>a</w:t>
      </w:r>
      <w:r w:rsidR="005C797E" w:rsidRPr="00E75DC9">
        <w:rPr>
          <w:rFonts w:ascii="Times New Roman" w:hAnsi="Times New Roman"/>
          <w:bCs/>
          <w:color w:val="000000"/>
          <w:sz w:val="24"/>
          <w:szCs w:val="24"/>
        </w:rPr>
        <w:t xml:space="preserve"> na potrzeby własne. Obie definicje uzupełniają się poprzez odpowiednie rozłożenie akcentów na czynności i podmioty oraz </w:t>
      </w:r>
      <w:r w:rsidR="00ED2C92" w:rsidRPr="00E75DC9">
        <w:rPr>
          <w:rFonts w:ascii="Times New Roman" w:hAnsi="Times New Roman"/>
          <w:bCs/>
          <w:color w:val="000000"/>
          <w:sz w:val="24"/>
          <w:szCs w:val="24"/>
        </w:rPr>
        <w:t xml:space="preserve">skorelowanie </w:t>
      </w:r>
      <w:r w:rsidR="003068E6" w:rsidRPr="00330734">
        <w:rPr>
          <w:rFonts w:ascii="Times New Roman" w:hAnsi="Times New Roman"/>
          <w:bCs/>
          <w:color w:val="000000"/>
          <w:sz w:val="24"/>
          <w:szCs w:val="24"/>
        </w:rPr>
        <w:t>treści regulacji</w:t>
      </w:r>
      <w:r w:rsidR="00ED2C92" w:rsidRPr="00330734">
        <w:rPr>
          <w:rFonts w:ascii="Times New Roman" w:hAnsi="Times New Roman"/>
          <w:bCs/>
          <w:color w:val="000000"/>
          <w:sz w:val="24"/>
          <w:szCs w:val="24"/>
        </w:rPr>
        <w:t xml:space="preserve"> </w:t>
      </w:r>
      <w:r w:rsidR="00ED2C92" w:rsidRPr="00B03272">
        <w:rPr>
          <w:rFonts w:ascii="Times New Roman" w:hAnsi="Times New Roman"/>
          <w:bCs/>
          <w:color w:val="000000"/>
          <w:sz w:val="24"/>
          <w:szCs w:val="24"/>
        </w:rPr>
        <w:t xml:space="preserve">z </w:t>
      </w:r>
      <w:r w:rsidR="00ED2C92" w:rsidRPr="003D4BBB">
        <w:rPr>
          <w:rFonts w:ascii="Times New Roman" w:hAnsi="Times New Roman"/>
          <w:bCs/>
          <w:color w:val="000000"/>
          <w:sz w:val="24"/>
          <w:szCs w:val="24"/>
        </w:rPr>
        <w:t>art</w:t>
      </w:r>
      <w:r w:rsidR="00ED2C92" w:rsidRPr="00FD2423">
        <w:rPr>
          <w:rFonts w:ascii="Times New Roman" w:hAnsi="Times New Roman"/>
          <w:bCs/>
          <w:color w:val="000000"/>
          <w:sz w:val="24"/>
          <w:szCs w:val="24"/>
        </w:rPr>
        <w:t>.</w:t>
      </w:r>
      <w:r w:rsidR="00ED2C92" w:rsidRPr="004414F8">
        <w:rPr>
          <w:rFonts w:ascii="Times New Roman" w:hAnsi="Times New Roman"/>
          <w:bCs/>
          <w:color w:val="000000"/>
          <w:sz w:val="24"/>
          <w:szCs w:val="24"/>
        </w:rPr>
        <w:t xml:space="preserve"> 10</w:t>
      </w:r>
      <w:r w:rsidR="00ED2C92" w:rsidRPr="004A637C">
        <w:rPr>
          <w:rFonts w:ascii="Times New Roman" w:hAnsi="Times New Roman"/>
          <w:bCs/>
          <w:color w:val="000000"/>
          <w:sz w:val="24"/>
          <w:szCs w:val="24"/>
        </w:rPr>
        <w:t xml:space="preserve"> ust. </w:t>
      </w:r>
      <w:r w:rsidR="003068E6" w:rsidRPr="004D4F38">
        <w:rPr>
          <w:rFonts w:ascii="Times New Roman" w:hAnsi="Times New Roman"/>
          <w:bCs/>
          <w:color w:val="000000"/>
          <w:sz w:val="24"/>
          <w:szCs w:val="24"/>
        </w:rPr>
        <w:t xml:space="preserve">1 </w:t>
      </w:r>
      <w:r w:rsidR="00ED2C92" w:rsidRPr="004D4F38">
        <w:rPr>
          <w:rFonts w:ascii="Times New Roman" w:hAnsi="Times New Roman"/>
          <w:bCs/>
          <w:color w:val="000000"/>
          <w:sz w:val="24"/>
          <w:szCs w:val="24"/>
        </w:rPr>
        <w:t xml:space="preserve">ustawy. </w:t>
      </w:r>
    </w:p>
    <w:p w:rsidR="00FC018F" w:rsidRPr="00C74EE1" w:rsidRDefault="00FC018F" w:rsidP="003068E6">
      <w:pPr>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hAnsi="Times New Roman"/>
          <w:bCs/>
          <w:color w:val="000000"/>
          <w:sz w:val="24"/>
          <w:szCs w:val="24"/>
        </w:rPr>
        <w:t>Rynek paliw ciekłych charakteryzuje się dużą różnorodnością, co wynika ze specyfiki surowca. Mieszanie paliw poprzez dodawanie różnych biokomponentów, jak również stosowanie paliw z przeznaczeniem m. in. na cele inne niż</w:t>
      </w:r>
      <w:r w:rsidR="00AF1C6A" w:rsidRPr="00C74EE1">
        <w:rPr>
          <w:rFonts w:ascii="Times New Roman" w:hAnsi="Times New Roman"/>
          <w:color w:val="000000"/>
          <w:sz w:val="24"/>
          <w:szCs w:val="24"/>
        </w:rPr>
        <w:t xml:space="preserve"> transport drogowy lub kolejowy, </w:t>
      </w:r>
      <w:r w:rsidRPr="00C74EE1">
        <w:rPr>
          <w:rFonts w:ascii="Times New Roman" w:hAnsi="Times New Roman"/>
          <w:bCs/>
          <w:color w:val="000000"/>
          <w:sz w:val="24"/>
          <w:szCs w:val="24"/>
        </w:rPr>
        <w:t xml:space="preserve">wymusiło zastosowanie w projekcie ustawy określonych kryteriów wyboru. Zastosowana przesłanka negatywna służy uszczelnieniu systemu, zaś doprecyzowanie pojęć paliw ciekłych, podmiotu paliwowego oraz czynności wprowadzenia paliw ciekłych do obrotu zapewnia jasną i spójną interpretację wprowadzonej koncepcji. </w:t>
      </w:r>
    </w:p>
    <w:p w:rsidR="003371E4" w:rsidRPr="00C74EE1" w:rsidRDefault="001A2357" w:rsidP="00C74EE1">
      <w:pPr>
        <w:spacing w:after="0" w:line="360" w:lineRule="auto"/>
        <w:ind w:firstLine="709"/>
        <w:jc w:val="both"/>
        <w:rPr>
          <w:rFonts w:ascii="Times New Roman" w:hAnsi="Times New Roman"/>
          <w:color w:val="000000"/>
          <w:sz w:val="24"/>
          <w:szCs w:val="24"/>
          <w:lang w:eastAsia="pl-PL"/>
        </w:rPr>
      </w:pPr>
      <w:r w:rsidRPr="00C74EE1">
        <w:rPr>
          <w:rFonts w:ascii="Times New Roman" w:hAnsi="Times New Roman"/>
          <w:noProof/>
          <w:color w:val="000000"/>
          <w:sz w:val="24"/>
          <w:szCs w:val="24"/>
          <w:lang w:eastAsia="pl-PL"/>
        </w:rPr>
        <w:t xml:space="preserve">Uzasadnieniem wprowadzonej zmiany </w:t>
      </w:r>
      <w:r w:rsidR="002D2BEC" w:rsidRPr="00C74EE1">
        <w:rPr>
          <w:rFonts w:ascii="Times New Roman" w:hAnsi="Times New Roman"/>
          <w:noProof/>
          <w:color w:val="000000"/>
          <w:sz w:val="24"/>
          <w:szCs w:val="24"/>
          <w:lang w:eastAsia="pl-PL"/>
        </w:rPr>
        <w:t>w art. 7 w ust. 3</w:t>
      </w:r>
      <w:r w:rsidR="008820D4" w:rsidRPr="00C74EE1">
        <w:rPr>
          <w:rFonts w:ascii="Times New Roman" w:hAnsi="Times New Roman"/>
          <w:noProof/>
          <w:color w:val="000000"/>
          <w:sz w:val="24"/>
          <w:szCs w:val="24"/>
          <w:lang w:eastAsia="pl-PL"/>
        </w:rPr>
        <w:t>, 4</w:t>
      </w:r>
      <w:r w:rsidR="00E75DC9">
        <w:rPr>
          <w:rFonts w:ascii="Times New Roman" w:hAnsi="Times New Roman"/>
          <w:noProof/>
          <w:color w:val="000000"/>
          <w:sz w:val="24"/>
          <w:szCs w:val="24"/>
          <w:lang w:eastAsia="pl-PL"/>
        </w:rPr>
        <w:t xml:space="preserve"> i 5</w:t>
      </w:r>
      <w:r w:rsidR="002D2BEC" w:rsidRPr="00C74EE1">
        <w:rPr>
          <w:rFonts w:ascii="Times New Roman" w:hAnsi="Times New Roman"/>
          <w:noProof/>
          <w:color w:val="000000"/>
          <w:sz w:val="24"/>
          <w:szCs w:val="24"/>
          <w:lang w:eastAsia="pl-PL"/>
        </w:rPr>
        <w:t xml:space="preserve"> oraz poprzez dodanie ust. </w:t>
      </w:r>
      <w:r w:rsidR="00CE0304">
        <w:rPr>
          <w:rFonts w:ascii="Times New Roman" w:hAnsi="Times New Roman"/>
          <w:noProof/>
          <w:color w:val="000000"/>
          <w:sz w:val="24"/>
          <w:szCs w:val="24"/>
          <w:lang w:eastAsia="pl-PL"/>
        </w:rPr>
        <w:t>6</w:t>
      </w:r>
      <w:r w:rsidR="002D2BEC" w:rsidRPr="00C74EE1">
        <w:rPr>
          <w:rFonts w:ascii="Times New Roman" w:hAnsi="Times New Roman"/>
          <w:noProof/>
          <w:color w:val="000000"/>
          <w:sz w:val="24"/>
          <w:szCs w:val="24"/>
          <w:lang w:eastAsia="pl-PL"/>
        </w:rPr>
        <w:t xml:space="preserve"> </w:t>
      </w:r>
      <w:r w:rsidRPr="00C74EE1">
        <w:rPr>
          <w:rFonts w:ascii="Times New Roman" w:hAnsi="Times New Roman"/>
          <w:noProof/>
          <w:color w:val="000000"/>
          <w:sz w:val="24"/>
          <w:szCs w:val="24"/>
          <w:lang w:eastAsia="pl-PL"/>
        </w:rPr>
        <w:t xml:space="preserve">jest potrzeba sprecyzowania w jakich sytuacjach </w:t>
      </w:r>
      <w:r w:rsidRPr="00C74EE1">
        <w:rPr>
          <w:rFonts w:ascii="Times New Roman" w:hAnsi="Times New Roman"/>
          <w:color w:val="000000"/>
          <w:sz w:val="24"/>
          <w:szCs w:val="24"/>
        </w:rPr>
        <w:t xml:space="preserve">umowy o poprawę efektywności energetycznej, zwanymi dalej „umowami EPC”, nie mają wpływu na zwiększenie poziomu długu publicznego. Wątpliwości w tym zakresie w dalszym ciągu stanowią jedną z kluczowych barier stosowania umów EPC w sektorze publicznym, zwłaszcza na poziomie lokalnym. </w:t>
      </w:r>
      <w:r w:rsidR="003371E4" w:rsidRPr="00C74EE1">
        <w:rPr>
          <w:rFonts w:ascii="Times New Roman" w:hAnsi="Times New Roman"/>
          <w:color w:val="000000"/>
          <w:sz w:val="24"/>
          <w:szCs w:val="24"/>
          <w:lang w:eastAsia="pl-PL"/>
        </w:rPr>
        <w:t>Wskazał na to m.in. raport Centrum Badawczego Komisji Europejskiej (JRC) z 2019 r. (w którym oceniono wdrożenie umów EPC w państwach członkowskich), w którym podkreślono, że w Polsce istnieje pilna potrzeba sprecyzowania na poziomie ustawowym kwestii wpływu umów EPC na dług publiczny</w:t>
      </w:r>
      <w:r w:rsidR="003371E4" w:rsidRPr="00C74EE1">
        <w:rPr>
          <w:rStyle w:val="Odwoanieprzypisudolnego"/>
          <w:rFonts w:ascii="Times New Roman" w:hAnsi="Times New Roman"/>
          <w:color w:val="000000"/>
          <w:sz w:val="24"/>
          <w:szCs w:val="24"/>
          <w:lang w:val="en-GB"/>
        </w:rPr>
        <w:footnoteReference w:id="3"/>
      </w:r>
      <w:r w:rsidR="003371E4" w:rsidRPr="00C74EE1">
        <w:rPr>
          <w:rFonts w:ascii="Times New Roman" w:hAnsi="Times New Roman"/>
          <w:color w:val="000000"/>
          <w:sz w:val="24"/>
          <w:szCs w:val="24"/>
          <w:vertAlign w:val="superscript"/>
          <w:lang w:eastAsia="pl-PL"/>
        </w:rPr>
        <w:t>)</w:t>
      </w:r>
      <w:r w:rsidR="003371E4" w:rsidRPr="00C74EE1">
        <w:rPr>
          <w:rFonts w:ascii="Times New Roman" w:hAnsi="Times New Roman"/>
          <w:color w:val="000000"/>
          <w:sz w:val="24"/>
          <w:szCs w:val="24"/>
        </w:rPr>
        <w:t>.</w:t>
      </w:r>
    </w:p>
    <w:p w:rsidR="003371E4" w:rsidRPr="00C74EE1" w:rsidRDefault="003371E4"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Eurostat w 2017 r. wydał wytyczne w zakresie rachunkowości wobec umów EPC</w:t>
      </w:r>
      <w:r w:rsidRPr="00C74EE1">
        <w:rPr>
          <w:rStyle w:val="Odwoanieprzypisudolnego"/>
          <w:rFonts w:ascii="Times New Roman" w:hAnsi="Times New Roman"/>
          <w:color w:val="000000"/>
          <w:sz w:val="24"/>
          <w:szCs w:val="24"/>
        </w:rPr>
        <w:footnoteReference w:id="4"/>
      </w:r>
      <w:r w:rsidRPr="00C74EE1">
        <w:rPr>
          <w:rFonts w:ascii="Times New Roman" w:hAnsi="Times New Roman"/>
          <w:color w:val="000000"/>
          <w:sz w:val="24"/>
          <w:szCs w:val="24"/>
          <w:vertAlign w:val="superscript"/>
        </w:rPr>
        <w:t>)</w:t>
      </w:r>
      <w:r w:rsidRPr="00C74EE1">
        <w:rPr>
          <w:rFonts w:ascii="Times New Roman" w:hAnsi="Times New Roman"/>
          <w:color w:val="000000"/>
          <w:sz w:val="24"/>
          <w:szCs w:val="24"/>
        </w:rPr>
        <w:t>. Eurostat wzmocnił tym samym możliwość rejestracji pozabilansowej, która zwiększa atrakcyjność dla sektora publicznego wykorzystania umów zawieranych z dostawcami EPC. Zgodnie z wytycznymi Eurostatu umowy takie mogą zostać zarejestrowane poza bilansem pod warunkiem uznania wykonawcy projektu jako właściciela ekonomicznego zainstalowanych aktywów, czyli wtedy kiedy dostawca usługi energetycznej bierze na siebie większość ryzyka.</w:t>
      </w:r>
    </w:p>
    <w:p w:rsidR="001A2357" w:rsidRPr="008E1585" w:rsidDel="003371E4" w:rsidRDefault="003371E4" w:rsidP="008E1585">
      <w:pPr>
        <w:spacing w:after="0" w:line="360" w:lineRule="auto"/>
        <w:ind w:firstLine="708"/>
        <w:jc w:val="both"/>
        <w:rPr>
          <w:rFonts w:ascii="Times New Roman" w:hAnsi="Times New Roman"/>
          <w:color w:val="000000"/>
          <w:sz w:val="24"/>
          <w:szCs w:val="24"/>
          <w:lang w:eastAsia="pl-PL"/>
        </w:rPr>
      </w:pPr>
      <w:r w:rsidRPr="008E1585">
        <w:rPr>
          <w:rFonts w:ascii="Times New Roman" w:hAnsi="Times New Roman"/>
          <w:color w:val="000000"/>
          <w:sz w:val="24"/>
          <w:szCs w:val="24"/>
          <w:lang w:eastAsia="pl-PL"/>
        </w:rPr>
        <w:t xml:space="preserve">Ponadto </w:t>
      </w:r>
      <w:r w:rsidR="001A2357" w:rsidRPr="008E1585">
        <w:rPr>
          <w:rFonts w:ascii="Times New Roman" w:hAnsi="Times New Roman"/>
          <w:color w:val="000000"/>
          <w:sz w:val="24"/>
          <w:szCs w:val="24"/>
          <w:lang w:eastAsia="pl-PL"/>
        </w:rPr>
        <w:t>Komisja Europejska przy ocenie wdrożenia art. 18 ww. dyrektywy wielokrotnie zwracała uwagę, że w Polsce istnieje wiele barier regulacyjnych, które należy usunąć i niezbędna jest silniejsza promocj</w:t>
      </w:r>
      <w:r w:rsidRPr="008E1585">
        <w:rPr>
          <w:rFonts w:ascii="Times New Roman" w:hAnsi="Times New Roman"/>
          <w:color w:val="000000"/>
          <w:sz w:val="24"/>
          <w:szCs w:val="24"/>
          <w:lang w:eastAsia="pl-PL"/>
        </w:rPr>
        <w:t>a</w:t>
      </w:r>
      <w:r w:rsidR="001A2357" w:rsidRPr="008E1585">
        <w:rPr>
          <w:rFonts w:ascii="Times New Roman" w:hAnsi="Times New Roman"/>
          <w:color w:val="000000"/>
          <w:sz w:val="24"/>
          <w:szCs w:val="24"/>
          <w:lang w:eastAsia="pl-PL"/>
        </w:rPr>
        <w:t xml:space="preserve"> umów EPC w sektorze publicznym.</w:t>
      </w:r>
      <w:r w:rsidR="00664A02" w:rsidRPr="008E1585">
        <w:rPr>
          <w:rFonts w:ascii="Times New Roman" w:hAnsi="Times New Roman"/>
          <w:color w:val="000000"/>
          <w:sz w:val="24"/>
          <w:szCs w:val="24"/>
          <w:lang w:eastAsia="pl-PL"/>
        </w:rPr>
        <w:t xml:space="preserve"> Proponowane przepisy czynią zadość oczekiwaniom Komisji wyrażanym w przytaczanych powyżej dokumentach.</w:t>
      </w:r>
      <w:r w:rsidR="001A2357" w:rsidRPr="008E1585">
        <w:rPr>
          <w:rFonts w:ascii="Times New Roman" w:hAnsi="Times New Roman"/>
          <w:color w:val="000000"/>
          <w:sz w:val="24"/>
          <w:szCs w:val="24"/>
          <w:lang w:eastAsia="pl-PL"/>
        </w:rPr>
        <w:t xml:space="preserve"> </w:t>
      </w:r>
    </w:p>
    <w:p w:rsidR="007840B9" w:rsidRDefault="007840B9" w:rsidP="008E1585">
      <w:pPr>
        <w:spacing w:after="0" w:line="360" w:lineRule="auto"/>
        <w:ind w:firstLine="708"/>
        <w:jc w:val="both"/>
        <w:rPr>
          <w:rFonts w:ascii="Times New Roman" w:hAnsi="Times New Roman"/>
          <w:color w:val="000000"/>
          <w:sz w:val="24"/>
          <w:szCs w:val="24"/>
        </w:rPr>
      </w:pPr>
      <w:r w:rsidRPr="00CD49ED">
        <w:rPr>
          <w:rFonts w:ascii="Times New Roman" w:hAnsi="Times New Roman"/>
          <w:color w:val="000000"/>
          <w:sz w:val="24"/>
          <w:szCs w:val="24"/>
        </w:rPr>
        <w:t>W art. 7 ust. 3 ustawy zmienianej projektem ustawy zaproponowano podobne rozwiązanie wprowadzone już na grunt polski ustawą z dnia 19 grudnia 2008 r. o partnerstwie publiczno-prywatnym</w:t>
      </w:r>
      <w:r w:rsidR="00F2271E">
        <w:rPr>
          <w:rFonts w:ascii="Times New Roman" w:hAnsi="Times New Roman"/>
          <w:color w:val="000000"/>
          <w:sz w:val="24"/>
          <w:szCs w:val="24"/>
        </w:rPr>
        <w:t xml:space="preserve"> </w:t>
      </w:r>
      <w:r w:rsidRPr="0030083C">
        <w:rPr>
          <w:rFonts w:ascii="Times New Roman" w:hAnsi="Times New Roman"/>
          <w:color w:val="000000"/>
          <w:sz w:val="24"/>
          <w:szCs w:val="24"/>
        </w:rPr>
        <w:t>w odniesie</w:t>
      </w:r>
      <w:r w:rsidRPr="002132C2">
        <w:rPr>
          <w:rFonts w:ascii="Times New Roman" w:hAnsi="Times New Roman"/>
          <w:color w:val="000000"/>
          <w:sz w:val="24"/>
          <w:szCs w:val="24"/>
        </w:rPr>
        <w:t>niu do umów PPP.</w:t>
      </w:r>
    </w:p>
    <w:p w:rsidR="00C306FD" w:rsidRPr="00C306FD" w:rsidRDefault="00C306FD" w:rsidP="00C306FD">
      <w:pPr>
        <w:spacing w:after="0" w:line="360" w:lineRule="auto"/>
        <w:ind w:firstLine="708"/>
        <w:jc w:val="both"/>
        <w:rPr>
          <w:rFonts w:ascii="Times New Roman" w:hAnsi="Times New Roman"/>
          <w:color w:val="000000"/>
          <w:sz w:val="24"/>
          <w:szCs w:val="24"/>
        </w:rPr>
      </w:pPr>
      <w:r>
        <w:rPr>
          <w:rFonts w:ascii="Times New Roman" w:hAnsi="Times New Roman"/>
          <w:color w:val="000000"/>
          <w:sz w:val="24"/>
          <w:szCs w:val="24"/>
        </w:rPr>
        <w:t>Zgodnie z art. 7 ust. 3 z</w:t>
      </w:r>
      <w:r w:rsidRPr="00C306FD">
        <w:rPr>
          <w:rFonts w:ascii="Times New Roman" w:hAnsi="Times New Roman"/>
          <w:color w:val="000000"/>
          <w:sz w:val="24"/>
          <w:szCs w:val="24"/>
        </w:rPr>
        <w:t>obowiązania wynikające z umowy o poprawę efektywności energetycznej nie wpływają na poziom państwowego długu publicznego oraz deficyt sektora finansów publicznych w przypadku gdy dostawca usług związanych ze zużyciem energii ponosi większość ryzyka budowy i ryzyka uzyskania gwarantowanego poziomu średniorocznych oszczędności energii z uwzględnieniem wpływu na wymienione ryzyka czynników takich jak gwarancje i finansowanie przez dostawcę usług związanych ze zużyciem energii</w:t>
      </w:r>
      <w:r w:rsidRPr="00C306FD" w:rsidDel="0016236E">
        <w:rPr>
          <w:rFonts w:ascii="Times New Roman" w:hAnsi="Times New Roman"/>
          <w:color w:val="000000"/>
          <w:sz w:val="24"/>
          <w:szCs w:val="24"/>
        </w:rPr>
        <w:t xml:space="preserve"> </w:t>
      </w:r>
      <w:r w:rsidRPr="00C306FD">
        <w:rPr>
          <w:rFonts w:ascii="Times New Roman" w:hAnsi="Times New Roman"/>
          <w:color w:val="000000"/>
          <w:sz w:val="24"/>
          <w:szCs w:val="24"/>
        </w:rPr>
        <w:t>oraz alokacja aktywów po zakończeniu trwania umowy</w:t>
      </w:r>
      <w:r>
        <w:rPr>
          <w:rFonts w:ascii="Times New Roman" w:hAnsi="Times New Roman"/>
          <w:color w:val="000000"/>
          <w:sz w:val="24"/>
          <w:szCs w:val="24"/>
        </w:rPr>
        <w:t>. P</w:t>
      </w:r>
      <w:r w:rsidRPr="00C306FD">
        <w:rPr>
          <w:rFonts w:ascii="Times New Roman" w:hAnsi="Times New Roman"/>
          <w:color w:val="000000"/>
          <w:sz w:val="24"/>
          <w:szCs w:val="24"/>
        </w:rPr>
        <w:t xml:space="preserve">ojęcie </w:t>
      </w:r>
      <w:r w:rsidR="000F3089">
        <w:rPr>
          <w:rFonts w:ascii="Times New Roman" w:hAnsi="Times New Roman"/>
          <w:color w:val="000000"/>
          <w:sz w:val="24"/>
          <w:szCs w:val="24"/>
        </w:rPr>
        <w:t>„</w:t>
      </w:r>
      <w:r w:rsidRPr="00C306FD">
        <w:rPr>
          <w:rFonts w:ascii="Times New Roman" w:hAnsi="Times New Roman"/>
          <w:color w:val="000000"/>
          <w:sz w:val="24"/>
          <w:szCs w:val="24"/>
        </w:rPr>
        <w:t>ryzyko budowy</w:t>
      </w:r>
      <w:r w:rsidR="000F3089">
        <w:rPr>
          <w:rFonts w:ascii="Times New Roman" w:hAnsi="Times New Roman"/>
          <w:color w:val="000000"/>
          <w:sz w:val="24"/>
          <w:szCs w:val="24"/>
        </w:rPr>
        <w:t>”</w:t>
      </w:r>
      <w:r>
        <w:rPr>
          <w:rFonts w:ascii="Times New Roman" w:hAnsi="Times New Roman"/>
          <w:color w:val="000000"/>
          <w:sz w:val="24"/>
          <w:szCs w:val="24"/>
        </w:rPr>
        <w:t>,</w:t>
      </w:r>
      <w:r w:rsidRPr="00C306FD">
        <w:rPr>
          <w:rFonts w:ascii="Times New Roman" w:hAnsi="Times New Roman"/>
          <w:color w:val="000000"/>
          <w:sz w:val="24"/>
          <w:szCs w:val="24"/>
        </w:rPr>
        <w:t xml:space="preserve"> </w:t>
      </w:r>
      <w:r>
        <w:rPr>
          <w:rFonts w:ascii="Times New Roman" w:hAnsi="Times New Roman"/>
          <w:color w:val="000000"/>
          <w:sz w:val="24"/>
          <w:szCs w:val="24"/>
        </w:rPr>
        <w:t xml:space="preserve">w przypadku umowy EPC, </w:t>
      </w:r>
      <w:r w:rsidRPr="00C306FD">
        <w:rPr>
          <w:rFonts w:ascii="Times New Roman" w:hAnsi="Times New Roman"/>
          <w:color w:val="000000"/>
          <w:sz w:val="24"/>
          <w:szCs w:val="24"/>
        </w:rPr>
        <w:t>powinno być rozumiane jako ryzyko związane z realizacją nakładów inwestycyjnych mających na celu poprawę efektywności energetycznej istniejącego obiektu, co jest pojęciem szerszym niż realizacja robót budowlanych w rozumieniu przepisów Prawa budowlanego. W ujęciu Eurostat dostawca EPC zwykle realizuje przede wszystkim nakłady inwestycyjne mające na celu poprawę efektywności energetycznej istniejącego obiektu, które nie są robotami budowlanymi. Nakłady mające na celu poprawę efektywności energetycznej obejmują</w:t>
      </w:r>
      <w:r w:rsidR="00E60EDB">
        <w:rPr>
          <w:rFonts w:ascii="Times New Roman" w:hAnsi="Times New Roman"/>
          <w:color w:val="000000"/>
          <w:sz w:val="24"/>
          <w:szCs w:val="24"/>
        </w:rPr>
        <w:t xml:space="preserve"> </w:t>
      </w:r>
      <w:r w:rsidRPr="00C306FD">
        <w:rPr>
          <w:rFonts w:ascii="Times New Roman" w:hAnsi="Times New Roman"/>
          <w:color w:val="000000"/>
          <w:sz w:val="24"/>
          <w:szCs w:val="24"/>
        </w:rPr>
        <w:t>nowy i/lub ulepszony sprzęt (np. oświetlenie, ogrzewanie, wentylację klimatyzację, pompy, kotły itd.), a także inne ulepszenia, jak izolacja (np. dachu, ścian, okien, itd.)</w:t>
      </w:r>
      <w:r w:rsidR="000F3089">
        <w:rPr>
          <w:rFonts w:ascii="Times New Roman" w:hAnsi="Times New Roman"/>
          <w:color w:val="000000"/>
          <w:sz w:val="24"/>
          <w:szCs w:val="24"/>
        </w:rPr>
        <w:t>.</w:t>
      </w:r>
    </w:p>
    <w:p w:rsidR="007840B9" w:rsidRPr="000558E5" w:rsidRDefault="007840B9" w:rsidP="008E1585">
      <w:pPr>
        <w:spacing w:after="0" w:line="360" w:lineRule="auto"/>
        <w:ind w:firstLine="708"/>
        <w:jc w:val="both"/>
        <w:rPr>
          <w:rFonts w:ascii="Times New Roman" w:hAnsi="Times New Roman"/>
          <w:color w:val="000000"/>
          <w:sz w:val="24"/>
          <w:szCs w:val="24"/>
        </w:rPr>
      </w:pPr>
      <w:r w:rsidRPr="00ED06F3">
        <w:rPr>
          <w:rFonts w:ascii="Times New Roman" w:hAnsi="Times New Roman"/>
          <w:noProof/>
          <w:color w:val="000000"/>
          <w:sz w:val="24"/>
          <w:szCs w:val="24"/>
          <w:lang w:eastAsia="pl-PL"/>
        </w:rPr>
        <w:t xml:space="preserve">Doprecyzowanie przepisów prawnych w tym zakresie w ustawie o efektywności energetycznej, które w przejrzysty sposób określą kiedy stosowanie </w:t>
      </w:r>
      <w:r w:rsidRPr="00F87007">
        <w:rPr>
          <w:rFonts w:ascii="Times New Roman" w:hAnsi="Times New Roman"/>
          <w:color w:val="000000"/>
          <w:sz w:val="24"/>
          <w:szCs w:val="24"/>
        </w:rPr>
        <w:t>umów EPC nie skutkuje wzrostem długu publicznego – powinno p</w:t>
      </w:r>
      <w:r w:rsidRPr="000558E5">
        <w:rPr>
          <w:rFonts w:ascii="Times New Roman" w:hAnsi="Times New Roman"/>
          <w:color w:val="000000"/>
          <w:sz w:val="24"/>
          <w:szCs w:val="24"/>
        </w:rPr>
        <w:t xml:space="preserve">rzyczynić się do zwiększenia zainteresowania tego typu umowami wśród jednostek sektora publicznego. </w:t>
      </w:r>
    </w:p>
    <w:p w:rsidR="00304285" w:rsidRPr="00E727E5" w:rsidRDefault="003B336E" w:rsidP="00E75DC9">
      <w:pPr>
        <w:spacing w:line="360" w:lineRule="auto"/>
        <w:ind w:firstLine="708"/>
        <w:jc w:val="both"/>
        <w:rPr>
          <w:rFonts w:ascii="Times New Roman" w:hAnsi="Times New Roman"/>
          <w:sz w:val="24"/>
          <w:szCs w:val="24"/>
        </w:rPr>
      </w:pPr>
      <w:r w:rsidRPr="000558E5">
        <w:rPr>
          <w:rFonts w:ascii="Times New Roman" w:eastAsia="Times New Roman" w:hAnsi="Times New Roman"/>
          <w:color w:val="000000"/>
          <w:sz w:val="24"/>
          <w:szCs w:val="24"/>
          <w:lang w:eastAsia="pl-PL"/>
        </w:rPr>
        <w:t>Zgodnie z przewodnikiem EUROSTAT dotyczącym ujęcia statystycznego umów o poprawę efektywności energetycznej w rachunkach narodowych, podstawowym rozróżnien</w:t>
      </w:r>
      <w:r w:rsidRPr="00B86889">
        <w:rPr>
          <w:rFonts w:ascii="Times New Roman" w:eastAsia="Times New Roman" w:hAnsi="Times New Roman"/>
          <w:color w:val="000000"/>
          <w:sz w:val="24"/>
          <w:szCs w:val="24"/>
          <w:lang w:eastAsia="pl-PL"/>
        </w:rPr>
        <w:t>iem pomiędzy umowami o pop</w:t>
      </w:r>
      <w:r w:rsidRPr="000A1EA4">
        <w:rPr>
          <w:rFonts w:ascii="Times New Roman" w:eastAsia="Times New Roman" w:hAnsi="Times New Roman"/>
          <w:color w:val="000000"/>
          <w:sz w:val="24"/>
          <w:szCs w:val="24"/>
          <w:lang w:eastAsia="pl-PL"/>
        </w:rPr>
        <w:t>rawę efektywności energe</w:t>
      </w:r>
      <w:r w:rsidRPr="009A32C8">
        <w:rPr>
          <w:rFonts w:ascii="Times New Roman" w:eastAsia="Times New Roman" w:hAnsi="Times New Roman"/>
          <w:color w:val="000000"/>
          <w:sz w:val="24"/>
          <w:szCs w:val="24"/>
          <w:lang w:eastAsia="pl-PL"/>
        </w:rPr>
        <w:t xml:space="preserve">tycznej (EPC) a umowami partnerstwa publiczno-prywatnego (PPP) jest sposób wynagradzania partnera prywatnego. EPC polegające na istotnej modernizacji lub renowacji istniejącej infrastruktury mogą w pewnych </w:t>
      </w:r>
      <w:r w:rsidRPr="003C22C9">
        <w:rPr>
          <w:rFonts w:ascii="Times New Roman" w:eastAsia="Times New Roman" w:hAnsi="Times New Roman"/>
          <w:color w:val="000000"/>
          <w:sz w:val="24"/>
          <w:szCs w:val="24"/>
          <w:lang w:eastAsia="pl-PL"/>
        </w:rPr>
        <w:t>okolicznościach zostać pot</w:t>
      </w:r>
      <w:r w:rsidRPr="005E3D82">
        <w:rPr>
          <w:rFonts w:ascii="Times New Roman" w:eastAsia="Times New Roman" w:hAnsi="Times New Roman"/>
          <w:color w:val="000000"/>
          <w:sz w:val="24"/>
          <w:szCs w:val="24"/>
          <w:lang w:eastAsia="pl-PL"/>
        </w:rPr>
        <w:t>raktowane ja</w:t>
      </w:r>
      <w:r w:rsidRPr="00B05F07">
        <w:rPr>
          <w:rFonts w:ascii="Times New Roman" w:eastAsia="Times New Roman" w:hAnsi="Times New Roman"/>
          <w:color w:val="000000"/>
          <w:sz w:val="24"/>
          <w:szCs w:val="24"/>
          <w:lang w:eastAsia="pl-PL"/>
        </w:rPr>
        <w:t>ko wchodzące w zakres przepisów Eurostatu dotyczących PPP.</w:t>
      </w:r>
      <w:r w:rsidR="002D2BEC" w:rsidRPr="00976309">
        <w:rPr>
          <w:rFonts w:ascii="Times New Roman" w:eastAsia="Times New Roman" w:hAnsi="Times New Roman"/>
          <w:color w:val="000000"/>
          <w:sz w:val="24"/>
          <w:szCs w:val="24"/>
          <w:lang w:eastAsia="pl-PL"/>
        </w:rPr>
        <w:t xml:space="preserve"> </w:t>
      </w:r>
      <w:r w:rsidRPr="00720377">
        <w:rPr>
          <w:rFonts w:ascii="Times New Roman" w:eastAsia="Times New Roman" w:hAnsi="Times New Roman"/>
          <w:color w:val="000000"/>
          <w:sz w:val="24"/>
          <w:szCs w:val="24"/>
          <w:lang w:eastAsia="pl-PL"/>
        </w:rPr>
        <w:t>Jeśli jednak partner prywatny w takiej sytuacji otrzymuje wynagrodzenie na podstawie zużycia energii i/lub oszczędności kosztów związanych z istniejącą infrast</w:t>
      </w:r>
      <w:r w:rsidRPr="00966AF2">
        <w:rPr>
          <w:rFonts w:ascii="Times New Roman" w:eastAsia="Times New Roman" w:hAnsi="Times New Roman"/>
          <w:color w:val="000000"/>
          <w:sz w:val="24"/>
          <w:szCs w:val="24"/>
          <w:lang w:eastAsia="pl-PL"/>
        </w:rPr>
        <w:t>rukturą, to (zakładając, ż</w:t>
      </w:r>
      <w:r w:rsidRPr="004F716B">
        <w:rPr>
          <w:rFonts w:ascii="Times New Roman" w:eastAsia="Times New Roman" w:hAnsi="Times New Roman"/>
          <w:color w:val="000000"/>
          <w:sz w:val="24"/>
          <w:szCs w:val="24"/>
          <w:lang w:eastAsia="pl-PL"/>
        </w:rPr>
        <w:t>e posiada in</w:t>
      </w:r>
      <w:r w:rsidRPr="006922D1">
        <w:rPr>
          <w:rFonts w:ascii="Times New Roman" w:eastAsia="Times New Roman" w:hAnsi="Times New Roman"/>
          <w:color w:val="000000"/>
          <w:sz w:val="24"/>
          <w:szCs w:val="24"/>
          <w:lang w:eastAsia="pl-PL"/>
        </w:rPr>
        <w:t>ne cechy EPC), przedsięwzięcie zostanie uznane za EPC w ujęciu statystycznym.</w:t>
      </w:r>
    </w:p>
    <w:p w:rsidR="005F6C8F" w:rsidRPr="00C74EE1" w:rsidRDefault="005F6C8F" w:rsidP="008E1585">
      <w:pPr>
        <w:spacing w:after="0" w:line="360" w:lineRule="auto"/>
        <w:ind w:firstLine="709"/>
        <w:jc w:val="both"/>
        <w:rPr>
          <w:rFonts w:ascii="Times New Roman" w:hAnsi="Times New Roman"/>
          <w:color w:val="000000"/>
          <w:sz w:val="24"/>
          <w:szCs w:val="24"/>
        </w:rPr>
      </w:pPr>
      <w:r w:rsidRPr="008E1585">
        <w:rPr>
          <w:rFonts w:ascii="Times New Roman" w:hAnsi="Times New Roman"/>
          <w:color w:val="000000"/>
          <w:sz w:val="24"/>
          <w:szCs w:val="24"/>
        </w:rPr>
        <w:t xml:space="preserve">Należy podkreślić, że rozróżnienie pomiędzy umowami PPP i EPC jest widoczne na poziomie reguł EUROSTAT i opiera się na sposobie wynagradzania partnera prywatnego. </w:t>
      </w:r>
      <w:r w:rsidRPr="00C74EE1">
        <w:rPr>
          <w:rFonts w:ascii="Times New Roman" w:hAnsi="Times New Roman"/>
          <w:color w:val="000000"/>
          <w:sz w:val="24"/>
          <w:szCs w:val="24"/>
        </w:rPr>
        <w:t xml:space="preserve">Takie rozróżnienie nie jest jednak zauważalne na poziomie przepisów krajowych regulujących partnerstwo publiczno-prywatne. </w:t>
      </w:r>
    </w:p>
    <w:p w:rsidR="008E1585" w:rsidRDefault="005F6C8F" w:rsidP="008E1585">
      <w:pPr>
        <w:spacing w:after="0" w:line="360" w:lineRule="auto"/>
        <w:ind w:firstLine="709"/>
        <w:jc w:val="both"/>
        <w:rPr>
          <w:rFonts w:ascii="Times New Roman" w:hAnsi="Times New Roman"/>
          <w:color w:val="000000"/>
          <w:sz w:val="24"/>
          <w:szCs w:val="24"/>
        </w:rPr>
      </w:pPr>
      <w:r w:rsidRPr="00C74EE1">
        <w:rPr>
          <w:rFonts w:ascii="Times New Roman" w:hAnsi="Times New Roman"/>
          <w:color w:val="000000"/>
          <w:sz w:val="24"/>
          <w:szCs w:val="24"/>
        </w:rPr>
        <w:t xml:space="preserve">Zgodnie z art. 1 ust. 2 ustawy z dnia 19 grudnia 2008 r. o partnerstwie publiczno-prywatnym, PPP polega na wspólnej realizacji przedsięwzięcia opartej na podziale zadań i </w:t>
      </w:r>
      <w:proofErr w:type="spellStart"/>
      <w:r w:rsidRPr="00C74EE1">
        <w:rPr>
          <w:rFonts w:ascii="Times New Roman" w:hAnsi="Times New Roman"/>
          <w:color w:val="000000"/>
          <w:sz w:val="24"/>
          <w:szCs w:val="24"/>
        </w:rPr>
        <w:t>ryzyk</w:t>
      </w:r>
      <w:proofErr w:type="spellEnd"/>
      <w:r w:rsidRPr="00C74EE1">
        <w:rPr>
          <w:rFonts w:ascii="Times New Roman" w:hAnsi="Times New Roman"/>
          <w:color w:val="000000"/>
          <w:sz w:val="24"/>
          <w:szCs w:val="24"/>
        </w:rPr>
        <w:t xml:space="preserve"> pomiędzy podmiotem publicznym i partnerem prywatnym. Jest to ujęcie stosunkowo ogólne i obejmuje liczne przykłady umów, nie uznawanych przez EUROSTAT za PPP (np. umowy o okresie czasu nieprzekraczającym 10 lat, czy umowy koncesji). Umowa EPC mieści się w zakresie przedmiotowym ustawy o PPP, a umowy EPC często zawierane są zgodnie z </w:t>
      </w:r>
      <w:r w:rsidRPr="008E1585">
        <w:rPr>
          <w:rFonts w:ascii="Times New Roman" w:hAnsi="Times New Roman"/>
          <w:color w:val="000000"/>
          <w:sz w:val="24"/>
          <w:szCs w:val="24"/>
        </w:rPr>
        <w:t>przepisami wspomnianej ustawy, nawet jeśli wynagrodzenie oparte jest na gwarantowanym poziomie oszczędności. Również w przypadku wynagrodzenia mieszanego, częściowo opartego na dostępności czy popycie, a częściowo na gwarantowanym poziomie oszczędności, poważne wątpliwości może budzić wybór właściwego trybu zawarcia umowy.</w:t>
      </w:r>
    </w:p>
    <w:p w:rsidR="00172E67" w:rsidRPr="00E727E5" w:rsidRDefault="00172E67" w:rsidP="00172E67">
      <w:pPr>
        <w:spacing w:after="0" w:line="360" w:lineRule="auto"/>
        <w:ind w:firstLine="708"/>
        <w:jc w:val="both"/>
        <w:rPr>
          <w:rFonts w:ascii="Times New Roman" w:hAnsi="Times New Roman"/>
          <w:sz w:val="24"/>
          <w:szCs w:val="24"/>
        </w:rPr>
      </w:pPr>
      <w:r w:rsidRPr="00E727E5">
        <w:rPr>
          <w:rFonts w:ascii="Times New Roman" w:hAnsi="Times New Roman"/>
          <w:sz w:val="24"/>
          <w:szCs w:val="24"/>
        </w:rPr>
        <w:t xml:space="preserve">Z tego względu, mając na uwadze, że </w:t>
      </w:r>
      <w:r w:rsidRPr="00E0402A">
        <w:rPr>
          <w:rFonts w:ascii="Times New Roman" w:eastAsia="Times New Roman" w:hAnsi="Times New Roman"/>
          <w:color w:val="000000"/>
          <w:sz w:val="24"/>
          <w:szCs w:val="24"/>
          <w:lang w:eastAsia="pl-PL"/>
        </w:rPr>
        <w:t xml:space="preserve">umowy o poprawę efektywności energetycznej stanowią szczególny rodzaj </w:t>
      </w:r>
      <w:r w:rsidRPr="00E75DC9">
        <w:rPr>
          <w:rFonts w:ascii="Times New Roman" w:hAnsi="Times New Roman"/>
          <w:sz w:val="24"/>
          <w:szCs w:val="24"/>
        </w:rPr>
        <w:t>um</w:t>
      </w:r>
      <w:r>
        <w:rPr>
          <w:rFonts w:ascii="Times New Roman" w:hAnsi="Times New Roman"/>
          <w:sz w:val="24"/>
          <w:szCs w:val="24"/>
        </w:rPr>
        <w:t>ó</w:t>
      </w:r>
      <w:r w:rsidRPr="00E75DC9">
        <w:rPr>
          <w:rFonts w:ascii="Times New Roman" w:hAnsi="Times New Roman"/>
          <w:sz w:val="24"/>
          <w:szCs w:val="24"/>
        </w:rPr>
        <w:t xml:space="preserve">w PPP, </w:t>
      </w:r>
      <w:r>
        <w:rPr>
          <w:rFonts w:ascii="Times New Roman" w:hAnsi="Times New Roman"/>
          <w:sz w:val="24"/>
          <w:szCs w:val="24"/>
        </w:rPr>
        <w:t xml:space="preserve">treść </w:t>
      </w:r>
      <w:r w:rsidRPr="00E75DC9">
        <w:rPr>
          <w:rFonts w:ascii="Times New Roman" w:hAnsi="Times New Roman"/>
          <w:sz w:val="24"/>
          <w:szCs w:val="24"/>
        </w:rPr>
        <w:t xml:space="preserve">ust. 3 dostosowano w ten sposób, że określenie „partner prywatny” zastąpiono sformułowaniem „dostawca usług związanych ze zużyciem energii”. </w:t>
      </w:r>
      <w:r>
        <w:rPr>
          <w:rFonts w:ascii="Times New Roman" w:hAnsi="Times New Roman"/>
          <w:sz w:val="24"/>
          <w:szCs w:val="24"/>
        </w:rPr>
        <w:t>W ust. 4 pojawiła się definicja nowowprowadzonego pojęcia.</w:t>
      </w:r>
    </w:p>
    <w:p w:rsidR="00172E67" w:rsidRDefault="00172E67" w:rsidP="008E1585">
      <w:pPr>
        <w:spacing w:after="0" w:line="360" w:lineRule="auto"/>
        <w:ind w:firstLine="709"/>
        <w:jc w:val="both"/>
        <w:rPr>
          <w:rFonts w:ascii="Times New Roman" w:hAnsi="Times New Roman"/>
          <w:color w:val="000000"/>
          <w:sz w:val="24"/>
          <w:szCs w:val="24"/>
        </w:rPr>
      </w:pPr>
    </w:p>
    <w:p w:rsidR="00304285" w:rsidRPr="00E75DC9" w:rsidRDefault="00304285" w:rsidP="008E1585">
      <w:pPr>
        <w:spacing w:after="0" w:line="360" w:lineRule="auto"/>
        <w:ind w:firstLine="709"/>
        <w:jc w:val="both"/>
        <w:rPr>
          <w:rFonts w:ascii="Times New Roman" w:hAnsi="Times New Roman"/>
          <w:sz w:val="24"/>
          <w:szCs w:val="24"/>
        </w:rPr>
      </w:pPr>
      <w:r w:rsidRPr="00E75FA1">
        <w:rPr>
          <w:rFonts w:ascii="Times New Roman" w:hAnsi="Times New Roman"/>
          <w:color w:val="000000"/>
          <w:sz w:val="24"/>
          <w:szCs w:val="24"/>
        </w:rPr>
        <w:t xml:space="preserve">Wprowadzenie nowego pojęcia </w:t>
      </w:r>
      <w:r w:rsidR="009E0907" w:rsidRPr="00E75FA1">
        <w:rPr>
          <w:rFonts w:ascii="Times New Roman" w:hAnsi="Times New Roman"/>
          <w:sz w:val="24"/>
          <w:szCs w:val="24"/>
        </w:rPr>
        <w:t>dostawcy usług związanych ze zużyciem energii</w:t>
      </w:r>
      <w:r w:rsidRPr="00E727E5">
        <w:rPr>
          <w:rFonts w:ascii="Times New Roman" w:hAnsi="Times New Roman"/>
          <w:sz w:val="24"/>
          <w:szCs w:val="24"/>
        </w:rPr>
        <w:t>, zdefiniowanego w ust. 4 jako</w:t>
      </w:r>
      <w:r w:rsidR="009E0907" w:rsidRPr="00E727E5">
        <w:rPr>
          <w:rFonts w:ascii="Times New Roman" w:hAnsi="Times New Roman"/>
          <w:sz w:val="24"/>
          <w:szCs w:val="24"/>
        </w:rPr>
        <w:t xml:space="preserve"> każdy podmiot, w tym mający siedzibę lub miejsce zamieszkania poza terytorium Rzeczypospolitej Polskiej, który wykonuje usługi polegające na realizacji przedsięwzięć służących poprawie efektywności energetycznej i uzyskaniu w wyniku realizacji tych przedsięwzięć oszczędności energii u odbiorców końcowych</w:t>
      </w:r>
      <w:r w:rsidRPr="00E727E5">
        <w:rPr>
          <w:rFonts w:ascii="Times New Roman" w:hAnsi="Times New Roman"/>
          <w:sz w:val="24"/>
          <w:szCs w:val="24"/>
        </w:rPr>
        <w:t xml:space="preserve">, </w:t>
      </w:r>
      <w:r w:rsidR="008E1585">
        <w:rPr>
          <w:rFonts w:ascii="Times New Roman" w:hAnsi="Times New Roman"/>
          <w:sz w:val="24"/>
          <w:szCs w:val="24"/>
        </w:rPr>
        <w:t>umożliwi zapewnienie pewności</w:t>
      </w:r>
      <w:r w:rsidRPr="00E75DC9">
        <w:rPr>
          <w:rFonts w:ascii="Times New Roman" w:hAnsi="Times New Roman"/>
          <w:sz w:val="24"/>
          <w:szCs w:val="24"/>
        </w:rPr>
        <w:t xml:space="preserve"> prawnej podmiotów sektora publicznego co do właściwych podstaw prawnych zawierania umów o poprawę efektywności energetycznej.</w:t>
      </w:r>
    </w:p>
    <w:p w:rsidR="00D47380" w:rsidRPr="005F6C8F" w:rsidRDefault="00550B3A" w:rsidP="00E75DC9">
      <w:pPr>
        <w:pStyle w:val="Tekstkomentarza"/>
        <w:spacing w:line="360" w:lineRule="auto"/>
        <w:ind w:firstLine="708"/>
        <w:jc w:val="both"/>
        <w:rPr>
          <w:rFonts w:ascii="Times New Roman" w:hAnsi="Times New Roman"/>
          <w:sz w:val="24"/>
          <w:szCs w:val="24"/>
          <w:lang w:eastAsia="pl-PL"/>
        </w:rPr>
      </w:pPr>
      <w:r w:rsidRPr="00E75DC9">
        <w:rPr>
          <w:rFonts w:ascii="Times New Roman" w:hAnsi="Times New Roman"/>
          <w:sz w:val="24"/>
          <w:szCs w:val="24"/>
        </w:rPr>
        <w:t>W celu zapewnienia stabilnego otoczenia prawnego dla projektów obejmujących poprawę efektywności energetycznej</w:t>
      </w:r>
      <w:r w:rsidR="00D47380" w:rsidRPr="00E75DC9">
        <w:rPr>
          <w:rFonts w:ascii="Times New Roman" w:hAnsi="Times New Roman"/>
          <w:sz w:val="24"/>
          <w:szCs w:val="24"/>
        </w:rPr>
        <w:t xml:space="preserve"> i wdrożenia wytycznych Eurostatu z 2017 r.</w:t>
      </w:r>
      <w:r w:rsidR="008820D4" w:rsidRPr="00E75DC9">
        <w:rPr>
          <w:rFonts w:ascii="Times New Roman" w:hAnsi="Times New Roman"/>
          <w:color w:val="000000"/>
          <w:sz w:val="24"/>
          <w:szCs w:val="24"/>
        </w:rPr>
        <w:t xml:space="preserve"> dotyczących rachunkowości wobec umów EPC</w:t>
      </w:r>
      <w:r w:rsidR="00D47380" w:rsidRPr="00E75DC9">
        <w:rPr>
          <w:rFonts w:ascii="Times New Roman" w:hAnsi="Times New Roman"/>
          <w:sz w:val="24"/>
          <w:szCs w:val="24"/>
        </w:rPr>
        <w:t xml:space="preserve"> </w:t>
      </w:r>
      <w:r w:rsidRPr="00E75DC9">
        <w:rPr>
          <w:rFonts w:ascii="Times New Roman" w:hAnsi="Times New Roman"/>
          <w:sz w:val="24"/>
          <w:szCs w:val="24"/>
        </w:rPr>
        <w:t>w</w:t>
      </w:r>
      <w:r w:rsidR="001412EB">
        <w:rPr>
          <w:rFonts w:ascii="Times New Roman" w:hAnsi="Times New Roman"/>
          <w:sz w:val="24"/>
          <w:szCs w:val="24"/>
        </w:rPr>
        <w:t xml:space="preserve"> art. 7</w:t>
      </w:r>
      <w:r w:rsidRPr="00E75DC9">
        <w:rPr>
          <w:rFonts w:ascii="Times New Roman" w:hAnsi="Times New Roman"/>
          <w:sz w:val="24"/>
          <w:szCs w:val="24"/>
        </w:rPr>
        <w:t xml:space="preserve"> ust. </w:t>
      </w:r>
      <w:r w:rsidR="0045625D">
        <w:rPr>
          <w:rFonts w:ascii="Times New Roman" w:hAnsi="Times New Roman"/>
          <w:sz w:val="24"/>
          <w:szCs w:val="24"/>
        </w:rPr>
        <w:t>5</w:t>
      </w:r>
      <w:r w:rsidR="001412EB">
        <w:rPr>
          <w:rFonts w:ascii="Times New Roman" w:hAnsi="Times New Roman"/>
          <w:sz w:val="24"/>
          <w:szCs w:val="24"/>
        </w:rPr>
        <w:t xml:space="preserve"> ustawy</w:t>
      </w:r>
      <w:r w:rsidRPr="00E97BC3">
        <w:rPr>
          <w:rFonts w:ascii="Times New Roman" w:hAnsi="Times New Roman"/>
          <w:sz w:val="24"/>
          <w:szCs w:val="24"/>
        </w:rPr>
        <w:t xml:space="preserve"> wprowadz</w:t>
      </w:r>
      <w:r w:rsidR="00D47380" w:rsidRPr="00E97BC3">
        <w:rPr>
          <w:rFonts w:ascii="Times New Roman" w:hAnsi="Times New Roman"/>
          <w:sz w:val="24"/>
          <w:szCs w:val="24"/>
        </w:rPr>
        <w:t xml:space="preserve">ono delegację </w:t>
      </w:r>
      <w:r w:rsidR="008820D4" w:rsidRPr="00E97BC3">
        <w:rPr>
          <w:rFonts w:ascii="Times New Roman" w:hAnsi="Times New Roman"/>
          <w:sz w:val="24"/>
          <w:szCs w:val="24"/>
        </w:rPr>
        <w:t xml:space="preserve">dla </w:t>
      </w:r>
      <w:r w:rsidR="00D47380" w:rsidRPr="00E97BC3">
        <w:rPr>
          <w:rFonts w:ascii="Times New Roman" w:hAnsi="Times New Roman"/>
          <w:sz w:val="24"/>
          <w:szCs w:val="24"/>
        </w:rPr>
        <w:t xml:space="preserve">ministra właściwego do spraw </w:t>
      </w:r>
      <w:r w:rsidR="00814DD3" w:rsidRPr="00E97BC3">
        <w:rPr>
          <w:rFonts w:ascii="Times New Roman" w:hAnsi="Times New Roman"/>
          <w:sz w:val="24"/>
          <w:szCs w:val="24"/>
        </w:rPr>
        <w:t>rozwoju regionalnego</w:t>
      </w:r>
      <w:r w:rsidR="001412EB">
        <w:rPr>
          <w:rFonts w:ascii="Times New Roman" w:hAnsi="Times New Roman"/>
          <w:sz w:val="24"/>
          <w:szCs w:val="24"/>
        </w:rPr>
        <w:t>,</w:t>
      </w:r>
      <w:r w:rsidR="00814DD3" w:rsidRPr="00E97BC3">
        <w:rPr>
          <w:rFonts w:ascii="Times New Roman" w:hAnsi="Times New Roman"/>
          <w:sz w:val="24"/>
          <w:szCs w:val="24"/>
        </w:rPr>
        <w:t xml:space="preserve"> </w:t>
      </w:r>
      <w:r w:rsidR="008820D4" w:rsidRPr="00E97BC3">
        <w:rPr>
          <w:rFonts w:ascii="Times New Roman" w:hAnsi="Times New Roman"/>
          <w:sz w:val="24"/>
          <w:szCs w:val="24"/>
        </w:rPr>
        <w:t>który</w:t>
      </w:r>
      <w:r w:rsidR="00D47380" w:rsidRPr="00E97BC3">
        <w:rPr>
          <w:rFonts w:ascii="Times New Roman" w:hAnsi="Times New Roman"/>
          <w:sz w:val="24"/>
          <w:szCs w:val="24"/>
        </w:rPr>
        <w:t xml:space="preserve"> w porozumieniu z ministrem </w:t>
      </w:r>
      <w:r w:rsidR="000F3089">
        <w:rPr>
          <w:rFonts w:ascii="Times New Roman" w:hAnsi="Times New Roman"/>
          <w:sz w:val="24"/>
          <w:szCs w:val="24"/>
        </w:rPr>
        <w:t xml:space="preserve">właściwym </w:t>
      </w:r>
      <w:r w:rsidR="00814DD3" w:rsidRPr="00E97BC3">
        <w:rPr>
          <w:rFonts w:ascii="Times New Roman" w:hAnsi="Times New Roman"/>
          <w:sz w:val="24"/>
          <w:szCs w:val="24"/>
        </w:rPr>
        <w:t xml:space="preserve">do spraw klimatu, </w:t>
      </w:r>
      <w:r w:rsidR="00D47380" w:rsidRPr="00E97BC3">
        <w:rPr>
          <w:rFonts w:ascii="Times New Roman" w:hAnsi="Times New Roman"/>
          <w:sz w:val="24"/>
          <w:szCs w:val="24"/>
        </w:rPr>
        <w:t>oraz po zasięgnięciu opinii Prezesa Głównego Urzędu Statystycznego określi</w:t>
      </w:r>
      <w:r w:rsidR="000F3089">
        <w:rPr>
          <w:rFonts w:ascii="Times New Roman" w:hAnsi="Times New Roman"/>
          <w:sz w:val="24"/>
          <w:szCs w:val="24"/>
        </w:rPr>
        <w:t>,</w:t>
      </w:r>
      <w:r w:rsidR="008820D4" w:rsidRPr="00E97BC3">
        <w:rPr>
          <w:rFonts w:ascii="Times New Roman" w:hAnsi="Times New Roman"/>
          <w:sz w:val="24"/>
          <w:szCs w:val="24"/>
        </w:rPr>
        <w:t xml:space="preserve"> w drodze rozporządzenia</w:t>
      </w:r>
      <w:r w:rsidR="000F3089">
        <w:rPr>
          <w:rFonts w:ascii="Times New Roman" w:hAnsi="Times New Roman"/>
          <w:sz w:val="24"/>
          <w:szCs w:val="24"/>
        </w:rPr>
        <w:t>,</w:t>
      </w:r>
      <w:r w:rsidR="008820D4" w:rsidRPr="00E97BC3">
        <w:rPr>
          <w:rFonts w:ascii="Times New Roman" w:hAnsi="Times New Roman"/>
          <w:sz w:val="24"/>
          <w:szCs w:val="24"/>
        </w:rPr>
        <w:t xml:space="preserve"> rodzaje</w:t>
      </w:r>
      <w:r w:rsidR="00D47380" w:rsidRPr="00E97BC3">
        <w:rPr>
          <w:rFonts w:ascii="Times New Roman" w:hAnsi="Times New Roman"/>
          <w:sz w:val="24"/>
          <w:szCs w:val="24"/>
        </w:rPr>
        <w:t xml:space="preserve"> ryzyka oraz czynnik</w:t>
      </w:r>
      <w:r w:rsidR="008820D4" w:rsidRPr="00E97BC3">
        <w:rPr>
          <w:rFonts w:ascii="Times New Roman" w:hAnsi="Times New Roman"/>
          <w:sz w:val="24"/>
          <w:szCs w:val="24"/>
        </w:rPr>
        <w:t>i uwzględniane</w:t>
      </w:r>
      <w:r w:rsidR="00D47380" w:rsidRPr="00E97BC3">
        <w:rPr>
          <w:rFonts w:ascii="Times New Roman" w:hAnsi="Times New Roman"/>
          <w:sz w:val="24"/>
          <w:szCs w:val="24"/>
        </w:rPr>
        <w:t xml:space="preserve"> przy ich ocenie. </w:t>
      </w:r>
      <w:r w:rsidR="0045625D">
        <w:rPr>
          <w:rFonts w:ascii="Times New Roman" w:hAnsi="Times New Roman"/>
          <w:sz w:val="24"/>
          <w:szCs w:val="24"/>
        </w:rPr>
        <w:t xml:space="preserve">Zakres kompetencji </w:t>
      </w:r>
      <w:r w:rsidR="001412EB">
        <w:rPr>
          <w:rFonts w:ascii="Times New Roman" w:hAnsi="Times New Roman"/>
          <w:sz w:val="24"/>
          <w:szCs w:val="24"/>
        </w:rPr>
        <w:t>w odniesieniu do</w:t>
      </w:r>
      <w:r w:rsidR="0045625D">
        <w:rPr>
          <w:rFonts w:ascii="Times New Roman" w:hAnsi="Times New Roman"/>
          <w:sz w:val="24"/>
          <w:szCs w:val="24"/>
        </w:rPr>
        <w:t xml:space="preserve"> przepisów dotyczących umów PPP</w:t>
      </w:r>
      <w:r w:rsidR="001412EB">
        <w:rPr>
          <w:rFonts w:ascii="Times New Roman" w:hAnsi="Times New Roman"/>
          <w:sz w:val="24"/>
          <w:szCs w:val="24"/>
        </w:rPr>
        <w:t xml:space="preserve"> i oceny </w:t>
      </w:r>
      <w:proofErr w:type="spellStart"/>
      <w:r w:rsidR="001412EB">
        <w:rPr>
          <w:rFonts w:ascii="Times New Roman" w:hAnsi="Times New Roman"/>
          <w:sz w:val="24"/>
          <w:szCs w:val="24"/>
        </w:rPr>
        <w:t>ryzyk</w:t>
      </w:r>
      <w:proofErr w:type="spellEnd"/>
      <w:r w:rsidR="001412EB">
        <w:rPr>
          <w:rFonts w:ascii="Times New Roman" w:hAnsi="Times New Roman"/>
          <w:sz w:val="24"/>
          <w:szCs w:val="24"/>
        </w:rPr>
        <w:t xml:space="preserve"> w tym zakresie</w:t>
      </w:r>
      <w:r w:rsidR="0045625D">
        <w:rPr>
          <w:rFonts w:ascii="Times New Roman" w:hAnsi="Times New Roman"/>
          <w:sz w:val="24"/>
          <w:szCs w:val="24"/>
        </w:rPr>
        <w:t xml:space="preserve"> uzasadnia przypisanie wiodącej roli</w:t>
      </w:r>
      <w:r w:rsidR="001412EB">
        <w:rPr>
          <w:rFonts w:ascii="Times New Roman" w:hAnsi="Times New Roman"/>
          <w:sz w:val="24"/>
          <w:szCs w:val="24"/>
        </w:rPr>
        <w:t xml:space="preserve"> w wydaniu tego rozporządzenia</w:t>
      </w:r>
      <w:r w:rsidR="0045625D">
        <w:rPr>
          <w:rFonts w:ascii="Times New Roman" w:hAnsi="Times New Roman"/>
          <w:sz w:val="24"/>
          <w:szCs w:val="24"/>
        </w:rPr>
        <w:t xml:space="preserve"> ministrowi właściwemu do spraw rozwoju regionalnego.</w:t>
      </w:r>
    </w:p>
    <w:p w:rsidR="003B336E" w:rsidRPr="00C74EE1" w:rsidRDefault="001412EB" w:rsidP="00C74EE1">
      <w:pPr>
        <w:pStyle w:val="USTustnpkodeksu"/>
        <w:ind w:firstLine="709"/>
        <w:rPr>
          <w:rFonts w:ascii="Times New Roman" w:hAnsi="Times New Roman" w:cs="Times New Roman"/>
          <w:szCs w:val="24"/>
        </w:rPr>
      </w:pPr>
      <w:r>
        <w:rPr>
          <w:rFonts w:ascii="Times New Roman" w:hAnsi="Times New Roman" w:cs="Times New Roman"/>
          <w:szCs w:val="24"/>
        </w:rPr>
        <w:t>W rozporządzeniu, o</w:t>
      </w:r>
      <w:r w:rsidR="00550B3A" w:rsidRPr="00C74EE1">
        <w:rPr>
          <w:rFonts w:ascii="Times New Roman" w:hAnsi="Times New Roman" w:cs="Times New Roman"/>
          <w:szCs w:val="24"/>
        </w:rPr>
        <w:t xml:space="preserve">prócz </w:t>
      </w:r>
      <w:proofErr w:type="spellStart"/>
      <w:r w:rsidR="00550B3A" w:rsidRPr="00C74EE1">
        <w:rPr>
          <w:rFonts w:ascii="Times New Roman" w:hAnsi="Times New Roman" w:cs="Times New Roman"/>
          <w:szCs w:val="24"/>
        </w:rPr>
        <w:t>ryzyk</w:t>
      </w:r>
      <w:proofErr w:type="spellEnd"/>
      <w:r w:rsidR="00550B3A" w:rsidRPr="00C74EE1">
        <w:rPr>
          <w:rFonts w:ascii="Times New Roman" w:hAnsi="Times New Roman" w:cs="Times New Roman"/>
          <w:szCs w:val="24"/>
        </w:rPr>
        <w:t xml:space="preserve"> typowych dla projektów PPP</w:t>
      </w:r>
      <w:r>
        <w:rPr>
          <w:rFonts w:ascii="Times New Roman" w:hAnsi="Times New Roman" w:cs="Times New Roman"/>
          <w:szCs w:val="24"/>
        </w:rPr>
        <w:t>,</w:t>
      </w:r>
      <w:r w:rsidR="00550B3A" w:rsidRPr="00C74EE1">
        <w:rPr>
          <w:rFonts w:ascii="Times New Roman" w:hAnsi="Times New Roman" w:cs="Times New Roman"/>
          <w:szCs w:val="24"/>
        </w:rPr>
        <w:t xml:space="preserve"> znajdą się </w:t>
      </w:r>
      <w:r>
        <w:rPr>
          <w:rFonts w:ascii="Times New Roman" w:hAnsi="Times New Roman" w:cs="Times New Roman"/>
          <w:szCs w:val="24"/>
        </w:rPr>
        <w:t xml:space="preserve">również </w:t>
      </w:r>
      <w:r w:rsidR="00550B3A" w:rsidRPr="00C74EE1">
        <w:rPr>
          <w:rFonts w:ascii="Times New Roman" w:hAnsi="Times New Roman" w:cs="Times New Roman"/>
          <w:szCs w:val="24"/>
        </w:rPr>
        <w:t>takie, które wpływają na zobowiązania z tytułu umów o poprawę efektywności energetycznej. Ryzyka charakterystyczne dla tego typu umów, a przypisywane partnerom prywatnym, związane są z uzyskaniem określonego, gwarantowanego poziomu oszczędności energii. Ważnym elementem, który zostanie uwzględniony w treści rozporządzenia</w:t>
      </w:r>
      <w:r w:rsidR="000F3089">
        <w:rPr>
          <w:rFonts w:ascii="Times New Roman" w:hAnsi="Times New Roman" w:cs="Times New Roman"/>
          <w:szCs w:val="24"/>
        </w:rPr>
        <w:t>,</w:t>
      </w:r>
      <w:r w:rsidR="00550B3A" w:rsidRPr="00C74EE1">
        <w:rPr>
          <w:rFonts w:ascii="Times New Roman" w:hAnsi="Times New Roman" w:cs="Times New Roman"/>
          <w:szCs w:val="24"/>
        </w:rPr>
        <w:t xml:space="preserve"> będzie katalog zdarzeń, które mogą mieć wpływ na zmaterializowanie się ryzyka nieuzyskania poziomu średniorocznych oszczędności gwarantowanych w umowie o poprawę efektywności energetycznej. W rozporządzeniu </w:t>
      </w:r>
      <w:r>
        <w:rPr>
          <w:rFonts w:ascii="Times New Roman" w:hAnsi="Times New Roman" w:cs="Times New Roman"/>
          <w:szCs w:val="24"/>
        </w:rPr>
        <w:t>wyszczególnione będą</w:t>
      </w:r>
      <w:r w:rsidR="00550B3A" w:rsidRPr="00C74EE1">
        <w:rPr>
          <w:rFonts w:ascii="Times New Roman" w:hAnsi="Times New Roman" w:cs="Times New Roman"/>
          <w:szCs w:val="24"/>
        </w:rPr>
        <w:t xml:space="preserve"> rodzaj</w:t>
      </w:r>
      <w:r>
        <w:rPr>
          <w:rFonts w:ascii="Times New Roman" w:hAnsi="Times New Roman" w:cs="Times New Roman"/>
          <w:szCs w:val="24"/>
        </w:rPr>
        <w:t>e</w:t>
      </w:r>
      <w:r w:rsidR="00550B3A" w:rsidRPr="00C74EE1">
        <w:rPr>
          <w:rFonts w:ascii="Times New Roman" w:hAnsi="Times New Roman" w:cs="Times New Roman"/>
          <w:szCs w:val="24"/>
        </w:rPr>
        <w:t xml:space="preserve"> </w:t>
      </w:r>
      <w:proofErr w:type="spellStart"/>
      <w:r w:rsidR="00550B3A" w:rsidRPr="00C74EE1">
        <w:rPr>
          <w:rFonts w:ascii="Times New Roman" w:hAnsi="Times New Roman" w:cs="Times New Roman"/>
          <w:szCs w:val="24"/>
        </w:rPr>
        <w:t>ryzyk</w:t>
      </w:r>
      <w:proofErr w:type="spellEnd"/>
      <w:r w:rsidR="00550B3A" w:rsidRPr="00C74EE1">
        <w:rPr>
          <w:rFonts w:ascii="Times New Roman" w:hAnsi="Times New Roman" w:cs="Times New Roman"/>
          <w:szCs w:val="24"/>
        </w:rPr>
        <w:t>, które będą uwzględniane przy ocenie wpływu zobowiązań z umów o poprawę efektywności energetycznej na dług publiczny jednostki sektora publicznego realizującej przedsięwzięcie służące poprawie efektywności energetycznej.</w:t>
      </w:r>
    </w:p>
    <w:p w:rsidR="003B336E" w:rsidRPr="00E97BC3" w:rsidRDefault="008E1585" w:rsidP="00E75DC9">
      <w:pPr>
        <w:pStyle w:val="Tekstkomentarza"/>
        <w:spacing w:line="360" w:lineRule="auto"/>
        <w:ind w:firstLine="708"/>
        <w:jc w:val="both"/>
        <w:rPr>
          <w:rFonts w:ascii="Times New Roman" w:hAnsi="Times New Roman"/>
          <w:color w:val="000000"/>
          <w:sz w:val="24"/>
          <w:szCs w:val="24"/>
        </w:rPr>
      </w:pPr>
      <w:r w:rsidRPr="00E75DC9">
        <w:rPr>
          <w:rFonts w:ascii="Times New Roman" w:hAnsi="Times New Roman"/>
          <w:sz w:val="24"/>
          <w:szCs w:val="24"/>
        </w:rPr>
        <w:t xml:space="preserve">Konstrukcja stosowania przepisów ustawy o PPP w odniesieniu do umów o poprawę efektywności energetycznej w zakresie nieuregulowanym w ustawie o efektywności energetycznej jest rozwiązaniem, które wprowadza </w:t>
      </w:r>
      <w:r w:rsidRPr="008E681C">
        <w:rPr>
          <w:rFonts w:ascii="Times New Roman" w:hAnsi="Times New Roman"/>
          <w:color w:val="000000"/>
          <w:sz w:val="24"/>
          <w:szCs w:val="24"/>
        </w:rPr>
        <w:t>większą elastyczność postępowań w celu zawarcia umów EPC – wszczęcie postępowania w trybie PPP pozwoli – w razie wyboru trybu negocjacyjnego – nawet na zmiany zakresu docelowej umowy, w tym zmianę sposobu wynagradzania partnera prywatnego w konkretnym przypadku. Zmniejszy to ryzyko</w:t>
      </w:r>
      <w:r w:rsidRPr="00CD49ED">
        <w:rPr>
          <w:rFonts w:ascii="Times New Roman" w:hAnsi="Times New Roman"/>
          <w:color w:val="000000"/>
          <w:sz w:val="24"/>
          <w:szCs w:val="24"/>
        </w:rPr>
        <w:t xml:space="preserve"> niepowodzenia przedsięwzięcia.</w:t>
      </w:r>
      <w:r w:rsidR="008E681C" w:rsidRPr="00CD49ED">
        <w:rPr>
          <w:rFonts w:ascii="Times New Roman" w:hAnsi="Times New Roman"/>
          <w:color w:val="000000"/>
          <w:sz w:val="24"/>
          <w:szCs w:val="24"/>
        </w:rPr>
        <w:t xml:space="preserve"> </w:t>
      </w:r>
      <w:r w:rsidR="002D2BEC" w:rsidRPr="00E97BC3">
        <w:rPr>
          <w:rFonts w:ascii="Times New Roman" w:hAnsi="Times New Roman"/>
          <w:color w:val="000000"/>
          <w:sz w:val="24"/>
          <w:szCs w:val="24"/>
        </w:rPr>
        <w:t xml:space="preserve">Należy zaznaczyć, że </w:t>
      </w:r>
      <w:r w:rsidR="008A2AB9" w:rsidRPr="00E97BC3">
        <w:rPr>
          <w:rFonts w:ascii="Times New Roman" w:hAnsi="Times New Roman"/>
          <w:color w:val="000000"/>
          <w:sz w:val="24"/>
          <w:szCs w:val="24"/>
        </w:rPr>
        <w:t>z</w:t>
      </w:r>
      <w:r w:rsidR="003B336E" w:rsidRPr="00E97BC3">
        <w:rPr>
          <w:rFonts w:ascii="Times New Roman" w:hAnsi="Times New Roman"/>
          <w:color w:val="000000"/>
          <w:sz w:val="24"/>
          <w:szCs w:val="24"/>
        </w:rPr>
        <w:t>miana ta nie spowoduje zwiększenia formalnego obciążenia podmiotów publicznych w toku postępowania. W przypadku projektów niewielkich lub niezbyt skomplikowanych, podmioty publiczne mogą ogłosić takie postępowanie również w trybie przetargu nieograniczonego</w:t>
      </w:r>
      <w:r w:rsidR="008A2AB9" w:rsidRPr="00E97BC3">
        <w:rPr>
          <w:rFonts w:ascii="Times New Roman" w:hAnsi="Times New Roman"/>
          <w:color w:val="000000"/>
          <w:sz w:val="24"/>
          <w:szCs w:val="24"/>
        </w:rPr>
        <w:t>.</w:t>
      </w:r>
      <w:r w:rsidR="003B336E" w:rsidRPr="00E97BC3">
        <w:rPr>
          <w:rFonts w:ascii="Times New Roman" w:hAnsi="Times New Roman"/>
          <w:color w:val="000000"/>
          <w:sz w:val="24"/>
          <w:szCs w:val="24"/>
        </w:rPr>
        <w:t xml:space="preserve"> </w:t>
      </w:r>
    </w:p>
    <w:p w:rsidR="00D52A19" w:rsidRDefault="008A542B" w:rsidP="00C74EE1">
      <w:pPr>
        <w:spacing w:after="0" w:line="360" w:lineRule="auto"/>
        <w:ind w:firstLine="709"/>
        <w:jc w:val="both"/>
        <w:rPr>
          <w:rFonts w:ascii="Times New Roman" w:hAnsi="Times New Roman"/>
          <w:sz w:val="24"/>
          <w:szCs w:val="24"/>
          <w:lang w:eastAsia="pl-PL"/>
        </w:rPr>
      </w:pPr>
      <w:r w:rsidRPr="008A542B">
        <w:rPr>
          <w:rFonts w:ascii="Times New Roman" w:hAnsi="Times New Roman"/>
          <w:color w:val="000000"/>
          <w:sz w:val="24"/>
          <w:szCs w:val="24"/>
        </w:rPr>
        <w:t>W sprawach nieuregulowanych w ustawie o efektywności energetycznej do tych umów stosowane będą przepisy ustawy o PPP, w szczególności odnoszące się do trybu wyboru dostawcy i opiniowania projektów przez ministra właściwego d</w:t>
      </w:r>
      <w:r w:rsidR="000F3089">
        <w:rPr>
          <w:rFonts w:ascii="Times New Roman" w:hAnsi="Times New Roman"/>
          <w:color w:val="000000"/>
          <w:sz w:val="24"/>
          <w:szCs w:val="24"/>
        </w:rPr>
        <w:t xml:space="preserve">o </w:t>
      </w:r>
      <w:r w:rsidRPr="008A542B">
        <w:rPr>
          <w:rFonts w:ascii="Times New Roman" w:hAnsi="Times New Roman"/>
          <w:color w:val="000000"/>
          <w:sz w:val="24"/>
          <w:szCs w:val="24"/>
        </w:rPr>
        <w:t>s</w:t>
      </w:r>
      <w:r w:rsidR="000F3089">
        <w:rPr>
          <w:rFonts w:ascii="Times New Roman" w:hAnsi="Times New Roman"/>
          <w:color w:val="000000"/>
          <w:sz w:val="24"/>
          <w:szCs w:val="24"/>
        </w:rPr>
        <w:t>praw</w:t>
      </w:r>
      <w:r w:rsidRPr="008A542B">
        <w:rPr>
          <w:rFonts w:ascii="Times New Roman" w:hAnsi="Times New Roman"/>
          <w:color w:val="000000"/>
          <w:sz w:val="24"/>
          <w:szCs w:val="24"/>
        </w:rPr>
        <w:t xml:space="preserve"> rozwoju regionalnego.</w:t>
      </w:r>
      <w:r>
        <w:rPr>
          <w:rFonts w:ascii="Times New Roman" w:hAnsi="Times New Roman"/>
          <w:color w:val="000000"/>
          <w:sz w:val="24"/>
          <w:szCs w:val="24"/>
        </w:rPr>
        <w:t xml:space="preserve"> Zgodnie z art. 7 ust. 6 ustawy umowy</w:t>
      </w:r>
      <w:r w:rsidR="003B336E" w:rsidRPr="00C74EE1">
        <w:rPr>
          <w:rFonts w:ascii="Times New Roman" w:hAnsi="Times New Roman"/>
          <w:color w:val="000000"/>
          <w:sz w:val="24"/>
          <w:szCs w:val="24"/>
        </w:rPr>
        <w:t xml:space="preserve"> o poprawę efektywności energetycznej będą wyłączone z konieczności wykonywania oceny efektywności realizacji przedsięwzięcia (art. 3a ustawy o PPP), </w:t>
      </w:r>
      <w:r w:rsidR="00F077DF">
        <w:rPr>
          <w:rFonts w:ascii="Times New Roman" w:hAnsi="Times New Roman"/>
          <w:color w:val="000000"/>
          <w:sz w:val="24"/>
          <w:szCs w:val="24"/>
        </w:rPr>
        <w:t>stosowania art. 3b ust. 2 i</w:t>
      </w:r>
      <w:r w:rsidR="00F2271E">
        <w:rPr>
          <w:rFonts w:ascii="Times New Roman" w:hAnsi="Times New Roman"/>
          <w:color w:val="000000"/>
          <w:sz w:val="24"/>
          <w:szCs w:val="24"/>
        </w:rPr>
        <w:t xml:space="preserve"> </w:t>
      </w:r>
      <w:r w:rsidR="003B336E" w:rsidRPr="00C74EE1">
        <w:rPr>
          <w:rFonts w:ascii="Times New Roman" w:hAnsi="Times New Roman"/>
          <w:color w:val="000000"/>
          <w:sz w:val="24"/>
          <w:szCs w:val="24"/>
        </w:rPr>
        <w:t>art. 7 ust. 1 i 2 (z uwagi na specyficzny dla EPC sposób obliczania wynagrodzenia), wliczania ich do łącznej kwoty zobowiązań finansowych z tytułu umów o partnerstwie publiczno-prywatnym (art. 17 ustawy o PPP), konieczności uzyskania zgody ministra właściwego d</w:t>
      </w:r>
      <w:r w:rsidR="00F077DF">
        <w:rPr>
          <w:rFonts w:ascii="Times New Roman" w:hAnsi="Times New Roman"/>
          <w:color w:val="000000"/>
          <w:sz w:val="24"/>
          <w:szCs w:val="24"/>
        </w:rPr>
        <w:t xml:space="preserve">o </w:t>
      </w:r>
      <w:r w:rsidR="003B336E" w:rsidRPr="00C74EE1">
        <w:rPr>
          <w:rFonts w:ascii="Times New Roman" w:hAnsi="Times New Roman"/>
          <w:color w:val="000000"/>
          <w:sz w:val="24"/>
          <w:szCs w:val="24"/>
        </w:rPr>
        <w:t>s</w:t>
      </w:r>
      <w:r w:rsidR="00F077DF">
        <w:rPr>
          <w:rFonts w:ascii="Times New Roman" w:hAnsi="Times New Roman"/>
          <w:color w:val="000000"/>
          <w:sz w:val="24"/>
          <w:szCs w:val="24"/>
        </w:rPr>
        <w:t>praw</w:t>
      </w:r>
      <w:r w:rsidR="003B336E" w:rsidRPr="00C74EE1">
        <w:rPr>
          <w:rFonts w:ascii="Times New Roman" w:hAnsi="Times New Roman"/>
          <w:color w:val="000000"/>
          <w:sz w:val="24"/>
          <w:szCs w:val="24"/>
        </w:rPr>
        <w:t xml:space="preserve"> finansów publicznych w zakresie sfinansowania z budżetu państwa projektów powyżej 100 mln PLN (art. 18 ustawy o PPP) oraz przepisów odnoszących się do poziomu państwowego długu publicznego (art. 18a</w:t>
      </w:r>
      <w:r w:rsidR="00F2271E">
        <w:rPr>
          <w:rFonts w:ascii="Times New Roman" w:hAnsi="Times New Roman"/>
          <w:color w:val="000000"/>
          <w:sz w:val="24"/>
          <w:szCs w:val="24"/>
        </w:rPr>
        <w:t xml:space="preserve"> </w:t>
      </w:r>
      <w:r w:rsidR="003B336E" w:rsidRPr="00C74EE1">
        <w:rPr>
          <w:rFonts w:ascii="Times New Roman" w:hAnsi="Times New Roman"/>
          <w:color w:val="000000"/>
          <w:sz w:val="24"/>
          <w:szCs w:val="24"/>
        </w:rPr>
        <w:t>ustawy o PPP).</w:t>
      </w:r>
      <w:r w:rsidR="002D2BEC" w:rsidRPr="00C74EE1">
        <w:rPr>
          <w:rFonts w:ascii="Times New Roman" w:hAnsi="Times New Roman"/>
          <w:color w:val="000000"/>
          <w:sz w:val="24"/>
          <w:szCs w:val="24"/>
        </w:rPr>
        <w:t xml:space="preserve"> </w:t>
      </w:r>
      <w:r w:rsidR="003B336E" w:rsidRPr="00C74EE1">
        <w:rPr>
          <w:rFonts w:ascii="Times New Roman" w:hAnsi="Times New Roman"/>
          <w:color w:val="000000"/>
          <w:sz w:val="24"/>
          <w:szCs w:val="24"/>
        </w:rPr>
        <w:t>Dodatkowo wszystkie projekty PPP zgodnie z ustaw</w:t>
      </w:r>
      <w:r w:rsidR="00E04191" w:rsidRPr="00C74EE1">
        <w:rPr>
          <w:rFonts w:ascii="Times New Roman" w:hAnsi="Times New Roman"/>
          <w:color w:val="000000"/>
          <w:sz w:val="24"/>
          <w:szCs w:val="24"/>
        </w:rPr>
        <w:t>ą</w:t>
      </w:r>
      <w:r w:rsidR="003B336E" w:rsidRPr="00C74EE1">
        <w:rPr>
          <w:rFonts w:ascii="Times New Roman" w:hAnsi="Times New Roman"/>
          <w:color w:val="000000"/>
          <w:sz w:val="24"/>
          <w:szCs w:val="24"/>
        </w:rPr>
        <w:t xml:space="preserve"> o partnerstwie publiczno-prywatnym </w:t>
      </w:r>
      <w:r w:rsidR="00E04191" w:rsidRPr="00C74EE1">
        <w:rPr>
          <w:rFonts w:ascii="Times New Roman" w:hAnsi="Times New Roman"/>
          <w:color w:val="000000"/>
          <w:sz w:val="24"/>
          <w:szCs w:val="24"/>
        </w:rPr>
        <w:t>są monitorowane</w:t>
      </w:r>
      <w:r w:rsidR="003B336E" w:rsidRPr="00C74EE1">
        <w:rPr>
          <w:rFonts w:ascii="Times New Roman" w:hAnsi="Times New Roman"/>
          <w:color w:val="000000"/>
          <w:sz w:val="24"/>
          <w:szCs w:val="24"/>
        </w:rPr>
        <w:t xml:space="preserve"> przez ministra właściwego d</w:t>
      </w:r>
      <w:r w:rsidR="000F3089">
        <w:rPr>
          <w:rFonts w:ascii="Times New Roman" w:hAnsi="Times New Roman"/>
          <w:color w:val="000000"/>
          <w:sz w:val="24"/>
          <w:szCs w:val="24"/>
        </w:rPr>
        <w:t xml:space="preserve">o </w:t>
      </w:r>
      <w:r w:rsidR="003B336E" w:rsidRPr="00C74EE1">
        <w:rPr>
          <w:rFonts w:ascii="Times New Roman" w:hAnsi="Times New Roman"/>
          <w:color w:val="000000"/>
          <w:sz w:val="24"/>
          <w:szCs w:val="24"/>
        </w:rPr>
        <w:t>s</w:t>
      </w:r>
      <w:r w:rsidR="000F3089">
        <w:rPr>
          <w:rFonts w:ascii="Times New Roman" w:hAnsi="Times New Roman"/>
          <w:color w:val="000000"/>
          <w:sz w:val="24"/>
          <w:szCs w:val="24"/>
        </w:rPr>
        <w:t>praw</w:t>
      </w:r>
      <w:r w:rsidR="003B336E" w:rsidRPr="00C74EE1">
        <w:rPr>
          <w:rFonts w:ascii="Times New Roman" w:hAnsi="Times New Roman"/>
          <w:color w:val="000000"/>
          <w:sz w:val="24"/>
          <w:szCs w:val="24"/>
        </w:rPr>
        <w:t xml:space="preserve"> rozwoju regionalnego, co pozwoli także na </w:t>
      </w:r>
      <w:r w:rsidR="008A2AB9" w:rsidRPr="00C74EE1">
        <w:rPr>
          <w:rFonts w:ascii="Times New Roman" w:hAnsi="Times New Roman"/>
          <w:color w:val="000000"/>
          <w:sz w:val="24"/>
          <w:szCs w:val="24"/>
        </w:rPr>
        <w:t>lepszy</w:t>
      </w:r>
      <w:r w:rsidR="003B336E" w:rsidRPr="00C74EE1">
        <w:rPr>
          <w:rFonts w:ascii="Times New Roman" w:hAnsi="Times New Roman"/>
          <w:color w:val="000000"/>
          <w:sz w:val="24"/>
          <w:szCs w:val="24"/>
        </w:rPr>
        <w:t xml:space="preserve"> </w:t>
      </w:r>
      <w:r w:rsidR="008A2AB9" w:rsidRPr="00C74EE1">
        <w:rPr>
          <w:rFonts w:ascii="Times New Roman" w:hAnsi="Times New Roman"/>
          <w:color w:val="000000"/>
          <w:sz w:val="24"/>
          <w:szCs w:val="24"/>
        </w:rPr>
        <w:t xml:space="preserve">monitoring tego rodzaju przedsięwzięć pod kątem </w:t>
      </w:r>
      <w:r w:rsidR="00E04191" w:rsidRPr="00C74EE1">
        <w:rPr>
          <w:rFonts w:ascii="Times New Roman" w:hAnsi="Times New Roman"/>
          <w:color w:val="000000"/>
          <w:sz w:val="24"/>
          <w:szCs w:val="24"/>
        </w:rPr>
        <w:t>realizacji</w:t>
      </w:r>
      <w:r w:rsidR="003B336E" w:rsidRPr="00C74EE1">
        <w:rPr>
          <w:rFonts w:ascii="Times New Roman" w:hAnsi="Times New Roman"/>
          <w:color w:val="000000"/>
          <w:sz w:val="24"/>
          <w:szCs w:val="24"/>
        </w:rPr>
        <w:t xml:space="preserve"> celów </w:t>
      </w:r>
      <w:r w:rsidR="008A2AB9" w:rsidRPr="00C74EE1">
        <w:rPr>
          <w:rFonts w:ascii="Times New Roman" w:hAnsi="Times New Roman"/>
          <w:color w:val="000000"/>
          <w:sz w:val="24"/>
          <w:szCs w:val="24"/>
        </w:rPr>
        <w:t xml:space="preserve">w zakresie </w:t>
      </w:r>
      <w:r w:rsidR="003B336E" w:rsidRPr="00C74EE1">
        <w:rPr>
          <w:rFonts w:ascii="Times New Roman" w:hAnsi="Times New Roman"/>
          <w:color w:val="000000"/>
          <w:sz w:val="24"/>
          <w:szCs w:val="24"/>
        </w:rPr>
        <w:t>efektywności energetycznej.</w:t>
      </w:r>
      <w:r w:rsidR="00550B3A" w:rsidRPr="00C74EE1">
        <w:rPr>
          <w:rFonts w:ascii="Times New Roman" w:hAnsi="Times New Roman"/>
          <w:sz w:val="24"/>
          <w:szCs w:val="24"/>
          <w:lang w:eastAsia="pl-PL"/>
        </w:rPr>
        <w:t xml:space="preserve"> </w:t>
      </w:r>
    </w:p>
    <w:p w:rsidR="00F119D4" w:rsidRPr="00C74EE1" w:rsidRDefault="00F119D4" w:rsidP="00C74EE1">
      <w:pPr>
        <w:spacing w:after="0" w:line="360" w:lineRule="auto"/>
        <w:ind w:firstLine="709"/>
        <w:jc w:val="both"/>
        <w:rPr>
          <w:rFonts w:ascii="Times New Roman" w:hAnsi="Times New Roman"/>
          <w:color w:val="000000"/>
          <w:sz w:val="24"/>
          <w:szCs w:val="24"/>
        </w:rPr>
      </w:pPr>
      <w:r w:rsidRPr="00C74EE1">
        <w:rPr>
          <w:rFonts w:ascii="Times New Roman" w:hAnsi="Times New Roman"/>
          <w:color w:val="000000"/>
          <w:sz w:val="24"/>
          <w:szCs w:val="24"/>
          <w:lang w:eastAsia="pl-PL"/>
        </w:rPr>
        <w:t xml:space="preserve">Zamieszczony w projekcie ustawy przepis art. 7a stanowi uzupełnienie </w:t>
      </w:r>
      <w:r w:rsidR="00072967" w:rsidRPr="00C74EE1">
        <w:rPr>
          <w:rFonts w:ascii="Times New Roman" w:hAnsi="Times New Roman"/>
          <w:color w:val="000000"/>
          <w:sz w:val="24"/>
          <w:szCs w:val="24"/>
          <w:lang w:eastAsia="pl-PL"/>
        </w:rPr>
        <w:t>ww. rozwiązań</w:t>
      </w:r>
      <w:r w:rsidR="00564E72" w:rsidRPr="00C74EE1">
        <w:rPr>
          <w:rFonts w:ascii="Times New Roman" w:hAnsi="Times New Roman"/>
          <w:color w:val="000000"/>
          <w:sz w:val="24"/>
          <w:szCs w:val="24"/>
          <w:lang w:eastAsia="pl-PL"/>
        </w:rPr>
        <w:t xml:space="preserve"> </w:t>
      </w:r>
      <w:r w:rsidR="00072967" w:rsidRPr="00C74EE1">
        <w:rPr>
          <w:rFonts w:ascii="Times New Roman" w:hAnsi="Times New Roman"/>
          <w:color w:val="000000"/>
          <w:sz w:val="24"/>
          <w:szCs w:val="24"/>
          <w:lang w:eastAsia="pl-PL"/>
        </w:rPr>
        <w:t>w zakresie umów o poprawę efektywności energetycznej.</w:t>
      </w:r>
      <w:r w:rsidR="00072967" w:rsidRPr="00C74EE1">
        <w:rPr>
          <w:rFonts w:ascii="Times New Roman" w:hAnsi="Times New Roman"/>
          <w:color w:val="000000"/>
          <w:sz w:val="24"/>
          <w:szCs w:val="24"/>
        </w:rPr>
        <w:t xml:space="preserve"> </w:t>
      </w:r>
      <w:r w:rsidRPr="00C74EE1">
        <w:rPr>
          <w:rFonts w:ascii="Times New Roman" w:hAnsi="Times New Roman"/>
          <w:color w:val="000000"/>
          <w:sz w:val="24"/>
          <w:szCs w:val="24"/>
          <w:lang w:eastAsia="pl-PL"/>
        </w:rPr>
        <w:t>W szczególności zawarto w nim delegację dla ministra właściwego do spraw klimatu do opracowania wytycznych dotyczących zawierania umów o poprawę efektywności energetycznej, aby wyłączyć je z ogólnej puli umów PPP i rozpowszechnić ich stosowanie na większą skalę.</w:t>
      </w:r>
      <w:r w:rsidR="003A7C3C" w:rsidRPr="00C74EE1">
        <w:rPr>
          <w:rFonts w:ascii="Times New Roman" w:hAnsi="Times New Roman"/>
          <w:bCs/>
          <w:color w:val="000000"/>
          <w:sz w:val="24"/>
          <w:szCs w:val="24"/>
        </w:rPr>
        <w:t xml:space="preserve"> </w:t>
      </w:r>
      <w:r w:rsidR="003A7C3C" w:rsidRPr="00C74EE1">
        <w:rPr>
          <w:rFonts w:ascii="Times New Roman" w:hAnsi="Times New Roman"/>
          <w:color w:val="000000"/>
          <w:sz w:val="24"/>
          <w:szCs w:val="24"/>
        </w:rPr>
        <w:t xml:space="preserve">Wytyczne te </w:t>
      </w:r>
      <w:r w:rsidR="008C01EA" w:rsidRPr="00C74EE1">
        <w:rPr>
          <w:rFonts w:ascii="Times New Roman" w:hAnsi="Times New Roman"/>
          <w:color w:val="000000"/>
          <w:sz w:val="24"/>
          <w:szCs w:val="24"/>
        </w:rPr>
        <w:t xml:space="preserve">nie mają charakteru obligatoryjnego, natomiast </w:t>
      </w:r>
      <w:r w:rsidR="003A7C3C" w:rsidRPr="00C74EE1">
        <w:rPr>
          <w:rFonts w:ascii="Times New Roman" w:hAnsi="Times New Roman"/>
          <w:color w:val="000000"/>
          <w:sz w:val="24"/>
          <w:szCs w:val="24"/>
        </w:rPr>
        <w:t>pozwolą na wprowadzenie ulepszonego modelu realizacji tych umów w oparciu o obecną sytuację rynkową i dobre praktyki krajowe, a także doświadczenia innych państw członkowskich w tym zakresie.</w:t>
      </w:r>
      <w:r w:rsidRPr="00C74EE1">
        <w:rPr>
          <w:rFonts w:ascii="Times New Roman" w:hAnsi="Times New Roman"/>
          <w:color w:val="000000"/>
          <w:sz w:val="24"/>
          <w:szCs w:val="24"/>
          <w:lang w:eastAsia="pl-PL"/>
        </w:rPr>
        <w:t xml:space="preserve"> Wyraźne rozdzielenie kompetencji w tym zakresie pozwoli na płynne monitorowanie rynku umów o poprawę efektywności energetycznej</w:t>
      </w:r>
    </w:p>
    <w:p w:rsidR="0082419B" w:rsidRPr="00C74EE1" w:rsidRDefault="00F119D4" w:rsidP="00C74EE1">
      <w:pPr>
        <w:spacing w:after="0" w:line="360" w:lineRule="auto"/>
        <w:ind w:firstLine="709"/>
        <w:jc w:val="both"/>
        <w:rPr>
          <w:rFonts w:ascii="Times New Roman" w:eastAsia="Times New Roman" w:hAnsi="Times New Roman"/>
          <w:color w:val="000000"/>
          <w:sz w:val="24"/>
          <w:szCs w:val="24"/>
          <w:lang w:eastAsia="pl-PL"/>
        </w:rPr>
      </w:pPr>
      <w:r w:rsidRPr="00C74EE1">
        <w:rPr>
          <w:rFonts w:ascii="Times New Roman" w:hAnsi="Times New Roman"/>
          <w:color w:val="000000"/>
          <w:sz w:val="24"/>
          <w:szCs w:val="24"/>
          <w:lang w:eastAsia="pl-PL"/>
        </w:rPr>
        <w:t>W celu raportowania realizacji celu oszczędności energii finalnej konieczne jest także monitorowanie efektu energetycznego realizowanych umów o poprawę efektywności energetycznej</w:t>
      </w:r>
      <w:r w:rsidR="00D52A19" w:rsidRPr="00C74EE1">
        <w:rPr>
          <w:rFonts w:ascii="Times New Roman" w:hAnsi="Times New Roman"/>
          <w:color w:val="000000"/>
          <w:sz w:val="24"/>
          <w:szCs w:val="24"/>
        </w:rPr>
        <w:t xml:space="preserve">. W związku z tym </w:t>
      </w:r>
      <w:r w:rsidRPr="00C74EE1">
        <w:rPr>
          <w:rFonts w:ascii="Times New Roman" w:hAnsi="Times New Roman"/>
          <w:color w:val="000000"/>
          <w:sz w:val="24"/>
          <w:szCs w:val="24"/>
          <w:lang w:eastAsia="pl-PL"/>
        </w:rPr>
        <w:t xml:space="preserve">w ust. 2 art. 7a sformułowano zakres informacji przekazywanych przez ministra </w:t>
      </w:r>
      <w:r w:rsidR="000F3089">
        <w:rPr>
          <w:rFonts w:ascii="Times New Roman" w:hAnsi="Times New Roman"/>
          <w:color w:val="000000"/>
          <w:sz w:val="24"/>
          <w:szCs w:val="24"/>
          <w:lang w:eastAsia="pl-PL"/>
        </w:rPr>
        <w:t xml:space="preserve">właściwego do spraw </w:t>
      </w:r>
      <w:r w:rsidRPr="00C74EE1">
        <w:rPr>
          <w:rFonts w:ascii="Times New Roman" w:hAnsi="Times New Roman"/>
          <w:color w:val="000000"/>
          <w:sz w:val="24"/>
          <w:szCs w:val="24"/>
          <w:lang w:eastAsia="pl-PL"/>
        </w:rPr>
        <w:t xml:space="preserve">rozwoju regionalnego, w tym </w:t>
      </w:r>
      <w:r w:rsidRPr="00C74EE1">
        <w:rPr>
          <w:rFonts w:ascii="Times New Roman" w:hAnsi="Times New Roman"/>
          <w:color w:val="000000"/>
          <w:sz w:val="24"/>
          <w:szCs w:val="24"/>
        </w:rPr>
        <w:t>liczbę zawartych umów o poprawę efektywności energetycznej oraz dane na temat średniorocznych oszczędności energii finalnej możliwych do uzyskania w wyniku realizacji przedsięwzięcia służącego poprawie efektywności energetycznej i</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 xml:space="preserve">okres uzyskiwania tych oszczędności. </w:t>
      </w:r>
      <w:r w:rsidR="00D52A19" w:rsidRPr="00C74EE1">
        <w:rPr>
          <w:rFonts w:ascii="Times New Roman" w:eastAsia="Times New Roman" w:hAnsi="Times New Roman"/>
          <w:bCs/>
          <w:color w:val="000000"/>
          <w:sz w:val="24"/>
          <w:szCs w:val="24"/>
          <w:lang w:eastAsia="pl-PL"/>
        </w:rPr>
        <w:t xml:space="preserve">Ponadto </w:t>
      </w:r>
      <w:r w:rsidR="005B4C51" w:rsidRPr="00C74EE1">
        <w:rPr>
          <w:rFonts w:ascii="Times New Roman" w:eastAsia="Times New Roman" w:hAnsi="Times New Roman"/>
          <w:bCs/>
          <w:color w:val="000000"/>
          <w:sz w:val="24"/>
          <w:szCs w:val="24"/>
          <w:lang w:eastAsia="pl-PL"/>
        </w:rPr>
        <w:t xml:space="preserve">przepisy </w:t>
      </w:r>
      <w:r w:rsidR="00D52A19" w:rsidRPr="00C74EE1">
        <w:rPr>
          <w:rFonts w:ascii="Times New Roman" w:eastAsia="Times New Roman" w:hAnsi="Times New Roman"/>
          <w:bCs/>
          <w:color w:val="000000"/>
          <w:sz w:val="24"/>
          <w:szCs w:val="24"/>
          <w:lang w:eastAsia="pl-PL"/>
        </w:rPr>
        <w:t>u</w:t>
      </w:r>
      <w:r w:rsidR="005B4C51" w:rsidRPr="00C74EE1">
        <w:rPr>
          <w:rFonts w:ascii="Times New Roman" w:eastAsia="Times New Roman" w:hAnsi="Times New Roman"/>
          <w:bCs/>
          <w:color w:val="000000"/>
          <w:sz w:val="24"/>
          <w:szCs w:val="24"/>
          <w:lang w:eastAsia="pl-PL"/>
        </w:rPr>
        <w:t xml:space="preserve">stawy </w:t>
      </w:r>
      <w:r w:rsidR="00D52A19" w:rsidRPr="00C74EE1">
        <w:rPr>
          <w:rFonts w:ascii="Times New Roman" w:hAnsi="Times New Roman"/>
          <w:color w:val="000000"/>
          <w:sz w:val="24"/>
          <w:szCs w:val="24"/>
        </w:rPr>
        <w:t xml:space="preserve">z dnia 19 grudnia 2008 r. </w:t>
      </w:r>
      <w:r w:rsidR="00D52A19" w:rsidRPr="00C74EE1">
        <w:rPr>
          <w:rFonts w:ascii="Times New Roman" w:eastAsia="Times New Roman" w:hAnsi="Times New Roman"/>
          <w:bCs/>
          <w:color w:val="000000"/>
          <w:sz w:val="24"/>
          <w:szCs w:val="24"/>
          <w:lang w:eastAsia="pl-PL"/>
        </w:rPr>
        <w:t xml:space="preserve">o partnerstwie publiczno-prywatnym zostały </w:t>
      </w:r>
      <w:r w:rsidR="005B4C51" w:rsidRPr="00C74EE1">
        <w:rPr>
          <w:rFonts w:ascii="Times New Roman" w:eastAsia="Times New Roman" w:hAnsi="Times New Roman"/>
          <w:bCs/>
          <w:color w:val="000000"/>
          <w:sz w:val="24"/>
          <w:szCs w:val="24"/>
          <w:lang w:eastAsia="pl-PL"/>
        </w:rPr>
        <w:t xml:space="preserve">stosownie </w:t>
      </w:r>
      <w:r w:rsidR="00D52A19" w:rsidRPr="00C74EE1">
        <w:rPr>
          <w:rFonts w:ascii="Times New Roman" w:eastAsia="Times New Roman" w:hAnsi="Times New Roman"/>
          <w:bCs/>
          <w:color w:val="000000"/>
          <w:sz w:val="24"/>
          <w:szCs w:val="24"/>
          <w:lang w:eastAsia="pl-PL"/>
        </w:rPr>
        <w:t xml:space="preserve">uszczegółowione w art. 5 </w:t>
      </w:r>
      <w:r w:rsidR="005B4C51" w:rsidRPr="00C74EE1">
        <w:rPr>
          <w:rFonts w:ascii="Times New Roman" w:eastAsia="Times New Roman" w:hAnsi="Times New Roman"/>
          <w:bCs/>
          <w:color w:val="000000"/>
          <w:sz w:val="24"/>
          <w:szCs w:val="24"/>
          <w:lang w:eastAsia="pl-PL"/>
        </w:rPr>
        <w:t>projektu ustawy poprzez</w:t>
      </w:r>
      <w:r w:rsidR="00D52A19" w:rsidRPr="00C74EE1">
        <w:rPr>
          <w:rFonts w:ascii="Times New Roman" w:eastAsia="Times New Roman" w:hAnsi="Times New Roman"/>
          <w:bCs/>
          <w:color w:val="000000"/>
          <w:sz w:val="24"/>
          <w:szCs w:val="24"/>
          <w:lang w:eastAsia="pl-PL"/>
        </w:rPr>
        <w:t xml:space="preserve"> dodanie odpowiedniego punktu określającego dodatkową informacje na temat średniorocznych oszczędności energii finalnej</w:t>
      </w:r>
      <w:r w:rsidR="00D52A19" w:rsidRPr="00C74EE1">
        <w:rPr>
          <w:rFonts w:ascii="Times New Roman" w:eastAsia="Times New Roman" w:hAnsi="Times New Roman"/>
          <w:b/>
          <w:color w:val="000000"/>
          <w:sz w:val="24"/>
          <w:szCs w:val="24"/>
          <w:lang w:eastAsia="pl-PL"/>
        </w:rPr>
        <w:t xml:space="preserve"> </w:t>
      </w:r>
      <w:r w:rsidR="00D52A19" w:rsidRPr="00C74EE1">
        <w:rPr>
          <w:rFonts w:ascii="Times New Roman" w:eastAsia="Times New Roman" w:hAnsi="Times New Roman"/>
          <w:bCs/>
          <w:color w:val="000000"/>
          <w:sz w:val="24"/>
          <w:szCs w:val="24"/>
          <w:lang w:eastAsia="pl-PL"/>
        </w:rPr>
        <w:t>możliwych do uzyskania w wyniku realizacji przedsięwzięcia służącego poprawie efektywności energetycznej oraz okresu uzyskiwania tych oszczędnośc</w:t>
      </w:r>
      <w:r w:rsidR="00D52A19" w:rsidRPr="00C74EE1">
        <w:rPr>
          <w:rFonts w:ascii="Times New Roman" w:hAnsi="Times New Roman"/>
          <w:color w:val="000000"/>
          <w:sz w:val="24"/>
          <w:szCs w:val="24"/>
        </w:rPr>
        <w:t>i</w:t>
      </w:r>
      <w:r w:rsidR="005B4C51" w:rsidRPr="00C74EE1">
        <w:rPr>
          <w:rFonts w:ascii="Times New Roman" w:hAnsi="Times New Roman"/>
          <w:color w:val="000000"/>
          <w:sz w:val="24"/>
          <w:szCs w:val="24"/>
        </w:rPr>
        <w:t>.</w:t>
      </w:r>
    </w:p>
    <w:p w:rsidR="000718ED" w:rsidRPr="00C74EE1" w:rsidRDefault="00132B6B" w:rsidP="00C74EE1">
      <w:pPr>
        <w:spacing w:after="0" w:line="360" w:lineRule="auto"/>
        <w:ind w:firstLine="708"/>
        <w:jc w:val="both"/>
        <w:rPr>
          <w:rFonts w:ascii="Times New Roman" w:hAnsi="Times New Roman"/>
          <w:bCs/>
          <w:color w:val="000000"/>
          <w:sz w:val="24"/>
          <w:szCs w:val="24"/>
          <w:lang w:eastAsia="pl-PL"/>
        </w:rPr>
      </w:pPr>
      <w:r w:rsidRPr="00C74EE1">
        <w:rPr>
          <w:rFonts w:ascii="Times New Roman" w:hAnsi="Times New Roman"/>
          <w:color w:val="000000"/>
          <w:sz w:val="24"/>
          <w:szCs w:val="24"/>
        </w:rPr>
        <w:t xml:space="preserve">Zgodnie z art. 8 </w:t>
      </w:r>
      <w:r w:rsidR="00CD3110" w:rsidRPr="00C74EE1">
        <w:rPr>
          <w:rFonts w:ascii="Times New Roman" w:hAnsi="Times New Roman"/>
          <w:color w:val="000000"/>
          <w:sz w:val="24"/>
          <w:szCs w:val="24"/>
        </w:rPr>
        <w:t xml:space="preserve">ust. 9 </w:t>
      </w:r>
      <w:r w:rsidRPr="00C74EE1">
        <w:rPr>
          <w:rFonts w:ascii="Times New Roman" w:hAnsi="Times New Roman"/>
          <w:color w:val="000000"/>
          <w:sz w:val="24"/>
          <w:szCs w:val="24"/>
        </w:rPr>
        <w:t>obowiązującej ustawy, minister właściwy do spraw budownictwa, planowania i zagospodarowania przestrzennego oraz mieszkalnictwa został zobowiązany do przekazywania ministrowi właściwemu do spraw energii, w terminie do dnia 31 marca każdego roku, informacji o</w:t>
      </w:r>
      <w:r w:rsidR="008A2AB9" w:rsidRPr="00C74EE1">
        <w:rPr>
          <w:rFonts w:ascii="Times New Roman" w:hAnsi="Times New Roman"/>
          <w:color w:val="000000"/>
          <w:sz w:val="24"/>
          <w:szCs w:val="24"/>
        </w:rPr>
        <w:t xml:space="preserve"> </w:t>
      </w:r>
      <w:r w:rsidRPr="00C74EE1">
        <w:rPr>
          <w:rFonts w:ascii="Times New Roman" w:hAnsi="Times New Roman"/>
          <w:color w:val="000000"/>
          <w:sz w:val="24"/>
          <w:szCs w:val="24"/>
        </w:rPr>
        <w:t>uzyskanych przez organy władzy publicznej oszczędnościach energii pierwotnej w</w:t>
      </w:r>
      <w:r w:rsidR="008A2AB9" w:rsidRPr="00C74EE1">
        <w:rPr>
          <w:rFonts w:ascii="Times New Roman" w:hAnsi="Times New Roman"/>
          <w:color w:val="000000"/>
          <w:sz w:val="24"/>
          <w:szCs w:val="24"/>
        </w:rPr>
        <w:t xml:space="preserve"> </w:t>
      </w:r>
      <w:r w:rsidRPr="00C74EE1">
        <w:rPr>
          <w:rFonts w:ascii="Times New Roman" w:hAnsi="Times New Roman"/>
          <w:color w:val="000000"/>
          <w:sz w:val="24"/>
          <w:szCs w:val="24"/>
        </w:rPr>
        <w:t xml:space="preserve">budynkach użytkowanych przez te organy. </w:t>
      </w:r>
      <w:r w:rsidR="00CD3110" w:rsidRPr="00C74EE1">
        <w:rPr>
          <w:rFonts w:ascii="Times New Roman" w:hAnsi="Times New Roman"/>
          <w:color w:val="000000"/>
          <w:sz w:val="24"/>
          <w:szCs w:val="24"/>
        </w:rPr>
        <w:t>W ust. 10, minister właściwy do spraw energii został zobowiązany do przekazania Komisji Europejskiej wspomnianych wyżej informacji oraz sprawozdania z postępu w dążeniu do osiągni</w:t>
      </w:r>
      <w:r w:rsidR="00825977" w:rsidRPr="00C74EE1">
        <w:rPr>
          <w:rFonts w:ascii="Times New Roman" w:hAnsi="Times New Roman"/>
          <w:color w:val="000000"/>
          <w:sz w:val="24"/>
          <w:szCs w:val="24"/>
        </w:rPr>
        <w:t>ę</w:t>
      </w:r>
      <w:r w:rsidR="00CD3110" w:rsidRPr="00C74EE1">
        <w:rPr>
          <w:rFonts w:ascii="Times New Roman" w:hAnsi="Times New Roman"/>
          <w:color w:val="000000"/>
          <w:sz w:val="24"/>
          <w:szCs w:val="24"/>
        </w:rPr>
        <w:t xml:space="preserve">cia krajowego celu w zakresie efektywności energetycznej. </w:t>
      </w:r>
      <w:r w:rsidR="00D20773" w:rsidRPr="00C74EE1">
        <w:rPr>
          <w:rFonts w:ascii="Times New Roman" w:hAnsi="Times New Roman"/>
          <w:color w:val="000000"/>
          <w:sz w:val="24"/>
          <w:szCs w:val="24"/>
        </w:rPr>
        <w:t xml:space="preserve">Jak wspomniano wyżej, </w:t>
      </w:r>
      <w:proofErr w:type="spellStart"/>
      <w:r w:rsidR="00D20773" w:rsidRPr="00C74EE1">
        <w:rPr>
          <w:rFonts w:ascii="Times New Roman" w:hAnsi="Times New Roman"/>
          <w:color w:val="000000"/>
          <w:sz w:val="24"/>
          <w:szCs w:val="24"/>
          <w:lang w:eastAsia="pl-PL"/>
        </w:rPr>
        <w:t>KPEiK</w:t>
      </w:r>
      <w:proofErr w:type="spellEnd"/>
      <w:r w:rsidR="00D20773" w:rsidRPr="00C74EE1">
        <w:rPr>
          <w:rFonts w:ascii="Times New Roman" w:hAnsi="Times New Roman"/>
          <w:color w:val="000000"/>
          <w:sz w:val="24"/>
          <w:szCs w:val="24"/>
          <w:lang w:eastAsia="pl-PL"/>
        </w:rPr>
        <w:t xml:space="preserve"> przedstawia założenia i cele oraz polityki i działania na rzecz realizacji 5 wymiarów </w:t>
      </w:r>
      <w:r w:rsidR="00D20773" w:rsidRPr="00C74EE1">
        <w:rPr>
          <w:rFonts w:ascii="Times New Roman" w:hAnsi="Times New Roman"/>
          <w:i/>
          <w:iCs/>
          <w:color w:val="000000"/>
          <w:sz w:val="24"/>
          <w:szCs w:val="24"/>
          <w:lang w:eastAsia="pl-PL"/>
        </w:rPr>
        <w:t>unii energetyczne</w:t>
      </w:r>
      <w:r w:rsidR="008A2AB9" w:rsidRPr="00F2271E">
        <w:rPr>
          <w:rFonts w:ascii="Times New Roman" w:hAnsi="Times New Roman"/>
          <w:i/>
          <w:color w:val="000000"/>
          <w:sz w:val="24"/>
          <w:szCs w:val="24"/>
          <w:lang w:eastAsia="pl-PL"/>
        </w:rPr>
        <w:t>j</w:t>
      </w:r>
      <w:r w:rsidR="008A2AB9" w:rsidRPr="00C74EE1">
        <w:rPr>
          <w:rFonts w:ascii="Times New Roman" w:hAnsi="Times New Roman"/>
          <w:color w:val="000000"/>
          <w:sz w:val="24"/>
          <w:szCs w:val="24"/>
          <w:lang w:eastAsia="pl-PL"/>
        </w:rPr>
        <w:t xml:space="preserve">, </w:t>
      </w:r>
      <w:r w:rsidR="00D20773" w:rsidRPr="00C74EE1">
        <w:rPr>
          <w:rFonts w:ascii="Times New Roman" w:hAnsi="Times New Roman"/>
          <w:color w:val="000000"/>
          <w:sz w:val="24"/>
          <w:szCs w:val="24"/>
          <w:lang w:eastAsia="pl-PL"/>
        </w:rPr>
        <w:t xml:space="preserve">tj. m.in. w zakresie efektywności energetycznej, zatem usunięcie wspomnianych przepisów konieczne jest w celu </w:t>
      </w:r>
      <w:r w:rsidR="00D20773" w:rsidRPr="00C74EE1">
        <w:rPr>
          <w:rFonts w:ascii="Times New Roman" w:hAnsi="Times New Roman"/>
          <w:bCs/>
          <w:noProof/>
          <w:color w:val="000000"/>
          <w:sz w:val="24"/>
          <w:szCs w:val="24"/>
          <w:lang w:eastAsia="pl-PL"/>
        </w:rPr>
        <w:t>uniknięcia podwójnej regulacji.</w:t>
      </w:r>
      <w:r w:rsidR="00D20773" w:rsidRPr="00C74EE1">
        <w:rPr>
          <w:rFonts w:ascii="Times New Roman" w:hAnsi="Times New Roman"/>
          <w:bCs/>
          <w:color w:val="000000"/>
          <w:sz w:val="24"/>
          <w:szCs w:val="24"/>
          <w:lang w:eastAsia="pl-PL"/>
        </w:rPr>
        <w:t xml:space="preserve"> </w:t>
      </w:r>
    </w:p>
    <w:p w:rsidR="000718ED" w:rsidRPr="00C74EE1" w:rsidRDefault="00132B6B" w:rsidP="00C74EE1">
      <w:pPr>
        <w:spacing w:after="0" w:line="360" w:lineRule="auto"/>
        <w:ind w:firstLine="708"/>
        <w:jc w:val="both"/>
        <w:rPr>
          <w:rFonts w:ascii="Times New Roman" w:hAnsi="Times New Roman"/>
          <w:color w:val="000000"/>
          <w:sz w:val="24"/>
          <w:szCs w:val="24"/>
          <w:lang w:eastAsia="en-GB"/>
        </w:rPr>
      </w:pPr>
      <w:r w:rsidRPr="00C74EE1">
        <w:rPr>
          <w:rFonts w:ascii="Times New Roman" w:hAnsi="Times New Roman"/>
          <w:color w:val="000000"/>
          <w:sz w:val="24"/>
          <w:szCs w:val="24"/>
          <w:lang w:eastAsia="en-GB"/>
        </w:rPr>
        <w:t>Art. 4 dyrektywy 2012/27/UE, który zobowiązuje państwa członkowskie do ustanowienia długoterminowych strategii wspierania inwestycji w renowację krajowych zasobów budynków, został włączony do dyrektywy w sprawie charakterystyki energetycznej budynków</w:t>
      </w:r>
      <w:r w:rsidRPr="00C74EE1">
        <w:rPr>
          <w:rFonts w:ascii="Times New Roman" w:hAnsi="Times New Roman"/>
          <w:color w:val="000000"/>
          <w:sz w:val="24"/>
          <w:szCs w:val="24"/>
          <w:vertAlign w:val="superscript"/>
          <w:lang w:eastAsia="en-GB"/>
        </w:rPr>
        <w:footnoteReference w:id="5"/>
      </w:r>
      <w:r w:rsidRPr="00C74EE1">
        <w:rPr>
          <w:rFonts w:ascii="Times New Roman" w:hAnsi="Times New Roman"/>
          <w:color w:val="000000"/>
          <w:sz w:val="24"/>
          <w:szCs w:val="24"/>
          <w:vertAlign w:val="superscript"/>
          <w:lang w:eastAsia="en-GB"/>
        </w:rPr>
        <w:t>)</w:t>
      </w:r>
      <w:r w:rsidRPr="00C74EE1">
        <w:rPr>
          <w:rFonts w:ascii="Times New Roman" w:hAnsi="Times New Roman"/>
          <w:color w:val="000000"/>
          <w:sz w:val="24"/>
          <w:szCs w:val="24"/>
          <w:lang w:eastAsia="en-GB"/>
        </w:rPr>
        <w:t xml:space="preserve">, co </w:t>
      </w:r>
      <w:r w:rsidR="00D20773" w:rsidRPr="00C74EE1">
        <w:rPr>
          <w:rFonts w:ascii="Times New Roman" w:hAnsi="Times New Roman"/>
          <w:color w:val="000000"/>
          <w:sz w:val="24"/>
          <w:szCs w:val="24"/>
          <w:lang w:eastAsia="en-GB"/>
        </w:rPr>
        <w:t xml:space="preserve">dodatkowo </w:t>
      </w:r>
      <w:r w:rsidRPr="00C74EE1">
        <w:rPr>
          <w:rFonts w:ascii="Times New Roman" w:hAnsi="Times New Roman"/>
          <w:color w:val="000000"/>
          <w:sz w:val="24"/>
          <w:szCs w:val="24"/>
          <w:lang w:eastAsia="en-GB"/>
        </w:rPr>
        <w:t>przemawia za dokonaniem</w:t>
      </w:r>
      <w:r w:rsidR="00D20773" w:rsidRPr="00C74EE1">
        <w:rPr>
          <w:rFonts w:ascii="Times New Roman" w:hAnsi="Times New Roman"/>
          <w:color w:val="000000"/>
          <w:sz w:val="24"/>
          <w:szCs w:val="24"/>
          <w:lang w:eastAsia="en-GB"/>
        </w:rPr>
        <w:t xml:space="preserve"> </w:t>
      </w:r>
      <w:r w:rsidRPr="00C74EE1">
        <w:rPr>
          <w:rFonts w:ascii="Times New Roman" w:hAnsi="Times New Roman"/>
          <w:color w:val="000000"/>
          <w:sz w:val="24"/>
          <w:szCs w:val="24"/>
          <w:lang w:eastAsia="en-GB"/>
        </w:rPr>
        <w:t xml:space="preserve">zmian w </w:t>
      </w:r>
      <w:r w:rsidR="00D20773" w:rsidRPr="00C74EE1">
        <w:rPr>
          <w:rFonts w:ascii="Times New Roman" w:hAnsi="Times New Roman"/>
          <w:color w:val="000000"/>
          <w:sz w:val="24"/>
          <w:szCs w:val="24"/>
          <w:lang w:eastAsia="en-GB"/>
        </w:rPr>
        <w:t xml:space="preserve">art. 8 </w:t>
      </w:r>
      <w:r w:rsidRPr="00C74EE1">
        <w:rPr>
          <w:rFonts w:ascii="Times New Roman" w:hAnsi="Times New Roman"/>
          <w:color w:val="000000"/>
          <w:sz w:val="24"/>
          <w:szCs w:val="24"/>
          <w:lang w:eastAsia="en-GB"/>
        </w:rPr>
        <w:t>obowiązującej ustaw</w:t>
      </w:r>
      <w:r w:rsidR="00D20773" w:rsidRPr="00C74EE1">
        <w:rPr>
          <w:rFonts w:ascii="Times New Roman" w:hAnsi="Times New Roman"/>
          <w:color w:val="000000"/>
          <w:sz w:val="24"/>
          <w:szCs w:val="24"/>
          <w:lang w:eastAsia="en-GB"/>
        </w:rPr>
        <w:t>y</w:t>
      </w:r>
      <w:r w:rsidR="00F520F3" w:rsidRPr="00C74EE1">
        <w:rPr>
          <w:rFonts w:ascii="Times New Roman" w:hAnsi="Times New Roman"/>
          <w:color w:val="000000"/>
          <w:sz w:val="24"/>
          <w:szCs w:val="24"/>
          <w:lang w:eastAsia="en-GB"/>
        </w:rPr>
        <w:t>, likwidującyc</w:t>
      </w:r>
      <w:r w:rsidR="00BB495A" w:rsidRPr="00C74EE1">
        <w:rPr>
          <w:rFonts w:ascii="Times New Roman" w:hAnsi="Times New Roman"/>
          <w:color w:val="000000"/>
          <w:sz w:val="24"/>
          <w:szCs w:val="24"/>
          <w:lang w:eastAsia="en-GB"/>
        </w:rPr>
        <w:t xml:space="preserve">h nałożone zobowiązanie na ministra </w:t>
      </w:r>
      <w:r w:rsidR="00BB495A" w:rsidRPr="00C74EE1">
        <w:rPr>
          <w:rFonts w:ascii="Times New Roman" w:hAnsi="Times New Roman"/>
          <w:color w:val="000000"/>
          <w:sz w:val="24"/>
          <w:szCs w:val="24"/>
        </w:rPr>
        <w:t>właściwego do spraw budownictwa, planowania i zagospodarowania przestrzennego oraz mieszkalnictwa do przekazywania ministrowi właściwemu do spraw klimatu, informacji o uzyskanych przez organy władzy publicznej oszczędnościach energii pierwotnej w budynkach</w:t>
      </w:r>
      <w:r w:rsidR="00BB495A" w:rsidRPr="00C74EE1">
        <w:rPr>
          <w:rFonts w:ascii="Times New Roman" w:hAnsi="Times New Roman"/>
          <w:color w:val="000000"/>
          <w:sz w:val="24"/>
          <w:szCs w:val="24"/>
          <w:lang w:eastAsia="en-GB"/>
        </w:rPr>
        <w:t>, celem ich przekazania do Komisji Europejskiej.</w:t>
      </w:r>
    </w:p>
    <w:p w:rsidR="000718ED" w:rsidRPr="00C74EE1" w:rsidRDefault="009B1047"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Zmiany wprowadzone w art. 10</w:t>
      </w:r>
      <w:r w:rsidR="00F2271E">
        <w:rPr>
          <w:rFonts w:ascii="Times New Roman" w:hAnsi="Times New Roman"/>
          <w:color w:val="000000"/>
          <w:sz w:val="24"/>
        </w:rPr>
        <w:t>–</w:t>
      </w:r>
      <w:r w:rsidR="00B52C88" w:rsidRPr="00C74EE1">
        <w:rPr>
          <w:rFonts w:ascii="Times New Roman" w:hAnsi="Times New Roman"/>
          <w:color w:val="000000"/>
          <w:sz w:val="24"/>
          <w:szCs w:val="24"/>
        </w:rPr>
        <w:t>12</w:t>
      </w:r>
      <w:r w:rsidR="00B70306">
        <w:rPr>
          <w:rFonts w:ascii="Times New Roman" w:hAnsi="Times New Roman"/>
          <w:color w:val="000000"/>
          <w:sz w:val="24"/>
          <w:szCs w:val="24"/>
        </w:rPr>
        <w:t xml:space="preserve"> i art.</w:t>
      </w:r>
      <w:r w:rsidR="00B52C88" w:rsidRPr="00C74EE1">
        <w:rPr>
          <w:rFonts w:ascii="Times New Roman" w:hAnsi="Times New Roman"/>
          <w:color w:val="000000"/>
          <w:sz w:val="24"/>
          <w:szCs w:val="24"/>
        </w:rPr>
        <w:t xml:space="preserve"> 14</w:t>
      </w:r>
      <w:r w:rsidR="00B51CE1" w:rsidRPr="00C74EE1">
        <w:rPr>
          <w:rFonts w:ascii="Times New Roman" w:hAnsi="Times New Roman"/>
          <w:color w:val="000000"/>
          <w:sz w:val="24"/>
          <w:szCs w:val="24"/>
        </w:rPr>
        <w:t xml:space="preserve"> ustawy</w:t>
      </w:r>
      <w:r w:rsidR="00B52C88" w:rsidRPr="00C74EE1">
        <w:rPr>
          <w:rFonts w:ascii="Times New Roman" w:hAnsi="Times New Roman"/>
          <w:color w:val="000000"/>
          <w:sz w:val="24"/>
          <w:szCs w:val="24"/>
        </w:rPr>
        <w:t xml:space="preserve">, </w:t>
      </w:r>
      <w:r w:rsidR="00120D24" w:rsidRPr="00C74EE1">
        <w:rPr>
          <w:rFonts w:ascii="Times New Roman" w:hAnsi="Times New Roman"/>
          <w:color w:val="000000"/>
          <w:sz w:val="24"/>
          <w:szCs w:val="24"/>
        </w:rPr>
        <w:t xml:space="preserve">dodanie </w:t>
      </w:r>
      <w:r w:rsidR="00B52C88" w:rsidRPr="00C74EE1">
        <w:rPr>
          <w:rFonts w:ascii="Times New Roman" w:hAnsi="Times New Roman"/>
          <w:color w:val="000000"/>
          <w:sz w:val="24"/>
          <w:szCs w:val="24"/>
        </w:rPr>
        <w:t xml:space="preserve">nowych art. 14a i </w:t>
      </w:r>
      <w:r w:rsidR="00B70306">
        <w:rPr>
          <w:rFonts w:ascii="Times New Roman" w:hAnsi="Times New Roman"/>
          <w:color w:val="000000"/>
          <w:sz w:val="24"/>
          <w:szCs w:val="24"/>
        </w:rPr>
        <w:t xml:space="preserve">art. </w:t>
      </w:r>
      <w:r w:rsidR="00B52C88" w:rsidRPr="00C74EE1">
        <w:rPr>
          <w:rFonts w:ascii="Times New Roman" w:hAnsi="Times New Roman"/>
          <w:color w:val="000000"/>
          <w:sz w:val="24"/>
          <w:szCs w:val="24"/>
        </w:rPr>
        <w:t xml:space="preserve">15a, oraz </w:t>
      </w:r>
      <w:r w:rsidR="00120D24" w:rsidRPr="00C74EE1">
        <w:rPr>
          <w:rFonts w:ascii="Times New Roman" w:hAnsi="Times New Roman"/>
          <w:color w:val="000000"/>
          <w:sz w:val="24"/>
          <w:szCs w:val="24"/>
        </w:rPr>
        <w:t xml:space="preserve">zmiany w art. </w:t>
      </w:r>
      <w:r w:rsidR="00B52C88" w:rsidRPr="00C74EE1">
        <w:rPr>
          <w:rFonts w:ascii="Times New Roman" w:hAnsi="Times New Roman"/>
          <w:color w:val="000000"/>
          <w:sz w:val="24"/>
          <w:szCs w:val="24"/>
        </w:rPr>
        <w:t>16</w:t>
      </w:r>
      <w:r w:rsidR="00F2271E">
        <w:rPr>
          <w:rFonts w:ascii="Times New Roman" w:hAnsi="Times New Roman"/>
          <w:color w:val="000000"/>
          <w:sz w:val="24"/>
          <w:szCs w:val="24"/>
        </w:rPr>
        <w:t>–</w:t>
      </w:r>
      <w:r w:rsidR="00B52C88" w:rsidRPr="00C74EE1">
        <w:rPr>
          <w:rFonts w:ascii="Times New Roman" w:hAnsi="Times New Roman"/>
          <w:color w:val="000000"/>
          <w:sz w:val="24"/>
          <w:szCs w:val="24"/>
        </w:rPr>
        <w:t>2</w:t>
      </w:r>
      <w:r w:rsidR="0018525C" w:rsidRPr="00C74EE1">
        <w:rPr>
          <w:rFonts w:ascii="Times New Roman" w:hAnsi="Times New Roman"/>
          <w:color w:val="000000"/>
          <w:sz w:val="24"/>
          <w:szCs w:val="24"/>
        </w:rPr>
        <w:t xml:space="preserve">0, </w:t>
      </w:r>
      <w:r w:rsidR="00B70306">
        <w:rPr>
          <w:rFonts w:ascii="Times New Roman" w:hAnsi="Times New Roman"/>
          <w:color w:val="000000"/>
          <w:sz w:val="24"/>
          <w:szCs w:val="24"/>
        </w:rPr>
        <w:t xml:space="preserve">art. </w:t>
      </w:r>
      <w:r w:rsidR="0018525C" w:rsidRPr="00C74EE1">
        <w:rPr>
          <w:rFonts w:ascii="Times New Roman" w:hAnsi="Times New Roman"/>
          <w:color w:val="000000"/>
          <w:sz w:val="24"/>
          <w:szCs w:val="24"/>
        </w:rPr>
        <w:t>22</w:t>
      </w:r>
      <w:r w:rsidR="00B52C88" w:rsidRPr="00C74EE1">
        <w:rPr>
          <w:rFonts w:ascii="Times New Roman" w:hAnsi="Times New Roman"/>
          <w:color w:val="000000"/>
          <w:sz w:val="24"/>
          <w:szCs w:val="24"/>
        </w:rPr>
        <w:t xml:space="preserve">, </w:t>
      </w:r>
      <w:r w:rsidR="00B70306">
        <w:rPr>
          <w:rFonts w:ascii="Times New Roman" w:hAnsi="Times New Roman"/>
          <w:color w:val="000000"/>
          <w:sz w:val="24"/>
          <w:szCs w:val="24"/>
        </w:rPr>
        <w:t xml:space="preserve">art. </w:t>
      </w:r>
      <w:r w:rsidR="00B52C88" w:rsidRPr="00C74EE1">
        <w:rPr>
          <w:rFonts w:ascii="Times New Roman" w:hAnsi="Times New Roman"/>
          <w:color w:val="000000"/>
          <w:sz w:val="24"/>
          <w:szCs w:val="24"/>
        </w:rPr>
        <w:t>24</w:t>
      </w:r>
      <w:r w:rsidR="00F2271E">
        <w:rPr>
          <w:rFonts w:ascii="Times New Roman" w:hAnsi="Times New Roman"/>
          <w:color w:val="000000"/>
          <w:sz w:val="24"/>
          <w:szCs w:val="24"/>
        </w:rPr>
        <w:t>–</w:t>
      </w:r>
      <w:r w:rsidR="00B52C88" w:rsidRPr="00C74EE1">
        <w:rPr>
          <w:rFonts w:ascii="Times New Roman" w:hAnsi="Times New Roman"/>
          <w:color w:val="000000"/>
          <w:sz w:val="24"/>
          <w:szCs w:val="24"/>
        </w:rPr>
        <w:t xml:space="preserve">26, </w:t>
      </w:r>
      <w:r w:rsidR="00B70306">
        <w:rPr>
          <w:rFonts w:ascii="Times New Roman" w:hAnsi="Times New Roman"/>
          <w:color w:val="000000"/>
          <w:sz w:val="24"/>
          <w:szCs w:val="24"/>
        </w:rPr>
        <w:t xml:space="preserve">art. </w:t>
      </w:r>
      <w:r w:rsidR="00B52C88" w:rsidRPr="00C74EE1">
        <w:rPr>
          <w:rFonts w:ascii="Times New Roman" w:hAnsi="Times New Roman"/>
          <w:color w:val="000000"/>
          <w:sz w:val="24"/>
          <w:szCs w:val="24"/>
        </w:rPr>
        <w:t xml:space="preserve">28 i </w:t>
      </w:r>
      <w:r w:rsidR="00B70306">
        <w:rPr>
          <w:rFonts w:ascii="Times New Roman" w:hAnsi="Times New Roman"/>
          <w:color w:val="000000"/>
          <w:sz w:val="24"/>
          <w:szCs w:val="24"/>
        </w:rPr>
        <w:t xml:space="preserve">art. </w:t>
      </w:r>
      <w:r w:rsidR="00B52C88" w:rsidRPr="00C74EE1">
        <w:rPr>
          <w:rFonts w:ascii="Times New Roman" w:hAnsi="Times New Roman"/>
          <w:color w:val="000000"/>
          <w:sz w:val="24"/>
          <w:szCs w:val="24"/>
        </w:rPr>
        <w:t xml:space="preserve">32 </w:t>
      </w:r>
      <w:r w:rsidR="00132B6B" w:rsidRPr="00C74EE1">
        <w:rPr>
          <w:rFonts w:ascii="Times New Roman" w:hAnsi="Times New Roman"/>
          <w:color w:val="000000"/>
          <w:sz w:val="24"/>
          <w:szCs w:val="24"/>
        </w:rPr>
        <w:t xml:space="preserve">ustawy </w:t>
      </w:r>
      <w:r w:rsidRPr="00C74EE1">
        <w:rPr>
          <w:rFonts w:ascii="Times New Roman" w:hAnsi="Times New Roman"/>
          <w:color w:val="000000"/>
          <w:sz w:val="24"/>
          <w:szCs w:val="24"/>
        </w:rPr>
        <w:t xml:space="preserve">dotyczą </w:t>
      </w:r>
      <w:r w:rsidR="00132B6B" w:rsidRPr="00C74EE1">
        <w:rPr>
          <w:rFonts w:ascii="Times New Roman" w:hAnsi="Times New Roman"/>
          <w:color w:val="000000"/>
          <w:sz w:val="24"/>
          <w:szCs w:val="24"/>
        </w:rPr>
        <w:t xml:space="preserve">zasad realizacji obowiązku w zakresie oszczędności energii. Przepisy </w:t>
      </w:r>
      <w:r w:rsidR="00B52C88" w:rsidRPr="00C74EE1">
        <w:rPr>
          <w:rFonts w:ascii="Times New Roman" w:hAnsi="Times New Roman"/>
          <w:color w:val="000000"/>
          <w:sz w:val="24"/>
          <w:szCs w:val="24"/>
        </w:rPr>
        <w:t xml:space="preserve">te </w:t>
      </w:r>
      <w:r w:rsidR="00132B6B" w:rsidRPr="00C74EE1">
        <w:rPr>
          <w:rFonts w:ascii="Times New Roman" w:hAnsi="Times New Roman"/>
          <w:color w:val="000000"/>
          <w:sz w:val="24"/>
          <w:szCs w:val="24"/>
        </w:rPr>
        <w:t xml:space="preserve">stanowią wypełnienie postanowień </w:t>
      </w:r>
      <w:r w:rsidR="00B52C88" w:rsidRPr="00C74EE1">
        <w:rPr>
          <w:rFonts w:ascii="Times New Roman" w:hAnsi="Times New Roman"/>
          <w:color w:val="000000"/>
          <w:sz w:val="24"/>
          <w:szCs w:val="24"/>
        </w:rPr>
        <w:t xml:space="preserve">zmienionego </w:t>
      </w:r>
      <w:r w:rsidR="00132B6B" w:rsidRPr="00C74EE1">
        <w:rPr>
          <w:rFonts w:ascii="Times New Roman" w:hAnsi="Times New Roman"/>
          <w:color w:val="000000"/>
          <w:sz w:val="24"/>
          <w:szCs w:val="24"/>
        </w:rPr>
        <w:t>art. 7 dyrektywy 2012/27/UE</w:t>
      </w:r>
      <w:r w:rsidR="00120D24" w:rsidRPr="00C74EE1">
        <w:rPr>
          <w:rFonts w:ascii="Times New Roman" w:hAnsi="Times New Roman"/>
          <w:color w:val="000000"/>
          <w:sz w:val="24"/>
          <w:szCs w:val="24"/>
        </w:rPr>
        <w:t>, a także nowego art. 7a dyrektywy 2018/2002</w:t>
      </w:r>
      <w:r w:rsidR="008924A4" w:rsidRPr="00C74EE1">
        <w:rPr>
          <w:rFonts w:ascii="Times New Roman" w:hAnsi="Times New Roman"/>
          <w:color w:val="000000"/>
          <w:sz w:val="24"/>
          <w:szCs w:val="24"/>
        </w:rPr>
        <w:t>/UE</w:t>
      </w:r>
      <w:r w:rsidR="00120D24" w:rsidRPr="00C74EE1">
        <w:rPr>
          <w:rFonts w:ascii="Times New Roman" w:hAnsi="Times New Roman"/>
          <w:color w:val="000000"/>
          <w:sz w:val="24"/>
          <w:szCs w:val="24"/>
        </w:rPr>
        <w:t xml:space="preserve">. Dyrektywa 2018/2002 </w:t>
      </w:r>
      <w:r w:rsidR="00132B6B" w:rsidRPr="00C74EE1">
        <w:rPr>
          <w:rFonts w:ascii="Times New Roman" w:hAnsi="Times New Roman"/>
          <w:color w:val="000000"/>
          <w:sz w:val="24"/>
          <w:szCs w:val="24"/>
        </w:rPr>
        <w:t>przedłuż</w:t>
      </w:r>
      <w:r w:rsidR="00120D24" w:rsidRPr="00C74EE1">
        <w:rPr>
          <w:rFonts w:ascii="Times New Roman" w:hAnsi="Times New Roman"/>
          <w:color w:val="000000"/>
          <w:sz w:val="24"/>
          <w:szCs w:val="24"/>
        </w:rPr>
        <w:t>yła</w:t>
      </w:r>
      <w:r w:rsidR="00132B6B" w:rsidRPr="00C74EE1">
        <w:rPr>
          <w:rFonts w:ascii="Times New Roman" w:hAnsi="Times New Roman"/>
          <w:color w:val="000000"/>
          <w:sz w:val="24"/>
          <w:szCs w:val="24"/>
        </w:rPr>
        <w:t xml:space="preserve"> okres </w:t>
      </w:r>
      <w:r w:rsidR="00120D24" w:rsidRPr="00C74EE1">
        <w:rPr>
          <w:rFonts w:ascii="Times New Roman" w:hAnsi="Times New Roman"/>
          <w:color w:val="000000"/>
          <w:sz w:val="24"/>
          <w:szCs w:val="24"/>
        </w:rPr>
        <w:t xml:space="preserve">realizacji celu oszczędności energii u odbiorcy końcowego z roku </w:t>
      </w:r>
      <w:r w:rsidR="00132B6B" w:rsidRPr="00C74EE1">
        <w:rPr>
          <w:rFonts w:ascii="Times New Roman" w:hAnsi="Times New Roman"/>
          <w:color w:val="000000"/>
          <w:sz w:val="24"/>
          <w:szCs w:val="24"/>
        </w:rPr>
        <w:t>2020 do roku 2030 oraz doprecyzowa</w:t>
      </w:r>
      <w:r w:rsidR="00120D24" w:rsidRPr="00C74EE1">
        <w:rPr>
          <w:rFonts w:ascii="Times New Roman" w:hAnsi="Times New Roman"/>
          <w:color w:val="000000"/>
          <w:sz w:val="24"/>
          <w:szCs w:val="24"/>
        </w:rPr>
        <w:t>ła, że</w:t>
      </w:r>
      <w:r w:rsidR="00132B6B" w:rsidRPr="00C74EE1">
        <w:rPr>
          <w:rFonts w:ascii="Times New Roman" w:hAnsi="Times New Roman"/>
          <w:color w:val="000000"/>
          <w:sz w:val="24"/>
          <w:szCs w:val="24"/>
        </w:rPr>
        <w:t xml:space="preserve"> państwa członkowskie mogą osiągnąć wymagane oszczędności energii poprzez system zobowiązujący do efektywności energetycznej, alternatywne środki w zakresie polityki lub połączenie obu tych podejść. </w:t>
      </w:r>
    </w:p>
    <w:p w:rsidR="000718ED" w:rsidRPr="00C74EE1" w:rsidRDefault="00132B6B" w:rsidP="00C74EE1">
      <w:pPr>
        <w:spacing w:after="0" w:line="360" w:lineRule="auto"/>
        <w:ind w:firstLine="708"/>
        <w:jc w:val="both"/>
        <w:rPr>
          <w:rFonts w:ascii="Times New Roman" w:hAnsi="Times New Roman"/>
          <w:bCs/>
          <w:color w:val="000000"/>
          <w:sz w:val="24"/>
          <w:szCs w:val="24"/>
          <w:lang w:eastAsia="en-GB"/>
        </w:rPr>
      </w:pPr>
      <w:r w:rsidRPr="00C74EE1">
        <w:rPr>
          <w:rFonts w:ascii="Times New Roman" w:hAnsi="Times New Roman"/>
          <w:color w:val="000000"/>
          <w:sz w:val="24"/>
          <w:szCs w:val="24"/>
        </w:rPr>
        <w:t>Art</w:t>
      </w:r>
      <w:r w:rsidR="00B03CAB" w:rsidRPr="00C74EE1">
        <w:rPr>
          <w:rFonts w:ascii="Times New Roman" w:hAnsi="Times New Roman"/>
          <w:color w:val="000000"/>
          <w:sz w:val="24"/>
          <w:szCs w:val="24"/>
        </w:rPr>
        <w:t>.</w:t>
      </w:r>
      <w:r w:rsidRPr="00C74EE1">
        <w:rPr>
          <w:rFonts w:ascii="Times New Roman" w:hAnsi="Times New Roman"/>
          <w:color w:val="000000"/>
          <w:sz w:val="24"/>
          <w:szCs w:val="24"/>
        </w:rPr>
        <w:t xml:space="preserve"> 7 EED przewiduje, że p</w:t>
      </w:r>
      <w:r w:rsidRPr="00C74EE1">
        <w:rPr>
          <w:rFonts w:ascii="Times New Roman" w:hAnsi="Times New Roman"/>
          <w:bCs/>
          <w:color w:val="000000"/>
          <w:sz w:val="24"/>
          <w:szCs w:val="24"/>
          <w:lang w:eastAsia="en-GB"/>
        </w:rPr>
        <w:t xml:space="preserve">rzyjęte środki </w:t>
      </w:r>
      <w:r w:rsidR="00120D24" w:rsidRPr="00C74EE1">
        <w:rPr>
          <w:rFonts w:ascii="Times New Roman" w:hAnsi="Times New Roman"/>
          <w:bCs/>
          <w:color w:val="000000"/>
          <w:sz w:val="24"/>
          <w:szCs w:val="24"/>
          <w:lang w:eastAsia="en-GB"/>
        </w:rPr>
        <w:t xml:space="preserve">do </w:t>
      </w:r>
      <w:r w:rsidRPr="00C74EE1">
        <w:rPr>
          <w:rFonts w:ascii="Times New Roman" w:hAnsi="Times New Roman"/>
          <w:bCs/>
          <w:color w:val="000000"/>
          <w:sz w:val="24"/>
          <w:szCs w:val="24"/>
          <w:lang w:eastAsia="en-GB"/>
        </w:rPr>
        <w:t xml:space="preserve">realizacji celu na </w:t>
      </w:r>
      <w:r w:rsidR="00120D24" w:rsidRPr="00C74EE1">
        <w:rPr>
          <w:rFonts w:ascii="Times New Roman" w:hAnsi="Times New Roman"/>
          <w:bCs/>
          <w:color w:val="000000"/>
          <w:sz w:val="24"/>
          <w:szCs w:val="24"/>
          <w:lang w:eastAsia="en-GB"/>
        </w:rPr>
        <w:t xml:space="preserve">rok </w:t>
      </w:r>
      <w:r w:rsidRPr="00C74EE1">
        <w:rPr>
          <w:rFonts w:ascii="Times New Roman" w:hAnsi="Times New Roman"/>
          <w:bCs/>
          <w:color w:val="000000"/>
          <w:sz w:val="24"/>
          <w:szCs w:val="24"/>
          <w:lang w:eastAsia="en-GB"/>
        </w:rPr>
        <w:t>2030 powinny stwarzać przesłanki do ich przynajmniej częściowej kontynuacji po tym terminie i możliwość elastycznego uzupełnienia przez środki dodatkowe przyjęte po 2030</w:t>
      </w:r>
      <w:r w:rsidR="0043139D" w:rsidRPr="00C74EE1">
        <w:rPr>
          <w:rFonts w:ascii="Times New Roman" w:hAnsi="Times New Roman"/>
          <w:bCs/>
          <w:color w:val="000000"/>
          <w:sz w:val="24"/>
          <w:szCs w:val="24"/>
          <w:lang w:eastAsia="en-GB"/>
        </w:rPr>
        <w:t xml:space="preserve"> </w:t>
      </w:r>
      <w:r w:rsidRPr="00C74EE1">
        <w:rPr>
          <w:rFonts w:ascii="Times New Roman" w:hAnsi="Times New Roman"/>
          <w:bCs/>
          <w:color w:val="000000"/>
          <w:sz w:val="24"/>
          <w:szCs w:val="24"/>
          <w:lang w:eastAsia="en-GB"/>
        </w:rPr>
        <w:t>r., jak również uwzględniać korzyści ekonomiczne</w:t>
      </w:r>
      <w:r w:rsidR="00113D7D" w:rsidRPr="00C74EE1">
        <w:rPr>
          <w:rFonts w:ascii="Times New Roman" w:hAnsi="Times New Roman"/>
          <w:bCs/>
          <w:color w:val="000000"/>
          <w:sz w:val="24"/>
          <w:szCs w:val="24"/>
          <w:lang w:eastAsia="en-GB"/>
        </w:rPr>
        <w:t xml:space="preserve"> wynikające z</w:t>
      </w:r>
      <w:r w:rsidRPr="00C74EE1">
        <w:rPr>
          <w:rFonts w:ascii="Times New Roman" w:hAnsi="Times New Roman"/>
          <w:bCs/>
          <w:color w:val="000000"/>
          <w:sz w:val="24"/>
          <w:szCs w:val="24"/>
          <w:lang w:eastAsia="en-GB"/>
        </w:rPr>
        <w:t xml:space="preserve"> zastosowanych mechanizmów.</w:t>
      </w:r>
    </w:p>
    <w:p w:rsidR="0043139D" w:rsidRPr="00C74EE1" w:rsidRDefault="00132B6B" w:rsidP="00C74EE1">
      <w:pPr>
        <w:pStyle w:val="Default"/>
        <w:spacing w:line="360" w:lineRule="auto"/>
        <w:ind w:firstLine="708"/>
        <w:jc w:val="both"/>
        <w:rPr>
          <w:rFonts w:ascii="Times New Roman" w:hAnsi="Times New Roman" w:cs="Times New Roman"/>
        </w:rPr>
      </w:pPr>
      <w:r w:rsidRPr="00C74EE1">
        <w:rPr>
          <w:rFonts w:ascii="Times New Roman" w:hAnsi="Times New Roman" w:cs="Times New Roman"/>
        </w:rPr>
        <w:t>Art</w:t>
      </w:r>
      <w:r w:rsidR="00B03CAB" w:rsidRPr="00C74EE1">
        <w:rPr>
          <w:rFonts w:ascii="Times New Roman" w:hAnsi="Times New Roman" w:cs="Times New Roman"/>
        </w:rPr>
        <w:t>.</w:t>
      </w:r>
      <w:r w:rsidRPr="00C74EE1">
        <w:rPr>
          <w:rFonts w:ascii="Times New Roman" w:hAnsi="Times New Roman" w:cs="Times New Roman"/>
        </w:rPr>
        <w:t xml:space="preserve"> 7a dyrektywy 2012/27/UE</w:t>
      </w:r>
      <w:r w:rsidR="00B459A8" w:rsidRPr="00C74EE1">
        <w:rPr>
          <w:rFonts w:ascii="Times New Roman" w:hAnsi="Times New Roman" w:cs="Times New Roman"/>
        </w:rPr>
        <w:t>, który dotyczy systemów zobowiązujących do efektywności energetycznej,</w:t>
      </w:r>
      <w:r w:rsidRPr="00C74EE1">
        <w:rPr>
          <w:rFonts w:ascii="Times New Roman" w:hAnsi="Times New Roman" w:cs="Times New Roman"/>
        </w:rPr>
        <w:t xml:space="preserve"> umożliwia państwom członkowskim wypełnienie obowiązku w zakresie osiągnięcia wielkości oszczędności energii wymaganej na mocy art. 7 ust. 1 dyrektywy za pomocą systemu zobowiązującego do efektywności energetycznej. </w:t>
      </w:r>
      <w:r w:rsidR="0043139D" w:rsidRPr="00C74EE1">
        <w:rPr>
          <w:rFonts w:ascii="Times New Roman" w:hAnsi="Times New Roman" w:cs="Times New Roman"/>
        </w:rPr>
        <w:t>Ust. 2 art. 7</w:t>
      </w:r>
      <w:r w:rsidR="00B459A8" w:rsidRPr="00C74EE1">
        <w:rPr>
          <w:rFonts w:ascii="Times New Roman" w:hAnsi="Times New Roman" w:cs="Times New Roman"/>
        </w:rPr>
        <w:t>a</w:t>
      </w:r>
      <w:r w:rsidR="0043139D" w:rsidRPr="00C74EE1">
        <w:rPr>
          <w:rFonts w:ascii="Times New Roman" w:hAnsi="Times New Roman" w:cs="Times New Roman"/>
        </w:rPr>
        <w:t xml:space="preserve"> dyrektywy stanowi, że państwa członkowskie w</w:t>
      </w:r>
      <w:r w:rsidRPr="00C74EE1">
        <w:rPr>
          <w:rFonts w:ascii="Times New Roman" w:hAnsi="Times New Roman" w:cs="Times New Roman"/>
        </w:rPr>
        <w:t xml:space="preserve"> ramach tego systemu</w:t>
      </w:r>
      <w:r w:rsidR="0043139D" w:rsidRPr="00C74EE1">
        <w:rPr>
          <w:rFonts w:ascii="Times New Roman" w:hAnsi="Times New Roman" w:cs="Times New Roman"/>
        </w:rPr>
        <w:t xml:space="preserve"> mogą wyznaczyć</w:t>
      </w:r>
      <w:r w:rsidRPr="00C74EE1">
        <w:rPr>
          <w:rFonts w:ascii="Times New Roman" w:hAnsi="Times New Roman" w:cs="Times New Roman"/>
        </w:rPr>
        <w:t xml:space="preserve"> podmiot</w:t>
      </w:r>
      <w:r w:rsidR="0043139D" w:rsidRPr="00C74EE1">
        <w:rPr>
          <w:rFonts w:ascii="Times New Roman" w:hAnsi="Times New Roman" w:cs="Times New Roman"/>
        </w:rPr>
        <w:t xml:space="preserve">y </w:t>
      </w:r>
      <w:r w:rsidRPr="00C74EE1">
        <w:rPr>
          <w:rFonts w:ascii="Times New Roman" w:hAnsi="Times New Roman" w:cs="Times New Roman"/>
        </w:rPr>
        <w:t>zobowiązan</w:t>
      </w:r>
      <w:r w:rsidR="0043139D" w:rsidRPr="00C74EE1">
        <w:rPr>
          <w:rFonts w:ascii="Times New Roman" w:hAnsi="Times New Roman" w:cs="Times New Roman"/>
        </w:rPr>
        <w:t>e do oszczędności energii spośród:</w:t>
      </w:r>
      <w:r w:rsidRPr="00C74EE1">
        <w:rPr>
          <w:rFonts w:ascii="Times New Roman" w:hAnsi="Times New Roman" w:cs="Times New Roman"/>
        </w:rPr>
        <w:t xml:space="preserve"> dystrybutorów energii lub przedsiębiorstw prowadząc</w:t>
      </w:r>
      <w:r w:rsidR="0043139D" w:rsidRPr="00C74EE1">
        <w:rPr>
          <w:rFonts w:ascii="Times New Roman" w:hAnsi="Times New Roman" w:cs="Times New Roman"/>
        </w:rPr>
        <w:t>ych</w:t>
      </w:r>
      <w:r w:rsidRPr="00C74EE1">
        <w:rPr>
          <w:rFonts w:ascii="Times New Roman" w:hAnsi="Times New Roman" w:cs="Times New Roman"/>
        </w:rPr>
        <w:t xml:space="preserve"> detaliczną sprzedaż energii </w:t>
      </w:r>
      <w:r w:rsidR="0043139D" w:rsidRPr="00C74EE1">
        <w:rPr>
          <w:rFonts w:ascii="Times New Roman" w:hAnsi="Times New Roman" w:cs="Times New Roman"/>
        </w:rPr>
        <w:t>oraz przedsiębiorstw prowadzących dystrybucję i sprzedaż detaliczną p</w:t>
      </w:r>
      <w:r w:rsidR="00BE2ED0" w:rsidRPr="00C74EE1">
        <w:rPr>
          <w:rFonts w:ascii="Times New Roman" w:hAnsi="Times New Roman" w:cs="Times New Roman"/>
        </w:rPr>
        <w:t xml:space="preserve">aliw transportowych </w:t>
      </w:r>
      <w:r w:rsidR="0043139D" w:rsidRPr="00C74EE1">
        <w:rPr>
          <w:rFonts w:ascii="Times New Roman" w:hAnsi="Times New Roman" w:cs="Times New Roman"/>
        </w:rPr>
        <w:t xml:space="preserve">działających na ich terytorium. </w:t>
      </w:r>
    </w:p>
    <w:p w:rsidR="000718ED" w:rsidRPr="00C74EE1" w:rsidRDefault="00132B6B" w:rsidP="00C74EE1">
      <w:pPr>
        <w:spacing w:after="0" w:line="360" w:lineRule="auto"/>
        <w:ind w:firstLine="708"/>
        <w:jc w:val="both"/>
        <w:rPr>
          <w:rFonts w:ascii="Times New Roman" w:hAnsi="Times New Roman"/>
          <w:color w:val="000000"/>
          <w:sz w:val="24"/>
          <w:szCs w:val="24"/>
          <w:lang w:eastAsia="en-GB"/>
        </w:rPr>
      </w:pPr>
      <w:r w:rsidRPr="00C74EE1">
        <w:rPr>
          <w:rFonts w:ascii="Times New Roman" w:hAnsi="Times New Roman"/>
          <w:color w:val="000000"/>
          <w:sz w:val="24"/>
          <w:szCs w:val="24"/>
          <w:lang w:eastAsia="en-GB"/>
        </w:rPr>
        <w:t xml:space="preserve">Zgodnie z </w:t>
      </w:r>
      <w:r w:rsidR="00D20773" w:rsidRPr="00C74EE1">
        <w:rPr>
          <w:rFonts w:ascii="Times New Roman" w:hAnsi="Times New Roman"/>
          <w:color w:val="000000"/>
          <w:sz w:val="24"/>
          <w:szCs w:val="24"/>
          <w:lang w:eastAsia="en-GB"/>
        </w:rPr>
        <w:t xml:space="preserve">art. 20 </w:t>
      </w:r>
      <w:r w:rsidRPr="00C74EE1">
        <w:rPr>
          <w:rFonts w:ascii="Times New Roman" w:hAnsi="Times New Roman"/>
          <w:color w:val="000000"/>
          <w:sz w:val="24"/>
          <w:szCs w:val="24"/>
          <w:lang w:eastAsia="en-GB"/>
        </w:rPr>
        <w:t>obowiązując</w:t>
      </w:r>
      <w:r w:rsidR="00D20773" w:rsidRPr="00C74EE1">
        <w:rPr>
          <w:rFonts w:ascii="Times New Roman" w:hAnsi="Times New Roman"/>
          <w:color w:val="000000"/>
          <w:sz w:val="24"/>
          <w:szCs w:val="24"/>
          <w:lang w:eastAsia="en-GB"/>
        </w:rPr>
        <w:t>ej</w:t>
      </w:r>
      <w:r w:rsidRPr="00C74EE1">
        <w:rPr>
          <w:rFonts w:ascii="Times New Roman" w:hAnsi="Times New Roman"/>
          <w:color w:val="000000"/>
          <w:sz w:val="24"/>
          <w:szCs w:val="24"/>
          <w:lang w:eastAsia="en-GB"/>
        </w:rPr>
        <w:t xml:space="preserve"> ustaw</w:t>
      </w:r>
      <w:r w:rsidR="00D20773" w:rsidRPr="00C74EE1">
        <w:rPr>
          <w:rFonts w:ascii="Times New Roman" w:hAnsi="Times New Roman"/>
          <w:color w:val="000000"/>
          <w:sz w:val="24"/>
          <w:szCs w:val="24"/>
          <w:lang w:eastAsia="en-GB"/>
        </w:rPr>
        <w:t>y</w:t>
      </w:r>
      <w:r w:rsidRPr="00C74EE1">
        <w:rPr>
          <w:rFonts w:ascii="Times New Roman" w:hAnsi="Times New Roman"/>
          <w:color w:val="000000"/>
          <w:sz w:val="24"/>
          <w:szCs w:val="24"/>
          <w:lang w:eastAsia="en-GB"/>
        </w:rPr>
        <w:t xml:space="preserve"> poprawa efektywności energetycznej realizowana jest poprzez system certyfikatów efektywności energetycznej, zwany potocznie systemem białych certyfikatów. Białe certyfikaty wydawane są przez Prezesa URE i przyznawane podmiotom realizującym przedsięwzięcia służące poprawie efektywności energetycznej. Wysokość uzyskanych oszczędności musi być zweryfikowana przez niezależny audyt. Prawa majątkowe do białych certyfikatów są zbywalne, podlegają obrotowi giełdowemu. Świadectwa efektywności energetycznej pozyskują i przedstawiają do umorzenia podmioty zobowiązane do realizacji przedsięwzięć służących poprawie efektywności energetycznej u odbiorców końcowych, co prowadzi do uzyskania wymaganej oszczędności energii finalnej. Podmiotami zobowiązanymi w obowiązującym systemie są: </w:t>
      </w:r>
    </w:p>
    <w:p w:rsidR="000718ED" w:rsidRPr="00C74EE1" w:rsidRDefault="00132B6B" w:rsidP="00C74EE1">
      <w:pPr>
        <w:pStyle w:val="Akapitzlist"/>
        <w:numPr>
          <w:ilvl w:val="0"/>
          <w:numId w:val="24"/>
        </w:numPr>
        <w:spacing w:after="0" w:line="360" w:lineRule="auto"/>
        <w:ind w:left="284" w:hanging="284"/>
        <w:jc w:val="both"/>
        <w:rPr>
          <w:rFonts w:ascii="Times New Roman" w:hAnsi="Times New Roman"/>
          <w:color w:val="000000"/>
          <w:sz w:val="24"/>
          <w:szCs w:val="24"/>
        </w:rPr>
      </w:pPr>
      <w:r w:rsidRPr="00C74EE1">
        <w:rPr>
          <w:rFonts w:ascii="Times New Roman" w:hAnsi="Times New Roman"/>
          <w:color w:val="000000"/>
          <w:sz w:val="24"/>
          <w:szCs w:val="24"/>
        </w:rPr>
        <w:t>przedsiębiorstwa energetyczne wykonujące działalność gospodarczą w zakresie wytwarzania lub obrotu energią elektryczną, ciepłem lub gazem ziemnym i sprzedające te nośniki odbiorcom końcowym na terenie Polski. Z obowiązku wyłączone są przedsiębiorstwa sprzedające ciepło odbiorcom końcowym z całkowitą zamówioną mocą cieplną w danym roku nie wyższą niż 5 MW,</w:t>
      </w:r>
    </w:p>
    <w:p w:rsidR="000718ED" w:rsidRPr="00C74EE1" w:rsidRDefault="00132B6B" w:rsidP="00C74EE1">
      <w:pPr>
        <w:pStyle w:val="Akapitzlist"/>
        <w:numPr>
          <w:ilvl w:val="0"/>
          <w:numId w:val="24"/>
        </w:numPr>
        <w:spacing w:after="0" w:line="360" w:lineRule="auto"/>
        <w:ind w:left="284" w:hanging="284"/>
        <w:jc w:val="both"/>
        <w:rPr>
          <w:rFonts w:ascii="Times New Roman" w:hAnsi="Times New Roman"/>
          <w:color w:val="000000"/>
          <w:sz w:val="24"/>
          <w:szCs w:val="24"/>
        </w:rPr>
      </w:pPr>
      <w:r w:rsidRPr="00C74EE1">
        <w:rPr>
          <w:rFonts w:ascii="Times New Roman" w:hAnsi="Times New Roman"/>
          <w:color w:val="000000"/>
          <w:sz w:val="24"/>
          <w:szCs w:val="24"/>
        </w:rPr>
        <w:t>odbiorcy końcowi i podmioty działające na ich rzecz (np. domy maklerskie) dokonujący zakupów energii na giełdzie towarowej lub innym rynku zorganizowanym na terenie Polski,</w:t>
      </w:r>
    </w:p>
    <w:p w:rsidR="000718ED" w:rsidRPr="00C74EE1" w:rsidRDefault="00132B6B" w:rsidP="00C74EE1">
      <w:pPr>
        <w:pStyle w:val="Akapitzlist"/>
        <w:numPr>
          <w:ilvl w:val="0"/>
          <w:numId w:val="24"/>
        </w:numPr>
        <w:spacing w:after="0" w:line="360" w:lineRule="auto"/>
        <w:ind w:left="284" w:hanging="284"/>
        <w:jc w:val="both"/>
        <w:rPr>
          <w:rFonts w:ascii="Times New Roman" w:hAnsi="Times New Roman"/>
          <w:color w:val="000000"/>
          <w:sz w:val="24"/>
          <w:szCs w:val="24"/>
        </w:rPr>
      </w:pPr>
      <w:r w:rsidRPr="00C74EE1">
        <w:rPr>
          <w:rFonts w:ascii="Times New Roman" w:hAnsi="Times New Roman"/>
          <w:color w:val="000000"/>
          <w:sz w:val="24"/>
          <w:szCs w:val="24"/>
        </w:rPr>
        <w:t>odbiorcy końcowi importujący gaz ziemny na terytorium Polski.</w:t>
      </w:r>
    </w:p>
    <w:p w:rsidR="002E106D" w:rsidRPr="00C74EE1" w:rsidRDefault="00132B6B"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Obowiązujący system świadectw efektywności energetycznej okazał się niewystarczający w zakresie wypełnienia wyznaczonego celu, stąd pojawiła się </w:t>
      </w:r>
      <w:r w:rsidRPr="00C74EE1">
        <w:rPr>
          <w:rFonts w:ascii="Times New Roman" w:hAnsi="Times New Roman"/>
          <w:color w:val="000000"/>
          <w:sz w:val="24"/>
          <w:szCs w:val="24"/>
          <w:lang w:eastAsia="en-GB"/>
        </w:rPr>
        <w:t>konieczność objęcia systemem większej liczby podmiotów (</w:t>
      </w:r>
      <w:r w:rsidR="00BE2ED0" w:rsidRPr="00C74EE1">
        <w:rPr>
          <w:rFonts w:ascii="Times New Roman" w:hAnsi="Times New Roman"/>
          <w:color w:val="000000"/>
          <w:sz w:val="24"/>
          <w:szCs w:val="24"/>
          <w:lang w:eastAsia="en-GB"/>
        </w:rPr>
        <w:t>podmiotów wprowadzających paliwa ciekłe do obrotu</w:t>
      </w:r>
      <w:r w:rsidRPr="00C74EE1">
        <w:rPr>
          <w:rFonts w:ascii="Times New Roman" w:hAnsi="Times New Roman"/>
          <w:color w:val="000000"/>
          <w:sz w:val="24"/>
          <w:szCs w:val="24"/>
          <w:lang w:eastAsia="en-GB"/>
        </w:rPr>
        <w:t>) i</w:t>
      </w:r>
      <w:r w:rsidR="00BE2ED0" w:rsidRPr="00C74EE1">
        <w:rPr>
          <w:rFonts w:ascii="Times New Roman" w:hAnsi="Times New Roman"/>
          <w:color w:val="000000"/>
          <w:sz w:val="24"/>
          <w:szCs w:val="24"/>
          <w:lang w:eastAsia="en-GB"/>
        </w:rPr>
        <w:t xml:space="preserve"> dopuszczenia</w:t>
      </w:r>
      <w:r w:rsidRPr="00C74EE1">
        <w:rPr>
          <w:rFonts w:ascii="Times New Roman" w:hAnsi="Times New Roman"/>
          <w:color w:val="000000"/>
          <w:sz w:val="24"/>
          <w:szCs w:val="24"/>
          <w:lang w:eastAsia="en-GB"/>
        </w:rPr>
        <w:t xml:space="preserve"> </w:t>
      </w:r>
      <w:r w:rsidR="00BE2ED0" w:rsidRPr="00C74EE1">
        <w:rPr>
          <w:rFonts w:ascii="Times New Roman" w:hAnsi="Times New Roman"/>
          <w:color w:val="000000"/>
          <w:sz w:val="24"/>
          <w:szCs w:val="24"/>
          <w:lang w:eastAsia="en-GB"/>
        </w:rPr>
        <w:t xml:space="preserve">tzw. </w:t>
      </w:r>
      <w:r w:rsidRPr="00C74EE1">
        <w:rPr>
          <w:rFonts w:ascii="Times New Roman" w:hAnsi="Times New Roman"/>
          <w:color w:val="000000"/>
          <w:sz w:val="24"/>
          <w:szCs w:val="24"/>
          <w:lang w:eastAsia="en-GB"/>
        </w:rPr>
        <w:t>środków alternatywnych</w:t>
      </w:r>
      <w:r w:rsidR="00BE2ED0" w:rsidRPr="00C74EE1">
        <w:rPr>
          <w:rFonts w:ascii="Times New Roman" w:hAnsi="Times New Roman"/>
          <w:color w:val="000000"/>
          <w:sz w:val="24"/>
          <w:szCs w:val="24"/>
          <w:lang w:eastAsia="en-GB"/>
        </w:rPr>
        <w:t>, jako narzędzia uzupełniającego system świadectw efektywności energetycznej</w:t>
      </w:r>
      <w:r w:rsidRPr="00C74EE1">
        <w:rPr>
          <w:rFonts w:ascii="Times New Roman" w:hAnsi="Times New Roman"/>
          <w:color w:val="000000"/>
          <w:sz w:val="24"/>
          <w:szCs w:val="24"/>
          <w:lang w:eastAsia="en-GB"/>
        </w:rPr>
        <w:t xml:space="preserve">. </w:t>
      </w:r>
    </w:p>
    <w:p w:rsidR="00AE50B7" w:rsidRPr="00C74EE1" w:rsidRDefault="00AE50B7"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Projekt ustawy przewiduje uzupełnienie art. 10 ust. 1 poprzez wprowadzenie możliwości dofinansowania przedsięwzięć służących poprawie efektywności energetycznej jako kolejnego (obok samodzielnej realizacji takich przedsięwzięć oraz uzyskania świadectw efektywności energetycznej) sposobu realizacji obowiązku uzyskania oszczędności energii finalnej. Zakres tej zmiany został opisany w art. 15a.</w:t>
      </w:r>
    </w:p>
    <w:p w:rsidR="00CB37C9" w:rsidRPr="00C74EE1" w:rsidRDefault="00132B6B" w:rsidP="00C74EE1">
      <w:pPr>
        <w:spacing w:after="0" w:line="360" w:lineRule="auto"/>
        <w:ind w:firstLine="709"/>
        <w:jc w:val="both"/>
        <w:rPr>
          <w:rFonts w:ascii="Times New Roman" w:hAnsi="Times New Roman"/>
          <w:color w:val="000000"/>
          <w:sz w:val="24"/>
          <w:szCs w:val="24"/>
        </w:rPr>
      </w:pPr>
      <w:r w:rsidRPr="00C74EE1">
        <w:rPr>
          <w:rFonts w:ascii="Times New Roman" w:hAnsi="Times New Roman"/>
          <w:color w:val="000000"/>
          <w:sz w:val="24"/>
          <w:szCs w:val="24"/>
        </w:rPr>
        <w:t xml:space="preserve">Zgodnie z </w:t>
      </w:r>
      <w:r w:rsidR="000B2872" w:rsidRPr="00C74EE1">
        <w:rPr>
          <w:rFonts w:ascii="Times New Roman" w:hAnsi="Times New Roman"/>
          <w:color w:val="000000"/>
          <w:sz w:val="24"/>
          <w:szCs w:val="24"/>
        </w:rPr>
        <w:t>projektem ustawy</w:t>
      </w:r>
      <w:r w:rsidRPr="00C74EE1">
        <w:rPr>
          <w:rFonts w:ascii="Times New Roman" w:hAnsi="Times New Roman"/>
          <w:color w:val="000000"/>
          <w:sz w:val="24"/>
          <w:szCs w:val="24"/>
        </w:rPr>
        <w:t xml:space="preserve"> </w:t>
      </w:r>
      <w:r w:rsidR="00330734">
        <w:rPr>
          <w:rFonts w:ascii="Times New Roman" w:hAnsi="Times New Roman"/>
          <w:color w:val="000000"/>
          <w:sz w:val="24"/>
          <w:szCs w:val="24"/>
        </w:rPr>
        <w:t xml:space="preserve">zmiany zaproponowane w art. 10 ust. 1 mają charakter legislacyjno-dostosowujący, z kolei </w:t>
      </w:r>
      <w:r w:rsidRPr="00C74EE1">
        <w:rPr>
          <w:rFonts w:ascii="Times New Roman" w:hAnsi="Times New Roman"/>
          <w:color w:val="000000"/>
          <w:sz w:val="24"/>
          <w:szCs w:val="24"/>
        </w:rPr>
        <w:t xml:space="preserve">zmiana </w:t>
      </w:r>
      <w:r w:rsidR="00070112" w:rsidRPr="00C74EE1">
        <w:rPr>
          <w:rFonts w:ascii="Times New Roman" w:hAnsi="Times New Roman"/>
          <w:color w:val="000000"/>
          <w:sz w:val="24"/>
          <w:szCs w:val="24"/>
        </w:rPr>
        <w:t>zaproponowana w</w:t>
      </w:r>
      <w:r w:rsidR="00330734">
        <w:rPr>
          <w:rFonts w:ascii="Times New Roman" w:hAnsi="Times New Roman"/>
          <w:color w:val="000000"/>
          <w:sz w:val="24"/>
          <w:szCs w:val="24"/>
        </w:rPr>
        <w:t xml:space="preserve"> </w:t>
      </w:r>
      <w:r w:rsidR="00AE50B7" w:rsidRPr="00C74EE1">
        <w:rPr>
          <w:rFonts w:ascii="Times New Roman" w:hAnsi="Times New Roman"/>
          <w:color w:val="000000"/>
          <w:sz w:val="24"/>
          <w:szCs w:val="24"/>
        </w:rPr>
        <w:t>ust. 2</w:t>
      </w:r>
      <w:r w:rsidR="00070112" w:rsidRPr="00C74EE1">
        <w:rPr>
          <w:rFonts w:ascii="Times New Roman" w:hAnsi="Times New Roman"/>
          <w:color w:val="000000"/>
          <w:sz w:val="24"/>
          <w:szCs w:val="24"/>
        </w:rPr>
        <w:t xml:space="preserve"> pkt 6 </w:t>
      </w:r>
      <w:r w:rsidRPr="00C74EE1">
        <w:rPr>
          <w:rFonts w:ascii="Times New Roman" w:hAnsi="Times New Roman"/>
          <w:color w:val="000000"/>
          <w:sz w:val="24"/>
          <w:szCs w:val="24"/>
        </w:rPr>
        <w:t>dotyczy rozszerzenia katalogu podmiotów zobowiązanych</w:t>
      </w:r>
      <w:r w:rsidR="002E106D" w:rsidRPr="00C74EE1">
        <w:rPr>
          <w:rFonts w:ascii="Times New Roman" w:hAnsi="Times New Roman"/>
          <w:color w:val="000000"/>
          <w:sz w:val="24"/>
          <w:szCs w:val="24"/>
        </w:rPr>
        <w:t>, wymienionych w art. 10 obowiązującej ustawy</w:t>
      </w:r>
      <w:r w:rsidRPr="00C74EE1">
        <w:rPr>
          <w:rFonts w:ascii="Times New Roman" w:hAnsi="Times New Roman"/>
          <w:color w:val="000000"/>
          <w:sz w:val="24"/>
          <w:szCs w:val="24"/>
        </w:rPr>
        <w:t xml:space="preserve"> o </w:t>
      </w:r>
      <w:r w:rsidR="00070112" w:rsidRPr="00C74EE1">
        <w:rPr>
          <w:rFonts w:ascii="Times New Roman" w:hAnsi="Times New Roman"/>
          <w:color w:val="000000"/>
          <w:sz w:val="24"/>
          <w:szCs w:val="24"/>
        </w:rPr>
        <w:t>podmiot paliwowy wprowadzający paliwa ciekłe do obrotu</w:t>
      </w:r>
      <w:r w:rsidR="00AE50B7" w:rsidRPr="00C74EE1">
        <w:rPr>
          <w:rFonts w:ascii="Times New Roman" w:hAnsi="Times New Roman"/>
          <w:color w:val="000000"/>
          <w:sz w:val="24"/>
          <w:szCs w:val="24"/>
        </w:rPr>
        <w:t xml:space="preserve">. </w:t>
      </w:r>
      <w:r w:rsidR="004F43B3" w:rsidRPr="00C74EE1">
        <w:rPr>
          <w:rFonts w:ascii="Times New Roman" w:hAnsi="Times New Roman"/>
          <w:color w:val="000000"/>
          <w:sz w:val="24"/>
          <w:szCs w:val="24"/>
        </w:rPr>
        <w:t xml:space="preserve">Intencją ustawodawcy było takie określenie podmiotu zobowiązanego z sektora paliw ciekłych, aby </w:t>
      </w:r>
      <w:r w:rsidR="00F731A1" w:rsidRPr="00C74EE1">
        <w:rPr>
          <w:rFonts w:ascii="Times New Roman" w:hAnsi="Times New Roman"/>
          <w:color w:val="000000"/>
          <w:sz w:val="24"/>
          <w:szCs w:val="24"/>
        </w:rPr>
        <w:t>regulacja objęła podmioty paliwowe wprowadzające paliwa służące do transportu drogowego</w:t>
      </w:r>
      <w:r w:rsidR="007E6757" w:rsidRPr="00C74EE1">
        <w:rPr>
          <w:rFonts w:ascii="Times New Roman" w:hAnsi="Times New Roman"/>
          <w:color w:val="000000"/>
          <w:sz w:val="24"/>
          <w:szCs w:val="24"/>
        </w:rPr>
        <w:t xml:space="preserve"> lub kolejowego</w:t>
      </w:r>
      <w:r w:rsidR="004F43B3" w:rsidRPr="00C74EE1">
        <w:rPr>
          <w:rFonts w:ascii="Times New Roman" w:hAnsi="Times New Roman"/>
          <w:color w:val="000000"/>
          <w:sz w:val="24"/>
          <w:szCs w:val="24"/>
        </w:rPr>
        <w:t xml:space="preserve">. </w:t>
      </w:r>
      <w:r w:rsidR="00F731A1" w:rsidRPr="00C74EE1">
        <w:rPr>
          <w:rFonts w:ascii="Times New Roman" w:hAnsi="Times New Roman"/>
          <w:color w:val="000000"/>
          <w:sz w:val="24"/>
          <w:szCs w:val="24"/>
        </w:rPr>
        <w:t>Ewentualne rozszerzenie katalogu będzie możliwe w przypadku podniesienia ambicji celu krajowego ustalanego w wyniku rewizji dyrektywy o efektywności energetycznej.</w:t>
      </w:r>
      <w:r w:rsidR="00CB37C9" w:rsidRPr="00C74EE1">
        <w:rPr>
          <w:rFonts w:ascii="Times New Roman" w:hAnsi="Times New Roman"/>
          <w:color w:val="000000"/>
          <w:sz w:val="24"/>
          <w:szCs w:val="24"/>
        </w:rPr>
        <w:t xml:space="preserve"> </w:t>
      </w:r>
    </w:p>
    <w:p w:rsidR="000718ED" w:rsidRPr="00C74EE1" w:rsidDel="00AE50B7" w:rsidRDefault="00E23BF7" w:rsidP="00C74EE1">
      <w:pPr>
        <w:spacing w:after="0" w:line="360" w:lineRule="auto"/>
        <w:ind w:firstLine="709"/>
        <w:jc w:val="both"/>
        <w:rPr>
          <w:rFonts w:ascii="Times New Roman" w:hAnsi="Times New Roman"/>
          <w:color w:val="000000"/>
          <w:sz w:val="24"/>
          <w:szCs w:val="24"/>
        </w:rPr>
      </w:pPr>
      <w:r w:rsidRPr="00C74EE1">
        <w:rPr>
          <w:rFonts w:ascii="Times New Roman" w:hAnsi="Times New Roman"/>
          <w:color w:val="000000"/>
          <w:sz w:val="24"/>
          <w:szCs w:val="24"/>
        </w:rPr>
        <w:t>W art. 10 dodano ust. 4 przewidujący wyłączenie tych podmiotów paliwowych, które wytwarzają paliwa ciekłe wyłącznie poprzez mieszanie komponentów z paliwami ciekłymi w ilości stanowiącej nie więcej niż 0,2% objętości wytworzonego w ten sposób paliwa ciekłego, w zakresie dotyczącym dodawania tych komponentów.</w:t>
      </w:r>
      <w:r w:rsidRPr="00C74EE1">
        <w:rPr>
          <w:rFonts w:ascii="Times New Roman" w:hAnsi="Times New Roman"/>
          <w:b/>
          <w:bCs/>
          <w:color w:val="000000"/>
          <w:sz w:val="24"/>
          <w:szCs w:val="24"/>
        </w:rPr>
        <w:t xml:space="preserve"> </w:t>
      </w:r>
      <w:r w:rsidR="008C01EA" w:rsidRPr="00C74EE1">
        <w:rPr>
          <w:rFonts w:ascii="Times New Roman" w:hAnsi="Times New Roman"/>
          <w:color w:val="000000"/>
          <w:sz w:val="24"/>
          <w:szCs w:val="24"/>
        </w:rPr>
        <w:t>Uzasadnieniem wprowadzonego przepisu jest fakt, że p</w:t>
      </w:r>
      <w:r w:rsidRPr="00C74EE1">
        <w:rPr>
          <w:rFonts w:ascii="Times New Roman" w:hAnsi="Times New Roman"/>
          <w:color w:val="000000"/>
          <w:sz w:val="24"/>
          <w:szCs w:val="24"/>
        </w:rPr>
        <w:t>odobne wyłączenia w odniesieniu do podmiotów</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wymienionych w proponowanym przepisie art. 10 ust. 4 ustawy o efektywności energetycznej</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zawarte są w ustawie o podatku akcyzowym (np. art. 87 ust.</w:t>
      </w:r>
      <w:r w:rsidR="006A0AD8">
        <w:rPr>
          <w:rFonts w:ascii="Times New Roman" w:hAnsi="Times New Roman"/>
          <w:color w:val="000000"/>
          <w:sz w:val="24"/>
          <w:szCs w:val="24"/>
        </w:rPr>
        <w:t xml:space="preserve"> </w:t>
      </w:r>
      <w:r w:rsidRPr="00C74EE1">
        <w:rPr>
          <w:rFonts w:ascii="Times New Roman" w:hAnsi="Times New Roman"/>
          <w:color w:val="000000"/>
          <w:sz w:val="24"/>
          <w:szCs w:val="24"/>
        </w:rPr>
        <w:t xml:space="preserve">4) oraz w ustawie o biokomponentach i biopaliwach ciekłych (art. 23b ust. 2). Doprecyzowanie, który podmiot paliwowy będzie realizował obowiązek bezpośrednio, z uwzględnieniem wskazanych </w:t>
      </w:r>
      <w:proofErr w:type="spellStart"/>
      <w:r w:rsidRPr="00C74EE1">
        <w:rPr>
          <w:rFonts w:ascii="Times New Roman" w:hAnsi="Times New Roman"/>
          <w:color w:val="000000"/>
          <w:sz w:val="24"/>
          <w:szCs w:val="24"/>
        </w:rPr>
        <w:t>w</w:t>
      </w:r>
      <w:r w:rsidR="00801940">
        <w:rPr>
          <w:rFonts w:ascii="Times New Roman" w:hAnsi="Times New Roman"/>
          <w:color w:val="000000"/>
          <w:sz w:val="24"/>
          <w:szCs w:val="24"/>
        </w:rPr>
        <w:t>y</w:t>
      </w:r>
      <w:r w:rsidRPr="00C74EE1">
        <w:rPr>
          <w:rFonts w:ascii="Times New Roman" w:hAnsi="Times New Roman"/>
          <w:color w:val="000000"/>
          <w:sz w:val="24"/>
          <w:szCs w:val="24"/>
        </w:rPr>
        <w:t>łączeń</w:t>
      </w:r>
      <w:proofErr w:type="spellEnd"/>
      <w:r w:rsidRPr="00C74EE1">
        <w:rPr>
          <w:rFonts w:ascii="Times New Roman" w:hAnsi="Times New Roman"/>
          <w:color w:val="000000"/>
          <w:sz w:val="24"/>
          <w:szCs w:val="24"/>
        </w:rPr>
        <w:t>, ułatwi</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realizację obowiązku podmiotom zobowiązanym oraz kontrolę realizacji obowiązku przez Prezesa URE.</w:t>
      </w:r>
    </w:p>
    <w:p w:rsidR="008C01EA" w:rsidRPr="00C74EE1" w:rsidRDefault="003323A1" w:rsidP="00C74EE1">
      <w:pPr>
        <w:spacing w:after="0" w:line="360" w:lineRule="auto"/>
        <w:ind w:firstLine="708"/>
        <w:jc w:val="both"/>
        <w:rPr>
          <w:rFonts w:ascii="Times New Roman" w:eastAsia="Times New Roman" w:hAnsi="Times New Roman"/>
          <w:bCs/>
          <w:color w:val="000000"/>
          <w:sz w:val="24"/>
          <w:szCs w:val="24"/>
          <w:lang w:eastAsia="pl-PL"/>
        </w:rPr>
      </w:pPr>
      <w:r w:rsidRPr="00C74EE1">
        <w:rPr>
          <w:rFonts w:ascii="Times New Roman" w:hAnsi="Times New Roman"/>
          <w:color w:val="000000"/>
          <w:sz w:val="24"/>
          <w:szCs w:val="24"/>
        </w:rPr>
        <w:t xml:space="preserve">Zmiany w art. 11 </w:t>
      </w:r>
      <w:r w:rsidR="005302A0" w:rsidRPr="00C74EE1">
        <w:rPr>
          <w:rFonts w:ascii="Times New Roman" w:hAnsi="Times New Roman"/>
          <w:color w:val="000000"/>
          <w:sz w:val="24"/>
          <w:szCs w:val="24"/>
        </w:rPr>
        <w:t xml:space="preserve">wynikają z </w:t>
      </w:r>
      <w:r w:rsidR="005302A0" w:rsidRPr="00C74EE1">
        <w:rPr>
          <w:rFonts w:ascii="Times New Roman" w:hAnsi="Times New Roman"/>
          <w:color w:val="000000"/>
          <w:sz w:val="24"/>
          <w:szCs w:val="24"/>
          <w:shd w:val="clear" w:color="auto" w:fill="FFFFFF"/>
        </w:rPr>
        <w:t xml:space="preserve">wprowadzenia do systemu białych certyfikatów podmiotów wprowadzających paliwa ciekłe do obrotu. </w:t>
      </w:r>
      <w:r w:rsidR="0081669F" w:rsidRPr="00C74EE1">
        <w:rPr>
          <w:rFonts w:ascii="Times New Roman" w:hAnsi="Times New Roman"/>
          <w:color w:val="000000"/>
          <w:sz w:val="24"/>
          <w:szCs w:val="24"/>
          <w:shd w:val="clear" w:color="auto" w:fill="FFFFFF"/>
        </w:rPr>
        <w:t xml:space="preserve">Przepis wprowadzonego projektem ust. 1a umożliwia podmiotom </w:t>
      </w:r>
      <w:r w:rsidR="00DD72A8" w:rsidRPr="00C74EE1">
        <w:rPr>
          <w:rFonts w:ascii="Times New Roman" w:hAnsi="Times New Roman"/>
          <w:color w:val="000000"/>
          <w:sz w:val="24"/>
          <w:szCs w:val="24"/>
          <w:shd w:val="clear" w:color="auto" w:fill="FFFFFF"/>
        </w:rPr>
        <w:t xml:space="preserve">paliwowym </w:t>
      </w:r>
      <w:r w:rsidR="0081669F" w:rsidRPr="00C74EE1">
        <w:rPr>
          <w:rFonts w:ascii="Times New Roman" w:hAnsi="Times New Roman"/>
          <w:color w:val="000000"/>
          <w:sz w:val="24"/>
          <w:szCs w:val="24"/>
          <w:shd w:val="clear" w:color="auto" w:fill="FFFFFF"/>
        </w:rPr>
        <w:t xml:space="preserve">wprowadzającym paliwa ciekle do obrotu </w:t>
      </w:r>
      <w:r w:rsidR="00E56222" w:rsidRPr="00C74EE1">
        <w:rPr>
          <w:rFonts w:ascii="Times New Roman" w:hAnsi="Times New Roman"/>
          <w:color w:val="000000"/>
          <w:sz w:val="24"/>
          <w:szCs w:val="24"/>
          <w:shd w:val="clear" w:color="auto" w:fill="FFFFFF"/>
        </w:rPr>
        <w:t>rozliczani</w:t>
      </w:r>
      <w:r w:rsidR="0081669F" w:rsidRPr="00C74EE1">
        <w:rPr>
          <w:rFonts w:ascii="Times New Roman" w:hAnsi="Times New Roman"/>
          <w:color w:val="000000"/>
          <w:sz w:val="24"/>
          <w:szCs w:val="24"/>
          <w:shd w:val="clear" w:color="auto" w:fill="FFFFFF"/>
        </w:rPr>
        <w:t>e</w:t>
      </w:r>
      <w:r w:rsidR="00E56222" w:rsidRPr="00C74EE1">
        <w:rPr>
          <w:rFonts w:ascii="Times New Roman" w:hAnsi="Times New Roman"/>
          <w:color w:val="000000"/>
          <w:sz w:val="24"/>
          <w:szCs w:val="24"/>
          <w:shd w:val="clear" w:color="auto" w:fill="FFFFFF"/>
        </w:rPr>
        <w:t xml:space="preserve"> części obowiązku oszczędności energii poprzez uiszczanie </w:t>
      </w:r>
      <w:r w:rsidR="005302A0" w:rsidRPr="00C74EE1">
        <w:rPr>
          <w:rFonts w:ascii="Times New Roman" w:hAnsi="Times New Roman"/>
          <w:color w:val="000000"/>
          <w:sz w:val="24"/>
          <w:szCs w:val="24"/>
          <w:shd w:val="clear" w:color="auto" w:fill="FFFFFF"/>
        </w:rPr>
        <w:t>opłaty zastępczej w pierwszych pięciu latach realizacji obowiązku</w:t>
      </w:r>
      <w:r w:rsidR="0081669F" w:rsidRPr="00C74EE1">
        <w:rPr>
          <w:rFonts w:ascii="Times New Roman" w:hAnsi="Times New Roman"/>
          <w:color w:val="000000"/>
          <w:sz w:val="24"/>
          <w:szCs w:val="24"/>
          <w:shd w:val="clear" w:color="auto" w:fill="FFFFFF"/>
        </w:rPr>
        <w:t xml:space="preserve"> i </w:t>
      </w:r>
      <w:r w:rsidR="005302A0" w:rsidRPr="00C74EE1">
        <w:rPr>
          <w:rFonts w:ascii="Times New Roman" w:hAnsi="Times New Roman"/>
          <w:color w:val="000000"/>
          <w:sz w:val="24"/>
          <w:szCs w:val="24"/>
          <w:shd w:val="clear" w:color="auto" w:fill="FFFFFF"/>
        </w:rPr>
        <w:t xml:space="preserve">stanowi </w:t>
      </w:r>
      <w:r w:rsidR="00363501" w:rsidRPr="00C74EE1">
        <w:rPr>
          <w:rFonts w:ascii="Times New Roman" w:hAnsi="Times New Roman"/>
          <w:color w:val="000000"/>
          <w:sz w:val="24"/>
          <w:szCs w:val="24"/>
          <w:shd w:val="clear" w:color="auto" w:fill="FFFFFF"/>
        </w:rPr>
        <w:t xml:space="preserve">uzupełnienie </w:t>
      </w:r>
      <w:r w:rsidR="005302A0" w:rsidRPr="00C74EE1">
        <w:rPr>
          <w:rFonts w:ascii="Times New Roman" w:hAnsi="Times New Roman"/>
          <w:color w:val="000000"/>
          <w:sz w:val="24"/>
          <w:szCs w:val="24"/>
          <w:shd w:val="clear" w:color="auto" w:fill="FFFFFF"/>
        </w:rPr>
        <w:t>progresywnego ustalenia wysokości obowiązku dla tych podmiotów</w:t>
      </w:r>
      <w:r w:rsidR="00363501" w:rsidRPr="00C74EE1">
        <w:rPr>
          <w:rFonts w:ascii="Times New Roman" w:hAnsi="Times New Roman"/>
          <w:color w:val="000000"/>
          <w:sz w:val="24"/>
          <w:szCs w:val="24"/>
          <w:shd w:val="clear" w:color="auto" w:fill="FFFFFF"/>
        </w:rPr>
        <w:t xml:space="preserve"> ustalonego w art. 14</w:t>
      </w:r>
      <w:r w:rsidR="005302A0" w:rsidRPr="00C74EE1">
        <w:rPr>
          <w:rFonts w:ascii="Times New Roman" w:hAnsi="Times New Roman"/>
          <w:color w:val="000000"/>
          <w:sz w:val="24"/>
          <w:szCs w:val="24"/>
          <w:shd w:val="clear" w:color="auto" w:fill="FFFFFF"/>
        </w:rPr>
        <w:t>.</w:t>
      </w:r>
      <w:r w:rsidR="00363501" w:rsidRPr="00C74EE1">
        <w:rPr>
          <w:rFonts w:ascii="Times New Roman" w:hAnsi="Times New Roman"/>
          <w:color w:val="000000"/>
          <w:sz w:val="24"/>
          <w:szCs w:val="24"/>
          <w:shd w:val="clear" w:color="auto" w:fill="FFFFFF"/>
        </w:rPr>
        <w:t xml:space="preserve"> W ocenie ustawodawcy nałożenie </w:t>
      </w:r>
      <w:r w:rsidR="0081669F" w:rsidRPr="00C74EE1">
        <w:rPr>
          <w:rFonts w:ascii="Times New Roman" w:hAnsi="Times New Roman"/>
          <w:color w:val="000000"/>
          <w:sz w:val="24"/>
          <w:szCs w:val="24"/>
          <w:shd w:val="clear" w:color="auto" w:fill="FFFFFF"/>
        </w:rPr>
        <w:t xml:space="preserve">takiego </w:t>
      </w:r>
      <w:r w:rsidR="00363501" w:rsidRPr="00C74EE1">
        <w:rPr>
          <w:rFonts w:ascii="Times New Roman" w:hAnsi="Times New Roman"/>
          <w:color w:val="000000"/>
          <w:sz w:val="24"/>
          <w:szCs w:val="24"/>
          <w:shd w:val="clear" w:color="auto" w:fill="FFFFFF"/>
        </w:rPr>
        <w:t>zobowiązania w</w:t>
      </w:r>
      <w:r w:rsidR="005758BF" w:rsidRPr="00C74EE1">
        <w:rPr>
          <w:rFonts w:ascii="Times New Roman" w:hAnsi="Times New Roman"/>
          <w:color w:val="000000"/>
          <w:sz w:val="24"/>
          <w:szCs w:val="24"/>
          <w:shd w:val="clear" w:color="auto" w:fill="FFFFFF"/>
        </w:rPr>
        <w:t> </w:t>
      </w:r>
      <w:r w:rsidR="00363501" w:rsidRPr="00C74EE1">
        <w:rPr>
          <w:rFonts w:ascii="Times New Roman" w:hAnsi="Times New Roman"/>
          <w:color w:val="000000"/>
          <w:sz w:val="24"/>
          <w:szCs w:val="24"/>
          <w:shd w:val="clear" w:color="auto" w:fill="FFFFFF"/>
        </w:rPr>
        <w:t xml:space="preserve">pełnym wymiarze miałoby negatywne skutki zarówno dla rynku białych certyfikatów </w:t>
      </w:r>
      <w:r w:rsidR="00F2271E">
        <w:rPr>
          <w:rFonts w:ascii="Times New Roman" w:hAnsi="Times New Roman"/>
          <w:color w:val="000000"/>
          <w:sz w:val="24"/>
          <w:szCs w:val="24"/>
          <w:shd w:val="clear" w:color="auto" w:fill="FFFFFF"/>
        </w:rPr>
        <w:t>–</w:t>
      </w:r>
      <w:r w:rsidR="00363501" w:rsidRPr="00C74EE1">
        <w:rPr>
          <w:rFonts w:ascii="Times New Roman" w:hAnsi="Times New Roman"/>
          <w:color w:val="000000"/>
          <w:sz w:val="24"/>
          <w:szCs w:val="24"/>
          <w:shd w:val="clear" w:color="auto" w:fill="FFFFFF"/>
        </w:rPr>
        <w:t xml:space="preserve"> powodując szok popytowy, jak również dla przedsiębiorstw paliwowych – powodując brak możliwości realizacji obowiązku.</w:t>
      </w:r>
      <w:r w:rsidR="005302A0" w:rsidRPr="00C74EE1">
        <w:rPr>
          <w:rFonts w:ascii="Times New Roman" w:hAnsi="Times New Roman"/>
          <w:color w:val="000000"/>
          <w:sz w:val="24"/>
          <w:szCs w:val="24"/>
          <w:shd w:val="clear" w:color="auto" w:fill="FFFFFF"/>
        </w:rPr>
        <w:t xml:space="preserve"> Nałożenie obciążeń w takiej samej wysokości, jak dla podmiotów już funkcjonujących w systemie, które skorzystały </w:t>
      </w:r>
      <w:r w:rsidR="00E56222" w:rsidRPr="00C74EE1">
        <w:rPr>
          <w:rFonts w:ascii="Times New Roman" w:hAnsi="Times New Roman"/>
          <w:color w:val="000000"/>
          <w:sz w:val="24"/>
          <w:szCs w:val="24"/>
          <w:shd w:val="clear" w:color="auto" w:fill="FFFFFF"/>
        </w:rPr>
        <w:t xml:space="preserve">w latach wcześniejszych </w:t>
      </w:r>
      <w:r w:rsidR="005302A0" w:rsidRPr="00C74EE1">
        <w:rPr>
          <w:rFonts w:ascii="Times New Roman" w:hAnsi="Times New Roman"/>
          <w:color w:val="000000"/>
          <w:sz w:val="24"/>
          <w:szCs w:val="24"/>
          <w:shd w:val="clear" w:color="auto" w:fill="FFFFFF"/>
        </w:rPr>
        <w:t xml:space="preserve">z </w:t>
      </w:r>
      <w:r w:rsidR="00E56222" w:rsidRPr="00C74EE1">
        <w:rPr>
          <w:rFonts w:ascii="Times New Roman" w:hAnsi="Times New Roman"/>
          <w:color w:val="000000"/>
          <w:sz w:val="24"/>
          <w:szCs w:val="24"/>
          <w:shd w:val="clear" w:color="auto" w:fill="FFFFFF"/>
        </w:rPr>
        <w:t>możliwości rozliczania obowiązku</w:t>
      </w:r>
      <w:r w:rsidR="00363501" w:rsidRPr="00C74EE1">
        <w:rPr>
          <w:rFonts w:ascii="Times New Roman" w:hAnsi="Times New Roman"/>
          <w:color w:val="000000"/>
          <w:sz w:val="24"/>
          <w:szCs w:val="24"/>
          <w:shd w:val="clear" w:color="auto" w:fill="FFFFFF"/>
        </w:rPr>
        <w:t xml:space="preserve"> w formie opłaty zastępczej zgodnie z art. 11 ust</w:t>
      </w:r>
      <w:r w:rsidR="006A0AD8">
        <w:rPr>
          <w:rFonts w:ascii="Times New Roman" w:hAnsi="Times New Roman"/>
          <w:color w:val="000000"/>
          <w:sz w:val="24"/>
          <w:szCs w:val="24"/>
          <w:shd w:val="clear" w:color="auto" w:fill="FFFFFF"/>
        </w:rPr>
        <w:t>.</w:t>
      </w:r>
      <w:r w:rsidR="00363501" w:rsidRPr="00C74EE1">
        <w:rPr>
          <w:rFonts w:ascii="Times New Roman" w:hAnsi="Times New Roman"/>
          <w:color w:val="000000"/>
          <w:sz w:val="24"/>
          <w:szCs w:val="24"/>
          <w:shd w:val="clear" w:color="auto" w:fill="FFFFFF"/>
        </w:rPr>
        <w:t xml:space="preserve"> 1</w:t>
      </w:r>
      <w:r w:rsidR="00E56222" w:rsidRPr="00C74EE1">
        <w:rPr>
          <w:rFonts w:ascii="Times New Roman" w:hAnsi="Times New Roman"/>
          <w:color w:val="000000"/>
          <w:sz w:val="24"/>
          <w:szCs w:val="24"/>
          <w:shd w:val="clear" w:color="auto" w:fill="FFFFFF"/>
        </w:rPr>
        <w:t xml:space="preserve">, </w:t>
      </w:r>
      <w:r w:rsidR="005302A0" w:rsidRPr="00C74EE1">
        <w:rPr>
          <w:rFonts w:ascii="Times New Roman" w:hAnsi="Times New Roman"/>
          <w:color w:val="000000"/>
          <w:sz w:val="24"/>
          <w:szCs w:val="24"/>
          <w:shd w:val="clear" w:color="auto" w:fill="FFFFFF"/>
        </w:rPr>
        <w:t xml:space="preserve">wraz z wejściem w życie ustawy o efektywności energetycznej, stanowiłoby nieproporcjonalne </w:t>
      </w:r>
      <w:r w:rsidR="00AE50B7" w:rsidRPr="00C74EE1">
        <w:rPr>
          <w:rFonts w:ascii="Times New Roman" w:hAnsi="Times New Roman"/>
          <w:color w:val="000000"/>
          <w:sz w:val="24"/>
          <w:szCs w:val="24"/>
          <w:shd w:val="clear" w:color="auto" w:fill="FFFFFF"/>
        </w:rPr>
        <w:t>obciążenie</w:t>
      </w:r>
      <w:r w:rsidR="005302A0" w:rsidRPr="00C74EE1">
        <w:rPr>
          <w:rFonts w:ascii="Times New Roman" w:hAnsi="Times New Roman"/>
          <w:color w:val="000000"/>
          <w:sz w:val="24"/>
          <w:szCs w:val="24"/>
          <w:shd w:val="clear" w:color="auto" w:fill="FFFFFF"/>
        </w:rPr>
        <w:t xml:space="preserve"> tych podmiotów</w:t>
      </w:r>
      <w:r w:rsidR="005302A0" w:rsidRPr="00C74EE1">
        <w:rPr>
          <w:rFonts w:ascii="Times New Roman" w:hAnsi="Times New Roman"/>
          <w:color w:val="000000"/>
          <w:sz w:val="24"/>
          <w:szCs w:val="24"/>
        </w:rPr>
        <w:t xml:space="preserve">. </w:t>
      </w:r>
      <w:r w:rsidR="0081669F" w:rsidRPr="00C74EE1">
        <w:rPr>
          <w:rFonts w:ascii="Times New Roman" w:hAnsi="Times New Roman"/>
          <w:color w:val="000000"/>
          <w:sz w:val="24"/>
          <w:szCs w:val="24"/>
        </w:rPr>
        <w:t>Zmiana treści ust. 3 uzasadniona jest tym, że dotychczasowe przepisy ust. 1 i 2 nie mają już zastosowania. Zaproponowano więc regulację obejmującą wszystkie podmioty zobowiązane,</w:t>
      </w:r>
      <w:r w:rsidR="00CD49ED">
        <w:rPr>
          <w:rFonts w:ascii="Times New Roman" w:hAnsi="Times New Roman"/>
          <w:color w:val="000000"/>
          <w:sz w:val="24"/>
          <w:szCs w:val="24"/>
        </w:rPr>
        <w:t xml:space="preserve"> w tym również podmioty paliwowe,</w:t>
      </w:r>
      <w:r w:rsidR="0081669F" w:rsidRPr="00C74EE1">
        <w:rPr>
          <w:rFonts w:ascii="Times New Roman" w:hAnsi="Times New Roman"/>
          <w:color w:val="000000"/>
          <w:sz w:val="24"/>
          <w:szCs w:val="24"/>
        </w:rPr>
        <w:t xml:space="preserve"> bez dodatkowego kryterium czasu</w:t>
      </w:r>
      <w:r w:rsidR="006A651F" w:rsidRPr="00C74EE1">
        <w:rPr>
          <w:rFonts w:ascii="Times New Roman" w:hAnsi="Times New Roman"/>
          <w:color w:val="000000"/>
          <w:sz w:val="24"/>
          <w:szCs w:val="24"/>
        </w:rPr>
        <w:t xml:space="preserve">, co pozwala na elastyczne podejście również do </w:t>
      </w:r>
      <w:r w:rsidR="000625F0" w:rsidRPr="00C74EE1">
        <w:rPr>
          <w:rFonts w:ascii="Times New Roman" w:hAnsi="Times New Roman"/>
          <w:color w:val="000000"/>
          <w:sz w:val="24"/>
          <w:szCs w:val="24"/>
        </w:rPr>
        <w:t>podmiot</w:t>
      </w:r>
      <w:r w:rsidR="006A651F" w:rsidRPr="00C74EE1">
        <w:rPr>
          <w:rFonts w:ascii="Times New Roman" w:hAnsi="Times New Roman"/>
          <w:color w:val="000000"/>
          <w:sz w:val="24"/>
          <w:szCs w:val="24"/>
        </w:rPr>
        <w:t>ów</w:t>
      </w:r>
      <w:r w:rsidR="000625F0" w:rsidRPr="00C74EE1">
        <w:rPr>
          <w:rFonts w:ascii="Times New Roman" w:hAnsi="Times New Roman"/>
          <w:color w:val="000000"/>
          <w:sz w:val="24"/>
          <w:szCs w:val="24"/>
        </w:rPr>
        <w:t xml:space="preserve"> paliwow</w:t>
      </w:r>
      <w:r w:rsidR="006A651F" w:rsidRPr="00C74EE1">
        <w:rPr>
          <w:rFonts w:ascii="Times New Roman" w:hAnsi="Times New Roman"/>
          <w:color w:val="000000"/>
          <w:sz w:val="24"/>
          <w:szCs w:val="24"/>
        </w:rPr>
        <w:t>ych wprowadzających paliwa ciekle do obrotu, które mogą rozliczyć poprzez uiszczenie opłaty zastępczej w wysokości wyższej niż wskazuje treść art. 1a</w:t>
      </w:r>
      <w:r w:rsidR="00CD49ED">
        <w:rPr>
          <w:rFonts w:ascii="Times New Roman" w:hAnsi="Times New Roman"/>
          <w:color w:val="000000"/>
          <w:sz w:val="24"/>
          <w:szCs w:val="24"/>
        </w:rPr>
        <w:t xml:space="preserve">, przy zachowaniu przesłanek przewidzianych w dyspozycji ust. 3. </w:t>
      </w:r>
    </w:p>
    <w:p w:rsidR="00EF33EB" w:rsidRPr="00C74EE1" w:rsidRDefault="00CF7E40" w:rsidP="00C74EE1">
      <w:pPr>
        <w:spacing w:after="0" w:line="360" w:lineRule="auto"/>
        <w:ind w:firstLine="708"/>
        <w:jc w:val="both"/>
        <w:rPr>
          <w:rFonts w:ascii="Times New Roman" w:hAnsi="Times New Roman"/>
          <w:sz w:val="24"/>
          <w:szCs w:val="24"/>
        </w:rPr>
      </w:pPr>
      <w:r w:rsidRPr="00C74EE1">
        <w:rPr>
          <w:rFonts w:ascii="Times New Roman" w:hAnsi="Times New Roman"/>
          <w:color w:val="000000"/>
          <w:sz w:val="24"/>
          <w:szCs w:val="24"/>
        </w:rPr>
        <w:t>W projekcie ustawy</w:t>
      </w:r>
      <w:r w:rsidR="00734F19" w:rsidRPr="00C74EE1">
        <w:rPr>
          <w:rFonts w:ascii="Times New Roman" w:hAnsi="Times New Roman"/>
          <w:color w:val="000000"/>
          <w:sz w:val="24"/>
          <w:szCs w:val="24"/>
        </w:rPr>
        <w:t xml:space="preserve"> w</w:t>
      </w:r>
      <w:r w:rsidR="00BA0B0C" w:rsidRPr="00C74EE1">
        <w:rPr>
          <w:rFonts w:ascii="Times New Roman" w:hAnsi="Times New Roman"/>
          <w:color w:val="000000"/>
          <w:sz w:val="24"/>
          <w:szCs w:val="24"/>
        </w:rPr>
        <w:t xml:space="preserve"> </w:t>
      </w:r>
      <w:r w:rsidR="00734F19" w:rsidRPr="00C74EE1">
        <w:rPr>
          <w:rFonts w:ascii="Times New Roman" w:hAnsi="Times New Roman"/>
          <w:color w:val="000000"/>
          <w:sz w:val="24"/>
          <w:szCs w:val="24"/>
        </w:rPr>
        <w:t xml:space="preserve">art. 12 zmodyfikowano </w:t>
      </w:r>
      <w:r w:rsidR="00132B6B" w:rsidRPr="00C74EE1">
        <w:rPr>
          <w:rFonts w:ascii="Times New Roman" w:hAnsi="Times New Roman"/>
          <w:color w:val="000000"/>
          <w:sz w:val="24"/>
          <w:szCs w:val="24"/>
        </w:rPr>
        <w:t xml:space="preserve">ust. 6 </w:t>
      </w:r>
      <w:r w:rsidR="003D4D26" w:rsidRPr="00C74EE1">
        <w:rPr>
          <w:rFonts w:ascii="Times New Roman" w:hAnsi="Times New Roman"/>
          <w:color w:val="000000"/>
          <w:sz w:val="24"/>
          <w:szCs w:val="24"/>
        </w:rPr>
        <w:t>oraz dodano ust. 7</w:t>
      </w:r>
      <w:r w:rsidR="00132B6B" w:rsidRPr="00C74EE1">
        <w:rPr>
          <w:rFonts w:ascii="Times New Roman" w:hAnsi="Times New Roman"/>
          <w:color w:val="000000"/>
          <w:sz w:val="24"/>
          <w:szCs w:val="24"/>
        </w:rPr>
        <w:t>, w zakresie obowiązku nałożonego na Zarząd Narodowego Funduszu Ochrony Środowiska</w:t>
      </w:r>
      <w:r w:rsidR="003D6085" w:rsidRPr="00C74EE1">
        <w:rPr>
          <w:rFonts w:ascii="Times New Roman" w:hAnsi="Times New Roman"/>
          <w:color w:val="000000"/>
          <w:sz w:val="24"/>
          <w:szCs w:val="24"/>
        </w:rPr>
        <w:t xml:space="preserve"> i Gospodarki Wodnej</w:t>
      </w:r>
      <w:r w:rsidR="00132B6B" w:rsidRPr="00C74EE1">
        <w:rPr>
          <w:rFonts w:ascii="Times New Roman" w:hAnsi="Times New Roman"/>
          <w:color w:val="000000"/>
          <w:sz w:val="24"/>
          <w:szCs w:val="24"/>
        </w:rPr>
        <w:t xml:space="preserve"> przekazywania ministrowi właściwemu do spraw </w:t>
      </w:r>
      <w:r w:rsidR="00F12A7D" w:rsidRPr="00C74EE1">
        <w:rPr>
          <w:rFonts w:ascii="Times New Roman" w:hAnsi="Times New Roman"/>
          <w:color w:val="000000"/>
          <w:sz w:val="24"/>
          <w:szCs w:val="24"/>
        </w:rPr>
        <w:t>klimatu</w:t>
      </w:r>
      <w:r w:rsidR="00BA0B0C" w:rsidRPr="00C74EE1">
        <w:rPr>
          <w:rFonts w:ascii="Times New Roman" w:hAnsi="Times New Roman"/>
          <w:color w:val="000000"/>
          <w:sz w:val="24"/>
          <w:szCs w:val="24"/>
        </w:rPr>
        <w:t xml:space="preserve"> </w:t>
      </w:r>
      <w:r w:rsidR="00132B6B" w:rsidRPr="00C74EE1">
        <w:rPr>
          <w:rFonts w:ascii="Times New Roman" w:hAnsi="Times New Roman"/>
          <w:color w:val="000000"/>
          <w:sz w:val="24"/>
          <w:szCs w:val="24"/>
        </w:rPr>
        <w:t>sprawozdań o wysokości środków przeznaczonych na realizację przedsięwzięć służących poprawie efektywności energetycznej. Projektowana ustawa w stosunku do treści zawartej w obowiązującej ustawie doprecyzowuje</w:t>
      </w:r>
      <w:r w:rsidR="000C3570" w:rsidRPr="00C74EE1">
        <w:rPr>
          <w:rFonts w:ascii="Times New Roman" w:hAnsi="Times New Roman"/>
          <w:color w:val="000000"/>
          <w:sz w:val="24"/>
          <w:szCs w:val="24"/>
        </w:rPr>
        <w:t xml:space="preserve"> w dodanym ust. 7</w:t>
      </w:r>
      <w:r w:rsidR="00132B6B" w:rsidRPr="00C74EE1">
        <w:rPr>
          <w:rFonts w:ascii="Times New Roman" w:hAnsi="Times New Roman"/>
          <w:color w:val="000000"/>
          <w:sz w:val="24"/>
          <w:szCs w:val="24"/>
        </w:rPr>
        <w:t xml:space="preserve">, że w sprawozdaniu powinna znaleźć się sumarycznie ujęta wysokość środków przeznaczonych na realizację przedsięwzięć służących poprawie efektywności energetycznej w danym roku oraz wysokość oszczędności energii finalnej uzyskanej w wyniku realizacji takich przedsięwzięć, w podziale na rodzaje przedsięwzięć wraz z określeniem wysokości środków przeznaczonych na realizację każdego przedsięwzięcia służącego poprawie efektywności energetycznej oraz planowanych oszczędnościach energii finalnej dla tego przedsięwzięcia. Ponadto sprawozdanie powinno zawierać informację o uzyskanych oszczędnościach energii finalnej dla każdego przedsięwzięcia służącego poprawie efektywności energetycznej. </w:t>
      </w:r>
      <w:r w:rsidR="00DD72A8" w:rsidRPr="00C74EE1">
        <w:rPr>
          <w:rFonts w:ascii="Times New Roman" w:hAnsi="Times New Roman"/>
          <w:color w:val="000000"/>
          <w:sz w:val="24"/>
          <w:szCs w:val="24"/>
        </w:rPr>
        <w:t xml:space="preserve">Zaproponowana w projekcie zmiana wynikała z konieczności </w:t>
      </w:r>
      <w:r w:rsidR="00DD72A8" w:rsidRPr="00C74EE1">
        <w:rPr>
          <w:rFonts w:ascii="Times New Roman" w:hAnsi="Times New Roman"/>
          <w:sz w:val="24"/>
          <w:szCs w:val="24"/>
        </w:rPr>
        <w:t>doprecyzowania proponowanych przepisów tak</w:t>
      </w:r>
      <w:r w:rsidR="006A0AD8">
        <w:rPr>
          <w:rFonts w:ascii="Times New Roman" w:hAnsi="Times New Roman"/>
          <w:sz w:val="24"/>
          <w:szCs w:val="24"/>
        </w:rPr>
        <w:t>,</w:t>
      </w:r>
      <w:r w:rsidR="00DD72A8" w:rsidRPr="00C74EE1">
        <w:rPr>
          <w:rFonts w:ascii="Times New Roman" w:hAnsi="Times New Roman"/>
          <w:sz w:val="24"/>
          <w:szCs w:val="24"/>
        </w:rPr>
        <w:t xml:space="preserve"> aby nie budziło wątpliwości, jaki powinien być faktyczny zakres sprawozdania przedkładanego corocznie przez Zarząd Narodowego Funduszu Ochrony Środowiska i Gospodarki Wodnej oraz jakich środków finansowych ono dotyczy. W szczególności należało ujednolicić sposób pr</w:t>
      </w:r>
      <w:r w:rsidR="00EF33EB" w:rsidRPr="00C74EE1">
        <w:rPr>
          <w:rFonts w:ascii="Times New Roman" w:hAnsi="Times New Roman"/>
          <w:sz w:val="24"/>
          <w:szCs w:val="24"/>
        </w:rPr>
        <w:t>ezentowania</w:t>
      </w:r>
      <w:r w:rsidR="00DD72A8" w:rsidRPr="00C74EE1">
        <w:rPr>
          <w:rFonts w:ascii="Times New Roman" w:hAnsi="Times New Roman"/>
          <w:sz w:val="24"/>
          <w:szCs w:val="24"/>
        </w:rPr>
        <w:t xml:space="preserve"> danych oraz </w:t>
      </w:r>
      <w:r w:rsidR="00EF33EB" w:rsidRPr="00C74EE1">
        <w:rPr>
          <w:rFonts w:ascii="Times New Roman" w:hAnsi="Times New Roman"/>
          <w:sz w:val="24"/>
          <w:szCs w:val="24"/>
        </w:rPr>
        <w:t>wyeliminować powtórzenia tych samych danych w sprawozdaniu</w:t>
      </w:r>
      <w:r w:rsidR="006A0AD8">
        <w:rPr>
          <w:rFonts w:ascii="Times New Roman" w:hAnsi="Times New Roman"/>
          <w:sz w:val="24"/>
          <w:szCs w:val="24"/>
        </w:rPr>
        <w:t>.</w:t>
      </w:r>
      <w:r w:rsidR="00EF33EB" w:rsidRPr="00C74EE1">
        <w:rPr>
          <w:rFonts w:ascii="Times New Roman" w:hAnsi="Times New Roman"/>
          <w:sz w:val="24"/>
          <w:szCs w:val="24"/>
        </w:rPr>
        <w:t xml:space="preserve"> </w:t>
      </w:r>
    </w:p>
    <w:p w:rsidR="00AF1C6A" w:rsidRPr="00C74EE1" w:rsidRDefault="00994AFD" w:rsidP="00C74EE1">
      <w:pPr>
        <w:spacing w:after="0" w:line="360" w:lineRule="auto"/>
        <w:jc w:val="both"/>
        <w:rPr>
          <w:rFonts w:ascii="Times New Roman" w:hAnsi="Times New Roman"/>
          <w:color w:val="000000"/>
          <w:sz w:val="24"/>
          <w:szCs w:val="24"/>
        </w:rPr>
      </w:pPr>
      <w:r w:rsidRPr="00C74EE1">
        <w:rPr>
          <w:rFonts w:ascii="Times New Roman" w:hAnsi="Times New Roman"/>
          <w:color w:val="000000"/>
          <w:sz w:val="24"/>
          <w:szCs w:val="24"/>
        </w:rPr>
        <w:tab/>
      </w:r>
      <w:r w:rsidR="00132B6B" w:rsidRPr="00C74EE1">
        <w:rPr>
          <w:rFonts w:ascii="Times New Roman" w:hAnsi="Times New Roman"/>
          <w:color w:val="000000"/>
          <w:sz w:val="24"/>
          <w:szCs w:val="24"/>
        </w:rPr>
        <w:t xml:space="preserve">W </w:t>
      </w:r>
      <w:r w:rsidR="00B03CAB" w:rsidRPr="00C74EE1">
        <w:rPr>
          <w:rFonts w:ascii="Times New Roman" w:hAnsi="Times New Roman"/>
          <w:color w:val="000000"/>
          <w:sz w:val="24"/>
          <w:szCs w:val="24"/>
        </w:rPr>
        <w:t>art.</w:t>
      </w:r>
      <w:r w:rsidR="00132B6B" w:rsidRPr="00C74EE1">
        <w:rPr>
          <w:rFonts w:ascii="Times New Roman" w:hAnsi="Times New Roman"/>
          <w:color w:val="000000"/>
          <w:sz w:val="24"/>
          <w:szCs w:val="24"/>
        </w:rPr>
        <w:t xml:space="preserve"> 14</w:t>
      </w:r>
      <w:r w:rsidR="00070B3C" w:rsidRPr="00C74EE1">
        <w:rPr>
          <w:rFonts w:ascii="Times New Roman" w:hAnsi="Times New Roman"/>
          <w:color w:val="000000"/>
          <w:sz w:val="24"/>
          <w:szCs w:val="24"/>
        </w:rPr>
        <w:t xml:space="preserve"> </w:t>
      </w:r>
      <w:r w:rsidR="00CB37C9" w:rsidRPr="00C74EE1">
        <w:rPr>
          <w:rFonts w:ascii="Times New Roman" w:hAnsi="Times New Roman"/>
          <w:color w:val="000000"/>
          <w:sz w:val="24"/>
          <w:szCs w:val="24"/>
        </w:rPr>
        <w:t xml:space="preserve">zaproponowano rozszerzenie katalogu podmiotów zobowiązanych do uzyskania oszczędności energii finalnej o </w:t>
      </w:r>
      <w:r w:rsidR="00DD72A8" w:rsidRPr="00C74EE1">
        <w:rPr>
          <w:rFonts w:ascii="Times New Roman" w:hAnsi="Times New Roman"/>
          <w:color w:val="000000"/>
          <w:sz w:val="24"/>
          <w:szCs w:val="24"/>
        </w:rPr>
        <w:t>podmioty paliwowe wprowadzające paliwa ciekle do obrotu</w:t>
      </w:r>
      <w:r w:rsidR="00690381" w:rsidRPr="00C74EE1">
        <w:rPr>
          <w:rFonts w:ascii="Times New Roman" w:hAnsi="Times New Roman"/>
          <w:color w:val="000000"/>
          <w:sz w:val="24"/>
          <w:szCs w:val="24"/>
        </w:rPr>
        <w:t xml:space="preserve"> </w:t>
      </w:r>
      <w:r w:rsidR="00CB37C9" w:rsidRPr="00C74EE1">
        <w:rPr>
          <w:rFonts w:ascii="Times New Roman" w:hAnsi="Times New Roman"/>
          <w:color w:val="000000"/>
          <w:sz w:val="24"/>
          <w:szCs w:val="24"/>
        </w:rPr>
        <w:t>przez określenie wielkości oszczędności energii finalnej w przełożeniu na ilość paliw</w:t>
      </w:r>
      <w:r w:rsidR="00690381" w:rsidRPr="00C74EE1">
        <w:rPr>
          <w:rFonts w:ascii="Times New Roman" w:hAnsi="Times New Roman"/>
          <w:color w:val="000000"/>
          <w:sz w:val="24"/>
          <w:szCs w:val="24"/>
        </w:rPr>
        <w:t xml:space="preserve">. Z uwagi na specyfikę sektora paliw ciekłych, w tym m.in. niższą efektywność kosztową przedsięwzięć służących poprawie efektywności energetycznej realizowanych w tym sektorze, zdecydowano zastosować podejście progresywne, tak aby nie nakładać </w:t>
      </w:r>
      <w:r w:rsidR="00734F19" w:rsidRPr="00C74EE1">
        <w:rPr>
          <w:rFonts w:ascii="Times New Roman" w:hAnsi="Times New Roman"/>
          <w:color w:val="000000"/>
          <w:sz w:val="24"/>
          <w:szCs w:val="24"/>
        </w:rPr>
        <w:t>nadmiernych</w:t>
      </w:r>
      <w:r w:rsidR="00690381" w:rsidRPr="00C74EE1">
        <w:rPr>
          <w:rFonts w:ascii="Times New Roman" w:hAnsi="Times New Roman"/>
          <w:color w:val="000000"/>
          <w:sz w:val="24"/>
          <w:szCs w:val="24"/>
        </w:rPr>
        <w:t xml:space="preserve"> obciąże</w:t>
      </w:r>
      <w:r w:rsidR="00734F19" w:rsidRPr="00C74EE1">
        <w:rPr>
          <w:rFonts w:ascii="Times New Roman" w:hAnsi="Times New Roman"/>
          <w:color w:val="000000"/>
          <w:sz w:val="24"/>
          <w:szCs w:val="24"/>
        </w:rPr>
        <w:t>ń</w:t>
      </w:r>
      <w:r w:rsidR="00690381" w:rsidRPr="00C74EE1">
        <w:rPr>
          <w:rFonts w:ascii="Times New Roman" w:hAnsi="Times New Roman"/>
          <w:color w:val="000000"/>
          <w:sz w:val="24"/>
          <w:szCs w:val="24"/>
        </w:rPr>
        <w:t xml:space="preserve"> na sektor paliw ciekłych, zwłaszcza w pierwszych latach realizacji obowiązku. Mogłoby to bowiem spowodować </w:t>
      </w:r>
      <w:r w:rsidR="00734F19" w:rsidRPr="00C74EE1">
        <w:rPr>
          <w:rFonts w:ascii="Times New Roman" w:hAnsi="Times New Roman"/>
          <w:color w:val="000000"/>
          <w:sz w:val="24"/>
          <w:szCs w:val="24"/>
        </w:rPr>
        <w:t xml:space="preserve">nieproporcjonalny do uzyskanych efektów </w:t>
      </w:r>
      <w:r w:rsidR="00690381" w:rsidRPr="00C74EE1">
        <w:rPr>
          <w:rFonts w:ascii="Times New Roman" w:hAnsi="Times New Roman"/>
          <w:color w:val="000000"/>
          <w:sz w:val="24"/>
          <w:szCs w:val="24"/>
        </w:rPr>
        <w:t xml:space="preserve">wzrost cen paliw. Z uwagi na fakt, że przy wartości obowiązku 1,5% dla paliw ciekłych, obowiązek umarzania świadectw efektywności </w:t>
      </w:r>
      <w:r w:rsidR="00734F19" w:rsidRPr="00C74EE1">
        <w:rPr>
          <w:rFonts w:ascii="Times New Roman" w:hAnsi="Times New Roman"/>
          <w:color w:val="000000"/>
          <w:sz w:val="24"/>
          <w:szCs w:val="24"/>
        </w:rPr>
        <w:t xml:space="preserve">energetycznej </w:t>
      </w:r>
      <w:r w:rsidR="00690381" w:rsidRPr="00C74EE1">
        <w:rPr>
          <w:rFonts w:ascii="Times New Roman" w:hAnsi="Times New Roman"/>
          <w:color w:val="000000"/>
          <w:sz w:val="24"/>
          <w:szCs w:val="24"/>
        </w:rPr>
        <w:t>wzrósłby</w:t>
      </w:r>
      <w:r w:rsidR="00734F19" w:rsidRPr="00C74EE1">
        <w:rPr>
          <w:rFonts w:ascii="Times New Roman" w:hAnsi="Times New Roman"/>
          <w:color w:val="000000"/>
          <w:sz w:val="24"/>
          <w:szCs w:val="24"/>
        </w:rPr>
        <w:t xml:space="preserve"> w porównaniu do stanu obecnego</w:t>
      </w:r>
      <w:r w:rsidR="00690381" w:rsidRPr="00C74EE1">
        <w:rPr>
          <w:rFonts w:ascii="Times New Roman" w:hAnsi="Times New Roman"/>
          <w:color w:val="000000"/>
          <w:sz w:val="24"/>
          <w:szCs w:val="24"/>
        </w:rPr>
        <w:t xml:space="preserve"> aż o 100%, zdecydowano po analizach, że obowiązek dla tego sektora </w:t>
      </w:r>
      <w:r w:rsidR="001D57C6" w:rsidRPr="00C74EE1">
        <w:rPr>
          <w:rFonts w:ascii="Times New Roman" w:hAnsi="Times New Roman"/>
          <w:color w:val="000000"/>
          <w:sz w:val="24"/>
          <w:szCs w:val="24"/>
        </w:rPr>
        <w:t xml:space="preserve">będzie miał charakter progresywny i </w:t>
      </w:r>
      <w:r w:rsidR="00690381" w:rsidRPr="00C74EE1">
        <w:rPr>
          <w:rFonts w:ascii="Times New Roman" w:hAnsi="Times New Roman"/>
          <w:color w:val="000000"/>
          <w:sz w:val="24"/>
          <w:szCs w:val="24"/>
        </w:rPr>
        <w:t>wyniesie średniorocznie ok. 0,4%</w:t>
      </w:r>
      <w:r w:rsidR="0050052C" w:rsidRPr="00C74EE1">
        <w:rPr>
          <w:rFonts w:ascii="Times New Roman" w:hAnsi="Times New Roman"/>
          <w:color w:val="000000"/>
          <w:sz w:val="24"/>
          <w:szCs w:val="24"/>
        </w:rPr>
        <w:t xml:space="preserve">. Uszczegółowienie wyliczenia w art. 14 ust. 1 pkt 4 jednoznacznie nakłada na podmioty paliwowe obowiązek w zakresie oszczędności energii w wysokości 1% także po roku 2030. </w:t>
      </w:r>
      <w:r w:rsidR="00DC7238" w:rsidRPr="00C74EE1">
        <w:rPr>
          <w:rFonts w:ascii="Times New Roman" w:hAnsi="Times New Roman"/>
          <w:color w:val="000000"/>
          <w:sz w:val="24"/>
          <w:szCs w:val="24"/>
        </w:rPr>
        <w:t>Wysokość obowiązku dla sektora paliw ciekłych została dostosowana do obowiązującego celu dla Polski w ramach art. 7 dyrektywy 2002/2018/UE.</w:t>
      </w:r>
      <w:r w:rsidR="00330734">
        <w:rPr>
          <w:rFonts w:ascii="Times New Roman" w:hAnsi="Times New Roman"/>
          <w:color w:val="000000"/>
          <w:sz w:val="24"/>
          <w:szCs w:val="24"/>
        </w:rPr>
        <w:t xml:space="preserve"> </w:t>
      </w:r>
    </w:p>
    <w:p w:rsidR="00E56222" w:rsidRPr="00C74EE1" w:rsidRDefault="00AF1C6A" w:rsidP="00C74EE1">
      <w:pPr>
        <w:widowControl w:val="0"/>
        <w:tabs>
          <w:tab w:val="left" w:pos="794"/>
          <w:tab w:val="left" w:pos="2977"/>
        </w:tabs>
        <w:spacing w:after="0" w:line="360" w:lineRule="auto"/>
        <w:jc w:val="both"/>
        <w:rPr>
          <w:rFonts w:ascii="Times New Roman" w:hAnsi="Times New Roman"/>
          <w:color w:val="000000"/>
          <w:sz w:val="24"/>
          <w:szCs w:val="24"/>
        </w:rPr>
      </w:pPr>
      <w:r w:rsidRPr="00C74EE1">
        <w:rPr>
          <w:rFonts w:ascii="Times New Roman" w:hAnsi="Times New Roman"/>
          <w:color w:val="000000"/>
          <w:sz w:val="24"/>
          <w:szCs w:val="24"/>
        </w:rPr>
        <w:tab/>
        <w:t xml:space="preserve">W artykule 14 ust. 2 uchyla się </w:t>
      </w:r>
      <w:r w:rsidR="00E727E5">
        <w:rPr>
          <w:rFonts w:ascii="Times New Roman" w:hAnsi="Times New Roman"/>
          <w:color w:val="000000"/>
          <w:sz w:val="24"/>
          <w:szCs w:val="24"/>
        </w:rPr>
        <w:t>pkt</w:t>
      </w:r>
      <w:r w:rsidRPr="00C74EE1">
        <w:rPr>
          <w:rFonts w:ascii="Times New Roman" w:hAnsi="Times New Roman"/>
          <w:color w:val="000000"/>
          <w:sz w:val="24"/>
          <w:szCs w:val="24"/>
        </w:rPr>
        <w:t xml:space="preserve"> 2, zgodnie z którym ilość gazu ziemnego sprzedanego w danym roku odbiorcom końcowym przyłączonym do sieci na terytorium RP może być pomniejszana o ilość gazu ziemnego sprzedanego w danym roku w celu jego zużycia na </w:t>
      </w:r>
      <w:r w:rsidRPr="00C74EE1">
        <w:rPr>
          <w:rFonts w:ascii="Times New Roman" w:hAnsi="Times New Roman"/>
          <w:iCs/>
          <w:color w:val="000000"/>
          <w:sz w:val="24"/>
          <w:szCs w:val="24"/>
        </w:rPr>
        <w:t>„cele nieenergetyczne”.</w:t>
      </w:r>
      <w:r w:rsidRPr="00C74EE1">
        <w:rPr>
          <w:rFonts w:ascii="Times New Roman" w:hAnsi="Times New Roman"/>
          <w:color w:val="000000"/>
          <w:sz w:val="24"/>
          <w:szCs w:val="24"/>
        </w:rPr>
        <w:t xml:space="preserve"> Konieczność dokonania tej zmiany wynika wprost z przepisów art. 7 i art. 7a wdrażanej dyrektywy 2018/2002</w:t>
      </w:r>
      <w:r w:rsidR="008924A4" w:rsidRPr="00C74EE1">
        <w:rPr>
          <w:rFonts w:ascii="Times New Roman" w:hAnsi="Times New Roman"/>
          <w:color w:val="000000"/>
          <w:sz w:val="24"/>
          <w:szCs w:val="24"/>
        </w:rPr>
        <w:t>/UE</w:t>
      </w:r>
      <w:r w:rsidRPr="00C74EE1">
        <w:rPr>
          <w:rFonts w:ascii="Times New Roman" w:hAnsi="Times New Roman"/>
          <w:color w:val="000000"/>
          <w:sz w:val="24"/>
          <w:szCs w:val="24"/>
        </w:rPr>
        <w:t xml:space="preserve">, które stanowią, że: </w:t>
      </w:r>
      <w:r w:rsidRPr="00C74EE1">
        <w:rPr>
          <w:rFonts w:ascii="Times New Roman" w:hAnsi="Times New Roman"/>
          <w:iCs/>
          <w:color w:val="000000"/>
          <w:sz w:val="24"/>
          <w:szCs w:val="24"/>
        </w:rPr>
        <w:t xml:space="preserve">„W przypadku gdy państwa członkowskie zdecydują się wypełnić swoje obowiązki w zakresie osiągnięcia wielkości oszczędności wymaganej na mocy art. 7 ust. 1 za pomocą systemu zobowiązującego do efektywności energetycznej, zapewniają one, aby strony zobowiązane prowadzące działalność na terytorium poszczególnych państw członkowskich spełniły ich wymóg </w:t>
      </w:r>
      <w:r w:rsidRPr="00C74EE1">
        <w:rPr>
          <w:rFonts w:ascii="Times New Roman" w:hAnsi="Times New Roman"/>
          <w:bCs/>
          <w:iCs/>
          <w:color w:val="000000"/>
          <w:sz w:val="24"/>
          <w:szCs w:val="24"/>
        </w:rPr>
        <w:t>w zakresie łącznych oszczędności końcowego zużycia energii”</w:t>
      </w:r>
      <w:r w:rsidRPr="00C74EE1">
        <w:rPr>
          <w:rFonts w:ascii="Times New Roman" w:hAnsi="Times New Roman"/>
          <w:color w:val="000000"/>
          <w:sz w:val="24"/>
          <w:szCs w:val="24"/>
        </w:rPr>
        <w:t xml:space="preserve">, przy czym wymóg ten określony jest jako osiągnięcie łącznych </w:t>
      </w:r>
      <w:r w:rsidRPr="00C74EE1">
        <w:rPr>
          <w:rFonts w:ascii="Times New Roman" w:hAnsi="Times New Roman"/>
          <w:bCs/>
          <w:color w:val="000000"/>
          <w:sz w:val="24"/>
          <w:szCs w:val="24"/>
        </w:rPr>
        <w:t>oszczędności końcowego zużycia energii</w:t>
      </w:r>
      <w:r w:rsidRPr="00C74EE1">
        <w:rPr>
          <w:rFonts w:ascii="Times New Roman" w:hAnsi="Times New Roman"/>
          <w:color w:val="000000"/>
          <w:sz w:val="24"/>
          <w:szCs w:val="24"/>
        </w:rPr>
        <w:t xml:space="preserve"> równoważnych co najmniej nowym oszczędnościom w każdym roku od dnia 1 stycznia 2021 r. do dnia 31 grudnia 2030 r. w wysokości 0,8 % </w:t>
      </w:r>
      <w:r w:rsidRPr="00C74EE1">
        <w:rPr>
          <w:rFonts w:ascii="Times New Roman" w:hAnsi="Times New Roman"/>
          <w:bCs/>
          <w:color w:val="000000"/>
          <w:sz w:val="24"/>
          <w:szCs w:val="24"/>
        </w:rPr>
        <w:t>rocznego zużycia energii końcowej</w:t>
      </w:r>
      <w:r w:rsidRPr="00C74EE1">
        <w:rPr>
          <w:rFonts w:ascii="Times New Roman" w:hAnsi="Times New Roman"/>
          <w:color w:val="000000"/>
          <w:sz w:val="24"/>
          <w:szCs w:val="24"/>
        </w:rPr>
        <w:t>, uśrednionego dla ostatnich trzech lat przed dniem 1 stycznia 2019 r.</w:t>
      </w:r>
      <w:r w:rsidR="00BA0B0C" w:rsidRPr="00C74EE1">
        <w:rPr>
          <w:rFonts w:ascii="Times New Roman" w:hAnsi="Times New Roman"/>
          <w:color w:val="000000"/>
          <w:sz w:val="24"/>
          <w:szCs w:val="24"/>
        </w:rPr>
        <w:t xml:space="preserve"> </w:t>
      </w:r>
      <w:r w:rsidRPr="00C74EE1">
        <w:rPr>
          <w:rFonts w:ascii="Times New Roman" w:hAnsi="Times New Roman"/>
          <w:color w:val="000000"/>
          <w:sz w:val="24"/>
          <w:szCs w:val="24"/>
        </w:rPr>
        <w:t xml:space="preserve">W związku z tym, że ww. przepisy dyrektywy odnoszą wielkość obowiązku nałożonego na podmioty zobowiązane bezpośrednio do </w:t>
      </w:r>
      <w:r w:rsidRPr="00C74EE1">
        <w:rPr>
          <w:rFonts w:ascii="Times New Roman" w:hAnsi="Times New Roman"/>
          <w:bCs/>
          <w:color w:val="000000"/>
          <w:sz w:val="24"/>
          <w:szCs w:val="24"/>
        </w:rPr>
        <w:t>rocznego zużycia energii końcowej,</w:t>
      </w:r>
      <w:r w:rsidRPr="00C74EE1">
        <w:rPr>
          <w:rFonts w:ascii="Times New Roman" w:hAnsi="Times New Roman"/>
          <w:color w:val="000000"/>
          <w:sz w:val="24"/>
          <w:szCs w:val="24"/>
        </w:rPr>
        <w:t xml:space="preserve"> wyłączanie z tego zakresu obowiązku energii zużytej na „</w:t>
      </w:r>
      <w:r w:rsidRPr="00C74EE1">
        <w:rPr>
          <w:rFonts w:ascii="Times New Roman" w:hAnsi="Times New Roman"/>
          <w:iCs/>
          <w:color w:val="000000"/>
          <w:sz w:val="24"/>
          <w:szCs w:val="24"/>
        </w:rPr>
        <w:t>cele nieenergetyczne”</w:t>
      </w:r>
      <w:r w:rsidRPr="00C74EE1">
        <w:rPr>
          <w:rFonts w:ascii="Times New Roman" w:hAnsi="Times New Roman"/>
          <w:color w:val="000000"/>
          <w:sz w:val="24"/>
          <w:szCs w:val="24"/>
        </w:rPr>
        <w:t xml:space="preserve"> nie ma uzasadnienia. </w:t>
      </w:r>
    </w:p>
    <w:p w:rsidR="00D446FF" w:rsidRPr="00C74EE1" w:rsidRDefault="00FC018F" w:rsidP="00C74EE1">
      <w:pPr>
        <w:widowControl w:val="0"/>
        <w:tabs>
          <w:tab w:val="left" w:pos="794"/>
        </w:tabs>
        <w:spacing w:after="0" w:line="360" w:lineRule="auto"/>
        <w:jc w:val="both"/>
        <w:rPr>
          <w:rFonts w:ascii="Times New Roman" w:hAnsi="Times New Roman"/>
          <w:color w:val="000000"/>
          <w:sz w:val="24"/>
          <w:szCs w:val="24"/>
        </w:rPr>
      </w:pPr>
      <w:r w:rsidRPr="00C74EE1">
        <w:rPr>
          <w:rFonts w:ascii="Times New Roman" w:hAnsi="Times New Roman"/>
          <w:color w:val="000000"/>
          <w:sz w:val="24"/>
          <w:szCs w:val="24"/>
        </w:rPr>
        <w:tab/>
      </w:r>
      <w:r w:rsidR="0050052C" w:rsidRPr="00C74EE1">
        <w:rPr>
          <w:rFonts w:ascii="Times New Roman" w:hAnsi="Times New Roman"/>
          <w:color w:val="000000"/>
          <w:sz w:val="24"/>
          <w:szCs w:val="24"/>
        </w:rPr>
        <w:t>Uzasadnieniem dodania art. 14a była konieczność przyjęcia regulacji zbliżonych do tych, które już funkcjonują w ramach Narodowego Celu Wskaźnikowego oraz Narodowego Celu Redukcyjnego. O</w:t>
      </w:r>
      <w:r w:rsidR="00DE648E" w:rsidRPr="00C74EE1">
        <w:rPr>
          <w:rFonts w:ascii="Times New Roman" w:hAnsi="Times New Roman"/>
          <w:color w:val="000000"/>
          <w:sz w:val="24"/>
          <w:szCs w:val="24"/>
        </w:rPr>
        <w:t>bjęcie obowiązkiem podmiot</w:t>
      </w:r>
      <w:r w:rsidR="0050052C" w:rsidRPr="00C74EE1">
        <w:rPr>
          <w:rFonts w:ascii="Times New Roman" w:hAnsi="Times New Roman"/>
          <w:color w:val="000000"/>
          <w:sz w:val="24"/>
          <w:szCs w:val="24"/>
        </w:rPr>
        <w:t>ów</w:t>
      </w:r>
      <w:r w:rsidR="00DE648E" w:rsidRPr="00C74EE1">
        <w:rPr>
          <w:rFonts w:ascii="Times New Roman" w:hAnsi="Times New Roman"/>
          <w:color w:val="000000"/>
          <w:sz w:val="24"/>
          <w:szCs w:val="24"/>
        </w:rPr>
        <w:t xml:space="preserve"> </w:t>
      </w:r>
      <w:r w:rsidR="0050052C" w:rsidRPr="00C74EE1">
        <w:rPr>
          <w:rFonts w:ascii="Times New Roman" w:hAnsi="Times New Roman"/>
          <w:color w:val="000000"/>
          <w:sz w:val="24"/>
          <w:szCs w:val="24"/>
        </w:rPr>
        <w:t xml:space="preserve">paliwowych </w:t>
      </w:r>
      <w:r w:rsidR="00DE648E" w:rsidRPr="00C74EE1">
        <w:rPr>
          <w:rFonts w:ascii="Times New Roman" w:hAnsi="Times New Roman"/>
          <w:color w:val="000000"/>
          <w:sz w:val="24"/>
          <w:szCs w:val="24"/>
        </w:rPr>
        <w:t>wprowadzając</w:t>
      </w:r>
      <w:r w:rsidR="0050052C" w:rsidRPr="00C74EE1">
        <w:rPr>
          <w:rFonts w:ascii="Times New Roman" w:hAnsi="Times New Roman"/>
          <w:color w:val="000000"/>
          <w:sz w:val="24"/>
          <w:szCs w:val="24"/>
        </w:rPr>
        <w:t>ych</w:t>
      </w:r>
      <w:r w:rsidR="00DE648E" w:rsidRPr="00C74EE1">
        <w:rPr>
          <w:rFonts w:ascii="Times New Roman" w:hAnsi="Times New Roman"/>
          <w:color w:val="000000"/>
          <w:sz w:val="24"/>
          <w:szCs w:val="24"/>
        </w:rPr>
        <w:t xml:space="preserve"> do obrotu paliwa ciekłe z przeznaczeniem na cele transportowe i kolejowe, </w:t>
      </w:r>
      <w:r w:rsidR="0050052C" w:rsidRPr="00C74EE1">
        <w:rPr>
          <w:rFonts w:ascii="Times New Roman" w:hAnsi="Times New Roman"/>
          <w:color w:val="000000"/>
          <w:sz w:val="24"/>
          <w:szCs w:val="24"/>
        </w:rPr>
        <w:t>wymusiło</w:t>
      </w:r>
      <w:r w:rsidR="00DE648E" w:rsidRPr="00C74EE1">
        <w:rPr>
          <w:rFonts w:ascii="Times New Roman" w:hAnsi="Times New Roman"/>
          <w:color w:val="000000"/>
          <w:sz w:val="24"/>
          <w:szCs w:val="24"/>
        </w:rPr>
        <w:t xml:space="preserve"> określony zakres </w:t>
      </w:r>
      <w:proofErr w:type="spellStart"/>
      <w:r w:rsidR="00DE648E" w:rsidRPr="00C74EE1">
        <w:rPr>
          <w:rFonts w:ascii="Times New Roman" w:hAnsi="Times New Roman"/>
          <w:color w:val="000000"/>
          <w:sz w:val="24"/>
          <w:szCs w:val="24"/>
        </w:rPr>
        <w:t>wyłączeń</w:t>
      </w:r>
      <w:proofErr w:type="spellEnd"/>
      <w:r w:rsidR="0050052C" w:rsidRPr="00C74EE1">
        <w:rPr>
          <w:rFonts w:ascii="Times New Roman" w:hAnsi="Times New Roman"/>
          <w:color w:val="000000"/>
          <w:sz w:val="24"/>
          <w:szCs w:val="24"/>
        </w:rPr>
        <w:t xml:space="preserve"> z</w:t>
      </w:r>
      <w:r w:rsidR="00D446FF" w:rsidRPr="00C74EE1">
        <w:rPr>
          <w:rFonts w:ascii="Times New Roman" w:hAnsi="Times New Roman"/>
          <w:color w:val="000000"/>
          <w:sz w:val="24"/>
          <w:szCs w:val="24"/>
        </w:rPr>
        <w:t>e względu na specyfikę paliw ciekłych, które w odróżnieniu od energii elektrycznej i gazu ziemnego nie są produktem jednorodnym</w:t>
      </w:r>
      <w:r w:rsidR="0050052C" w:rsidRPr="00C74EE1">
        <w:rPr>
          <w:rFonts w:ascii="Times New Roman" w:hAnsi="Times New Roman"/>
          <w:color w:val="000000"/>
          <w:sz w:val="24"/>
          <w:szCs w:val="24"/>
        </w:rPr>
        <w:t xml:space="preserve">. </w:t>
      </w:r>
    </w:p>
    <w:p w:rsidR="00D446FF" w:rsidRPr="00C74EE1" w:rsidRDefault="00D446FF" w:rsidP="0012476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Przyjęto, że podstaw</w:t>
      </w:r>
      <w:r w:rsidR="0050052C" w:rsidRPr="00C74EE1">
        <w:rPr>
          <w:rFonts w:ascii="Times New Roman" w:hAnsi="Times New Roman"/>
          <w:color w:val="000000"/>
          <w:sz w:val="24"/>
          <w:szCs w:val="24"/>
        </w:rPr>
        <w:t>ę</w:t>
      </w:r>
      <w:r w:rsidRPr="00C74EE1">
        <w:rPr>
          <w:rFonts w:ascii="Times New Roman" w:hAnsi="Times New Roman"/>
          <w:color w:val="000000"/>
          <w:sz w:val="24"/>
          <w:szCs w:val="24"/>
        </w:rPr>
        <w:t xml:space="preserve"> </w:t>
      </w:r>
      <w:r w:rsidR="0050052C" w:rsidRPr="00C74EE1">
        <w:rPr>
          <w:rFonts w:ascii="Times New Roman" w:hAnsi="Times New Roman"/>
          <w:color w:val="000000"/>
          <w:sz w:val="24"/>
          <w:szCs w:val="24"/>
        </w:rPr>
        <w:t>wyznaczenia</w:t>
      </w:r>
      <w:r w:rsidRPr="00C74EE1">
        <w:rPr>
          <w:rFonts w:ascii="Times New Roman" w:hAnsi="Times New Roman"/>
          <w:color w:val="000000"/>
          <w:sz w:val="24"/>
          <w:szCs w:val="24"/>
        </w:rPr>
        <w:t xml:space="preserve"> obowiązku dla podmiotów paliwowych </w:t>
      </w:r>
      <w:r w:rsidR="0050052C" w:rsidRPr="00C74EE1">
        <w:rPr>
          <w:rFonts w:ascii="Times New Roman" w:hAnsi="Times New Roman"/>
          <w:color w:val="000000"/>
          <w:sz w:val="24"/>
          <w:szCs w:val="24"/>
        </w:rPr>
        <w:t xml:space="preserve">odnośnie </w:t>
      </w:r>
      <w:r w:rsidRPr="00C74EE1">
        <w:rPr>
          <w:rFonts w:ascii="Times New Roman" w:hAnsi="Times New Roman"/>
          <w:color w:val="000000"/>
          <w:sz w:val="24"/>
          <w:szCs w:val="24"/>
        </w:rPr>
        <w:t>paliw ciekłych mieszanych wprowadzonych do obrotu</w:t>
      </w:r>
      <w:r w:rsidR="0050052C" w:rsidRPr="00C74EE1">
        <w:rPr>
          <w:rFonts w:ascii="Times New Roman" w:hAnsi="Times New Roman"/>
          <w:color w:val="000000"/>
          <w:sz w:val="24"/>
          <w:szCs w:val="24"/>
        </w:rPr>
        <w:t>,</w:t>
      </w:r>
      <w:r w:rsidRPr="00C74EE1">
        <w:rPr>
          <w:rFonts w:ascii="Times New Roman" w:hAnsi="Times New Roman"/>
          <w:color w:val="000000"/>
          <w:sz w:val="24"/>
          <w:szCs w:val="24"/>
        </w:rPr>
        <w:t xml:space="preserve"> stanowi moment wprowadzenia określonego paliwa na rynek, zaś w przypadku paliw mieszanych </w:t>
      </w:r>
      <w:r w:rsidR="00F2271E">
        <w:rPr>
          <w:rFonts w:ascii="Times New Roman" w:hAnsi="Times New Roman"/>
          <w:color w:val="000000"/>
          <w:sz w:val="24"/>
          <w:szCs w:val="24"/>
        </w:rPr>
        <w:t>–</w:t>
      </w:r>
      <w:r w:rsidRPr="00C74EE1">
        <w:rPr>
          <w:rFonts w:ascii="Times New Roman" w:hAnsi="Times New Roman"/>
          <w:color w:val="000000"/>
          <w:sz w:val="24"/>
          <w:szCs w:val="24"/>
        </w:rPr>
        <w:t xml:space="preserve"> różnica między całkowitą ilością paliw ciekłych wprowadzaną do obrotu i tą ilością paliw ciekłych, od której obowiązek zrealizował poprzedni podmiot paliwowy, wyrażoną w tonach oleju ekwiwalentnego. Ze względu na możliwość uszlachetniania paliw poprzez dodawanie biokomponentów,</w:t>
      </w:r>
      <w:r w:rsidR="0030083C">
        <w:rPr>
          <w:rFonts w:ascii="Times New Roman" w:hAnsi="Times New Roman"/>
          <w:color w:val="000000"/>
          <w:sz w:val="24"/>
          <w:szCs w:val="24"/>
        </w:rPr>
        <w:t xml:space="preserve"> jak również możliwość mieszania dwóch rodzajów paliw ciekłych,</w:t>
      </w:r>
      <w:r w:rsidRPr="00C74EE1">
        <w:rPr>
          <w:rFonts w:ascii="Times New Roman" w:hAnsi="Times New Roman"/>
          <w:color w:val="000000"/>
          <w:sz w:val="24"/>
          <w:szCs w:val="24"/>
        </w:rPr>
        <w:t xml:space="preserve"> bez przewidzianych w projekcie ustawy </w:t>
      </w:r>
      <w:proofErr w:type="spellStart"/>
      <w:r w:rsidRPr="00C74EE1">
        <w:rPr>
          <w:rFonts w:ascii="Times New Roman" w:hAnsi="Times New Roman"/>
          <w:color w:val="000000"/>
          <w:sz w:val="24"/>
          <w:szCs w:val="24"/>
        </w:rPr>
        <w:t>wyłączeń</w:t>
      </w:r>
      <w:proofErr w:type="spellEnd"/>
      <w:r w:rsidR="0025558E" w:rsidRPr="00C74EE1">
        <w:rPr>
          <w:rFonts w:ascii="Times New Roman" w:hAnsi="Times New Roman"/>
          <w:color w:val="000000"/>
          <w:sz w:val="24"/>
          <w:szCs w:val="24"/>
        </w:rPr>
        <w:t>,</w:t>
      </w:r>
      <w:r w:rsidRPr="00C74EE1">
        <w:rPr>
          <w:rFonts w:ascii="Times New Roman" w:hAnsi="Times New Roman"/>
          <w:color w:val="000000"/>
          <w:sz w:val="24"/>
          <w:szCs w:val="24"/>
        </w:rPr>
        <w:t xml:space="preserve"> mogłaby zaistnieć sytuacja, w której paliwo powstałe w wyniku mieszania składników traktowane byłoby jako now</w:t>
      </w:r>
      <w:r w:rsidR="0025558E" w:rsidRPr="00C74EE1">
        <w:rPr>
          <w:rFonts w:ascii="Times New Roman" w:hAnsi="Times New Roman"/>
          <w:color w:val="000000"/>
          <w:sz w:val="24"/>
          <w:szCs w:val="24"/>
        </w:rPr>
        <w:t>y surowiec</w:t>
      </w:r>
      <w:r w:rsidRPr="00C74EE1">
        <w:rPr>
          <w:rFonts w:ascii="Times New Roman" w:hAnsi="Times New Roman"/>
          <w:color w:val="000000"/>
          <w:sz w:val="24"/>
          <w:szCs w:val="24"/>
        </w:rPr>
        <w:t xml:space="preserve">, a zatem pojawiłaby się sposobność podwójnego zliczania oszczędności. </w:t>
      </w:r>
      <w:r w:rsidR="0030083C" w:rsidRPr="007050CE">
        <w:rPr>
          <w:rFonts w:ascii="Times New Roman" w:hAnsi="Times New Roman"/>
          <w:color w:val="000000"/>
          <w:sz w:val="24"/>
          <w:szCs w:val="24"/>
        </w:rPr>
        <w:t>Zasadność wprowadzenia art.</w:t>
      </w:r>
      <w:r w:rsidR="0030083C" w:rsidRPr="002132C2">
        <w:rPr>
          <w:rFonts w:ascii="Times New Roman" w:hAnsi="Times New Roman"/>
          <w:color w:val="000000"/>
          <w:sz w:val="24"/>
          <w:szCs w:val="24"/>
        </w:rPr>
        <w:t xml:space="preserve"> </w:t>
      </w:r>
      <w:r w:rsidR="0030083C" w:rsidRPr="007050CE">
        <w:rPr>
          <w:rFonts w:ascii="Times New Roman" w:hAnsi="Times New Roman"/>
          <w:sz w:val="24"/>
          <w:szCs w:val="24"/>
        </w:rPr>
        <w:t>14</w:t>
      </w:r>
      <w:r w:rsidR="00AC7B0A">
        <w:rPr>
          <w:rFonts w:ascii="Times New Roman" w:hAnsi="Times New Roman"/>
          <w:sz w:val="24"/>
          <w:szCs w:val="24"/>
        </w:rPr>
        <w:t>a</w:t>
      </w:r>
      <w:r w:rsidR="0030083C" w:rsidRPr="007050CE">
        <w:rPr>
          <w:rFonts w:ascii="Times New Roman" w:hAnsi="Times New Roman"/>
          <w:sz w:val="24"/>
          <w:szCs w:val="24"/>
        </w:rPr>
        <w:t xml:space="preserve"> polega również na uniknięciu dublowania </w:t>
      </w:r>
      <w:r w:rsidR="00FB136E">
        <w:rPr>
          <w:rFonts w:ascii="Times New Roman" w:hAnsi="Times New Roman"/>
          <w:sz w:val="24"/>
          <w:szCs w:val="24"/>
        </w:rPr>
        <w:t>obowiązku</w:t>
      </w:r>
      <w:r w:rsidR="0030083C" w:rsidRPr="007050CE">
        <w:rPr>
          <w:rFonts w:ascii="Times New Roman" w:hAnsi="Times New Roman"/>
          <w:sz w:val="24"/>
          <w:szCs w:val="24"/>
        </w:rPr>
        <w:t xml:space="preserve"> </w:t>
      </w:r>
      <w:r w:rsidR="00FB136E">
        <w:rPr>
          <w:rFonts w:ascii="Times New Roman" w:hAnsi="Times New Roman"/>
          <w:sz w:val="24"/>
          <w:szCs w:val="24"/>
        </w:rPr>
        <w:t>w zakresie oszczędności energii liczonego od</w:t>
      </w:r>
      <w:r w:rsidR="0030083C" w:rsidRPr="007050CE">
        <w:rPr>
          <w:rFonts w:ascii="Times New Roman" w:hAnsi="Times New Roman"/>
          <w:sz w:val="24"/>
          <w:szCs w:val="24"/>
        </w:rPr>
        <w:t xml:space="preserve"> </w:t>
      </w:r>
      <w:r w:rsidR="00FB136E">
        <w:rPr>
          <w:rFonts w:ascii="Times New Roman" w:hAnsi="Times New Roman"/>
          <w:sz w:val="24"/>
          <w:szCs w:val="24"/>
        </w:rPr>
        <w:t xml:space="preserve">ilości paliwa </w:t>
      </w:r>
      <w:r w:rsidR="0030083C" w:rsidRPr="007050CE">
        <w:rPr>
          <w:rFonts w:ascii="Times New Roman" w:hAnsi="Times New Roman"/>
          <w:sz w:val="24"/>
          <w:szCs w:val="24"/>
        </w:rPr>
        <w:t xml:space="preserve">wprowadzanego </w:t>
      </w:r>
      <w:r w:rsidR="00FB136E">
        <w:rPr>
          <w:rFonts w:ascii="Times New Roman" w:hAnsi="Times New Roman"/>
          <w:sz w:val="24"/>
          <w:szCs w:val="24"/>
        </w:rPr>
        <w:t>do obrotu</w:t>
      </w:r>
      <w:r w:rsidR="0030083C" w:rsidRPr="007050CE">
        <w:rPr>
          <w:rFonts w:ascii="Times New Roman" w:hAnsi="Times New Roman"/>
          <w:sz w:val="24"/>
          <w:szCs w:val="24"/>
        </w:rPr>
        <w:t xml:space="preserve"> </w:t>
      </w:r>
      <w:r w:rsidR="00FB136E">
        <w:rPr>
          <w:rFonts w:ascii="Times New Roman" w:hAnsi="Times New Roman"/>
          <w:sz w:val="24"/>
          <w:szCs w:val="24"/>
        </w:rPr>
        <w:t>przez</w:t>
      </w:r>
      <w:r w:rsidR="0030083C" w:rsidRPr="007050CE">
        <w:rPr>
          <w:rFonts w:ascii="Times New Roman" w:hAnsi="Times New Roman"/>
          <w:sz w:val="24"/>
          <w:szCs w:val="24"/>
        </w:rPr>
        <w:t xml:space="preserve"> podmiot</w:t>
      </w:r>
      <w:r w:rsidR="00FB136E">
        <w:rPr>
          <w:rFonts w:ascii="Times New Roman" w:hAnsi="Times New Roman"/>
          <w:sz w:val="24"/>
          <w:szCs w:val="24"/>
        </w:rPr>
        <w:t>y</w:t>
      </w:r>
      <w:r w:rsidR="0030083C" w:rsidRPr="007050CE">
        <w:rPr>
          <w:rFonts w:ascii="Times New Roman" w:hAnsi="Times New Roman"/>
          <w:sz w:val="24"/>
          <w:szCs w:val="24"/>
        </w:rPr>
        <w:t xml:space="preserve"> paliwow</w:t>
      </w:r>
      <w:r w:rsidR="00FB136E">
        <w:rPr>
          <w:rFonts w:ascii="Times New Roman" w:hAnsi="Times New Roman"/>
          <w:sz w:val="24"/>
          <w:szCs w:val="24"/>
        </w:rPr>
        <w:t>e</w:t>
      </w:r>
      <w:r w:rsidR="0030083C" w:rsidRPr="007050CE">
        <w:rPr>
          <w:rFonts w:ascii="Times New Roman" w:hAnsi="Times New Roman"/>
          <w:sz w:val="24"/>
          <w:szCs w:val="24"/>
        </w:rPr>
        <w:t xml:space="preserve">. </w:t>
      </w:r>
      <w:r w:rsidRPr="00C74EE1">
        <w:rPr>
          <w:rFonts w:ascii="Times New Roman" w:hAnsi="Times New Roman"/>
          <w:color w:val="000000"/>
          <w:sz w:val="24"/>
          <w:szCs w:val="24"/>
        </w:rPr>
        <w:t xml:space="preserve">Istotą zaproponowanej konstrukcji jest </w:t>
      </w:r>
      <w:r w:rsidR="0025558E" w:rsidRPr="00C74EE1">
        <w:rPr>
          <w:rFonts w:ascii="Times New Roman" w:hAnsi="Times New Roman"/>
          <w:color w:val="000000"/>
          <w:sz w:val="24"/>
          <w:szCs w:val="24"/>
        </w:rPr>
        <w:t>wię</w:t>
      </w:r>
      <w:r w:rsidR="00FC018F" w:rsidRPr="00C74EE1">
        <w:rPr>
          <w:rFonts w:ascii="Times New Roman" w:hAnsi="Times New Roman"/>
          <w:color w:val="000000"/>
          <w:sz w:val="24"/>
          <w:szCs w:val="24"/>
        </w:rPr>
        <w:t>c</w:t>
      </w:r>
      <w:r w:rsidR="0025558E" w:rsidRPr="00C74EE1">
        <w:rPr>
          <w:rFonts w:ascii="Times New Roman" w:hAnsi="Times New Roman"/>
          <w:color w:val="000000"/>
          <w:sz w:val="24"/>
          <w:szCs w:val="24"/>
        </w:rPr>
        <w:t xml:space="preserve"> nie tylko objęcie obowiązkiem dodatkowych podmiotów, lecz także </w:t>
      </w:r>
      <w:r w:rsidRPr="00C74EE1">
        <w:rPr>
          <w:rFonts w:ascii="Times New Roman" w:hAnsi="Times New Roman"/>
          <w:color w:val="000000"/>
          <w:sz w:val="24"/>
          <w:szCs w:val="24"/>
        </w:rPr>
        <w:t>uniemożliwienie wyjścia poza zakres wskazany w ustawie, zaś</w:t>
      </w:r>
      <w:r w:rsidR="0025558E" w:rsidRPr="00C74EE1">
        <w:rPr>
          <w:rFonts w:ascii="Times New Roman" w:hAnsi="Times New Roman"/>
          <w:color w:val="000000"/>
          <w:sz w:val="24"/>
          <w:szCs w:val="24"/>
        </w:rPr>
        <w:t xml:space="preserve"> dodatkową</w:t>
      </w:r>
      <w:r w:rsidRPr="00C74EE1">
        <w:rPr>
          <w:rFonts w:ascii="Times New Roman" w:hAnsi="Times New Roman"/>
          <w:color w:val="000000"/>
          <w:sz w:val="24"/>
          <w:szCs w:val="24"/>
        </w:rPr>
        <w:t xml:space="preserve"> spójność zapewnia odpowiednie zdefiniowanie pojęć paliw ciekłych –</w:t>
      </w:r>
      <w:r w:rsidR="00B459A8" w:rsidRPr="00C74EE1">
        <w:rPr>
          <w:rFonts w:ascii="Times New Roman" w:hAnsi="Times New Roman"/>
          <w:color w:val="000000"/>
          <w:sz w:val="24"/>
          <w:szCs w:val="24"/>
        </w:rPr>
        <w:t xml:space="preserve"> rozszerzające </w:t>
      </w:r>
      <w:r w:rsidRPr="00C74EE1">
        <w:rPr>
          <w:rFonts w:ascii="Times New Roman" w:hAnsi="Times New Roman"/>
          <w:color w:val="000000"/>
          <w:sz w:val="24"/>
          <w:szCs w:val="24"/>
        </w:rPr>
        <w:t xml:space="preserve">w stosunku do definicji wymienionych w ustawie </w:t>
      </w:r>
      <w:r w:rsidR="00B459A8" w:rsidRPr="00C74EE1">
        <w:rPr>
          <w:rFonts w:ascii="Times New Roman" w:hAnsi="Times New Roman"/>
          <w:color w:val="000000"/>
          <w:sz w:val="24"/>
          <w:szCs w:val="24"/>
        </w:rPr>
        <w:t>z 25 sierpnia 2006 r</w:t>
      </w:r>
      <w:r w:rsidR="00BA0B0C" w:rsidRPr="00C74EE1">
        <w:rPr>
          <w:rFonts w:ascii="Times New Roman" w:hAnsi="Times New Roman"/>
          <w:color w:val="000000"/>
          <w:sz w:val="24"/>
          <w:szCs w:val="24"/>
        </w:rPr>
        <w:t xml:space="preserve"> </w:t>
      </w:r>
      <w:r w:rsidR="00B459A8" w:rsidRPr="00C74EE1">
        <w:rPr>
          <w:rFonts w:ascii="Times New Roman" w:hAnsi="Times New Roman"/>
          <w:color w:val="000000"/>
          <w:sz w:val="24"/>
          <w:szCs w:val="24"/>
        </w:rPr>
        <w:t>o systemie monitorowania i kontrolowania jakości paliw</w:t>
      </w:r>
      <w:r w:rsidRPr="00C74EE1">
        <w:rPr>
          <w:rFonts w:ascii="Times New Roman" w:hAnsi="Times New Roman"/>
          <w:color w:val="000000"/>
          <w:sz w:val="24"/>
          <w:szCs w:val="24"/>
        </w:rPr>
        <w:t xml:space="preserve">. W ten sposób projekt ustawy wprowadza ściśle określoną grupę </w:t>
      </w:r>
      <w:r w:rsidR="00BE4527" w:rsidRPr="00C74EE1">
        <w:rPr>
          <w:rFonts w:ascii="Times New Roman" w:hAnsi="Times New Roman"/>
          <w:color w:val="000000"/>
          <w:sz w:val="24"/>
          <w:szCs w:val="24"/>
        </w:rPr>
        <w:t xml:space="preserve">podmiotów zobowiązanych, wprowadzających do obrotu wskazane w ustawie </w:t>
      </w:r>
      <w:r w:rsidRPr="00C74EE1">
        <w:rPr>
          <w:rFonts w:ascii="Times New Roman" w:hAnsi="Times New Roman"/>
          <w:color w:val="000000"/>
          <w:sz w:val="24"/>
          <w:szCs w:val="24"/>
        </w:rPr>
        <w:t>paliw</w:t>
      </w:r>
      <w:r w:rsidR="00BE4527" w:rsidRPr="00C74EE1">
        <w:rPr>
          <w:rFonts w:ascii="Times New Roman" w:hAnsi="Times New Roman"/>
          <w:color w:val="000000"/>
          <w:sz w:val="24"/>
          <w:szCs w:val="24"/>
        </w:rPr>
        <w:t>a</w:t>
      </w:r>
      <w:r w:rsidR="00825B04" w:rsidRPr="00C74EE1">
        <w:rPr>
          <w:rFonts w:ascii="Times New Roman" w:hAnsi="Times New Roman"/>
          <w:color w:val="000000"/>
          <w:sz w:val="24"/>
          <w:szCs w:val="24"/>
        </w:rPr>
        <w:t>,</w:t>
      </w:r>
      <w:r w:rsidR="00F777BF" w:rsidRPr="00C74EE1">
        <w:rPr>
          <w:rFonts w:ascii="Times New Roman" w:hAnsi="Times New Roman"/>
          <w:color w:val="000000"/>
          <w:sz w:val="24"/>
          <w:szCs w:val="24"/>
        </w:rPr>
        <w:t xml:space="preserve"> co w dużym stopniu eliminuje niebezpieczeńst</w:t>
      </w:r>
      <w:r w:rsidR="0025558E" w:rsidRPr="00C74EE1">
        <w:rPr>
          <w:rFonts w:ascii="Times New Roman" w:hAnsi="Times New Roman"/>
          <w:color w:val="000000"/>
          <w:sz w:val="24"/>
          <w:szCs w:val="24"/>
        </w:rPr>
        <w:t>wo</w:t>
      </w:r>
      <w:r w:rsidR="00F777BF" w:rsidRPr="00C74EE1">
        <w:rPr>
          <w:rFonts w:ascii="Times New Roman" w:hAnsi="Times New Roman"/>
          <w:color w:val="000000"/>
          <w:sz w:val="24"/>
          <w:szCs w:val="24"/>
        </w:rPr>
        <w:t xml:space="preserve"> podwójnego zliczenia oszczędności.</w:t>
      </w:r>
      <w:r w:rsidR="00E23BF7" w:rsidRPr="00C74EE1">
        <w:rPr>
          <w:rFonts w:ascii="Times New Roman" w:hAnsi="Times New Roman"/>
          <w:color w:val="000000"/>
          <w:sz w:val="24"/>
          <w:szCs w:val="24"/>
        </w:rPr>
        <w:t xml:space="preserve"> </w:t>
      </w:r>
      <w:r w:rsidR="00AC7B0A">
        <w:rPr>
          <w:rFonts w:ascii="Times New Roman" w:hAnsi="Times New Roman"/>
          <w:color w:val="000000"/>
          <w:sz w:val="24"/>
          <w:szCs w:val="24"/>
        </w:rPr>
        <w:t xml:space="preserve">Intencją ustawodawcy </w:t>
      </w:r>
      <w:r w:rsidR="00C17552">
        <w:rPr>
          <w:rFonts w:ascii="Times New Roman" w:hAnsi="Times New Roman"/>
          <w:color w:val="000000"/>
          <w:sz w:val="24"/>
          <w:szCs w:val="24"/>
        </w:rPr>
        <w:t xml:space="preserve">nie </w:t>
      </w:r>
      <w:r w:rsidR="00AC7B0A">
        <w:rPr>
          <w:rFonts w:ascii="Times New Roman" w:hAnsi="Times New Roman"/>
          <w:color w:val="000000"/>
          <w:sz w:val="24"/>
          <w:szCs w:val="24"/>
        </w:rPr>
        <w:t>jest zatem</w:t>
      </w:r>
      <w:r w:rsidR="00C17552">
        <w:rPr>
          <w:rFonts w:ascii="Times New Roman" w:hAnsi="Times New Roman"/>
          <w:color w:val="000000"/>
          <w:sz w:val="24"/>
          <w:szCs w:val="24"/>
        </w:rPr>
        <w:t xml:space="preserve"> umożliwienie kaskadowego przenoszenia obowiązku na kolejne podmioty, lecz</w:t>
      </w:r>
      <w:r w:rsidR="00AC7B0A">
        <w:rPr>
          <w:rFonts w:ascii="Times New Roman" w:hAnsi="Times New Roman"/>
          <w:color w:val="000000"/>
          <w:sz w:val="24"/>
          <w:szCs w:val="24"/>
        </w:rPr>
        <w:t xml:space="preserve"> objęcie obowiązkiem różnicy </w:t>
      </w:r>
      <w:r w:rsidR="00ED06F3">
        <w:rPr>
          <w:rFonts w:ascii="Times New Roman" w:hAnsi="Times New Roman"/>
          <w:color w:val="000000"/>
          <w:sz w:val="24"/>
          <w:szCs w:val="24"/>
        </w:rPr>
        <w:t xml:space="preserve">powstałej z </w:t>
      </w:r>
      <w:r w:rsidR="00AC7B0A">
        <w:rPr>
          <w:rFonts w:ascii="Times New Roman" w:hAnsi="Times New Roman"/>
          <w:color w:val="000000"/>
          <w:sz w:val="24"/>
          <w:szCs w:val="24"/>
        </w:rPr>
        <w:t xml:space="preserve">ilości </w:t>
      </w:r>
      <w:r w:rsidR="00806B6F">
        <w:rPr>
          <w:rFonts w:ascii="Times New Roman" w:hAnsi="Times New Roman"/>
          <w:color w:val="000000"/>
          <w:sz w:val="24"/>
          <w:szCs w:val="24"/>
        </w:rPr>
        <w:t>pali</w:t>
      </w:r>
      <w:r w:rsidR="00FB136E">
        <w:rPr>
          <w:rFonts w:ascii="Times New Roman" w:hAnsi="Times New Roman"/>
          <w:color w:val="000000"/>
          <w:sz w:val="24"/>
          <w:szCs w:val="24"/>
        </w:rPr>
        <w:t>wa ciekłego</w:t>
      </w:r>
      <w:r w:rsidR="00AC7B0A">
        <w:rPr>
          <w:rFonts w:ascii="Times New Roman" w:hAnsi="Times New Roman"/>
          <w:color w:val="000000"/>
          <w:sz w:val="24"/>
          <w:szCs w:val="24"/>
        </w:rPr>
        <w:t>, któr</w:t>
      </w:r>
      <w:r w:rsidR="00FB136E">
        <w:rPr>
          <w:rFonts w:ascii="Times New Roman" w:hAnsi="Times New Roman"/>
          <w:color w:val="000000"/>
          <w:sz w:val="24"/>
          <w:szCs w:val="24"/>
        </w:rPr>
        <w:t>ą</w:t>
      </w:r>
      <w:r w:rsidR="00AC7B0A">
        <w:rPr>
          <w:rFonts w:ascii="Times New Roman" w:hAnsi="Times New Roman"/>
          <w:color w:val="000000"/>
          <w:sz w:val="24"/>
          <w:szCs w:val="24"/>
        </w:rPr>
        <w:t xml:space="preserve"> powinien był rozliczyć poprzedni podmiot zobowiązany i te</w:t>
      </w:r>
      <w:r w:rsidR="00FB136E">
        <w:rPr>
          <w:rFonts w:ascii="Times New Roman" w:hAnsi="Times New Roman"/>
          <w:color w:val="000000"/>
          <w:sz w:val="24"/>
          <w:szCs w:val="24"/>
        </w:rPr>
        <w:t>j</w:t>
      </w:r>
      <w:r w:rsidR="00AC7B0A">
        <w:rPr>
          <w:rFonts w:ascii="Times New Roman" w:hAnsi="Times New Roman"/>
          <w:color w:val="000000"/>
          <w:sz w:val="24"/>
          <w:szCs w:val="24"/>
        </w:rPr>
        <w:t xml:space="preserve"> </w:t>
      </w:r>
      <w:r w:rsidR="00FB136E">
        <w:rPr>
          <w:rFonts w:ascii="Times New Roman" w:hAnsi="Times New Roman"/>
          <w:color w:val="000000"/>
          <w:sz w:val="24"/>
          <w:szCs w:val="24"/>
        </w:rPr>
        <w:t xml:space="preserve">którą </w:t>
      </w:r>
      <w:r w:rsidR="00F87007">
        <w:rPr>
          <w:rFonts w:ascii="Times New Roman" w:hAnsi="Times New Roman"/>
          <w:color w:val="000000"/>
          <w:sz w:val="24"/>
          <w:szCs w:val="24"/>
        </w:rPr>
        <w:t>powinien</w:t>
      </w:r>
      <w:r w:rsidR="00AC7B0A">
        <w:rPr>
          <w:rFonts w:ascii="Times New Roman" w:hAnsi="Times New Roman"/>
          <w:color w:val="000000"/>
          <w:sz w:val="24"/>
          <w:szCs w:val="24"/>
        </w:rPr>
        <w:t xml:space="preserve"> rozliczyć</w:t>
      </w:r>
      <w:r w:rsidR="00F87007">
        <w:rPr>
          <w:rFonts w:ascii="Times New Roman" w:hAnsi="Times New Roman"/>
          <w:color w:val="000000"/>
          <w:sz w:val="24"/>
          <w:szCs w:val="24"/>
        </w:rPr>
        <w:t xml:space="preserve"> podmiot mieszający paliwa</w:t>
      </w:r>
      <w:r w:rsidR="00FB136E">
        <w:rPr>
          <w:rFonts w:ascii="Times New Roman" w:hAnsi="Times New Roman"/>
          <w:color w:val="000000"/>
          <w:sz w:val="24"/>
          <w:szCs w:val="24"/>
        </w:rPr>
        <w:t>.</w:t>
      </w:r>
      <w:r w:rsidR="00C17552">
        <w:rPr>
          <w:rFonts w:ascii="Times New Roman" w:hAnsi="Times New Roman"/>
          <w:color w:val="000000"/>
          <w:sz w:val="24"/>
          <w:szCs w:val="24"/>
        </w:rPr>
        <w:t xml:space="preserve"> </w:t>
      </w:r>
    </w:p>
    <w:p w:rsidR="00DE648E" w:rsidRDefault="0025558E" w:rsidP="00C74EE1">
      <w:pPr>
        <w:pStyle w:val="ZUSTzmustartykuempunktem"/>
        <w:ind w:left="0" w:firstLine="708"/>
        <w:rPr>
          <w:rFonts w:ascii="Times New Roman" w:hAnsi="Times New Roman" w:cs="Times New Roman"/>
          <w:color w:val="000000"/>
          <w:szCs w:val="24"/>
        </w:rPr>
      </w:pPr>
      <w:r w:rsidRPr="00C74EE1">
        <w:rPr>
          <w:rFonts w:ascii="Times New Roman" w:hAnsi="Times New Roman" w:cs="Times New Roman"/>
          <w:color w:val="000000"/>
          <w:szCs w:val="24"/>
        </w:rPr>
        <w:t>Zaproponowane w projekcie wyłączenia dotyczą paliw przeznaczonych do użytku innego niż na cele transportowe i kolejowe. Zastosowanie przesłanki negatywnej uzasadnia możliwość zbyt obszernego interpretowania przepisów przy zastosowaniu wyłącznie przesłanki pozytywnej, co umożliwiałoby wyłączenie określonej grupy paliw ze względu na odpowiednie wzmianki w dokumentacji. Uznano więc, że prze</w:t>
      </w:r>
      <w:r w:rsidR="00E4397F" w:rsidRPr="00C74EE1">
        <w:rPr>
          <w:rFonts w:ascii="Times New Roman" w:hAnsi="Times New Roman" w:cs="Times New Roman"/>
          <w:color w:val="000000"/>
          <w:szCs w:val="24"/>
        </w:rPr>
        <w:t>niesienie</w:t>
      </w:r>
      <w:r w:rsidRPr="00C74EE1">
        <w:rPr>
          <w:rFonts w:ascii="Times New Roman" w:hAnsi="Times New Roman" w:cs="Times New Roman"/>
          <w:color w:val="000000"/>
          <w:szCs w:val="24"/>
        </w:rPr>
        <w:t xml:space="preserve"> na podmioty wprowadzające do obrotu paliwa ciekłe obowiązku wykazania możliwości wyłączenia poprzez zaliczenie konkretnego surowca do grupy paliw nieprzeznaczonych na cele transportowe i kolejowe zapewni szczelność systemu. Do grupy takich paliw można zaliczyć np. olej </w:t>
      </w:r>
      <w:r w:rsidR="00E4397F" w:rsidRPr="00C74EE1">
        <w:rPr>
          <w:rFonts w:ascii="Times New Roman" w:hAnsi="Times New Roman" w:cs="Times New Roman"/>
          <w:color w:val="000000"/>
          <w:szCs w:val="24"/>
        </w:rPr>
        <w:t>napędowy wykorzystywany</w:t>
      </w:r>
      <w:r w:rsidRPr="00C74EE1">
        <w:rPr>
          <w:rFonts w:ascii="Times New Roman" w:hAnsi="Times New Roman" w:cs="Times New Roman"/>
          <w:color w:val="000000"/>
          <w:szCs w:val="24"/>
        </w:rPr>
        <w:t xml:space="preserve"> do celów grzewczych</w:t>
      </w:r>
      <w:r w:rsidR="00E4397F" w:rsidRPr="00C74EE1">
        <w:rPr>
          <w:rFonts w:ascii="Times New Roman" w:hAnsi="Times New Roman" w:cs="Times New Roman"/>
          <w:color w:val="000000"/>
          <w:szCs w:val="24"/>
        </w:rPr>
        <w:t xml:space="preserve"> (olej opałowy)</w:t>
      </w:r>
      <w:r w:rsidRPr="00C74EE1">
        <w:rPr>
          <w:rFonts w:ascii="Times New Roman" w:hAnsi="Times New Roman" w:cs="Times New Roman"/>
          <w:color w:val="000000"/>
          <w:szCs w:val="24"/>
        </w:rPr>
        <w:t>. Tym samym zaistnieje istotna korelacja między realizacją Narodowego Celu Wskaźnikowego, Narodowego Celu Redukcyjnego oraz realizacji obowiązku uzyskania wymaganej oszczędności energii finalnej na rynku paliw ciekłych.</w:t>
      </w:r>
      <w:r w:rsidR="00BA0B0C" w:rsidRPr="00C74EE1">
        <w:rPr>
          <w:rFonts w:ascii="Times New Roman" w:hAnsi="Times New Roman" w:cs="Times New Roman"/>
          <w:color w:val="000000"/>
          <w:szCs w:val="24"/>
        </w:rPr>
        <w:t xml:space="preserve"> </w:t>
      </w:r>
      <w:r w:rsidR="00FC018F" w:rsidRPr="00C74EE1">
        <w:rPr>
          <w:rFonts w:ascii="Times New Roman" w:hAnsi="Times New Roman" w:cs="Times New Roman"/>
          <w:color w:val="000000"/>
          <w:szCs w:val="24"/>
        </w:rPr>
        <w:t xml:space="preserve">Spójna z powyższymi zmianami jest korekta </w:t>
      </w:r>
      <w:r w:rsidR="003C1856" w:rsidRPr="00C74EE1">
        <w:rPr>
          <w:rFonts w:ascii="Times New Roman" w:hAnsi="Times New Roman" w:cs="Times New Roman"/>
          <w:color w:val="000000"/>
          <w:szCs w:val="24"/>
        </w:rPr>
        <w:t xml:space="preserve">dokonana </w:t>
      </w:r>
      <w:r w:rsidR="001D57C6" w:rsidRPr="00C74EE1">
        <w:rPr>
          <w:rFonts w:ascii="Times New Roman" w:hAnsi="Times New Roman" w:cs="Times New Roman"/>
          <w:color w:val="000000"/>
          <w:szCs w:val="24"/>
        </w:rPr>
        <w:t xml:space="preserve">w art. 19 </w:t>
      </w:r>
      <w:r w:rsidR="00FC018F" w:rsidRPr="00C74EE1">
        <w:rPr>
          <w:rFonts w:ascii="Times New Roman" w:hAnsi="Times New Roman" w:cs="Times New Roman"/>
          <w:color w:val="000000"/>
          <w:szCs w:val="24"/>
        </w:rPr>
        <w:t xml:space="preserve">ust. </w:t>
      </w:r>
      <w:r w:rsidR="003C1856" w:rsidRPr="00C74EE1">
        <w:rPr>
          <w:rFonts w:ascii="Times New Roman" w:hAnsi="Times New Roman" w:cs="Times New Roman"/>
          <w:color w:val="000000"/>
          <w:szCs w:val="24"/>
        </w:rPr>
        <w:t>1</w:t>
      </w:r>
      <w:r w:rsidR="0050052C" w:rsidRPr="00C74EE1">
        <w:rPr>
          <w:rFonts w:ascii="Times New Roman" w:hAnsi="Times New Roman" w:cs="Times New Roman"/>
          <w:color w:val="000000"/>
          <w:szCs w:val="24"/>
        </w:rPr>
        <w:t>.</w:t>
      </w:r>
      <w:r w:rsidR="003C1856" w:rsidRPr="00C74EE1">
        <w:rPr>
          <w:rFonts w:ascii="Times New Roman" w:hAnsi="Times New Roman" w:cs="Times New Roman"/>
          <w:color w:val="000000"/>
          <w:szCs w:val="24"/>
        </w:rPr>
        <w:t xml:space="preserve"> Zmiany w tym przepisie mają charakter legislacyjno-dostosowujący.</w:t>
      </w:r>
    </w:p>
    <w:p w:rsidR="00F87007" w:rsidRPr="00C74EE1" w:rsidRDefault="00F87007" w:rsidP="00C74EE1">
      <w:pPr>
        <w:pStyle w:val="ZUSTzmustartykuempunktem"/>
        <w:ind w:left="0" w:firstLine="708"/>
        <w:rPr>
          <w:rFonts w:ascii="Times New Roman" w:hAnsi="Times New Roman" w:cs="Times New Roman"/>
          <w:color w:val="000000"/>
          <w:szCs w:val="24"/>
        </w:rPr>
      </w:pPr>
      <w:r>
        <w:rPr>
          <w:rFonts w:ascii="Times New Roman" w:hAnsi="Times New Roman" w:cs="Times New Roman"/>
          <w:color w:val="000000"/>
          <w:szCs w:val="24"/>
        </w:rPr>
        <w:t xml:space="preserve">W ust. 2 </w:t>
      </w:r>
      <w:r w:rsidR="00330734">
        <w:rPr>
          <w:rFonts w:ascii="Times New Roman" w:hAnsi="Times New Roman" w:cs="Times New Roman"/>
          <w:color w:val="000000"/>
          <w:szCs w:val="24"/>
        </w:rPr>
        <w:t xml:space="preserve">art. 14a </w:t>
      </w:r>
      <w:r>
        <w:rPr>
          <w:rFonts w:ascii="Times New Roman" w:hAnsi="Times New Roman" w:cs="Times New Roman"/>
          <w:color w:val="000000"/>
          <w:szCs w:val="24"/>
        </w:rPr>
        <w:t>przewidziano termin miesięczny na złożenie stosownej informacji</w:t>
      </w:r>
      <w:r w:rsidR="00E727E5">
        <w:rPr>
          <w:rFonts w:ascii="Times New Roman" w:hAnsi="Times New Roman" w:cs="Times New Roman"/>
          <w:color w:val="000000"/>
          <w:szCs w:val="24"/>
        </w:rPr>
        <w:t xml:space="preserve"> na temat rodzaju i ilości paliw ciekłych, od których podmiot paliwowy powinien zrealizować obowiązek</w:t>
      </w:r>
      <w:r>
        <w:rPr>
          <w:rFonts w:ascii="Times New Roman" w:hAnsi="Times New Roman" w:cs="Times New Roman"/>
          <w:color w:val="000000"/>
          <w:szCs w:val="24"/>
        </w:rPr>
        <w:t xml:space="preserve"> oraz oświadczeni</w:t>
      </w:r>
      <w:r w:rsidR="00E727E5">
        <w:rPr>
          <w:rFonts w:ascii="Times New Roman" w:hAnsi="Times New Roman" w:cs="Times New Roman"/>
          <w:color w:val="000000"/>
          <w:szCs w:val="24"/>
        </w:rPr>
        <w:t>e</w:t>
      </w:r>
      <w:r>
        <w:rPr>
          <w:rFonts w:ascii="Times New Roman" w:hAnsi="Times New Roman" w:cs="Times New Roman"/>
          <w:color w:val="000000"/>
          <w:szCs w:val="24"/>
        </w:rPr>
        <w:t>, w którym podmiot zobowiązany reprezentowany przez osobę uprawnioną poświadcza uzyskanie określonej wysokości oszczędności energii finalnej.</w:t>
      </w:r>
      <w:r w:rsidR="00E727E5">
        <w:rPr>
          <w:rFonts w:ascii="Times New Roman" w:hAnsi="Times New Roman" w:cs="Times New Roman"/>
          <w:color w:val="000000"/>
          <w:szCs w:val="24"/>
        </w:rPr>
        <w:t xml:space="preserve"> </w:t>
      </w:r>
    </w:p>
    <w:p w:rsidR="00E379BE" w:rsidRPr="00C74EE1" w:rsidRDefault="00FB136E" w:rsidP="00C74EE1">
      <w:pPr>
        <w:spacing w:after="0" w:line="360" w:lineRule="auto"/>
        <w:ind w:firstLine="708"/>
        <w:jc w:val="both"/>
        <w:rPr>
          <w:rFonts w:ascii="Times New Roman" w:hAnsi="Times New Roman"/>
          <w:color w:val="000000"/>
          <w:sz w:val="24"/>
          <w:szCs w:val="24"/>
        </w:rPr>
      </w:pPr>
      <w:r>
        <w:rPr>
          <w:rFonts w:ascii="Times New Roman" w:hAnsi="Times New Roman"/>
          <w:color w:val="000000"/>
          <w:sz w:val="24"/>
          <w:szCs w:val="24"/>
        </w:rPr>
        <w:t>Treść nowego art. 15a z</w:t>
      </w:r>
      <w:r w:rsidR="00E379BE" w:rsidRPr="00C74EE1">
        <w:rPr>
          <w:rFonts w:ascii="Times New Roman" w:hAnsi="Times New Roman"/>
          <w:color w:val="000000"/>
          <w:sz w:val="24"/>
          <w:szCs w:val="24"/>
        </w:rPr>
        <w:t>aproponowana w art. 1 pkt 1</w:t>
      </w:r>
      <w:r w:rsidR="00A94E5B">
        <w:rPr>
          <w:rFonts w:ascii="Times New Roman" w:hAnsi="Times New Roman"/>
          <w:color w:val="000000"/>
          <w:sz w:val="24"/>
          <w:szCs w:val="24"/>
        </w:rPr>
        <w:t>2</w:t>
      </w:r>
      <w:r w:rsidR="00E379BE" w:rsidRPr="00C74EE1">
        <w:rPr>
          <w:rFonts w:ascii="Times New Roman" w:hAnsi="Times New Roman"/>
          <w:color w:val="000000"/>
          <w:sz w:val="24"/>
          <w:szCs w:val="24"/>
        </w:rPr>
        <w:t xml:space="preserve"> p</w:t>
      </w:r>
      <w:r w:rsidR="00132B6B" w:rsidRPr="00C74EE1">
        <w:rPr>
          <w:rFonts w:ascii="Times New Roman" w:hAnsi="Times New Roman"/>
          <w:color w:val="000000"/>
          <w:sz w:val="24"/>
          <w:szCs w:val="24"/>
        </w:rPr>
        <w:t>rojekt</w:t>
      </w:r>
      <w:r w:rsidR="00E379BE" w:rsidRPr="00C74EE1">
        <w:rPr>
          <w:rFonts w:ascii="Times New Roman" w:hAnsi="Times New Roman"/>
          <w:color w:val="000000"/>
          <w:sz w:val="24"/>
          <w:szCs w:val="24"/>
        </w:rPr>
        <w:t>u</w:t>
      </w:r>
      <w:r w:rsidR="00132B6B" w:rsidRPr="00C74EE1">
        <w:rPr>
          <w:rFonts w:ascii="Times New Roman" w:hAnsi="Times New Roman"/>
          <w:color w:val="000000"/>
          <w:sz w:val="24"/>
          <w:szCs w:val="24"/>
        </w:rPr>
        <w:t xml:space="preserve"> ustawy </w:t>
      </w:r>
      <w:r w:rsidR="00E379BE" w:rsidRPr="00C74EE1">
        <w:rPr>
          <w:rFonts w:ascii="Times New Roman" w:hAnsi="Times New Roman"/>
          <w:color w:val="000000"/>
          <w:sz w:val="24"/>
          <w:szCs w:val="24"/>
        </w:rPr>
        <w:t>obejmuje możliwość zrealizowania programów bezzwrotnych dofinansowań</w:t>
      </w:r>
      <w:r w:rsidR="00E727E5">
        <w:rPr>
          <w:rFonts w:ascii="Times New Roman" w:hAnsi="Times New Roman"/>
          <w:color w:val="000000"/>
          <w:sz w:val="24"/>
          <w:szCs w:val="24"/>
        </w:rPr>
        <w:t xml:space="preserve"> przez podmioty zobowiązane, w tym także podmioty paliwowe</w:t>
      </w:r>
      <w:r w:rsidR="00E379BE" w:rsidRPr="00C74EE1">
        <w:rPr>
          <w:rFonts w:ascii="Times New Roman" w:hAnsi="Times New Roman"/>
          <w:color w:val="000000"/>
          <w:sz w:val="24"/>
          <w:szCs w:val="24"/>
        </w:rPr>
        <w:t>, w celu współfinansowania przedsięwzięć służących poprawie efektywności energetycznej, polegających na wymianie urządzeń lub instalacji służących do celów ogrzewania lub przygotowania ciepłej wody użytkowej na urządzenia lub instalacje służące do celów ogrzewania lub przygotowania ciepłej wody użytkowej charakteryzujące się wyższą klasą efektywności energetycznej, bądź przyłączeniu do sieci ciepłowniczej.</w:t>
      </w:r>
    </w:p>
    <w:p w:rsidR="000558E5" w:rsidRPr="00C74EE1" w:rsidRDefault="00E379BE" w:rsidP="0012476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Aktualny model przyznawania świadectw efektywności energetycznej przewiduje, iż przyznawane są one za przedsięwzięcie służące poprawie efektywności energetycznej przy założeniu przekroczenia minimalnego progu uzyskanej oszczędności energii na poziomie 10 </w:t>
      </w:r>
      <w:proofErr w:type="spellStart"/>
      <w:r w:rsidRPr="00C74EE1">
        <w:rPr>
          <w:rFonts w:ascii="Times New Roman" w:hAnsi="Times New Roman"/>
          <w:color w:val="000000"/>
          <w:sz w:val="24"/>
          <w:szCs w:val="24"/>
        </w:rPr>
        <w:t>toe</w:t>
      </w:r>
      <w:proofErr w:type="spellEnd"/>
      <w:r w:rsidRPr="00C74EE1">
        <w:rPr>
          <w:rFonts w:ascii="Times New Roman" w:hAnsi="Times New Roman"/>
          <w:color w:val="000000"/>
          <w:sz w:val="24"/>
          <w:szCs w:val="24"/>
        </w:rPr>
        <w:t>. Tego rodzaju uwarunkowania w praktyce uniemożliwiają wdrożenie innowacyjnych przedsięwzięć proefektywnościowych angażujących odbiorców końcowych. Beneficjentami tego systemu są wyłącznie podmioty instytucjonalne.</w:t>
      </w:r>
      <w:r w:rsidR="001D57C6" w:rsidRPr="00C74EE1">
        <w:rPr>
          <w:rFonts w:ascii="Times New Roman" w:hAnsi="Times New Roman"/>
          <w:color w:val="000000"/>
          <w:sz w:val="24"/>
          <w:szCs w:val="24"/>
        </w:rPr>
        <w:t xml:space="preserve"> Ponadto, na</w:t>
      </w:r>
      <w:r w:rsidR="00497785" w:rsidRPr="00C74EE1">
        <w:rPr>
          <w:rFonts w:ascii="Times New Roman" w:hAnsi="Times New Roman"/>
          <w:color w:val="000000"/>
          <w:sz w:val="24"/>
          <w:szCs w:val="24"/>
        </w:rPr>
        <w:t>l</w:t>
      </w:r>
      <w:r w:rsidR="001D57C6" w:rsidRPr="00C74EE1">
        <w:rPr>
          <w:rFonts w:ascii="Times New Roman" w:hAnsi="Times New Roman"/>
          <w:color w:val="000000"/>
          <w:sz w:val="24"/>
          <w:szCs w:val="24"/>
        </w:rPr>
        <w:t>eży zwrócić uwagę na niewystarczającą podaż białych certyfikatów na rynku. W ocenie projektodawcy</w:t>
      </w:r>
      <w:r w:rsidR="00292E63" w:rsidRPr="00C74EE1">
        <w:rPr>
          <w:rFonts w:ascii="Times New Roman" w:hAnsi="Times New Roman"/>
          <w:color w:val="000000"/>
          <w:sz w:val="24"/>
          <w:szCs w:val="24"/>
        </w:rPr>
        <w:t>, w związku z rozszerzeniem katalogu podmiotów zobowiązanych o przedsiębiorstwa paliwowe,</w:t>
      </w:r>
      <w:r w:rsidR="001D57C6" w:rsidRPr="00C74EE1">
        <w:rPr>
          <w:rFonts w:ascii="Times New Roman" w:hAnsi="Times New Roman"/>
          <w:color w:val="000000"/>
          <w:sz w:val="24"/>
          <w:szCs w:val="24"/>
        </w:rPr>
        <w:t xml:space="preserve"> konieczne jest</w:t>
      </w:r>
      <w:r w:rsidR="00292E63" w:rsidRPr="00C74EE1">
        <w:rPr>
          <w:rFonts w:ascii="Times New Roman" w:hAnsi="Times New Roman"/>
          <w:color w:val="000000"/>
          <w:sz w:val="24"/>
          <w:szCs w:val="24"/>
        </w:rPr>
        <w:t xml:space="preserve"> równoległe</w:t>
      </w:r>
      <w:r w:rsidR="001D57C6" w:rsidRPr="00C74EE1">
        <w:rPr>
          <w:rFonts w:ascii="Times New Roman" w:hAnsi="Times New Roman"/>
          <w:color w:val="000000"/>
          <w:sz w:val="24"/>
          <w:szCs w:val="24"/>
        </w:rPr>
        <w:t xml:space="preserve"> rozszerzenie możliwości pozyskania białych certyfikatów w ramach prostych przedsięwzięć niewymagających procedury audytu ef</w:t>
      </w:r>
      <w:r w:rsidR="00292E63" w:rsidRPr="00C74EE1">
        <w:rPr>
          <w:rFonts w:ascii="Times New Roman" w:hAnsi="Times New Roman"/>
          <w:color w:val="000000"/>
          <w:sz w:val="24"/>
          <w:szCs w:val="24"/>
        </w:rPr>
        <w:t>ektywności energetycznej.</w:t>
      </w:r>
      <w:r w:rsidRPr="00C74EE1">
        <w:rPr>
          <w:rFonts w:ascii="Times New Roman" w:hAnsi="Times New Roman"/>
          <w:color w:val="000000"/>
          <w:sz w:val="24"/>
          <w:szCs w:val="24"/>
        </w:rPr>
        <w:t xml:space="preserve"> Tym samym jego uzupełnienie o element dedykowany dla odbiorców indywidualnych będzie rozwiązaniem zgodnym z duchem</w:t>
      </w:r>
      <w:r w:rsidR="00F2271E">
        <w:rPr>
          <w:rFonts w:ascii="Times New Roman" w:hAnsi="Times New Roman"/>
          <w:color w:val="000000"/>
          <w:sz w:val="24"/>
          <w:szCs w:val="24"/>
        </w:rPr>
        <w:t xml:space="preserve"> </w:t>
      </w:r>
      <w:r w:rsidRPr="00C74EE1">
        <w:rPr>
          <w:rFonts w:ascii="Times New Roman" w:hAnsi="Times New Roman"/>
          <w:color w:val="000000"/>
          <w:sz w:val="24"/>
          <w:szCs w:val="24"/>
        </w:rPr>
        <w:t xml:space="preserve">dyrektywy </w:t>
      </w:r>
      <w:r w:rsidRPr="00C74EE1">
        <w:rPr>
          <w:rFonts w:ascii="Times New Roman" w:eastAsia="Times New Roman" w:hAnsi="Times New Roman"/>
          <w:color w:val="000000"/>
          <w:sz w:val="24"/>
          <w:szCs w:val="24"/>
          <w:lang w:eastAsia="pl-PL"/>
        </w:rPr>
        <w:t>2018/2002/UE</w:t>
      </w:r>
      <w:r w:rsidRPr="00C74EE1">
        <w:rPr>
          <w:rFonts w:ascii="Times New Roman" w:hAnsi="Times New Roman"/>
          <w:color w:val="000000"/>
          <w:sz w:val="24"/>
          <w:szCs w:val="24"/>
        </w:rPr>
        <w:t>, która nakłada na zobowiązanych przedsiębiorców energetycznych realizację obowiązku oszczędności energii u odbiorców końcowych bez ich różnicowania czy dyskryminowania którejkolwiek z grup.</w:t>
      </w:r>
      <w:r w:rsidR="007840B9" w:rsidRPr="00C74EE1">
        <w:rPr>
          <w:rFonts w:ascii="Times New Roman" w:hAnsi="Times New Roman"/>
          <w:color w:val="000000"/>
          <w:sz w:val="24"/>
          <w:szCs w:val="24"/>
        </w:rPr>
        <w:t xml:space="preserve"> </w:t>
      </w:r>
    </w:p>
    <w:p w:rsidR="00713887" w:rsidRPr="001268C8" w:rsidRDefault="004A1EC6" w:rsidP="001268C8">
      <w:pPr>
        <w:spacing w:after="0" w:line="360" w:lineRule="auto"/>
        <w:ind w:firstLine="708"/>
        <w:jc w:val="both"/>
        <w:rPr>
          <w:rFonts w:ascii="Times New Roman" w:hAnsi="Times New Roman"/>
          <w:sz w:val="24"/>
          <w:szCs w:val="24"/>
        </w:rPr>
      </w:pPr>
      <w:r w:rsidRPr="00713887">
        <w:rPr>
          <w:rFonts w:ascii="Times New Roman" w:hAnsi="Times New Roman"/>
          <w:sz w:val="24"/>
          <w:szCs w:val="24"/>
        </w:rPr>
        <w:t xml:space="preserve">Potrzeba jednoznacznego wskazania, że </w:t>
      </w:r>
      <w:r w:rsidR="000558E5" w:rsidRPr="00713887">
        <w:rPr>
          <w:rFonts w:ascii="Times New Roman" w:hAnsi="Times New Roman"/>
          <w:sz w:val="24"/>
          <w:szCs w:val="24"/>
        </w:rPr>
        <w:t xml:space="preserve">suma oszczędności energii finalnej zaoszczędzonej </w:t>
      </w:r>
      <w:r w:rsidR="000558E5" w:rsidRPr="00713887">
        <w:rPr>
          <w:rStyle w:val="Ppogrubienie"/>
          <w:rFonts w:ascii="Times New Roman" w:hAnsi="Times New Roman"/>
          <w:b w:val="0"/>
          <w:bCs/>
          <w:sz w:val="24"/>
          <w:szCs w:val="24"/>
        </w:rPr>
        <w:t>w ciągu roku kalendarzowego</w:t>
      </w:r>
      <w:r w:rsidR="000558E5" w:rsidRPr="00713887">
        <w:rPr>
          <w:rStyle w:val="Ppogrubienie"/>
          <w:rFonts w:ascii="Times New Roman" w:hAnsi="Times New Roman"/>
          <w:sz w:val="24"/>
          <w:szCs w:val="24"/>
        </w:rPr>
        <w:t xml:space="preserve"> </w:t>
      </w:r>
      <w:r w:rsidR="000558E5" w:rsidRPr="001268C8">
        <w:rPr>
          <w:rFonts w:ascii="Times New Roman" w:hAnsi="Times New Roman"/>
          <w:sz w:val="24"/>
          <w:szCs w:val="24"/>
        </w:rPr>
        <w:t xml:space="preserve">przez wszystkich odbiorców końcowych </w:t>
      </w:r>
      <w:r w:rsidR="0003399A" w:rsidRPr="001268C8">
        <w:rPr>
          <w:rFonts w:ascii="Times New Roman" w:hAnsi="Times New Roman"/>
          <w:sz w:val="24"/>
          <w:szCs w:val="24"/>
        </w:rPr>
        <w:t xml:space="preserve">w ramach programu dofinansowań, </w:t>
      </w:r>
      <w:r w:rsidRPr="001268C8">
        <w:rPr>
          <w:rFonts w:ascii="Times New Roman" w:hAnsi="Times New Roman"/>
          <w:sz w:val="24"/>
          <w:szCs w:val="24"/>
        </w:rPr>
        <w:t xml:space="preserve">podlegającej zaliczeniu na poczet obowiązku z art. 10 ust. 1 </w:t>
      </w:r>
      <w:proofErr w:type="spellStart"/>
      <w:r w:rsidRPr="001268C8">
        <w:rPr>
          <w:rFonts w:ascii="Times New Roman" w:hAnsi="Times New Roman"/>
          <w:sz w:val="24"/>
          <w:szCs w:val="24"/>
        </w:rPr>
        <w:t>uee</w:t>
      </w:r>
      <w:proofErr w:type="spellEnd"/>
      <w:r w:rsidRPr="001268C8">
        <w:rPr>
          <w:rFonts w:ascii="Times New Roman" w:hAnsi="Times New Roman"/>
          <w:sz w:val="24"/>
          <w:szCs w:val="24"/>
        </w:rPr>
        <w:t xml:space="preserve"> dotyczy tylko jednego roku kalendarzowego, analogicznie do </w:t>
      </w:r>
      <w:r w:rsidR="00A94E5B">
        <w:rPr>
          <w:rFonts w:ascii="Times New Roman" w:hAnsi="Times New Roman"/>
          <w:sz w:val="24"/>
          <w:szCs w:val="24"/>
        </w:rPr>
        <w:t>prze</w:t>
      </w:r>
      <w:r w:rsidRPr="001268C8">
        <w:rPr>
          <w:rFonts w:ascii="Times New Roman" w:hAnsi="Times New Roman"/>
          <w:sz w:val="24"/>
          <w:szCs w:val="24"/>
        </w:rPr>
        <w:t xml:space="preserve">pisów dotyczących oszczędności wykazywanych w ramach świadectw efektywności energetycznej, gdzie mowa jest o średniorocznej oszczędności energii finalnej oraz że jest to energia finalna zużywana przez odbiorcę końcowego </w:t>
      </w:r>
      <w:r w:rsidR="00F2271E">
        <w:rPr>
          <w:rFonts w:ascii="Times New Roman" w:hAnsi="Times New Roman"/>
          <w:sz w:val="24"/>
          <w:szCs w:val="24"/>
        </w:rPr>
        <w:t>–</w:t>
      </w:r>
      <w:r w:rsidR="0003399A" w:rsidRPr="001268C8">
        <w:rPr>
          <w:rFonts w:ascii="Times New Roman" w:hAnsi="Times New Roman"/>
          <w:sz w:val="24"/>
          <w:szCs w:val="24"/>
        </w:rPr>
        <w:t xml:space="preserve"> </w:t>
      </w:r>
      <w:r w:rsidRPr="001268C8">
        <w:rPr>
          <w:rFonts w:ascii="Times New Roman" w:hAnsi="Times New Roman"/>
          <w:sz w:val="24"/>
          <w:szCs w:val="24"/>
        </w:rPr>
        <w:t xml:space="preserve">leżała u podstaw sformułowania ust. 2. </w:t>
      </w:r>
      <w:r w:rsidR="00A94E5B">
        <w:rPr>
          <w:rFonts w:ascii="Times New Roman" w:hAnsi="Times New Roman"/>
          <w:sz w:val="24"/>
          <w:szCs w:val="24"/>
        </w:rPr>
        <w:t>Prze</w:t>
      </w:r>
      <w:r w:rsidRPr="001268C8">
        <w:rPr>
          <w:rFonts w:ascii="Times New Roman" w:hAnsi="Times New Roman"/>
          <w:sz w:val="24"/>
          <w:szCs w:val="24"/>
        </w:rPr>
        <w:t xml:space="preserve">pis ten będzie przeciwdziałać wielokrotnemu (w kolejnych latach) zaliczaniu średniorocznej oszczędności energii finalnej powstałej w ramach danego przedsięwzięcia, w taryfach stosowanych wobec odbiorców końcowych. </w:t>
      </w:r>
      <w:r w:rsidR="000558E5" w:rsidRPr="00713887">
        <w:rPr>
          <w:rFonts w:ascii="Times New Roman" w:hAnsi="Times New Roman"/>
          <w:sz w:val="24"/>
          <w:szCs w:val="24"/>
        </w:rPr>
        <w:t>Ilość energii finalnej, wyrażonej</w:t>
      </w:r>
      <w:r w:rsidR="000558E5" w:rsidRPr="00B86889">
        <w:rPr>
          <w:rFonts w:ascii="Times New Roman" w:hAnsi="Times New Roman"/>
          <w:sz w:val="24"/>
          <w:szCs w:val="24"/>
        </w:rPr>
        <w:t xml:space="preserve"> w tonach oleju ekwiwalentnego, zaoszczędzonej w ciągu roku kalendarzowego</w:t>
      </w:r>
      <w:r w:rsidR="000558E5" w:rsidRPr="000558E5">
        <w:rPr>
          <w:rFonts w:ascii="Times New Roman" w:hAnsi="Times New Roman"/>
          <w:sz w:val="24"/>
          <w:szCs w:val="24"/>
        </w:rPr>
        <w:t xml:space="preserve"> przez odbiorców końcowych w wyniku realizacji programu dofinansowań oblicza się z uwzględnieniem wartości referencyjnych. Definicja wartości referencyjnej znalazła się w ust. 4. Przez wartość referencyjną oszczędności energii finalnej, rozumie się przeciętną ilość średniorocznych oszczędności energii finalnej, wyrażoną w tonach oleju ekwiwalentnego na rok, uzyskaną w wyniku realizacji danego rodzaju przedsięwzięcia służącego poprawie efektywności energetycznej. </w:t>
      </w:r>
    </w:p>
    <w:p w:rsidR="002D5E33" w:rsidRDefault="007840B9" w:rsidP="00B86889">
      <w:pPr>
        <w:spacing w:after="0" w:line="360" w:lineRule="auto"/>
        <w:ind w:firstLine="708"/>
        <w:jc w:val="both"/>
        <w:rPr>
          <w:rStyle w:val="Pogrubienie"/>
          <w:rFonts w:ascii="Times New Roman" w:hAnsi="Times New Roman"/>
          <w:b w:val="0"/>
          <w:bCs w:val="0"/>
          <w:sz w:val="24"/>
          <w:szCs w:val="24"/>
        </w:rPr>
      </w:pPr>
      <w:r w:rsidRPr="00C74EE1">
        <w:rPr>
          <w:rFonts w:ascii="Times New Roman" w:hAnsi="Times New Roman"/>
          <w:color w:val="000000"/>
          <w:sz w:val="24"/>
          <w:szCs w:val="24"/>
        </w:rPr>
        <w:t>W projektowanej ustawie przewidziano</w:t>
      </w:r>
      <w:r w:rsidR="00572E7B" w:rsidRPr="00C74EE1">
        <w:rPr>
          <w:rFonts w:ascii="Times New Roman" w:hAnsi="Times New Roman"/>
          <w:color w:val="000000"/>
          <w:sz w:val="24"/>
          <w:szCs w:val="24"/>
        </w:rPr>
        <w:t xml:space="preserve"> wydanie rozporządzenia przez </w:t>
      </w:r>
      <w:r w:rsidR="00572E7B" w:rsidRPr="00C74EE1">
        <w:rPr>
          <w:rStyle w:val="Pogrubienie"/>
          <w:rFonts w:ascii="Times New Roman" w:hAnsi="Times New Roman"/>
          <w:b w:val="0"/>
          <w:bCs w:val="0"/>
          <w:color w:val="000000"/>
          <w:sz w:val="24"/>
          <w:szCs w:val="24"/>
        </w:rPr>
        <w:t xml:space="preserve">ministra właściwego do spraw klimatu </w:t>
      </w:r>
      <w:r w:rsidR="00572E7B" w:rsidRPr="00C74EE1">
        <w:rPr>
          <w:rFonts w:ascii="Times New Roman" w:hAnsi="Times New Roman"/>
          <w:color w:val="000000"/>
          <w:sz w:val="24"/>
          <w:szCs w:val="24"/>
        </w:rPr>
        <w:t xml:space="preserve">w sprawie </w:t>
      </w:r>
      <w:r w:rsidRPr="00C74EE1">
        <w:rPr>
          <w:rFonts w:ascii="Times New Roman" w:hAnsi="Times New Roman"/>
          <w:color w:val="000000"/>
          <w:sz w:val="24"/>
          <w:szCs w:val="24"/>
        </w:rPr>
        <w:t>wartości referencyjnych</w:t>
      </w:r>
      <w:r w:rsidR="00B86889">
        <w:rPr>
          <w:rFonts w:ascii="Times New Roman" w:hAnsi="Times New Roman"/>
          <w:color w:val="000000"/>
          <w:sz w:val="24"/>
          <w:szCs w:val="24"/>
        </w:rPr>
        <w:t xml:space="preserve">, </w:t>
      </w:r>
      <w:r w:rsidR="00B86889" w:rsidRPr="000A1EA4">
        <w:rPr>
          <w:rFonts w:ascii="Times New Roman" w:hAnsi="Times New Roman"/>
          <w:color w:val="000000"/>
          <w:sz w:val="24"/>
          <w:szCs w:val="24"/>
        </w:rPr>
        <w:t xml:space="preserve">które w sposób ustandaryzowany </w:t>
      </w:r>
      <w:r w:rsidR="002D5E33" w:rsidRPr="000A1EA4">
        <w:rPr>
          <w:rFonts w:ascii="Times New Roman" w:hAnsi="Times New Roman"/>
          <w:color w:val="000000"/>
          <w:sz w:val="24"/>
          <w:szCs w:val="24"/>
        </w:rPr>
        <w:t>określą</w:t>
      </w:r>
      <w:r w:rsidR="00B86889" w:rsidRPr="000A1EA4">
        <w:rPr>
          <w:rFonts w:ascii="Times New Roman" w:hAnsi="Times New Roman"/>
          <w:color w:val="000000"/>
          <w:sz w:val="24"/>
          <w:szCs w:val="24"/>
        </w:rPr>
        <w:t xml:space="preserve"> </w:t>
      </w:r>
      <w:r w:rsidR="007E743F">
        <w:rPr>
          <w:rFonts w:ascii="Times New Roman" w:hAnsi="Times New Roman"/>
          <w:color w:val="000000"/>
          <w:sz w:val="24"/>
          <w:szCs w:val="24"/>
        </w:rPr>
        <w:t>ilość o</w:t>
      </w:r>
      <w:r w:rsidR="00B86889" w:rsidRPr="000A1EA4">
        <w:rPr>
          <w:rFonts w:ascii="Times New Roman" w:hAnsi="Times New Roman"/>
          <w:color w:val="000000"/>
          <w:sz w:val="24"/>
          <w:szCs w:val="24"/>
        </w:rPr>
        <w:t xml:space="preserve">siągniętej oszczędności energii finalnej bez potrzeby sporządzania audytów </w:t>
      </w:r>
      <w:r w:rsidR="0051484C">
        <w:rPr>
          <w:rFonts w:ascii="Times New Roman" w:hAnsi="Times New Roman"/>
          <w:color w:val="000000"/>
          <w:sz w:val="24"/>
          <w:szCs w:val="24"/>
        </w:rPr>
        <w:t>dla</w:t>
      </w:r>
      <w:r w:rsidR="006A651F" w:rsidRPr="000A1EA4">
        <w:rPr>
          <w:rFonts w:ascii="Times New Roman" w:hAnsi="Times New Roman"/>
          <w:color w:val="000000"/>
          <w:sz w:val="24"/>
          <w:szCs w:val="24"/>
        </w:rPr>
        <w:t xml:space="preserve"> konkretnych p</w:t>
      </w:r>
      <w:r w:rsidR="0051484C">
        <w:rPr>
          <w:rFonts w:ascii="Times New Roman" w:hAnsi="Times New Roman"/>
          <w:color w:val="000000"/>
          <w:sz w:val="24"/>
          <w:szCs w:val="24"/>
        </w:rPr>
        <w:t>rzedsięwzięć</w:t>
      </w:r>
      <w:r w:rsidR="006A651F" w:rsidRPr="000A1EA4">
        <w:rPr>
          <w:rFonts w:ascii="Times New Roman" w:hAnsi="Times New Roman"/>
          <w:color w:val="000000"/>
          <w:sz w:val="24"/>
          <w:szCs w:val="24"/>
        </w:rPr>
        <w:t xml:space="preserve">. </w:t>
      </w:r>
      <w:r w:rsidR="00E36A8E">
        <w:rPr>
          <w:rFonts w:ascii="Times New Roman" w:hAnsi="Times New Roman"/>
          <w:color w:val="000000"/>
          <w:sz w:val="24"/>
          <w:szCs w:val="24"/>
        </w:rPr>
        <w:t>W treści regulacji z</w:t>
      </w:r>
      <w:r w:rsidR="000A1EA4" w:rsidRPr="000A1EA4">
        <w:rPr>
          <w:rFonts w:ascii="Times New Roman" w:hAnsi="Times New Roman"/>
          <w:color w:val="000000"/>
          <w:sz w:val="24"/>
          <w:szCs w:val="24"/>
        </w:rPr>
        <w:t xml:space="preserve">ostały wydzielone wartości referencyjne </w:t>
      </w:r>
      <w:r w:rsidR="000A1EA4" w:rsidRPr="001268C8">
        <w:rPr>
          <w:rStyle w:val="Pogrubienie"/>
          <w:rFonts w:ascii="Times New Roman" w:hAnsi="Times New Roman"/>
          <w:b w:val="0"/>
          <w:bCs w:val="0"/>
          <w:sz w:val="24"/>
          <w:szCs w:val="24"/>
        </w:rPr>
        <w:t xml:space="preserve">dla </w:t>
      </w:r>
      <w:r w:rsidR="000A1EA4" w:rsidRPr="001268C8">
        <w:rPr>
          <w:rFonts w:ascii="Times New Roman" w:hAnsi="Times New Roman"/>
          <w:sz w:val="24"/>
          <w:szCs w:val="24"/>
        </w:rPr>
        <w:t>przedsięwzięć służących poprawie</w:t>
      </w:r>
      <w:r w:rsidR="000A1EA4" w:rsidRPr="001268C8">
        <w:rPr>
          <w:rStyle w:val="Pogrubienie"/>
          <w:rFonts w:ascii="Times New Roman" w:hAnsi="Times New Roman"/>
          <w:sz w:val="24"/>
          <w:szCs w:val="24"/>
        </w:rPr>
        <w:t xml:space="preserve"> </w:t>
      </w:r>
      <w:r w:rsidR="000A1EA4" w:rsidRPr="001268C8">
        <w:rPr>
          <w:rStyle w:val="Pogrubienie"/>
          <w:rFonts w:ascii="Times New Roman" w:hAnsi="Times New Roman"/>
          <w:b w:val="0"/>
          <w:bCs w:val="0"/>
          <w:sz w:val="24"/>
          <w:szCs w:val="24"/>
        </w:rPr>
        <w:t xml:space="preserve">efektywności energetycznej, </w:t>
      </w:r>
      <w:r w:rsidR="000A1EA4" w:rsidRPr="000A1EA4">
        <w:rPr>
          <w:rStyle w:val="Pogrubienie"/>
          <w:rFonts w:ascii="Times New Roman" w:hAnsi="Times New Roman"/>
          <w:b w:val="0"/>
          <w:bCs w:val="0"/>
          <w:sz w:val="24"/>
          <w:szCs w:val="24"/>
        </w:rPr>
        <w:t>polegających na wymianie w budynkach mieszkalnych jednorodzinnych standardowych indywidualnych źródeł ciepła oraz</w:t>
      </w:r>
      <w:r w:rsidR="000A1EA4" w:rsidRPr="000A1EA4">
        <w:rPr>
          <w:rStyle w:val="Pogrubienie"/>
          <w:rFonts w:ascii="Times New Roman" w:hAnsi="Times New Roman"/>
          <w:sz w:val="24"/>
          <w:szCs w:val="24"/>
        </w:rPr>
        <w:t xml:space="preserve"> </w:t>
      </w:r>
      <w:r w:rsidR="000A1EA4" w:rsidRPr="000A1EA4">
        <w:rPr>
          <w:rFonts w:ascii="Times New Roman" w:hAnsi="Times New Roman"/>
          <w:b/>
          <w:bCs/>
          <w:sz w:val="24"/>
          <w:szCs w:val="24"/>
        </w:rPr>
        <w:t>s</w:t>
      </w:r>
      <w:r w:rsidR="000A1EA4" w:rsidRPr="000A1EA4">
        <w:rPr>
          <w:rStyle w:val="Pogrubienie"/>
          <w:rFonts w:ascii="Times New Roman" w:hAnsi="Times New Roman"/>
          <w:b w:val="0"/>
          <w:sz w:val="24"/>
          <w:szCs w:val="24"/>
        </w:rPr>
        <w:t>posób obliczania wartości referencyjnych oszczędności energii finalnej</w:t>
      </w:r>
      <w:r w:rsidR="00E36A8E">
        <w:rPr>
          <w:rStyle w:val="Pogrubienie"/>
          <w:rFonts w:ascii="Times New Roman" w:hAnsi="Times New Roman"/>
          <w:b w:val="0"/>
          <w:sz w:val="24"/>
          <w:szCs w:val="24"/>
        </w:rPr>
        <w:t xml:space="preserve"> </w:t>
      </w:r>
      <w:r w:rsidR="000A1EA4" w:rsidRPr="000A1EA4">
        <w:rPr>
          <w:rStyle w:val="Pogrubienie"/>
          <w:rFonts w:ascii="Times New Roman" w:hAnsi="Times New Roman"/>
          <w:b w:val="0"/>
          <w:sz w:val="24"/>
          <w:szCs w:val="24"/>
        </w:rPr>
        <w:t>dla</w:t>
      </w:r>
      <w:r w:rsidR="000A1EA4" w:rsidRPr="000A1EA4">
        <w:rPr>
          <w:rStyle w:val="Pogrubienie"/>
          <w:rFonts w:ascii="Times New Roman" w:hAnsi="Times New Roman"/>
          <w:sz w:val="24"/>
          <w:szCs w:val="24"/>
        </w:rPr>
        <w:t xml:space="preserve"> </w:t>
      </w:r>
      <w:r w:rsidR="000A1EA4" w:rsidRPr="000A1EA4">
        <w:rPr>
          <w:rFonts w:ascii="Times New Roman" w:hAnsi="Times New Roman"/>
          <w:sz w:val="24"/>
          <w:szCs w:val="24"/>
        </w:rPr>
        <w:t>przedsięwzięć służących poprawie</w:t>
      </w:r>
      <w:r w:rsidR="000A1EA4" w:rsidRPr="000A1EA4">
        <w:rPr>
          <w:rStyle w:val="Pogrubienie"/>
          <w:rFonts w:ascii="Times New Roman" w:hAnsi="Times New Roman"/>
          <w:sz w:val="24"/>
          <w:szCs w:val="24"/>
        </w:rPr>
        <w:t xml:space="preserve"> </w:t>
      </w:r>
      <w:r w:rsidR="000A1EA4" w:rsidRPr="000A1EA4">
        <w:rPr>
          <w:rStyle w:val="Pogrubienie"/>
          <w:rFonts w:ascii="Times New Roman" w:hAnsi="Times New Roman"/>
          <w:b w:val="0"/>
          <w:bCs w:val="0"/>
          <w:sz w:val="24"/>
          <w:szCs w:val="24"/>
        </w:rPr>
        <w:t>efektywności energetycznej, polegających na wymianie źródeł ciepła</w:t>
      </w:r>
      <w:r w:rsidR="000A1EA4">
        <w:rPr>
          <w:rStyle w:val="Pogrubienie"/>
          <w:rFonts w:ascii="Times New Roman" w:hAnsi="Times New Roman"/>
          <w:b w:val="0"/>
          <w:bCs w:val="0"/>
          <w:sz w:val="24"/>
          <w:szCs w:val="24"/>
        </w:rPr>
        <w:t xml:space="preserve">. </w:t>
      </w:r>
      <w:r w:rsidR="000A1EA4" w:rsidRPr="007E743F">
        <w:rPr>
          <w:rStyle w:val="Pogrubienie"/>
          <w:rFonts w:ascii="Times New Roman" w:hAnsi="Times New Roman"/>
          <w:b w:val="0"/>
          <w:bCs w:val="0"/>
          <w:sz w:val="24"/>
          <w:szCs w:val="24"/>
        </w:rPr>
        <w:t xml:space="preserve">Przy </w:t>
      </w:r>
      <w:r w:rsidR="0051484C" w:rsidRPr="00E97BC3">
        <w:rPr>
          <w:rStyle w:val="Pogrubienie"/>
          <w:rFonts w:ascii="Times New Roman" w:hAnsi="Times New Roman"/>
          <w:b w:val="0"/>
          <w:bCs w:val="0"/>
          <w:sz w:val="24"/>
          <w:szCs w:val="24"/>
        </w:rPr>
        <w:t>wyborze</w:t>
      </w:r>
      <w:r w:rsidR="000A1EA4" w:rsidRPr="007E743F">
        <w:rPr>
          <w:rStyle w:val="Pogrubienie"/>
          <w:rFonts w:ascii="Times New Roman" w:hAnsi="Times New Roman"/>
          <w:b w:val="0"/>
          <w:bCs w:val="0"/>
          <w:sz w:val="24"/>
          <w:szCs w:val="24"/>
        </w:rPr>
        <w:t xml:space="preserve"> </w:t>
      </w:r>
      <w:r w:rsidR="000A1EA4" w:rsidRPr="00E97BC3">
        <w:rPr>
          <w:rStyle w:val="Pogrubienie"/>
          <w:rFonts w:ascii="Times New Roman" w:hAnsi="Times New Roman"/>
          <w:b w:val="0"/>
          <w:bCs w:val="0"/>
          <w:sz w:val="24"/>
          <w:szCs w:val="24"/>
        </w:rPr>
        <w:t>wartości referencyjnych</w:t>
      </w:r>
      <w:r w:rsidR="0051484C" w:rsidRPr="00E97BC3">
        <w:rPr>
          <w:rStyle w:val="Pogrubienie"/>
          <w:rFonts w:ascii="Times New Roman" w:hAnsi="Times New Roman"/>
          <w:b w:val="0"/>
          <w:bCs w:val="0"/>
          <w:sz w:val="24"/>
          <w:szCs w:val="24"/>
        </w:rPr>
        <w:t>, które będą określane jako standardowe wartości oszczędności energii finalnej,</w:t>
      </w:r>
      <w:r w:rsidR="000A1EA4" w:rsidRPr="007E743F">
        <w:rPr>
          <w:rStyle w:val="Pogrubienie"/>
          <w:rFonts w:ascii="Times New Roman" w:hAnsi="Times New Roman"/>
          <w:b w:val="0"/>
          <w:bCs w:val="0"/>
          <w:sz w:val="24"/>
          <w:szCs w:val="24"/>
        </w:rPr>
        <w:t xml:space="preserve"> </w:t>
      </w:r>
      <w:r w:rsidR="000A1EA4" w:rsidRPr="00E97BC3">
        <w:rPr>
          <w:rStyle w:val="Pogrubienie"/>
          <w:rFonts w:ascii="Times New Roman" w:hAnsi="Times New Roman"/>
          <w:b w:val="0"/>
          <w:bCs w:val="0"/>
          <w:sz w:val="24"/>
          <w:szCs w:val="24"/>
        </w:rPr>
        <w:t>kierowano</w:t>
      </w:r>
      <w:r w:rsidR="0051484C" w:rsidRPr="00E97BC3">
        <w:rPr>
          <w:rStyle w:val="Pogrubienie"/>
          <w:rFonts w:ascii="Times New Roman" w:hAnsi="Times New Roman"/>
          <w:b w:val="0"/>
          <w:bCs w:val="0"/>
          <w:sz w:val="24"/>
          <w:szCs w:val="24"/>
        </w:rPr>
        <w:t xml:space="preserve"> się</w:t>
      </w:r>
      <w:r w:rsidR="00D2004B" w:rsidRPr="007E743F">
        <w:rPr>
          <w:rStyle w:val="Pogrubienie"/>
          <w:rFonts w:ascii="Times New Roman" w:hAnsi="Times New Roman"/>
          <w:b w:val="0"/>
          <w:bCs w:val="0"/>
          <w:sz w:val="24"/>
          <w:szCs w:val="24"/>
        </w:rPr>
        <w:t xml:space="preserve"> </w:t>
      </w:r>
      <w:r w:rsidR="00D2004B" w:rsidRPr="00A107BD">
        <w:rPr>
          <w:rStyle w:val="Pogrubienie"/>
          <w:rFonts w:ascii="Times New Roman" w:hAnsi="Times New Roman"/>
          <w:b w:val="0"/>
          <w:bCs w:val="0"/>
          <w:sz w:val="24"/>
          <w:szCs w:val="24"/>
        </w:rPr>
        <w:t xml:space="preserve">możliwością ich bezpośredniego wyliczenia </w:t>
      </w:r>
      <w:r w:rsidR="0051484C" w:rsidRPr="00E97BC3">
        <w:rPr>
          <w:rStyle w:val="Pogrubienie"/>
          <w:rFonts w:ascii="Times New Roman" w:hAnsi="Times New Roman"/>
          <w:b w:val="0"/>
          <w:bCs w:val="0"/>
          <w:sz w:val="24"/>
          <w:szCs w:val="24"/>
        </w:rPr>
        <w:t>po</w:t>
      </w:r>
      <w:r w:rsidR="00D2004B" w:rsidRPr="007E743F">
        <w:rPr>
          <w:rStyle w:val="Pogrubienie"/>
          <w:rFonts w:ascii="Times New Roman" w:hAnsi="Times New Roman"/>
          <w:b w:val="0"/>
          <w:bCs w:val="0"/>
          <w:sz w:val="24"/>
          <w:szCs w:val="24"/>
        </w:rPr>
        <w:t xml:space="preserve">przez wykorzystanie </w:t>
      </w:r>
      <w:r w:rsidR="00D2004B" w:rsidRPr="00A107BD">
        <w:rPr>
          <w:rStyle w:val="Pogrubienie"/>
          <w:rFonts w:ascii="Times New Roman" w:hAnsi="Times New Roman"/>
          <w:b w:val="0"/>
          <w:bCs w:val="0"/>
          <w:sz w:val="24"/>
          <w:szCs w:val="24"/>
        </w:rPr>
        <w:t>wartości średni</w:t>
      </w:r>
      <w:r w:rsidR="0051484C" w:rsidRPr="00E97BC3">
        <w:rPr>
          <w:rStyle w:val="Pogrubienie"/>
          <w:rFonts w:ascii="Times New Roman" w:hAnsi="Times New Roman"/>
          <w:b w:val="0"/>
          <w:bCs w:val="0"/>
          <w:sz w:val="24"/>
          <w:szCs w:val="24"/>
        </w:rPr>
        <w:t>ch</w:t>
      </w:r>
      <w:r w:rsidR="00D2004B" w:rsidRPr="007E743F">
        <w:rPr>
          <w:rStyle w:val="Pogrubienie"/>
          <w:rFonts w:ascii="Times New Roman" w:hAnsi="Times New Roman"/>
          <w:b w:val="0"/>
          <w:bCs w:val="0"/>
          <w:sz w:val="24"/>
          <w:szCs w:val="24"/>
        </w:rPr>
        <w:t xml:space="preserve"> roczn</w:t>
      </w:r>
      <w:r w:rsidR="0051484C" w:rsidRPr="00E97BC3">
        <w:rPr>
          <w:rStyle w:val="Pogrubienie"/>
          <w:rFonts w:ascii="Times New Roman" w:hAnsi="Times New Roman"/>
          <w:b w:val="0"/>
          <w:bCs w:val="0"/>
          <w:sz w:val="24"/>
          <w:szCs w:val="24"/>
        </w:rPr>
        <w:t>ych</w:t>
      </w:r>
      <w:r w:rsidR="00D2004B" w:rsidRPr="007E743F">
        <w:rPr>
          <w:rStyle w:val="Pogrubienie"/>
          <w:rFonts w:ascii="Times New Roman" w:hAnsi="Times New Roman"/>
          <w:b w:val="0"/>
          <w:bCs w:val="0"/>
          <w:sz w:val="24"/>
          <w:szCs w:val="24"/>
        </w:rPr>
        <w:t xml:space="preserve"> sprawności </w:t>
      </w:r>
      <w:r w:rsidR="00D2004B" w:rsidRPr="00E97BC3">
        <w:rPr>
          <w:rStyle w:val="Pogrubienie"/>
          <w:rFonts w:ascii="Times New Roman" w:hAnsi="Times New Roman"/>
          <w:b w:val="0"/>
          <w:bCs w:val="0"/>
          <w:sz w:val="24"/>
          <w:szCs w:val="24"/>
        </w:rPr>
        <w:t>dla standardowych</w:t>
      </w:r>
      <w:r w:rsidR="0051484C" w:rsidRPr="00E97BC3">
        <w:rPr>
          <w:rStyle w:val="Pogrubienie"/>
          <w:rFonts w:ascii="Times New Roman" w:hAnsi="Times New Roman"/>
          <w:b w:val="0"/>
          <w:bCs w:val="0"/>
          <w:sz w:val="24"/>
          <w:szCs w:val="24"/>
        </w:rPr>
        <w:t xml:space="preserve"> źródeł ciepła określonych</w:t>
      </w:r>
      <w:r w:rsidR="00D2004B" w:rsidRPr="007E743F">
        <w:rPr>
          <w:rStyle w:val="Pogrubienie"/>
          <w:rFonts w:ascii="Times New Roman" w:hAnsi="Times New Roman"/>
          <w:b w:val="0"/>
          <w:bCs w:val="0"/>
          <w:sz w:val="24"/>
          <w:szCs w:val="24"/>
        </w:rPr>
        <w:t xml:space="preserve"> w </w:t>
      </w:r>
      <w:r w:rsidR="00D2004B" w:rsidRPr="00A107BD">
        <w:rPr>
          <w:rStyle w:val="Pogrubienie"/>
          <w:rFonts w:ascii="Times New Roman" w:hAnsi="Times New Roman"/>
          <w:b w:val="0"/>
          <w:bCs w:val="0"/>
          <w:sz w:val="24"/>
          <w:szCs w:val="24"/>
        </w:rPr>
        <w:t>przepisach wydanych na podstawie art. 15 ustawy z dnia 29 sierpnia 2014 r. o charakterystyce energetycznej budynków.</w:t>
      </w:r>
      <w:r w:rsidR="000F4DEA" w:rsidRPr="00A107BD">
        <w:rPr>
          <w:rStyle w:val="Pogrubienie"/>
          <w:rFonts w:ascii="Times New Roman" w:hAnsi="Times New Roman"/>
          <w:b w:val="0"/>
          <w:bCs w:val="0"/>
          <w:sz w:val="24"/>
          <w:szCs w:val="24"/>
        </w:rPr>
        <w:t xml:space="preserve"> </w:t>
      </w:r>
      <w:r w:rsidR="0051484C" w:rsidRPr="00E97BC3">
        <w:rPr>
          <w:rStyle w:val="Pogrubienie"/>
          <w:rFonts w:ascii="Times New Roman" w:hAnsi="Times New Roman"/>
          <w:b w:val="0"/>
          <w:bCs w:val="0"/>
          <w:sz w:val="24"/>
          <w:szCs w:val="24"/>
        </w:rPr>
        <w:t>Ponadto w</w:t>
      </w:r>
      <w:r w:rsidR="000F4DEA" w:rsidRPr="007E743F">
        <w:rPr>
          <w:rStyle w:val="Pogrubienie"/>
          <w:rFonts w:ascii="Times New Roman" w:hAnsi="Times New Roman"/>
          <w:b w:val="0"/>
          <w:bCs w:val="0"/>
          <w:sz w:val="24"/>
          <w:szCs w:val="24"/>
        </w:rPr>
        <w:t>artość referencyjna oszczędności energii finalnej</w:t>
      </w:r>
      <w:r w:rsidR="0051484C" w:rsidRPr="00E97BC3">
        <w:rPr>
          <w:rStyle w:val="Pogrubienie"/>
          <w:rFonts w:ascii="Times New Roman" w:hAnsi="Times New Roman"/>
          <w:b w:val="0"/>
          <w:bCs w:val="0"/>
          <w:sz w:val="24"/>
          <w:szCs w:val="24"/>
        </w:rPr>
        <w:t xml:space="preserve"> </w:t>
      </w:r>
      <w:r w:rsidR="000F4DEA" w:rsidRPr="00E97BC3">
        <w:rPr>
          <w:rStyle w:val="Pogrubienie"/>
          <w:rFonts w:ascii="Times New Roman" w:hAnsi="Times New Roman"/>
          <w:b w:val="0"/>
          <w:bCs w:val="0"/>
          <w:sz w:val="24"/>
          <w:szCs w:val="24"/>
        </w:rPr>
        <w:t xml:space="preserve">określona zostanie </w:t>
      </w:r>
      <w:r w:rsidR="0051484C" w:rsidRPr="00E97BC3">
        <w:rPr>
          <w:rStyle w:val="Pogrubienie"/>
          <w:rFonts w:ascii="Times New Roman" w:hAnsi="Times New Roman"/>
          <w:b w:val="0"/>
          <w:bCs w:val="0"/>
          <w:sz w:val="24"/>
          <w:szCs w:val="24"/>
        </w:rPr>
        <w:t xml:space="preserve">jako standardowa wartość liczbowa tylko </w:t>
      </w:r>
      <w:r w:rsidR="000F4DEA" w:rsidRPr="007E743F">
        <w:rPr>
          <w:rStyle w:val="Pogrubienie"/>
          <w:rFonts w:ascii="Times New Roman" w:hAnsi="Times New Roman"/>
          <w:b w:val="0"/>
          <w:bCs w:val="0"/>
          <w:sz w:val="24"/>
          <w:szCs w:val="24"/>
        </w:rPr>
        <w:t>dla wymiany urz</w:t>
      </w:r>
      <w:r w:rsidR="000F4DEA" w:rsidRPr="00A107BD">
        <w:rPr>
          <w:rStyle w:val="Pogrubienie"/>
          <w:rFonts w:ascii="Times New Roman" w:hAnsi="Times New Roman"/>
          <w:b w:val="0"/>
          <w:bCs w:val="0"/>
          <w:sz w:val="24"/>
          <w:szCs w:val="24"/>
        </w:rPr>
        <w:t>ądzeń w budynkach mieszkalnych jednorodzinnych w rozumieniu art. 3 pkt 2a ustawy z dnia 7 lipca 1994</w:t>
      </w:r>
      <w:r w:rsidR="007E743F" w:rsidRPr="00E97BC3">
        <w:rPr>
          <w:rStyle w:val="Pogrubienie"/>
          <w:rFonts w:ascii="Times New Roman" w:hAnsi="Times New Roman"/>
          <w:b w:val="0"/>
          <w:bCs w:val="0"/>
          <w:sz w:val="24"/>
          <w:szCs w:val="24"/>
        </w:rPr>
        <w:t xml:space="preserve"> </w:t>
      </w:r>
      <w:r w:rsidR="000F4DEA" w:rsidRPr="00E97BC3">
        <w:rPr>
          <w:rStyle w:val="Pogrubienie"/>
          <w:rFonts w:ascii="Times New Roman" w:hAnsi="Times New Roman"/>
          <w:b w:val="0"/>
          <w:bCs w:val="0"/>
          <w:sz w:val="24"/>
          <w:szCs w:val="24"/>
        </w:rPr>
        <w:t>r. – Prawo budowlane.</w:t>
      </w:r>
      <w:r w:rsidR="00D2004B" w:rsidRPr="00E97BC3">
        <w:rPr>
          <w:rStyle w:val="Pogrubienie"/>
          <w:rFonts w:ascii="Times New Roman" w:hAnsi="Times New Roman"/>
          <w:b w:val="0"/>
          <w:bCs w:val="0"/>
          <w:sz w:val="24"/>
          <w:szCs w:val="24"/>
        </w:rPr>
        <w:t xml:space="preserve"> Dla pozostałych</w:t>
      </w:r>
      <w:r w:rsidR="0051484C" w:rsidRPr="00E97BC3">
        <w:rPr>
          <w:rStyle w:val="Pogrubienie"/>
          <w:rFonts w:ascii="Times New Roman" w:hAnsi="Times New Roman"/>
          <w:b w:val="0"/>
          <w:bCs w:val="0"/>
          <w:sz w:val="24"/>
          <w:szCs w:val="24"/>
        </w:rPr>
        <w:t xml:space="preserve"> </w:t>
      </w:r>
      <w:r w:rsidR="007E743F" w:rsidRPr="00E97BC3">
        <w:rPr>
          <w:rStyle w:val="Pogrubienie"/>
          <w:rFonts w:ascii="Times New Roman" w:hAnsi="Times New Roman"/>
          <w:b w:val="0"/>
          <w:bCs w:val="0"/>
          <w:sz w:val="24"/>
          <w:szCs w:val="24"/>
        </w:rPr>
        <w:t xml:space="preserve">przedsięwzięć polegających na </w:t>
      </w:r>
      <w:r w:rsidR="0051484C" w:rsidRPr="00E97BC3">
        <w:rPr>
          <w:rStyle w:val="Pogrubienie"/>
          <w:rFonts w:ascii="Times New Roman" w:hAnsi="Times New Roman"/>
          <w:b w:val="0"/>
          <w:bCs w:val="0"/>
          <w:sz w:val="24"/>
          <w:szCs w:val="24"/>
        </w:rPr>
        <w:t>wymian</w:t>
      </w:r>
      <w:r w:rsidR="007E743F" w:rsidRPr="00E97BC3">
        <w:rPr>
          <w:rStyle w:val="Pogrubienie"/>
          <w:rFonts w:ascii="Times New Roman" w:hAnsi="Times New Roman"/>
          <w:b w:val="0"/>
          <w:bCs w:val="0"/>
          <w:sz w:val="24"/>
          <w:szCs w:val="24"/>
        </w:rPr>
        <w:t>ie</w:t>
      </w:r>
      <w:r w:rsidR="0051484C" w:rsidRPr="00E97BC3">
        <w:rPr>
          <w:rStyle w:val="Pogrubienie"/>
          <w:rFonts w:ascii="Times New Roman" w:hAnsi="Times New Roman"/>
          <w:b w:val="0"/>
          <w:bCs w:val="0"/>
          <w:sz w:val="24"/>
          <w:szCs w:val="24"/>
        </w:rPr>
        <w:t xml:space="preserve"> u</w:t>
      </w:r>
      <w:r w:rsidR="00D2004B" w:rsidRPr="007E743F">
        <w:rPr>
          <w:rStyle w:val="Pogrubienie"/>
          <w:rFonts w:ascii="Times New Roman" w:hAnsi="Times New Roman"/>
          <w:b w:val="0"/>
          <w:bCs w:val="0"/>
          <w:sz w:val="24"/>
          <w:szCs w:val="24"/>
        </w:rPr>
        <w:t>rządzeń</w:t>
      </w:r>
      <w:r w:rsidR="00D2004B" w:rsidRPr="00E97BC3">
        <w:rPr>
          <w:rStyle w:val="Pogrubienie"/>
          <w:rFonts w:ascii="Times New Roman" w:hAnsi="Times New Roman"/>
          <w:b w:val="0"/>
          <w:bCs w:val="0"/>
          <w:sz w:val="24"/>
          <w:szCs w:val="24"/>
        </w:rPr>
        <w:t xml:space="preserve"> lub instalacji</w:t>
      </w:r>
      <w:r w:rsidR="007E743F" w:rsidRPr="00E97BC3">
        <w:rPr>
          <w:rStyle w:val="Pogrubienie"/>
          <w:rFonts w:ascii="Times New Roman" w:hAnsi="Times New Roman"/>
          <w:b w:val="0"/>
          <w:bCs w:val="0"/>
          <w:sz w:val="24"/>
          <w:szCs w:val="24"/>
        </w:rPr>
        <w:t>, o których mowa w art. 15a ust. 1 projektu ustawy, w tym przyłączeniu do sieci ciepłowniczej,</w:t>
      </w:r>
      <w:r w:rsidR="00D2004B" w:rsidRPr="007E743F">
        <w:rPr>
          <w:rStyle w:val="Pogrubienie"/>
          <w:rFonts w:ascii="Times New Roman" w:hAnsi="Times New Roman"/>
          <w:b w:val="0"/>
          <w:bCs w:val="0"/>
          <w:sz w:val="24"/>
          <w:szCs w:val="24"/>
        </w:rPr>
        <w:t xml:space="preserve"> </w:t>
      </w:r>
      <w:r w:rsidR="007E743F" w:rsidRPr="00E97BC3">
        <w:rPr>
          <w:rStyle w:val="Pogrubienie"/>
          <w:rFonts w:ascii="Times New Roman" w:hAnsi="Times New Roman"/>
          <w:b w:val="0"/>
          <w:bCs w:val="0"/>
          <w:sz w:val="24"/>
          <w:szCs w:val="24"/>
        </w:rPr>
        <w:t>w rozporządzeniu określone będą</w:t>
      </w:r>
      <w:r w:rsidR="00D2004B" w:rsidRPr="00E97BC3">
        <w:rPr>
          <w:rStyle w:val="Pogrubienie"/>
          <w:rFonts w:ascii="Times New Roman" w:hAnsi="Times New Roman"/>
          <w:b w:val="0"/>
          <w:bCs w:val="0"/>
          <w:sz w:val="24"/>
          <w:szCs w:val="24"/>
        </w:rPr>
        <w:t xml:space="preserve"> sposob</w:t>
      </w:r>
      <w:r w:rsidR="007E743F" w:rsidRPr="00E97BC3">
        <w:rPr>
          <w:rStyle w:val="Pogrubienie"/>
          <w:rFonts w:ascii="Times New Roman" w:hAnsi="Times New Roman"/>
          <w:b w:val="0"/>
          <w:bCs w:val="0"/>
          <w:sz w:val="24"/>
          <w:szCs w:val="24"/>
        </w:rPr>
        <w:t>y</w:t>
      </w:r>
      <w:r w:rsidR="00D2004B" w:rsidRPr="007E743F">
        <w:rPr>
          <w:rStyle w:val="Pogrubienie"/>
          <w:rFonts w:ascii="Times New Roman" w:hAnsi="Times New Roman"/>
          <w:b w:val="0"/>
          <w:bCs w:val="0"/>
          <w:sz w:val="24"/>
          <w:szCs w:val="24"/>
        </w:rPr>
        <w:t xml:space="preserve"> oblicz</w:t>
      </w:r>
      <w:r w:rsidR="007E743F" w:rsidRPr="00E97BC3">
        <w:rPr>
          <w:rStyle w:val="Pogrubienie"/>
          <w:rFonts w:ascii="Times New Roman" w:hAnsi="Times New Roman"/>
          <w:b w:val="0"/>
          <w:bCs w:val="0"/>
          <w:sz w:val="24"/>
          <w:szCs w:val="24"/>
        </w:rPr>
        <w:t>a</w:t>
      </w:r>
      <w:r w:rsidR="00D2004B" w:rsidRPr="007E743F">
        <w:rPr>
          <w:rStyle w:val="Pogrubienie"/>
          <w:rFonts w:ascii="Times New Roman" w:hAnsi="Times New Roman"/>
          <w:b w:val="0"/>
          <w:bCs w:val="0"/>
          <w:sz w:val="24"/>
          <w:szCs w:val="24"/>
        </w:rPr>
        <w:t>nia tych wartośc</w:t>
      </w:r>
      <w:r w:rsidR="00D2004B" w:rsidRPr="00A107BD">
        <w:rPr>
          <w:rStyle w:val="Pogrubienie"/>
          <w:rFonts w:ascii="Times New Roman" w:hAnsi="Times New Roman"/>
          <w:b w:val="0"/>
          <w:bCs w:val="0"/>
          <w:sz w:val="24"/>
          <w:szCs w:val="24"/>
        </w:rPr>
        <w:t>i referencyjnych.</w:t>
      </w:r>
      <w:r w:rsidR="007E743F">
        <w:rPr>
          <w:rStyle w:val="Pogrubienie"/>
          <w:rFonts w:ascii="Times New Roman" w:hAnsi="Times New Roman"/>
          <w:b w:val="0"/>
          <w:bCs w:val="0"/>
          <w:sz w:val="24"/>
          <w:szCs w:val="24"/>
        </w:rPr>
        <w:t xml:space="preserve"> </w:t>
      </w:r>
    </w:p>
    <w:p w:rsidR="00E36A8E" w:rsidRDefault="006C4ABE" w:rsidP="00E36A8E">
      <w:pPr>
        <w:spacing w:after="0" w:line="360" w:lineRule="auto"/>
        <w:ind w:firstLine="708"/>
        <w:jc w:val="both"/>
        <w:rPr>
          <w:rStyle w:val="Pogrubienie"/>
          <w:rFonts w:ascii="Times New Roman" w:hAnsi="Times New Roman"/>
          <w:b w:val="0"/>
          <w:bCs w:val="0"/>
          <w:sz w:val="24"/>
          <w:szCs w:val="24"/>
        </w:rPr>
      </w:pPr>
      <w:r>
        <w:rPr>
          <w:rStyle w:val="Pogrubienie"/>
          <w:rFonts w:ascii="Times New Roman" w:hAnsi="Times New Roman"/>
          <w:b w:val="0"/>
          <w:bCs w:val="0"/>
          <w:sz w:val="24"/>
          <w:szCs w:val="24"/>
        </w:rPr>
        <w:t>Dopuszcza się więc rozliczenie wartości referencyjnych na dwa sposoby</w:t>
      </w:r>
      <w:r w:rsidR="00A107BD">
        <w:rPr>
          <w:rStyle w:val="Pogrubienie"/>
          <w:rFonts w:ascii="Times New Roman" w:hAnsi="Times New Roman"/>
          <w:b w:val="0"/>
          <w:bCs w:val="0"/>
          <w:sz w:val="24"/>
          <w:szCs w:val="24"/>
        </w:rPr>
        <w:t xml:space="preserve">: </w:t>
      </w:r>
      <w:r>
        <w:rPr>
          <w:rStyle w:val="Pogrubienie"/>
          <w:rFonts w:ascii="Times New Roman" w:hAnsi="Times New Roman"/>
          <w:b w:val="0"/>
          <w:bCs w:val="0"/>
          <w:sz w:val="24"/>
          <w:szCs w:val="24"/>
        </w:rPr>
        <w:t xml:space="preserve">poprzez zastosowanie konkretnych wartości określonych w rozporządzeniu dla urządzeń standardowych, dla których można podać wartość ujednoliconą </w:t>
      </w:r>
      <w:r w:rsidR="00A107BD">
        <w:rPr>
          <w:rStyle w:val="Pogrubienie"/>
          <w:rFonts w:ascii="Times New Roman" w:hAnsi="Times New Roman"/>
          <w:b w:val="0"/>
          <w:bCs w:val="0"/>
          <w:sz w:val="24"/>
          <w:szCs w:val="24"/>
        </w:rPr>
        <w:t>oraz</w:t>
      </w:r>
      <w:r>
        <w:rPr>
          <w:rStyle w:val="Pogrubienie"/>
          <w:rFonts w:ascii="Times New Roman" w:hAnsi="Times New Roman"/>
          <w:b w:val="0"/>
          <w:bCs w:val="0"/>
          <w:sz w:val="24"/>
          <w:szCs w:val="24"/>
        </w:rPr>
        <w:t xml:space="preserve"> poprzez </w:t>
      </w:r>
      <w:r w:rsidR="00A107BD">
        <w:rPr>
          <w:rStyle w:val="Pogrubienie"/>
          <w:rFonts w:ascii="Times New Roman" w:hAnsi="Times New Roman"/>
          <w:b w:val="0"/>
          <w:bCs w:val="0"/>
          <w:sz w:val="24"/>
          <w:szCs w:val="24"/>
        </w:rPr>
        <w:t xml:space="preserve">określenie sposobu </w:t>
      </w:r>
      <w:r>
        <w:rPr>
          <w:rStyle w:val="Pogrubienie"/>
          <w:rFonts w:ascii="Times New Roman" w:hAnsi="Times New Roman"/>
          <w:b w:val="0"/>
          <w:bCs w:val="0"/>
          <w:sz w:val="24"/>
          <w:szCs w:val="24"/>
        </w:rPr>
        <w:t>obliczani</w:t>
      </w:r>
      <w:r w:rsidR="00A107BD">
        <w:rPr>
          <w:rStyle w:val="Pogrubienie"/>
          <w:rFonts w:ascii="Times New Roman" w:hAnsi="Times New Roman"/>
          <w:b w:val="0"/>
          <w:bCs w:val="0"/>
          <w:sz w:val="24"/>
          <w:szCs w:val="24"/>
        </w:rPr>
        <w:t>a</w:t>
      </w:r>
      <w:r>
        <w:rPr>
          <w:rStyle w:val="Pogrubienie"/>
          <w:rFonts w:ascii="Times New Roman" w:hAnsi="Times New Roman"/>
          <w:b w:val="0"/>
          <w:bCs w:val="0"/>
          <w:sz w:val="24"/>
          <w:szCs w:val="24"/>
        </w:rPr>
        <w:t xml:space="preserve"> wartości referencyjn</w:t>
      </w:r>
      <w:r w:rsidR="00A107BD">
        <w:rPr>
          <w:rStyle w:val="Pogrubienie"/>
          <w:rFonts w:ascii="Times New Roman" w:hAnsi="Times New Roman"/>
          <w:b w:val="0"/>
          <w:bCs w:val="0"/>
          <w:sz w:val="24"/>
          <w:szCs w:val="24"/>
        </w:rPr>
        <w:t>ych</w:t>
      </w:r>
      <w:r>
        <w:rPr>
          <w:rStyle w:val="Pogrubienie"/>
          <w:rFonts w:ascii="Times New Roman" w:hAnsi="Times New Roman"/>
          <w:b w:val="0"/>
          <w:bCs w:val="0"/>
          <w:sz w:val="24"/>
          <w:szCs w:val="24"/>
        </w:rPr>
        <w:t xml:space="preserve"> w odniesieniu do tych przedsięwzięć, </w:t>
      </w:r>
      <w:r w:rsidR="00A107BD">
        <w:rPr>
          <w:rStyle w:val="Pogrubienie"/>
          <w:rFonts w:ascii="Times New Roman" w:hAnsi="Times New Roman"/>
          <w:b w:val="0"/>
          <w:bCs w:val="0"/>
          <w:sz w:val="24"/>
          <w:szCs w:val="24"/>
        </w:rPr>
        <w:t xml:space="preserve">dla </w:t>
      </w:r>
      <w:r>
        <w:rPr>
          <w:rStyle w:val="Pogrubienie"/>
          <w:rFonts w:ascii="Times New Roman" w:hAnsi="Times New Roman"/>
          <w:b w:val="0"/>
          <w:bCs w:val="0"/>
          <w:sz w:val="24"/>
          <w:szCs w:val="24"/>
        </w:rPr>
        <w:t xml:space="preserve">których nie można </w:t>
      </w:r>
      <w:r w:rsidR="00A107BD">
        <w:rPr>
          <w:rStyle w:val="Pogrubienie"/>
          <w:rFonts w:ascii="Times New Roman" w:hAnsi="Times New Roman"/>
          <w:b w:val="0"/>
          <w:bCs w:val="0"/>
          <w:sz w:val="24"/>
          <w:szCs w:val="24"/>
        </w:rPr>
        <w:t>podać</w:t>
      </w:r>
      <w:r>
        <w:rPr>
          <w:rStyle w:val="Pogrubienie"/>
          <w:rFonts w:ascii="Times New Roman" w:hAnsi="Times New Roman"/>
          <w:b w:val="0"/>
          <w:bCs w:val="0"/>
          <w:sz w:val="24"/>
          <w:szCs w:val="24"/>
        </w:rPr>
        <w:t xml:space="preserve"> ustandaryzowa</w:t>
      </w:r>
      <w:r w:rsidR="00A107BD">
        <w:rPr>
          <w:rStyle w:val="Pogrubienie"/>
          <w:rFonts w:ascii="Times New Roman" w:hAnsi="Times New Roman"/>
          <w:b w:val="0"/>
          <w:bCs w:val="0"/>
          <w:sz w:val="24"/>
          <w:szCs w:val="24"/>
        </w:rPr>
        <w:t xml:space="preserve">nej </w:t>
      </w:r>
      <w:r>
        <w:rPr>
          <w:rStyle w:val="Pogrubienie"/>
          <w:rFonts w:ascii="Times New Roman" w:hAnsi="Times New Roman"/>
          <w:b w:val="0"/>
          <w:bCs w:val="0"/>
          <w:sz w:val="24"/>
          <w:szCs w:val="24"/>
        </w:rPr>
        <w:t>wartoś</w:t>
      </w:r>
      <w:r w:rsidR="00A107BD">
        <w:rPr>
          <w:rStyle w:val="Pogrubienie"/>
          <w:rFonts w:ascii="Times New Roman" w:hAnsi="Times New Roman"/>
          <w:b w:val="0"/>
          <w:bCs w:val="0"/>
          <w:sz w:val="24"/>
          <w:szCs w:val="24"/>
        </w:rPr>
        <w:t>ci</w:t>
      </w:r>
      <w:r>
        <w:rPr>
          <w:rStyle w:val="Pogrubienie"/>
          <w:rFonts w:ascii="Times New Roman" w:hAnsi="Times New Roman"/>
          <w:b w:val="0"/>
          <w:bCs w:val="0"/>
          <w:sz w:val="24"/>
          <w:szCs w:val="24"/>
        </w:rPr>
        <w:t xml:space="preserve"> referencyjn</w:t>
      </w:r>
      <w:r w:rsidR="00A107BD">
        <w:rPr>
          <w:rStyle w:val="Pogrubienie"/>
          <w:rFonts w:ascii="Times New Roman" w:hAnsi="Times New Roman"/>
          <w:b w:val="0"/>
          <w:bCs w:val="0"/>
          <w:sz w:val="24"/>
          <w:szCs w:val="24"/>
        </w:rPr>
        <w:t>ej</w:t>
      </w:r>
      <w:r>
        <w:rPr>
          <w:rStyle w:val="Pogrubienie"/>
          <w:rFonts w:ascii="Times New Roman" w:hAnsi="Times New Roman"/>
          <w:b w:val="0"/>
          <w:bCs w:val="0"/>
          <w:sz w:val="24"/>
          <w:szCs w:val="24"/>
        </w:rPr>
        <w:t xml:space="preserve">. </w:t>
      </w:r>
    </w:p>
    <w:p w:rsidR="002D5E33" w:rsidRPr="009A32C8" w:rsidRDefault="00572E7B" w:rsidP="00E36A8E">
      <w:pPr>
        <w:spacing w:after="0" w:line="360" w:lineRule="auto"/>
        <w:ind w:firstLine="708"/>
        <w:jc w:val="both"/>
        <w:rPr>
          <w:rFonts w:ascii="Times New Roman" w:hAnsi="Times New Roman"/>
          <w:sz w:val="24"/>
          <w:szCs w:val="24"/>
        </w:rPr>
      </w:pPr>
      <w:r w:rsidRPr="00C74EE1">
        <w:rPr>
          <w:rFonts w:ascii="Times New Roman" w:hAnsi="Times New Roman"/>
          <w:color w:val="000000"/>
          <w:sz w:val="24"/>
          <w:szCs w:val="24"/>
        </w:rPr>
        <w:t xml:space="preserve">W </w:t>
      </w:r>
      <w:r w:rsidR="007840B9" w:rsidRPr="00C74EE1">
        <w:rPr>
          <w:rFonts w:ascii="Times New Roman" w:hAnsi="Times New Roman"/>
          <w:color w:val="000000"/>
          <w:sz w:val="24"/>
          <w:szCs w:val="24"/>
        </w:rPr>
        <w:t xml:space="preserve">znacznym stopniu ułatwi </w:t>
      </w:r>
      <w:r w:rsidRPr="00C74EE1">
        <w:rPr>
          <w:rFonts w:ascii="Times New Roman" w:hAnsi="Times New Roman"/>
          <w:color w:val="000000"/>
          <w:sz w:val="24"/>
          <w:szCs w:val="24"/>
        </w:rPr>
        <w:t xml:space="preserve">to </w:t>
      </w:r>
      <w:r w:rsidR="001E40B0" w:rsidRPr="00C74EE1">
        <w:rPr>
          <w:rFonts w:ascii="Times New Roman" w:hAnsi="Times New Roman"/>
          <w:color w:val="000000"/>
          <w:sz w:val="24"/>
          <w:szCs w:val="24"/>
        </w:rPr>
        <w:t xml:space="preserve">określanie uzyskanych oszczędności </w:t>
      </w:r>
      <w:r w:rsidR="002D5E33">
        <w:rPr>
          <w:rFonts w:ascii="Times New Roman" w:hAnsi="Times New Roman"/>
          <w:color w:val="000000"/>
          <w:sz w:val="24"/>
          <w:szCs w:val="24"/>
        </w:rPr>
        <w:t xml:space="preserve">i </w:t>
      </w:r>
      <w:r w:rsidR="0003399A" w:rsidRPr="00C74EE1">
        <w:rPr>
          <w:rStyle w:val="Pogrubienie"/>
          <w:rFonts w:ascii="Times New Roman" w:hAnsi="Times New Roman"/>
          <w:b w:val="0"/>
          <w:bCs w:val="0"/>
          <w:color w:val="000000"/>
          <w:sz w:val="24"/>
          <w:szCs w:val="24"/>
        </w:rPr>
        <w:t>znacząco usprawni sposób ich weryfikacji</w:t>
      </w:r>
      <w:r w:rsidR="00C524E2" w:rsidRPr="00C74EE1">
        <w:rPr>
          <w:rStyle w:val="Pogrubienie"/>
          <w:rFonts w:ascii="Times New Roman" w:hAnsi="Times New Roman"/>
          <w:b w:val="0"/>
          <w:bCs w:val="0"/>
          <w:color w:val="000000"/>
          <w:sz w:val="24"/>
          <w:szCs w:val="24"/>
        </w:rPr>
        <w:t>.</w:t>
      </w:r>
      <w:r w:rsidR="00252973" w:rsidRPr="00C74EE1">
        <w:rPr>
          <w:rStyle w:val="Pogrubienie"/>
          <w:rFonts w:ascii="Times New Roman" w:hAnsi="Times New Roman"/>
          <w:b w:val="0"/>
          <w:bCs w:val="0"/>
          <w:color w:val="000000"/>
          <w:sz w:val="24"/>
          <w:szCs w:val="24"/>
        </w:rPr>
        <w:t xml:space="preserve"> Z założenia każdy podmiot zobowiązany może zrealizować program dedykowany dla wielu odbiorców, w związku z tym w ust. </w:t>
      </w:r>
      <w:r w:rsidR="002D5E33">
        <w:rPr>
          <w:rStyle w:val="Pogrubienie"/>
          <w:rFonts w:ascii="Times New Roman" w:hAnsi="Times New Roman"/>
          <w:b w:val="0"/>
          <w:bCs w:val="0"/>
          <w:color w:val="000000"/>
          <w:sz w:val="24"/>
          <w:szCs w:val="24"/>
        </w:rPr>
        <w:t>6</w:t>
      </w:r>
      <w:r w:rsidR="00252973" w:rsidRPr="00C74EE1">
        <w:rPr>
          <w:rStyle w:val="Pogrubienie"/>
          <w:rFonts w:ascii="Times New Roman" w:hAnsi="Times New Roman"/>
          <w:b w:val="0"/>
          <w:bCs w:val="0"/>
          <w:color w:val="000000"/>
          <w:sz w:val="24"/>
          <w:szCs w:val="24"/>
        </w:rPr>
        <w:t xml:space="preserve"> wyraźnie zaznaczono, że wysokość dopuszczalnego dofinansowania </w:t>
      </w:r>
      <w:r w:rsidR="009A32C8">
        <w:rPr>
          <w:rStyle w:val="Pogrubienie"/>
          <w:rFonts w:ascii="Times New Roman" w:hAnsi="Times New Roman"/>
          <w:b w:val="0"/>
          <w:bCs w:val="0"/>
          <w:color w:val="000000"/>
          <w:sz w:val="24"/>
          <w:szCs w:val="24"/>
        </w:rPr>
        <w:t xml:space="preserve">nie może wynosić więcej niż </w:t>
      </w:r>
      <w:r w:rsidR="00252973" w:rsidRPr="00C74EE1">
        <w:rPr>
          <w:rFonts w:ascii="Times New Roman" w:hAnsi="Times New Roman"/>
          <w:sz w:val="24"/>
          <w:szCs w:val="24"/>
        </w:rPr>
        <w:t>iloczyn łącznej ilości energii finalnej zaoszczędzonej w ramach jednego programu dofinansowań, wyrażonej w tonach oleju ekwiwalentnego, i jednostkowej opłaty zastępczej w roku kalendarzowym, w którym realizowany jest program.</w:t>
      </w:r>
    </w:p>
    <w:p w:rsidR="00E4397F" w:rsidRPr="003C22C9" w:rsidRDefault="0003399A"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Aby ustanowić transpar</w:t>
      </w:r>
      <w:r w:rsidR="002879E7" w:rsidRPr="00C74EE1">
        <w:rPr>
          <w:rFonts w:ascii="Times New Roman" w:hAnsi="Times New Roman"/>
          <w:color w:val="000000"/>
          <w:sz w:val="24"/>
          <w:szCs w:val="24"/>
        </w:rPr>
        <w:t>entność</w:t>
      </w:r>
      <w:r w:rsidRPr="00C74EE1">
        <w:rPr>
          <w:rFonts w:ascii="Times New Roman" w:hAnsi="Times New Roman"/>
          <w:color w:val="000000"/>
          <w:sz w:val="24"/>
          <w:szCs w:val="24"/>
        </w:rPr>
        <w:t xml:space="preserve"> realizacji programów dofinansowań, s</w:t>
      </w:r>
      <w:r w:rsidR="00292E63" w:rsidRPr="00C74EE1">
        <w:rPr>
          <w:rFonts w:ascii="Times New Roman" w:hAnsi="Times New Roman"/>
          <w:color w:val="000000"/>
          <w:sz w:val="24"/>
          <w:szCs w:val="24"/>
        </w:rPr>
        <w:t>zczegółowe z</w:t>
      </w:r>
      <w:r w:rsidR="001E40B0" w:rsidRPr="00C74EE1">
        <w:rPr>
          <w:rFonts w:ascii="Times New Roman" w:hAnsi="Times New Roman"/>
          <w:color w:val="000000"/>
          <w:sz w:val="24"/>
          <w:szCs w:val="24"/>
        </w:rPr>
        <w:t xml:space="preserve">asady </w:t>
      </w:r>
      <w:r w:rsidR="00292E63" w:rsidRPr="00C74EE1">
        <w:rPr>
          <w:rFonts w:ascii="Times New Roman" w:hAnsi="Times New Roman"/>
          <w:color w:val="000000"/>
          <w:sz w:val="24"/>
          <w:szCs w:val="24"/>
        </w:rPr>
        <w:t xml:space="preserve">realizacji </w:t>
      </w:r>
      <w:r w:rsidRPr="00C74EE1">
        <w:rPr>
          <w:rFonts w:ascii="Times New Roman" w:hAnsi="Times New Roman"/>
          <w:color w:val="000000"/>
          <w:sz w:val="24"/>
          <w:szCs w:val="24"/>
        </w:rPr>
        <w:t xml:space="preserve">tych </w:t>
      </w:r>
      <w:r w:rsidR="00292E63" w:rsidRPr="00C74EE1">
        <w:rPr>
          <w:rFonts w:ascii="Times New Roman" w:hAnsi="Times New Roman"/>
          <w:color w:val="000000"/>
          <w:sz w:val="24"/>
          <w:szCs w:val="24"/>
        </w:rPr>
        <w:t xml:space="preserve">programów </w:t>
      </w:r>
      <w:r w:rsidR="001E40B0" w:rsidRPr="00C74EE1">
        <w:rPr>
          <w:rFonts w:ascii="Times New Roman" w:hAnsi="Times New Roman"/>
          <w:color w:val="000000"/>
          <w:sz w:val="24"/>
          <w:szCs w:val="24"/>
        </w:rPr>
        <w:t>zostaną ustalone w regulaminach oraz umowach zawieranych z odbiorcami</w:t>
      </w:r>
      <w:r w:rsidRPr="00C74EE1">
        <w:rPr>
          <w:rFonts w:ascii="Times New Roman" w:hAnsi="Times New Roman"/>
          <w:color w:val="000000"/>
          <w:sz w:val="24"/>
          <w:szCs w:val="24"/>
        </w:rPr>
        <w:t xml:space="preserve"> (oddzielnie dla każdego programu)</w:t>
      </w:r>
      <w:r w:rsidR="001E40B0" w:rsidRPr="00C74EE1">
        <w:rPr>
          <w:rFonts w:ascii="Times New Roman" w:hAnsi="Times New Roman"/>
          <w:color w:val="000000"/>
          <w:sz w:val="24"/>
          <w:szCs w:val="24"/>
        </w:rPr>
        <w:t>, zaś podmioty realizujące</w:t>
      </w:r>
      <w:r w:rsidR="00292E63" w:rsidRPr="00C74EE1">
        <w:rPr>
          <w:rFonts w:ascii="Times New Roman" w:hAnsi="Times New Roman"/>
          <w:color w:val="000000"/>
          <w:sz w:val="24"/>
          <w:szCs w:val="24"/>
        </w:rPr>
        <w:t xml:space="preserve"> te</w:t>
      </w:r>
      <w:r w:rsidR="001E40B0" w:rsidRPr="00C74EE1">
        <w:rPr>
          <w:rFonts w:ascii="Times New Roman" w:hAnsi="Times New Roman"/>
          <w:color w:val="000000"/>
          <w:sz w:val="24"/>
          <w:szCs w:val="24"/>
        </w:rPr>
        <w:t xml:space="preserve"> programy zostały zobowiązane do przekazania rokrocznie Prezesowi URE informacji na temat uzyskanych w ten sposób oszczędności energii. </w:t>
      </w:r>
      <w:r w:rsidR="0017637C" w:rsidRPr="00C74EE1">
        <w:rPr>
          <w:rFonts w:ascii="Times New Roman" w:hAnsi="Times New Roman"/>
          <w:color w:val="000000"/>
          <w:sz w:val="24"/>
          <w:szCs w:val="24"/>
        </w:rPr>
        <w:t>W reg</w:t>
      </w:r>
      <w:r w:rsidR="002879E7" w:rsidRPr="00C74EE1">
        <w:rPr>
          <w:rFonts w:ascii="Times New Roman" w:hAnsi="Times New Roman"/>
          <w:color w:val="000000"/>
          <w:sz w:val="24"/>
          <w:szCs w:val="24"/>
        </w:rPr>
        <w:t>u</w:t>
      </w:r>
      <w:r w:rsidR="0017637C" w:rsidRPr="00C74EE1">
        <w:rPr>
          <w:rFonts w:ascii="Times New Roman" w:hAnsi="Times New Roman"/>
          <w:color w:val="000000"/>
          <w:sz w:val="24"/>
          <w:szCs w:val="24"/>
        </w:rPr>
        <w:t>laminie powinn</w:t>
      </w:r>
      <w:r w:rsidR="002879E7" w:rsidRPr="00C74EE1">
        <w:rPr>
          <w:rFonts w:ascii="Times New Roman" w:hAnsi="Times New Roman"/>
          <w:color w:val="000000"/>
          <w:sz w:val="24"/>
          <w:szCs w:val="24"/>
        </w:rPr>
        <w:t xml:space="preserve">y znaleźć się </w:t>
      </w:r>
      <w:r w:rsidR="009A32C8" w:rsidRPr="009A32C8">
        <w:rPr>
          <w:rFonts w:ascii="Times New Roman" w:hAnsi="Times New Roman"/>
          <w:color w:val="000000"/>
          <w:sz w:val="24"/>
          <w:szCs w:val="24"/>
        </w:rPr>
        <w:t xml:space="preserve">przynajmniej </w:t>
      </w:r>
      <w:r w:rsidR="00303DEC" w:rsidRPr="009A32C8">
        <w:rPr>
          <w:rFonts w:ascii="Times New Roman" w:hAnsi="Times New Roman"/>
          <w:sz w:val="24"/>
          <w:szCs w:val="24"/>
        </w:rPr>
        <w:t>wytyczne</w:t>
      </w:r>
      <w:r w:rsidR="009A32C8" w:rsidRPr="009A32C8">
        <w:rPr>
          <w:rFonts w:ascii="Times New Roman" w:hAnsi="Times New Roman"/>
          <w:sz w:val="24"/>
          <w:szCs w:val="24"/>
        </w:rPr>
        <w:t xml:space="preserve"> określające grupę odbiorców końcowych, do których dedykowany jest program, rodzaje przedsięwzięć, które zaliczają się do programu, warunki i sposób skorzystania z programu dofinansowań i ilość energii planowanej do zaoszczędzenia </w:t>
      </w:r>
      <w:r w:rsidR="009A32C8">
        <w:rPr>
          <w:rFonts w:ascii="Times New Roman" w:hAnsi="Times New Roman"/>
          <w:sz w:val="24"/>
          <w:szCs w:val="24"/>
        </w:rPr>
        <w:t xml:space="preserve">a także okres jego obowiązywania i sposób zakończenia </w:t>
      </w:r>
      <w:r w:rsidR="00303DEC" w:rsidRPr="009A32C8">
        <w:rPr>
          <w:rFonts w:ascii="Times New Roman" w:hAnsi="Times New Roman"/>
          <w:sz w:val="24"/>
          <w:szCs w:val="24"/>
        </w:rPr>
        <w:t xml:space="preserve">oraz wzór umowy zawieranej z odbiorcą końcowym, w tym </w:t>
      </w:r>
      <w:r w:rsidR="002879E7" w:rsidRPr="009A32C8">
        <w:rPr>
          <w:rFonts w:ascii="Times New Roman" w:hAnsi="Times New Roman"/>
          <w:color w:val="000000"/>
          <w:sz w:val="24"/>
          <w:szCs w:val="24"/>
        </w:rPr>
        <w:t>odpowiednie dyspozycje za niedotrzymanie warunków przez strony umowy.</w:t>
      </w:r>
      <w:r w:rsidR="002879E7" w:rsidRPr="00C74EE1">
        <w:rPr>
          <w:rFonts w:ascii="Times New Roman" w:hAnsi="Times New Roman"/>
          <w:color w:val="000000"/>
          <w:sz w:val="24"/>
          <w:szCs w:val="24"/>
        </w:rPr>
        <w:t xml:space="preserve"> </w:t>
      </w:r>
      <w:r w:rsidR="00073F6D" w:rsidRPr="00C74EE1">
        <w:rPr>
          <w:rFonts w:ascii="Times New Roman" w:hAnsi="Times New Roman"/>
          <w:color w:val="000000"/>
          <w:sz w:val="24"/>
          <w:szCs w:val="24"/>
        </w:rPr>
        <w:t xml:space="preserve">Ustanowienie regulaminu wynika z konieczności zapewnienia </w:t>
      </w:r>
      <w:r w:rsidR="00E4397F" w:rsidRPr="00C74EE1">
        <w:rPr>
          <w:rFonts w:ascii="Times New Roman" w:hAnsi="Times New Roman"/>
          <w:color w:val="000000"/>
          <w:sz w:val="24"/>
          <w:szCs w:val="24"/>
        </w:rPr>
        <w:t>należyte</w:t>
      </w:r>
      <w:r w:rsidR="00073F6D" w:rsidRPr="00C74EE1">
        <w:rPr>
          <w:rFonts w:ascii="Times New Roman" w:hAnsi="Times New Roman"/>
          <w:color w:val="000000"/>
          <w:sz w:val="24"/>
          <w:szCs w:val="24"/>
        </w:rPr>
        <w:t xml:space="preserve">go wykonania programu dofinansowań oraz związane jest z potrzebą monitorowania i raportowania osiągniętych oszczędności energii. </w:t>
      </w:r>
      <w:r w:rsidR="003C22C9" w:rsidRPr="003C22C9">
        <w:rPr>
          <w:rFonts w:ascii="Times New Roman" w:hAnsi="Times New Roman"/>
          <w:color w:val="000000"/>
          <w:sz w:val="24"/>
          <w:szCs w:val="24"/>
        </w:rPr>
        <w:t xml:space="preserve">Dlatego też w ust. 9 nałożono obowiązek przechowywania umowy do celów kontrolnych, </w:t>
      </w:r>
      <w:r w:rsidR="003C22C9" w:rsidRPr="003C22C9">
        <w:rPr>
          <w:rFonts w:ascii="Times New Roman" w:hAnsi="Times New Roman"/>
          <w:sz w:val="24"/>
          <w:szCs w:val="24"/>
        </w:rPr>
        <w:t>przez okres co najmniej pięciu</w:t>
      </w:r>
      <w:r w:rsidR="00E60EDB">
        <w:rPr>
          <w:rFonts w:ascii="Times New Roman" w:hAnsi="Times New Roman"/>
          <w:sz w:val="24"/>
          <w:szCs w:val="24"/>
        </w:rPr>
        <w:t xml:space="preserve"> </w:t>
      </w:r>
      <w:r w:rsidR="003C22C9" w:rsidRPr="003C22C9">
        <w:rPr>
          <w:rFonts w:ascii="Times New Roman" w:hAnsi="Times New Roman"/>
          <w:sz w:val="24"/>
          <w:szCs w:val="24"/>
        </w:rPr>
        <w:t>lat od upływu terminu rozliczenia wykonania obowiązku.</w:t>
      </w:r>
    </w:p>
    <w:p w:rsidR="00E379BE" w:rsidRPr="00C74EE1" w:rsidRDefault="001E40B0"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Warto podkreślić, że </w:t>
      </w:r>
      <w:r w:rsidR="00E379BE" w:rsidRPr="00C74EE1">
        <w:rPr>
          <w:rFonts w:ascii="Times New Roman" w:hAnsi="Times New Roman"/>
          <w:color w:val="000000"/>
          <w:sz w:val="24"/>
          <w:szCs w:val="24"/>
        </w:rPr>
        <w:t xml:space="preserve">pozytywnym skutkiem wprowadzenia proponowanej zmiany będzie rozwój szeroko pojętej branży/gałęzi przemysłu, związanej z produkcją urządzeń grzewczych oraz komponentów do budowy i modernizacji instalacji grzewczych, usługami instalacyjnymi i serwisowymi, usługami projektowania, usługami montażowymi i budowlanymi, a także produkcją urządzeń i serwisami tzw. „smart </w:t>
      </w:r>
      <w:proofErr w:type="spellStart"/>
      <w:r w:rsidR="00E379BE" w:rsidRPr="00C74EE1">
        <w:rPr>
          <w:rFonts w:ascii="Times New Roman" w:hAnsi="Times New Roman"/>
          <w:color w:val="000000"/>
          <w:sz w:val="24"/>
          <w:szCs w:val="24"/>
        </w:rPr>
        <w:t>home</w:t>
      </w:r>
      <w:proofErr w:type="spellEnd"/>
      <w:r w:rsidR="00E379BE" w:rsidRPr="00C74EE1">
        <w:rPr>
          <w:rFonts w:ascii="Times New Roman" w:hAnsi="Times New Roman"/>
          <w:color w:val="000000"/>
          <w:sz w:val="24"/>
          <w:szCs w:val="24"/>
        </w:rPr>
        <w:t>” (aplikacje, sterowniki, czujniki etc.). Rozwój branży, a w konsekwencji wyższa sprzedaż, przyniesie dodatkowe miejsca pracy w sektorze a także wygeneruje wpływy budżetowe z podatków bezpośrednich i pośrednich.</w:t>
      </w:r>
      <w:r w:rsidR="00292E63" w:rsidRPr="00C74EE1">
        <w:rPr>
          <w:rFonts w:ascii="Times New Roman" w:hAnsi="Times New Roman"/>
          <w:color w:val="000000"/>
          <w:sz w:val="24"/>
          <w:szCs w:val="24"/>
        </w:rPr>
        <w:t xml:space="preserve"> Przyczyni się również do realizacji postanowień dyrektywy o odnawialnych źródłach energii w zakresie ciepłownictwa i ogrzewnictwa indywidualnego.</w:t>
      </w:r>
    </w:p>
    <w:p w:rsidR="00E379BE" w:rsidRPr="003C22C9" w:rsidRDefault="00E379BE" w:rsidP="003C22C9">
      <w:pPr>
        <w:spacing w:after="0" w:line="360" w:lineRule="auto"/>
        <w:ind w:firstLine="708"/>
        <w:jc w:val="both"/>
        <w:rPr>
          <w:rFonts w:ascii="Times New Roman" w:hAnsi="Times New Roman"/>
          <w:color w:val="000000"/>
          <w:sz w:val="24"/>
          <w:szCs w:val="24"/>
        </w:rPr>
      </w:pPr>
      <w:r w:rsidRPr="003C22C9">
        <w:rPr>
          <w:rFonts w:ascii="Times New Roman" w:hAnsi="Times New Roman"/>
          <w:color w:val="000000"/>
          <w:sz w:val="24"/>
          <w:szCs w:val="24"/>
        </w:rPr>
        <w:t>Postulowane rozwiązanie dostarczy także ram, na podstawie których zobowiązane przedsiębiorstwa energetyczne prowadzić będą mogły działania komunikacyjne, organizacyjne i biznesowe skierowane bezpośrednio do odbiorców końcowych. Wpłynie to wprost pozytywnie na budowanie społecznej świadomości w zakresie potrzeby modernizacji szkodliwych systemów grzewczych. Należy to uznać za istotne wsparcie dla programu „Czyste Powietrze” i działań mających na celu poprawę jakości powietrza w kraju.</w:t>
      </w:r>
    </w:p>
    <w:p w:rsidR="001E40B0" w:rsidRPr="003C22C9" w:rsidRDefault="00E379BE" w:rsidP="003C22C9">
      <w:pPr>
        <w:spacing w:after="0" w:line="360" w:lineRule="auto"/>
        <w:ind w:firstLine="708"/>
        <w:jc w:val="both"/>
        <w:rPr>
          <w:rFonts w:ascii="Times New Roman" w:hAnsi="Times New Roman"/>
          <w:color w:val="000000"/>
          <w:sz w:val="24"/>
          <w:szCs w:val="24"/>
        </w:rPr>
      </w:pPr>
      <w:r w:rsidRPr="003C22C9">
        <w:rPr>
          <w:rFonts w:ascii="Times New Roman" w:hAnsi="Times New Roman"/>
          <w:color w:val="000000"/>
          <w:sz w:val="24"/>
          <w:szCs w:val="24"/>
        </w:rPr>
        <w:t xml:space="preserve">Przyspieszenie działań antysmogowych, będących efektem proponowanych zmian w ustawie, przyczyni się ponadto do zmniejszenia kosztów administracyjnych, związanych z organizacją oraz obsługą systemu kontroli i egzekucji przepisów związanych z ochroną powietrza, zarówno na poziomie lokalnym jak i ogólnokrajowym. </w:t>
      </w:r>
    </w:p>
    <w:p w:rsidR="00805581" w:rsidRDefault="00132B6B" w:rsidP="00E97BC3">
      <w:pPr>
        <w:shd w:val="clear" w:color="auto" w:fill="FFFFFF"/>
        <w:spacing w:after="0" w:line="360" w:lineRule="auto"/>
        <w:ind w:firstLine="708"/>
        <w:jc w:val="both"/>
        <w:textAlignment w:val="center"/>
        <w:rPr>
          <w:rFonts w:ascii="Times New Roman" w:hAnsi="Times New Roman"/>
          <w:color w:val="000000"/>
          <w:sz w:val="24"/>
          <w:szCs w:val="24"/>
          <w:shd w:val="clear" w:color="auto" w:fill="FFFFFF"/>
          <w:lang w:eastAsia="pl-PL"/>
        </w:rPr>
      </w:pPr>
      <w:r w:rsidRPr="005E3D82">
        <w:rPr>
          <w:rFonts w:ascii="Times New Roman" w:hAnsi="Times New Roman"/>
          <w:color w:val="000000"/>
          <w:sz w:val="24"/>
          <w:szCs w:val="24"/>
        </w:rPr>
        <w:t xml:space="preserve">Jednocześnie konieczne było jednoznaczne przesądzenie, że środki wydatkowane w ramach programów bezzwrotnego wsparcia finansowego będą zaliczane do kosztów uzasadnionych przedsiębiorstw energetycznych i będą mogły zostać uwzględnione w taryfach zatwierdzanych przez Prezesa URE. </w:t>
      </w:r>
      <w:r w:rsidR="004A1EC6" w:rsidRPr="005E3D82">
        <w:rPr>
          <w:rFonts w:ascii="Times New Roman" w:eastAsia="Times New Roman" w:hAnsi="Times New Roman"/>
          <w:color w:val="000000"/>
          <w:sz w:val="24"/>
          <w:szCs w:val="24"/>
          <w:shd w:val="clear" w:color="auto" w:fill="FFFFFF"/>
          <w:lang w:eastAsia="pl-PL"/>
        </w:rPr>
        <w:t xml:space="preserve">W ust. </w:t>
      </w:r>
      <w:r w:rsidR="003C22C9" w:rsidRPr="005E3D82">
        <w:rPr>
          <w:rFonts w:ascii="Times New Roman" w:eastAsia="Times New Roman" w:hAnsi="Times New Roman"/>
          <w:color w:val="000000"/>
          <w:sz w:val="24"/>
          <w:szCs w:val="24"/>
          <w:shd w:val="clear" w:color="auto" w:fill="FFFFFF"/>
          <w:lang w:eastAsia="pl-PL"/>
        </w:rPr>
        <w:t>10</w:t>
      </w:r>
      <w:r w:rsidR="004A1EC6" w:rsidRPr="005E3D82">
        <w:rPr>
          <w:rFonts w:ascii="Times New Roman" w:eastAsia="Times New Roman" w:hAnsi="Times New Roman"/>
          <w:color w:val="000000"/>
          <w:sz w:val="24"/>
          <w:szCs w:val="24"/>
          <w:shd w:val="clear" w:color="auto" w:fill="FFFFFF"/>
          <w:lang w:eastAsia="pl-PL"/>
        </w:rPr>
        <w:t xml:space="preserve"> znalazło się precyzyjne przeniesienie woli ustawodawcy odnośnie projektowanej regulacji tak, aby wyznaczyć limit w zakresie zaliczania kosztów programów dofinansowań</w:t>
      </w:r>
      <w:r w:rsidR="00564E72" w:rsidRPr="005E3D82">
        <w:rPr>
          <w:rFonts w:ascii="Times New Roman" w:eastAsia="Times New Roman" w:hAnsi="Times New Roman"/>
          <w:color w:val="000000"/>
          <w:sz w:val="24"/>
          <w:szCs w:val="24"/>
          <w:shd w:val="clear" w:color="auto" w:fill="FFFFFF"/>
          <w:lang w:eastAsia="pl-PL"/>
        </w:rPr>
        <w:t xml:space="preserve"> </w:t>
      </w:r>
      <w:r w:rsidR="004A1EC6" w:rsidRPr="005E3D82">
        <w:rPr>
          <w:rFonts w:ascii="Times New Roman" w:eastAsia="Times New Roman" w:hAnsi="Times New Roman"/>
          <w:color w:val="000000"/>
          <w:sz w:val="24"/>
          <w:szCs w:val="24"/>
          <w:shd w:val="clear" w:color="auto" w:fill="FFFFFF"/>
          <w:lang w:eastAsia="pl-PL"/>
        </w:rPr>
        <w:t xml:space="preserve">do puli kosztów uzasadnionych. </w:t>
      </w:r>
      <w:r w:rsidR="00073F6D" w:rsidRPr="005E3D82">
        <w:rPr>
          <w:rFonts w:ascii="Times New Roman" w:eastAsia="Times New Roman" w:hAnsi="Times New Roman"/>
          <w:color w:val="000000"/>
          <w:sz w:val="24"/>
          <w:szCs w:val="24"/>
          <w:shd w:val="clear" w:color="auto" w:fill="FFFFFF"/>
          <w:lang w:eastAsia="pl-PL"/>
        </w:rPr>
        <w:t>Koszty u</w:t>
      </w:r>
      <w:r w:rsidR="004155D8" w:rsidRPr="005E3D82">
        <w:rPr>
          <w:rFonts w:ascii="Times New Roman" w:eastAsia="Times New Roman" w:hAnsi="Times New Roman"/>
          <w:color w:val="000000"/>
          <w:sz w:val="24"/>
          <w:szCs w:val="24"/>
          <w:shd w:val="clear" w:color="auto" w:fill="FFFFFF"/>
          <w:lang w:eastAsia="pl-PL"/>
        </w:rPr>
        <w:t>zasadnione powinny</w:t>
      </w:r>
      <w:r w:rsidR="00073F6D" w:rsidRPr="005E3D82">
        <w:rPr>
          <w:rFonts w:ascii="Times New Roman" w:eastAsia="Times New Roman" w:hAnsi="Times New Roman"/>
          <w:color w:val="000000"/>
          <w:sz w:val="24"/>
          <w:szCs w:val="24"/>
          <w:shd w:val="clear" w:color="auto" w:fill="FFFFFF"/>
          <w:lang w:eastAsia="pl-PL"/>
        </w:rPr>
        <w:t xml:space="preserve"> być przypisywane prop</w:t>
      </w:r>
      <w:r w:rsidR="004155D8" w:rsidRPr="005E3D82">
        <w:rPr>
          <w:rFonts w:ascii="Times New Roman" w:eastAsia="Times New Roman" w:hAnsi="Times New Roman"/>
          <w:color w:val="000000"/>
          <w:sz w:val="24"/>
          <w:szCs w:val="24"/>
          <w:shd w:val="clear" w:color="auto" w:fill="FFFFFF"/>
          <w:lang w:eastAsia="pl-PL"/>
        </w:rPr>
        <w:t xml:space="preserve">orcjonalnie do danej grupy taryfowej, w szczególności </w:t>
      </w:r>
      <w:r w:rsidR="002879E7" w:rsidRPr="005E3D82">
        <w:rPr>
          <w:rFonts w:ascii="Times New Roman" w:eastAsia="Times New Roman" w:hAnsi="Times New Roman"/>
          <w:color w:val="000000"/>
          <w:sz w:val="24"/>
          <w:szCs w:val="24"/>
          <w:shd w:val="clear" w:color="auto" w:fill="FFFFFF"/>
          <w:lang w:eastAsia="pl-PL"/>
        </w:rPr>
        <w:t>należy</w:t>
      </w:r>
      <w:r w:rsidR="004155D8" w:rsidRPr="005E3D82">
        <w:rPr>
          <w:rFonts w:ascii="Times New Roman" w:eastAsia="Times New Roman" w:hAnsi="Times New Roman"/>
          <w:color w:val="000000"/>
          <w:sz w:val="24"/>
          <w:szCs w:val="24"/>
          <w:shd w:val="clear" w:color="auto" w:fill="FFFFFF"/>
          <w:lang w:eastAsia="pl-PL"/>
        </w:rPr>
        <w:t xml:space="preserve"> uwzględnić fakt, że obowiązek w zakresie oszczędności energii został nałożony </w:t>
      </w:r>
      <w:r w:rsidR="0028774E" w:rsidRPr="005E3D82">
        <w:rPr>
          <w:rFonts w:ascii="Times New Roman" w:eastAsia="Times New Roman" w:hAnsi="Times New Roman"/>
          <w:color w:val="000000"/>
          <w:sz w:val="24"/>
          <w:szCs w:val="24"/>
          <w:shd w:val="clear" w:color="auto" w:fill="FFFFFF"/>
          <w:lang w:eastAsia="pl-PL"/>
        </w:rPr>
        <w:t xml:space="preserve">na szerszą grupę </w:t>
      </w:r>
      <w:r w:rsidR="004155D8" w:rsidRPr="005E3D82">
        <w:rPr>
          <w:rFonts w:ascii="Times New Roman" w:eastAsia="Times New Roman" w:hAnsi="Times New Roman"/>
          <w:color w:val="000000"/>
          <w:sz w:val="24"/>
          <w:szCs w:val="24"/>
          <w:shd w:val="clear" w:color="auto" w:fill="FFFFFF"/>
          <w:lang w:eastAsia="pl-PL"/>
        </w:rPr>
        <w:t xml:space="preserve">odbiorców niż grupa podlegająca taryfowaniu. </w:t>
      </w:r>
    </w:p>
    <w:p w:rsidR="00805581" w:rsidRDefault="00805581" w:rsidP="00E97BC3">
      <w:pPr>
        <w:shd w:val="clear" w:color="auto" w:fill="FFFFFF"/>
        <w:spacing w:after="0" w:line="360" w:lineRule="auto"/>
        <w:ind w:firstLine="708"/>
        <w:jc w:val="both"/>
        <w:textAlignment w:val="center"/>
        <w:rPr>
          <w:rFonts w:ascii="Times New Roman" w:hAnsi="Times New Roman"/>
          <w:color w:val="000000"/>
          <w:sz w:val="24"/>
          <w:szCs w:val="24"/>
          <w:shd w:val="clear" w:color="auto" w:fill="FFFFFF"/>
          <w:lang w:eastAsia="pl-PL"/>
        </w:rPr>
      </w:pPr>
      <w:r>
        <w:rPr>
          <w:rFonts w:ascii="Times New Roman" w:hAnsi="Times New Roman"/>
          <w:color w:val="000000"/>
          <w:sz w:val="24"/>
          <w:szCs w:val="24"/>
          <w:shd w:val="clear" w:color="auto" w:fill="FFFFFF"/>
          <w:lang w:eastAsia="pl-PL"/>
        </w:rPr>
        <w:t xml:space="preserve">Wprowadzona regulacja ma </w:t>
      </w:r>
      <w:r w:rsidRPr="00805581">
        <w:rPr>
          <w:rFonts w:ascii="Times New Roman" w:hAnsi="Times New Roman"/>
          <w:color w:val="000000"/>
          <w:sz w:val="24"/>
          <w:szCs w:val="24"/>
          <w:shd w:val="clear" w:color="auto" w:fill="FFFFFF"/>
          <w:lang w:eastAsia="pl-PL"/>
        </w:rPr>
        <w:t>na celu doprecyzowanie sposobu uwzględniania kosztów realizacji programów dofinansowań w kosztach uzasadnionych, o których mowa w art. 3 pkt</w:t>
      </w:r>
      <w:r>
        <w:rPr>
          <w:rFonts w:ascii="Times New Roman" w:hAnsi="Times New Roman"/>
          <w:color w:val="000000"/>
          <w:sz w:val="24"/>
          <w:szCs w:val="24"/>
          <w:shd w:val="clear" w:color="auto" w:fill="FFFFFF"/>
          <w:lang w:eastAsia="pl-PL"/>
        </w:rPr>
        <w:t> </w:t>
      </w:r>
      <w:r w:rsidRPr="00805581">
        <w:rPr>
          <w:rFonts w:ascii="Times New Roman" w:hAnsi="Times New Roman"/>
          <w:color w:val="000000"/>
          <w:sz w:val="24"/>
          <w:szCs w:val="24"/>
          <w:shd w:val="clear" w:color="auto" w:fill="FFFFFF"/>
          <w:lang w:eastAsia="pl-PL"/>
        </w:rPr>
        <w:t>21 ustawy – Prawo energetyczne. I tak, granicę kwoty uwzględnianej w kosztach uzasadnionych w danym roku określa art. 14 ustawy o efektywności energetycznej,</w:t>
      </w:r>
      <w:r w:rsidRPr="00805581">
        <w:rPr>
          <w:rFonts w:ascii="Times New Roman" w:hAnsi="Times New Roman"/>
          <w:sz w:val="24"/>
          <w:szCs w:val="24"/>
        </w:rPr>
        <w:t xml:space="preserve"> </w:t>
      </w:r>
      <w:r w:rsidRPr="00805581">
        <w:rPr>
          <w:rFonts w:ascii="Times New Roman" w:hAnsi="Times New Roman"/>
          <w:color w:val="000000"/>
          <w:sz w:val="24"/>
          <w:szCs w:val="24"/>
          <w:shd w:val="clear" w:color="auto" w:fill="FFFFFF"/>
          <w:lang w:eastAsia="pl-PL"/>
        </w:rPr>
        <w:t>i</w:t>
      </w:r>
      <w:r>
        <w:rPr>
          <w:rFonts w:ascii="Times New Roman" w:hAnsi="Times New Roman"/>
          <w:color w:val="000000"/>
          <w:sz w:val="24"/>
          <w:szCs w:val="24"/>
          <w:shd w:val="clear" w:color="auto" w:fill="FFFFFF"/>
          <w:lang w:eastAsia="pl-PL"/>
        </w:rPr>
        <w:t> </w:t>
      </w:r>
      <w:r w:rsidRPr="00805581">
        <w:rPr>
          <w:rFonts w:ascii="Times New Roman" w:hAnsi="Times New Roman"/>
          <w:color w:val="000000"/>
          <w:sz w:val="24"/>
          <w:szCs w:val="24"/>
          <w:shd w:val="clear" w:color="auto" w:fill="FFFFFF"/>
          <w:lang w:eastAsia="pl-PL"/>
        </w:rPr>
        <w:t xml:space="preserve">wyłącznie w tej wysokości są </w:t>
      </w:r>
      <w:r w:rsidR="00091CF9">
        <w:rPr>
          <w:rFonts w:ascii="Times New Roman" w:hAnsi="Times New Roman"/>
          <w:color w:val="000000"/>
          <w:sz w:val="24"/>
          <w:szCs w:val="24"/>
          <w:shd w:val="clear" w:color="auto" w:fill="FFFFFF"/>
          <w:lang w:eastAsia="pl-PL"/>
        </w:rPr>
        <w:t xml:space="preserve">one </w:t>
      </w:r>
      <w:r w:rsidRPr="00805581">
        <w:rPr>
          <w:rFonts w:ascii="Times New Roman" w:hAnsi="Times New Roman"/>
          <w:color w:val="000000"/>
          <w:sz w:val="24"/>
          <w:szCs w:val="24"/>
          <w:shd w:val="clear" w:color="auto" w:fill="FFFFFF"/>
          <w:lang w:eastAsia="pl-PL"/>
        </w:rPr>
        <w:t>uwzględniane w kosztach uzasadnionych działalności tych podmiotów</w:t>
      </w:r>
      <w:r>
        <w:rPr>
          <w:rFonts w:ascii="Times New Roman" w:hAnsi="Times New Roman"/>
          <w:color w:val="000000"/>
          <w:sz w:val="24"/>
          <w:szCs w:val="24"/>
          <w:shd w:val="clear" w:color="auto" w:fill="FFFFFF"/>
          <w:lang w:eastAsia="pl-PL"/>
        </w:rPr>
        <w:t>,</w:t>
      </w:r>
      <w:r w:rsidRPr="00805581">
        <w:rPr>
          <w:rFonts w:ascii="Times New Roman" w:hAnsi="Times New Roman"/>
          <w:color w:val="000000"/>
          <w:sz w:val="24"/>
          <w:szCs w:val="24"/>
          <w:shd w:val="clear" w:color="auto" w:fill="FFFFFF"/>
          <w:lang w:eastAsia="pl-PL"/>
        </w:rPr>
        <w:t xml:space="preserve"> natomiast pozostała część poniesionych kosztów może zostać uznana za koszt uzasadniony w latach kolejnych. Regulacja ta przyczyni się do racjonalizacji procesu inwestycyjnego podmiotów zobowiązanych, zapobiegając ewentualnym rezygnacjom z przedsięwzięć, których koszty nawet nieznacznie przewyższałyby poziom określony w art. 14 </w:t>
      </w:r>
      <w:proofErr w:type="spellStart"/>
      <w:r w:rsidRPr="00805581">
        <w:rPr>
          <w:rFonts w:ascii="Times New Roman" w:hAnsi="Times New Roman"/>
          <w:color w:val="000000"/>
          <w:sz w:val="24"/>
          <w:szCs w:val="24"/>
          <w:shd w:val="clear" w:color="auto" w:fill="FFFFFF"/>
          <w:lang w:eastAsia="pl-PL"/>
        </w:rPr>
        <w:t>uee</w:t>
      </w:r>
      <w:proofErr w:type="spellEnd"/>
      <w:r w:rsidRPr="00805581">
        <w:rPr>
          <w:rFonts w:ascii="Times New Roman" w:hAnsi="Times New Roman"/>
          <w:color w:val="000000"/>
          <w:sz w:val="24"/>
          <w:szCs w:val="24"/>
          <w:shd w:val="clear" w:color="auto" w:fill="FFFFFF"/>
          <w:lang w:eastAsia="pl-PL"/>
        </w:rPr>
        <w:t>. Równocześnie projektowany przepis pozwoli ochronić</w:t>
      </w:r>
      <w:r>
        <w:rPr>
          <w:rFonts w:ascii="Times New Roman" w:hAnsi="Times New Roman"/>
          <w:color w:val="000000"/>
          <w:sz w:val="24"/>
          <w:szCs w:val="24"/>
          <w:shd w:val="clear" w:color="auto" w:fill="FFFFFF"/>
          <w:lang w:eastAsia="pl-PL"/>
        </w:rPr>
        <w:t xml:space="preserve"> </w:t>
      </w:r>
      <w:r w:rsidRPr="00805581">
        <w:rPr>
          <w:rFonts w:ascii="Times New Roman" w:hAnsi="Times New Roman"/>
          <w:color w:val="000000"/>
          <w:sz w:val="24"/>
          <w:szCs w:val="24"/>
          <w:shd w:val="clear" w:color="auto" w:fill="FFFFFF"/>
          <w:lang w:eastAsia="pl-PL"/>
        </w:rPr>
        <w:t>odbiorców „taryfowych” przed nadmiernym przenoszeniem do taryf kosztów przedsięwzięć efektywnościowych, na co zwracano uwagę w dotychczas prezentowanych stanowiskach Prezesa URE. Rozwiązanie to zatem pozwoli z</w:t>
      </w:r>
      <w:r>
        <w:rPr>
          <w:rFonts w:ascii="Times New Roman" w:hAnsi="Times New Roman"/>
          <w:color w:val="000000"/>
          <w:sz w:val="24"/>
          <w:szCs w:val="24"/>
          <w:shd w:val="clear" w:color="auto" w:fill="FFFFFF"/>
          <w:lang w:eastAsia="pl-PL"/>
        </w:rPr>
        <w:t xml:space="preserve"> </w:t>
      </w:r>
      <w:r w:rsidRPr="00805581">
        <w:rPr>
          <w:rFonts w:ascii="Times New Roman" w:hAnsi="Times New Roman"/>
          <w:color w:val="000000"/>
          <w:sz w:val="24"/>
          <w:szCs w:val="24"/>
          <w:shd w:val="clear" w:color="auto" w:fill="FFFFFF"/>
          <w:lang w:eastAsia="pl-PL"/>
        </w:rPr>
        <w:t xml:space="preserve">jednej strony na racjonalizację </w:t>
      </w:r>
      <w:proofErr w:type="spellStart"/>
      <w:r w:rsidRPr="00805581">
        <w:rPr>
          <w:rFonts w:ascii="Times New Roman" w:hAnsi="Times New Roman"/>
          <w:color w:val="000000"/>
          <w:sz w:val="24"/>
          <w:szCs w:val="24"/>
          <w:shd w:val="clear" w:color="auto" w:fill="FFFFFF"/>
          <w:lang w:eastAsia="pl-PL"/>
        </w:rPr>
        <w:t>zachowań</w:t>
      </w:r>
      <w:proofErr w:type="spellEnd"/>
      <w:r w:rsidRPr="00805581">
        <w:rPr>
          <w:rFonts w:ascii="Times New Roman" w:hAnsi="Times New Roman"/>
          <w:color w:val="000000"/>
          <w:sz w:val="24"/>
          <w:szCs w:val="24"/>
          <w:shd w:val="clear" w:color="auto" w:fill="FFFFFF"/>
          <w:lang w:eastAsia="pl-PL"/>
        </w:rPr>
        <w:t xml:space="preserve"> inwestorskich a z drugiej strony gwarantuje ochronę rynku przed nadmiernym wzrostem kosztów systemu.</w:t>
      </w:r>
    </w:p>
    <w:p w:rsidR="00B32326" w:rsidRDefault="004A1EC6" w:rsidP="00E36A8E">
      <w:pPr>
        <w:shd w:val="clear" w:color="auto" w:fill="FFFFFF"/>
        <w:spacing w:after="0" w:line="360" w:lineRule="auto"/>
        <w:ind w:firstLine="708"/>
        <w:jc w:val="both"/>
        <w:textAlignment w:val="center"/>
        <w:rPr>
          <w:rFonts w:ascii="Times New Roman" w:hAnsi="Times New Roman"/>
          <w:color w:val="000000"/>
          <w:sz w:val="24"/>
          <w:szCs w:val="24"/>
          <w:shd w:val="clear" w:color="auto" w:fill="FFFFFF"/>
          <w:lang w:eastAsia="pl-PL"/>
        </w:rPr>
      </w:pPr>
      <w:r w:rsidRPr="00C74EE1">
        <w:rPr>
          <w:rFonts w:ascii="Times New Roman" w:eastAsia="Times New Roman" w:hAnsi="Times New Roman"/>
          <w:color w:val="000000"/>
          <w:sz w:val="24"/>
          <w:szCs w:val="24"/>
          <w:shd w:val="clear" w:color="auto" w:fill="FFFFFF"/>
          <w:lang w:eastAsia="pl-PL"/>
        </w:rPr>
        <w:t xml:space="preserve">Brak doprecyzowania </w:t>
      </w:r>
      <w:r w:rsidR="004155D8" w:rsidRPr="00C74EE1">
        <w:rPr>
          <w:rFonts w:ascii="Times New Roman" w:eastAsia="Times New Roman" w:hAnsi="Times New Roman"/>
          <w:color w:val="000000"/>
          <w:sz w:val="24"/>
          <w:szCs w:val="24"/>
          <w:shd w:val="clear" w:color="auto" w:fill="FFFFFF"/>
          <w:lang w:eastAsia="pl-PL"/>
        </w:rPr>
        <w:t xml:space="preserve">w ust. </w:t>
      </w:r>
      <w:r w:rsidR="003C22C9">
        <w:rPr>
          <w:rFonts w:ascii="Times New Roman" w:eastAsia="Times New Roman" w:hAnsi="Times New Roman"/>
          <w:color w:val="000000"/>
          <w:sz w:val="24"/>
          <w:szCs w:val="24"/>
          <w:shd w:val="clear" w:color="auto" w:fill="FFFFFF"/>
          <w:lang w:eastAsia="pl-PL"/>
        </w:rPr>
        <w:t>10</w:t>
      </w:r>
      <w:r w:rsidR="004155D8" w:rsidRPr="00C74EE1">
        <w:rPr>
          <w:rFonts w:ascii="Times New Roman" w:eastAsia="Times New Roman" w:hAnsi="Times New Roman"/>
          <w:color w:val="000000"/>
          <w:sz w:val="24"/>
          <w:szCs w:val="24"/>
          <w:shd w:val="clear" w:color="auto" w:fill="FFFFFF"/>
          <w:lang w:eastAsia="pl-PL"/>
        </w:rPr>
        <w:t xml:space="preserve"> </w:t>
      </w:r>
      <w:r w:rsidRPr="00C74EE1">
        <w:rPr>
          <w:rFonts w:ascii="Times New Roman" w:eastAsia="Times New Roman" w:hAnsi="Times New Roman"/>
          <w:color w:val="000000"/>
          <w:sz w:val="24"/>
          <w:szCs w:val="24"/>
          <w:shd w:val="clear" w:color="auto" w:fill="FFFFFF"/>
          <w:lang w:eastAsia="pl-PL"/>
        </w:rPr>
        <w:t>mógłby prowadzić do przyjęcia założenia, że realizowane będą wszystkie przedsięwzięcia niezależnie od relacji koszt-osiągnięta oszczędność energii oraz, że wszystkie koszty poniosą odbiorcy</w:t>
      </w:r>
      <w:r w:rsidR="0021033D">
        <w:rPr>
          <w:rFonts w:ascii="Times New Roman" w:eastAsia="Times New Roman" w:hAnsi="Times New Roman"/>
          <w:color w:val="000000"/>
          <w:sz w:val="24"/>
          <w:szCs w:val="24"/>
          <w:shd w:val="clear" w:color="auto" w:fill="FFFFFF"/>
          <w:lang w:eastAsia="pl-PL"/>
        </w:rPr>
        <w:t>, w tym zwłaszcza w nieproporcjonalnej wysokości odbiorcy taryfowi</w:t>
      </w:r>
      <w:r w:rsidR="004155D8" w:rsidRPr="00C74EE1">
        <w:rPr>
          <w:rFonts w:ascii="Times New Roman" w:eastAsia="Times New Roman" w:hAnsi="Times New Roman"/>
          <w:color w:val="000000"/>
          <w:sz w:val="24"/>
          <w:szCs w:val="24"/>
          <w:shd w:val="clear" w:color="auto" w:fill="FFFFFF"/>
          <w:lang w:eastAsia="pl-PL"/>
        </w:rPr>
        <w:t>,</w:t>
      </w:r>
      <w:r w:rsidRPr="00C74EE1">
        <w:rPr>
          <w:rFonts w:ascii="Times New Roman" w:eastAsia="Times New Roman" w:hAnsi="Times New Roman"/>
          <w:color w:val="000000"/>
          <w:sz w:val="24"/>
          <w:szCs w:val="24"/>
          <w:shd w:val="clear" w:color="auto" w:fill="FFFFFF"/>
          <w:lang w:eastAsia="pl-PL"/>
        </w:rPr>
        <w:t xml:space="preserve"> a beneficjentami </w:t>
      </w:r>
      <w:r w:rsidR="003D4BBB">
        <w:rPr>
          <w:rFonts w:ascii="Times New Roman" w:eastAsia="Times New Roman" w:hAnsi="Times New Roman"/>
          <w:color w:val="000000"/>
          <w:sz w:val="24"/>
          <w:szCs w:val="24"/>
          <w:shd w:val="clear" w:color="auto" w:fill="FFFFFF"/>
          <w:lang w:eastAsia="pl-PL"/>
        </w:rPr>
        <w:t>staną się</w:t>
      </w:r>
      <w:r w:rsidRPr="00C74EE1">
        <w:rPr>
          <w:rFonts w:ascii="Times New Roman" w:eastAsia="Times New Roman" w:hAnsi="Times New Roman"/>
          <w:color w:val="000000"/>
          <w:sz w:val="24"/>
          <w:szCs w:val="24"/>
          <w:shd w:val="clear" w:color="auto" w:fill="FFFFFF"/>
          <w:lang w:eastAsia="pl-PL"/>
        </w:rPr>
        <w:t xml:space="preserve"> podmioty zobowiązane, co mogłoby naruszać zasadę równoważenia interesów odbiorców i przedsiębiorstw energetycznych wy</w:t>
      </w:r>
      <w:r w:rsidR="004155D8" w:rsidRPr="00C74EE1">
        <w:rPr>
          <w:rFonts w:ascii="Times New Roman" w:eastAsia="Times New Roman" w:hAnsi="Times New Roman"/>
          <w:color w:val="000000"/>
          <w:sz w:val="24"/>
          <w:szCs w:val="24"/>
          <w:shd w:val="clear" w:color="auto" w:fill="FFFFFF"/>
          <w:lang w:eastAsia="pl-PL"/>
        </w:rPr>
        <w:t>raż</w:t>
      </w:r>
      <w:r w:rsidRPr="00C74EE1">
        <w:rPr>
          <w:rFonts w:ascii="Times New Roman" w:eastAsia="Times New Roman" w:hAnsi="Times New Roman"/>
          <w:color w:val="000000"/>
          <w:sz w:val="24"/>
          <w:szCs w:val="24"/>
          <w:shd w:val="clear" w:color="auto" w:fill="FFFFFF"/>
          <w:lang w:eastAsia="pl-PL"/>
        </w:rPr>
        <w:t>oną w art. 1 ust.</w:t>
      </w:r>
      <w:r w:rsidR="008261EC">
        <w:rPr>
          <w:rFonts w:ascii="Times New Roman" w:eastAsia="Times New Roman" w:hAnsi="Times New Roman"/>
          <w:color w:val="000000"/>
          <w:sz w:val="24"/>
          <w:szCs w:val="24"/>
          <w:shd w:val="clear" w:color="auto" w:fill="FFFFFF"/>
          <w:lang w:eastAsia="pl-PL"/>
        </w:rPr>
        <w:t xml:space="preserve"> </w:t>
      </w:r>
      <w:r w:rsidRPr="00C74EE1">
        <w:rPr>
          <w:rFonts w:ascii="Times New Roman" w:eastAsia="Times New Roman" w:hAnsi="Times New Roman"/>
          <w:color w:val="000000"/>
          <w:sz w:val="24"/>
          <w:szCs w:val="24"/>
          <w:shd w:val="clear" w:color="auto" w:fill="FFFFFF"/>
          <w:lang w:eastAsia="pl-PL"/>
        </w:rPr>
        <w:t>2 ustawy – Prawo energetyczne.</w:t>
      </w:r>
    </w:p>
    <w:p w:rsidR="00B81567" w:rsidRPr="00A70232" w:rsidRDefault="00132B6B" w:rsidP="00C74EE1">
      <w:pPr>
        <w:spacing w:after="0" w:line="360" w:lineRule="auto"/>
        <w:ind w:firstLine="708"/>
        <w:jc w:val="both"/>
        <w:rPr>
          <w:rFonts w:ascii="Times New Roman" w:hAnsi="Times New Roman"/>
          <w:color w:val="000000"/>
          <w:sz w:val="24"/>
          <w:szCs w:val="24"/>
          <w:shd w:val="clear" w:color="auto" w:fill="FFFFFF"/>
        </w:rPr>
      </w:pPr>
      <w:r w:rsidRPr="00C74EE1">
        <w:rPr>
          <w:rStyle w:val="articletitle"/>
          <w:rFonts w:ascii="Times New Roman" w:hAnsi="Times New Roman"/>
          <w:bCs/>
          <w:color w:val="000000"/>
          <w:sz w:val="24"/>
          <w:szCs w:val="24"/>
        </w:rPr>
        <w:t xml:space="preserve">W art. 16 </w:t>
      </w:r>
      <w:r w:rsidR="00292E63" w:rsidRPr="00C74EE1">
        <w:rPr>
          <w:rStyle w:val="articletitle"/>
          <w:rFonts w:ascii="Times New Roman" w:hAnsi="Times New Roman"/>
          <w:bCs/>
          <w:color w:val="000000"/>
          <w:sz w:val="24"/>
          <w:szCs w:val="24"/>
        </w:rPr>
        <w:t xml:space="preserve">w </w:t>
      </w:r>
      <w:r w:rsidRPr="00C74EE1">
        <w:rPr>
          <w:rStyle w:val="articletitle"/>
          <w:rFonts w:ascii="Times New Roman" w:hAnsi="Times New Roman"/>
          <w:bCs/>
          <w:color w:val="000000"/>
          <w:sz w:val="24"/>
          <w:szCs w:val="24"/>
        </w:rPr>
        <w:t xml:space="preserve">ust. 1 i 2 przewidziano możliwość łącznego rozliczenia wykonania obowiązku za dwa lub trzy lata po złożeniu stosownego wniosku do Prezesa URE. Wobec brzmienia art. 16 ust. 1, który umożliwia przesunięcie terminu realizacji obowiązku do dnia 30 czerwca trzeciego roku następującego po roku, którego dotyczy obowiązek możliwość łącznego rozliczenia obowiązku za dwa lub trzy lata nie przynosi dodatkowych </w:t>
      </w:r>
      <w:r w:rsidRPr="00C74EE1">
        <w:rPr>
          <w:rFonts w:ascii="Times New Roman" w:hAnsi="Times New Roman"/>
          <w:color w:val="000000"/>
          <w:sz w:val="24"/>
          <w:szCs w:val="24"/>
          <w:shd w:val="clear" w:color="auto" w:fill="FFFFFF"/>
        </w:rPr>
        <w:t xml:space="preserve">korzyści dla </w:t>
      </w:r>
      <w:r w:rsidRPr="00A70232">
        <w:rPr>
          <w:rFonts w:ascii="Times New Roman" w:hAnsi="Times New Roman"/>
          <w:color w:val="000000"/>
          <w:sz w:val="24"/>
          <w:szCs w:val="24"/>
          <w:shd w:val="clear" w:color="auto" w:fill="FFFFFF"/>
        </w:rPr>
        <w:t xml:space="preserve">podmiotów zobowiązanych, a wręcz przeciwnie – skraca bowiem termin realizacji obowiązku w odniesieniu do kolejnych wspólnie rozliczanych lat. W związku z tym w projektowanej ustawie zaproponowano nadanie nowego brzmienia w </w:t>
      </w:r>
      <w:r w:rsidR="00B03CAB" w:rsidRPr="00A70232">
        <w:rPr>
          <w:rFonts w:ascii="Times New Roman" w:hAnsi="Times New Roman"/>
          <w:color w:val="000000"/>
          <w:sz w:val="24"/>
          <w:szCs w:val="24"/>
          <w:shd w:val="clear" w:color="auto" w:fill="FFFFFF"/>
        </w:rPr>
        <w:t xml:space="preserve">ust. 1 </w:t>
      </w:r>
      <w:r w:rsidRPr="00A70232">
        <w:rPr>
          <w:rFonts w:ascii="Times New Roman" w:hAnsi="Times New Roman"/>
          <w:color w:val="000000"/>
          <w:sz w:val="24"/>
          <w:szCs w:val="24"/>
          <w:shd w:val="clear" w:color="auto" w:fill="FFFFFF"/>
        </w:rPr>
        <w:t xml:space="preserve">oraz </w:t>
      </w:r>
      <w:r w:rsidR="002879E7" w:rsidRPr="00A70232">
        <w:rPr>
          <w:rFonts w:ascii="Times New Roman" w:hAnsi="Times New Roman"/>
          <w:color w:val="000000"/>
          <w:sz w:val="24"/>
          <w:szCs w:val="24"/>
          <w:shd w:val="clear" w:color="auto" w:fill="FFFFFF"/>
        </w:rPr>
        <w:t>uchylenie</w:t>
      </w:r>
      <w:r w:rsidRPr="00A70232">
        <w:rPr>
          <w:rFonts w:ascii="Times New Roman" w:hAnsi="Times New Roman"/>
          <w:color w:val="000000"/>
          <w:sz w:val="24"/>
          <w:szCs w:val="24"/>
          <w:shd w:val="clear" w:color="auto" w:fill="FFFFFF"/>
        </w:rPr>
        <w:t xml:space="preserve"> ust</w:t>
      </w:r>
      <w:r w:rsidR="00B03CAB" w:rsidRPr="00A70232">
        <w:rPr>
          <w:rFonts w:ascii="Times New Roman" w:hAnsi="Times New Roman"/>
          <w:color w:val="000000"/>
          <w:sz w:val="24"/>
          <w:szCs w:val="24"/>
          <w:shd w:val="clear" w:color="auto" w:fill="FFFFFF"/>
        </w:rPr>
        <w:t>.</w:t>
      </w:r>
      <w:r w:rsidRPr="00A70232">
        <w:rPr>
          <w:rFonts w:ascii="Times New Roman" w:hAnsi="Times New Roman"/>
          <w:color w:val="000000"/>
          <w:sz w:val="24"/>
          <w:szCs w:val="24"/>
          <w:shd w:val="clear" w:color="auto" w:fill="FFFFFF"/>
        </w:rPr>
        <w:t xml:space="preserve"> 2.</w:t>
      </w:r>
      <w:r w:rsidR="00A70232">
        <w:rPr>
          <w:rFonts w:ascii="Times New Roman" w:hAnsi="Times New Roman"/>
          <w:color w:val="000000"/>
          <w:sz w:val="24"/>
          <w:szCs w:val="24"/>
          <w:shd w:val="clear" w:color="auto" w:fill="FFFFFF"/>
        </w:rPr>
        <w:t xml:space="preserve"> </w:t>
      </w:r>
      <w:r w:rsidR="00091CF9">
        <w:rPr>
          <w:rFonts w:ascii="Times New Roman" w:hAnsi="Times New Roman"/>
          <w:color w:val="000000"/>
          <w:sz w:val="24"/>
          <w:szCs w:val="24"/>
          <w:shd w:val="clear" w:color="auto" w:fill="FFFFFF"/>
        </w:rPr>
        <w:t xml:space="preserve">Zmiany w art. 16 </w:t>
      </w:r>
      <w:r w:rsidR="00A70232">
        <w:rPr>
          <w:rFonts w:ascii="Times New Roman" w:hAnsi="Times New Roman"/>
          <w:color w:val="000000"/>
          <w:sz w:val="24"/>
          <w:szCs w:val="24"/>
          <w:shd w:val="clear" w:color="auto" w:fill="FFFFFF"/>
        </w:rPr>
        <w:t>ust. 3 ma</w:t>
      </w:r>
      <w:r w:rsidR="00091CF9">
        <w:rPr>
          <w:rFonts w:ascii="Times New Roman" w:hAnsi="Times New Roman"/>
          <w:color w:val="000000"/>
          <w:sz w:val="24"/>
          <w:szCs w:val="24"/>
          <w:shd w:val="clear" w:color="auto" w:fill="FFFFFF"/>
        </w:rPr>
        <w:t>ją</w:t>
      </w:r>
      <w:r w:rsidR="00A70232">
        <w:rPr>
          <w:rFonts w:ascii="Times New Roman" w:hAnsi="Times New Roman"/>
          <w:color w:val="000000"/>
          <w:sz w:val="24"/>
          <w:szCs w:val="24"/>
          <w:shd w:val="clear" w:color="auto" w:fill="FFFFFF"/>
        </w:rPr>
        <w:t xml:space="preserve"> charakter legislacyjno-dostosowujący.</w:t>
      </w:r>
      <w:r w:rsidR="00091CF9">
        <w:rPr>
          <w:rFonts w:ascii="Times New Roman" w:hAnsi="Times New Roman"/>
          <w:color w:val="000000"/>
          <w:sz w:val="24"/>
          <w:szCs w:val="24"/>
          <w:shd w:val="clear" w:color="auto" w:fill="FFFFFF"/>
        </w:rPr>
        <w:t xml:space="preserve"> </w:t>
      </w:r>
    </w:p>
    <w:p w:rsidR="004A1EC6" w:rsidRPr="00A70232" w:rsidRDefault="004A1EC6" w:rsidP="00C74EE1">
      <w:pPr>
        <w:tabs>
          <w:tab w:val="left" w:pos="284"/>
        </w:tabs>
        <w:spacing w:after="0" w:line="360" w:lineRule="auto"/>
        <w:contextualSpacing/>
        <w:jc w:val="both"/>
        <w:rPr>
          <w:rFonts w:ascii="Times New Roman" w:eastAsia="Times New Roman" w:hAnsi="Times New Roman"/>
          <w:bCs/>
          <w:color w:val="000000"/>
          <w:spacing w:val="-10"/>
          <w:sz w:val="24"/>
          <w:szCs w:val="24"/>
        </w:rPr>
      </w:pPr>
      <w:r w:rsidRPr="00A70232">
        <w:rPr>
          <w:rFonts w:ascii="Times New Roman" w:eastAsia="Times New Roman" w:hAnsi="Times New Roman"/>
          <w:bCs/>
          <w:color w:val="000000"/>
          <w:spacing w:val="-10"/>
          <w:sz w:val="24"/>
          <w:szCs w:val="24"/>
        </w:rPr>
        <w:t>Proponowana zmiana uniemożliwi podwójne zgłaszanie w ramach rozliczenia tych samych przedsięwzięć. N</w:t>
      </w:r>
      <w:r w:rsidRPr="00A70232">
        <w:rPr>
          <w:rFonts w:ascii="Times New Roman" w:eastAsia="Times New Roman" w:hAnsi="Times New Roman"/>
          <w:color w:val="000000"/>
          <w:spacing w:val="-10"/>
          <w:sz w:val="24"/>
          <w:szCs w:val="24"/>
          <w:lang w:eastAsia="pl-PL"/>
        </w:rPr>
        <w:t>ałożenie obowiązku przedstawiania Prezesowi URE</w:t>
      </w:r>
      <w:r w:rsidR="00564E72" w:rsidRPr="00A70232">
        <w:rPr>
          <w:rFonts w:ascii="Times New Roman" w:eastAsia="Times New Roman" w:hAnsi="Times New Roman"/>
          <w:color w:val="000000"/>
          <w:spacing w:val="-10"/>
          <w:sz w:val="24"/>
          <w:szCs w:val="24"/>
          <w:lang w:eastAsia="pl-PL"/>
        </w:rPr>
        <w:t xml:space="preserve"> </w:t>
      </w:r>
      <w:r w:rsidRPr="00A70232">
        <w:rPr>
          <w:rFonts w:ascii="Times New Roman" w:eastAsia="Times New Roman" w:hAnsi="Times New Roman"/>
          <w:color w:val="000000"/>
          <w:spacing w:val="-10"/>
          <w:sz w:val="24"/>
          <w:szCs w:val="24"/>
          <w:lang w:eastAsia="pl-PL"/>
        </w:rPr>
        <w:t xml:space="preserve">listy umów o dofinansowanie w miejsce samych umów, stanowi bardziej racjonalne rozwiązanie w praktyce. W przypadku powzięcia wątpliwości w tym zakresie, Prezes URE, działając na podstawie art. 17 ust. 1 </w:t>
      </w:r>
      <w:proofErr w:type="spellStart"/>
      <w:r w:rsidRPr="00A70232">
        <w:rPr>
          <w:rFonts w:ascii="Times New Roman" w:eastAsia="Times New Roman" w:hAnsi="Times New Roman"/>
          <w:color w:val="000000"/>
          <w:spacing w:val="-10"/>
          <w:sz w:val="24"/>
          <w:szCs w:val="24"/>
          <w:lang w:eastAsia="pl-PL"/>
        </w:rPr>
        <w:t>uee</w:t>
      </w:r>
      <w:proofErr w:type="spellEnd"/>
      <w:r w:rsidRPr="00A70232">
        <w:rPr>
          <w:rFonts w:ascii="Times New Roman" w:eastAsia="Times New Roman" w:hAnsi="Times New Roman"/>
          <w:color w:val="000000"/>
          <w:spacing w:val="-10"/>
          <w:sz w:val="24"/>
          <w:szCs w:val="24"/>
          <w:lang w:eastAsia="pl-PL"/>
        </w:rPr>
        <w:t>, będzie mógł</w:t>
      </w:r>
      <w:r w:rsidR="00564E72" w:rsidRPr="00A70232">
        <w:rPr>
          <w:rFonts w:ascii="Times New Roman" w:eastAsia="Times New Roman" w:hAnsi="Times New Roman"/>
          <w:color w:val="000000"/>
          <w:spacing w:val="-10"/>
          <w:sz w:val="24"/>
          <w:szCs w:val="24"/>
          <w:lang w:eastAsia="pl-PL"/>
        </w:rPr>
        <w:t xml:space="preserve"> </w:t>
      </w:r>
      <w:r w:rsidRPr="00A70232">
        <w:rPr>
          <w:rFonts w:ascii="Times New Roman" w:eastAsia="Times New Roman" w:hAnsi="Times New Roman"/>
          <w:color w:val="000000"/>
          <w:spacing w:val="-10"/>
          <w:sz w:val="24"/>
          <w:szCs w:val="24"/>
          <w:lang w:eastAsia="pl-PL"/>
        </w:rPr>
        <w:t xml:space="preserve">bowiem zażądać przedłożenia „wyrywkowo” wybranych umów, wskazanych na liście oraz dokumentów potwierdzających realizację przedsięwzięcia. </w:t>
      </w:r>
    </w:p>
    <w:p w:rsidR="00CF7E40" w:rsidRPr="00C74EE1" w:rsidRDefault="00CF7E40" w:rsidP="00C74EE1">
      <w:pPr>
        <w:spacing w:after="0" w:line="360" w:lineRule="auto"/>
        <w:ind w:firstLine="708"/>
        <w:jc w:val="both"/>
        <w:rPr>
          <w:rFonts w:ascii="Times New Roman" w:hAnsi="Times New Roman"/>
          <w:color w:val="000000"/>
          <w:sz w:val="24"/>
          <w:szCs w:val="24"/>
          <w:shd w:val="clear" w:color="auto" w:fill="FFFFFF"/>
        </w:rPr>
      </w:pPr>
      <w:r w:rsidRPr="00C74EE1">
        <w:rPr>
          <w:rFonts w:ascii="Times New Roman" w:hAnsi="Times New Roman"/>
          <w:color w:val="000000"/>
          <w:sz w:val="24"/>
          <w:szCs w:val="24"/>
          <w:shd w:val="clear" w:color="auto" w:fill="FFFFFF"/>
        </w:rPr>
        <w:t>Dodanie ust. 6</w:t>
      </w:r>
      <w:r w:rsidR="002879E7" w:rsidRPr="00C74EE1">
        <w:rPr>
          <w:rFonts w:ascii="Times New Roman" w:hAnsi="Times New Roman"/>
          <w:color w:val="000000"/>
          <w:sz w:val="24"/>
          <w:szCs w:val="24"/>
          <w:shd w:val="clear" w:color="auto" w:fill="FFFFFF"/>
        </w:rPr>
        <w:t xml:space="preserve"> i 7</w:t>
      </w:r>
      <w:r w:rsidRPr="00C74EE1">
        <w:rPr>
          <w:rFonts w:ascii="Times New Roman" w:hAnsi="Times New Roman"/>
          <w:color w:val="000000"/>
          <w:sz w:val="24"/>
          <w:szCs w:val="24"/>
          <w:shd w:val="clear" w:color="auto" w:fill="FFFFFF"/>
        </w:rPr>
        <w:t xml:space="preserve"> w art. 16 </w:t>
      </w:r>
      <w:r w:rsidR="00C44141" w:rsidRPr="00C74EE1">
        <w:rPr>
          <w:rFonts w:ascii="Times New Roman" w:hAnsi="Times New Roman"/>
          <w:color w:val="000000"/>
          <w:sz w:val="24"/>
          <w:szCs w:val="24"/>
          <w:shd w:val="clear" w:color="auto" w:fill="FFFFFF"/>
        </w:rPr>
        <w:t>uzasadnione jest koniecznością skorelowania wprowadzone</w:t>
      </w:r>
      <w:r w:rsidR="007B6FAD" w:rsidRPr="00C74EE1">
        <w:rPr>
          <w:rFonts w:ascii="Times New Roman" w:hAnsi="Times New Roman"/>
          <w:color w:val="000000"/>
          <w:sz w:val="24"/>
          <w:szCs w:val="24"/>
          <w:shd w:val="clear" w:color="auto" w:fill="FFFFFF"/>
        </w:rPr>
        <w:t xml:space="preserve">j w </w:t>
      </w:r>
      <w:r w:rsidR="008261EC" w:rsidRPr="00C74EE1">
        <w:rPr>
          <w:rFonts w:ascii="Times New Roman" w:hAnsi="Times New Roman"/>
          <w:color w:val="000000"/>
          <w:sz w:val="24"/>
          <w:szCs w:val="24"/>
          <w:shd w:val="clear" w:color="auto" w:fill="FFFFFF"/>
        </w:rPr>
        <w:t xml:space="preserve">art. 15a </w:t>
      </w:r>
      <w:r w:rsidR="007B6FAD" w:rsidRPr="00C74EE1">
        <w:rPr>
          <w:rFonts w:ascii="Times New Roman" w:hAnsi="Times New Roman"/>
          <w:color w:val="000000"/>
          <w:sz w:val="24"/>
          <w:szCs w:val="24"/>
          <w:shd w:val="clear" w:color="auto" w:fill="FFFFFF"/>
        </w:rPr>
        <w:t>ustawy możliwości realizacji obowiązku przez podmioty zobowiązane</w:t>
      </w:r>
      <w:r w:rsidR="00BA0B0C" w:rsidRPr="00C74EE1">
        <w:rPr>
          <w:rFonts w:ascii="Times New Roman" w:hAnsi="Times New Roman"/>
          <w:color w:val="000000"/>
          <w:sz w:val="24"/>
          <w:szCs w:val="24"/>
          <w:shd w:val="clear" w:color="auto" w:fill="FFFFFF"/>
        </w:rPr>
        <w:t xml:space="preserve"> </w:t>
      </w:r>
      <w:r w:rsidR="007B6FAD" w:rsidRPr="00C74EE1">
        <w:rPr>
          <w:rFonts w:ascii="Times New Roman" w:hAnsi="Times New Roman"/>
          <w:color w:val="000000"/>
          <w:sz w:val="24"/>
          <w:szCs w:val="24"/>
          <w:shd w:val="clear" w:color="auto" w:fill="FFFFFF"/>
        </w:rPr>
        <w:t xml:space="preserve">za pomocą programu dofinansowań </w:t>
      </w:r>
      <w:r w:rsidR="00C44141" w:rsidRPr="00C74EE1">
        <w:rPr>
          <w:rFonts w:ascii="Times New Roman" w:hAnsi="Times New Roman"/>
          <w:color w:val="000000"/>
          <w:sz w:val="24"/>
          <w:szCs w:val="24"/>
          <w:shd w:val="clear" w:color="auto" w:fill="FFFFFF"/>
        </w:rPr>
        <w:t xml:space="preserve">z obowiązkiem złożenia </w:t>
      </w:r>
      <w:r w:rsidR="007B6FAD" w:rsidRPr="00C74EE1">
        <w:rPr>
          <w:rFonts w:ascii="Times New Roman" w:hAnsi="Times New Roman"/>
          <w:color w:val="000000"/>
          <w:sz w:val="24"/>
          <w:szCs w:val="24"/>
          <w:shd w:val="clear" w:color="auto" w:fill="FFFFFF"/>
        </w:rPr>
        <w:t>przez nie o</w:t>
      </w:r>
      <w:r w:rsidR="00C44141" w:rsidRPr="00C74EE1">
        <w:rPr>
          <w:rFonts w:ascii="Times New Roman" w:hAnsi="Times New Roman"/>
          <w:color w:val="000000"/>
          <w:sz w:val="24"/>
          <w:szCs w:val="24"/>
          <w:shd w:val="clear" w:color="auto" w:fill="FFFFFF"/>
        </w:rPr>
        <w:t xml:space="preserve">świadczenia z tytułu odpowiedzialności karnej za złożenie fałszywego oświadczenia. </w:t>
      </w:r>
      <w:r w:rsidR="004A1EC6" w:rsidRPr="00C74EE1">
        <w:rPr>
          <w:rFonts w:ascii="Times New Roman" w:hAnsi="Times New Roman"/>
          <w:color w:val="000000"/>
          <w:sz w:val="24"/>
          <w:szCs w:val="24"/>
        </w:rPr>
        <w:t>Zmiana treści oświadczenia dołączanego do dokumentacji wynika</w:t>
      </w:r>
      <w:r w:rsidR="004A1EC6" w:rsidRPr="00C74EE1">
        <w:rPr>
          <w:rFonts w:ascii="Times New Roman" w:eastAsia="Times New Roman" w:hAnsi="Times New Roman"/>
          <w:bCs/>
          <w:color w:val="000000"/>
          <w:spacing w:val="-10"/>
          <w:sz w:val="24"/>
          <w:szCs w:val="24"/>
        </w:rPr>
        <w:t xml:space="preserve"> z konieczności precyzyjnego określenia</w:t>
      </w:r>
      <w:r w:rsidR="004A1EC6" w:rsidRPr="00C74EE1">
        <w:rPr>
          <w:rFonts w:ascii="Times New Roman" w:hAnsi="Times New Roman"/>
          <w:color w:val="000000"/>
          <w:sz w:val="24"/>
          <w:szCs w:val="24"/>
        </w:rPr>
        <w:t>, kto podlega odpowiedzialności za składanie fałszywych zeznań, w celu przypisania odpowiedzialności za czyn zabroniony.</w:t>
      </w:r>
    </w:p>
    <w:p w:rsidR="000C2022" w:rsidRPr="00C74EE1" w:rsidRDefault="000C3570"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W art. 17 zaproponowano zmianę treści ust. 2 poprzez </w:t>
      </w:r>
      <w:r w:rsidR="00CF7E40" w:rsidRPr="00C74EE1">
        <w:rPr>
          <w:rFonts w:ascii="Times New Roman" w:hAnsi="Times New Roman"/>
          <w:color w:val="000000"/>
          <w:sz w:val="24"/>
          <w:szCs w:val="24"/>
        </w:rPr>
        <w:t xml:space="preserve">doprecyzowanie </w:t>
      </w:r>
      <w:r w:rsidRPr="00C74EE1">
        <w:rPr>
          <w:rFonts w:ascii="Times New Roman" w:hAnsi="Times New Roman"/>
          <w:color w:val="000000"/>
          <w:sz w:val="24"/>
          <w:szCs w:val="24"/>
        </w:rPr>
        <w:t>zakresu informacji ogłaszanej przez Prezesa URE w Biuletynie Informacji Publicznej Urzędu Regulacji Energetyki</w:t>
      </w:r>
      <w:r w:rsidR="00320BEA" w:rsidRPr="00C74EE1">
        <w:rPr>
          <w:rFonts w:ascii="Times New Roman" w:hAnsi="Times New Roman"/>
          <w:color w:val="000000"/>
          <w:sz w:val="24"/>
          <w:szCs w:val="24"/>
        </w:rPr>
        <w:t xml:space="preserve"> na stronie podmiotowej urz</w:t>
      </w:r>
      <w:r w:rsidR="00DD5D51">
        <w:rPr>
          <w:rFonts w:ascii="Times New Roman" w:hAnsi="Times New Roman"/>
          <w:color w:val="000000"/>
          <w:sz w:val="24"/>
          <w:szCs w:val="24"/>
        </w:rPr>
        <w:t>ę</w:t>
      </w:r>
      <w:r w:rsidR="00320BEA" w:rsidRPr="00C74EE1">
        <w:rPr>
          <w:rFonts w:ascii="Times New Roman" w:hAnsi="Times New Roman"/>
          <w:color w:val="000000"/>
          <w:sz w:val="24"/>
          <w:szCs w:val="24"/>
        </w:rPr>
        <w:t>du</w:t>
      </w:r>
      <w:r w:rsidRPr="00C74EE1">
        <w:rPr>
          <w:rFonts w:ascii="Times New Roman" w:hAnsi="Times New Roman"/>
          <w:color w:val="000000"/>
          <w:sz w:val="24"/>
          <w:szCs w:val="24"/>
        </w:rPr>
        <w:t xml:space="preserve"> o wielkość oszczędności energii finalnej osiągniętej przez podmiot</w:t>
      </w:r>
      <w:r w:rsidR="004E6271" w:rsidRPr="00C74EE1">
        <w:rPr>
          <w:rFonts w:ascii="Times New Roman" w:hAnsi="Times New Roman"/>
          <w:color w:val="000000"/>
          <w:sz w:val="24"/>
          <w:szCs w:val="24"/>
        </w:rPr>
        <w:t>y</w:t>
      </w:r>
      <w:r w:rsidRPr="00C74EE1">
        <w:rPr>
          <w:rFonts w:ascii="Times New Roman" w:hAnsi="Times New Roman"/>
          <w:color w:val="000000"/>
          <w:sz w:val="24"/>
          <w:szCs w:val="24"/>
        </w:rPr>
        <w:t xml:space="preserve"> zobowiązan</w:t>
      </w:r>
      <w:r w:rsidR="004E6271" w:rsidRPr="00C74EE1">
        <w:rPr>
          <w:rFonts w:ascii="Times New Roman" w:hAnsi="Times New Roman"/>
          <w:color w:val="000000"/>
          <w:sz w:val="24"/>
          <w:szCs w:val="24"/>
        </w:rPr>
        <w:t xml:space="preserve">e oraz o łącznej wysokości oszczędności osiągniętej przez te podmioty. </w:t>
      </w:r>
      <w:r w:rsidRPr="00C74EE1">
        <w:rPr>
          <w:rFonts w:ascii="Times New Roman" w:hAnsi="Times New Roman"/>
          <w:color w:val="000000"/>
          <w:sz w:val="24"/>
          <w:szCs w:val="24"/>
        </w:rPr>
        <w:t xml:space="preserve">Zmiana treści ust. 2 wynika z wprowadzenia w projekcie ustawy </w:t>
      </w:r>
      <w:r w:rsidR="00CF7E40" w:rsidRPr="00C74EE1">
        <w:rPr>
          <w:rFonts w:ascii="Times New Roman" w:hAnsi="Times New Roman"/>
          <w:color w:val="000000"/>
          <w:sz w:val="24"/>
          <w:szCs w:val="24"/>
        </w:rPr>
        <w:t>zmian w art. 10 ust. 2 i</w:t>
      </w:r>
      <w:r w:rsidR="00F2271E">
        <w:rPr>
          <w:rFonts w:ascii="Times New Roman" w:hAnsi="Times New Roman"/>
          <w:color w:val="000000"/>
          <w:sz w:val="24"/>
          <w:szCs w:val="24"/>
        </w:rPr>
        <w:t xml:space="preserve"> </w:t>
      </w:r>
      <w:r w:rsidR="00CF7E40" w:rsidRPr="00C74EE1">
        <w:rPr>
          <w:rFonts w:ascii="Times New Roman" w:hAnsi="Times New Roman"/>
          <w:color w:val="000000"/>
          <w:sz w:val="24"/>
          <w:szCs w:val="24"/>
        </w:rPr>
        <w:t xml:space="preserve">3. </w:t>
      </w:r>
      <w:r w:rsidR="004E6271" w:rsidRPr="00C74EE1">
        <w:rPr>
          <w:rFonts w:ascii="Times New Roman" w:hAnsi="Times New Roman"/>
          <w:color w:val="000000"/>
          <w:sz w:val="24"/>
          <w:szCs w:val="24"/>
        </w:rPr>
        <w:t>Wymienione w art. 10 ust. 2 domy maklerskie zostały wyłączone w ten sposób z katalogu podmiotów zobowiązanych do przekazywania informacji do Prezesa URE ze względu na fakt, że działając na zlecenie podmiotu zobowiązanego, nie osiągają one bezpośrednio żadnych oszczędności energii.</w:t>
      </w:r>
    </w:p>
    <w:p w:rsidR="009957B4" w:rsidRPr="00C74EE1" w:rsidRDefault="00132B6B" w:rsidP="00C74EE1">
      <w:pPr>
        <w:spacing w:after="0" w:line="360" w:lineRule="auto"/>
        <w:ind w:firstLine="708"/>
        <w:jc w:val="both"/>
        <w:rPr>
          <w:rFonts w:ascii="Times New Roman" w:hAnsi="Times New Roman"/>
          <w:bCs/>
          <w:color w:val="000000"/>
          <w:sz w:val="24"/>
          <w:szCs w:val="24"/>
          <w:lang w:eastAsia="en-GB"/>
        </w:rPr>
      </w:pPr>
      <w:r w:rsidRPr="00C74EE1">
        <w:rPr>
          <w:rFonts w:ascii="Times New Roman" w:hAnsi="Times New Roman"/>
          <w:bCs/>
          <w:color w:val="000000"/>
          <w:sz w:val="24"/>
          <w:szCs w:val="24"/>
          <w:lang w:eastAsia="en-GB"/>
        </w:rPr>
        <w:t>W celu dostosowania obowiązującej ustawy do treści dyrektywy</w:t>
      </w:r>
      <w:r w:rsidR="00F23B35" w:rsidRPr="00C74EE1">
        <w:rPr>
          <w:rFonts w:ascii="Times New Roman" w:hAnsi="Times New Roman"/>
          <w:bCs/>
          <w:color w:val="000000"/>
          <w:sz w:val="24"/>
          <w:szCs w:val="24"/>
          <w:lang w:eastAsia="en-GB"/>
        </w:rPr>
        <w:t xml:space="preserve"> </w:t>
      </w:r>
      <w:r w:rsidR="00F23B35" w:rsidRPr="00C74EE1">
        <w:rPr>
          <w:rFonts w:ascii="Times New Roman" w:eastAsia="Times New Roman" w:hAnsi="Times New Roman"/>
          <w:color w:val="000000"/>
          <w:sz w:val="24"/>
          <w:szCs w:val="24"/>
          <w:lang w:eastAsia="pl-PL"/>
        </w:rPr>
        <w:t>2018/2002/UE</w:t>
      </w:r>
      <w:r w:rsidRPr="00C74EE1">
        <w:rPr>
          <w:rFonts w:ascii="Times New Roman" w:hAnsi="Times New Roman"/>
          <w:bCs/>
          <w:color w:val="000000"/>
          <w:sz w:val="24"/>
          <w:szCs w:val="24"/>
          <w:lang w:eastAsia="en-GB"/>
        </w:rPr>
        <w:t xml:space="preserve">, dokonano zmiany w </w:t>
      </w:r>
      <w:r w:rsidR="00B03CAB" w:rsidRPr="00C74EE1">
        <w:rPr>
          <w:rFonts w:ascii="Times New Roman" w:hAnsi="Times New Roman"/>
          <w:bCs/>
          <w:color w:val="000000"/>
          <w:sz w:val="24"/>
          <w:szCs w:val="24"/>
          <w:lang w:eastAsia="en-GB"/>
        </w:rPr>
        <w:t>art.</w:t>
      </w:r>
      <w:r w:rsidRPr="00C74EE1">
        <w:rPr>
          <w:rFonts w:ascii="Times New Roman" w:hAnsi="Times New Roman"/>
          <w:bCs/>
          <w:color w:val="000000"/>
          <w:sz w:val="24"/>
          <w:szCs w:val="24"/>
          <w:lang w:eastAsia="en-GB"/>
        </w:rPr>
        <w:t xml:space="preserve"> 18</w:t>
      </w:r>
      <w:r w:rsidR="005A4980" w:rsidRPr="00C74EE1">
        <w:rPr>
          <w:rFonts w:ascii="Times New Roman" w:hAnsi="Times New Roman"/>
          <w:bCs/>
          <w:color w:val="000000"/>
          <w:sz w:val="24"/>
          <w:szCs w:val="24"/>
          <w:lang w:eastAsia="en-GB"/>
        </w:rPr>
        <w:t>.</w:t>
      </w:r>
      <w:r w:rsidRPr="00C74EE1">
        <w:rPr>
          <w:rFonts w:ascii="Times New Roman" w:hAnsi="Times New Roman"/>
          <w:bCs/>
          <w:color w:val="000000"/>
          <w:sz w:val="24"/>
          <w:szCs w:val="24"/>
          <w:lang w:eastAsia="en-GB"/>
        </w:rPr>
        <w:t xml:space="preserve"> </w:t>
      </w:r>
    </w:p>
    <w:p w:rsidR="000718ED" w:rsidRPr="00C74EE1" w:rsidRDefault="00132B6B"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bCs/>
          <w:color w:val="000000"/>
          <w:sz w:val="24"/>
          <w:szCs w:val="24"/>
          <w:lang w:eastAsia="en-GB"/>
        </w:rPr>
        <w:t>W projektowanej ustawie przewidziano, że o</w:t>
      </w:r>
      <w:r w:rsidRPr="00C74EE1">
        <w:rPr>
          <w:rFonts w:ascii="Times New Roman" w:hAnsi="Times New Roman"/>
          <w:color w:val="000000"/>
          <w:sz w:val="24"/>
          <w:szCs w:val="24"/>
        </w:rPr>
        <w:t>szczędność energii finalnej uzyskana w wyniku realizacji obowiązku, o którym mowa w art. 10 ust. 1, do dnia 31 grudnia 2020 r. powinna wynosić nie mniej niż 2645 tys. ton oleju ekwiwalentnego oraz, że oszczędność energii finalnej uzyskana w wyniku realizacji obowiązku, o którym mowa w art. 10 ust. 1</w:t>
      </w:r>
      <w:r w:rsidR="008261EC">
        <w:rPr>
          <w:rFonts w:ascii="Times New Roman" w:hAnsi="Times New Roman"/>
          <w:color w:val="000000"/>
          <w:sz w:val="24"/>
          <w:szCs w:val="24"/>
        </w:rPr>
        <w:t>,</w:t>
      </w:r>
      <w:r w:rsidRPr="00C74EE1">
        <w:rPr>
          <w:rFonts w:ascii="Times New Roman" w:hAnsi="Times New Roman"/>
          <w:color w:val="000000"/>
          <w:sz w:val="24"/>
          <w:szCs w:val="24"/>
        </w:rPr>
        <w:t xml:space="preserve"> wraz z podjętymi działaniami alternatywnymi, od dnia 1 stycznia 2021 r. do dnia 31 grudnia 2030 r. powinna wynosić nie mniej niż 55</w:t>
      </w:r>
      <w:r w:rsidR="007B6FAD" w:rsidRPr="00C74EE1">
        <w:rPr>
          <w:rFonts w:ascii="Times New Roman" w:hAnsi="Times New Roman"/>
          <w:color w:val="000000"/>
          <w:sz w:val="24"/>
          <w:szCs w:val="24"/>
        </w:rPr>
        <w:t>8</w:t>
      </w:r>
      <w:r w:rsidR="00F5567A" w:rsidRPr="00C74EE1">
        <w:rPr>
          <w:rFonts w:ascii="Times New Roman" w:hAnsi="Times New Roman"/>
          <w:color w:val="000000"/>
          <w:sz w:val="24"/>
          <w:szCs w:val="24"/>
        </w:rPr>
        <w:t>0</w:t>
      </w:r>
      <w:r w:rsidRPr="00C74EE1">
        <w:rPr>
          <w:rFonts w:ascii="Times New Roman" w:hAnsi="Times New Roman"/>
          <w:color w:val="000000"/>
          <w:sz w:val="24"/>
          <w:szCs w:val="24"/>
        </w:rPr>
        <w:t xml:space="preserve"> tys. ton oleju ekwiwalentnego.</w:t>
      </w:r>
    </w:p>
    <w:p w:rsidR="003323A1" w:rsidRPr="00C74EE1" w:rsidRDefault="00132B6B" w:rsidP="00C74EE1">
      <w:pPr>
        <w:spacing w:after="0" w:line="360" w:lineRule="auto"/>
        <w:ind w:firstLine="708"/>
        <w:jc w:val="both"/>
        <w:rPr>
          <w:rFonts w:ascii="Times New Roman" w:hAnsi="Times New Roman"/>
          <w:bCs/>
          <w:color w:val="000000"/>
          <w:sz w:val="24"/>
          <w:szCs w:val="24"/>
          <w:lang w:eastAsia="en-GB"/>
        </w:rPr>
      </w:pPr>
      <w:r w:rsidRPr="00C74EE1">
        <w:rPr>
          <w:rFonts w:ascii="Times New Roman" w:hAnsi="Times New Roman"/>
          <w:color w:val="000000"/>
          <w:sz w:val="24"/>
          <w:szCs w:val="24"/>
        </w:rPr>
        <w:t xml:space="preserve">Zgodnie z założeniami dyrektywy </w:t>
      </w:r>
      <w:r w:rsidRPr="00C74EE1">
        <w:rPr>
          <w:rFonts w:ascii="Times New Roman" w:hAnsi="Times New Roman"/>
          <w:bCs/>
          <w:color w:val="000000"/>
          <w:sz w:val="24"/>
          <w:szCs w:val="24"/>
        </w:rPr>
        <w:t>2018/2002/UE</w:t>
      </w:r>
      <w:r w:rsidRPr="00C74EE1">
        <w:rPr>
          <w:rFonts w:ascii="Times New Roman" w:hAnsi="Times New Roman"/>
          <w:color w:val="000000"/>
          <w:sz w:val="24"/>
          <w:szCs w:val="24"/>
        </w:rPr>
        <w:t xml:space="preserve"> państwa członkowskie mogą w obliczeniach uwzględnić oszczędności energii, które wynikają ze środków z dziedziny polityki, niezależnie od tego, czy zostały wprowadzone do dnia 31 grudnia 2020 r., </w:t>
      </w:r>
      <w:r w:rsidRPr="00C74EE1">
        <w:rPr>
          <w:rFonts w:ascii="Times New Roman" w:hAnsi="Times New Roman"/>
          <w:bCs/>
          <w:color w:val="000000"/>
          <w:sz w:val="24"/>
          <w:szCs w:val="24"/>
          <w:lang w:eastAsia="en-GB"/>
        </w:rPr>
        <w:t xml:space="preserve">czy po tej dacie, pod warunkiem, że środki te skutkują nowymi działaniami indywidualnymi podjętymi po dniu 31 grudnia 2020 r. </w:t>
      </w:r>
    </w:p>
    <w:p w:rsidR="003323A1" w:rsidRPr="00C74EE1" w:rsidRDefault="003323A1" w:rsidP="002D164E">
      <w:pPr>
        <w:spacing w:after="0" w:line="360" w:lineRule="auto"/>
        <w:ind w:firstLine="708"/>
        <w:jc w:val="both"/>
        <w:rPr>
          <w:rFonts w:ascii="Times New Roman" w:hAnsi="Times New Roman"/>
          <w:bCs/>
          <w:color w:val="000000"/>
          <w:sz w:val="24"/>
          <w:szCs w:val="24"/>
          <w:lang w:eastAsia="en-GB"/>
        </w:rPr>
      </w:pPr>
      <w:r w:rsidRPr="00C74EE1">
        <w:rPr>
          <w:rFonts w:ascii="Times New Roman" w:hAnsi="Times New Roman"/>
          <w:bCs/>
          <w:color w:val="000000"/>
          <w:sz w:val="24"/>
          <w:szCs w:val="24"/>
          <w:lang w:eastAsia="en-GB"/>
        </w:rPr>
        <w:t xml:space="preserve">Zgodnie z założeniami dyrektywy 2018/2002/UE państwa członkowskie mogą łączyć systemy zobowiązujące z alternatywnymi środkami z dziedziny polityki, w tym krajowymi programami dotyczącymi efektywności energetycznej. </w:t>
      </w:r>
    </w:p>
    <w:p w:rsidR="000A1F45" w:rsidRPr="000A1F45" w:rsidRDefault="003323A1" w:rsidP="00620077">
      <w:pPr>
        <w:spacing w:line="360" w:lineRule="auto"/>
        <w:ind w:firstLine="510"/>
        <w:jc w:val="both"/>
        <w:rPr>
          <w:rFonts w:ascii="Times New Roman" w:hAnsi="Times New Roman"/>
          <w:sz w:val="24"/>
          <w:szCs w:val="24"/>
        </w:rPr>
      </w:pPr>
      <w:r w:rsidRPr="00620077">
        <w:rPr>
          <w:rFonts w:ascii="Times New Roman" w:hAnsi="Times New Roman"/>
          <w:color w:val="000000"/>
          <w:sz w:val="24"/>
          <w:szCs w:val="24"/>
          <w:lang w:eastAsia="en-GB"/>
        </w:rPr>
        <w:t>W projektowanej ustawie</w:t>
      </w:r>
      <w:r w:rsidR="000A1F45" w:rsidRPr="00620077">
        <w:rPr>
          <w:rFonts w:ascii="Times New Roman" w:hAnsi="Times New Roman"/>
          <w:color w:val="000000"/>
          <w:sz w:val="24"/>
          <w:szCs w:val="24"/>
          <w:lang w:eastAsia="en-GB"/>
        </w:rPr>
        <w:t xml:space="preserve"> p</w:t>
      </w:r>
      <w:r w:rsidR="000A1F45" w:rsidRPr="000A1F45">
        <w:rPr>
          <w:rFonts w:ascii="Times New Roman" w:hAnsi="Times New Roman"/>
          <w:sz w:val="24"/>
          <w:szCs w:val="24"/>
        </w:rPr>
        <w:t xml:space="preserve">roponowane brzmienie ust. 3 w art. 18 ma na celu objęcie definicją środków alternatywnych, a tym samym raportowaniem do </w:t>
      </w:r>
      <w:r w:rsidR="008261EC">
        <w:rPr>
          <w:rFonts w:ascii="Times New Roman" w:hAnsi="Times New Roman"/>
          <w:sz w:val="24"/>
          <w:szCs w:val="24"/>
        </w:rPr>
        <w:t>c</w:t>
      </w:r>
      <w:r w:rsidR="000A1F45" w:rsidRPr="000A1F45">
        <w:rPr>
          <w:rFonts w:ascii="Times New Roman" w:hAnsi="Times New Roman"/>
          <w:sz w:val="24"/>
          <w:szCs w:val="24"/>
        </w:rPr>
        <w:t xml:space="preserve">entralnego </w:t>
      </w:r>
      <w:r w:rsidR="008261EC">
        <w:rPr>
          <w:rFonts w:ascii="Times New Roman" w:hAnsi="Times New Roman"/>
          <w:sz w:val="24"/>
          <w:szCs w:val="24"/>
        </w:rPr>
        <w:t>r</w:t>
      </w:r>
      <w:r w:rsidR="000A1F45" w:rsidRPr="000A1F45">
        <w:rPr>
          <w:rFonts w:ascii="Times New Roman" w:hAnsi="Times New Roman"/>
          <w:sz w:val="24"/>
          <w:szCs w:val="24"/>
        </w:rPr>
        <w:t xml:space="preserve">ejestru </w:t>
      </w:r>
      <w:r w:rsidR="008261EC">
        <w:rPr>
          <w:rFonts w:ascii="Times New Roman" w:hAnsi="Times New Roman"/>
          <w:sz w:val="24"/>
          <w:szCs w:val="24"/>
        </w:rPr>
        <w:t>o</w:t>
      </w:r>
      <w:r w:rsidR="000A1F45" w:rsidRPr="000A1F45">
        <w:rPr>
          <w:rFonts w:ascii="Times New Roman" w:hAnsi="Times New Roman"/>
          <w:sz w:val="24"/>
          <w:szCs w:val="24"/>
        </w:rPr>
        <w:t xml:space="preserve">szczędności </w:t>
      </w:r>
      <w:r w:rsidR="008261EC">
        <w:rPr>
          <w:rFonts w:ascii="Times New Roman" w:hAnsi="Times New Roman"/>
          <w:sz w:val="24"/>
          <w:szCs w:val="24"/>
        </w:rPr>
        <w:t>e</w:t>
      </w:r>
      <w:r w:rsidR="000A1F45" w:rsidRPr="000A1F45">
        <w:rPr>
          <w:rFonts w:ascii="Times New Roman" w:hAnsi="Times New Roman"/>
          <w:sz w:val="24"/>
          <w:szCs w:val="24"/>
        </w:rPr>
        <w:t xml:space="preserve">nergii </w:t>
      </w:r>
      <w:r w:rsidR="008261EC">
        <w:rPr>
          <w:rFonts w:ascii="Times New Roman" w:hAnsi="Times New Roman"/>
          <w:sz w:val="24"/>
          <w:szCs w:val="24"/>
        </w:rPr>
        <w:t>f</w:t>
      </w:r>
      <w:r w:rsidR="000A1F45" w:rsidRPr="000A1F45">
        <w:rPr>
          <w:rFonts w:ascii="Times New Roman" w:hAnsi="Times New Roman"/>
          <w:sz w:val="24"/>
          <w:szCs w:val="24"/>
        </w:rPr>
        <w:t>inalnej wszystkich programów i instrumentów finansowych dotyczących przedsięwzięć służących poprawie efektywności energetycznej u odbiorcy końcowego, na których realizację uzyskano środki pochodzące z budżetu państwa</w:t>
      </w:r>
      <w:r w:rsidR="00B26DEE">
        <w:rPr>
          <w:rFonts w:ascii="Times New Roman" w:hAnsi="Times New Roman"/>
          <w:sz w:val="24"/>
          <w:szCs w:val="24"/>
        </w:rPr>
        <w:t>, z budżetu Unii Europejskiej</w:t>
      </w:r>
      <w:r w:rsidR="000A1F45" w:rsidRPr="000A1F45">
        <w:rPr>
          <w:rFonts w:ascii="Times New Roman" w:hAnsi="Times New Roman"/>
          <w:sz w:val="24"/>
          <w:szCs w:val="24"/>
        </w:rPr>
        <w:t xml:space="preserve"> </w:t>
      </w:r>
      <w:r w:rsidR="00B26DEE" w:rsidRPr="00B26DEE">
        <w:rPr>
          <w:rFonts w:ascii="Times New Roman" w:hAnsi="Times New Roman"/>
          <w:sz w:val="24"/>
          <w:szCs w:val="24"/>
        </w:rPr>
        <w:t>oraz pomocy udzielanej przez państwa członkowskie Europejskiego Porozumienia o Wolnym Handlu (EFTA)</w:t>
      </w:r>
      <w:r w:rsidR="00B26DEE">
        <w:rPr>
          <w:rFonts w:ascii="Times New Roman" w:hAnsi="Times New Roman"/>
          <w:sz w:val="24"/>
          <w:szCs w:val="24"/>
        </w:rPr>
        <w:t xml:space="preserve"> </w:t>
      </w:r>
      <w:r w:rsidR="000A1F45" w:rsidRPr="000A1F45">
        <w:rPr>
          <w:rFonts w:ascii="Times New Roman" w:hAnsi="Times New Roman"/>
          <w:sz w:val="24"/>
          <w:szCs w:val="24"/>
        </w:rPr>
        <w:t>oraz z</w:t>
      </w:r>
      <w:r w:rsidR="00B26DEE">
        <w:rPr>
          <w:rFonts w:ascii="Times New Roman" w:hAnsi="Times New Roman"/>
          <w:sz w:val="24"/>
          <w:szCs w:val="24"/>
        </w:rPr>
        <w:t xml:space="preserve"> innych</w:t>
      </w:r>
      <w:r w:rsidR="000A1F45" w:rsidRPr="000A1F45">
        <w:rPr>
          <w:rFonts w:ascii="Times New Roman" w:hAnsi="Times New Roman"/>
          <w:sz w:val="24"/>
          <w:szCs w:val="24"/>
        </w:rPr>
        <w:t xml:space="preserve"> źródeł zagranicznych, środki</w:t>
      </w:r>
      <w:r w:rsidR="00BB3128">
        <w:rPr>
          <w:rFonts w:ascii="Times New Roman" w:hAnsi="Times New Roman"/>
          <w:sz w:val="24"/>
          <w:szCs w:val="24"/>
        </w:rPr>
        <w:t xml:space="preserve"> pochodzące z budżet</w:t>
      </w:r>
      <w:r w:rsidR="008261EC">
        <w:rPr>
          <w:rFonts w:ascii="Times New Roman" w:hAnsi="Times New Roman"/>
          <w:sz w:val="24"/>
          <w:szCs w:val="24"/>
        </w:rPr>
        <w:t>ów</w:t>
      </w:r>
      <w:r w:rsidR="00620077">
        <w:rPr>
          <w:rFonts w:ascii="Times New Roman" w:hAnsi="Times New Roman"/>
          <w:sz w:val="24"/>
          <w:szCs w:val="24"/>
        </w:rPr>
        <w:t xml:space="preserve"> </w:t>
      </w:r>
      <w:r w:rsidR="000A1F45" w:rsidRPr="000A1F45">
        <w:rPr>
          <w:rFonts w:ascii="Times New Roman" w:hAnsi="Times New Roman"/>
          <w:sz w:val="24"/>
          <w:szCs w:val="24"/>
        </w:rPr>
        <w:t xml:space="preserve">jednostek samorządu terytorialnego, </w:t>
      </w:r>
      <w:r w:rsidR="00B26DEE">
        <w:rPr>
          <w:rFonts w:ascii="Times New Roman" w:hAnsi="Times New Roman"/>
          <w:sz w:val="24"/>
          <w:szCs w:val="24"/>
        </w:rPr>
        <w:t xml:space="preserve">z </w:t>
      </w:r>
      <w:r w:rsidR="000A1F45">
        <w:rPr>
          <w:rFonts w:ascii="Times New Roman" w:hAnsi="Times New Roman"/>
          <w:sz w:val="24"/>
          <w:szCs w:val="24"/>
        </w:rPr>
        <w:t xml:space="preserve">wojewódzkich funduszy ochrony środowiska i gospodarki wodnej oraz </w:t>
      </w:r>
      <w:r w:rsidR="00B26DEE">
        <w:rPr>
          <w:rFonts w:ascii="Times New Roman" w:hAnsi="Times New Roman"/>
          <w:sz w:val="24"/>
          <w:szCs w:val="24"/>
        </w:rPr>
        <w:t>z N</w:t>
      </w:r>
      <w:r w:rsidR="000A1F45">
        <w:rPr>
          <w:rFonts w:ascii="Times New Roman" w:hAnsi="Times New Roman"/>
          <w:sz w:val="24"/>
          <w:szCs w:val="24"/>
        </w:rPr>
        <w:t xml:space="preserve">arodowego </w:t>
      </w:r>
      <w:r w:rsidR="00B26DEE">
        <w:rPr>
          <w:rFonts w:ascii="Times New Roman" w:hAnsi="Times New Roman"/>
          <w:sz w:val="24"/>
          <w:szCs w:val="24"/>
        </w:rPr>
        <w:t>F</w:t>
      </w:r>
      <w:r w:rsidR="000A1F45">
        <w:rPr>
          <w:rFonts w:ascii="Times New Roman" w:hAnsi="Times New Roman"/>
          <w:sz w:val="24"/>
          <w:szCs w:val="24"/>
        </w:rPr>
        <w:t xml:space="preserve">unduszu </w:t>
      </w:r>
      <w:r w:rsidR="00B26DEE">
        <w:rPr>
          <w:rFonts w:ascii="Times New Roman" w:hAnsi="Times New Roman"/>
          <w:sz w:val="24"/>
          <w:szCs w:val="24"/>
        </w:rPr>
        <w:t>O</w:t>
      </w:r>
      <w:r w:rsidR="000A1F45">
        <w:rPr>
          <w:rFonts w:ascii="Times New Roman" w:hAnsi="Times New Roman"/>
          <w:sz w:val="24"/>
          <w:szCs w:val="24"/>
        </w:rPr>
        <w:t xml:space="preserve">chrony </w:t>
      </w:r>
      <w:r w:rsidR="00B26DEE">
        <w:rPr>
          <w:rFonts w:ascii="Times New Roman" w:hAnsi="Times New Roman"/>
          <w:sz w:val="24"/>
          <w:szCs w:val="24"/>
        </w:rPr>
        <w:t>Ś</w:t>
      </w:r>
      <w:r w:rsidR="000A1F45">
        <w:rPr>
          <w:rFonts w:ascii="Times New Roman" w:hAnsi="Times New Roman"/>
          <w:sz w:val="24"/>
          <w:szCs w:val="24"/>
        </w:rPr>
        <w:t xml:space="preserve">rodowiska </w:t>
      </w:r>
      <w:r w:rsidR="00B26DEE">
        <w:rPr>
          <w:rFonts w:ascii="Times New Roman" w:hAnsi="Times New Roman"/>
          <w:sz w:val="24"/>
          <w:szCs w:val="24"/>
        </w:rPr>
        <w:t>i Gospodarki Wodnej</w:t>
      </w:r>
      <w:r w:rsidR="008261EC">
        <w:rPr>
          <w:rFonts w:ascii="Times New Roman" w:hAnsi="Times New Roman"/>
          <w:sz w:val="24"/>
          <w:szCs w:val="24"/>
        </w:rPr>
        <w:t>,</w:t>
      </w:r>
      <w:r w:rsidR="00B26DEE">
        <w:rPr>
          <w:rFonts w:ascii="Times New Roman" w:hAnsi="Times New Roman"/>
          <w:sz w:val="24"/>
          <w:szCs w:val="24"/>
        </w:rPr>
        <w:t xml:space="preserve"> </w:t>
      </w:r>
      <w:r w:rsidR="000A1F45" w:rsidRPr="000A1F45">
        <w:rPr>
          <w:rFonts w:ascii="Times New Roman" w:hAnsi="Times New Roman"/>
          <w:sz w:val="24"/>
          <w:szCs w:val="24"/>
        </w:rPr>
        <w:t>z wyłączeniem jednak środków będących równowartością wpływów z</w:t>
      </w:r>
      <w:r w:rsidR="00B26DEE">
        <w:rPr>
          <w:rFonts w:ascii="Times New Roman" w:hAnsi="Times New Roman"/>
          <w:sz w:val="24"/>
          <w:szCs w:val="24"/>
        </w:rPr>
        <w:t> </w:t>
      </w:r>
      <w:r w:rsidR="000A1F45" w:rsidRPr="000A1F45">
        <w:rPr>
          <w:rFonts w:ascii="Times New Roman" w:hAnsi="Times New Roman"/>
          <w:sz w:val="24"/>
          <w:szCs w:val="24"/>
        </w:rPr>
        <w:t>opłaty zastępczej, zamieszczonych w wykazie ogłaszanym przez ministra właściwego do spraw klimatu.</w:t>
      </w:r>
      <w:r w:rsidR="000A1F45">
        <w:rPr>
          <w:rFonts w:ascii="Times New Roman" w:hAnsi="Times New Roman"/>
          <w:sz w:val="24"/>
          <w:szCs w:val="24"/>
        </w:rPr>
        <w:t xml:space="preserve"> </w:t>
      </w:r>
    </w:p>
    <w:p w:rsidR="00301A5E" w:rsidRPr="00C74EE1" w:rsidRDefault="00301A5E" w:rsidP="00C74EE1">
      <w:pPr>
        <w:pStyle w:val="USTustnpkodeksu"/>
        <w:rPr>
          <w:rFonts w:ascii="Times New Roman" w:hAnsi="Times New Roman" w:cs="Times New Roman"/>
          <w:color w:val="000000"/>
          <w:szCs w:val="24"/>
        </w:rPr>
      </w:pPr>
      <w:r w:rsidRPr="00C74EE1">
        <w:rPr>
          <w:rFonts w:ascii="Times New Roman" w:hAnsi="Times New Roman" w:cs="Times New Roman"/>
          <w:color w:val="000000"/>
          <w:szCs w:val="24"/>
        </w:rPr>
        <w:t>Szczegółowy wykaz programów i instrumentów finansowych</w:t>
      </w:r>
      <w:r w:rsidR="00F30D3A" w:rsidRPr="00C74EE1">
        <w:rPr>
          <w:rFonts w:ascii="Times New Roman" w:hAnsi="Times New Roman" w:cs="Times New Roman"/>
          <w:color w:val="000000"/>
          <w:szCs w:val="24"/>
        </w:rPr>
        <w:t>, które będzie można zaliczyć do środków alternatywnych</w:t>
      </w:r>
      <w:r w:rsidRPr="00C74EE1">
        <w:rPr>
          <w:rFonts w:ascii="Times New Roman" w:hAnsi="Times New Roman" w:cs="Times New Roman"/>
          <w:color w:val="000000"/>
          <w:szCs w:val="24"/>
        </w:rPr>
        <w:t xml:space="preserve"> dotyczących przedsięwzięć służących poprawie efektywności energetycznej u odbiorcy końcowego znajdzie się w obwieszczeniu ogłoszonym przez ministra właściwego do spraw klimatu. </w:t>
      </w:r>
    </w:p>
    <w:p w:rsidR="00F038F5" w:rsidRPr="00C74EE1" w:rsidRDefault="003323A1" w:rsidP="00C74EE1">
      <w:pPr>
        <w:spacing w:after="0" w:line="360" w:lineRule="auto"/>
        <w:ind w:firstLine="510"/>
        <w:jc w:val="both"/>
        <w:rPr>
          <w:rFonts w:ascii="Times New Roman" w:hAnsi="Times New Roman"/>
          <w:color w:val="000000"/>
          <w:sz w:val="24"/>
          <w:szCs w:val="24"/>
          <w:highlight w:val="yellow"/>
        </w:rPr>
      </w:pPr>
      <w:r w:rsidRPr="00C74EE1">
        <w:rPr>
          <w:rFonts w:ascii="Times New Roman" w:hAnsi="Times New Roman"/>
          <w:color w:val="000000"/>
          <w:sz w:val="24"/>
          <w:szCs w:val="24"/>
        </w:rPr>
        <w:t xml:space="preserve">Wykaz </w:t>
      </w:r>
      <w:r w:rsidR="00F30D3A" w:rsidRPr="00C74EE1">
        <w:rPr>
          <w:rFonts w:ascii="Times New Roman" w:hAnsi="Times New Roman"/>
          <w:color w:val="000000"/>
          <w:sz w:val="24"/>
          <w:szCs w:val="24"/>
        </w:rPr>
        <w:t xml:space="preserve">konkretnych </w:t>
      </w:r>
      <w:r w:rsidRPr="00C74EE1">
        <w:rPr>
          <w:rFonts w:ascii="Times New Roman" w:hAnsi="Times New Roman"/>
          <w:color w:val="000000"/>
          <w:sz w:val="24"/>
          <w:szCs w:val="24"/>
        </w:rPr>
        <w:t xml:space="preserve">przedsięwzięć realizowanych w ramach środków alternatywnych, </w:t>
      </w:r>
      <w:r w:rsidR="00E32D45" w:rsidRPr="00C74EE1">
        <w:rPr>
          <w:rFonts w:ascii="Times New Roman" w:hAnsi="Times New Roman"/>
          <w:sz w:val="24"/>
          <w:szCs w:val="24"/>
        </w:rPr>
        <w:t xml:space="preserve">oraz ilości uzyskanej w wyniku ich realizacji oszczędności energii finalnej, w tym: rodzaju przedsięwzięcia służącego poprawie efektywności energetycznej, kwoty dofinansowania przedsięwzięcia, formy dofinansowania przedsięwzięcia, okresu uzyskiwania oszczędności energii, </w:t>
      </w:r>
      <w:bookmarkStart w:id="4" w:name="_Hlk57798267"/>
      <w:r w:rsidR="00E32D45" w:rsidRPr="00C74EE1">
        <w:rPr>
          <w:rFonts w:ascii="Times New Roman" w:hAnsi="Times New Roman"/>
          <w:sz w:val="24"/>
          <w:szCs w:val="24"/>
        </w:rPr>
        <w:t xml:space="preserve">ilości uzyskanych średniorocznych oszczędności energii finalnej w </w:t>
      </w:r>
      <w:proofErr w:type="spellStart"/>
      <w:r w:rsidR="00E32D45" w:rsidRPr="00C74EE1">
        <w:rPr>
          <w:rFonts w:ascii="Times New Roman" w:hAnsi="Times New Roman"/>
          <w:sz w:val="24"/>
          <w:szCs w:val="24"/>
        </w:rPr>
        <w:t>toe</w:t>
      </w:r>
      <w:proofErr w:type="spellEnd"/>
      <w:r w:rsidR="00E32D45" w:rsidRPr="00C74EE1">
        <w:rPr>
          <w:rFonts w:ascii="Times New Roman" w:hAnsi="Times New Roman"/>
          <w:sz w:val="24"/>
          <w:szCs w:val="24"/>
        </w:rPr>
        <w:t>/rok, sposobu potwierdzenia tych oszczędności,</w:t>
      </w:r>
      <w:bookmarkEnd w:id="4"/>
      <w:r w:rsidR="00E32D45" w:rsidRPr="00C74EE1">
        <w:rPr>
          <w:rFonts w:ascii="Times New Roman" w:hAnsi="Times New Roman"/>
          <w:sz w:val="24"/>
          <w:szCs w:val="24"/>
        </w:rPr>
        <w:t xml:space="preserve"> daty rozpoczęcia i zakończenia realizacji przedsięwzięcia oraz łącznej ilości oszczędności energii finalnej uzyskanej do 2030 r. </w:t>
      </w:r>
      <w:r w:rsidRPr="00C74EE1">
        <w:rPr>
          <w:rFonts w:ascii="Times New Roman" w:hAnsi="Times New Roman"/>
          <w:color w:val="000000"/>
          <w:sz w:val="24"/>
          <w:szCs w:val="24"/>
        </w:rPr>
        <w:t xml:space="preserve">– zgodnie z projektowaną zmianą – </w:t>
      </w:r>
      <w:r w:rsidR="00E32D45" w:rsidRPr="00C74EE1">
        <w:rPr>
          <w:rFonts w:ascii="Times New Roman" w:hAnsi="Times New Roman"/>
          <w:color w:val="000000"/>
          <w:sz w:val="24"/>
          <w:szCs w:val="24"/>
        </w:rPr>
        <w:t xml:space="preserve">będą </w:t>
      </w:r>
      <w:r w:rsidRPr="00C74EE1">
        <w:rPr>
          <w:rFonts w:ascii="Times New Roman" w:hAnsi="Times New Roman"/>
          <w:color w:val="000000"/>
          <w:sz w:val="24"/>
          <w:szCs w:val="24"/>
        </w:rPr>
        <w:t>prze</w:t>
      </w:r>
      <w:r w:rsidR="00E32D45" w:rsidRPr="00C74EE1">
        <w:rPr>
          <w:rFonts w:ascii="Times New Roman" w:hAnsi="Times New Roman"/>
          <w:color w:val="000000"/>
          <w:sz w:val="24"/>
          <w:szCs w:val="24"/>
        </w:rPr>
        <w:t>kazywane</w:t>
      </w:r>
      <w:r w:rsidRPr="00C74EE1">
        <w:rPr>
          <w:rFonts w:ascii="Times New Roman" w:hAnsi="Times New Roman"/>
          <w:color w:val="000000"/>
          <w:sz w:val="24"/>
          <w:szCs w:val="24"/>
        </w:rPr>
        <w:t xml:space="preserve"> do centralnego rejestru oszczędności energii</w:t>
      </w:r>
      <w:r w:rsidR="004E6271" w:rsidRPr="00C74EE1">
        <w:rPr>
          <w:rFonts w:ascii="Times New Roman" w:hAnsi="Times New Roman"/>
          <w:color w:val="000000"/>
          <w:sz w:val="24"/>
          <w:szCs w:val="24"/>
        </w:rPr>
        <w:t xml:space="preserve"> finalnej, o którym mowa w zaproponowanym w projekcie ustawy </w:t>
      </w:r>
      <w:r w:rsidR="004414F8">
        <w:rPr>
          <w:rFonts w:ascii="Times New Roman" w:hAnsi="Times New Roman"/>
          <w:color w:val="000000"/>
          <w:sz w:val="24"/>
          <w:szCs w:val="24"/>
        </w:rPr>
        <w:t xml:space="preserve">nowym </w:t>
      </w:r>
      <w:r w:rsidR="004E6271" w:rsidRPr="00C74EE1">
        <w:rPr>
          <w:rFonts w:ascii="Times New Roman" w:hAnsi="Times New Roman"/>
          <w:color w:val="000000"/>
          <w:sz w:val="24"/>
          <w:szCs w:val="24"/>
        </w:rPr>
        <w:t>rozdziale 4a</w:t>
      </w:r>
      <w:r w:rsidRPr="00C74EE1">
        <w:rPr>
          <w:rFonts w:ascii="Times New Roman" w:hAnsi="Times New Roman"/>
          <w:color w:val="000000"/>
          <w:sz w:val="24"/>
          <w:szCs w:val="24"/>
        </w:rPr>
        <w:t>. Dzięki temu możliwe będzie skuteczne monitorowanie poziomu osiąganych oszczędności. Wprowadzone zmiany są komplementarne wobec istniejącego już systemu białych certyfikatów</w:t>
      </w:r>
      <w:r w:rsidR="004E6271" w:rsidRPr="00C74EE1">
        <w:rPr>
          <w:rFonts w:ascii="Times New Roman" w:hAnsi="Times New Roman"/>
          <w:color w:val="000000"/>
          <w:sz w:val="24"/>
          <w:szCs w:val="24"/>
        </w:rPr>
        <w:t xml:space="preserve"> oraz innych programów, mających na celu oszczędne i racjonalne zużywanie energii, co służy</w:t>
      </w:r>
      <w:r w:rsidR="00BA0B0C" w:rsidRPr="00C74EE1">
        <w:rPr>
          <w:rFonts w:ascii="Times New Roman" w:hAnsi="Times New Roman"/>
          <w:color w:val="000000"/>
          <w:sz w:val="24"/>
          <w:szCs w:val="24"/>
        </w:rPr>
        <w:t xml:space="preserve"> </w:t>
      </w:r>
      <w:r w:rsidRPr="00C74EE1">
        <w:rPr>
          <w:rFonts w:ascii="Times New Roman" w:hAnsi="Times New Roman"/>
          <w:color w:val="000000"/>
          <w:sz w:val="24"/>
          <w:szCs w:val="24"/>
        </w:rPr>
        <w:t xml:space="preserve">poprawie efektywności energetycznej. </w:t>
      </w:r>
      <w:r w:rsidR="007C2D2D" w:rsidRPr="00C74EE1">
        <w:rPr>
          <w:rFonts w:ascii="Times New Roman" w:hAnsi="Times New Roman"/>
          <w:color w:val="000000"/>
          <w:sz w:val="24"/>
          <w:szCs w:val="24"/>
        </w:rPr>
        <w:t>Założeniem wprowadzenia do projektu ustawy powyższej koncepcji było więc zaliczenie dodatkow</w:t>
      </w:r>
      <w:r w:rsidR="005A4980" w:rsidRPr="00C74EE1">
        <w:rPr>
          <w:rFonts w:ascii="Times New Roman" w:hAnsi="Times New Roman"/>
          <w:color w:val="000000"/>
          <w:sz w:val="24"/>
          <w:szCs w:val="24"/>
        </w:rPr>
        <w:t>ego</w:t>
      </w:r>
      <w:r w:rsidR="007C2D2D" w:rsidRPr="00C74EE1">
        <w:rPr>
          <w:rFonts w:ascii="Times New Roman" w:hAnsi="Times New Roman"/>
          <w:color w:val="000000"/>
          <w:sz w:val="24"/>
          <w:szCs w:val="24"/>
        </w:rPr>
        <w:t xml:space="preserve"> wolumen</w:t>
      </w:r>
      <w:r w:rsidR="005A4980" w:rsidRPr="00C74EE1">
        <w:rPr>
          <w:rFonts w:ascii="Times New Roman" w:hAnsi="Times New Roman"/>
          <w:color w:val="000000"/>
          <w:sz w:val="24"/>
          <w:szCs w:val="24"/>
        </w:rPr>
        <w:t>u</w:t>
      </w:r>
      <w:r w:rsidR="007C2D2D" w:rsidRPr="00C74EE1">
        <w:rPr>
          <w:rFonts w:ascii="Times New Roman" w:hAnsi="Times New Roman"/>
          <w:color w:val="000000"/>
          <w:sz w:val="24"/>
          <w:szCs w:val="24"/>
        </w:rPr>
        <w:t xml:space="preserve"> oszczędności uzyskiwan</w:t>
      </w:r>
      <w:r w:rsidR="005A4980" w:rsidRPr="00C74EE1">
        <w:rPr>
          <w:rFonts w:ascii="Times New Roman" w:hAnsi="Times New Roman"/>
          <w:color w:val="000000"/>
          <w:sz w:val="24"/>
          <w:szCs w:val="24"/>
        </w:rPr>
        <w:t>ego</w:t>
      </w:r>
      <w:r w:rsidR="007C2D2D" w:rsidRPr="00C74EE1">
        <w:rPr>
          <w:rFonts w:ascii="Times New Roman" w:hAnsi="Times New Roman"/>
          <w:color w:val="000000"/>
          <w:sz w:val="24"/>
          <w:szCs w:val="24"/>
        </w:rPr>
        <w:t xml:space="preserve"> w wyniku działań niezależnych od obowiązku realizowanego zgodnie z art. 10 i </w:t>
      </w:r>
      <w:r w:rsidR="008261EC">
        <w:rPr>
          <w:rFonts w:ascii="Times New Roman" w:hAnsi="Times New Roman"/>
          <w:color w:val="000000"/>
          <w:sz w:val="24"/>
          <w:szCs w:val="24"/>
        </w:rPr>
        <w:t xml:space="preserve">art. </w:t>
      </w:r>
      <w:r w:rsidR="007C2D2D" w:rsidRPr="00C74EE1">
        <w:rPr>
          <w:rFonts w:ascii="Times New Roman" w:hAnsi="Times New Roman"/>
          <w:color w:val="000000"/>
          <w:sz w:val="24"/>
          <w:szCs w:val="24"/>
        </w:rPr>
        <w:t>15</w:t>
      </w:r>
      <w:r w:rsidR="00E32D45" w:rsidRPr="00C74EE1">
        <w:rPr>
          <w:rFonts w:ascii="Times New Roman" w:hAnsi="Times New Roman"/>
          <w:color w:val="000000"/>
          <w:sz w:val="24"/>
          <w:szCs w:val="24"/>
        </w:rPr>
        <w:t>a</w:t>
      </w:r>
      <w:r w:rsidR="007C2D2D" w:rsidRPr="00C74EE1">
        <w:rPr>
          <w:rFonts w:ascii="Times New Roman" w:hAnsi="Times New Roman"/>
          <w:color w:val="000000"/>
          <w:sz w:val="24"/>
          <w:szCs w:val="24"/>
        </w:rPr>
        <w:t xml:space="preserve"> obowiązującej ustawy. </w:t>
      </w:r>
    </w:p>
    <w:p w:rsidR="00E55929" w:rsidRDefault="00E32D45" w:rsidP="002D164E">
      <w:pPr>
        <w:pStyle w:val="ZPKTzmpktartykuempunktem"/>
        <w:ind w:left="0" w:firstLine="510"/>
        <w:rPr>
          <w:rFonts w:ascii="Times New Roman" w:hAnsi="Times New Roman" w:cs="Times New Roman"/>
          <w:szCs w:val="24"/>
        </w:rPr>
      </w:pPr>
      <w:r w:rsidRPr="00C74EE1">
        <w:rPr>
          <w:rFonts w:ascii="Times New Roman" w:hAnsi="Times New Roman" w:cs="Times New Roman"/>
          <w:color w:val="000000"/>
          <w:szCs w:val="24"/>
        </w:rPr>
        <w:t>I</w:t>
      </w:r>
      <w:r w:rsidR="004A1EC6" w:rsidRPr="00C74EE1">
        <w:rPr>
          <w:rFonts w:ascii="Times New Roman" w:hAnsi="Times New Roman" w:cs="Times New Roman"/>
          <w:color w:val="000000"/>
          <w:szCs w:val="24"/>
        </w:rPr>
        <w:t xml:space="preserve">nstytucjami właściwymi do przekazywania informacji </w:t>
      </w:r>
      <w:r w:rsidRPr="00C74EE1">
        <w:rPr>
          <w:rFonts w:ascii="Times New Roman" w:hAnsi="Times New Roman" w:cs="Times New Roman"/>
          <w:color w:val="000000"/>
          <w:szCs w:val="24"/>
        </w:rPr>
        <w:t xml:space="preserve">do rejestru </w:t>
      </w:r>
      <w:r w:rsidR="004A1EC6" w:rsidRPr="00C74EE1">
        <w:rPr>
          <w:rFonts w:ascii="Times New Roman" w:hAnsi="Times New Roman" w:cs="Times New Roman"/>
          <w:color w:val="000000"/>
          <w:szCs w:val="24"/>
        </w:rPr>
        <w:t xml:space="preserve">o zrealizowanych przedsięwzięciach służących poprawie efektywności energetycznej oraz wysokości </w:t>
      </w:r>
      <w:r w:rsidR="004C25FC" w:rsidRPr="00C74EE1">
        <w:rPr>
          <w:rFonts w:ascii="Times New Roman" w:hAnsi="Times New Roman" w:cs="Times New Roman"/>
          <w:color w:val="000000"/>
          <w:szCs w:val="24"/>
        </w:rPr>
        <w:t xml:space="preserve">oszczędności energii finalnej </w:t>
      </w:r>
      <w:r w:rsidR="004A1EC6" w:rsidRPr="00C74EE1">
        <w:rPr>
          <w:rFonts w:ascii="Times New Roman" w:hAnsi="Times New Roman" w:cs="Times New Roman"/>
          <w:color w:val="000000"/>
          <w:szCs w:val="24"/>
        </w:rPr>
        <w:t xml:space="preserve">uzyskanej w wyniku ich realizacji </w:t>
      </w:r>
      <w:r w:rsidR="002D164E">
        <w:rPr>
          <w:rFonts w:ascii="Times New Roman" w:hAnsi="Times New Roman" w:cs="Times New Roman"/>
          <w:color w:val="000000"/>
          <w:szCs w:val="24"/>
        </w:rPr>
        <w:t xml:space="preserve">będą </w:t>
      </w:r>
      <w:r w:rsidR="004A1EC6" w:rsidRPr="00C74EE1">
        <w:rPr>
          <w:rFonts w:ascii="Times New Roman" w:hAnsi="Times New Roman" w:cs="Times New Roman"/>
          <w:color w:val="000000"/>
          <w:szCs w:val="24"/>
        </w:rPr>
        <w:t xml:space="preserve">instytucje </w:t>
      </w:r>
      <w:r w:rsidR="002D164E" w:rsidRPr="00165BB4">
        <w:t>zawierające z wnioskodawcami umowy o dofinansowanie</w:t>
      </w:r>
      <w:r w:rsidR="002D164E">
        <w:t>,</w:t>
      </w:r>
      <w:r w:rsidR="002D164E" w:rsidRPr="00165BB4">
        <w:t xml:space="preserve"> </w:t>
      </w:r>
      <w:r w:rsidR="002D164E">
        <w:t xml:space="preserve">w rozumieniu </w:t>
      </w:r>
      <w:r w:rsidR="002D164E" w:rsidRPr="00F2610D">
        <w:t>ustawy z dnia 11 lipca 2014 r. o zasadach realizacji programów w zakresie polityki spójności finansowanych w perspektywie finansowej 2014</w:t>
      </w:r>
      <w:r w:rsidR="00F2271E">
        <w:t>–</w:t>
      </w:r>
      <w:r w:rsidR="002D164E" w:rsidRPr="00F2610D">
        <w:t>2020</w:t>
      </w:r>
      <w:r w:rsidR="002D164E">
        <w:t xml:space="preserve">, </w:t>
      </w:r>
      <w:r w:rsidR="002D164E" w:rsidRPr="00165BB4">
        <w:t>projektów</w:t>
      </w:r>
      <w:r w:rsidR="002D164E" w:rsidRPr="00F2610D">
        <w:t xml:space="preserve"> realizowanych w ramach programów i instrumentów finansowych, </w:t>
      </w:r>
      <w:r w:rsidR="002D164E" w:rsidRPr="00165BB4">
        <w:t>lub podejmujące decyzje o dofinansowaniu</w:t>
      </w:r>
      <w:r w:rsidR="002D164E">
        <w:t xml:space="preserve"> takich </w:t>
      </w:r>
      <w:r w:rsidR="002D164E" w:rsidRPr="00165BB4">
        <w:t xml:space="preserve">projektów, </w:t>
      </w:r>
      <w:r w:rsidR="002D164E">
        <w:t xml:space="preserve">jak również inne instytucje, które </w:t>
      </w:r>
      <w:r w:rsidR="002D164E" w:rsidRPr="00165BB4">
        <w:t xml:space="preserve">zawierają z wnioskodawcami umowy o dofinansowanie </w:t>
      </w:r>
      <w:r w:rsidR="002D164E">
        <w:t>przedsięwzięć</w:t>
      </w:r>
      <w:r w:rsidR="002D164E" w:rsidRPr="00165BB4">
        <w:t xml:space="preserve"> </w:t>
      </w:r>
      <w:r w:rsidR="002D164E">
        <w:t xml:space="preserve">służących poprawie efektywności energetycznej u odbiorcy końcowego, </w:t>
      </w:r>
      <w:r w:rsidR="002D164E" w:rsidRPr="00A5123B">
        <w:t xml:space="preserve">realizowanych w ramach programów i instrumentów finansowych, </w:t>
      </w:r>
      <w:r w:rsidR="002D164E" w:rsidRPr="00165BB4">
        <w:t xml:space="preserve">lub </w:t>
      </w:r>
      <w:r w:rsidR="002D164E">
        <w:t xml:space="preserve">przyznające dofinansowanie takich przedsięwzięć. </w:t>
      </w:r>
      <w:r w:rsidR="006F1D76" w:rsidRPr="00C74EE1">
        <w:rPr>
          <w:rFonts w:ascii="Times New Roman" w:hAnsi="Times New Roman" w:cs="Times New Roman"/>
          <w:szCs w:val="24"/>
        </w:rPr>
        <w:t>Zastosowane rozróżnienie ma na celu objęcie regulacją wszystkich podmiotów, które mogą zrealizować powyższy cel, również te, które nie zawierają dedykowanych umów o dofinansowanie.</w:t>
      </w:r>
    </w:p>
    <w:p w:rsidR="00320BEA" w:rsidRPr="00C74EE1" w:rsidRDefault="00320BEA" w:rsidP="00124761">
      <w:pPr>
        <w:pStyle w:val="ZUSTzmustartykuempunktem"/>
        <w:ind w:left="0" w:firstLine="708"/>
        <w:rPr>
          <w:rFonts w:ascii="Times New Roman" w:hAnsi="Times New Roman" w:cs="Times New Roman"/>
          <w:szCs w:val="24"/>
        </w:rPr>
      </w:pPr>
      <w:r w:rsidRPr="00C74EE1">
        <w:rPr>
          <w:rFonts w:ascii="Times New Roman" w:hAnsi="Times New Roman" w:cs="Times New Roman"/>
          <w:color w:val="000000"/>
          <w:szCs w:val="24"/>
        </w:rPr>
        <w:t xml:space="preserve">Z kolei gromadzone w rejestrze informacje dotyczące zrealizowanych projektów efektywności energetycznej za pomocą środków alternatywnych i wysokości uzyskanej w wyniku ich realizacji oszczędności energii finalnej oraz zestawienie oszczędności energii uzyskanej do 2030 r. a także w latach kolejnych, pozwoli na bardziej efektywne oraz sprawniejsze wykorzystanie zestawień na temat ilości uzyskach średniorocznych oszczędności energii finalnej w </w:t>
      </w:r>
      <w:proofErr w:type="spellStart"/>
      <w:r w:rsidRPr="00C74EE1">
        <w:rPr>
          <w:rFonts w:ascii="Times New Roman" w:hAnsi="Times New Roman" w:cs="Times New Roman"/>
          <w:color w:val="000000"/>
          <w:szCs w:val="24"/>
        </w:rPr>
        <w:t>toe</w:t>
      </w:r>
      <w:proofErr w:type="spellEnd"/>
      <w:r w:rsidRPr="00C74EE1">
        <w:rPr>
          <w:rFonts w:ascii="Times New Roman" w:hAnsi="Times New Roman" w:cs="Times New Roman"/>
          <w:color w:val="000000"/>
          <w:szCs w:val="24"/>
        </w:rPr>
        <w:t xml:space="preserve">/rok. Projekt ustawy </w:t>
      </w:r>
      <w:r w:rsidR="004414F8">
        <w:rPr>
          <w:rFonts w:ascii="Times New Roman" w:hAnsi="Times New Roman" w:cs="Times New Roman"/>
          <w:color w:val="000000"/>
          <w:szCs w:val="24"/>
        </w:rPr>
        <w:t xml:space="preserve">w dodanym ust. 6 </w:t>
      </w:r>
      <w:r w:rsidRPr="00C74EE1">
        <w:rPr>
          <w:rFonts w:ascii="Times New Roman" w:hAnsi="Times New Roman" w:cs="Times New Roman"/>
          <w:color w:val="000000"/>
          <w:szCs w:val="24"/>
        </w:rPr>
        <w:t xml:space="preserve">przewiduje, że zbiorczą informację na temat </w:t>
      </w:r>
      <w:r w:rsidRPr="00C74EE1">
        <w:rPr>
          <w:rFonts w:ascii="Times New Roman" w:hAnsi="Times New Roman" w:cs="Times New Roman"/>
          <w:szCs w:val="24"/>
        </w:rPr>
        <w:t xml:space="preserve">uzyskanych oszczędności energii finalnej w danym roku kalendarzowym, Dyrektor Instytutu Ochrony Środowiska </w:t>
      </w:r>
      <w:r w:rsidR="00F2271E">
        <w:rPr>
          <w:rFonts w:ascii="Times New Roman" w:hAnsi="Times New Roman" w:cs="Times New Roman"/>
          <w:szCs w:val="24"/>
        </w:rPr>
        <w:t>–</w:t>
      </w:r>
      <w:r w:rsidRPr="00C74EE1">
        <w:rPr>
          <w:rFonts w:ascii="Times New Roman" w:hAnsi="Times New Roman" w:cs="Times New Roman"/>
          <w:szCs w:val="24"/>
        </w:rPr>
        <w:t xml:space="preserve"> Państwowego Instytutu Badawczego, przekazuje ministrowi właściwemu do spraw do dnia 31 marca każdego roku.</w:t>
      </w:r>
    </w:p>
    <w:p w:rsidR="00E55929" w:rsidRPr="00C74EE1" w:rsidRDefault="00E55929"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N</w:t>
      </w:r>
      <w:r w:rsidR="00320BEA" w:rsidRPr="00C74EE1">
        <w:rPr>
          <w:rFonts w:ascii="Times New Roman" w:hAnsi="Times New Roman"/>
          <w:color w:val="000000"/>
          <w:sz w:val="24"/>
          <w:szCs w:val="24"/>
        </w:rPr>
        <w:t>ależy zaznaczyć, że n</w:t>
      </w:r>
      <w:r w:rsidRPr="00C74EE1">
        <w:rPr>
          <w:rFonts w:ascii="Times New Roman" w:hAnsi="Times New Roman"/>
          <w:color w:val="000000"/>
          <w:sz w:val="24"/>
          <w:szCs w:val="24"/>
        </w:rPr>
        <w:t xml:space="preserve">a gruncie ustaw związanych z funduszami unijnymi funkcjonuje ustalona siatka pojęciowa, stąd wprowadzanie odrębnych definicji wydaje się niecelowe. W obecnym stanie prawnym struktura instytucjonalna programów i instrumentów, które są w gestii </w:t>
      </w:r>
      <w:r w:rsidR="00527959">
        <w:rPr>
          <w:rFonts w:ascii="Times New Roman" w:hAnsi="Times New Roman"/>
          <w:color w:val="000000"/>
          <w:sz w:val="24"/>
          <w:szCs w:val="24"/>
        </w:rPr>
        <w:t>m</w:t>
      </w:r>
      <w:r w:rsidRPr="00C74EE1">
        <w:rPr>
          <w:rFonts w:ascii="Times New Roman" w:hAnsi="Times New Roman"/>
          <w:color w:val="000000"/>
          <w:sz w:val="24"/>
          <w:szCs w:val="24"/>
        </w:rPr>
        <w:t>inistra właściwego do spraw rozwoju regionalnego, który realizuje zadania w zakresie powierzonych kompetencji określonych dla działu administracji rządowej – rozwój regionalny, w ustawie z dnia 4 września 1997 r. o działach administracji rządowej (Dz. U. z 2020 r. poz. 1220</w:t>
      </w:r>
      <w:r w:rsidR="00527959">
        <w:rPr>
          <w:rFonts w:ascii="Times New Roman" w:hAnsi="Times New Roman"/>
          <w:color w:val="000000"/>
          <w:sz w:val="24"/>
          <w:szCs w:val="24"/>
        </w:rPr>
        <w:t xml:space="preserve">, z </w:t>
      </w:r>
      <w:proofErr w:type="spellStart"/>
      <w:r w:rsidR="00527959">
        <w:rPr>
          <w:rFonts w:ascii="Times New Roman" w:hAnsi="Times New Roman"/>
          <w:color w:val="000000"/>
          <w:sz w:val="24"/>
          <w:szCs w:val="24"/>
        </w:rPr>
        <w:t>późn</w:t>
      </w:r>
      <w:proofErr w:type="spellEnd"/>
      <w:r w:rsidR="00527959">
        <w:rPr>
          <w:rFonts w:ascii="Times New Roman" w:hAnsi="Times New Roman"/>
          <w:color w:val="000000"/>
          <w:sz w:val="24"/>
          <w:szCs w:val="24"/>
        </w:rPr>
        <w:t>. zm.</w:t>
      </w:r>
      <w:r w:rsidRPr="00C74EE1">
        <w:rPr>
          <w:rFonts w:ascii="Times New Roman" w:hAnsi="Times New Roman"/>
          <w:color w:val="000000"/>
          <w:sz w:val="24"/>
          <w:szCs w:val="24"/>
        </w:rPr>
        <w:t>), została określona normatywnie, a jeżeli ustawa wdrożeniowa na perspektywę finansową 2021</w:t>
      </w:r>
      <w:r w:rsidR="00F2271E">
        <w:rPr>
          <w:rFonts w:ascii="Times New Roman" w:hAnsi="Times New Roman"/>
          <w:color w:val="000000"/>
          <w:sz w:val="24"/>
          <w:szCs w:val="24"/>
        </w:rPr>
        <w:t>–</w:t>
      </w:r>
      <w:r w:rsidRPr="00C74EE1">
        <w:rPr>
          <w:rFonts w:ascii="Times New Roman" w:hAnsi="Times New Roman"/>
          <w:color w:val="000000"/>
          <w:sz w:val="24"/>
          <w:szCs w:val="24"/>
        </w:rPr>
        <w:t>2027 będzie wprowadzała w tym zakresie modyfikacje/nowe rozwiązania, to ustawa o efektywności energetycznej może zostać w przyszłości odpowiednio dostosowana.</w:t>
      </w:r>
    </w:p>
    <w:p w:rsidR="00A735B5" w:rsidRPr="00C74EE1" w:rsidRDefault="00A735B5" w:rsidP="00C74EE1">
      <w:pPr>
        <w:autoSpaceDE w:val="0"/>
        <w:autoSpaceDN w:val="0"/>
        <w:adjustRightInd w:val="0"/>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Ze względu na fakt, że </w:t>
      </w:r>
      <w:r w:rsidR="004C25FC" w:rsidRPr="00C74EE1">
        <w:rPr>
          <w:rFonts w:ascii="Times New Roman" w:hAnsi="Times New Roman"/>
          <w:color w:val="000000"/>
          <w:sz w:val="24"/>
          <w:szCs w:val="24"/>
        </w:rPr>
        <w:t>intencją ustawodawcy jest zaliczenie do środków alternatywnych</w:t>
      </w:r>
      <w:r w:rsidR="004C25FC" w:rsidRPr="00C74EE1" w:rsidDel="004C25FC">
        <w:rPr>
          <w:rFonts w:ascii="Times New Roman" w:hAnsi="Times New Roman"/>
          <w:color w:val="000000"/>
          <w:sz w:val="24"/>
          <w:szCs w:val="24"/>
        </w:rPr>
        <w:t xml:space="preserve"> </w:t>
      </w:r>
      <w:r w:rsidR="004C25FC" w:rsidRPr="00C74EE1">
        <w:rPr>
          <w:rFonts w:ascii="Times New Roman" w:hAnsi="Times New Roman"/>
          <w:color w:val="000000"/>
          <w:sz w:val="24"/>
          <w:szCs w:val="24"/>
        </w:rPr>
        <w:t xml:space="preserve">możliwie </w:t>
      </w:r>
      <w:r w:rsidRPr="00C74EE1">
        <w:rPr>
          <w:rFonts w:ascii="Times New Roman" w:hAnsi="Times New Roman"/>
          <w:color w:val="000000"/>
          <w:sz w:val="24"/>
          <w:szCs w:val="24"/>
        </w:rPr>
        <w:t>n</w:t>
      </w:r>
      <w:r w:rsidR="004C25FC" w:rsidRPr="00C74EE1">
        <w:rPr>
          <w:rFonts w:ascii="Times New Roman" w:hAnsi="Times New Roman"/>
          <w:color w:val="000000"/>
          <w:sz w:val="24"/>
          <w:szCs w:val="24"/>
        </w:rPr>
        <w:t xml:space="preserve">ajwiększej liczby wdrażanych </w:t>
      </w:r>
      <w:r w:rsidRPr="00C74EE1">
        <w:rPr>
          <w:rFonts w:ascii="Times New Roman" w:hAnsi="Times New Roman"/>
          <w:color w:val="000000"/>
          <w:sz w:val="24"/>
          <w:szCs w:val="24"/>
        </w:rPr>
        <w:t>programów</w:t>
      </w:r>
      <w:r w:rsidR="004C25FC" w:rsidRPr="00C74EE1">
        <w:rPr>
          <w:rFonts w:ascii="Times New Roman" w:hAnsi="Times New Roman"/>
          <w:color w:val="000000"/>
          <w:sz w:val="24"/>
          <w:szCs w:val="24"/>
        </w:rPr>
        <w:t xml:space="preserve"> i instrumentów finansowych, w </w:t>
      </w:r>
      <w:r w:rsidR="003C1856" w:rsidRPr="00C74EE1">
        <w:rPr>
          <w:rFonts w:ascii="Times New Roman" w:hAnsi="Times New Roman"/>
          <w:color w:val="000000"/>
          <w:sz w:val="24"/>
          <w:szCs w:val="24"/>
        </w:rPr>
        <w:t>treś</w:t>
      </w:r>
      <w:r w:rsidR="004C25FC" w:rsidRPr="00C74EE1">
        <w:rPr>
          <w:rFonts w:ascii="Times New Roman" w:hAnsi="Times New Roman"/>
          <w:color w:val="000000"/>
          <w:sz w:val="24"/>
          <w:szCs w:val="24"/>
        </w:rPr>
        <w:t xml:space="preserve">ci </w:t>
      </w:r>
      <w:r w:rsidR="003C1856" w:rsidRPr="00C74EE1">
        <w:rPr>
          <w:rFonts w:ascii="Times New Roman" w:hAnsi="Times New Roman"/>
          <w:color w:val="000000"/>
          <w:sz w:val="24"/>
          <w:szCs w:val="24"/>
        </w:rPr>
        <w:t>ust. 5</w:t>
      </w:r>
      <w:r w:rsidR="004C25FC" w:rsidRPr="00C74EE1">
        <w:rPr>
          <w:rFonts w:ascii="Times New Roman" w:hAnsi="Times New Roman"/>
          <w:color w:val="000000"/>
          <w:sz w:val="24"/>
          <w:szCs w:val="24"/>
        </w:rPr>
        <w:t xml:space="preserve"> w art. 18 w</w:t>
      </w:r>
      <w:r w:rsidR="003C1856" w:rsidRPr="00C74EE1">
        <w:rPr>
          <w:rFonts w:ascii="Times New Roman" w:hAnsi="Times New Roman"/>
          <w:color w:val="000000"/>
          <w:sz w:val="24"/>
          <w:szCs w:val="24"/>
        </w:rPr>
        <w:t>skaz</w:t>
      </w:r>
      <w:r w:rsidR="00E32D45" w:rsidRPr="00C74EE1">
        <w:rPr>
          <w:rFonts w:ascii="Times New Roman" w:hAnsi="Times New Roman"/>
          <w:color w:val="000000"/>
          <w:sz w:val="24"/>
          <w:szCs w:val="24"/>
        </w:rPr>
        <w:t>ano, że</w:t>
      </w:r>
      <w:r w:rsidR="003C1856" w:rsidRPr="00C74EE1">
        <w:rPr>
          <w:rFonts w:ascii="Times New Roman" w:hAnsi="Times New Roman"/>
          <w:color w:val="000000"/>
          <w:sz w:val="24"/>
          <w:szCs w:val="24"/>
        </w:rPr>
        <w:t xml:space="preserve"> oprócz wyżej wymienionych instytucji, </w:t>
      </w:r>
      <w:r w:rsidR="00D54258" w:rsidRPr="00C74EE1">
        <w:rPr>
          <w:rFonts w:ascii="Times New Roman" w:hAnsi="Times New Roman"/>
          <w:color w:val="000000"/>
          <w:sz w:val="24"/>
          <w:szCs w:val="24"/>
        </w:rPr>
        <w:t xml:space="preserve">informacje do rejestru </w:t>
      </w:r>
      <w:r w:rsidR="00620077">
        <w:rPr>
          <w:rFonts w:ascii="Times New Roman" w:hAnsi="Times New Roman"/>
          <w:color w:val="000000"/>
          <w:sz w:val="24"/>
          <w:szCs w:val="24"/>
        </w:rPr>
        <w:t>mogą</w:t>
      </w:r>
      <w:r w:rsidR="00D54258" w:rsidRPr="00C74EE1">
        <w:rPr>
          <w:rFonts w:ascii="Times New Roman" w:hAnsi="Times New Roman"/>
          <w:color w:val="000000"/>
          <w:sz w:val="24"/>
          <w:szCs w:val="24"/>
        </w:rPr>
        <w:t xml:space="preserve"> przekazywać </w:t>
      </w:r>
      <w:r w:rsidR="003C1856" w:rsidRPr="00C74EE1">
        <w:rPr>
          <w:rFonts w:ascii="Times New Roman" w:hAnsi="Times New Roman"/>
          <w:color w:val="000000"/>
          <w:sz w:val="24"/>
          <w:szCs w:val="24"/>
        </w:rPr>
        <w:t xml:space="preserve">także </w:t>
      </w:r>
      <w:r w:rsidR="00D54258" w:rsidRPr="00C74EE1">
        <w:rPr>
          <w:rFonts w:ascii="Times New Roman" w:hAnsi="Times New Roman"/>
          <w:color w:val="000000"/>
          <w:sz w:val="24"/>
          <w:szCs w:val="24"/>
        </w:rPr>
        <w:t>inne instytucje</w:t>
      </w:r>
      <w:r w:rsidR="003C1856" w:rsidRPr="00C74EE1">
        <w:rPr>
          <w:rFonts w:ascii="Times New Roman" w:hAnsi="Times New Roman"/>
          <w:color w:val="000000"/>
          <w:sz w:val="24"/>
          <w:szCs w:val="24"/>
        </w:rPr>
        <w:t xml:space="preserve">, które </w:t>
      </w:r>
      <w:r w:rsidR="003C1856" w:rsidRPr="00C74EE1">
        <w:rPr>
          <w:rFonts w:ascii="Times New Roman" w:hAnsi="Times New Roman"/>
          <w:sz w:val="24"/>
          <w:szCs w:val="24"/>
        </w:rPr>
        <w:t xml:space="preserve">zawierają z wnioskodawcami umowy o dofinansowanie przedsięwzięć służących poprawie efektywności energetycznej u odbiorcy końcowego lub podejmujące decyzje o dofinansowaniu takich przedsięwzięć realizowanych w ramach programów i instrumentów </w:t>
      </w:r>
      <w:r w:rsidR="003C1856" w:rsidRPr="00C74EE1">
        <w:rPr>
          <w:rFonts w:ascii="Times New Roman" w:hAnsi="Times New Roman"/>
          <w:color w:val="000000"/>
          <w:sz w:val="24"/>
          <w:szCs w:val="24"/>
        </w:rPr>
        <w:t>wymienionych w obwieszczeniu. Tego typu podejście pozw</w:t>
      </w:r>
      <w:r w:rsidR="00E32D45" w:rsidRPr="00C74EE1">
        <w:rPr>
          <w:rFonts w:ascii="Times New Roman" w:hAnsi="Times New Roman"/>
          <w:color w:val="000000"/>
          <w:sz w:val="24"/>
          <w:szCs w:val="24"/>
        </w:rPr>
        <w:t>o</w:t>
      </w:r>
      <w:r w:rsidR="003C1856" w:rsidRPr="00C74EE1">
        <w:rPr>
          <w:rFonts w:ascii="Times New Roman" w:hAnsi="Times New Roman"/>
          <w:color w:val="000000"/>
          <w:sz w:val="24"/>
          <w:szCs w:val="24"/>
        </w:rPr>
        <w:t>l</w:t>
      </w:r>
      <w:r w:rsidR="00E32D45" w:rsidRPr="00C74EE1">
        <w:rPr>
          <w:rFonts w:ascii="Times New Roman" w:hAnsi="Times New Roman"/>
          <w:color w:val="000000"/>
          <w:sz w:val="24"/>
          <w:szCs w:val="24"/>
        </w:rPr>
        <w:t>i</w:t>
      </w:r>
      <w:r w:rsidR="003C1856" w:rsidRPr="00C74EE1">
        <w:rPr>
          <w:rFonts w:ascii="Times New Roman" w:hAnsi="Times New Roman"/>
          <w:color w:val="000000"/>
          <w:sz w:val="24"/>
          <w:szCs w:val="24"/>
        </w:rPr>
        <w:t xml:space="preserve"> zaliczyć </w:t>
      </w:r>
      <w:r w:rsidR="00E32D45" w:rsidRPr="00C74EE1">
        <w:rPr>
          <w:rFonts w:ascii="Times New Roman" w:hAnsi="Times New Roman"/>
          <w:color w:val="000000"/>
          <w:sz w:val="24"/>
          <w:szCs w:val="24"/>
        </w:rPr>
        <w:t>do realizacji celu oszczędności energii finalnej także inne</w:t>
      </w:r>
      <w:r w:rsidR="003C1856" w:rsidRPr="00C74EE1">
        <w:rPr>
          <w:rFonts w:ascii="Times New Roman" w:hAnsi="Times New Roman"/>
          <w:color w:val="000000"/>
          <w:sz w:val="24"/>
          <w:szCs w:val="24"/>
        </w:rPr>
        <w:t xml:space="preserve"> </w:t>
      </w:r>
      <w:r w:rsidR="004C25FC" w:rsidRPr="00C74EE1">
        <w:rPr>
          <w:rFonts w:ascii="Times New Roman" w:hAnsi="Times New Roman"/>
          <w:color w:val="000000"/>
          <w:sz w:val="24"/>
          <w:szCs w:val="24"/>
        </w:rPr>
        <w:t xml:space="preserve">niż unijne </w:t>
      </w:r>
      <w:r w:rsidR="003C1856" w:rsidRPr="00C74EE1">
        <w:rPr>
          <w:rFonts w:ascii="Times New Roman" w:hAnsi="Times New Roman"/>
          <w:color w:val="000000"/>
          <w:sz w:val="24"/>
          <w:szCs w:val="24"/>
        </w:rPr>
        <w:t>programy i instrumenty finansowe</w:t>
      </w:r>
      <w:r w:rsidR="00E32D45" w:rsidRPr="00C74EE1">
        <w:rPr>
          <w:rFonts w:ascii="Times New Roman" w:hAnsi="Times New Roman"/>
          <w:color w:val="000000"/>
          <w:sz w:val="24"/>
          <w:szCs w:val="24"/>
        </w:rPr>
        <w:t xml:space="preserve"> (np. programy realizowane ze środków krajowych)</w:t>
      </w:r>
      <w:r w:rsidR="004C25FC" w:rsidRPr="00C74EE1">
        <w:rPr>
          <w:rFonts w:ascii="Times New Roman" w:hAnsi="Times New Roman"/>
          <w:color w:val="000000"/>
          <w:sz w:val="24"/>
          <w:szCs w:val="24"/>
        </w:rPr>
        <w:t>.</w:t>
      </w:r>
    </w:p>
    <w:p w:rsidR="00A735B5" w:rsidRPr="00C74EE1" w:rsidRDefault="001E6227"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Odniesienie się do wszystkich programów,</w:t>
      </w:r>
      <w:r w:rsidR="00622055" w:rsidRPr="00C74EE1">
        <w:rPr>
          <w:rFonts w:ascii="Times New Roman" w:hAnsi="Times New Roman"/>
          <w:color w:val="000000"/>
          <w:sz w:val="24"/>
          <w:szCs w:val="24"/>
        </w:rPr>
        <w:t xml:space="preserve"> a tym samym sporządzenie zamkniętego katalogu podmiotów przesyłających stosowne sprawozdania na temat realizacji przedsięwzięć, </w:t>
      </w:r>
      <w:r w:rsidRPr="00C74EE1">
        <w:rPr>
          <w:rFonts w:ascii="Times New Roman" w:hAnsi="Times New Roman"/>
          <w:color w:val="000000"/>
          <w:sz w:val="24"/>
          <w:szCs w:val="24"/>
        </w:rPr>
        <w:t>które mogłyby zostać zaliczone</w:t>
      </w:r>
      <w:r w:rsidR="00622055" w:rsidRPr="00C74EE1">
        <w:rPr>
          <w:rFonts w:ascii="Times New Roman" w:hAnsi="Times New Roman"/>
          <w:color w:val="000000"/>
          <w:sz w:val="24"/>
          <w:szCs w:val="24"/>
        </w:rPr>
        <w:t xml:space="preserve"> do środków alternatywnych</w:t>
      </w:r>
      <w:r w:rsidRPr="00C74EE1">
        <w:rPr>
          <w:rFonts w:ascii="Times New Roman" w:hAnsi="Times New Roman"/>
          <w:color w:val="000000"/>
          <w:sz w:val="24"/>
          <w:szCs w:val="24"/>
        </w:rPr>
        <w:t xml:space="preserve"> nie jest możliwe na obecnym etapie, ze względu na rozwojowy charakter s</w:t>
      </w:r>
      <w:r w:rsidR="00622055" w:rsidRPr="00C74EE1">
        <w:rPr>
          <w:rFonts w:ascii="Times New Roman" w:hAnsi="Times New Roman"/>
          <w:color w:val="000000"/>
          <w:sz w:val="24"/>
          <w:szCs w:val="24"/>
        </w:rPr>
        <w:t>amej koncepcji</w:t>
      </w:r>
      <w:r w:rsidRPr="00C74EE1">
        <w:rPr>
          <w:rFonts w:ascii="Times New Roman" w:hAnsi="Times New Roman"/>
          <w:color w:val="000000"/>
          <w:sz w:val="24"/>
          <w:szCs w:val="24"/>
        </w:rPr>
        <w:t>. Zgodnie z przyjętym założeniem, rejestr oszczędności uzyskiwanych z środków alternatywnych będzie sukcesywnie powiększany o nowe projekty, stąd w art. 18 ust. 3 celowo nie została umieszczona zamknięta lista dopuszczalnych</w:t>
      </w:r>
      <w:r w:rsidR="00E55929" w:rsidRPr="00C74EE1">
        <w:rPr>
          <w:rFonts w:ascii="Times New Roman" w:hAnsi="Times New Roman"/>
          <w:color w:val="000000"/>
          <w:sz w:val="24"/>
          <w:szCs w:val="24"/>
        </w:rPr>
        <w:t xml:space="preserve"> </w:t>
      </w:r>
      <w:r w:rsidR="00620077">
        <w:rPr>
          <w:rFonts w:ascii="Times New Roman" w:hAnsi="Times New Roman"/>
          <w:color w:val="000000"/>
          <w:sz w:val="24"/>
          <w:szCs w:val="24"/>
        </w:rPr>
        <w:t xml:space="preserve">sposobów finansowania </w:t>
      </w:r>
      <w:r w:rsidR="00E55929" w:rsidRPr="00C74EE1">
        <w:rPr>
          <w:rFonts w:ascii="Times New Roman" w:hAnsi="Times New Roman"/>
          <w:color w:val="000000"/>
          <w:sz w:val="24"/>
          <w:szCs w:val="24"/>
        </w:rPr>
        <w:t>środków alternatywnych</w:t>
      </w:r>
      <w:r w:rsidR="00622055" w:rsidRPr="00C74EE1">
        <w:rPr>
          <w:rFonts w:ascii="Times New Roman" w:hAnsi="Times New Roman"/>
          <w:color w:val="000000"/>
          <w:sz w:val="24"/>
          <w:szCs w:val="24"/>
        </w:rPr>
        <w:t>, a określenie podmiotów realizujących wskazany cel jest stosunkowo szerok</w:t>
      </w:r>
      <w:r w:rsidR="00893C1A" w:rsidRPr="00C74EE1">
        <w:rPr>
          <w:rFonts w:ascii="Times New Roman" w:hAnsi="Times New Roman"/>
          <w:color w:val="000000"/>
          <w:sz w:val="24"/>
          <w:szCs w:val="24"/>
        </w:rPr>
        <w:t>ie</w:t>
      </w:r>
      <w:r w:rsidR="00622055" w:rsidRPr="00C74EE1">
        <w:rPr>
          <w:rFonts w:ascii="Times New Roman" w:hAnsi="Times New Roman"/>
          <w:color w:val="000000"/>
          <w:sz w:val="24"/>
          <w:szCs w:val="24"/>
        </w:rPr>
        <w:t>.</w:t>
      </w:r>
      <w:r w:rsidR="003C1168" w:rsidRPr="00C74EE1">
        <w:rPr>
          <w:rFonts w:ascii="Times New Roman" w:hAnsi="Times New Roman"/>
          <w:color w:val="000000"/>
          <w:sz w:val="24"/>
          <w:szCs w:val="24"/>
        </w:rPr>
        <w:t xml:space="preserve"> Ze względu na fakt</w:t>
      </w:r>
      <w:r w:rsidR="00D91BB4" w:rsidRPr="00C74EE1">
        <w:rPr>
          <w:rFonts w:ascii="Times New Roman" w:hAnsi="Times New Roman"/>
          <w:color w:val="000000"/>
          <w:sz w:val="24"/>
          <w:szCs w:val="24"/>
        </w:rPr>
        <w:t>, że w akcie normatywnym o charakterze ogólnym</w:t>
      </w:r>
      <w:r w:rsidR="00F038F5" w:rsidRPr="00C74EE1">
        <w:rPr>
          <w:rFonts w:ascii="Times New Roman" w:hAnsi="Times New Roman"/>
          <w:color w:val="000000"/>
          <w:sz w:val="24"/>
          <w:szCs w:val="24"/>
        </w:rPr>
        <w:t xml:space="preserve"> </w:t>
      </w:r>
      <w:r w:rsidR="00D91BB4" w:rsidRPr="00C74EE1">
        <w:rPr>
          <w:rFonts w:ascii="Times New Roman" w:hAnsi="Times New Roman"/>
          <w:color w:val="000000"/>
          <w:sz w:val="24"/>
          <w:szCs w:val="24"/>
        </w:rPr>
        <w:t>został sformułowany obowiązek</w:t>
      </w:r>
      <w:r w:rsidR="00D91BB4" w:rsidRPr="00C74EE1">
        <w:rPr>
          <w:rFonts w:ascii="Times New Roman" w:hAnsi="Times New Roman"/>
          <w:i/>
          <w:iCs/>
          <w:color w:val="000000"/>
          <w:sz w:val="24"/>
          <w:szCs w:val="24"/>
        </w:rPr>
        <w:t>,</w:t>
      </w:r>
      <w:r w:rsidR="00D91BB4" w:rsidRPr="00C74EE1">
        <w:rPr>
          <w:rStyle w:val="Uwydatnienie"/>
          <w:rFonts w:ascii="Times New Roman" w:hAnsi="Times New Roman"/>
          <w:i w:val="0"/>
          <w:iCs w:val="0"/>
          <w:color w:val="000000"/>
          <w:sz w:val="24"/>
          <w:szCs w:val="24"/>
        </w:rPr>
        <w:t xml:space="preserve"> </w:t>
      </w:r>
      <w:r w:rsidR="003C1168" w:rsidRPr="00C74EE1">
        <w:rPr>
          <w:rStyle w:val="Uwydatnienie"/>
          <w:rFonts w:ascii="Times New Roman" w:hAnsi="Times New Roman"/>
          <w:i w:val="0"/>
          <w:iCs w:val="0"/>
          <w:color w:val="000000"/>
          <w:sz w:val="24"/>
          <w:szCs w:val="24"/>
        </w:rPr>
        <w:t>dotycząc</w:t>
      </w:r>
      <w:r w:rsidR="00F038F5" w:rsidRPr="00C74EE1">
        <w:rPr>
          <w:rStyle w:val="Uwydatnienie"/>
          <w:rFonts w:ascii="Times New Roman" w:hAnsi="Times New Roman"/>
          <w:i w:val="0"/>
          <w:iCs w:val="0"/>
          <w:color w:val="000000"/>
          <w:sz w:val="24"/>
          <w:szCs w:val="24"/>
        </w:rPr>
        <w:t>y</w:t>
      </w:r>
      <w:r w:rsidR="003C1168" w:rsidRPr="00C74EE1">
        <w:rPr>
          <w:rStyle w:val="Uwydatnienie"/>
          <w:rFonts w:ascii="Times New Roman" w:hAnsi="Times New Roman"/>
          <w:i w:val="0"/>
          <w:iCs w:val="0"/>
          <w:color w:val="000000"/>
          <w:sz w:val="24"/>
          <w:szCs w:val="24"/>
        </w:rPr>
        <w:t xml:space="preserve"> przekazywania </w:t>
      </w:r>
      <w:r w:rsidR="00E55929" w:rsidRPr="00C74EE1">
        <w:rPr>
          <w:rFonts w:ascii="Times New Roman" w:hAnsi="Times New Roman"/>
          <w:sz w:val="24"/>
          <w:szCs w:val="24"/>
        </w:rPr>
        <w:t xml:space="preserve">danych </w:t>
      </w:r>
      <w:r w:rsidR="00E55929" w:rsidRPr="00C74EE1">
        <w:rPr>
          <w:rStyle w:val="Uwydatnienie"/>
          <w:rFonts w:ascii="Times New Roman" w:hAnsi="Times New Roman"/>
          <w:i w:val="0"/>
          <w:iCs w:val="0"/>
          <w:color w:val="000000"/>
          <w:sz w:val="24"/>
          <w:szCs w:val="24"/>
        </w:rPr>
        <w:t>do rejestru przez</w:t>
      </w:r>
      <w:r w:rsidR="00E55929" w:rsidRPr="00C74EE1">
        <w:rPr>
          <w:rFonts w:ascii="Times New Roman" w:hAnsi="Times New Roman"/>
          <w:color w:val="000000"/>
          <w:sz w:val="24"/>
          <w:szCs w:val="24"/>
        </w:rPr>
        <w:t xml:space="preserve"> instytucje </w:t>
      </w:r>
      <w:r w:rsidR="00E55929" w:rsidRPr="00C74EE1">
        <w:rPr>
          <w:rFonts w:ascii="Times New Roman" w:hAnsi="Times New Roman"/>
          <w:sz w:val="24"/>
          <w:szCs w:val="24"/>
        </w:rPr>
        <w:t xml:space="preserve">zawierające z wnioskodawcami umowy o dofinansowanie przedsięwzięć służących poprawie efektywności energetycznej u odbiorcy końcowego lub podejmujące decyzje o dofinansowaniu takich przedsięwzięć realizowanych w ramach programów i instrumentów </w:t>
      </w:r>
      <w:r w:rsidR="00E55929" w:rsidRPr="00C74EE1">
        <w:rPr>
          <w:rFonts w:ascii="Times New Roman" w:hAnsi="Times New Roman"/>
          <w:color w:val="000000"/>
          <w:sz w:val="24"/>
          <w:szCs w:val="24"/>
        </w:rPr>
        <w:t>wymienionych w obwieszczeniu</w:t>
      </w:r>
      <w:r w:rsidR="00E55929" w:rsidRPr="00C74EE1">
        <w:rPr>
          <w:rFonts w:ascii="Times New Roman" w:hAnsi="Times New Roman"/>
          <w:sz w:val="24"/>
          <w:szCs w:val="24"/>
        </w:rPr>
        <w:t xml:space="preserve">, </w:t>
      </w:r>
      <w:r w:rsidR="00F038F5" w:rsidRPr="00C74EE1">
        <w:rPr>
          <w:rStyle w:val="Uwydatnienie"/>
          <w:rFonts w:ascii="Times New Roman" w:hAnsi="Times New Roman"/>
          <w:i w:val="0"/>
          <w:iCs w:val="0"/>
          <w:color w:val="000000"/>
          <w:sz w:val="24"/>
          <w:szCs w:val="24"/>
        </w:rPr>
        <w:t xml:space="preserve">nie ma potrzeby implementować tych przepisów do innych ustaw. </w:t>
      </w:r>
      <w:r w:rsidR="003C1168" w:rsidRPr="00C74EE1">
        <w:rPr>
          <w:rStyle w:val="Uwydatnienie"/>
          <w:rFonts w:ascii="Times New Roman" w:hAnsi="Times New Roman"/>
          <w:i w:val="0"/>
          <w:iCs w:val="0"/>
          <w:color w:val="000000"/>
          <w:sz w:val="24"/>
          <w:szCs w:val="24"/>
        </w:rPr>
        <w:t xml:space="preserve">W obrocie prawnym funkcjonuje </w:t>
      </w:r>
      <w:r w:rsidR="00F038F5" w:rsidRPr="00C74EE1">
        <w:rPr>
          <w:rStyle w:val="Uwydatnienie"/>
          <w:rFonts w:ascii="Times New Roman" w:hAnsi="Times New Roman"/>
          <w:i w:val="0"/>
          <w:iCs w:val="0"/>
          <w:color w:val="000000"/>
          <w:sz w:val="24"/>
          <w:szCs w:val="24"/>
        </w:rPr>
        <w:t xml:space="preserve">już </w:t>
      </w:r>
      <w:r w:rsidR="003C1168" w:rsidRPr="00C74EE1">
        <w:rPr>
          <w:rStyle w:val="Uwydatnienie"/>
          <w:rFonts w:ascii="Times New Roman" w:hAnsi="Times New Roman"/>
          <w:i w:val="0"/>
          <w:iCs w:val="0"/>
          <w:color w:val="000000"/>
          <w:sz w:val="24"/>
          <w:szCs w:val="24"/>
        </w:rPr>
        <w:t xml:space="preserve">wiele ustaw, które obowiązują w odniesieniu do poszczególnych obszarów realizacji polityki spójności i co do zasady w ustawach związanych z funduszami unijnymi nie ma do nich </w:t>
      </w:r>
      <w:proofErr w:type="spellStart"/>
      <w:r w:rsidR="003C1168" w:rsidRPr="00C74EE1">
        <w:rPr>
          <w:rStyle w:val="Uwydatnienie"/>
          <w:rFonts w:ascii="Times New Roman" w:hAnsi="Times New Roman"/>
          <w:i w:val="0"/>
          <w:iCs w:val="0"/>
          <w:color w:val="000000"/>
          <w:sz w:val="24"/>
          <w:szCs w:val="24"/>
        </w:rPr>
        <w:t>odwołań</w:t>
      </w:r>
      <w:proofErr w:type="spellEnd"/>
      <w:r w:rsidR="00F5567A" w:rsidRPr="00C74EE1">
        <w:rPr>
          <w:rStyle w:val="Odwoanieprzypisudolnego"/>
          <w:rFonts w:ascii="Times New Roman" w:hAnsi="Times New Roman"/>
          <w:color w:val="000000"/>
          <w:sz w:val="24"/>
          <w:szCs w:val="24"/>
        </w:rPr>
        <w:footnoteReference w:id="6"/>
      </w:r>
      <w:r w:rsidR="00BA0B0C" w:rsidRPr="00C74EE1">
        <w:rPr>
          <w:rStyle w:val="Uwydatnienie"/>
          <w:rFonts w:ascii="Times New Roman" w:hAnsi="Times New Roman"/>
          <w:i w:val="0"/>
          <w:iCs w:val="0"/>
          <w:color w:val="000000"/>
          <w:sz w:val="24"/>
          <w:szCs w:val="24"/>
          <w:vertAlign w:val="superscript"/>
        </w:rPr>
        <w:t>)</w:t>
      </w:r>
      <w:r w:rsidR="00F5567A" w:rsidRPr="00C74EE1">
        <w:rPr>
          <w:rStyle w:val="Uwydatnienie"/>
          <w:rFonts w:ascii="Times New Roman" w:hAnsi="Times New Roman"/>
          <w:i w:val="0"/>
          <w:iCs w:val="0"/>
          <w:color w:val="000000"/>
          <w:sz w:val="24"/>
          <w:szCs w:val="24"/>
        </w:rPr>
        <w:t>.</w:t>
      </w:r>
      <w:r w:rsidR="00A237D4" w:rsidRPr="00C74EE1">
        <w:rPr>
          <w:rStyle w:val="Uwydatnienie"/>
          <w:rFonts w:ascii="Times New Roman" w:hAnsi="Times New Roman"/>
          <w:i w:val="0"/>
          <w:iCs w:val="0"/>
          <w:color w:val="000000"/>
          <w:sz w:val="24"/>
          <w:szCs w:val="24"/>
        </w:rPr>
        <w:t xml:space="preserve"> </w:t>
      </w:r>
    </w:p>
    <w:p w:rsidR="004E6271" w:rsidRPr="00C74EE1" w:rsidRDefault="004E6271"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W</w:t>
      </w:r>
      <w:r w:rsidR="003C1856" w:rsidRPr="00C74EE1">
        <w:rPr>
          <w:rFonts w:ascii="Times New Roman" w:hAnsi="Times New Roman"/>
          <w:color w:val="000000"/>
          <w:sz w:val="24"/>
          <w:szCs w:val="24"/>
        </w:rPr>
        <w:t xml:space="preserve"> tym miejscu w</w:t>
      </w:r>
      <w:r w:rsidRPr="00C74EE1">
        <w:rPr>
          <w:rFonts w:ascii="Times New Roman" w:hAnsi="Times New Roman"/>
          <w:color w:val="000000"/>
          <w:sz w:val="24"/>
          <w:szCs w:val="24"/>
        </w:rPr>
        <w:t xml:space="preserve">arto wspomnieć o </w:t>
      </w:r>
      <w:r w:rsidR="003C1856" w:rsidRPr="00C74EE1">
        <w:rPr>
          <w:rFonts w:ascii="Times New Roman" w:hAnsi="Times New Roman"/>
          <w:color w:val="000000"/>
          <w:sz w:val="24"/>
          <w:szCs w:val="24"/>
        </w:rPr>
        <w:t>przykładowych</w:t>
      </w:r>
      <w:r w:rsidRPr="00C74EE1">
        <w:rPr>
          <w:rFonts w:ascii="Times New Roman" w:hAnsi="Times New Roman"/>
          <w:color w:val="000000"/>
          <w:sz w:val="24"/>
          <w:szCs w:val="24"/>
        </w:rPr>
        <w:t xml:space="preserve"> programach już realizowanych, które pośrednio przyczyniają się do poprawy efektywności energetycznej. </w:t>
      </w:r>
    </w:p>
    <w:p w:rsidR="003C1856" w:rsidRPr="00C74EE1" w:rsidRDefault="003323A1"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Zgodnie z treścią Narodowego Programu Mieszkaniowego, który został przyjęty </w:t>
      </w:r>
      <w:r w:rsidR="00527959">
        <w:rPr>
          <w:rFonts w:ascii="Times New Roman" w:hAnsi="Times New Roman"/>
          <w:color w:val="000000"/>
          <w:sz w:val="24"/>
          <w:szCs w:val="24"/>
        </w:rPr>
        <w:t>u</w:t>
      </w:r>
      <w:r w:rsidRPr="00C74EE1">
        <w:rPr>
          <w:rFonts w:ascii="Times New Roman" w:hAnsi="Times New Roman"/>
          <w:color w:val="000000"/>
          <w:sz w:val="24"/>
          <w:szCs w:val="24"/>
        </w:rPr>
        <w:t xml:space="preserve">chwałą </w:t>
      </w:r>
      <w:r w:rsidR="00527959">
        <w:rPr>
          <w:rFonts w:ascii="Times New Roman" w:hAnsi="Times New Roman"/>
          <w:color w:val="000000"/>
          <w:sz w:val="24"/>
          <w:szCs w:val="24"/>
        </w:rPr>
        <w:t>n</w:t>
      </w:r>
      <w:r w:rsidRPr="00C74EE1">
        <w:rPr>
          <w:rFonts w:ascii="Times New Roman" w:hAnsi="Times New Roman"/>
          <w:color w:val="000000"/>
          <w:sz w:val="24"/>
          <w:szCs w:val="24"/>
        </w:rPr>
        <w:t>r 115/2016 Rady Ministrów z dnia 27 września 2016 r. w sprawie przyjęcia Narodowego Programu Mieszkaniowego, jednym z instrumentów realizowanych w ramach działania dotyczącego wsparcia realizacji przedsięwzięć poprawiających stan techniczny istniejących zasobów mieszkaniowych i warunki zamieszkiwania jest „Poprawa stanu technicznego istniejących zasobów mieszkaniowych i zmniejszenie kosztów zapotrzebowania na energię w sektorze komunalno-bytowym przez zwiększenie efektywności interwencji publicznych realizowanych ze środków Funduszu Termomodernizacji i Remontów (</w:t>
      </w:r>
      <w:proofErr w:type="spellStart"/>
      <w:r w:rsidRPr="00C74EE1">
        <w:rPr>
          <w:rFonts w:ascii="Times New Roman" w:hAnsi="Times New Roman"/>
          <w:color w:val="000000"/>
          <w:sz w:val="24"/>
          <w:szCs w:val="24"/>
        </w:rPr>
        <w:t>FTiR</w:t>
      </w:r>
      <w:proofErr w:type="spellEnd"/>
      <w:r w:rsidRPr="00C74EE1">
        <w:rPr>
          <w:rFonts w:ascii="Times New Roman" w:hAnsi="Times New Roman"/>
          <w:color w:val="000000"/>
          <w:sz w:val="24"/>
          <w:szCs w:val="24"/>
        </w:rPr>
        <w:t>) w BGK, z uwzględnieniem wyników stanu technicznego zasobów mieszkaniowych wybudowanych w technologii wielkopłytowej</w:t>
      </w:r>
      <w:r w:rsidRPr="00C74EE1">
        <w:rPr>
          <w:rStyle w:val="Odwoanieprzypisudolnego"/>
          <w:rFonts w:ascii="Times New Roman" w:hAnsi="Times New Roman"/>
          <w:color w:val="000000"/>
          <w:sz w:val="24"/>
          <w:szCs w:val="24"/>
        </w:rPr>
        <w:footnoteReference w:id="7"/>
      </w:r>
      <w:r w:rsidRPr="00C74EE1">
        <w:rPr>
          <w:rFonts w:ascii="Times New Roman" w:hAnsi="Times New Roman"/>
          <w:color w:val="000000"/>
          <w:sz w:val="24"/>
          <w:szCs w:val="24"/>
          <w:vertAlign w:val="superscript"/>
        </w:rPr>
        <w:t>)</w:t>
      </w:r>
      <w:r w:rsidRPr="00C74EE1">
        <w:rPr>
          <w:rFonts w:ascii="Times New Roman" w:hAnsi="Times New Roman"/>
          <w:color w:val="000000"/>
          <w:sz w:val="24"/>
          <w:szCs w:val="24"/>
        </w:rPr>
        <w:t xml:space="preserve">”. </w:t>
      </w:r>
    </w:p>
    <w:p w:rsidR="003323A1" w:rsidRPr="00C74EE1" w:rsidRDefault="003323A1"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W ramach tego instrumentu realizowany jest program wsparcia termomodernizacji i remontów, mających na celu zwiększenie efektywności energetycznej zasobów mieszkaniowych</w:t>
      </w:r>
      <w:r w:rsidRPr="00C74EE1">
        <w:rPr>
          <w:rStyle w:val="Odwoanieprzypisudolnego"/>
          <w:rFonts w:ascii="Times New Roman" w:hAnsi="Times New Roman"/>
          <w:color w:val="000000"/>
          <w:sz w:val="24"/>
          <w:szCs w:val="24"/>
        </w:rPr>
        <w:footnoteReference w:id="8"/>
      </w:r>
      <w:r w:rsidRPr="00C74EE1">
        <w:rPr>
          <w:rFonts w:ascii="Times New Roman" w:hAnsi="Times New Roman"/>
          <w:color w:val="000000"/>
          <w:sz w:val="24"/>
          <w:szCs w:val="24"/>
          <w:vertAlign w:val="superscript"/>
        </w:rPr>
        <w:t>)</w:t>
      </w:r>
      <w:r w:rsidRPr="00C74EE1">
        <w:rPr>
          <w:rFonts w:ascii="Times New Roman" w:hAnsi="Times New Roman"/>
          <w:color w:val="000000"/>
          <w:sz w:val="24"/>
          <w:szCs w:val="24"/>
        </w:rPr>
        <w:t xml:space="preserve">. Fundusz termomodernizacji i remontów służy wspieraniu inwestycji w zakresie poprawy efektywności energetycznej istniejących budynków mieszkalnych. Podstawowym jego celem jest finansowa pomoc inwestorom realizującym przedsięwzięcia termomodernizacyjne, remontowe lub remonty istniejących budynków mieszkalnych jednorodzinnych z udziałem kredytów zaciąganych w bankach komercyjnych. Ustawa </w:t>
      </w:r>
      <w:r w:rsidRPr="00C74EE1">
        <w:rPr>
          <w:rFonts w:ascii="Times New Roman" w:hAnsi="Times New Roman"/>
          <w:iCs/>
          <w:color w:val="000000"/>
          <w:sz w:val="24"/>
          <w:szCs w:val="24"/>
        </w:rPr>
        <w:t>o wspieraniu termomodernizacji i remontów</w:t>
      </w:r>
      <w:r w:rsidRPr="00C74EE1">
        <w:rPr>
          <w:rFonts w:ascii="Times New Roman" w:hAnsi="Times New Roman"/>
          <w:color w:val="000000"/>
          <w:sz w:val="24"/>
          <w:szCs w:val="24"/>
        </w:rPr>
        <w:t xml:space="preserve"> umożliwia też włączenie samorządów gminnych do realizacji przedsięwzięć niskoemisyjnych na swoim terenie, finansowanych w części z Funduszu Termomodernizacji i Remontów, skierowanych do osób ubogich energetycznie. Fundusz Termomodernizacji i Remontów stanowi zatem środek z dziedziny polityki, w którym uwzględnia się działania adresowane do gospodarstw domowych dotkniętych ubóstwem energetycznym.</w:t>
      </w:r>
    </w:p>
    <w:p w:rsidR="003323A1" w:rsidRPr="00C74EE1" w:rsidRDefault="003323A1"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Do obecnie realizowanych projektów zaliczyć można także program „Czyste powietrze”, którego celem jest ograniczenie emisji szkodliwych substancji do atmosfery, które powstają na skutek ogrzewania domów jednorodzinnych z wykorzystaniem przestarzałych źródeł ciepła oraz niskiej jakości paliwa. Program oferuje dofinansowanie wymiany starych i nieefektywnych źródeł ciepła na paliwo stałe na nowoczesne źródła ciepła spełniające najwyższe normy, jak i przeprowadzenie towarzyszących temu prac termomodernizacyjnych budynku. </w:t>
      </w:r>
    </w:p>
    <w:p w:rsidR="004E6271" w:rsidRPr="00C74EE1" w:rsidRDefault="004E6271"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Nastawienie na zastosowanie zróżnicowanej pomocy dla podmiotów realizujących przedsięwzięcia służące poprawie efektywności energetycznej, poszerzenie katalogu odbiorców oraz wyznaczenie jasnych kryteriów oceny, pozwoli osiągnąć wymagany rezultat. </w:t>
      </w:r>
    </w:p>
    <w:p w:rsidR="00BA1A32" w:rsidRPr="00620077" w:rsidRDefault="00374F07" w:rsidP="00620077">
      <w:pPr>
        <w:spacing w:after="0" w:line="360" w:lineRule="auto"/>
        <w:ind w:firstLine="708"/>
        <w:jc w:val="both"/>
        <w:rPr>
          <w:rFonts w:ascii="Times New Roman" w:hAnsi="Times New Roman"/>
          <w:bCs/>
          <w:color w:val="000000"/>
          <w:sz w:val="24"/>
          <w:szCs w:val="24"/>
          <w:lang w:eastAsia="en-GB"/>
        </w:rPr>
      </w:pPr>
      <w:r w:rsidRPr="00C74EE1">
        <w:rPr>
          <w:rFonts w:ascii="Times New Roman" w:hAnsi="Times New Roman"/>
          <w:bCs/>
          <w:color w:val="000000"/>
          <w:sz w:val="24"/>
          <w:szCs w:val="24"/>
          <w:lang w:eastAsia="en-GB"/>
        </w:rPr>
        <w:t xml:space="preserve">Biorąc pod uwagę, że zużycie energii finalnej w sektorze transportu zostało włączone w podstawę obliczeń obowiązków oszczędności energii oraz sektor ten został włączony w realizację zobowiązań na lata 2021 – 2030 zasadniczą kwestią jest wybór środków umożliwiających osiągnięcie oszczędności energii w tym sektorze w sposób opłacalny, tj. </w:t>
      </w:r>
      <w:r w:rsidRPr="00620077">
        <w:rPr>
          <w:rFonts w:ascii="Times New Roman" w:hAnsi="Times New Roman"/>
          <w:bCs/>
          <w:color w:val="000000"/>
          <w:sz w:val="24"/>
          <w:szCs w:val="24"/>
          <w:lang w:eastAsia="en-GB"/>
        </w:rPr>
        <w:t xml:space="preserve">wybór środków z dziedziny polityki oraz rodzajów przedsięwzięć w ramach systemu zobowiązującego do </w:t>
      </w:r>
      <w:r w:rsidR="00BA1A32" w:rsidRPr="00620077">
        <w:rPr>
          <w:rFonts w:ascii="Times New Roman" w:hAnsi="Times New Roman"/>
          <w:bCs/>
          <w:color w:val="000000"/>
          <w:sz w:val="24"/>
          <w:szCs w:val="24"/>
          <w:lang w:eastAsia="en-GB"/>
        </w:rPr>
        <w:t>oszczędności energii</w:t>
      </w:r>
      <w:r w:rsidRPr="00620077">
        <w:rPr>
          <w:rFonts w:ascii="Times New Roman" w:hAnsi="Times New Roman"/>
          <w:bCs/>
          <w:color w:val="000000"/>
          <w:sz w:val="24"/>
          <w:szCs w:val="24"/>
          <w:lang w:eastAsia="en-GB"/>
        </w:rPr>
        <w:t>.</w:t>
      </w:r>
    </w:p>
    <w:p w:rsidR="004414F8" w:rsidRDefault="00BA1A32" w:rsidP="004414F8">
      <w:pPr>
        <w:pStyle w:val="Tekstkomentarza"/>
        <w:spacing w:line="360" w:lineRule="auto"/>
        <w:ind w:firstLine="708"/>
        <w:jc w:val="both"/>
        <w:rPr>
          <w:rFonts w:ascii="Times New Roman" w:hAnsi="Times New Roman"/>
          <w:bCs/>
          <w:color w:val="000000"/>
          <w:sz w:val="24"/>
          <w:szCs w:val="24"/>
          <w:lang w:eastAsia="en-GB"/>
        </w:rPr>
      </w:pPr>
      <w:r w:rsidRPr="00620077">
        <w:rPr>
          <w:rFonts w:ascii="Times New Roman" w:hAnsi="Times New Roman"/>
          <w:bCs/>
          <w:color w:val="000000"/>
          <w:sz w:val="24"/>
          <w:szCs w:val="24"/>
          <w:lang w:eastAsia="en-GB"/>
        </w:rPr>
        <w:t xml:space="preserve">Należało zatem dokonać poszerzenia katalogu rodzajów przedsięwzięć objętych systemem świadectw efektywności energetycznej o takie, które mogą być realizowane przez sektor paliw ciekłych wykorzystywanych w transporcie drogowym lub kolejowym. W szczególności jako jedno z kryteriów należy uwzględnić fakt posiadania infrastruktury paliw ciekłych mogącej generować określone oszczędności energii. Infrastrukturę paliw ciekłych według ustawy – Prawo energetyczne stanowią: instalacja wytwarzania, magazynowania i przeładunku paliw ciekłych, rurociąg przesyłowy lub dystrybucyjny paliw ciekłych, stacja paliw ciekłych, a także środki transportu paliw ciekłych. </w:t>
      </w:r>
    </w:p>
    <w:p w:rsidR="00620077" w:rsidRDefault="00727C1E" w:rsidP="00E97BC3">
      <w:pPr>
        <w:pStyle w:val="Tekstkomentarza"/>
        <w:spacing w:line="360" w:lineRule="auto"/>
        <w:ind w:firstLine="284"/>
        <w:jc w:val="both"/>
        <w:rPr>
          <w:rFonts w:ascii="Times New Roman" w:hAnsi="Times New Roman"/>
          <w:sz w:val="24"/>
          <w:szCs w:val="24"/>
        </w:rPr>
      </w:pPr>
      <w:r>
        <w:rPr>
          <w:rFonts w:ascii="Times New Roman" w:hAnsi="Times New Roman"/>
          <w:sz w:val="24"/>
          <w:szCs w:val="24"/>
        </w:rPr>
        <w:t xml:space="preserve">Dokonano także </w:t>
      </w:r>
      <w:r w:rsidRPr="005E15DE">
        <w:rPr>
          <w:rFonts w:ascii="Times New Roman" w:hAnsi="Times New Roman"/>
          <w:bCs/>
          <w:color w:val="000000"/>
          <w:sz w:val="24"/>
          <w:szCs w:val="24"/>
          <w:lang w:eastAsia="en-GB"/>
        </w:rPr>
        <w:t>stosownych zmian legislacyjno-dostosowawczych w</w:t>
      </w:r>
      <w:r w:rsidR="00D418AA">
        <w:rPr>
          <w:rFonts w:ascii="Times New Roman" w:hAnsi="Times New Roman"/>
          <w:bCs/>
          <w:color w:val="000000"/>
          <w:sz w:val="24"/>
          <w:szCs w:val="24"/>
          <w:lang w:eastAsia="en-GB"/>
        </w:rPr>
        <w:t xml:space="preserve"> art. 19</w:t>
      </w:r>
      <w:r w:rsidRPr="005E15DE">
        <w:rPr>
          <w:rFonts w:ascii="Times New Roman" w:hAnsi="Times New Roman"/>
          <w:bCs/>
          <w:color w:val="000000"/>
          <w:sz w:val="24"/>
          <w:szCs w:val="24"/>
          <w:lang w:eastAsia="en-GB"/>
        </w:rPr>
        <w:t xml:space="preserve"> </w:t>
      </w:r>
      <w:r>
        <w:rPr>
          <w:rFonts w:ascii="Times New Roman" w:hAnsi="Times New Roman"/>
          <w:bCs/>
          <w:color w:val="000000"/>
          <w:sz w:val="24"/>
          <w:szCs w:val="24"/>
          <w:lang w:eastAsia="en-GB"/>
        </w:rPr>
        <w:t>ust. 1 pkt 3</w:t>
      </w:r>
      <w:r w:rsidR="004A02C7">
        <w:rPr>
          <w:rFonts w:ascii="Times New Roman" w:hAnsi="Times New Roman"/>
          <w:bCs/>
          <w:color w:val="000000"/>
          <w:sz w:val="24"/>
          <w:szCs w:val="24"/>
          <w:lang w:eastAsia="en-GB"/>
        </w:rPr>
        <w:t xml:space="preserve"> i</w:t>
      </w:r>
      <w:r w:rsidR="00F2271E">
        <w:rPr>
          <w:rFonts w:ascii="Times New Roman" w:hAnsi="Times New Roman"/>
          <w:bCs/>
          <w:color w:val="000000"/>
          <w:sz w:val="24"/>
          <w:szCs w:val="24"/>
          <w:lang w:eastAsia="en-GB"/>
        </w:rPr>
        <w:t xml:space="preserve"> </w:t>
      </w:r>
      <w:r w:rsidR="004A02C7">
        <w:rPr>
          <w:rFonts w:ascii="Times New Roman" w:hAnsi="Times New Roman"/>
          <w:bCs/>
          <w:color w:val="000000"/>
          <w:sz w:val="24"/>
          <w:szCs w:val="24"/>
          <w:lang w:eastAsia="en-GB"/>
        </w:rPr>
        <w:t>5</w:t>
      </w:r>
      <w:r w:rsidRPr="00620077">
        <w:rPr>
          <w:rFonts w:ascii="Times New Roman" w:hAnsi="Times New Roman"/>
          <w:bCs/>
          <w:color w:val="000000"/>
          <w:sz w:val="24"/>
          <w:szCs w:val="24"/>
          <w:lang w:eastAsia="en-GB"/>
        </w:rPr>
        <w:t>.</w:t>
      </w:r>
      <w:r w:rsidRPr="00620077">
        <w:rPr>
          <w:rFonts w:ascii="Times New Roman" w:hAnsi="Times New Roman"/>
          <w:sz w:val="24"/>
          <w:szCs w:val="24"/>
        </w:rPr>
        <w:t xml:space="preserve"> </w:t>
      </w:r>
      <w:r w:rsidR="00620077" w:rsidRPr="00E97BC3">
        <w:rPr>
          <w:rFonts w:ascii="Times New Roman" w:hAnsi="Times New Roman"/>
          <w:sz w:val="24"/>
          <w:szCs w:val="24"/>
        </w:rPr>
        <w:t xml:space="preserve">Zmiana </w:t>
      </w:r>
      <w:r w:rsidR="004A02C7">
        <w:rPr>
          <w:rFonts w:ascii="Times New Roman" w:hAnsi="Times New Roman"/>
          <w:sz w:val="24"/>
          <w:szCs w:val="24"/>
        </w:rPr>
        <w:t>w art. 19 ust. 1 pkt 3</w:t>
      </w:r>
      <w:r w:rsidR="00D418AA" w:rsidRPr="00E97BC3">
        <w:rPr>
          <w:rFonts w:ascii="Times New Roman" w:hAnsi="Times New Roman"/>
          <w:sz w:val="24"/>
          <w:szCs w:val="24"/>
        </w:rPr>
        <w:t xml:space="preserve"> związana </w:t>
      </w:r>
      <w:r w:rsidR="004A02C7">
        <w:rPr>
          <w:rFonts w:ascii="Times New Roman" w:hAnsi="Times New Roman"/>
          <w:sz w:val="24"/>
          <w:szCs w:val="24"/>
        </w:rPr>
        <w:t xml:space="preserve">jest </w:t>
      </w:r>
      <w:r w:rsidR="00D418AA" w:rsidRPr="00E97BC3">
        <w:rPr>
          <w:rFonts w:ascii="Times New Roman" w:hAnsi="Times New Roman"/>
          <w:sz w:val="24"/>
          <w:szCs w:val="24"/>
        </w:rPr>
        <w:t>z doprecyzowaniem przedsięwzięć polegających na modernizacji lub wymianie urządzeń i instalacji wykorzystywanych w procesach przemysłowych lub w</w:t>
      </w:r>
      <w:r w:rsidR="004A02C7">
        <w:rPr>
          <w:rFonts w:ascii="Times New Roman" w:hAnsi="Times New Roman"/>
          <w:sz w:val="24"/>
          <w:szCs w:val="24"/>
        </w:rPr>
        <w:t xml:space="preserve"> </w:t>
      </w:r>
      <w:r w:rsidR="00D418AA" w:rsidRPr="00E97BC3">
        <w:rPr>
          <w:rFonts w:ascii="Times New Roman" w:hAnsi="Times New Roman"/>
          <w:sz w:val="24"/>
          <w:szCs w:val="24"/>
        </w:rPr>
        <w:t xml:space="preserve">procesach energetycznych poprzez ograniczenie ich zakresu wyłącznie do </w:t>
      </w:r>
      <w:r w:rsidR="00620077" w:rsidRPr="00E97BC3">
        <w:rPr>
          <w:rFonts w:ascii="Times New Roman" w:hAnsi="Times New Roman"/>
          <w:sz w:val="24"/>
          <w:szCs w:val="24"/>
        </w:rPr>
        <w:t>proce</w:t>
      </w:r>
      <w:r w:rsidR="004414F8" w:rsidRPr="00E97BC3">
        <w:rPr>
          <w:rFonts w:ascii="Times New Roman" w:hAnsi="Times New Roman"/>
          <w:sz w:val="24"/>
          <w:szCs w:val="24"/>
        </w:rPr>
        <w:t>s</w:t>
      </w:r>
      <w:r w:rsidR="00D418AA" w:rsidRPr="00E97BC3">
        <w:rPr>
          <w:rFonts w:ascii="Times New Roman" w:hAnsi="Times New Roman"/>
          <w:sz w:val="24"/>
          <w:szCs w:val="24"/>
        </w:rPr>
        <w:t>ów</w:t>
      </w:r>
      <w:r w:rsidR="00620077" w:rsidRPr="00160B77">
        <w:rPr>
          <w:rFonts w:ascii="Times New Roman" w:hAnsi="Times New Roman"/>
          <w:sz w:val="24"/>
          <w:szCs w:val="24"/>
        </w:rPr>
        <w:t xml:space="preserve"> przemysł</w:t>
      </w:r>
      <w:r w:rsidR="004414F8" w:rsidRPr="00E54602">
        <w:rPr>
          <w:rFonts w:ascii="Times New Roman" w:hAnsi="Times New Roman"/>
          <w:sz w:val="24"/>
          <w:szCs w:val="24"/>
        </w:rPr>
        <w:t>owy</w:t>
      </w:r>
      <w:r w:rsidR="00D418AA" w:rsidRPr="00E97BC3">
        <w:rPr>
          <w:rFonts w:ascii="Times New Roman" w:hAnsi="Times New Roman"/>
          <w:sz w:val="24"/>
          <w:szCs w:val="24"/>
        </w:rPr>
        <w:t>ch</w:t>
      </w:r>
      <w:r w:rsidR="004414F8" w:rsidRPr="00160B77">
        <w:rPr>
          <w:rFonts w:ascii="Times New Roman" w:hAnsi="Times New Roman"/>
          <w:sz w:val="24"/>
          <w:szCs w:val="24"/>
        </w:rPr>
        <w:t xml:space="preserve">, </w:t>
      </w:r>
      <w:r w:rsidR="00D418AA" w:rsidRPr="00E97BC3">
        <w:rPr>
          <w:rFonts w:ascii="Times New Roman" w:hAnsi="Times New Roman"/>
          <w:sz w:val="24"/>
          <w:szCs w:val="24"/>
        </w:rPr>
        <w:t xml:space="preserve">w tym rozumianych też jako </w:t>
      </w:r>
      <w:r w:rsidR="00620077" w:rsidRPr="00E97BC3">
        <w:rPr>
          <w:rFonts w:ascii="Times New Roman" w:hAnsi="Times New Roman"/>
          <w:sz w:val="24"/>
          <w:szCs w:val="24"/>
        </w:rPr>
        <w:t>proces</w:t>
      </w:r>
      <w:r w:rsidR="00D418AA" w:rsidRPr="00E97BC3">
        <w:rPr>
          <w:rFonts w:ascii="Times New Roman" w:hAnsi="Times New Roman"/>
          <w:sz w:val="24"/>
          <w:szCs w:val="24"/>
        </w:rPr>
        <w:t>y</w:t>
      </w:r>
      <w:r w:rsidR="00620077" w:rsidRPr="00160B77">
        <w:rPr>
          <w:rFonts w:ascii="Times New Roman" w:hAnsi="Times New Roman"/>
          <w:sz w:val="24"/>
          <w:szCs w:val="24"/>
        </w:rPr>
        <w:t xml:space="preserve"> energetyczn</w:t>
      </w:r>
      <w:r w:rsidR="00D418AA" w:rsidRPr="00E97BC3">
        <w:rPr>
          <w:rFonts w:ascii="Times New Roman" w:hAnsi="Times New Roman"/>
          <w:sz w:val="24"/>
          <w:szCs w:val="24"/>
        </w:rPr>
        <w:t>e</w:t>
      </w:r>
      <w:r w:rsidR="00620077" w:rsidRPr="00160B77">
        <w:rPr>
          <w:rFonts w:ascii="Times New Roman" w:hAnsi="Times New Roman"/>
          <w:sz w:val="24"/>
          <w:szCs w:val="24"/>
        </w:rPr>
        <w:t xml:space="preserve"> w przemyśle</w:t>
      </w:r>
      <w:r w:rsidR="00620077" w:rsidRPr="00E54602">
        <w:rPr>
          <w:rFonts w:ascii="Times New Roman" w:hAnsi="Times New Roman"/>
          <w:sz w:val="24"/>
          <w:szCs w:val="24"/>
        </w:rPr>
        <w:t xml:space="preserve">. </w:t>
      </w:r>
      <w:r w:rsidR="001A7B68" w:rsidRPr="00E97BC3">
        <w:rPr>
          <w:rFonts w:ascii="Times New Roman" w:hAnsi="Times New Roman"/>
          <w:sz w:val="24"/>
          <w:szCs w:val="24"/>
        </w:rPr>
        <w:t>Intencją</w:t>
      </w:r>
      <w:r w:rsidR="005233F0">
        <w:rPr>
          <w:rFonts w:ascii="Times New Roman" w:hAnsi="Times New Roman"/>
          <w:sz w:val="24"/>
          <w:szCs w:val="24"/>
        </w:rPr>
        <w:t xml:space="preserve"> tej </w:t>
      </w:r>
      <w:r w:rsidR="00EC1F4D">
        <w:rPr>
          <w:rFonts w:ascii="Times New Roman" w:hAnsi="Times New Roman"/>
          <w:sz w:val="24"/>
          <w:szCs w:val="24"/>
        </w:rPr>
        <w:t>zm</w:t>
      </w:r>
      <w:r w:rsidR="005233F0">
        <w:rPr>
          <w:rFonts w:ascii="Times New Roman" w:hAnsi="Times New Roman"/>
          <w:sz w:val="24"/>
          <w:szCs w:val="24"/>
        </w:rPr>
        <w:t>iany</w:t>
      </w:r>
      <w:r w:rsidR="00EC1F4D">
        <w:rPr>
          <w:rFonts w:ascii="Times New Roman" w:hAnsi="Times New Roman"/>
          <w:sz w:val="24"/>
          <w:szCs w:val="24"/>
        </w:rPr>
        <w:t xml:space="preserve"> było</w:t>
      </w:r>
      <w:r w:rsidR="001A7B68" w:rsidRPr="005233F0">
        <w:rPr>
          <w:rFonts w:ascii="Times New Roman" w:hAnsi="Times New Roman"/>
          <w:sz w:val="24"/>
          <w:szCs w:val="24"/>
        </w:rPr>
        <w:t xml:space="preserve"> </w:t>
      </w:r>
      <w:r w:rsidR="00EC1F4D">
        <w:rPr>
          <w:rFonts w:ascii="Times New Roman" w:hAnsi="Times New Roman"/>
          <w:sz w:val="24"/>
          <w:szCs w:val="24"/>
        </w:rPr>
        <w:t>ograniczenie wsparcia</w:t>
      </w:r>
      <w:r w:rsidR="001A7B68" w:rsidRPr="00EC1F4D">
        <w:rPr>
          <w:rFonts w:ascii="Times New Roman" w:hAnsi="Times New Roman"/>
          <w:sz w:val="24"/>
          <w:szCs w:val="24"/>
        </w:rPr>
        <w:t xml:space="preserve"> </w:t>
      </w:r>
      <w:r w:rsidR="00160B77" w:rsidRPr="00E97BC3">
        <w:rPr>
          <w:rFonts w:ascii="Times New Roman" w:hAnsi="Times New Roman"/>
          <w:sz w:val="24"/>
          <w:szCs w:val="24"/>
        </w:rPr>
        <w:t xml:space="preserve">w ramach systemu białych certyfikatów do </w:t>
      </w:r>
      <w:r w:rsidR="001A7B68" w:rsidRPr="00160B77">
        <w:rPr>
          <w:rFonts w:ascii="Times New Roman" w:hAnsi="Times New Roman"/>
          <w:sz w:val="24"/>
          <w:szCs w:val="24"/>
        </w:rPr>
        <w:t xml:space="preserve">przedsięwzięć </w:t>
      </w:r>
      <w:r w:rsidR="00160B77" w:rsidRPr="00E97BC3">
        <w:rPr>
          <w:rFonts w:ascii="Times New Roman" w:hAnsi="Times New Roman"/>
          <w:sz w:val="24"/>
          <w:szCs w:val="24"/>
        </w:rPr>
        <w:t xml:space="preserve">służących </w:t>
      </w:r>
      <w:r w:rsidR="00D418AA" w:rsidRPr="00E97BC3">
        <w:rPr>
          <w:rFonts w:ascii="Times New Roman" w:hAnsi="Times New Roman"/>
          <w:sz w:val="24"/>
          <w:szCs w:val="24"/>
        </w:rPr>
        <w:t>popraw</w:t>
      </w:r>
      <w:r w:rsidR="00160B77" w:rsidRPr="00E97BC3">
        <w:rPr>
          <w:rFonts w:ascii="Times New Roman" w:hAnsi="Times New Roman"/>
          <w:sz w:val="24"/>
          <w:szCs w:val="24"/>
        </w:rPr>
        <w:t>ie</w:t>
      </w:r>
      <w:r w:rsidR="001A7B68" w:rsidRPr="00160B77">
        <w:rPr>
          <w:rFonts w:ascii="Times New Roman" w:hAnsi="Times New Roman"/>
          <w:sz w:val="24"/>
          <w:szCs w:val="24"/>
        </w:rPr>
        <w:t xml:space="preserve"> efektywności</w:t>
      </w:r>
      <w:r w:rsidR="001A7B68" w:rsidRPr="00E97BC3">
        <w:rPr>
          <w:rFonts w:ascii="Times New Roman" w:hAnsi="Times New Roman"/>
          <w:sz w:val="24"/>
          <w:szCs w:val="24"/>
        </w:rPr>
        <w:t xml:space="preserve"> </w:t>
      </w:r>
      <w:r w:rsidR="001A7B68" w:rsidRPr="00EC1F4D">
        <w:rPr>
          <w:rFonts w:ascii="Times New Roman" w:hAnsi="Times New Roman"/>
          <w:sz w:val="24"/>
          <w:szCs w:val="24"/>
        </w:rPr>
        <w:t>energetyczn</w:t>
      </w:r>
      <w:r w:rsidR="00160B77" w:rsidRPr="00E97BC3">
        <w:rPr>
          <w:rFonts w:ascii="Times New Roman" w:hAnsi="Times New Roman"/>
          <w:sz w:val="24"/>
          <w:szCs w:val="24"/>
        </w:rPr>
        <w:t>ej, których beneficjentem jest</w:t>
      </w:r>
      <w:r w:rsidR="001A7B68" w:rsidRPr="00E97BC3">
        <w:rPr>
          <w:rFonts w:ascii="Times New Roman" w:hAnsi="Times New Roman"/>
          <w:sz w:val="24"/>
          <w:szCs w:val="24"/>
        </w:rPr>
        <w:t xml:space="preserve"> odbiorc</w:t>
      </w:r>
      <w:r w:rsidR="00160B77" w:rsidRPr="00E97BC3">
        <w:rPr>
          <w:rFonts w:ascii="Times New Roman" w:hAnsi="Times New Roman"/>
          <w:sz w:val="24"/>
          <w:szCs w:val="24"/>
        </w:rPr>
        <w:t>a</w:t>
      </w:r>
      <w:r w:rsidR="001A7B68" w:rsidRPr="00160B77">
        <w:rPr>
          <w:rFonts w:ascii="Times New Roman" w:hAnsi="Times New Roman"/>
          <w:sz w:val="24"/>
          <w:szCs w:val="24"/>
        </w:rPr>
        <w:t xml:space="preserve"> końcow</w:t>
      </w:r>
      <w:r w:rsidR="00160B77" w:rsidRPr="00E97BC3">
        <w:rPr>
          <w:rFonts w:ascii="Times New Roman" w:hAnsi="Times New Roman"/>
          <w:sz w:val="24"/>
          <w:szCs w:val="24"/>
        </w:rPr>
        <w:t>y</w:t>
      </w:r>
      <w:r w:rsidR="001A7B68" w:rsidRPr="00160B77">
        <w:rPr>
          <w:rFonts w:ascii="Times New Roman" w:hAnsi="Times New Roman"/>
          <w:sz w:val="24"/>
          <w:szCs w:val="24"/>
        </w:rPr>
        <w:t xml:space="preserve">, co jest zgodne z </w:t>
      </w:r>
      <w:r w:rsidR="00160B77" w:rsidRPr="00E97BC3">
        <w:rPr>
          <w:rFonts w:ascii="Times New Roman" w:hAnsi="Times New Roman"/>
          <w:sz w:val="24"/>
          <w:szCs w:val="24"/>
        </w:rPr>
        <w:t>celami art. 7</w:t>
      </w:r>
      <w:r w:rsidR="00F2271E">
        <w:rPr>
          <w:rFonts w:ascii="Times New Roman" w:hAnsi="Times New Roman"/>
          <w:color w:val="000000"/>
          <w:sz w:val="24"/>
        </w:rPr>
        <w:t>–</w:t>
      </w:r>
      <w:r w:rsidR="00160B77" w:rsidRPr="00E97BC3">
        <w:rPr>
          <w:rFonts w:ascii="Times New Roman" w:hAnsi="Times New Roman"/>
          <w:sz w:val="24"/>
          <w:szCs w:val="24"/>
        </w:rPr>
        <w:t xml:space="preserve">7b </w:t>
      </w:r>
      <w:r w:rsidR="001A7B68" w:rsidRPr="00160B77">
        <w:rPr>
          <w:rFonts w:ascii="Times New Roman" w:hAnsi="Times New Roman"/>
          <w:sz w:val="24"/>
          <w:szCs w:val="24"/>
        </w:rPr>
        <w:t>dyrektyw</w:t>
      </w:r>
      <w:r w:rsidR="00160B77" w:rsidRPr="00E97BC3">
        <w:rPr>
          <w:rFonts w:ascii="Times New Roman" w:hAnsi="Times New Roman"/>
          <w:sz w:val="24"/>
          <w:szCs w:val="24"/>
        </w:rPr>
        <w:t>y</w:t>
      </w:r>
      <w:r w:rsidR="001A7B68" w:rsidRPr="00160B77">
        <w:rPr>
          <w:rFonts w:ascii="Times New Roman" w:hAnsi="Times New Roman"/>
          <w:sz w:val="24"/>
          <w:szCs w:val="24"/>
        </w:rPr>
        <w:t>. Procesy energetyczne zachodzące</w:t>
      </w:r>
      <w:r w:rsidR="00160B77" w:rsidRPr="00E97BC3">
        <w:rPr>
          <w:rFonts w:ascii="Times New Roman" w:hAnsi="Times New Roman"/>
          <w:sz w:val="24"/>
          <w:szCs w:val="24"/>
        </w:rPr>
        <w:t xml:space="preserve"> w urządzeniach i instalacjach</w:t>
      </w:r>
      <w:r w:rsidR="001A7B68" w:rsidRPr="00160B77">
        <w:rPr>
          <w:rFonts w:ascii="Times New Roman" w:hAnsi="Times New Roman"/>
          <w:sz w:val="24"/>
          <w:szCs w:val="24"/>
        </w:rPr>
        <w:t xml:space="preserve"> u odbiorcy końcowego w </w:t>
      </w:r>
      <w:r w:rsidR="00160B77" w:rsidRPr="00E97BC3">
        <w:rPr>
          <w:rFonts w:ascii="Times New Roman" w:hAnsi="Times New Roman"/>
          <w:sz w:val="24"/>
          <w:szCs w:val="24"/>
        </w:rPr>
        <w:t xml:space="preserve">sektorze </w:t>
      </w:r>
      <w:r w:rsidR="001A7B68" w:rsidRPr="00160B77">
        <w:rPr>
          <w:rFonts w:ascii="Times New Roman" w:hAnsi="Times New Roman"/>
          <w:sz w:val="24"/>
          <w:szCs w:val="24"/>
        </w:rPr>
        <w:t>przemy</w:t>
      </w:r>
      <w:r w:rsidR="00160B77" w:rsidRPr="00E97BC3">
        <w:rPr>
          <w:rFonts w:ascii="Times New Roman" w:hAnsi="Times New Roman"/>
          <w:sz w:val="24"/>
          <w:szCs w:val="24"/>
        </w:rPr>
        <w:t>słu</w:t>
      </w:r>
      <w:r w:rsidR="001A7B68" w:rsidRPr="00160B77">
        <w:rPr>
          <w:rFonts w:ascii="Times New Roman" w:hAnsi="Times New Roman"/>
          <w:sz w:val="24"/>
          <w:szCs w:val="24"/>
        </w:rPr>
        <w:t xml:space="preserve"> są traktowane jak</w:t>
      </w:r>
      <w:r w:rsidR="00160B77" w:rsidRPr="00E97BC3">
        <w:rPr>
          <w:rFonts w:ascii="Times New Roman" w:hAnsi="Times New Roman"/>
          <w:sz w:val="24"/>
          <w:szCs w:val="24"/>
        </w:rPr>
        <w:t>o</w:t>
      </w:r>
      <w:r w:rsidR="001A7B68" w:rsidRPr="00160B77">
        <w:rPr>
          <w:rFonts w:ascii="Times New Roman" w:hAnsi="Times New Roman"/>
          <w:sz w:val="24"/>
          <w:szCs w:val="24"/>
        </w:rPr>
        <w:t xml:space="preserve"> procesy przemysłowe.</w:t>
      </w:r>
      <w:r w:rsidR="001A7B68">
        <w:rPr>
          <w:rFonts w:ascii="Times New Roman" w:hAnsi="Times New Roman"/>
          <w:sz w:val="24"/>
          <w:szCs w:val="24"/>
        </w:rPr>
        <w:t xml:space="preserve"> </w:t>
      </w:r>
    </w:p>
    <w:p w:rsidR="00620077" w:rsidRPr="005C4CB2" w:rsidRDefault="005C4CB2" w:rsidP="005C4CB2">
      <w:pPr>
        <w:pStyle w:val="Tekstkomentarza"/>
        <w:spacing w:line="360" w:lineRule="auto"/>
        <w:jc w:val="both"/>
        <w:rPr>
          <w:rFonts w:ascii="Times New Roman" w:hAnsi="Times New Roman"/>
          <w:sz w:val="24"/>
          <w:szCs w:val="24"/>
        </w:rPr>
      </w:pPr>
      <w:r>
        <w:rPr>
          <w:rFonts w:ascii="Times New Roman" w:hAnsi="Times New Roman"/>
          <w:sz w:val="24"/>
          <w:szCs w:val="24"/>
        </w:rPr>
        <w:t xml:space="preserve">Zmiana w </w:t>
      </w:r>
      <w:r w:rsidR="00160B77">
        <w:rPr>
          <w:rFonts w:ascii="Times New Roman" w:hAnsi="Times New Roman"/>
          <w:sz w:val="24"/>
          <w:szCs w:val="24"/>
        </w:rPr>
        <w:t xml:space="preserve">art. 19 ust. 1 </w:t>
      </w:r>
      <w:r>
        <w:rPr>
          <w:rFonts w:ascii="Times New Roman" w:hAnsi="Times New Roman"/>
          <w:sz w:val="24"/>
          <w:szCs w:val="24"/>
        </w:rPr>
        <w:t>pkt 5</w:t>
      </w:r>
      <w:r w:rsidR="00D245A3">
        <w:rPr>
          <w:rFonts w:ascii="Times New Roman" w:hAnsi="Times New Roman"/>
          <w:sz w:val="24"/>
          <w:szCs w:val="24"/>
        </w:rPr>
        <w:t>,</w:t>
      </w:r>
      <w:r w:rsidR="00160B77">
        <w:rPr>
          <w:rFonts w:ascii="Times New Roman" w:hAnsi="Times New Roman"/>
          <w:sz w:val="24"/>
          <w:szCs w:val="24"/>
        </w:rPr>
        <w:t xml:space="preserve"> polegająca na</w:t>
      </w:r>
      <w:r>
        <w:rPr>
          <w:rFonts w:ascii="Times New Roman" w:hAnsi="Times New Roman"/>
          <w:sz w:val="24"/>
          <w:szCs w:val="24"/>
        </w:rPr>
        <w:t xml:space="preserve"> dodani</w:t>
      </w:r>
      <w:r w:rsidR="00160B77">
        <w:rPr>
          <w:rFonts w:ascii="Times New Roman" w:hAnsi="Times New Roman"/>
          <w:sz w:val="24"/>
          <w:szCs w:val="24"/>
        </w:rPr>
        <w:t>u</w:t>
      </w:r>
      <w:r>
        <w:rPr>
          <w:rFonts w:ascii="Times New Roman" w:hAnsi="Times New Roman"/>
          <w:sz w:val="24"/>
          <w:szCs w:val="24"/>
        </w:rPr>
        <w:t xml:space="preserve"> lit</w:t>
      </w:r>
      <w:r w:rsidR="00D245A3">
        <w:rPr>
          <w:rFonts w:ascii="Times New Roman" w:hAnsi="Times New Roman"/>
          <w:sz w:val="24"/>
          <w:szCs w:val="24"/>
        </w:rPr>
        <w:t>.</w:t>
      </w:r>
      <w:r>
        <w:rPr>
          <w:rFonts w:ascii="Times New Roman" w:hAnsi="Times New Roman"/>
          <w:sz w:val="24"/>
          <w:szCs w:val="24"/>
        </w:rPr>
        <w:t xml:space="preserve"> f</w:t>
      </w:r>
      <w:r w:rsidR="00D245A3">
        <w:rPr>
          <w:rFonts w:ascii="Times New Roman" w:hAnsi="Times New Roman"/>
          <w:sz w:val="24"/>
          <w:szCs w:val="24"/>
        </w:rPr>
        <w:t>,</w:t>
      </w:r>
      <w:r>
        <w:rPr>
          <w:rFonts w:ascii="Times New Roman" w:hAnsi="Times New Roman"/>
          <w:sz w:val="24"/>
          <w:szCs w:val="24"/>
        </w:rPr>
        <w:t xml:space="preserve"> </w:t>
      </w:r>
      <w:r w:rsidR="00160B77">
        <w:rPr>
          <w:rFonts w:ascii="Times New Roman" w:hAnsi="Times New Roman"/>
          <w:sz w:val="24"/>
          <w:szCs w:val="24"/>
        </w:rPr>
        <w:t xml:space="preserve">została </w:t>
      </w:r>
      <w:r w:rsidR="008B4A32" w:rsidRPr="00E54602">
        <w:rPr>
          <w:rFonts w:ascii="Times New Roman" w:hAnsi="Times New Roman"/>
          <w:sz w:val="24"/>
          <w:szCs w:val="24"/>
        </w:rPr>
        <w:t>wprowadz</w:t>
      </w:r>
      <w:r w:rsidR="00160B77" w:rsidRPr="00E97BC3">
        <w:rPr>
          <w:rFonts w:ascii="Times New Roman" w:hAnsi="Times New Roman"/>
          <w:sz w:val="24"/>
          <w:szCs w:val="24"/>
        </w:rPr>
        <w:t>ona, aby stworzyć</w:t>
      </w:r>
      <w:r w:rsidR="008B4A32" w:rsidRPr="00E54602">
        <w:rPr>
          <w:rFonts w:ascii="Times New Roman" w:hAnsi="Times New Roman"/>
          <w:sz w:val="24"/>
          <w:szCs w:val="24"/>
        </w:rPr>
        <w:t xml:space="preserve"> możliwość wykonania ob</w:t>
      </w:r>
      <w:r w:rsidR="008B4A32" w:rsidRPr="004A02C7">
        <w:rPr>
          <w:rFonts w:ascii="Times New Roman" w:hAnsi="Times New Roman"/>
          <w:sz w:val="24"/>
          <w:szCs w:val="24"/>
        </w:rPr>
        <w:t xml:space="preserve">owiązku </w:t>
      </w:r>
      <w:r w:rsidR="00160B77" w:rsidRPr="00E97BC3">
        <w:rPr>
          <w:rFonts w:ascii="Times New Roman" w:hAnsi="Times New Roman"/>
          <w:sz w:val="24"/>
          <w:szCs w:val="24"/>
        </w:rPr>
        <w:t xml:space="preserve">uzyskania oszczędności energii </w:t>
      </w:r>
      <w:r w:rsidR="00E54602" w:rsidRPr="00E97BC3">
        <w:rPr>
          <w:rFonts w:ascii="Times New Roman" w:hAnsi="Times New Roman"/>
          <w:sz w:val="24"/>
          <w:szCs w:val="24"/>
        </w:rPr>
        <w:t xml:space="preserve">finalnej </w:t>
      </w:r>
      <w:r w:rsidR="008B4A32" w:rsidRPr="00E97BC3">
        <w:rPr>
          <w:rFonts w:ascii="Times New Roman" w:hAnsi="Times New Roman"/>
          <w:sz w:val="24"/>
          <w:szCs w:val="24"/>
        </w:rPr>
        <w:t xml:space="preserve">poprzez </w:t>
      </w:r>
      <w:r w:rsidR="00E54602" w:rsidRPr="00E97BC3">
        <w:rPr>
          <w:rFonts w:ascii="Times New Roman" w:hAnsi="Times New Roman"/>
          <w:sz w:val="24"/>
          <w:szCs w:val="24"/>
        </w:rPr>
        <w:t xml:space="preserve">zrealizowanie </w:t>
      </w:r>
      <w:r w:rsidR="008B4A32" w:rsidRPr="00E97BC3">
        <w:rPr>
          <w:rFonts w:ascii="Times New Roman" w:hAnsi="Times New Roman"/>
          <w:sz w:val="24"/>
          <w:szCs w:val="24"/>
        </w:rPr>
        <w:t>przedsięwzięć związanych z magazynowaniem i przeładunkiem paliw ciekłych</w:t>
      </w:r>
      <w:r w:rsidR="00E54602" w:rsidRPr="00E97BC3">
        <w:rPr>
          <w:rFonts w:ascii="Times New Roman" w:hAnsi="Times New Roman"/>
          <w:sz w:val="24"/>
          <w:szCs w:val="24"/>
        </w:rPr>
        <w:t xml:space="preserve">, w związku z </w:t>
      </w:r>
      <w:r w:rsidR="008B4A32" w:rsidRPr="00E97BC3">
        <w:rPr>
          <w:rFonts w:ascii="Times New Roman" w:hAnsi="Times New Roman"/>
          <w:sz w:val="24"/>
          <w:szCs w:val="24"/>
        </w:rPr>
        <w:t>objęcie</w:t>
      </w:r>
      <w:r w:rsidR="00E54602" w:rsidRPr="00E97BC3">
        <w:rPr>
          <w:rFonts w:ascii="Times New Roman" w:hAnsi="Times New Roman"/>
          <w:sz w:val="24"/>
          <w:szCs w:val="24"/>
        </w:rPr>
        <w:t>m</w:t>
      </w:r>
      <w:r w:rsidR="008B4A32" w:rsidRPr="00E54602">
        <w:rPr>
          <w:rFonts w:ascii="Times New Roman" w:hAnsi="Times New Roman"/>
          <w:sz w:val="24"/>
          <w:szCs w:val="24"/>
        </w:rPr>
        <w:t xml:space="preserve"> obowiązkiem </w:t>
      </w:r>
      <w:r w:rsidR="00E54602" w:rsidRPr="00E97BC3">
        <w:rPr>
          <w:rFonts w:ascii="Times New Roman" w:hAnsi="Times New Roman"/>
          <w:sz w:val="24"/>
          <w:szCs w:val="24"/>
        </w:rPr>
        <w:t xml:space="preserve">nowej grupy podmiotów zobowiązanych jakimi są </w:t>
      </w:r>
      <w:r w:rsidR="008B4A32" w:rsidRPr="00E97BC3">
        <w:rPr>
          <w:rFonts w:ascii="Times New Roman" w:hAnsi="Times New Roman"/>
          <w:sz w:val="24"/>
          <w:szCs w:val="24"/>
        </w:rPr>
        <w:t>podmiot</w:t>
      </w:r>
      <w:r w:rsidR="00E54602" w:rsidRPr="00E97BC3">
        <w:rPr>
          <w:rFonts w:ascii="Times New Roman" w:hAnsi="Times New Roman"/>
          <w:sz w:val="24"/>
          <w:szCs w:val="24"/>
        </w:rPr>
        <w:t>y</w:t>
      </w:r>
      <w:r w:rsidR="008B4A32" w:rsidRPr="00E54602">
        <w:rPr>
          <w:rFonts w:ascii="Times New Roman" w:hAnsi="Times New Roman"/>
          <w:sz w:val="24"/>
          <w:szCs w:val="24"/>
        </w:rPr>
        <w:t xml:space="preserve"> paliwow</w:t>
      </w:r>
      <w:r w:rsidR="00E54602" w:rsidRPr="00E97BC3">
        <w:rPr>
          <w:rFonts w:ascii="Times New Roman" w:hAnsi="Times New Roman"/>
          <w:sz w:val="24"/>
          <w:szCs w:val="24"/>
        </w:rPr>
        <w:t>e wprowadzające do obrotu paliwa ciekłe</w:t>
      </w:r>
      <w:r w:rsidR="008B4A32" w:rsidRPr="00E54602">
        <w:rPr>
          <w:rFonts w:ascii="Times New Roman" w:hAnsi="Times New Roman"/>
          <w:sz w:val="24"/>
          <w:szCs w:val="24"/>
        </w:rPr>
        <w:t>.</w:t>
      </w:r>
    </w:p>
    <w:p w:rsidR="00365520" w:rsidRPr="00C74EE1" w:rsidRDefault="00132B6B" w:rsidP="00C74EE1">
      <w:pPr>
        <w:spacing w:after="0" w:line="360" w:lineRule="auto"/>
        <w:ind w:firstLine="708"/>
        <w:jc w:val="both"/>
        <w:rPr>
          <w:rFonts w:ascii="Times New Roman" w:hAnsi="Times New Roman"/>
          <w:bCs/>
          <w:color w:val="000000"/>
          <w:sz w:val="24"/>
          <w:szCs w:val="24"/>
        </w:rPr>
      </w:pPr>
      <w:r w:rsidRPr="00C74EE1">
        <w:rPr>
          <w:rFonts w:ascii="Times New Roman" w:hAnsi="Times New Roman"/>
          <w:color w:val="000000"/>
          <w:sz w:val="24"/>
          <w:szCs w:val="24"/>
        </w:rPr>
        <w:t>Dodanie p</w:t>
      </w:r>
      <w:r w:rsidR="00D245A3">
        <w:rPr>
          <w:rFonts w:ascii="Times New Roman" w:hAnsi="Times New Roman"/>
          <w:color w:val="000000"/>
          <w:sz w:val="24"/>
          <w:szCs w:val="24"/>
        </w:rPr>
        <w:t>kt</w:t>
      </w:r>
      <w:r w:rsidRPr="00C74EE1">
        <w:rPr>
          <w:rFonts w:ascii="Times New Roman" w:hAnsi="Times New Roman"/>
          <w:color w:val="000000"/>
          <w:sz w:val="24"/>
          <w:szCs w:val="24"/>
        </w:rPr>
        <w:t xml:space="preserve"> 14 w art. 2, zmianę w art. 20 ust. 3 pkt 1 i stosowną zmianę w art. 24 uzasadnia konieczność wprowadzenia procedury związanej z badaniem „efektu zachęty” i określenia skutków takiego badania. </w:t>
      </w:r>
      <w:r w:rsidR="0051493A" w:rsidRPr="00C74EE1">
        <w:rPr>
          <w:rFonts w:ascii="Times New Roman" w:hAnsi="Times New Roman"/>
          <w:color w:val="000000"/>
          <w:sz w:val="24"/>
          <w:szCs w:val="24"/>
        </w:rPr>
        <w:t xml:space="preserve">W związku z </w:t>
      </w:r>
      <w:r w:rsidR="004A637C">
        <w:rPr>
          <w:rFonts w:ascii="Times New Roman" w:hAnsi="Times New Roman"/>
          <w:color w:val="000000"/>
          <w:sz w:val="24"/>
          <w:szCs w:val="24"/>
        </w:rPr>
        <w:t xml:space="preserve">powyższym </w:t>
      </w:r>
      <w:r w:rsidR="0051493A" w:rsidRPr="00C74EE1">
        <w:rPr>
          <w:rFonts w:ascii="Times New Roman" w:hAnsi="Times New Roman"/>
          <w:color w:val="000000"/>
          <w:sz w:val="24"/>
          <w:szCs w:val="24"/>
        </w:rPr>
        <w:t>u</w:t>
      </w:r>
      <w:r w:rsidRPr="00C74EE1">
        <w:rPr>
          <w:rFonts w:ascii="Times New Roman" w:hAnsi="Times New Roman"/>
          <w:iCs/>
          <w:color w:val="000000"/>
          <w:sz w:val="24"/>
          <w:szCs w:val="24"/>
        </w:rPr>
        <w:t xml:space="preserve">st. 4 w art. 20 został </w:t>
      </w:r>
      <w:r w:rsidR="00365520" w:rsidRPr="00C74EE1">
        <w:rPr>
          <w:rFonts w:ascii="Times New Roman" w:hAnsi="Times New Roman"/>
          <w:iCs/>
          <w:color w:val="000000"/>
          <w:sz w:val="24"/>
          <w:szCs w:val="24"/>
        </w:rPr>
        <w:t>zmieniony w p</w:t>
      </w:r>
      <w:r w:rsidR="00D245A3">
        <w:rPr>
          <w:rFonts w:ascii="Times New Roman" w:hAnsi="Times New Roman"/>
          <w:iCs/>
          <w:color w:val="000000"/>
          <w:sz w:val="24"/>
          <w:szCs w:val="24"/>
        </w:rPr>
        <w:t>kt</w:t>
      </w:r>
      <w:r w:rsidR="00365520" w:rsidRPr="00C74EE1">
        <w:rPr>
          <w:rFonts w:ascii="Times New Roman" w:hAnsi="Times New Roman"/>
          <w:iCs/>
          <w:color w:val="000000"/>
          <w:sz w:val="24"/>
          <w:szCs w:val="24"/>
        </w:rPr>
        <w:t xml:space="preserve"> 4 oraz </w:t>
      </w:r>
      <w:r w:rsidRPr="00C74EE1">
        <w:rPr>
          <w:rFonts w:ascii="Times New Roman" w:hAnsi="Times New Roman"/>
          <w:iCs/>
          <w:color w:val="000000"/>
          <w:sz w:val="24"/>
          <w:szCs w:val="24"/>
        </w:rPr>
        <w:t>uzupełniony</w:t>
      </w:r>
      <w:r w:rsidR="00BA0B0C" w:rsidRPr="00C74EE1">
        <w:rPr>
          <w:rFonts w:ascii="Times New Roman" w:hAnsi="Times New Roman"/>
          <w:iCs/>
          <w:color w:val="000000"/>
          <w:sz w:val="24"/>
          <w:szCs w:val="24"/>
        </w:rPr>
        <w:t xml:space="preserve"> </w:t>
      </w:r>
      <w:r w:rsidRPr="00C74EE1">
        <w:rPr>
          <w:rFonts w:ascii="Times New Roman" w:hAnsi="Times New Roman"/>
          <w:iCs/>
          <w:color w:val="000000"/>
          <w:sz w:val="24"/>
          <w:szCs w:val="24"/>
        </w:rPr>
        <w:t>o p</w:t>
      </w:r>
      <w:r w:rsidR="00D245A3">
        <w:rPr>
          <w:rFonts w:ascii="Times New Roman" w:hAnsi="Times New Roman"/>
          <w:iCs/>
          <w:color w:val="000000"/>
          <w:sz w:val="24"/>
          <w:szCs w:val="24"/>
        </w:rPr>
        <w:t>kt</w:t>
      </w:r>
      <w:r w:rsidRPr="00C74EE1">
        <w:rPr>
          <w:rFonts w:ascii="Times New Roman" w:hAnsi="Times New Roman"/>
          <w:iCs/>
          <w:color w:val="000000"/>
          <w:sz w:val="24"/>
          <w:szCs w:val="24"/>
        </w:rPr>
        <w:t xml:space="preserve"> 5. W tym ostatnim przewidziano uzupełnienie treści wniosku, ze względu na fakt, że </w:t>
      </w:r>
      <w:r w:rsidRPr="00C74EE1">
        <w:rPr>
          <w:rFonts w:ascii="Times New Roman" w:hAnsi="Times New Roman"/>
          <w:bCs/>
          <w:color w:val="000000"/>
          <w:sz w:val="24"/>
          <w:szCs w:val="24"/>
        </w:rPr>
        <w:t xml:space="preserve">planując realizację inwestycji weryfikacja możliwości ponownego złożenia wniosku na to samo przedsięwzięcie jest znacznie utrudniona. W związku z powyższym zasadne jest proponowane uzupełnienie treści wniosku. </w:t>
      </w:r>
    </w:p>
    <w:p w:rsidR="006F480A" w:rsidRPr="00C74EE1" w:rsidRDefault="00F45915" w:rsidP="00124761">
      <w:pPr>
        <w:spacing w:after="0" w:line="360" w:lineRule="auto"/>
        <w:ind w:firstLine="708"/>
        <w:jc w:val="both"/>
        <w:rPr>
          <w:rFonts w:ascii="Times New Roman" w:hAnsi="Times New Roman"/>
          <w:color w:val="000000"/>
          <w:sz w:val="24"/>
          <w:szCs w:val="24"/>
        </w:rPr>
      </w:pPr>
      <w:r>
        <w:rPr>
          <w:rFonts w:ascii="Times New Roman" w:eastAsia="Times New Roman" w:hAnsi="Times New Roman"/>
          <w:color w:val="000000"/>
          <w:sz w:val="24"/>
          <w:szCs w:val="24"/>
          <w:lang w:eastAsia="pl-PL"/>
        </w:rPr>
        <w:t>Zmiana</w:t>
      </w:r>
      <w:r w:rsidR="006F480A" w:rsidRPr="0029567C">
        <w:rPr>
          <w:rFonts w:ascii="Times New Roman" w:eastAsia="Times New Roman" w:hAnsi="Times New Roman"/>
          <w:color w:val="000000"/>
          <w:sz w:val="24"/>
          <w:szCs w:val="24"/>
          <w:lang w:eastAsia="pl-PL"/>
        </w:rPr>
        <w:t xml:space="preserve"> w</w:t>
      </w:r>
      <w:r w:rsidR="006F480A" w:rsidRPr="00C74EE1">
        <w:rPr>
          <w:rFonts w:ascii="Times New Roman" w:eastAsia="Times New Roman" w:hAnsi="Times New Roman"/>
          <w:color w:val="000000"/>
          <w:sz w:val="24"/>
          <w:szCs w:val="24"/>
          <w:lang w:eastAsia="pl-PL"/>
        </w:rPr>
        <w:t xml:space="preserve"> </w:t>
      </w:r>
      <w:r w:rsidR="006F480A" w:rsidRPr="0029567C">
        <w:rPr>
          <w:rFonts w:ascii="Times New Roman" w:eastAsia="Times New Roman" w:hAnsi="Times New Roman"/>
          <w:color w:val="000000"/>
          <w:sz w:val="24"/>
          <w:szCs w:val="24"/>
          <w:lang w:eastAsia="pl-PL"/>
        </w:rPr>
        <w:t>ust. 2 pkt 4</w:t>
      </w:r>
      <w:r w:rsidR="006F480A" w:rsidRPr="00C74EE1">
        <w:rPr>
          <w:rFonts w:ascii="Times New Roman" w:eastAsia="Times New Roman" w:hAnsi="Times New Roman"/>
          <w:color w:val="000000"/>
          <w:sz w:val="24"/>
          <w:szCs w:val="24"/>
          <w:lang w:eastAsia="pl-PL"/>
        </w:rPr>
        <w:t xml:space="preserve"> ma służyć zapobieżeniu sytuacji podwójnego zaliczenia osiąganych oszczędności energii finalnej, poprzez stosowne wyłączenie. </w:t>
      </w:r>
      <w:r w:rsidR="006F480A" w:rsidRPr="00C74EE1">
        <w:rPr>
          <w:rFonts w:ascii="Times New Roman" w:hAnsi="Times New Roman"/>
          <w:color w:val="000000"/>
          <w:sz w:val="24"/>
          <w:szCs w:val="24"/>
        </w:rPr>
        <w:t>Zaproponowane uzupełnienie treści art. 20 poprzez dodanie ust. 8 ma na celu jednoznaczne uregulowanie sposobu działania Prezesa URE w przypadku, kiedy audyt zostanie sporządzony przez osobę nie spełniająca wymagań określonych w ustawie.</w:t>
      </w:r>
    </w:p>
    <w:p w:rsidR="001A2357" w:rsidRDefault="00132B6B"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W przypadku wniosku składanego przez podmiot upoważniony, oświadczenie powinien składać zarówno podmiot upoważniony, jak i podmiot</w:t>
      </w:r>
      <w:r w:rsidR="009E6551">
        <w:rPr>
          <w:rFonts w:ascii="Times New Roman" w:hAnsi="Times New Roman"/>
          <w:color w:val="000000"/>
          <w:sz w:val="24"/>
          <w:szCs w:val="24"/>
        </w:rPr>
        <w:t>,</w:t>
      </w:r>
      <w:r w:rsidRPr="00C74EE1">
        <w:rPr>
          <w:rFonts w:ascii="Times New Roman" w:hAnsi="Times New Roman"/>
          <w:color w:val="000000"/>
          <w:sz w:val="24"/>
          <w:szCs w:val="24"/>
        </w:rPr>
        <w:t xml:space="preserve"> </w:t>
      </w:r>
      <w:r w:rsidRPr="00C74EE1">
        <w:rPr>
          <w:rFonts w:ascii="Times New Roman" w:hAnsi="Times New Roman"/>
          <w:color w:val="000000"/>
          <w:sz w:val="24"/>
          <w:szCs w:val="24"/>
        </w:rPr>
        <w:br/>
        <w:t xml:space="preserve">u którego będzie realizowana inwestycja. W takim przypadku dane na potrzeby wniosku </w:t>
      </w:r>
      <w:r w:rsidRPr="00C74EE1">
        <w:rPr>
          <w:rFonts w:ascii="Times New Roman" w:hAnsi="Times New Roman"/>
          <w:color w:val="000000"/>
          <w:sz w:val="24"/>
          <w:szCs w:val="24"/>
        </w:rPr>
        <w:br/>
        <w:t>o wydanie świadectwa efektywności energetycznej są przygotowywane przez obydwa podmioty (tj. podmiot upoważniony oraz podmiot, u którego będzie przeprowadzone przedsięwzięcie)</w:t>
      </w:r>
      <w:r w:rsidR="00421AF7">
        <w:rPr>
          <w:rFonts w:ascii="Times New Roman" w:hAnsi="Times New Roman"/>
          <w:color w:val="000000"/>
          <w:sz w:val="24"/>
          <w:szCs w:val="24"/>
        </w:rPr>
        <w:t xml:space="preserve">, co przewiduje wprowadzony projektem ustawy pkt 5 w ust. 4 oraz </w:t>
      </w:r>
      <w:r w:rsidR="008C0841">
        <w:rPr>
          <w:rFonts w:ascii="Times New Roman" w:hAnsi="Times New Roman"/>
          <w:color w:val="000000"/>
          <w:sz w:val="24"/>
          <w:szCs w:val="24"/>
        </w:rPr>
        <w:t xml:space="preserve">pkt </w:t>
      </w:r>
      <w:r w:rsidR="004A637C">
        <w:rPr>
          <w:rFonts w:ascii="Times New Roman" w:hAnsi="Times New Roman"/>
          <w:color w:val="000000"/>
          <w:sz w:val="24"/>
          <w:szCs w:val="24"/>
        </w:rPr>
        <w:t xml:space="preserve">2 </w:t>
      </w:r>
      <w:r w:rsidR="008C0841">
        <w:rPr>
          <w:rFonts w:ascii="Times New Roman" w:hAnsi="Times New Roman"/>
          <w:color w:val="000000"/>
          <w:sz w:val="24"/>
          <w:szCs w:val="24"/>
        </w:rPr>
        <w:t>w ust. 5</w:t>
      </w:r>
      <w:r w:rsidRPr="00C74EE1">
        <w:rPr>
          <w:rFonts w:ascii="Times New Roman" w:hAnsi="Times New Roman"/>
          <w:color w:val="000000"/>
          <w:sz w:val="24"/>
          <w:szCs w:val="24"/>
        </w:rPr>
        <w:t>. W związku z powyższym</w:t>
      </w:r>
      <w:r w:rsidR="00365520" w:rsidRPr="00C74EE1">
        <w:rPr>
          <w:rFonts w:ascii="Times New Roman" w:hAnsi="Times New Roman"/>
          <w:color w:val="000000"/>
          <w:sz w:val="24"/>
          <w:szCs w:val="24"/>
        </w:rPr>
        <w:t>,</w:t>
      </w:r>
      <w:r w:rsidRPr="00C74EE1">
        <w:rPr>
          <w:rFonts w:ascii="Times New Roman" w:hAnsi="Times New Roman"/>
          <w:color w:val="000000"/>
          <w:sz w:val="24"/>
          <w:szCs w:val="24"/>
        </w:rPr>
        <w:t xml:space="preserve"> w odniesieniu do wielu wymaganych danych podmiot upoważniony musi opierać się na zewnętrznych informacjach, a zatem nie ma żadnej realnej możliwości ich zweryfikowania. W takim przypadku złożone oświadczenie tylko jednego z dwóch podmiotów, nie odzwierciedla w pełni rzeczywistego ciężaru odpowiedzialności za dane umieszczone we wniosku i opiera się jedynie na danych przekazanych przez inny niezależny podmiot, na rzetelność których osoba podpisująca oświadczenie nie ma żadnego realnego wpływu. W kontekście przepisów prawa karnego, które dla stwierdzenia popełnienia przestępstwa złożenia fałszywego oświadczenia z </w:t>
      </w:r>
      <w:r w:rsidRPr="00C74EE1">
        <w:rPr>
          <w:rFonts w:ascii="Times New Roman" w:hAnsi="Times New Roman"/>
          <w:color w:val="000000"/>
          <w:sz w:val="24"/>
          <w:szCs w:val="24"/>
          <w:shd w:val="clear" w:color="auto" w:fill="FFFFFF"/>
        </w:rPr>
        <w:t>233 § 6 ustawy – Kodeks karny</w:t>
      </w:r>
      <w:r w:rsidRPr="00C74EE1">
        <w:rPr>
          <w:rFonts w:ascii="Times New Roman" w:hAnsi="Times New Roman"/>
          <w:color w:val="000000"/>
          <w:sz w:val="24"/>
          <w:szCs w:val="24"/>
        </w:rPr>
        <w:t xml:space="preserve"> wymaga udowodnienia winy takiej osoby </w:t>
      </w:r>
      <w:r w:rsidR="00F2271E">
        <w:rPr>
          <w:rFonts w:ascii="Times New Roman" w:hAnsi="Times New Roman"/>
          <w:color w:val="000000"/>
          <w:sz w:val="24"/>
          <w:szCs w:val="24"/>
        </w:rPr>
        <w:t>–</w:t>
      </w:r>
      <w:r w:rsidRPr="00C74EE1">
        <w:rPr>
          <w:rFonts w:ascii="Times New Roman" w:hAnsi="Times New Roman"/>
          <w:color w:val="000000"/>
          <w:sz w:val="24"/>
          <w:szCs w:val="24"/>
        </w:rPr>
        <w:t xml:space="preserve"> przewidziana sankcja jest nieskuteczna. Dlatego też zaproponowa</w:t>
      </w:r>
      <w:r w:rsidR="00B76E22" w:rsidRPr="00C74EE1">
        <w:rPr>
          <w:rFonts w:ascii="Times New Roman" w:hAnsi="Times New Roman"/>
          <w:color w:val="000000"/>
          <w:sz w:val="24"/>
          <w:szCs w:val="24"/>
        </w:rPr>
        <w:t xml:space="preserve">no nowe brzmienie </w:t>
      </w:r>
      <w:r w:rsidR="008C0841">
        <w:rPr>
          <w:rFonts w:ascii="Times New Roman" w:hAnsi="Times New Roman"/>
          <w:color w:val="000000"/>
          <w:sz w:val="24"/>
          <w:szCs w:val="24"/>
        </w:rPr>
        <w:t>w</w:t>
      </w:r>
      <w:r w:rsidR="004A637C">
        <w:rPr>
          <w:rFonts w:ascii="Times New Roman" w:hAnsi="Times New Roman"/>
          <w:color w:val="000000"/>
          <w:sz w:val="24"/>
          <w:szCs w:val="24"/>
        </w:rPr>
        <w:t>ymienionych</w:t>
      </w:r>
      <w:r w:rsidR="008C0841">
        <w:rPr>
          <w:rFonts w:ascii="Times New Roman" w:hAnsi="Times New Roman"/>
          <w:color w:val="000000"/>
          <w:sz w:val="24"/>
          <w:szCs w:val="24"/>
        </w:rPr>
        <w:t xml:space="preserve"> przepisów.</w:t>
      </w:r>
    </w:p>
    <w:p w:rsidR="00421AF7" w:rsidRPr="00421AF7" w:rsidRDefault="00421AF7" w:rsidP="008C0841">
      <w:pPr>
        <w:spacing w:after="0" w:line="360" w:lineRule="auto"/>
        <w:ind w:firstLine="708"/>
        <w:jc w:val="both"/>
        <w:rPr>
          <w:rFonts w:ascii="Times New Roman" w:hAnsi="Times New Roman"/>
          <w:color w:val="000000"/>
          <w:sz w:val="24"/>
          <w:szCs w:val="24"/>
        </w:rPr>
      </w:pPr>
      <w:r w:rsidRPr="00421AF7">
        <w:rPr>
          <w:rFonts w:ascii="Times New Roman" w:hAnsi="Times New Roman"/>
          <w:color w:val="000000"/>
          <w:sz w:val="24"/>
          <w:szCs w:val="24"/>
        </w:rPr>
        <w:t>Dodany ust. 8 dotyczy sytuacji, gdy</w:t>
      </w:r>
      <w:r w:rsidR="00E60EDB">
        <w:rPr>
          <w:rFonts w:ascii="Times New Roman" w:hAnsi="Times New Roman"/>
          <w:color w:val="000000"/>
          <w:sz w:val="24"/>
          <w:szCs w:val="24"/>
        </w:rPr>
        <w:t xml:space="preserve"> </w:t>
      </w:r>
      <w:r w:rsidRPr="00421AF7">
        <w:rPr>
          <w:rFonts w:ascii="Times New Roman" w:hAnsi="Times New Roman"/>
          <w:sz w:val="24"/>
          <w:szCs w:val="24"/>
        </w:rPr>
        <w:t>audyt efektywności energetycznej nie został sporządzony przez osobę posiadającą uprawnienia do jego sporządzania. Zakreślony został termin 30 dni na uzupełnienie wniosku przez dołączenie prawidłowo sporządzonego audytu efektywności energetycznej</w:t>
      </w:r>
      <w:r w:rsidR="008C0841">
        <w:rPr>
          <w:rFonts w:ascii="Times New Roman" w:hAnsi="Times New Roman"/>
          <w:sz w:val="24"/>
          <w:szCs w:val="24"/>
        </w:rPr>
        <w:t>, bądź sporządzenie nowego</w:t>
      </w:r>
      <w:r w:rsidR="004A637C">
        <w:rPr>
          <w:rFonts w:ascii="Times New Roman" w:hAnsi="Times New Roman"/>
          <w:sz w:val="24"/>
          <w:szCs w:val="24"/>
        </w:rPr>
        <w:t xml:space="preserve"> audytu</w:t>
      </w:r>
      <w:r w:rsidR="008C0841">
        <w:rPr>
          <w:rFonts w:ascii="Times New Roman" w:hAnsi="Times New Roman"/>
          <w:sz w:val="24"/>
          <w:szCs w:val="24"/>
        </w:rPr>
        <w:t xml:space="preserve">. </w:t>
      </w:r>
      <w:r w:rsidRPr="00421AF7">
        <w:rPr>
          <w:rFonts w:ascii="Times New Roman" w:hAnsi="Times New Roman"/>
          <w:sz w:val="24"/>
          <w:szCs w:val="24"/>
        </w:rPr>
        <w:t xml:space="preserve">Konsekwencją nieuzupełnienia wniosku w wyznaczonym terminie </w:t>
      </w:r>
      <w:r w:rsidR="004A637C">
        <w:rPr>
          <w:rFonts w:ascii="Times New Roman" w:hAnsi="Times New Roman"/>
          <w:sz w:val="24"/>
          <w:szCs w:val="24"/>
        </w:rPr>
        <w:t>będzie skutkować</w:t>
      </w:r>
      <w:r w:rsidRPr="00421AF7">
        <w:rPr>
          <w:rFonts w:ascii="Times New Roman" w:hAnsi="Times New Roman"/>
          <w:sz w:val="24"/>
          <w:szCs w:val="24"/>
        </w:rPr>
        <w:t xml:space="preserve"> pozostawieniem wniosku bez rozpoznania.</w:t>
      </w:r>
      <w:r w:rsidR="008C0841">
        <w:rPr>
          <w:rFonts w:ascii="Times New Roman" w:hAnsi="Times New Roman"/>
          <w:sz w:val="24"/>
          <w:szCs w:val="24"/>
        </w:rPr>
        <w:t xml:space="preserve"> </w:t>
      </w:r>
    </w:p>
    <w:p w:rsidR="0011362A" w:rsidRPr="00C74EE1" w:rsidRDefault="00132B6B"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W art. 22 dodano ust</w:t>
      </w:r>
      <w:r w:rsidR="00B03CAB" w:rsidRPr="00C74EE1">
        <w:rPr>
          <w:rFonts w:ascii="Times New Roman" w:hAnsi="Times New Roman"/>
          <w:color w:val="000000"/>
          <w:sz w:val="24"/>
          <w:szCs w:val="24"/>
        </w:rPr>
        <w:t>.</w:t>
      </w:r>
      <w:r w:rsidRPr="00C74EE1">
        <w:rPr>
          <w:rFonts w:ascii="Times New Roman" w:hAnsi="Times New Roman"/>
          <w:color w:val="000000"/>
          <w:sz w:val="24"/>
          <w:szCs w:val="24"/>
        </w:rPr>
        <w:t xml:space="preserve"> 3, który przewiduje, że Prezes URE przekazuje ministrowi właściwemu do spraw klimatu po zakończeniu każdego roku, informacje dotyczące wydanych świadectw efektywności energetycznej</w:t>
      </w:r>
      <w:r w:rsidR="0011362A" w:rsidRPr="00C74EE1">
        <w:rPr>
          <w:rFonts w:ascii="Times New Roman" w:hAnsi="Times New Roman"/>
          <w:color w:val="000000"/>
          <w:sz w:val="24"/>
          <w:szCs w:val="24"/>
        </w:rPr>
        <w:t xml:space="preserve">, </w:t>
      </w:r>
      <w:r w:rsidRPr="00C74EE1">
        <w:rPr>
          <w:rFonts w:ascii="Times New Roman" w:hAnsi="Times New Roman"/>
          <w:color w:val="000000"/>
          <w:sz w:val="24"/>
          <w:szCs w:val="24"/>
        </w:rPr>
        <w:t>liczbę umorzonych świadectw</w:t>
      </w:r>
      <w:r w:rsidR="0011362A" w:rsidRPr="00C74EE1">
        <w:rPr>
          <w:rFonts w:ascii="Times New Roman" w:hAnsi="Times New Roman"/>
          <w:color w:val="000000"/>
          <w:sz w:val="24"/>
          <w:szCs w:val="24"/>
        </w:rPr>
        <w:t xml:space="preserve"> oraz </w:t>
      </w:r>
      <w:r w:rsidR="00421AF7">
        <w:rPr>
          <w:rFonts w:ascii="Times New Roman" w:hAnsi="Times New Roman"/>
          <w:sz w:val="24"/>
          <w:szCs w:val="24"/>
        </w:rPr>
        <w:t>wysokość</w:t>
      </w:r>
      <w:r w:rsidR="0011362A" w:rsidRPr="00C74EE1">
        <w:rPr>
          <w:rFonts w:ascii="Times New Roman" w:hAnsi="Times New Roman"/>
          <w:sz w:val="24"/>
          <w:szCs w:val="24"/>
        </w:rPr>
        <w:t xml:space="preserve"> oszczędności energii finalnej uzyskanej z przedsięwzięć służących poprawie efektywności energetycznej, dla wydanych oraz umorzonych świadectw efektywności energetycznej</w:t>
      </w:r>
      <w:r w:rsidRPr="00C74EE1">
        <w:rPr>
          <w:rFonts w:ascii="Times New Roman" w:hAnsi="Times New Roman"/>
          <w:color w:val="000000"/>
          <w:sz w:val="24"/>
          <w:szCs w:val="24"/>
        </w:rPr>
        <w:t xml:space="preserve">. </w:t>
      </w:r>
      <w:r w:rsidR="0011362A" w:rsidRPr="00C74EE1">
        <w:rPr>
          <w:rFonts w:ascii="Times New Roman" w:hAnsi="Times New Roman"/>
          <w:color w:val="000000"/>
          <w:sz w:val="24"/>
          <w:szCs w:val="24"/>
        </w:rPr>
        <w:t>Powyższa zmiana uzasadniona jest koniecznością dokładnego sprecyzowania oraz ujednolicenia zakresu przekazywanych danych.</w:t>
      </w:r>
    </w:p>
    <w:p w:rsidR="00484638" w:rsidRDefault="0011362A" w:rsidP="00484638">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 </w:t>
      </w:r>
      <w:r w:rsidR="00132B6B" w:rsidRPr="00C74EE1">
        <w:rPr>
          <w:rFonts w:ascii="Times New Roman" w:hAnsi="Times New Roman"/>
          <w:color w:val="000000"/>
          <w:sz w:val="24"/>
          <w:szCs w:val="24"/>
        </w:rPr>
        <w:t xml:space="preserve">Proponowana zmiana </w:t>
      </w:r>
      <w:r w:rsidR="00365520" w:rsidRPr="00C74EE1">
        <w:rPr>
          <w:rFonts w:ascii="Times New Roman" w:hAnsi="Times New Roman"/>
          <w:color w:val="000000"/>
          <w:sz w:val="24"/>
          <w:szCs w:val="24"/>
        </w:rPr>
        <w:t xml:space="preserve">w postaci </w:t>
      </w:r>
      <w:r w:rsidR="00421AF7">
        <w:rPr>
          <w:rFonts w:ascii="Times New Roman" w:hAnsi="Times New Roman"/>
          <w:color w:val="000000"/>
          <w:sz w:val="24"/>
          <w:szCs w:val="24"/>
        </w:rPr>
        <w:t>dodania art. 23a</w:t>
      </w:r>
      <w:r w:rsidR="00F2271E">
        <w:rPr>
          <w:rFonts w:ascii="Times New Roman" w:hAnsi="Times New Roman"/>
          <w:color w:val="000000"/>
          <w:sz w:val="24"/>
          <w:szCs w:val="24"/>
        </w:rPr>
        <w:t xml:space="preserve"> </w:t>
      </w:r>
      <w:r w:rsidR="00132B6B" w:rsidRPr="00C74EE1">
        <w:rPr>
          <w:rFonts w:ascii="Times New Roman" w:hAnsi="Times New Roman"/>
          <w:color w:val="000000"/>
          <w:sz w:val="24"/>
          <w:szCs w:val="24"/>
        </w:rPr>
        <w:t>związana jest z przewidzianą w obowiązującej ustawie procedurą weryfikacji ilości zaoszczędzonej energii, która nie zapewnia realnej kontroli nad prawidłowością sporządzonych audytów efektywności energetycznej dołączonych do wniosków o wydanie świadectw efektywności energetycznej.</w:t>
      </w:r>
      <w:r w:rsidR="00484638" w:rsidRPr="00484638">
        <w:rPr>
          <w:rFonts w:ascii="Times New Roman" w:hAnsi="Times New Roman"/>
          <w:color w:val="000000"/>
          <w:sz w:val="24"/>
          <w:szCs w:val="24"/>
        </w:rPr>
        <w:t xml:space="preserve"> </w:t>
      </w:r>
      <w:r w:rsidR="00484638" w:rsidRPr="00C74EE1">
        <w:rPr>
          <w:rFonts w:ascii="Times New Roman" w:hAnsi="Times New Roman"/>
          <w:color w:val="000000"/>
          <w:sz w:val="24"/>
          <w:szCs w:val="24"/>
        </w:rPr>
        <w:t xml:space="preserve">Dodanie </w:t>
      </w:r>
      <w:r w:rsidR="00484638">
        <w:rPr>
          <w:rFonts w:ascii="Times New Roman" w:hAnsi="Times New Roman"/>
          <w:color w:val="000000"/>
          <w:sz w:val="24"/>
          <w:szCs w:val="24"/>
        </w:rPr>
        <w:t>art. 23</w:t>
      </w:r>
      <w:r w:rsidR="00484638" w:rsidRPr="00C74EE1">
        <w:rPr>
          <w:rFonts w:ascii="Times New Roman" w:hAnsi="Times New Roman"/>
          <w:color w:val="000000"/>
          <w:sz w:val="24"/>
          <w:szCs w:val="24"/>
        </w:rPr>
        <w:t>a umożliwi więc wnioskodawcy skorygowanie złożonego wniosku o wydanie świadectwa efektywności oraz umożliwi wydanie przez Prezesa URE nowego świadectwa</w:t>
      </w:r>
      <w:r w:rsidR="00C12571">
        <w:rPr>
          <w:rFonts w:ascii="Times New Roman" w:hAnsi="Times New Roman"/>
          <w:color w:val="000000"/>
          <w:sz w:val="24"/>
          <w:szCs w:val="24"/>
        </w:rPr>
        <w:t xml:space="preserve"> na skorygowaną wartość</w:t>
      </w:r>
      <w:r w:rsidR="00484638" w:rsidRPr="00C74EE1">
        <w:rPr>
          <w:rFonts w:ascii="Times New Roman" w:hAnsi="Times New Roman"/>
          <w:color w:val="000000"/>
          <w:sz w:val="24"/>
          <w:szCs w:val="24"/>
        </w:rPr>
        <w:t xml:space="preserve">, w przypadku gdy z przeprowadzonego audytu powykonawczego wynika, że </w:t>
      </w:r>
      <w:r w:rsidR="00C12571">
        <w:rPr>
          <w:rFonts w:ascii="Times New Roman" w:hAnsi="Times New Roman"/>
          <w:color w:val="000000"/>
          <w:sz w:val="24"/>
          <w:szCs w:val="24"/>
        </w:rPr>
        <w:t>zostały osiągnięte</w:t>
      </w:r>
      <w:r w:rsidR="00484638" w:rsidRPr="00C74EE1">
        <w:rPr>
          <w:rFonts w:ascii="Times New Roman" w:hAnsi="Times New Roman"/>
          <w:color w:val="000000"/>
          <w:sz w:val="24"/>
          <w:szCs w:val="24"/>
        </w:rPr>
        <w:t xml:space="preserve"> oszczędności energii w innej wysokości niż</w:t>
      </w:r>
      <w:r w:rsidR="00C12571">
        <w:rPr>
          <w:rFonts w:ascii="Times New Roman" w:hAnsi="Times New Roman"/>
          <w:color w:val="000000"/>
          <w:sz w:val="24"/>
          <w:szCs w:val="24"/>
        </w:rPr>
        <w:t xml:space="preserve"> planowane, które</w:t>
      </w:r>
      <w:r w:rsidR="00484638" w:rsidRPr="00C74EE1">
        <w:rPr>
          <w:rFonts w:ascii="Times New Roman" w:hAnsi="Times New Roman"/>
          <w:color w:val="000000"/>
          <w:sz w:val="24"/>
          <w:szCs w:val="24"/>
        </w:rPr>
        <w:t xml:space="preserve"> deklarował wnioskodawca. </w:t>
      </w:r>
    </w:p>
    <w:p w:rsidR="00365520" w:rsidRDefault="00132B6B"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 Zgodnie z art. 24 ust. 1 ustawy podmiot, któremu wydano świadectwo efektywności energetycznej zawiadamia Prezesa URE o zakończeniu realizacji przedsięwzięcia służącego poprawie efektywności energetycznej w terminie 45 dni od zakończenia jego realizacji. Jednocześnie do zawiadomienia należy dołączyć audyt efektywności energetycznej potwierdzający uzyskanie planowanej oszczędności. W związku z powyższym, zaproponowano zmianę polegającą na </w:t>
      </w:r>
      <w:r w:rsidR="000555FB" w:rsidRPr="00C74EE1">
        <w:rPr>
          <w:rFonts w:ascii="Times New Roman" w:hAnsi="Times New Roman"/>
          <w:color w:val="000000"/>
          <w:sz w:val="24"/>
          <w:szCs w:val="24"/>
        </w:rPr>
        <w:t>dodaniu przesłanki</w:t>
      </w:r>
      <w:r w:rsidRPr="00C74EE1">
        <w:rPr>
          <w:rFonts w:ascii="Times New Roman" w:hAnsi="Times New Roman"/>
          <w:color w:val="000000"/>
          <w:sz w:val="24"/>
          <w:szCs w:val="24"/>
        </w:rPr>
        <w:t xml:space="preserve"> zweryfikowania uzyskanych oszczędności</w:t>
      </w:r>
      <w:r w:rsidR="00A07122" w:rsidRPr="00C74EE1">
        <w:rPr>
          <w:rFonts w:ascii="Times New Roman" w:hAnsi="Times New Roman"/>
          <w:color w:val="000000"/>
          <w:sz w:val="24"/>
          <w:szCs w:val="24"/>
        </w:rPr>
        <w:t>, kiedy to w</w:t>
      </w:r>
      <w:r w:rsidRPr="00C74EE1">
        <w:rPr>
          <w:rFonts w:ascii="Times New Roman" w:hAnsi="Times New Roman"/>
          <w:color w:val="000000"/>
          <w:sz w:val="24"/>
          <w:szCs w:val="24"/>
        </w:rPr>
        <w:t xml:space="preserve"> zależności od rodzaju przedsięwzięcia, wnioskodawca będzie mógł niezwłocznie (w przypadku audytów uproszczonych) przystąpić do realizacji audytu powykonawczego, natomiast w przypadku audytów przygotowywanych w oparciu o dane pomiarowe wnioskodawca będzie mógł przystąpić do jego przygotowania po uzyskaniu rzeczywistych danych odzwierciedlających charakter i cykl produkcji. Proponowana zmiana służy </w:t>
      </w:r>
      <w:r w:rsidR="00A07122" w:rsidRPr="00C74EE1">
        <w:rPr>
          <w:rFonts w:ascii="Times New Roman" w:hAnsi="Times New Roman"/>
          <w:color w:val="000000"/>
          <w:sz w:val="24"/>
          <w:szCs w:val="24"/>
        </w:rPr>
        <w:t xml:space="preserve">bardziej sprawnej </w:t>
      </w:r>
      <w:r w:rsidRPr="00C74EE1">
        <w:rPr>
          <w:rFonts w:ascii="Times New Roman" w:hAnsi="Times New Roman"/>
          <w:color w:val="000000"/>
          <w:sz w:val="24"/>
          <w:szCs w:val="24"/>
        </w:rPr>
        <w:t xml:space="preserve">weryfikacji, czy przedsięwzięcie rzeczywiście zostało zrealizowane oraz zakończone, a także, kiedy nastąpiło rozpoczęcie prac w kontekście spełnienia „efektu zachęty”. </w:t>
      </w:r>
    </w:p>
    <w:p w:rsidR="006C1798" w:rsidRPr="00C74EE1" w:rsidRDefault="00132B6B"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Z kolei dodanie ust</w:t>
      </w:r>
      <w:r w:rsidR="00B03CAB" w:rsidRPr="00C74EE1">
        <w:rPr>
          <w:rFonts w:ascii="Times New Roman" w:hAnsi="Times New Roman"/>
          <w:color w:val="000000"/>
          <w:sz w:val="24"/>
          <w:szCs w:val="24"/>
        </w:rPr>
        <w:t>.</w:t>
      </w:r>
      <w:r w:rsidRPr="00C74EE1">
        <w:rPr>
          <w:rFonts w:ascii="Times New Roman" w:hAnsi="Times New Roman"/>
          <w:color w:val="000000"/>
          <w:sz w:val="24"/>
          <w:szCs w:val="24"/>
        </w:rPr>
        <w:t xml:space="preserve"> 3 uzasadnione jest tym, że zgodnie z obowiązującą ustawą, możliwość weryfikacji na etapie wydawania świadectwa efektywności energetycznej, czy podmiot rozpoczął przedsięwzięcie dopiero po złożeniu wniosku o wydanie świadectwa efektywności energetycznej do Prezesa URE (badanie „efektu zachęty”) wynika z przedłużających się terminów rozpatrywania spraw. W przypadku terminowego wydawania świadectw podmioty składające wnioski mogą bowiem twierdzić, iż nie zawarły jeszcze stosownych umów z wykonawcami przedsięwzięć. Proponowane zapisy uregulują problemy związane z odmową przekazania wydanego świadectwa na TGE S.A. w przypadku niespełnienia „efektu zachęty” przez wnioskodawcę już po wydaniu świadectwa efektywności energetycznej, lecz jeszcze przed przekazaniem go na giełdę. Ponadto zasadne jest prawne uregulowanie kwestii odmowy zmniejszenia wartości wydanego świadectwa w przypadku, gdy weryfikacja oszczędności przeprowadzona po zakończeniu przedsięwzięcia wykazała osiągnięcie niższej oszczędności energii finalnej.</w:t>
      </w:r>
    </w:p>
    <w:p w:rsidR="00E950C7" w:rsidRPr="00C74EE1" w:rsidRDefault="00132B6B"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Obowiązek zamieszczania w audycie efektywności energetycznej opisu możliwych rodzajów i wariantów realizacji przedsięwzięć służących poprawie efektywności energetycznej wraz z oceną opłacalności ekonomicznej przedsięwzięcia i możliwej do uzyskania oszczędności energii w kontekście zakresu postępowania o wydanie świadectwa wprowadził nieuzasadniony merytorycznie wymóg przeprowadzenia kompleksowej analizy technicznej oraz ekonomicznej różnych wariantów przedsięwzięcia. W praktyce zaproponowane warianty nie wnosiły nic do treści przeprowadzanych audytów, z kolei Prezes URE nie posiada żadnych kompetencji w zakresie weryfikacji przedstawionych przez wnioskodawcę wariantów przedsięwzięcia, a ostateczna decyzja o sposobie realizacji przedsięwzięcia nie jest związana z możliwością zakwestionowania prawa do uzyskania świadectwa efektywności energetycznej. </w:t>
      </w:r>
    </w:p>
    <w:p w:rsidR="00193882" w:rsidRDefault="00132B6B" w:rsidP="00193882">
      <w:pPr>
        <w:pStyle w:val="ZLITPKTzmpktliter"/>
        <w:ind w:left="0" w:firstLine="708"/>
      </w:pPr>
      <w:r w:rsidRPr="00C74EE1">
        <w:rPr>
          <w:rFonts w:ascii="Times New Roman" w:hAnsi="Times New Roman"/>
          <w:color w:val="000000"/>
          <w:szCs w:val="24"/>
        </w:rPr>
        <w:t>Z powyższego wynika więc zmiana w art. 25 w postaci dodania ust</w:t>
      </w:r>
      <w:r w:rsidR="00B03CAB" w:rsidRPr="00C74EE1">
        <w:rPr>
          <w:rFonts w:ascii="Times New Roman" w:hAnsi="Times New Roman"/>
          <w:color w:val="000000"/>
          <w:szCs w:val="24"/>
        </w:rPr>
        <w:t>.</w:t>
      </w:r>
      <w:r w:rsidRPr="00C74EE1">
        <w:rPr>
          <w:rFonts w:ascii="Times New Roman" w:hAnsi="Times New Roman"/>
          <w:color w:val="000000"/>
          <w:szCs w:val="24"/>
        </w:rPr>
        <w:t xml:space="preserve"> 5, który precyzuje wymagania </w:t>
      </w:r>
      <w:r w:rsidR="00BD2AA5">
        <w:rPr>
          <w:rFonts w:ascii="Times New Roman" w:hAnsi="Times New Roman"/>
          <w:color w:val="000000"/>
          <w:szCs w:val="24"/>
        </w:rPr>
        <w:t>dla</w:t>
      </w:r>
      <w:r w:rsidRPr="00C74EE1">
        <w:rPr>
          <w:rFonts w:ascii="Times New Roman" w:hAnsi="Times New Roman"/>
          <w:color w:val="000000"/>
          <w:szCs w:val="24"/>
        </w:rPr>
        <w:t xml:space="preserve"> podmiotów sporządzających audyt</w:t>
      </w:r>
      <w:r w:rsidR="00BD2AA5">
        <w:rPr>
          <w:rFonts w:ascii="Times New Roman" w:hAnsi="Times New Roman"/>
          <w:color w:val="000000"/>
          <w:szCs w:val="24"/>
        </w:rPr>
        <w:t xml:space="preserve"> efektywności energetycznej</w:t>
      </w:r>
      <w:r w:rsidRPr="00C74EE1">
        <w:rPr>
          <w:rFonts w:ascii="Times New Roman" w:hAnsi="Times New Roman"/>
          <w:color w:val="000000"/>
          <w:szCs w:val="24"/>
        </w:rPr>
        <w:t xml:space="preserve">. </w:t>
      </w:r>
      <w:r w:rsidR="00193882">
        <w:rPr>
          <w:rFonts w:ascii="Times New Roman" w:hAnsi="Times New Roman"/>
          <w:color w:val="000000"/>
          <w:szCs w:val="24"/>
        </w:rPr>
        <w:t>Zgodnie z zaproponowaną treścią dodanego ust. 5 a</w:t>
      </w:r>
      <w:r w:rsidR="00193882" w:rsidRPr="007E47D3">
        <w:t xml:space="preserve">udyt efektywności energetycznej może sporządzić </w:t>
      </w:r>
      <w:r w:rsidR="00193882">
        <w:t xml:space="preserve">wyłącznie </w:t>
      </w:r>
      <w:r w:rsidR="00193882" w:rsidRPr="007E47D3">
        <w:t>osoba</w:t>
      </w:r>
      <w:r w:rsidR="00193882">
        <w:t>,</w:t>
      </w:r>
      <w:r w:rsidR="00193882" w:rsidRPr="00A06DED">
        <w:t xml:space="preserve"> </w:t>
      </w:r>
      <w:r w:rsidR="00193882" w:rsidRPr="007E47D3">
        <w:t>która</w:t>
      </w:r>
      <w:r w:rsidR="00193882">
        <w:t xml:space="preserve"> </w:t>
      </w:r>
      <w:r w:rsidR="00193882" w:rsidRPr="007E47D3">
        <w:t>posiada</w:t>
      </w:r>
      <w:r w:rsidR="00193882">
        <w:t xml:space="preserve"> </w:t>
      </w:r>
      <w:r w:rsidR="00193882" w:rsidRPr="007E47D3">
        <w:t>co</w:t>
      </w:r>
      <w:r w:rsidR="00193882">
        <w:t xml:space="preserve"> </w:t>
      </w:r>
      <w:r w:rsidR="00193882" w:rsidRPr="007E47D3">
        <w:t xml:space="preserve">najmniej </w:t>
      </w:r>
      <w:r w:rsidR="00193882">
        <w:t>dwu</w:t>
      </w:r>
      <w:r w:rsidR="00193882" w:rsidRPr="007E47D3">
        <w:t>letnie doświadczenie zawodowe w zakresie obsługi, eksploatacji</w:t>
      </w:r>
      <w:r w:rsidR="00193882">
        <w:t xml:space="preserve"> lub</w:t>
      </w:r>
      <w:r w:rsidR="00193882" w:rsidRPr="007E47D3">
        <w:t xml:space="preserve"> montażu danego rodzaju urządzeń technicznych lub instalacji</w:t>
      </w:r>
      <w:r w:rsidR="00193882">
        <w:t>,</w:t>
      </w:r>
      <w:r w:rsidR="00193882" w:rsidRPr="007E47D3">
        <w:t xml:space="preserve"> lub </w:t>
      </w:r>
      <w:r w:rsidR="00193882">
        <w:t xml:space="preserve">w zakresie obsługi lub </w:t>
      </w:r>
      <w:r w:rsidR="00193882" w:rsidRPr="007E47D3">
        <w:t>eksploatacji</w:t>
      </w:r>
      <w:r w:rsidR="00193882">
        <w:t xml:space="preserve"> </w:t>
      </w:r>
      <w:r w:rsidR="00193882" w:rsidRPr="007E47D3">
        <w:t>danego rodzaju obiektów,</w:t>
      </w:r>
      <w:r w:rsidR="00193882">
        <w:t xml:space="preserve"> </w:t>
      </w:r>
      <w:r w:rsidR="00193882" w:rsidRPr="007E47D3">
        <w:t>objętych audytem efektywności energetycznej</w:t>
      </w:r>
      <w:r w:rsidR="00193882">
        <w:t xml:space="preserve"> lub taka, która ukończyła </w:t>
      </w:r>
      <w:r w:rsidR="00193882" w:rsidRPr="0030568E">
        <w:t xml:space="preserve">studia wyższe </w:t>
      </w:r>
      <w:r w:rsidR="00193882">
        <w:t>zakończone uzyskaniem tytułu zawodowego magistra, magistra inżyniera albo tytułu równorzędnego potwierdzającego wykształcenie wyższe</w:t>
      </w:r>
      <w:r w:rsidR="00E60EDB">
        <w:t xml:space="preserve"> </w:t>
      </w:r>
      <w:r w:rsidR="00193882">
        <w:t xml:space="preserve">na tym samym poziomie lub ukończyła studia podyplomowe. Program studiów powinien uwzględniać </w:t>
      </w:r>
      <w:r w:rsidR="00193882" w:rsidRPr="0030568E">
        <w:t xml:space="preserve">zagadnienia związane z </w:t>
      </w:r>
      <w:r w:rsidR="00193882">
        <w:t>energetyką, elektrotechniką, efektywnością energetyczną,</w:t>
      </w:r>
      <w:r w:rsidR="004A637C">
        <w:t xml:space="preserve"> </w:t>
      </w:r>
      <w:r w:rsidR="00193882" w:rsidRPr="0030568E">
        <w:t xml:space="preserve">wykonywaniem audytów energetycznych budynków, budownictwem energooszczędnym </w:t>
      </w:r>
      <w:r w:rsidR="00193882">
        <w:t>lub odnawialnymi źródłami energii</w:t>
      </w:r>
      <w:r w:rsidR="00193882" w:rsidRPr="007E47D3">
        <w:t>.</w:t>
      </w:r>
      <w:r w:rsidR="00193882">
        <w:t xml:space="preserve"> </w:t>
      </w:r>
    </w:p>
    <w:p w:rsidR="006C6C3F" w:rsidRDefault="00786527" w:rsidP="00193882">
      <w:pPr>
        <w:pStyle w:val="ZLITPKTzmpktliter"/>
        <w:ind w:left="0" w:firstLine="708"/>
        <w:rPr>
          <w:rFonts w:ascii="Times New Roman" w:hAnsi="Times New Roman"/>
          <w:color w:val="000000"/>
          <w:szCs w:val="24"/>
        </w:rPr>
      </w:pPr>
      <w:r w:rsidRPr="00C74EE1">
        <w:rPr>
          <w:rFonts w:ascii="Times New Roman" w:hAnsi="Times New Roman"/>
          <w:color w:val="000000"/>
          <w:szCs w:val="24"/>
        </w:rPr>
        <w:t xml:space="preserve">Zmiana w tym zakresie spowodowana jest tym, że </w:t>
      </w:r>
      <w:r w:rsidR="00132B6B" w:rsidRPr="00C74EE1">
        <w:rPr>
          <w:rFonts w:ascii="Times New Roman" w:hAnsi="Times New Roman"/>
          <w:color w:val="000000"/>
          <w:szCs w:val="24"/>
        </w:rPr>
        <w:t>w przeważającej większości audyty efektywności energetycznej – mające w założeniu potwierdzać zasadność danych zawartych we wnioskach</w:t>
      </w:r>
      <w:r w:rsidRPr="00C74EE1">
        <w:rPr>
          <w:rFonts w:ascii="Times New Roman" w:hAnsi="Times New Roman"/>
          <w:color w:val="000000"/>
          <w:szCs w:val="24"/>
        </w:rPr>
        <w:t xml:space="preserve"> o przyznanie świadectw efektywności energetycznej</w:t>
      </w:r>
      <w:r w:rsidR="00132B6B" w:rsidRPr="00C74EE1">
        <w:rPr>
          <w:rFonts w:ascii="Times New Roman" w:hAnsi="Times New Roman"/>
          <w:color w:val="000000"/>
          <w:szCs w:val="24"/>
        </w:rPr>
        <w:t xml:space="preserve"> </w:t>
      </w:r>
      <w:r w:rsidR="000F54C8" w:rsidRPr="00C74EE1">
        <w:rPr>
          <w:rFonts w:ascii="Times New Roman" w:hAnsi="Times New Roman"/>
          <w:color w:val="000000"/>
          <w:szCs w:val="24"/>
        </w:rPr>
        <w:t xml:space="preserve">– </w:t>
      </w:r>
      <w:r w:rsidR="00132B6B" w:rsidRPr="00C74EE1">
        <w:rPr>
          <w:rFonts w:ascii="Times New Roman" w:hAnsi="Times New Roman"/>
          <w:color w:val="000000"/>
          <w:szCs w:val="24"/>
        </w:rPr>
        <w:t xml:space="preserve">prezentują niski poziom merytoryczny, ponieważ zawierają elementarne błędy rachunkowe i metodologiczne lub nie zawierają żadnych informacji, w jaki sposób została oszacowana oszczędność energii wynikająca z planowanego przedsięwzięcia, prezentując jedynie wyniki końcowe (jest to niezgodne z przepisami wykonawczymi, dotyczącymi zakresu i sposobu sporządzania audytów efektywności energetycznej). Brak jakichkolwiek wymagań odnośnie wykształcenia </w:t>
      </w:r>
      <w:r w:rsidRPr="00C74EE1">
        <w:rPr>
          <w:rFonts w:ascii="Times New Roman" w:hAnsi="Times New Roman"/>
          <w:color w:val="000000"/>
          <w:szCs w:val="24"/>
        </w:rPr>
        <w:t>lub</w:t>
      </w:r>
      <w:r w:rsidR="00132B6B" w:rsidRPr="00C74EE1">
        <w:rPr>
          <w:rFonts w:ascii="Times New Roman" w:hAnsi="Times New Roman"/>
          <w:color w:val="000000"/>
          <w:szCs w:val="24"/>
        </w:rPr>
        <w:t xml:space="preserve"> doświadczenia osób sporządzających audyty na potrzeby wydawania świadectw efektywności energetycznej skutkuje niskim poziomem sporządzanych audytów. W praktyce wydanie prawie każdego świadectwa wymagało korekty lub uzupełnień złożonych dokumentów, co w znaczący sposób przeciągało prowadzone postępowania oraz wydłużało kolejkę nierozpatrzonych wniosków. W związku z powyższym zasadne </w:t>
      </w:r>
      <w:r w:rsidR="003D2A1E" w:rsidRPr="00C74EE1">
        <w:rPr>
          <w:rFonts w:ascii="Times New Roman" w:hAnsi="Times New Roman"/>
          <w:color w:val="000000"/>
          <w:szCs w:val="24"/>
        </w:rPr>
        <w:t>okazało się</w:t>
      </w:r>
      <w:r w:rsidR="00132B6B" w:rsidRPr="00C74EE1">
        <w:rPr>
          <w:rFonts w:ascii="Times New Roman" w:hAnsi="Times New Roman"/>
          <w:color w:val="000000"/>
          <w:szCs w:val="24"/>
        </w:rPr>
        <w:t xml:space="preserve"> wprowadzenie niezbędnych wymogów dotyczących osób sporządzających audyty efektywności energetycznej</w:t>
      </w:r>
      <w:r w:rsidR="001A2357" w:rsidRPr="00C74EE1">
        <w:rPr>
          <w:rFonts w:ascii="Times New Roman" w:hAnsi="Times New Roman"/>
          <w:color w:val="000000"/>
          <w:szCs w:val="24"/>
        </w:rPr>
        <w:t>, zarazem unikając w</w:t>
      </w:r>
      <w:r w:rsidR="003D2A1E" w:rsidRPr="00C74EE1">
        <w:rPr>
          <w:rFonts w:ascii="Times New Roman" w:hAnsi="Times New Roman"/>
          <w:color w:val="000000"/>
          <w:szCs w:val="24"/>
        </w:rPr>
        <w:t>yznaczenia</w:t>
      </w:r>
      <w:r w:rsidR="001A2357" w:rsidRPr="00C74EE1">
        <w:rPr>
          <w:rFonts w:ascii="Times New Roman" w:hAnsi="Times New Roman"/>
          <w:color w:val="000000"/>
          <w:szCs w:val="24"/>
        </w:rPr>
        <w:t xml:space="preserve"> wymagań, które mogłyby przesadnie ograniczać dostęp do rynku.</w:t>
      </w:r>
      <w:r w:rsidR="00484638">
        <w:rPr>
          <w:rFonts w:ascii="Times New Roman" w:hAnsi="Times New Roman"/>
          <w:color w:val="000000"/>
          <w:szCs w:val="24"/>
        </w:rPr>
        <w:t xml:space="preserve"> </w:t>
      </w:r>
    </w:p>
    <w:p w:rsidR="00786527" w:rsidRPr="00C74EE1" w:rsidRDefault="00786527" w:rsidP="006C6C3F">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Zalecenie realizacji wytycznych </w:t>
      </w:r>
      <w:r w:rsidR="00BD2AA5">
        <w:rPr>
          <w:rFonts w:ascii="Times New Roman" w:hAnsi="Times New Roman"/>
          <w:color w:val="000000"/>
          <w:sz w:val="24"/>
          <w:szCs w:val="24"/>
        </w:rPr>
        <w:t>o</w:t>
      </w:r>
      <w:r w:rsidRPr="00C74EE1">
        <w:rPr>
          <w:rFonts w:ascii="Times New Roman" w:hAnsi="Times New Roman"/>
          <w:color w:val="000000"/>
          <w:sz w:val="24"/>
          <w:szCs w:val="24"/>
        </w:rPr>
        <w:t xml:space="preserve">kreślonych dyrektywą </w:t>
      </w:r>
      <w:r w:rsidRPr="00C74EE1">
        <w:rPr>
          <w:rFonts w:ascii="Times New Roman" w:hAnsi="Times New Roman"/>
          <w:bCs/>
          <w:color w:val="000000"/>
          <w:sz w:val="24"/>
          <w:szCs w:val="24"/>
        </w:rPr>
        <w:t>2018/2002/UE</w:t>
      </w:r>
      <w:r w:rsidRPr="00C74EE1">
        <w:rPr>
          <w:rFonts w:ascii="Times New Roman" w:hAnsi="Times New Roman"/>
          <w:color w:val="000000"/>
          <w:sz w:val="24"/>
          <w:szCs w:val="24"/>
        </w:rPr>
        <w:t xml:space="preserve">, w której wymaga się stosowania niezależnych systemów pomiaru, kontroli i weryfikacji osiągania określonego poziomu oszczędności uzasadnia jedynie modyfikację obowiązujących przepisów. </w:t>
      </w:r>
    </w:p>
    <w:p w:rsidR="00923B29" w:rsidRPr="00C74EE1" w:rsidRDefault="00132B6B" w:rsidP="002E10A6">
      <w:pPr>
        <w:spacing w:after="0" w:line="360" w:lineRule="auto"/>
        <w:ind w:firstLine="708"/>
        <w:jc w:val="both"/>
        <w:rPr>
          <w:rFonts w:ascii="Times New Roman" w:hAnsi="Times New Roman"/>
          <w:b/>
          <w:color w:val="000000"/>
          <w:sz w:val="24"/>
          <w:szCs w:val="24"/>
        </w:rPr>
      </w:pPr>
      <w:r w:rsidRPr="00C74EE1">
        <w:rPr>
          <w:rFonts w:ascii="Times New Roman" w:hAnsi="Times New Roman"/>
          <w:color w:val="000000"/>
          <w:sz w:val="24"/>
          <w:szCs w:val="24"/>
        </w:rPr>
        <w:t xml:space="preserve">Zaproponowana zmiana treści art. 28 konsumuje treść </w:t>
      </w:r>
      <w:r w:rsidR="004950DD" w:rsidRPr="00C74EE1">
        <w:rPr>
          <w:rFonts w:ascii="Times New Roman" w:hAnsi="Times New Roman"/>
          <w:color w:val="000000"/>
          <w:sz w:val="24"/>
          <w:szCs w:val="24"/>
        </w:rPr>
        <w:t>usuniętego</w:t>
      </w:r>
      <w:r w:rsidRPr="00C74EE1">
        <w:rPr>
          <w:rFonts w:ascii="Times New Roman" w:hAnsi="Times New Roman"/>
          <w:color w:val="000000"/>
          <w:sz w:val="24"/>
          <w:szCs w:val="24"/>
        </w:rPr>
        <w:t xml:space="preserve"> art. 27, z uwagi na przepis </w:t>
      </w:r>
      <w:r w:rsidRPr="00C74EE1">
        <w:rPr>
          <w:rFonts w:ascii="Times New Roman" w:eastAsia="Times New Roman" w:hAnsi="Times New Roman"/>
          <w:color w:val="000000"/>
          <w:sz w:val="24"/>
          <w:szCs w:val="24"/>
        </w:rPr>
        <w:t>dotyczący wymierzania kar pieniężnych (art. 39 ust. 1 pkt 6 u</w:t>
      </w:r>
      <w:r w:rsidR="0099670F" w:rsidRPr="00C74EE1">
        <w:rPr>
          <w:rFonts w:ascii="Times New Roman" w:eastAsia="Times New Roman" w:hAnsi="Times New Roman"/>
          <w:color w:val="000000"/>
          <w:sz w:val="24"/>
          <w:szCs w:val="24"/>
        </w:rPr>
        <w:t>stawy o efektywności energetycznej)</w:t>
      </w:r>
      <w:r w:rsidRPr="00C74EE1">
        <w:rPr>
          <w:rFonts w:ascii="Times New Roman" w:eastAsia="Times New Roman" w:hAnsi="Times New Roman"/>
          <w:color w:val="000000"/>
          <w:sz w:val="24"/>
          <w:szCs w:val="24"/>
        </w:rPr>
        <w:t>, który odnosi się do art. 28 ust. 1</w:t>
      </w:r>
      <w:r w:rsidR="0011362A" w:rsidRPr="00C74EE1">
        <w:rPr>
          <w:rFonts w:ascii="Times New Roman" w:eastAsia="Times New Roman" w:hAnsi="Times New Roman"/>
          <w:color w:val="000000"/>
          <w:sz w:val="24"/>
          <w:szCs w:val="24"/>
        </w:rPr>
        <w:t xml:space="preserve"> i</w:t>
      </w:r>
      <w:r w:rsidR="00786527" w:rsidRPr="00C74EE1">
        <w:rPr>
          <w:rFonts w:ascii="Times New Roman" w:eastAsia="Times New Roman" w:hAnsi="Times New Roman"/>
          <w:color w:val="000000"/>
          <w:sz w:val="24"/>
          <w:szCs w:val="24"/>
        </w:rPr>
        <w:t xml:space="preserve"> zawiera również stosowne odwołania do zmienionej treści art. 24.</w:t>
      </w:r>
      <w:r w:rsidR="00BA0B0C" w:rsidRPr="00C74EE1">
        <w:rPr>
          <w:rFonts w:ascii="Times New Roman" w:eastAsia="Times New Roman" w:hAnsi="Times New Roman"/>
          <w:color w:val="000000"/>
          <w:sz w:val="24"/>
          <w:szCs w:val="24"/>
        </w:rPr>
        <w:t xml:space="preserve"> </w:t>
      </w:r>
      <w:r w:rsidR="001C202F" w:rsidRPr="00C74EE1">
        <w:rPr>
          <w:rFonts w:ascii="Times New Roman" w:eastAsia="Times New Roman" w:hAnsi="Times New Roman"/>
          <w:color w:val="000000"/>
          <w:sz w:val="24"/>
          <w:szCs w:val="24"/>
        </w:rPr>
        <w:t xml:space="preserve">Utrzymana została przesłanka </w:t>
      </w:r>
      <w:r w:rsidR="0011362A" w:rsidRPr="00C74EE1">
        <w:rPr>
          <w:rFonts w:ascii="Times New Roman" w:eastAsia="Times New Roman" w:hAnsi="Times New Roman"/>
          <w:color w:val="000000"/>
          <w:sz w:val="24"/>
          <w:szCs w:val="24"/>
        </w:rPr>
        <w:t xml:space="preserve">do zastosowania sankcji </w:t>
      </w:r>
      <w:r w:rsidR="009957B4" w:rsidRPr="00C74EE1">
        <w:rPr>
          <w:rFonts w:ascii="Times New Roman" w:hAnsi="Times New Roman"/>
          <w:sz w:val="24"/>
          <w:szCs w:val="24"/>
          <w:lang w:eastAsia="pl-PL"/>
        </w:rPr>
        <w:t>czasowego zakazu występowania o wydanie świadectwa</w:t>
      </w:r>
      <w:r w:rsidR="0011362A" w:rsidRPr="00C74EE1">
        <w:rPr>
          <w:rFonts w:ascii="Times New Roman" w:hAnsi="Times New Roman"/>
          <w:sz w:val="24"/>
          <w:szCs w:val="24"/>
          <w:lang w:eastAsia="pl-PL"/>
        </w:rPr>
        <w:t xml:space="preserve"> </w:t>
      </w:r>
      <w:r w:rsidR="009957B4" w:rsidRPr="00C74EE1">
        <w:rPr>
          <w:rFonts w:ascii="Times New Roman" w:hAnsi="Times New Roman"/>
          <w:sz w:val="24"/>
          <w:szCs w:val="24"/>
          <w:lang w:eastAsia="pl-PL"/>
        </w:rPr>
        <w:t xml:space="preserve">efektywności energetycznej </w:t>
      </w:r>
      <w:r w:rsidR="0011362A" w:rsidRPr="00C74EE1">
        <w:rPr>
          <w:rFonts w:ascii="Times New Roman" w:hAnsi="Times New Roman"/>
          <w:sz w:val="24"/>
          <w:szCs w:val="24"/>
          <w:lang w:eastAsia="pl-PL"/>
        </w:rPr>
        <w:t xml:space="preserve">oraz </w:t>
      </w:r>
      <w:r w:rsidR="0011362A" w:rsidRPr="00C74EE1">
        <w:rPr>
          <w:rFonts w:ascii="Times New Roman" w:hAnsi="Times New Roman"/>
          <w:sz w:val="24"/>
          <w:szCs w:val="24"/>
        </w:rPr>
        <w:t>zobowiązanie do przedstawienia do umorzenia świadectw</w:t>
      </w:r>
      <w:r w:rsidR="001C202F" w:rsidRPr="00C74EE1">
        <w:rPr>
          <w:rFonts w:ascii="Times New Roman" w:hAnsi="Times New Roman"/>
          <w:sz w:val="24"/>
          <w:szCs w:val="24"/>
        </w:rPr>
        <w:t>a</w:t>
      </w:r>
      <w:r w:rsidR="0011362A" w:rsidRPr="00C74EE1">
        <w:rPr>
          <w:rFonts w:ascii="Times New Roman" w:hAnsi="Times New Roman"/>
          <w:sz w:val="24"/>
          <w:szCs w:val="24"/>
        </w:rPr>
        <w:t xml:space="preserve"> efektywności energetycznej na wartość nienależnie uzyskanej oszczędności energii finalnej </w:t>
      </w:r>
      <w:r w:rsidR="001C202F" w:rsidRPr="00C74EE1">
        <w:rPr>
          <w:rFonts w:ascii="Times New Roman" w:hAnsi="Times New Roman"/>
          <w:sz w:val="24"/>
          <w:szCs w:val="24"/>
        </w:rPr>
        <w:t>w przypadku udzielenia nieprawdziwych lub wprowadzających w błąd informacji o zakończeniu realizacji przedsięwzięcia lub o</w:t>
      </w:r>
      <w:r w:rsidR="009A4051" w:rsidRPr="00C74EE1">
        <w:rPr>
          <w:rFonts w:ascii="Times New Roman" w:hAnsi="Times New Roman"/>
          <w:sz w:val="24"/>
          <w:szCs w:val="24"/>
        </w:rPr>
        <w:t> </w:t>
      </w:r>
      <w:r w:rsidR="001C202F" w:rsidRPr="00C74EE1">
        <w:rPr>
          <w:rFonts w:ascii="Times New Roman" w:hAnsi="Times New Roman"/>
          <w:sz w:val="24"/>
          <w:szCs w:val="24"/>
        </w:rPr>
        <w:t>uzyskanych oszczędnościach energii finalnej, a także w przypadku negatywnej weryfikacji oszczędności energii</w:t>
      </w:r>
      <w:r w:rsidR="006419F9" w:rsidRPr="00C74EE1">
        <w:rPr>
          <w:rFonts w:ascii="Times New Roman" w:hAnsi="Times New Roman"/>
          <w:sz w:val="24"/>
          <w:szCs w:val="24"/>
        </w:rPr>
        <w:t xml:space="preserve">. </w:t>
      </w:r>
      <w:r w:rsidR="00DE5CD6">
        <w:rPr>
          <w:rFonts w:ascii="Times New Roman" w:hAnsi="Times New Roman"/>
          <w:sz w:val="24"/>
          <w:szCs w:val="24"/>
        </w:rPr>
        <w:t xml:space="preserve">Przepis jasno formułuje zasadę, że Prezes URE w </w:t>
      </w:r>
      <w:r w:rsidR="004A7C6F">
        <w:rPr>
          <w:rFonts w:ascii="Times New Roman" w:hAnsi="Times New Roman"/>
          <w:sz w:val="24"/>
          <w:szCs w:val="24"/>
        </w:rPr>
        <w:t xml:space="preserve">drodze </w:t>
      </w:r>
      <w:r w:rsidR="00DE5CD6">
        <w:rPr>
          <w:rFonts w:ascii="Times New Roman" w:hAnsi="Times New Roman"/>
          <w:sz w:val="24"/>
          <w:szCs w:val="24"/>
        </w:rPr>
        <w:t xml:space="preserve">decyzji określa wartość nienależnie uzyskanej oszczędności energii finalnej wynikającej z wydanego świadectwa, stanowiącej różnicę miedzy </w:t>
      </w:r>
      <w:r w:rsidR="004A7C6F">
        <w:rPr>
          <w:rFonts w:ascii="Times New Roman" w:hAnsi="Times New Roman"/>
          <w:sz w:val="24"/>
          <w:szCs w:val="24"/>
        </w:rPr>
        <w:t>wartością oszczędności</w:t>
      </w:r>
      <w:r w:rsidR="00DE5CD6">
        <w:rPr>
          <w:rFonts w:ascii="Times New Roman" w:hAnsi="Times New Roman"/>
          <w:sz w:val="24"/>
          <w:szCs w:val="24"/>
        </w:rPr>
        <w:t xml:space="preserve"> energii przyznanej</w:t>
      </w:r>
      <w:r w:rsidR="004A7C6F">
        <w:rPr>
          <w:rFonts w:ascii="Times New Roman" w:hAnsi="Times New Roman"/>
          <w:sz w:val="24"/>
          <w:szCs w:val="24"/>
        </w:rPr>
        <w:t xml:space="preserve"> na świadectwie</w:t>
      </w:r>
      <w:r w:rsidR="00DE5CD6">
        <w:rPr>
          <w:rFonts w:ascii="Times New Roman" w:hAnsi="Times New Roman"/>
          <w:sz w:val="24"/>
          <w:szCs w:val="24"/>
        </w:rPr>
        <w:t xml:space="preserve"> a ilością energii faktycznie zaoszczędzonej. </w:t>
      </w:r>
      <w:r w:rsidR="00F02DD1">
        <w:rPr>
          <w:rFonts w:ascii="Times New Roman" w:hAnsi="Times New Roman"/>
          <w:sz w:val="24"/>
          <w:szCs w:val="24"/>
        </w:rPr>
        <w:t>Redakcyjne zmiany wprowadzone w ust. 3 mają charakter dostosowujący.</w:t>
      </w:r>
      <w:r w:rsidR="004A7C6F">
        <w:rPr>
          <w:rFonts w:ascii="Times New Roman" w:hAnsi="Times New Roman"/>
          <w:sz w:val="24"/>
          <w:szCs w:val="24"/>
        </w:rPr>
        <w:t xml:space="preserve"> </w:t>
      </w:r>
      <w:r w:rsidRPr="00C74EE1">
        <w:rPr>
          <w:rFonts w:ascii="Times New Roman" w:hAnsi="Times New Roman"/>
          <w:color w:val="000000"/>
          <w:sz w:val="24"/>
          <w:szCs w:val="24"/>
        </w:rPr>
        <w:t xml:space="preserve">W związku z </w:t>
      </w:r>
      <w:r w:rsidR="006419F9" w:rsidRPr="00C74EE1">
        <w:rPr>
          <w:rFonts w:ascii="Times New Roman" w:hAnsi="Times New Roman"/>
          <w:color w:val="000000"/>
          <w:sz w:val="24"/>
          <w:szCs w:val="24"/>
        </w:rPr>
        <w:t>usunięciem</w:t>
      </w:r>
      <w:r w:rsidRPr="00C74EE1">
        <w:rPr>
          <w:rFonts w:ascii="Times New Roman" w:hAnsi="Times New Roman"/>
          <w:color w:val="000000"/>
          <w:sz w:val="24"/>
          <w:szCs w:val="24"/>
        </w:rPr>
        <w:t xml:space="preserve"> w art. 16</w:t>
      </w:r>
      <w:r w:rsidR="009A4051" w:rsidRPr="00C74EE1">
        <w:rPr>
          <w:rFonts w:ascii="Times New Roman" w:hAnsi="Times New Roman"/>
          <w:color w:val="000000"/>
          <w:sz w:val="24"/>
          <w:szCs w:val="24"/>
        </w:rPr>
        <w:t xml:space="preserve"> ustępu 2 w konsekwencji </w:t>
      </w:r>
      <w:r w:rsidRPr="00C74EE1">
        <w:rPr>
          <w:rFonts w:ascii="Times New Roman" w:hAnsi="Times New Roman"/>
          <w:color w:val="000000"/>
          <w:sz w:val="24"/>
          <w:szCs w:val="24"/>
        </w:rPr>
        <w:t xml:space="preserve">zostało </w:t>
      </w:r>
      <w:r w:rsidR="004950DD" w:rsidRPr="00C74EE1">
        <w:rPr>
          <w:rFonts w:ascii="Times New Roman" w:hAnsi="Times New Roman"/>
          <w:color w:val="000000"/>
          <w:sz w:val="24"/>
          <w:szCs w:val="24"/>
        </w:rPr>
        <w:t>usunięte</w:t>
      </w:r>
      <w:r w:rsidRPr="00C74EE1">
        <w:rPr>
          <w:rFonts w:ascii="Times New Roman" w:hAnsi="Times New Roman"/>
          <w:color w:val="000000"/>
          <w:sz w:val="24"/>
          <w:szCs w:val="24"/>
        </w:rPr>
        <w:t xml:space="preserve"> </w:t>
      </w:r>
      <w:r w:rsidR="009A4051" w:rsidRPr="00C74EE1">
        <w:rPr>
          <w:rFonts w:ascii="Times New Roman" w:hAnsi="Times New Roman"/>
          <w:color w:val="000000"/>
          <w:sz w:val="24"/>
          <w:szCs w:val="24"/>
        </w:rPr>
        <w:t xml:space="preserve">w art. 32 projektu ustawy </w:t>
      </w:r>
      <w:r w:rsidRPr="00C74EE1">
        <w:rPr>
          <w:rFonts w:ascii="Times New Roman" w:hAnsi="Times New Roman"/>
          <w:color w:val="000000"/>
          <w:sz w:val="24"/>
          <w:szCs w:val="24"/>
        </w:rPr>
        <w:t>odniesienie do tego ustępu</w:t>
      </w:r>
      <w:r w:rsidRPr="00C74EE1">
        <w:rPr>
          <w:rFonts w:ascii="Times New Roman" w:hAnsi="Times New Roman"/>
          <w:b/>
          <w:color w:val="000000"/>
          <w:sz w:val="24"/>
          <w:szCs w:val="24"/>
        </w:rPr>
        <w:t>.</w:t>
      </w:r>
      <w:r w:rsidR="00A55B69" w:rsidRPr="00C74EE1">
        <w:rPr>
          <w:rFonts w:ascii="Times New Roman" w:hAnsi="Times New Roman"/>
          <w:b/>
          <w:color w:val="000000"/>
          <w:sz w:val="24"/>
          <w:szCs w:val="24"/>
        </w:rPr>
        <w:t xml:space="preserve"> </w:t>
      </w:r>
    </w:p>
    <w:p w:rsidR="006F480A" w:rsidRPr="002E10A6" w:rsidRDefault="00132B6B" w:rsidP="002E10A6">
      <w:pPr>
        <w:spacing w:after="0" w:line="360" w:lineRule="auto"/>
        <w:ind w:firstLine="708"/>
        <w:jc w:val="both"/>
        <w:rPr>
          <w:rStyle w:val="Uwydatnienie"/>
          <w:rFonts w:ascii="Times New Roman" w:hAnsi="Times New Roman"/>
          <w:i w:val="0"/>
          <w:iCs w:val="0"/>
          <w:color w:val="000000"/>
          <w:sz w:val="24"/>
          <w:szCs w:val="24"/>
        </w:rPr>
      </w:pPr>
      <w:r w:rsidRPr="00C74EE1">
        <w:rPr>
          <w:rFonts w:ascii="Times New Roman" w:hAnsi="Times New Roman"/>
          <w:color w:val="000000"/>
          <w:sz w:val="24"/>
          <w:szCs w:val="24"/>
        </w:rPr>
        <w:t xml:space="preserve">W projektowanej ustawie </w:t>
      </w:r>
      <w:r w:rsidR="0099670F" w:rsidRPr="00C74EE1">
        <w:rPr>
          <w:rFonts w:ascii="Times New Roman" w:hAnsi="Times New Roman"/>
          <w:color w:val="000000"/>
          <w:sz w:val="24"/>
          <w:szCs w:val="24"/>
        </w:rPr>
        <w:t>wprowadza się rozdział 4a zatytułowany: „Zasady prowadzenia centralnego rejestru oszczędności energii finalnej”. We wprowadzonych projektem ustawy art. 35a</w:t>
      </w:r>
      <w:r w:rsidR="00F2271E">
        <w:rPr>
          <w:rFonts w:ascii="Times New Roman" w:hAnsi="Times New Roman"/>
          <w:color w:val="000000"/>
          <w:sz w:val="24"/>
        </w:rPr>
        <w:t>–</w:t>
      </w:r>
      <w:r w:rsidR="006A7AB8" w:rsidRPr="00C74EE1">
        <w:rPr>
          <w:rFonts w:ascii="Times New Roman" w:hAnsi="Times New Roman"/>
          <w:color w:val="000000"/>
          <w:sz w:val="24"/>
          <w:szCs w:val="24"/>
        </w:rPr>
        <w:t>35c</w:t>
      </w:r>
      <w:r w:rsidR="0099670F" w:rsidRPr="00C74EE1">
        <w:rPr>
          <w:rFonts w:ascii="Times New Roman" w:hAnsi="Times New Roman"/>
          <w:color w:val="000000"/>
          <w:sz w:val="24"/>
          <w:szCs w:val="24"/>
        </w:rPr>
        <w:t xml:space="preserve"> </w:t>
      </w:r>
      <w:r w:rsidRPr="00C74EE1">
        <w:rPr>
          <w:rFonts w:ascii="Times New Roman" w:hAnsi="Times New Roman"/>
          <w:color w:val="000000"/>
          <w:sz w:val="24"/>
          <w:szCs w:val="24"/>
        </w:rPr>
        <w:t>proponuje się powołanie centralnego</w:t>
      </w:r>
      <w:r w:rsidR="00E85B74" w:rsidRPr="00C74EE1">
        <w:rPr>
          <w:rFonts w:ascii="Times New Roman" w:hAnsi="Times New Roman"/>
          <w:color w:val="000000"/>
          <w:sz w:val="24"/>
          <w:szCs w:val="24"/>
        </w:rPr>
        <w:t xml:space="preserve"> </w:t>
      </w:r>
      <w:r w:rsidRPr="00C74EE1">
        <w:rPr>
          <w:rFonts w:ascii="Times New Roman" w:hAnsi="Times New Roman"/>
          <w:color w:val="000000"/>
          <w:sz w:val="24"/>
          <w:szCs w:val="24"/>
        </w:rPr>
        <w:t>rejestru oszczędności energii</w:t>
      </w:r>
      <w:r w:rsidR="004C7900" w:rsidRPr="00C74EE1">
        <w:rPr>
          <w:rFonts w:ascii="Times New Roman" w:hAnsi="Times New Roman"/>
          <w:color w:val="000000"/>
          <w:sz w:val="24"/>
          <w:szCs w:val="24"/>
        </w:rPr>
        <w:t xml:space="preserve"> finalnej</w:t>
      </w:r>
      <w:r w:rsidRPr="00C74EE1">
        <w:rPr>
          <w:rFonts w:ascii="Times New Roman" w:hAnsi="Times New Roman"/>
          <w:color w:val="000000"/>
          <w:sz w:val="24"/>
          <w:szCs w:val="24"/>
        </w:rPr>
        <w:t xml:space="preserve">, który prowadzi </w:t>
      </w:r>
      <w:bookmarkStart w:id="5" w:name="_Hlk54773556"/>
      <w:r w:rsidR="007752AF" w:rsidRPr="00C74EE1">
        <w:rPr>
          <w:rFonts w:ascii="Times New Roman" w:hAnsi="Times New Roman"/>
          <w:color w:val="000000"/>
          <w:sz w:val="24"/>
          <w:szCs w:val="24"/>
        </w:rPr>
        <w:t xml:space="preserve">Instytut Ochrony Środowiska </w:t>
      </w:r>
      <w:r w:rsidR="00F2271E">
        <w:rPr>
          <w:rFonts w:ascii="Times New Roman" w:hAnsi="Times New Roman"/>
          <w:color w:val="000000"/>
          <w:sz w:val="24"/>
          <w:szCs w:val="24"/>
        </w:rPr>
        <w:t>–</w:t>
      </w:r>
      <w:r w:rsidR="007752AF" w:rsidRPr="00C74EE1">
        <w:rPr>
          <w:rFonts w:ascii="Times New Roman" w:hAnsi="Times New Roman"/>
          <w:color w:val="000000"/>
          <w:sz w:val="24"/>
          <w:szCs w:val="24"/>
        </w:rPr>
        <w:t xml:space="preserve"> Państwowy Instytut Badawczy</w:t>
      </w:r>
      <w:bookmarkEnd w:id="5"/>
      <w:r w:rsidR="00A44C80" w:rsidRPr="00C74EE1">
        <w:rPr>
          <w:rFonts w:ascii="Times New Roman" w:hAnsi="Times New Roman"/>
          <w:color w:val="000000"/>
          <w:sz w:val="24"/>
          <w:szCs w:val="24"/>
        </w:rPr>
        <w:t xml:space="preserve">, który zawiera </w:t>
      </w:r>
      <w:r w:rsidR="006F480A" w:rsidRPr="00C74EE1">
        <w:rPr>
          <w:rFonts w:ascii="Times New Roman" w:hAnsi="Times New Roman"/>
          <w:color w:val="000000"/>
          <w:sz w:val="24"/>
          <w:szCs w:val="24"/>
        </w:rPr>
        <w:t>informacj</w:t>
      </w:r>
      <w:r w:rsidR="00A44C80" w:rsidRPr="00C74EE1">
        <w:rPr>
          <w:rFonts w:ascii="Times New Roman" w:hAnsi="Times New Roman"/>
          <w:color w:val="000000"/>
          <w:sz w:val="24"/>
          <w:szCs w:val="24"/>
        </w:rPr>
        <w:t>e</w:t>
      </w:r>
      <w:r w:rsidR="006F480A" w:rsidRPr="00C74EE1">
        <w:rPr>
          <w:rFonts w:ascii="Times New Roman" w:hAnsi="Times New Roman"/>
          <w:color w:val="000000"/>
          <w:sz w:val="24"/>
          <w:szCs w:val="24"/>
        </w:rPr>
        <w:t xml:space="preserve"> dotycząc</w:t>
      </w:r>
      <w:r w:rsidR="00A44C80" w:rsidRPr="00C74EE1">
        <w:rPr>
          <w:rFonts w:ascii="Times New Roman" w:hAnsi="Times New Roman"/>
          <w:color w:val="000000"/>
          <w:sz w:val="24"/>
          <w:szCs w:val="24"/>
        </w:rPr>
        <w:t>e</w:t>
      </w:r>
      <w:r w:rsidR="006F480A" w:rsidRPr="00C74EE1">
        <w:rPr>
          <w:rFonts w:ascii="Times New Roman" w:hAnsi="Times New Roman"/>
          <w:color w:val="000000"/>
          <w:sz w:val="24"/>
          <w:szCs w:val="24"/>
        </w:rPr>
        <w:t xml:space="preserve"> poziomu osiągniętych oszczędności energii finalnej</w:t>
      </w:r>
      <w:r w:rsidR="00A44C80" w:rsidRPr="00C74EE1">
        <w:rPr>
          <w:rFonts w:ascii="Times New Roman" w:hAnsi="Times New Roman"/>
          <w:color w:val="000000"/>
          <w:sz w:val="24"/>
          <w:szCs w:val="24"/>
        </w:rPr>
        <w:t xml:space="preserve">, wykaz osób upoważnionych do wprowadzania danych do rejestru oraz dane </w:t>
      </w:r>
      <w:r w:rsidR="002E10A6">
        <w:rPr>
          <w:rFonts w:ascii="Times New Roman" w:hAnsi="Times New Roman"/>
          <w:color w:val="000000"/>
          <w:sz w:val="24"/>
          <w:szCs w:val="24"/>
        </w:rPr>
        <w:t>instytucji</w:t>
      </w:r>
      <w:r w:rsidR="00A44C80" w:rsidRPr="00C74EE1">
        <w:rPr>
          <w:rFonts w:ascii="Times New Roman" w:hAnsi="Times New Roman"/>
          <w:color w:val="000000"/>
          <w:sz w:val="24"/>
          <w:szCs w:val="24"/>
        </w:rPr>
        <w:t xml:space="preserve">, </w:t>
      </w:r>
      <w:bookmarkStart w:id="6" w:name="_Hlk61428364"/>
      <w:r w:rsidR="00A44C80" w:rsidRPr="00C74EE1">
        <w:rPr>
          <w:rFonts w:ascii="Times New Roman" w:hAnsi="Times New Roman"/>
          <w:color w:val="000000"/>
          <w:sz w:val="24"/>
          <w:szCs w:val="24"/>
        </w:rPr>
        <w:t xml:space="preserve">które </w:t>
      </w:r>
      <w:r w:rsidR="00A44C80" w:rsidRPr="00C74EE1">
        <w:rPr>
          <w:rFonts w:ascii="Times New Roman" w:hAnsi="Times New Roman"/>
          <w:sz w:val="24"/>
          <w:szCs w:val="24"/>
        </w:rPr>
        <w:t>zawierają z wnioskodawcami umowy o dofinansowanie przedsięwzięć służących poprawie efektywności energetycznej u odbiorcy końcowego lub przyznają dofinansowanie takich przedsięwzięć</w:t>
      </w:r>
      <w:bookmarkEnd w:id="6"/>
      <w:r w:rsidR="00A44C80" w:rsidRPr="00C74EE1">
        <w:rPr>
          <w:rFonts w:ascii="Times New Roman" w:hAnsi="Times New Roman"/>
          <w:sz w:val="24"/>
          <w:szCs w:val="24"/>
        </w:rPr>
        <w:t>, realizowanych w ramach programów i instrumentów finansowych</w:t>
      </w:r>
      <w:r w:rsidR="006F480A" w:rsidRPr="00C74EE1">
        <w:rPr>
          <w:rFonts w:ascii="Times New Roman" w:hAnsi="Times New Roman"/>
          <w:color w:val="000000"/>
          <w:sz w:val="24"/>
          <w:szCs w:val="24"/>
        </w:rPr>
        <w:t>.</w:t>
      </w:r>
      <w:r w:rsidR="006F480A" w:rsidRPr="00C74EE1">
        <w:rPr>
          <w:rFonts w:ascii="Times New Roman" w:hAnsi="Times New Roman"/>
          <w:b/>
          <w:bCs/>
          <w:color w:val="000000"/>
          <w:sz w:val="24"/>
          <w:szCs w:val="24"/>
        </w:rPr>
        <w:t xml:space="preserve"> </w:t>
      </w:r>
      <w:r w:rsidR="006F480A" w:rsidRPr="00C74EE1">
        <w:rPr>
          <w:rFonts w:ascii="Times New Roman" w:hAnsi="Times New Roman"/>
          <w:color w:val="000000"/>
          <w:sz w:val="24"/>
          <w:szCs w:val="24"/>
        </w:rPr>
        <w:t>P</w:t>
      </w:r>
      <w:r w:rsidR="006F480A" w:rsidRPr="00C74EE1">
        <w:rPr>
          <w:rStyle w:val="Uwydatnienie"/>
          <w:rFonts w:ascii="Times New Roman" w:hAnsi="Times New Roman"/>
          <w:i w:val="0"/>
          <w:iCs w:val="0"/>
          <w:color w:val="000000"/>
          <w:sz w:val="24"/>
          <w:szCs w:val="24"/>
        </w:rPr>
        <w:t>rojekt ustawy nie przewiduje gromadzenia ani ujawniania wrażliwych danych osobowych, których – ze względu na ich</w:t>
      </w:r>
      <w:r w:rsidR="006F480A" w:rsidRPr="00C74EE1">
        <w:rPr>
          <w:rStyle w:val="Uwydatnienie"/>
          <w:rFonts w:ascii="Times New Roman" w:hAnsi="Times New Roman"/>
          <w:bCs/>
          <w:i w:val="0"/>
          <w:iCs w:val="0"/>
          <w:color w:val="000000"/>
          <w:sz w:val="24"/>
          <w:szCs w:val="24"/>
        </w:rPr>
        <w:t xml:space="preserve"> </w:t>
      </w:r>
      <w:r w:rsidR="006F480A" w:rsidRPr="00C74EE1">
        <w:rPr>
          <w:rFonts w:ascii="Times New Roman" w:hAnsi="Times New Roman"/>
          <w:color w:val="000000"/>
          <w:sz w:val="24"/>
          <w:szCs w:val="24"/>
        </w:rPr>
        <w:t xml:space="preserve">charakter, zakres, kontekst i cele </w:t>
      </w:r>
      <w:r w:rsidR="00F2271E">
        <w:rPr>
          <w:rFonts w:ascii="Times New Roman" w:hAnsi="Times New Roman"/>
          <w:color w:val="000000"/>
          <w:sz w:val="24"/>
          <w:szCs w:val="24"/>
        </w:rPr>
        <w:t>–</w:t>
      </w:r>
      <w:r w:rsidR="006F480A" w:rsidRPr="00C74EE1">
        <w:rPr>
          <w:rFonts w:ascii="Times New Roman" w:hAnsi="Times New Roman"/>
          <w:color w:val="000000"/>
          <w:sz w:val="24"/>
          <w:szCs w:val="24"/>
        </w:rPr>
        <w:t xml:space="preserve"> przetwarzanie wiązałoby się z dużym prawdopodobieństwem wywołania wysokiego ryzyka naruszenia praw lub wolności osób fizycznych</w:t>
      </w:r>
      <w:r w:rsidR="006F480A" w:rsidRPr="00C74EE1">
        <w:rPr>
          <w:rStyle w:val="Uwydatnienie"/>
          <w:rFonts w:ascii="Times New Roman" w:hAnsi="Times New Roman"/>
          <w:bCs/>
          <w:i w:val="0"/>
          <w:iCs w:val="0"/>
          <w:color w:val="000000"/>
          <w:sz w:val="24"/>
          <w:szCs w:val="24"/>
        </w:rPr>
        <w:t>. Imię i nazwisko osoby uprawnionej</w:t>
      </w:r>
      <w:r w:rsidR="00A55B69" w:rsidRPr="00C74EE1">
        <w:rPr>
          <w:rStyle w:val="Uwydatnienie"/>
          <w:rFonts w:ascii="Times New Roman" w:hAnsi="Times New Roman"/>
          <w:bCs/>
          <w:i w:val="0"/>
          <w:iCs w:val="0"/>
          <w:color w:val="000000"/>
          <w:sz w:val="24"/>
          <w:szCs w:val="24"/>
        </w:rPr>
        <w:t xml:space="preserve"> lub upoważnionej</w:t>
      </w:r>
      <w:r w:rsidR="00A44C80" w:rsidRPr="00C74EE1">
        <w:rPr>
          <w:rStyle w:val="Uwydatnienie"/>
          <w:rFonts w:ascii="Times New Roman" w:hAnsi="Times New Roman"/>
          <w:bCs/>
          <w:i w:val="0"/>
          <w:iCs w:val="0"/>
          <w:color w:val="000000"/>
          <w:sz w:val="24"/>
          <w:szCs w:val="24"/>
        </w:rPr>
        <w:t>, jej stopień służbowy oraz adres poczty elektronicznej, jak r</w:t>
      </w:r>
      <w:r w:rsidR="002E10A6">
        <w:rPr>
          <w:rStyle w:val="Uwydatnienie"/>
          <w:rFonts w:ascii="Times New Roman" w:hAnsi="Times New Roman"/>
          <w:bCs/>
          <w:i w:val="0"/>
          <w:iCs w:val="0"/>
          <w:color w:val="000000"/>
          <w:sz w:val="24"/>
          <w:szCs w:val="24"/>
        </w:rPr>
        <w:t>ó</w:t>
      </w:r>
      <w:r w:rsidR="00A44C80" w:rsidRPr="00C74EE1">
        <w:rPr>
          <w:rStyle w:val="Uwydatnienie"/>
          <w:rFonts w:ascii="Times New Roman" w:hAnsi="Times New Roman"/>
          <w:bCs/>
          <w:i w:val="0"/>
          <w:iCs w:val="0"/>
          <w:color w:val="000000"/>
          <w:sz w:val="24"/>
          <w:szCs w:val="24"/>
        </w:rPr>
        <w:t xml:space="preserve">wnież dane podmiotów, </w:t>
      </w:r>
      <w:r w:rsidR="00A44C80" w:rsidRPr="00C74EE1">
        <w:rPr>
          <w:rFonts w:ascii="Times New Roman" w:hAnsi="Times New Roman"/>
          <w:color w:val="000000"/>
          <w:sz w:val="24"/>
          <w:szCs w:val="24"/>
        </w:rPr>
        <w:t xml:space="preserve">które </w:t>
      </w:r>
      <w:r w:rsidR="00A44C80" w:rsidRPr="00C74EE1">
        <w:rPr>
          <w:rFonts w:ascii="Times New Roman" w:hAnsi="Times New Roman"/>
          <w:sz w:val="24"/>
          <w:szCs w:val="24"/>
        </w:rPr>
        <w:t>zawierają z wnioskodawcami umowy o dofinansowanie przedsięwzięć służących poprawie efektywności energetycznej u odbiorcy końcowego lub przyznają dofinansowanie takich przedsięwzięć</w:t>
      </w:r>
      <w:r w:rsidR="00A44C80" w:rsidRPr="00C74EE1">
        <w:rPr>
          <w:rStyle w:val="Uwydatnienie"/>
          <w:rFonts w:ascii="Times New Roman" w:hAnsi="Times New Roman"/>
          <w:bCs/>
          <w:i w:val="0"/>
          <w:iCs w:val="0"/>
          <w:color w:val="000000"/>
          <w:sz w:val="24"/>
          <w:szCs w:val="24"/>
        </w:rPr>
        <w:t xml:space="preserve">, </w:t>
      </w:r>
      <w:r w:rsidR="006F480A" w:rsidRPr="00C74EE1">
        <w:rPr>
          <w:rStyle w:val="Uwydatnienie"/>
          <w:rFonts w:ascii="Times New Roman" w:hAnsi="Times New Roman"/>
          <w:bCs/>
          <w:i w:val="0"/>
          <w:iCs w:val="0"/>
          <w:color w:val="000000"/>
          <w:sz w:val="24"/>
          <w:szCs w:val="24"/>
        </w:rPr>
        <w:t>pozostaną w zakresie przetwarzania przez administratora, zaś co do zasady ani adres poczty elektronicznej ani nazwa stanowiska nie stanowią danych osobowych w rozumieniu art. 4 pkt 1 rozporządzenia RODO.</w:t>
      </w:r>
    </w:p>
    <w:p w:rsidR="00B530C3" w:rsidRPr="00337656" w:rsidRDefault="006F480A" w:rsidP="00C74EE1">
      <w:pPr>
        <w:spacing w:after="0" w:line="360" w:lineRule="auto"/>
        <w:ind w:firstLine="708"/>
        <w:jc w:val="both"/>
        <w:rPr>
          <w:rFonts w:ascii="Times New Roman" w:hAnsi="Times New Roman"/>
          <w:color w:val="000000"/>
          <w:sz w:val="24"/>
          <w:szCs w:val="24"/>
        </w:rPr>
      </w:pPr>
      <w:r w:rsidRPr="00C74EE1">
        <w:rPr>
          <w:rStyle w:val="Uwydatnienie"/>
          <w:rFonts w:ascii="Times New Roman" w:hAnsi="Times New Roman"/>
          <w:bCs/>
          <w:i w:val="0"/>
          <w:iCs w:val="0"/>
          <w:color w:val="000000"/>
          <w:sz w:val="24"/>
          <w:szCs w:val="24"/>
        </w:rPr>
        <w:t xml:space="preserve">Informacje, które będą podlegały upublicznieniu zawierają się w wykazie </w:t>
      </w:r>
      <w:r w:rsidRPr="00C74EE1">
        <w:rPr>
          <w:rFonts w:ascii="Times New Roman" w:hAnsi="Times New Roman"/>
          <w:bCs/>
          <w:color w:val="000000"/>
          <w:sz w:val="24"/>
          <w:szCs w:val="24"/>
        </w:rPr>
        <w:t xml:space="preserve">konkretnych przedsięwzięć realizowanych w ramach środków alternatywnych zamieszczonych w rejestrze, </w:t>
      </w:r>
      <w:r w:rsidR="00A44C80" w:rsidRPr="00C74EE1">
        <w:rPr>
          <w:rFonts w:ascii="Times New Roman" w:hAnsi="Times New Roman"/>
          <w:bCs/>
          <w:color w:val="000000"/>
          <w:sz w:val="24"/>
          <w:szCs w:val="24"/>
        </w:rPr>
        <w:t xml:space="preserve">w tym </w:t>
      </w:r>
      <w:r w:rsidRPr="00C74EE1">
        <w:rPr>
          <w:rFonts w:ascii="Times New Roman" w:hAnsi="Times New Roman"/>
          <w:bCs/>
          <w:color w:val="000000"/>
          <w:sz w:val="24"/>
          <w:szCs w:val="24"/>
        </w:rPr>
        <w:t xml:space="preserve">informacje o wypłaconych na ten cel środkach, czasie trwania projektu oraz </w:t>
      </w:r>
      <w:r w:rsidR="00CD7FCD">
        <w:rPr>
          <w:rFonts w:ascii="Times New Roman" w:hAnsi="Times New Roman"/>
          <w:bCs/>
          <w:color w:val="000000"/>
          <w:sz w:val="24"/>
          <w:szCs w:val="24"/>
        </w:rPr>
        <w:t>informacji</w:t>
      </w:r>
      <w:r w:rsidRPr="00C74EE1">
        <w:rPr>
          <w:rFonts w:ascii="Times New Roman" w:hAnsi="Times New Roman"/>
          <w:bCs/>
          <w:color w:val="000000"/>
          <w:sz w:val="24"/>
          <w:szCs w:val="24"/>
        </w:rPr>
        <w:t xml:space="preserve"> dotyczących osiągniętych oszczędności, przy czym zgodnie z projektowaną ustawą wszystkie te informacje mogą zostać udostępnione </w:t>
      </w:r>
      <w:r w:rsidR="004C1096">
        <w:rPr>
          <w:rFonts w:ascii="Times New Roman" w:hAnsi="Times New Roman"/>
          <w:bCs/>
          <w:color w:val="000000"/>
          <w:sz w:val="24"/>
          <w:szCs w:val="24"/>
        </w:rPr>
        <w:t xml:space="preserve">na </w:t>
      </w:r>
      <w:r w:rsidRPr="00C74EE1">
        <w:rPr>
          <w:rFonts w:ascii="Times New Roman" w:hAnsi="Times New Roman"/>
          <w:bCs/>
          <w:color w:val="000000"/>
          <w:sz w:val="24"/>
          <w:szCs w:val="24"/>
        </w:rPr>
        <w:t>wniosek.</w:t>
      </w:r>
      <w:r w:rsidR="00A55B69" w:rsidRPr="00C74EE1">
        <w:rPr>
          <w:rFonts w:ascii="Times New Roman" w:hAnsi="Times New Roman"/>
          <w:sz w:val="24"/>
          <w:szCs w:val="24"/>
        </w:rPr>
        <w:t xml:space="preserve"> Nie przewiduje się gromadzenia takich danych o podmiotach, które wymagałyby podania bardzo spersonalizowanych danych (czyli takich, które nie podlegają już upublicznieniu np. nazwa firmy lub jej adres). </w:t>
      </w:r>
      <w:r w:rsidRPr="00C74EE1">
        <w:rPr>
          <w:rFonts w:ascii="Times New Roman" w:hAnsi="Times New Roman"/>
          <w:bCs/>
          <w:color w:val="000000"/>
          <w:sz w:val="24"/>
          <w:szCs w:val="24"/>
        </w:rPr>
        <w:t xml:space="preserve">Nie przewiduje się </w:t>
      </w:r>
      <w:r w:rsidR="00A55B69" w:rsidRPr="00C74EE1">
        <w:rPr>
          <w:rFonts w:ascii="Times New Roman" w:hAnsi="Times New Roman"/>
          <w:bCs/>
          <w:color w:val="000000"/>
          <w:sz w:val="24"/>
          <w:szCs w:val="24"/>
        </w:rPr>
        <w:t xml:space="preserve">również </w:t>
      </w:r>
      <w:r w:rsidRPr="00C74EE1">
        <w:rPr>
          <w:rFonts w:ascii="Times New Roman" w:hAnsi="Times New Roman"/>
          <w:bCs/>
          <w:color w:val="000000"/>
          <w:sz w:val="24"/>
          <w:szCs w:val="24"/>
        </w:rPr>
        <w:t>przetwarzania danych osobowych w celu ich upubliczniania bądź udostępniania. Przetwarzanie danych osobowych dotyczy wyłącznie czynności realizowanych przez administratora. W</w:t>
      </w:r>
      <w:r w:rsidRPr="00C74EE1">
        <w:rPr>
          <w:rFonts w:ascii="Times New Roman" w:hAnsi="Times New Roman"/>
          <w:color w:val="000000"/>
          <w:sz w:val="24"/>
          <w:szCs w:val="24"/>
        </w:rPr>
        <w:t xml:space="preserve"> </w:t>
      </w:r>
      <w:r w:rsidR="00BA7BC4">
        <w:rPr>
          <w:rFonts w:ascii="Times New Roman" w:hAnsi="Times New Roman"/>
          <w:color w:val="000000"/>
          <w:sz w:val="24"/>
          <w:szCs w:val="24"/>
        </w:rPr>
        <w:t>wydanym</w:t>
      </w:r>
      <w:r w:rsidR="00BA7BC4" w:rsidRPr="00C74EE1">
        <w:rPr>
          <w:rFonts w:ascii="Times New Roman" w:hAnsi="Times New Roman"/>
          <w:color w:val="000000"/>
          <w:sz w:val="24"/>
          <w:szCs w:val="24"/>
        </w:rPr>
        <w:t xml:space="preserve"> </w:t>
      </w:r>
      <w:r w:rsidR="00BA7BC4">
        <w:rPr>
          <w:rFonts w:ascii="Times New Roman" w:hAnsi="Times New Roman"/>
          <w:color w:val="000000"/>
          <w:sz w:val="24"/>
          <w:szCs w:val="24"/>
        </w:rPr>
        <w:t xml:space="preserve">zgodnie z </w:t>
      </w:r>
      <w:r w:rsidRPr="00C74EE1">
        <w:rPr>
          <w:rFonts w:ascii="Times New Roman" w:hAnsi="Times New Roman"/>
          <w:color w:val="000000"/>
          <w:sz w:val="24"/>
          <w:szCs w:val="24"/>
        </w:rPr>
        <w:t xml:space="preserve">ust. 4 art. 35a rozporządzeniu znajdą się szczegółowe regulacje zgodne z art. 25 rozporządzenia RODO, w tym określenie środków technicznych i organizacyjnych zapewniających ochronę przetwarzanych danych osobowych, zaprojektowanych w celu skutecznej realizacji zasad ochrony danych, takich jak minimalizacja danych, oraz w celu nadania przetwarzaniu niezbędnych zabezpieczeń, tak by spełnić wymogi rozporządzenia RODO oraz chronić prawa osób, których dane dotyczą. </w:t>
      </w:r>
      <w:r w:rsidR="00B530C3" w:rsidRPr="00C74EE1">
        <w:rPr>
          <w:rFonts w:ascii="Times New Roman" w:hAnsi="Times New Roman"/>
          <w:color w:val="000000"/>
          <w:sz w:val="24"/>
          <w:szCs w:val="24"/>
        </w:rPr>
        <w:t xml:space="preserve">Przewidziane zostaną także kryteria uwierzytelniania osoby upoważnionej do wprowadzania danych. </w:t>
      </w:r>
      <w:r w:rsidR="00D6768F" w:rsidRPr="00C74EE1">
        <w:rPr>
          <w:rFonts w:ascii="Times New Roman" w:hAnsi="Times New Roman"/>
          <w:color w:val="000000"/>
          <w:sz w:val="24"/>
          <w:szCs w:val="24"/>
        </w:rPr>
        <w:t xml:space="preserve">Projekt zakłada, że </w:t>
      </w:r>
      <w:r w:rsidR="00D06210">
        <w:rPr>
          <w:rFonts w:ascii="Times New Roman" w:hAnsi="Times New Roman"/>
          <w:color w:val="000000"/>
          <w:sz w:val="24"/>
          <w:szCs w:val="24"/>
        </w:rPr>
        <w:t>podmioty</w:t>
      </w:r>
      <w:r w:rsidR="00D6768F" w:rsidRPr="00C74EE1">
        <w:rPr>
          <w:rFonts w:ascii="Times New Roman" w:hAnsi="Times New Roman"/>
          <w:color w:val="000000"/>
          <w:sz w:val="24"/>
          <w:szCs w:val="24"/>
        </w:rPr>
        <w:t xml:space="preserve"> uprawnione, wymienione w art. 35b ust. </w:t>
      </w:r>
      <w:r w:rsidR="009F7362">
        <w:rPr>
          <w:rFonts w:ascii="Times New Roman" w:hAnsi="Times New Roman"/>
          <w:color w:val="000000"/>
          <w:sz w:val="24"/>
          <w:szCs w:val="24"/>
        </w:rPr>
        <w:t>3</w:t>
      </w:r>
      <w:r w:rsidR="00D6768F" w:rsidRPr="00C74EE1">
        <w:rPr>
          <w:rFonts w:ascii="Times New Roman" w:hAnsi="Times New Roman"/>
          <w:color w:val="000000"/>
          <w:sz w:val="24"/>
          <w:szCs w:val="24"/>
        </w:rPr>
        <w:t xml:space="preserve">, za pośrednictwem osób wskazanych w art. 35b </w:t>
      </w:r>
      <w:r w:rsidR="00D6768F" w:rsidRPr="00B42185">
        <w:rPr>
          <w:rFonts w:ascii="Times New Roman" w:hAnsi="Times New Roman"/>
          <w:color w:val="000000"/>
          <w:sz w:val="24"/>
          <w:szCs w:val="24"/>
        </w:rPr>
        <w:t xml:space="preserve">ust. </w:t>
      </w:r>
      <w:r w:rsidR="009F7362" w:rsidRPr="00B42185">
        <w:rPr>
          <w:rFonts w:ascii="Times New Roman" w:hAnsi="Times New Roman"/>
          <w:color w:val="000000"/>
          <w:sz w:val="24"/>
          <w:szCs w:val="24"/>
        </w:rPr>
        <w:t>5</w:t>
      </w:r>
      <w:r w:rsidR="004C1096">
        <w:rPr>
          <w:rFonts w:ascii="Times New Roman" w:hAnsi="Times New Roman"/>
          <w:color w:val="000000"/>
          <w:sz w:val="24"/>
          <w:szCs w:val="24"/>
        </w:rPr>
        <w:t>,</w:t>
      </w:r>
      <w:r w:rsidR="00D6768F" w:rsidRPr="00337656">
        <w:rPr>
          <w:rFonts w:ascii="Times New Roman" w:hAnsi="Times New Roman"/>
          <w:color w:val="000000"/>
          <w:sz w:val="24"/>
          <w:szCs w:val="24"/>
        </w:rPr>
        <w:t xml:space="preserve"> składają stosowny wniosek o wpis osób przez nich upoważnionych do rejestru. </w:t>
      </w:r>
      <w:r w:rsidR="00303D75" w:rsidRPr="00337656">
        <w:rPr>
          <w:rFonts w:ascii="Times New Roman" w:hAnsi="Times New Roman"/>
          <w:color w:val="000000"/>
          <w:sz w:val="24"/>
          <w:szCs w:val="24"/>
        </w:rPr>
        <w:t>S</w:t>
      </w:r>
      <w:r w:rsidR="00D6768F" w:rsidRPr="00337656">
        <w:rPr>
          <w:rFonts w:ascii="Times New Roman" w:hAnsi="Times New Roman"/>
          <w:color w:val="000000"/>
          <w:sz w:val="24"/>
          <w:szCs w:val="24"/>
        </w:rPr>
        <w:t xml:space="preserve">posób uwierzytelnienia się osoby upoważnionej przewiduje treść projektowanego rozporządzenia. </w:t>
      </w:r>
    </w:p>
    <w:p w:rsidR="006F480A" w:rsidRPr="00337656" w:rsidRDefault="006F480A" w:rsidP="00C74EE1">
      <w:pPr>
        <w:spacing w:after="0" w:line="360" w:lineRule="auto"/>
        <w:ind w:firstLine="708"/>
        <w:jc w:val="both"/>
        <w:rPr>
          <w:rFonts w:ascii="Times New Roman" w:hAnsi="Times New Roman"/>
          <w:bCs/>
          <w:color w:val="000000"/>
          <w:sz w:val="24"/>
          <w:szCs w:val="24"/>
        </w:rPr>
      </w:pPr>
      <w:r w:rsidRPr="00337656">
        <w:rPr>
          <w:rFonts w:ascii="Times New Roman" w:hAnsi="Times New Roman"/>
          <w:color w:val="000000"/>
          <w:sz w:val="24"/>
          <w:szCs w:val="24"/>
        </w:rPr>
        <w:t>Kryterium ustalenia okresu przetwarzania danych</w:t>
      </w:r>
      <w:r w:rsidR="00306FB4" w:rsidRPr="00337656">
        <w:rPr>
          <w:rFonts w:ascii="Times New Roman" w:hAnsi="Times New Roman"/>
          <w:color w:val="000000"/>
          <w:sz w:val="24"/>
          <w:szCs w:val="24"/>
        </w:rPr>
        <w:t xml:space="preserve">, przewidziane w art. 35b ust. 2 zostało doprecyzowane </w:t>
      </w:r>
      <w:r w:rsidRPr="00337656">
        <w:rPr>
          <w:rFonts w:ascii="Times New Roman" w:hAnsi="Times New Roman"/>
          <w:color w:val="000000"/>
          <w:sz w:val="24"/>
          <w:szCs w:val="24"/>
        </w:rPr>
        <w:t xml:space="preserve">poprzez określenie, że informacje nowsze zastępują starsze, automatycznie archiwizując </w:t>
      </w:r>
      <w:r w:rsidR="00306FB4" w:rsidRPr="00337656">
        <w:rPr>
          <w:rFonts w:ascii="Times New Roman" w:hAnsi="Times New Roman"/>
          <w:color w:val="000000"/>
          <w:sz w:val="24"/>
          <w:szCs w:val="24"/>
        </w:rPr>
        <w:t xml:space="preserve">wcześniej wprowadzone dane. </w:t>
      </w:r>
      <w:r w:rsidR="00B42185" w:rsidRPr="00337656">
        <w:rPr>
          <w:rFonts w:ascii="Times New Roman" w:hAnsi="Times New Roman"/>
          <w:sz w:val="24"/>
          <w:szCs w:val="24"/>
        </w:rPr>
        <w:t>Zmiana danych, na wniosek osób</w:t>
      </w:r>
      <w:r w:rsidR="00F2271E">
        <w:rPr>
          <w:rFonts w:ascii="Times New Roman" w:hAnsi="Times New Roman"/>
          <w:sz w:val="24"/>
          <w:szCs w:val="24"/>
        </w:rPr>
        <w:t xml:space="preserve"> </w:t>
      </w:r>
      <w:r w:rsidR="00B42185" w:rsidRPr="00337656">
        <w:rPr>
          <w:rFonts w:ascii="Times New Roman" w:hAnsi="Times New Roman"/>
          <w:sz w:val="24"/>
          <w:szCs w:val="24"/>
        </w:rPr>
        <w:t>upoważnionych przez podmioty uprawnione następuje za pomocą systemu teleinformatycznego obsługującego rejestr, w terminie 14 dni od dnia zaistnienia zmiany</w:t>
      </w:r>
      <w:r w:rsidR="00B42185">
        <w:rPr>
          <w:rFonts w:ascii="Times New Roman" w:hAnsi="Times New Roman"/>
          <w:sz w:val="24"/>
          <w:szCs w:val="24"/>
        </w:rPr>
        <w:t>, o czym mowa w ust. 9</w:t>
      </w:r>
      <w:r w:rsidR="00B42185" w:rsidRPr="00337656">
        <w:rPr>
          <w:rFonts w:ascii="Times New Roman" w:hAnsi="Times New Roman"/>
          <w:sz w:val="24"/>
          <w:szCs w:val="24"/>
        </w:rPr>
        <w:t>. Z kolei</w:t>
      </w:r>
      <w:r w:rsidR="00B42185">
        <w:rPr>
          <w:rFonts w:ascii="Times New Roman" w:hAnsi="Times New Roman"/>
          <w:sz w:val="24"/>
          <w:szCs w:val="24"/>
        </w:rPr>
        <w:t>, zgodnie z treścią ust. 13,</w:t>
      </w:r>
      <w:r w:rsidR="00B42185" w:rsidRPr="00337656">
        <w:rPr>
          <w:rFonts w:ascii="Times New Roman" w:hAnsi="Times New Roman"/>
          <w:sz w:val="24"/>
          <w:szCs w:val="24"/>
        </w:rPr>
        <w:t xml:space="preserve"> i</w:t>
      </w:r>
      <w:r w:rsidR="000D6B7B" w:rsidRPr="00337656">
        <w:rPr>
          <w:rFonts w:ascii="Times New Roman" w:hAnsi="Times New Roman"/>
          <w:sz w:val="24"/>
          <w:szCs w:val="24"/>
        </w:rPr>
        <w:t>nformacje dotyczące przedsięwzięć służących poprawie efektywności energetycznej zrealizowanych za pomocą środków alternatywnych mogą być przechowywane w rejestrze nie dłużej niż</w:t>
      </w:r>
      <w:r w:rsidR="00E60EDB" w:rsidRPr="00337656">
        <w:rPr>
          <w:rFonts w:ascii="Times New Roman" w:hAnsi="Times New Roman"/>
          <w:sz w:val="24"/>
          <w:szCs w:val="24"/>
        </w:rPr>
        <w:t xml:space="preserve"> </w:t>
      </w:r>
      <w:r w:rsidR="000D6B7B" w:rsidRPr="00337656">
        <w:rPr>
          <w:rFonts w:ascii="Times New Roman" w:hAnsi="Times New Roman"/>
          <w:sz w:val="24"/>
          <w:szCs w:val="24"/>
        </w:rPr>
        <w:t>do 31 grudnia 20</w:t>
      </w:r>
      <w:r w:rsidR="00C33F6B" w:rsidRPr="00337656">
        <w:rPr>
          <w:rFonts w:ascii="Times New Roman" w:hAnsi="Times New Roman"/>
          <w:sz w:val="24"/>
          <w:szCs w:val="24"/>
        </w:rPr>
        <w:t>3</w:t>
      </w:r>
      <w:r w:rsidR="000D6B7B" w:rsidRPr="00337656">
        <w:rPr>
          <w:rFonts w:ascii="Times New Roman" w:hAnsi="Times New Roman"/>
          <w:sz w:val="24"/>
          <w:szCs w:val="24"/>
        </w:rPr>
        <w:t>5 r</w:t>
      </w:r>
      <w:r w:rsidR="00B42185">
        <w:rPr>
          <w:rFonts w:ascii="Times New Roman" w:hAnsi="Times New Roman"/>
          <w:sz w:val="24"/>
          <w:szCs w:val="24"/>
        </w:rPr>
        <w:t>.</w:t>
      </w:r>
    </w:p>
    <w:p w:rsidR="00306FB4" w:rsidRDefault="003D2A1E" w:rsidP="00306FB4">
      <w:pPr>
        <w:pStyle w:val="ZUSTzmustartykuempunktem"/>
        <w:ind w:left="0"/>
      </w:pPr>
      <w:r w:rsidRPr="00C74EE1">
        <w:rPr>
          <w:rFonts w:ascii="Times New Roman" w:hAnsi="Times New Roman"/>
          <w:color w:val="000000"/>
          <w:szCs w:val="24"/>
        </w:rPr>
        <w:t xml:space="preserve"> </w:t>
      </w:r>
      <w:r w:rsidR="00172A27" w:rsidRPr="00C74EE1">
        <w:rPr>
          <w:rFonts w:ascii="Times New Roman" w:hAnsi="Times New Roman"/>
          <w:color w:val="000000"/>
          <w:szCs w:val="24"/>
        </w:rPr>
        <w:t>Z</w:t>
      </w:r>
      <w:r w:rsidR="006A7AB8" w:rsidRPr="00C74EE1">
        <w:rPr>
          <w:rFonts w:ascii="Times New Roman" w:hAnsi="Times New Roman"/>
          <w:color w:val="000000"/>
          <w:szCs w:val="24"/>
        </w:rPr>
        <w:t>godnie z treścią art. 35a</w:t>
      </w:r>
      <w:r w:rsidR="009F7362">
        <w:rPr>
          <w:rFonts w:ascii="Times New Roman" w:hAnsi="Times New Roman"/>
          <w:color w:val="000000"/>
          <w:szCs w:val="24"/>
        </w:rPr>
        <w:t xml:space="preserve"> i </w:t>
      </w:r>
      <w:r w:rsidR="00C96F70">
        <w:rPr>
          <w:rFonts w:ascii="Times New Roman" w:hAnsi="Times New Roman"/>
          <w:color w:val="000000"/>
          <w:szCs w:val="24"/>
        </w:rPr>
        <w:t xml:space="preserve">art. </w:t>
      </w:r>
      <w:r w:rsidR="009F7362">
        <w:rPr>
          <w:rFonts w:ascii="Times New Roman" w:hAnsi="Times New Roman"/>
          <w:color w:val="000000"/>
          <w:szCs w:val="24"/>
        </w:rPr>
        <w:t>35b</w:t>
      </w:r>
      <w:r w:rsidR="006A7AB8" w:rsidRPr="00C74EE1">
        <w:rPr>
          <w:rFonts w:ascii="Times New Roman" w:hAnsi="Times New Roman"/>
          <w:color w:val="000000"/>
          <w:szCs w:val="24"/>
        </w:rPr>
        <w:t xml:space="preserve"> rejestr będzie prowadzony wyłącznie z wykorzystaniem systemów teleinformatycznych.</w:t>
      </w:r>
      <w:r w:rsidR="006670C4" w:rsidRPr="006670C4">
        <w:t xml:space="preserve"> </w:t>
      </w:r>
      <w:r w:rsidR="006670C4">
        <w:t>Przyznanie dostępu będzie miało charakter techniczny</w:t>
      </w:r>
      <w:r w:rsidR="00C63994">
        <w:t xml:space="preserve">. </w:t>
      </w:r>
      <w:r w:rsidR="00B530C3" w:rsidRPr="00C74EE1">
        <w:rPr>
          <w:rFonts w:ascii="Times New Roman" w:hAnsi="Times New Roman"/>
          <w:color w:val="000000"/>
          <w:szCs w:val="24"/>
        </w:rPr>
        <w:t xml:space="preserve">Dostęp do części umożliwiającej wprowadzanie danych będzie możliwy tylko dla zalogowanych użytkowników z instytucji posiadającej właściwe uprawnienia. </w:t>
      </w:r>
      <w:r w:rsidR="00306FB4">
        <w:rPr>
          <w:rFonts w:ascii="Times New Roman" w:hAnsi="Times New Roman"/>
          <w:color w:val="000000"/>
          <w:szCs w:val="24"/>
        </w:rPr>
        <w:t>Ustawa przewiduje</w:t>
      </w:r>
      <w:r w:rsidR="009F7362">
        <w:rPr>
          <w:rFonts w:ascii="Times New Roman" w:hAnsi="Times New Roman"/>
          <w:color w:val="000000"/>
          <w:szCs w:val="24"/>
        </w:rPr>
        <w:t xml:space="preserve"> w art. 35b ust. 8</w:t>
      </w:r>
      <w:r w:rsidR="00306FB4">
        <w:rPr>
          <w:rFonts w:ascii="Times New Roman" w:hAnsi="Times New Roman"/>
          <w:color w:val="000000"/>
          <w:szCs w:val="24"/>
        </w:rPr>
        <w:t xml:space="preserve"> szerszy dostęp do</w:t>
      </w:r>
      <w:r w:rsidR="00306FB4" w:rsidRPr="003E32A3">
        <w:t xml:space="preserve"> informacji zgromadzonych w rejestrze</w:t>
      </w:r>
      <w:r w:rsidR="00F2271E">
        <w:t xml:space="preserve"> </w:t>
      </w:r>
      <w:r w:rsidR="00306FB4">
        <w:t>dla osób</w:t>
      </w:r>
      <w:r w:rsidR="00306FB4" w:rsidRPr="003E32A3">
        <w:t xml:space="preserve"> upoważniony</w:t>
      </w:r>
      <w:r w:rsidR="00306FB4">
        <w:t>ch</w:t>
      </w:r>
      <w:r w:rsidR="00306FB4" w:rsidRPr="003E32A3">
        <w:t xml:space="preserve"> przez</w:t>
      </w:r>
      <w:r w:rsidR="00306FB4">
        <w:rPr>
          <w:rFonts w:ascii="Times New Roman" w:hAnsi="Times New Roman"/>
          <w:color w:val="000000"/>
          <w:szCs w:val="24"/>
        </w:rPr>
        <w:t xml:space="preserve"> ministra właściwego do spraw klimatu – upoważnienie dotyczy wszystkich informacji zgromadzonych w rejestrze. Pozostałe</w:t>
      </w:r>
      <w:r w:rsidR="00F2271E">
        <w:rPr>
          <w:rFonts w:ascii="Times New Roman" w:hAnsi="Times New Roman"/>
          <w:color w:val="000000"/>
          <w:szCs w:val="24"/>
        </w:rPr>
        <w:t xml:space="preserve"> </w:t>
      </w:r>
      <w:r w:rsidR="00306FB4">
        <w:rPr>
          <w:rFonts w:ascii="Times New Roman" w:hAnsi="Times New Roman"/>
          <w:color w:val="000000"/>
          <w:szCs w:val="24"/>
        </w:rPr>
        <w:t xml:space="preserve">osoby uzyskają dostęp wyłącznie w zakresie </w:t>
      </w:r>
      <w:r w:rsidR="00306FB4" w:rsidRPr="003E32A3">
        <w:t>informacji zgromadzonych w tym rejestrze oraz informacji archiwalnych wprowadzonych do rejestru przez osoby upoważnione przez te podmioty.</w:t>
      </w:r>
      <w:r w:rsidR="00306FB4">
        <w:t xml:space="preserve"> </w:t>
      </w:r>
    </w:p>
    <w:p w:rsidR="008F418F" w:rsidRPr="00C74EE1" w:rsidRDefault="00B530C3" w:rsidP="00306FB4">
      <w:pPr>
        <w:pStyle w:val="ZLITTYTDZPRZEDMzmprzedmtytuudziauliter"/>
        <w:ind w:left="0" w:firstLine="708"/>
        <w:jc w:val="both"/>
        <w:rPr>
          <w:rFonts w:ascii="Times New Roman" w:hAnsi="Times New Roman"/>
          <w:color w:val="000000"/>
          <w:szCs w:val="24"/>
        </w:rPr>
      </w:pPr>
      <w:r w:rsidRPr="00C74EE1">
        <w:rPr>
          <w:rFonts w:ascii="Times New Roman" w:hAnsi="Times New Roman"/>
          <w:color w:val="000000"/>
          <w:szCs w:val="24"/>
        </w:rPr>
        <w:t xml:space="preserve">W art. 35b </w:t>
      </w:r>
      <w:r w:rsidR="00C96F70">
        <w:rPr>
          <w:rFonts w:ascii="Times New Roman" w:hAnsi="Times New Roman"/>
          <w:color w:val="000000"/>
          <w:szCs w:val="24"/>
        </w:rPr>
        <w:t xml:space="preserve">ust. 3 </w:t>
      </w:r>
      <w:r w:rsidRPr="00C74EE1">
        <w:rPr>
          <w:rFonts w:ascii="Times New Roman" w:hAnsi="Times New Roman"/>
          <w:color w:val="000000"/>
          <w:szCs w:val="24"/>
        </w:rPr>
        <w:t>został sformułowany katalog podmiotów uprawnionych, które będą mogły upoważnić określonych pracowników</w:t>
      </w:r>
      <w:r w:rsidR="001438F9" w:rsidRPr="00C74EE1">
        <w:rPr>
          <w:rFonts w:ascii="Times New Roman" w:hAnsi="Times New Roman"/>
          <w:color w:val="000000"/>
          <w:szCs w:val="24"/>
        </w:rPr>
        <w:t xml:space="preserve"> do wprowadzania danych i informacji</w:t>
      </w:r>
      <w:r w:rsidRPr="00C74EE1">
        <w:rPr>
          <w:rFonts w:ascii="Times New Roman" w:hAnsi="Times New Roman"/>
          <w:color w:val="000000"/>
          <w:szCs w:val="24"/>
        </w:rPr>
        <w:t>, którzy to pracownicy po uwierzytelnieni</w:t>
      </w:r>
      <w:r w:rsidR="001438F9" w:rsidRPr="00C74EE1">
        <w:rPr>
          <w:rFonts w:ascii="Times New Roman" w:hAnsi="Times New Roman"/>
          <w:color w:val="000000"/>
          <w:szCs w:val="24"/>
        </w:rPr>
        <w:t>u</w:t>
      </w:r>
      <w:r w:rsidRPr="00C74EE1">
        <w:rPr>
          <w:rFonts w:ascii="Times New Roman" w:hAnsi="Times New Roman"/>
          <w:color w:val="000000"/>
          <w:szCs w:val="24"/>
        </w:rPr>
        <w:t xml:space="preserve"> się w systemie</w:t>
      </w:r>
      <w:r w:rsidR="001438F9" w:rsidRPr="00C74EE1">
        <w:rPr>
          <w:rFonts w:ascii="Times New Roman" w:hAnsi="Times New Roman"/>
          <w:color w:val="000000"/>
          <w:szCs w:val="24"/>
        </w:rPr>
        <w:t xml:space="preserve">, </w:t>
      </w:r>
      <w:r w:rsidRPr="00C74EE1">
        <w:rPr>
          <w:rFonts w:ascii="Times New Roman" w:hAnsi="Times New Roman"/>
          <w:color w:val="000000"/>
          <w:szCs w:val="24"/>
        </w:rPr>
        <w:t>założ</w:t>
      </w:r>
      <w:r w:rsidR="001438F9" w:rsidRPr="00C74EE1">
        <w:rPr>
          <w:rFonts w:ascii="Times New Roman" w:hAnsi="Times New Roman"/>
          <w:color w:val="000000"/>
          <w:szCs w:val="24"/>
        </w:rPr>
        <w:t>ą</w:t>
      </w:r>
      <w:r w:rsidRPr="00C74EE1">
        <w:rPr>
          <w:rFonts w:ascii="Times New Roman" w:hAnsi="Times New Roman"/>
          <w:color w:val="000000"/>
          <w:szCs w:val="24"/>
        </w:rPr>
        <w:t xml:space="preserve"> indywidualne kont</w:t>
      </w:r>
      <w:r w:rsidR="001438F9" w:rsidRPr="00C74EE1">
        <w:rPr>
          <w:rFonts w:ascii="Times New Roman" w:hAnsi="Times New Roman"/>
          <w:color w:val="000000"/>
          <w:szCs w:val="24"/>
        </w:rPr>
        <w:t>a</w:t>
      </w:r>
      <w:r w:rsidRPr="00C74EE1">
        <w:rPr>
          <w:rFonts w:ascii="Times New Roman" w:hAnsi="Times New Roman"/>
          <w:color w:val="000000"/>
          <w:szCs w:val="24"/>
        </w:rPr>
        <w:t xml:space="preserve">. Zgodnie z intencją wyrażoną w art. 18 ust. 5 sporządzenie zamkniętego katalogu podmiotów przesyłających stosowne sprawozdania na temat realizacji przedsięwzięć, które mogłyby zostać zaliczone do środków alternatywnych nie jest możliwe na obecnym etapie, ze względu na rozwojowy charakter samej koncepcji. Tym samym w art. 35b ust. </w:t>
      </w:r>
      <w:r w:rsidR="009F7362">
        <w:rPr>
          <w:rFonts w:ascii="Times New Roman" w:hAnsi="Times New Roman"/>
          <w:color w:val="000000"/>
          <w:szCs w:val="24"/>
        </w:rPr>
        <w:t>3</w:t>
      </w:r>
      <w:r w:rsidR="008F418F" w:rsidRPr="00C74EE1">
        <w:rPr>
          <w:rFonts w:ascii="Times New Roman" w:hAnsi="Times New Roman"/>
          <w:color w:val="000000"/>
          <w:szCs w:val="24"/>
        </w:rPr>
        <w:t xml:space="preserve"> </w:t>
      </w:r>
      <w:r w:rsidRPr="00C74EE1">
        <w:rPr>
          <w:rFonts w:ascii="Times New Roman" w:hAnsi="Times New Roman"/>
          <w:color w:val="000000"/>
          <w:szCs w:val="24"/>
        </w:rPr>
        <w:t>celowo nie została umieszczona zamknięta lista podmiotów uprawnionych</w:t>
      </w:r>
      <w:r w:rsidR="008F418F" w:rsidRPr="00C74EE1">
        <w:rPr>
          <w:rFonts w:ascii="Times New Roman" w:hAnsi="Times New Roman"/>
          <w:color w:val="000000"/>
          <w:szCs w:val="24"/>
        </w:rPr>
        <w:t>, wskazano jedynie przedstawicieli tych podmiotów</w:t>
      </w:r>
      <w:r w:rsidR="00C96F70">
        <w:rPr>
          <w:rFonts w:ascii="Times New Roman" w:hAnsi="Times New Roman"/>
          <w:color w:val="000000"/>
          <w:szCs w:val="24"/>
        </w:rPr>
        <w:t>,</w:t>
      </w:r>
      <w:r w:rsidR="008F418F" w:rsidRPr="00C74EE1">
        <w:rPr>
          <w:rFonts w:ascii="Times New Roman" w:hAnsi="Times New Roman"/>
          <w:color w:val="000000"/>
          <w:szCs w:val="24"/>
        </w:rPr>
        <w:t xml:space="preserve"> na wniosek których </w:t>
      </w:r>
      <w:r w:rsidR="00F2271E">
        <w:rPr>
          <w:rFonts w:ascii="Times New Roman" w:hAnsi="Times New Roman"/>
          <w:color w:val="000000"/>
          <w:szCs w:val="24"/>
        </w:rPr>
        <w:t>–</w:t>
      </w:r>
      <w:r w:rsidR="00E60EDB">
        <w:rPr>
          <w:rFonts w:ascii="Times New Roman" w:hAnsi="Times New Roman"/>
          <w:color w:val="000000"/>
          <w:szCs w:val="24"/>
        </w:rPr>
        <w:t xml:space="preserve"> </w:t>
      </w:r>
      <w:r w:rsidR="008F418F" w:rsidRPr="00C74EE1">
        <w:rPr>
          <w:rFonts w:ascii="Times New Roman" w:hAnsi="Times New Roman"/>
          <w:color w:val="000000"/>
          <w:szCs w:val="24"/>
        </w:rPr>
        <w:t xml:space="preserve">zgodnie z dyspozycją zawartą w art. 35b ust. </w:t>
      </w:r>
      <w:r w:rsidR="009F7362">
        <w:rPr>
          <w:rFonts w:ascii="Times New Roman" w:hAnsi="Times New Roman"/>
          <w:color w:val="000000"/>
          <w:szCs w:val="24"/>
        </w:rPr>
        <w:t>5</w:t>
      </w:r>
      <w:r w:rsidR="008F418F" w:rsidRPr="00C74EE1">
        <w:rPr>
          <w:rFonts w:ascii="Times New Roman" w:hAnsi="Times New Roman"/>
          <w:color w:val="000000"/>
          <w:szCs w:val="24"/>
        </w:rPr>
        <w:t>, dane osób upoważnionych zostaną wprowadzone do wykazu.</w:t>
      </w:r>
    </w:p>
    <w:p w:rsidR="00B530C3" w:rsidRPr="00CD7FCD" w:rsidRDefault="008F418F" w:rsidP="00CD7FCD">
      <w:pPr>
        <w:pStyle w:val="ZLITTYTDZPRZEDMzmprzedmtytuudziauliter"/>
        <w:ind w:left="0" w:firstLine="708"/>
        <w:jc w:val="both"/>
      </w:pPr>
      <w:r w:rsidRPr="00C74EE1">
        <w:rPr>
          <w:rFonts w:ascii="Times New Roman" w:hAnsi="Times New Roman"/>
          <w:color w:val="000000"/>
          <w:szCs w:val="24"/>
        </w:rPr>
        <w:t>P</w:t>
      </w:r>
      <w:r w:rsidR="009F7362">
        <w:rPr>
          <w:rFonts w:ascii="Times New Roman" w:hAnsi="Times New Roman"/>
          <w:color w:val="000000"/>
          <w:szCs w:val="24"/>
        </w:rPr>
        <w:t>owołany</w:t>
      </w:r>
      <w:r w:rsidRPr="00C74EE1">
        <w:rPr>
          <w:rFonts w:ascii="Times New Roman" w:hAnsi="Times New Roman"/>
          <w:color w:val="000000"/>
          <w:szCs w:val="24"/>
        </w:rPr>
        <w:t xml:space="preserve"> </w:t>
      </w:r>
      <w:r w:rsidR="009F7362">
        <w:rPr>
          <w:rFonts w:ascii="Times New Roman" w:hAnsi="Times New Roman"/>
          <w:color w:val="000000"/>
          <w:szCs w:val="24"/>
        </w:rPr>
        <w:t xml:space="preserve">w art. 35b ust. 4 </w:t>
      </w:r>
      <w:r w:rsidR="00B530C3" w:rsidRPr="00C74EE1">
        <w:rPr>
          <w:rFonts w:ascii="Times New Roman" w:hAnsi="Times New Roman"/>
          <w:color w:val="000000"/>
          <w:szCs w:val="24"/>
        </w:rPr>
        <w:t xml:space="preserve">wykaz osób upoważnionych do umieszczania danych i informacji w rejestrze, </w:t>
      </w:r>
      <w:r w:rsidRPr="00C74EE1">
        <w:rPr>
          <w:rFonts w:ascii="Times New Roman" w:hAnsi="Times New Roman"/>
          <w:color w:val="000000"/>
          <w:szCs w:val="24"/>
        </w:rPr>
        <w:t xml:space="preserve">ma na celu </w:t>
      </w:r>
      <w:r w:rsidR="00B530C3" w:rsidRPr="00C74EE1">
        <w:rPr>
          <w:rFonts w:ascii="Times New Roman" w:hAnsi="Times New Roman"/>
          <w:color w:val="000000"/>
          <w:szCs w:val="24"/>
        </w:rPr>
        <w:t>do</w:t>
      </w:r>
      <w:r w:rsidRPr="00C74EE1">
        <w:rPr>
          <w:rFonts w:ascii="Times New Roman" w:hAnsi="Times New Roman"/>
          <w:color w:val="000000"/>
          <w:szCs w:val="24"/>
        </w:rPr>
        <w:t>datkową</w:t>
      </w:r>
      <w:r w:rsidR="00B530C3" w:rsidRPr="00C74EE1">
        <w:rPr>
          <w:rFonts w:ascii="Times New Roman" w:hAnsi="Times New Roman"/>
          <w:color w:val="000000"/>
          <w:szCs w:val="24"/>
        </w:rPr>
        <w:t xml:space="preserve"> weryfikac</w:t>
      </w:r>
      <w:r w:rsidRPr="00C74EE1">
        <w:rPr>
          <w:rFonts w:ascii="Times New Roman" w:hAnsi="Times New Roman"/>
          <w:color w:val="000000"/>
          <w:szCs w:val="24"/>
        </w:rPr>
        <w:t>ję</w:t>
      </w:r>
      <w:r w:rsidR="00B530C3" w:rsidRPr="00C74EE1">
        <w:rPr>
          <w:rFonts w:ascii="Times New Roman" w:hAnsi="Times New Roman"/>
          <w:color w:val="000000"/>
          <w:szCs w:val="24"/>
        </w:rPr>
        <w:t xml:space="preserve"> osób wprowadzających dane</w:t>
      </w:r>
      <w:r w:rsidRPr="00C74EE1">
        <w:rPr>
          <w:rFonts w:ascii="Times New Roman" w:hAnsi="Times New Roman"/>
          <w:color w:val="000000"/>
          <w:szCs w:val="24"/>
        </w:rPr>
        <w:t xml:space="preserve"> i informacje</w:t>
      </w:r>
      <w:r w:rsidR="00B530C3" w:rsidRPr="00C74EE1">
        <w:rPr>
          <w:rFonts w:ascii="Times New Roman" w:hAnsi="Times New Roman"/>
          <w:color w:val="000000"/>
          <w:szCs w:val="24"/>
        </w:rPr>
        <w:t xml:space="preserve">. </w:t>
      </w:r>
      <w:r w:rsidR="001438F9" w:rsidRPr="00C74EE1">
        <w:rPr>
          <w:rFonts w:ascii="Times New Roman" w:hAnsi="Times New Roman"/>
          <w:color w:val="000000"/>
          <w:szCs w:val="24"/>
        </w:rPr>
        <w:t xml:space="preserve">Powołanie odrębnego wykazu będzie służyć także bardziej sprawnej obsłudze samego rejestru, np. w przypadku złożenia wniosku o zmianę danych osoby upoważnionej. </w:t>
      </w:r>
      <w:r w:rsidR="009F7362">
        <w:t>Z</w:t>
      </w:r>
      <w:r w:rsidR="00CD7FCD" w:rsidRPr="00C74EE1">
        <w:t xml:space="preserve">akłada </w:t>
      </w:r>
      <w:r w:rsidR="009F7362">
        <w:t xml:space="preserve">się </w:t>
      </w:r>
      <w:r w:rsidR="00CD7FCD" w:rsidRPr="00C74EE1">
        <w:t xml:space="preserve">wprowadzanie danych za pośrednictwem interaktywnych </w:t>
      </w:r>
      <w:r w:rsidR="00CD7FCD">
        <w:t>wniosków</w:t>
      </w:r>
      <w:r w:rsidR="00CD7FCD" w:rsidRPr="00C74EE1">
        <w:t xml:space="preserve">. </w:t>
      </w:r>
      <w:r w:rsidR="00971567">
        <w:rPr>
          <w:rFonts w:ascii="Times New Roman" w:hAnsi="Times New Roman"/>
          <w:color w:val="000000"/>
          <w:szCs w:val="24"/>
        </w:rPr>
        <w:t xml:space="preserve">Wnioski będą składane przez system teleinformatyczny obsługujący rejestr, zaś wzór wniosku zostanie opublikowany </w:t>
      </w:r>
      <w:r w:rsidR="00971567" w:rsidRPr="00EE3C4E">
        <w:t>w Biuletynie Informacji Publicznej na stronie podmiotowej</w:t>
      </w:r>
      <w:r w:rsidR="00971567">
        <w:t xml:space="preserve"> Instytutu Ochrony Środowiska </w:t>
      </w:r>
      <w:r w:rsidR="00F2271E">
        <w:t>–</w:t>
      </w:r>
      <w:r w:rsidR="00971567">
        <w:t xml:space="preserve"> Państwowego Instytutu Badawczego</w:t>
      </w:r>
      <w:r w:rsidR="00971567" w:rsidRPr="00EE3C4E">
        <w:t xml:space="preserve">. </w:t>
      </w:r>
    </w:p>
    <w:p w:rsidR="00DF4F8D" w:rsidRPr="00C74EE1" w:rsidRDefault="00D72985" w:rsidP="00C74EE1">
      <w:pPr>
        <w:spacing w:after="0" w:line="360" w:lineRule="auto"/>
        <w:ind w:firstLine="708"/>
        <w:jc w:val="both"/>
        <w:rPr>
          <w:rFonts w:ascii="Times New Roman" w:hAnsi="Times New Roman"/>
          <w:sz w:val="24"/>
          <w:szCs w:val="24"/>
        </w:rPr>
      </w:pPr>
      <w:r w:rsidRPr="00C74EE1">
        <w:rPr>
          <w:rFonts w:ascii="Times New Roman" w:hAnsi="Times New Roman"/>
          <w:color w:val="000000"/>
          <w:sz w:val="24"/>
          <w:szCs w:val="24"/>
        </w:rPr>
        <w:t>Zarejestrowany użytkownik na prawach lokalnego administratora będzie mógł dodawać kolejne osoby w danej instytucji</w:t>
      </w:r>
      <w:r w:rsidR="00D5643C" w:rsidRPr="00C74EE1">
        <w:rPr>
          <w:rFonts w:ascii="Times New Roman" w:hAnsi="Times New Roman"/>
          <w:color w:val="000000"/>
          <w:sz w:val="24"/>
          <w:szCs w:val="24"/>
        </w:rPr>
        <w:t>. Nie przewiduje się zbierania danych wrażliwych ani informacji chronionych odrębnymi przepisami</w:t>
      </w:r>
      <w:r w:rsidR="00BA0B0C" w:rsidRPr="00C74EE1">
        <w:rPr>
          <w:rStyle w:val="Odwoanieprzypisudolnego"/>
          <w:rFonts w:ascii="Times New Roman" w:hAnsi="Times New Roman"/>
          <w:color w:val="000000"/>
          <w:sz w:val="24"/>
          <w:szCs w:val="24"/>
        </w:rPr>
        <w:footnoteReference w:id="9"/>
      </w:r>
      <w:r w:rsidR="00BA0B0C" w:rsidRPr="00C74EE1">
        <w:rPr>
          <w:rFonts w:ascii="Times New Roman" w:hAnsi="Times New Roman"/>
          <w:color w:val="000000"/>
          <w:sz w:val="24"/>
          <w:szCs w:val="24"/>
          <w:vertAlign w:val="superscript"/>
        </w:rPr>
        <w:t>)</w:t>
      </w:r>
      <w:r w:rsidRPr="00C74EE1">
        <w:rPr>
          <w:rFonts w:ascii="Times New Roman" w:hAnsi="Times New Roman"/>
          <w:color w:val="000000"/>
          <w:sz w:val="24"/>
          <w:szCs w:val="24"/>
        </w:rPr>
        <w:t>.</w:t>
      </w:r>
      <w:r w:rsidR="00D5643C" w:rsidRPr="00C74EE1">
        <w:rPr>
          <w:rFonts w:ascii="Times New Roman" w:hAnsi="Times New Roman"/>
          <w:color w:val="000000"/>
          <w:sz w:val="24"/>
          <w:szCs w:val="24"/>
        </w:rPr>
        <w:t xml:space="preserve"> </w:t>
      </w:r>
      <w:r w:rsidR="00DF4F8D" w:rsidRPr="00C74EE1">
        <w:rPr>
          <w:rFonts w:ascii="Times New Roman" w:hAnsi="Times New Roman"/>
          <w:sz w:val="24"/>
          <w:szCs w:val="24"/>
        </w:rPr>
        <w:t xml:space="preserve">W projekcie ustawy </w:t>
      </w:r>
      <w:r w:rsidR="00FE1FEB">
        <w:rPr>
          <w:rFonts w:ascii="Times New Roman" w:hAnsi="Times New Roman"/>
          <w:sz w:val="24"/>
          <w:szCs w:val="24"/>
        </w:rPr>
        <w:t xml:space="preserve">w art. 35c </w:t>
      </w:r>
      <w:r w:rsidR="00971567">
        <w:rPr>
          <w:rFonts w:ascii="Times New Roman" w:hAnsi="Times New Roman"/>
          <w:sz w:val="24"/>
          <w:szCs w:val="24"/>
        </w:rPr>
        <w:t>zapewniono</w:t>
      </w:r>
      <w:r w:rsidR="00DF4F8D" w:rsidRPr="00C74EE1">
        <w:rPr>
          <w:rFonts w:ascii="Times New Roman" w:hAnsi="Times New Roman"/>
          <w:sz w:val="24"/>
          <w:szCs w:val="24"/>
        </w:rPr>
        <w:t xml:space="preserve"> możliwość uzyskania informacji z rejestru na wniosek złożony drogą elektroniczną na ogólnych zasadach.</w:t>
      </w:r>
      <w:r w:rsidR="00E60EDB">
        <w:rPr>
          <w:rFonts w:ascii="Times New Roman" w:hAnsi="Times New Roman"/>
          <w:sz w:val="24"/>
          <w:szCs w:val="24"/>
        </w:rPr>
        <w:t xml:space="preserve"> </w:t>
      </w:r>
    </w:p>
    <w:p w:rsidR="003A3F8D" w:rsidRPr="00C74EE1" w:rsidRDefault="00D5643C"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Nie </w:t>
      </w:r>
      <w:r w:rsidR="00971567">
        <w:rPr>
          <w:rFonts w:ascii="Times New Roman" w:hAnsi="Times New Roman"/>
          <w:color w:val="000000"/>
          <w:sz w:val="24"/>
          <w:szCs w:val="24"/>
        </w:rPr>
        <w:t>zakłada</w:t>
      </w:r>
      <w:r w:rsidRPr="00C74EE1">
        <w:rPr>
          <w:rFonts w:ascii="Times New Roman" w:hAnsi="Times New Roman"/>
          <w:color w:val="000000"/>
          <w:sz w:val="24"/>
          <w:szCs w:val="24"/>
        </w:rPr>
        <w:t xml:space="preserve"> się </w:t>
      </w:r>
      <w:r w:rsidR="00DF4F8D" w:rsidRPr="00C74EE1">
        <w:rPr>
          <w:rFonts w:ascii="Times New Roman" w:hAnsi="Times New Roman"/>
          <w:color w:val="000000"/>
          <w:sz w:val="24"/>
          <w:szCs w:val="24"/>
        </w:rPr>
        <w:t>natomiast</w:t>
      </w:r>
      <w:r w:rsidRPr="00C74EE1">
        <w:rPr>
          <w:rFonts w:ascii="Times New Roman" w:hAnsi="Times New Roman"/>
          <w:color w:val="000000"/>
          <w:sz w:val="24"/>
          <w:szCs w:val="24"/>
        </w:rPr>
        <w:t xml:space="preserve"> </w:t>
      </w:r>
      <w:r w:rsidR="000C2022" w:rsidRPr="00C74EE1">
        <w:rPr>
          <w:rFonts w:ascii="Times New Roman" w:hAnsi="Times New Roman"/>
          <w:color w:val="000000"/>
          <w:sz w:val="24"/>
          <w:szCs w:val="24"/>
        </w:rPr>
        <w:t>udostępniani</w:t>
      </w:r>
      <w:r w:rsidR="00BA2987" w:rsidRPr="00C74EE1">
        <w:rPr>
          <w:rFonts w:ascii="Times New Roman" w:hAnsi="Times New Roman"/>
          <w:color w:val="000000"/>
          <w:sz w:val="24"/>
          <w:szCs w:val="24"/>
        </w:rPr>
        <w:t>a</w:t>
      </w:r>
      <w:r w:rsidR="000C2022" w:rsidRPr="00C74EE1">
        <w:rPr>
          <w:rFonts w:ascii="Times New Roman" w:hAnsi="Times New Roman"/>
          <w:color w:val="000000"/>
          <w:sz w:val="24"/>
          <w:szCs w:val="24"/>
        </w:rPr>
        <w:t xml:space="preserve"> danych jednostkowych</w:t>
      </w:r>
      <w:r w:rsidRPr="00C74EE1">
        <w:rPr>
          <w:rFonts w:ascii="Times New Roman" w:hAnsi="Times New Roman"/>
          <w:color w:val="000000"/>
          <w:sz w:val="24"/>
          <w:szCs w:val="24"/>
        </w:rPr>
        <w:t xml:space="preserve">, </w:t>
      </w:r>
      <w:r w:rsidR="000C2022" w:rsidRPr="00C74EE1">
        <w:rPr>
          <w:rFonts w:ascii="Times New Roman" w:hAnsi="Times New Roman"/>
          <w:color w:val="000000"/>
          <w:sz w:val="24"/>
          <w:szCs w:val="24"/>
        </w:rPr>
        <w:t>a jedynie inf</w:t>
      </w:r>
      <w:r w:rsidRPr="00C74EE1">
        <w:rPr>
          <w:rFonts w:ascii="Times New Roman" w:hAnsi="Times New Roman"/>
          <w:color w:val="000000"/>
          <w:sz w:val="24"/>
          <w:szCs w:val="24"/>
        </w:rPr>
        <w:t>ormacj</w:t>
      </w:r>
      <w:r w:rsidR="00DF4F8D" w:rsidRPr="00C74EE1">
        <w:rPr>
          <w:rFonts w:ascii="Times New Roman" w:hAnsi="Times New Roman"/>
          <w:color w:val="000000"/>
          <w:sz w:val="24"/>
          <w:szCs w:val="24"/>
        </w:rPr>
        <w:t>e</w:t>
      </w:r>
      <w:r w:rsidRPr="00C74EE1">
        <w:rPr>
          <w:rFonts w:ascii="Times New Roman" w:hAnsi="Times New Roman"/>
          <w:color w:val="000000"/>
          <w:sz w:val="24"/>
          <w:szCs w:val="24"/>
        </w:rPr>
        <w:t xml:space="preserve"> na temat</w:t>
      </w:r>
      <w:r w:rsidR="00BA0B0C" w:rsidRPr="00C74EE1">
        <w:rPr>
          <w:rFonts w:ascii="Times New Roman" w:hAnsi="Times New Roman"/>
          <w:color w:val="000000"/>
          <w:sz w:val="24"/>
          <w:szCs w:val="24"/>
        </w:rPr>
        <w:t xml:space="preserve"> </w:t>
      </w:r>
      <w:r w:rsidR="000C2022" w:rsidRPr="00C74EE1">
        <w:rPr>
          <w:rFonts w:ascii="Times New Roman" w:hAnsi="Times New Roman"/>
          <w:color w:val="000000"/>
          <w:sz w:val="24"/>
          <w:szCs w:val="24"/>
        </w:rPr>
        <w:t>uzyskanych oszczędności</w:t>
      </w:r>
      <w:r w:rsidR="00BA2987" w:rsidRPr="00C74EE1">
        <w:rPr>
          <w:rFonts w:ascii="Times New Roman" w:hAnsi="Times New Roman"/>
          <w:color w:val="000000"/>
          <w:sz w:val="24"/>
          <w:szCs w:val="24"/>
        </w:rPr>
        <w:t xml:space="preserve"> energii</w:t>
      </w:r>
      <w:r w:rsidRPr="00C74EE1">
        <w:rPr>
          <w:rFonts w:ascii="Times New Roman" w:hAnsi="Times New Roman"/>
          <w:color w:val="000000"/>
          <w:sz w:val="24"/>
          <w:szCs w:val="24"/>
        </w:rPr>
        <w:t>.</w:t>
      </w:r>
      <w:r w:rsidR="000C2022" w:rsidRPr="00C74EE1">
        <w:rPr>
          <w:rFonts w:ascii="Times New Roman" w:hAnsi="Times New Roman"/>
          <w:color w:val="000000"/>
          <w:sz w:val="24"/>
          <w:szCs w:val="24"/>
        </w:rPr>
        <w:t xml:space="preserve"> </w:t>
      </w:r>
      <w:r w:rsidR="003A3F8D" w:rsidRPr="00C74EE1">
        <w:rPr>
          <w:rFonts w:ascii="Times New Roman" w:hAnsi="Times New Roman"/>
          <w:color w:val="000000"/>
          <w:sz w:val="24"/>
          <w:szCs w:val="24"/>
        </w:rPr>
        <w:t>Standardy prowadzenia rejestru opierają się na postanowieniach ustawy z dnia 17 lutego 2005 r. o informatyzacji działalności podmiotów realizujących zadania publiczne</w:t>
      </w:r>
      <w:r w:rsidR="00172A27" w:rsidRPr="00C74EE1">
        <w:rPr>
          <w:rFonts w:ascii="Times New Roman" w:hAnsi="Times New Roman"/>
          <w:color w:val="000000"/>
          <w:sz w:val="24"/>
          <w:szCs w:val="24"/>
        </w:rPr>
        <w:t xml:space="preserve"> (Dz. U. z 2020 r. poz. 346</w:t>
      </w:r>
      <w:r w:rsidR="00C96F70">
        <w:rPr>
          <w:rFonts w:ascii="Times New Roman" w:hAnsi="Times New Roman"/>
          <w:color w:val="000000"/>
          <w:sz w:val="24"/>
          <w:szCs w:val="24"/>
        </w:rPr>
        <w:t xml:space="preserve">, z </w:t>
      </w:r>
      <w:proofErr w:type="spellStart"/>
      <w:r w:rsidR="00C96F70">
        <w:rPr>
          <w:rFonts w:ascii="Times New Roman" w:hAnsi="Times New Roman"/>
          <w:color w:val="000000"/>
          <w:sz w:val="24"/>
          <w:szCs w:val="24"/>
        </w:rPr>
        <w:t>późn</w:t>
      </w:r>
      <w:proofErr w:type="spellEnd"/>
      <w:r w:rsidR="00C96F70">
        <w:rPr>
          <w:rFonts w:ascii="Times New Roman" w:hAnsi="Times New Roman"/>
          <w:color w:val="000000"/>
          <w:sz w:val="24"/>
          <w:szCs w:val="24"/>
        </w:rPr>
        <w:t>. zm.</w:t>
      </w:r>
      <w:r w:rsidR="00172A27" w:rsidRPr="00C74EE1">
        <w:rPr>
          <w:rFonts w:ascii="Times New Roman" w:hAnsi="Times New Roman"/>
          <w:color w:val="000000"/>
          <w:sz w:val="24"/>
          <w:szCs w:val="24"/>
        </w:rPr>
        <w:t>)</w:t>
      </w:r>
      <w:r w:rsidR="000B51C7" w:rsidRPr="00C74EE1">
        <w:rPr>
          <w:rFonts w:ascii="Times New Roman" w:hAnsi="Times New Roman"/>
          <w:color w:val="000000"/>
          <w:sz w:val="24"/>
          <w:szCs w:val="24"/>
        </w:rPr>
        <w:t xml:space="preserve">. </w:t>
      </w:r>
      <w:r w:rsidR="003A3F8D" w:rsidRPr="00C74EE1">
        <w:rPr>
          <w:rFonts w:ascii="Times New Roman" w:hAnsi="Times New Roman"/>
          <w:color w:val="000000"/>
          <w:sz w:val="24"/>
          <w:szCs w:val="24"/>
        </w:rPr>
        <w:t>Administratorem danych będzie Instytut Ochrony Środowiska – Państwowy Instytut Badawczy</w:t>
      </w:r>
      <w:r w:rsidR="00BA2987" w:rsidRPr="00C74EE1">
        <w:rPr>
          <w:rFonts w:ascii="Times New Roman" w:hAnsi="Times New Roman"/>
          <w:color w:val="000000"/>
          <w:sz w:val="24"/>
          <w:szCs w:val="24"/>
        </w:rPr>
        <w:t>,</w:t>
      </w:r>
      <w:r w:rsidR="003A3F8D" w:rsidRPr="00C74EE1">
        <w:rPr>
          <w:rFonts w:ascii="Times New Roman" w:hAnsi="Times New Roman"/>
          <w:color w:val="000000"/>
          <w:sz w:val="24"/>
          <w:szCs w:val="24"/>
        </w:rPr>
        <w:t xml:space="preserve"> zgodnie z obowiązującymi przepisami. </w:t>
      </w:r>
    </w:p>
    <w:p w:rsidR="004A5376" w:rsidRPr="00C74EE1" w:rsidRDefault="00132B6B" w:rsidP="00C74EE1">
      <w:pPr>
        <w:pStyle w:val="PKTpunkt"/>
        <w:ind w:left="0" w:firstLine="0"/>
        <w:rPr>
          <w:rFonts w:ascii="Times New Roman" w:hAnsi="Times New Roman" w:cs="Times New Roman"/>
          <w:color w:val="000000"/>
          <w:szCs w:val="24"/>
        </w:rPr>
      </w:pPr>
      <w:r w:rsidRPr="00C74EE1">
        <w:rPr>
          <w:rFonts w:ascii="Times New Roman" w:hAnsi="Times New Roman" w:cs="Times New Roman"/>
          <w:color w:val="000000"/>
          <w:szCs w:val="24"/>
        </w:rPr>
        <w:tab/>
        <w:t xml:space="preserve">Zmiana treści art. 37 ust. 1 wiąże się z potrzebą sprecyzowania zakresu audytu poprzez ograniczenie go tylko do terytorium Rzeczypospolitej Polskiej, tj. bez oddziałów znajdujących się na terenie innych krajów. Celem sporządzenia tego rodzaju audytu jest bowiem oszacowanie potencjału oszczędności energii na terenie </w:t>
      </w:r>
      <w:r w:rsidR="00BA2987" w:rsidRPr="00C74EE1">
        <w:rPr>
          <w:rFonts w:ascii="Times New Roman" w:hAnsi="Times New Roman" w:cs="Times New Roman"/>
          <w:color w:val="000000"/>
          <w:szCs w:val="24"/>
        </w:rPr>
        <w:t>Polski</w:t>
      </w:r>
      <w:r w:rsidRPr="00C74EE1">
        <w:rPr>
          <w:rFonts w:ascii="Times New Roman" w:hAnsi="Times New Roman" w:cs="Times New Roman"/>
          <w:color w:val="000000"/>
          <w:szCs w:val="24"/>
        </w:rPr>
        <w:t>. Ponadto w innych krajach należących do Unii Europejskiej funkcjonują</w:t>
      </w:r>
      <w:r w:rsidR="00BA2987" w:rsidRPr="00C74EE1">
        <w:rPr>
          <w:rFonts w:ascii="Times New Roman" w:hAnsi="Times New Roman" w:cs="Times New Roman"/>
          <w:color w:val="000000"/>
          <w:szCs w:val="24"/>
        </w:rPr>
        <w:t xml:space="preserve"> odrębne</w:t>
      </w:r>
      <w:r w:rsidRPr="00C74EE1">
        <w:rPr>
          <w:rFonts w:ascii="Times New Roman" w:hAnsi="Times New Roman" w:cs="Times New Roman"/>
          <w:color w:val="000000"/>
          <w:szCs w:val="24"/>
        </w:rPr>
        <w:t xml:space="preserve"> regulacje obligujące przedsiębiorstwa do sporządzenia tego rodzaju audytu na podstawie innych przepisów wewnętrznych i według innych zasad. </w:t>
      </w:r>
    </w:p>
    <w:p w:rsidR="004A5376" w:rsidRDefault="00132B6B" w:rsidP="00C74EE1">
      <w:pPr>
        <w:pStyle w:val="Akapitzlist"/>
        <w:spacing w:after="0" w:line="360" w:lineRule="auto"/>
        <w:ind w:left="0"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W projektowanej ustawie zaproponowano w art. 38 wprowadzenie granicznej daty, do której przedsiębiorcy są zobligowani w danym roku do zawiadomienia Prezesa URE o przeprowadzeniu audytu energetycznego, co </w:t>
      </w:r>
      <w:r w:rsidRPr="00C74EE1">
        <w:rPr>
          <w:rFonts w:ascii="Times New Roman" w:hAnsi="Times New Roman"/>
          <w:i/>
          <w:color w:val="000000"/>
          <w:sz w:val="24"/>
          <w:szCs w:val="24"/>
        </w:rPr>
        <w:t>de facto</w:t>
      </w:r>
      <w:r w:rsidRPr="00C74EE1">
        <w:rPr>
          <w:rFonts w:ascii="Times New Roman" w:hAnsi="Times New Roman"/>
          <w:color w:val="000000"/>
          <w:sz w:val="24"/>
          <w:szCs w:val="24"/>
        </w:rPr>
        <w:t xml:space="preserve"> jednocześnie będzie przesądzać o tym, do kiedy przedsiębiorca ma obowiązek audyt przeprowadzić. Z uwagi na zaproponowaną zmianę wprowadzono również wydłużenie terminu na złożenie sprawozdania do </w:t>
      </w:r>
      <w:r w:rsidR="00C96F70">
        <w:rPr>
          <w:rFonts w:ascii="Times New Roman" w:hAnsi="Times New Roman"/>
          <w:color w:val="000000"/>
          <w:sz w:val="24"/>
          <w:szCs w:val="24"/>
        </w:rPr>
        <w:t>m</w:t>
      </w:r>
      <w:r w:rsidRPr="00C74EE1">
        <w:rPr>
          <w:rFonts w:ascii="Times New Roman" w:hAnsi="Times New Roman"/>
          <w:color w:val="000000"/>
          <w:sz w:val="24"/>
          <w:szCs w:val="24"/>
        </w:rPr>
        <w:t xml:space="preserve">inistra </w:t>
      </w:r>
      <w:r w:rsidR="00C96F70">
        <w:rPr>
          <w:rFonts w:ascii="Times New Roman" w:hAnsi="Times New Roman"/>
          <w:color w:val="000000"/>
          <w:sz w:val="24"/>
          <w:szCs w:val="24"/>
        </w:rPr>
        <w:t>właściwego do spraw k</w:t>
      </w:r>
      <w:r w:rsidRPr="00C74EE1">
        <w:rPr>
          <w:rFonts w:ascii="Times New Roman" w:hAnsi="Times New Roman"/>
          <w:color w:val="000000"/>
          <w:sz w:val="24"/>
          <w:szCs w:val="24"/>
        </w:rPr>
        <w:t xml:space="preserve">limatu do dnia 31 marca roku następnego, ze względu na dużą liczbę podmiotów zobligowanych do przedłożenia zawiadomienia o przeprowadzeniu audytu energetycznego przedsiębiorstwa. </w:t>
      </w:r>
    </w:p>
    <w:p w:rsidR="0028709E" w:rsidRPr="00C74EE1" w:rsidRDefault="00290C8E" w:rsidP="0028709E">
      <w:pPr>
        <w:pStyle w:val="Akapitzlist"/>
        <w:spacing w:after="0" w:line="360" w:lineRule="auto"/>
        <w:ind w:left="0" w:firstLine="708"/>
        <w:jc w:val="both"/>
        <w:rPr>
          <w:rFonts w:ascii="Times New Roman" w:hAnsi="Times New Roman"/>
          <w:strike/>
          <w:color w:val="000000"/>
          <w:sz w:val="24"/>
          <w:szCs w:val="24"/>
        </w:rPr>
      </w:pPr>
      <w:r w:rsidRPr="00C74EE1">
        <w:rPr>
          <w:rFonts w:ascii="Times New Roman" w:hAnsi="Times New Roman"/>
          <w:color w:val="000000"/>
          <w:sz w:val="24"/>
          <w:szCs w:val="24"/>
        </w:rPr>
        <w:t>W</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związku ze zmianą w treści ust. 4 w art. 14a</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zasadne jest</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 xml:space="preserve">wprowadzenie przepisu karnego w art. 39 ust. 1 </w:t>
      </w:r>
      <w:r w:rsidR="00FE1FEB">
        <w:rPr>
          <w:rFonts w:ascii="Times New Roman" w:hAnsi="Times New Roman"/>
          <w:color w:val="000000"/>
          <w:sz w:val="24"/>
          <w:szCs w:val="24"/>
        </w:rPr>
        <w:t xml:space="preserve">w postaci </w:t>
      </w:r>
      <w:r w:rsidR="00C96F70">
        <w:rPr>
          <w:rFonts w:ascii="Times New Roman" w:hAnsi="Times New Roman"/>
          <w:color w:val="000000"/>
          <w:sz w:val="24"/>
          <w:szCs w:val="24"/>
        </w:rPr>
        <w:t xml:space="preserve">dodania </w:t>
      </w:r>
      <w:r w:rsidR="00FE1FEB">
        <w:rPr>
          <w:rFonts w:ascii="Times New Roman" w:hAnsi="Times New Roman"/>
          <w:color w:val="000000"/>
          <w:sz w:val="24"/>
          <w:szCs w:val="24"/>
        </w:rPr>
        <w:t>pkt 3a</w:t>
      </w:r>
      <w:r w:rsidRPr="00C74EE1">
        <w:rPr>
          <w:rFonts w:ascii="Times New Roman" w:hAnsi="Times New Roman"/>
          <w:color w:val="000000"/>
          <w:sz w:val="24"/>
          <w:szCs w:val="24"/>
        </w:rPr>
        <w:t>.</w:t>
      </w:r>
      <w:r w:rsidR="0028709E" w:rsidRPr="0028709E">
        <w:rPr>
          <w:rFonts w:ascii="Times New Roman" w:hAnsi="Times New Roman"/>
          <w:color w:val="000000"/>
          <w:sz w:val="24"/>
          <w:szCs w:val="24"/>
        </w:rPr>
        <w:t xml:space="preserve"> </w:t>
      </w:r>
      <w:r w:rsidR="0028709E">
        <w:rPr>
          <w:rFonts w:ascii="Times New Roman" w:hAnsi="Times New Roman"/>
          <w:color w:val="000000"/>
          <w:sz w:val="24"/>
          <w:szCs w:val="24"/>
        </w:rPr>
        <w:t>Zmiany wprowadzone w art. 28 ust</w:t>
      </w:r>
      <w:r w:rsidR="00C96F70">
        <w:rPr>
          <w:rFonts w:ascii="Times New Roman" w:hAnsi="Times New Roman"/>
          <w:color w:val="000000"/>
          <w:sz w:val="24"/>
          <w:szCs w:val="24"/>
        </w:rPr>
        <w:t>.</w:t>
      </w:r>
      <w:r w:rsidR="0028709E">
        <w:rPr>
          <w:rFonts w:ascii="Times New Roman" w:hAnsi="Times New Roman"/>
          <w:color w:val="000000"/>
          <w:sz w:val="24"/>
          <w:szCs w:val="24"/>
        </w:rPr>
        <w:t xml:space="preserve"> 1 pkt 2 uzasadniają dostosowanie brzmienia art. 39 ust. 1 pkt 6.</w:t>
      </w:r>
    </w:p>
    <w:p w:rsidR="00290C8E" w:rsidRPr="00C74EE1" w:rsidRDefault="00290C8E" w:rsidP="00C74EE1">
      <w:pPr>
        <w:pStyle w:val="Akapitzlist"/>
        <w:spacing w:after="0" w:line="360" w:lineRule="auto"/>
        <w:ind w:left="0"/>
        <w:jc w:val="both"/>
        <w:rPr>
          <w:rFonts w:ascii="Times New Roman" w:hAnsi="Times New Roman"/>
          <w:color w:val="000000"/>
          <w:sz w:val="24"/>
          <w:szCs w:val="24"/>
        </w:rPr>
      </w:pPr>
    </w:p>
    <w:p w:rsidR="00AA4C9C" w:rsidRPr="00C74EE1" w:rsidRDefault="00132B6B" w:rsidP="00C74EE1">
      <w:pPr>
        <w:spacing w:after="0" w:line="360" w:lineRule="auto"/>
        <w:jc w:val="both"/>
        <w:rPr>
          <w:rFonts w:ascii="Times New Roman" w:hAnsi="Times New Roman"/>
          <w:b/>
          <w:color w:val="000000"/>
          <w:sz w:val="24"/>
          <w:szCs w:val="24"/>
        </w:rPr>
      </w:pPr>
      <w:r w:rsidRPr="00C74EE1">
        <w:rPr>
          <w:rFonts w:ascii="Times New Roman" w:hAnsi="Times New Roman"/>
          <w:b/>
          <w:color w:val="000000"/>
          <w:sz w:val="24"/>
          <w:szCs w:val="24"/>
        </w:rPr>
        <w:t>Art. 2 ustawy zmieniającej</w:t>
      </w:r>
    </w:p>
    <w:p w:rsidR="00AA4C9C" w:rsidRPr="00C74EE1" w:rsidRDefault="00132B6B"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Odpowiedni</w:t>
      </w:r>
      <w:r w:rsidR="005E0C5E">
        <w:rPr>
          <w:rFonts w:ascii="Times New Roman" w:hAnsi="Times New Roman"/>
          <w:color w:val="000000"/>
          <w:sz w:val="24"/>
          <w:szCs w:val="24"/>
        </w:rPr>
        <w:t>a</w:t>
      </w:r>
      <w:r w:rsidRPr="00C74EE1">
        <w:rPr>
          <w:rFonts w:ascii="Times New Roman" w:hAnsi="Times New Roman"/>
          <w:color w:val="000000"/>
          <w:sz w:val="24"/>
          <w:szCs w:val="24"/>
        </w:rPr>
        <w:t xml:space="preserve"> zmian</w:t>
      </w:r>
      <w:r w:rsidR="005E0C5E">
        <w:rPr>
          <w:rFonts w:ascii="Times New Roman" w:hAnsi="Times New Roman"/>
          <w:color w:val="000000"/>
          <w:sz w:val="24"/>
          <w:szCs w:val="24"/>
        </w:rPr>
        <w:t>a</w:t>
      </w:r>
      <w:r w:rsidRPr="00C74EE1">
        <w:rPr>
          <w:rFonts w:ascii="Times New Roman" w:hAnsi="Times New Roman"/>
          <w:color w:val="000000"/>
          <w:sz w:val="24"/>
          <w:szCs w:val="24"/>
        </w:rPr>
        <w:t xml:space="preserve"> w ustawie o podatku dochodowym od osób fizycznych wprowadzon</w:t>
      </w:r>
      <w:r w:rsidR="005E0C5E">
        <w:rPr>
          <w:rFonts w:ascii="Times New Roman" w:hAnsi="Times New Roman"/>
          <w:color w:val="000000"/>
          <w:sz w:val="24"/>
          <w:szCs w:val="24"/>
        </w:rPr>
        <w:t>a</w:t>
      </w:r>
      <w:r w:rsidRPr="00C74EE1">
        <w:rPr>
          <w:rFonts w:ascii="Times New Roman" w:hAnsi="Times New Roman"/>
          <w:color w:val="000000"/>
          <w:sz w:val="24"/>
          <w:szCs w:val="24"/>
        </w:rPr>
        <w:t xml:space="preserve"> w art. 2 </w:t>
      </w:r>
      <w:r w:rsidR="0099670F" w:rsidRPr="00C74EE1">
        <w:rPr>
          <w:rFonts w:ascii="Times New Roman" w:hAnsi="Times New Roman"/>
          <w:color w:val="000000"/>
          <w:sz w:val="24"/>
          <w:szCs w:val="24"/>
        </w:rPr>
        <w:t>w postaci dodania pkt 1</w:t>
      </w:r>
      <w:r w:rsidR="005E0C5E">
        <w:rPr>
          <w:rFonts w:ascii="Times New Roman" w:hAnsi="Times New Roman"/>
          <w:color w:val="000000"/>
          <w:sz w:val="24"/>
          <w:szCs w:val="24"/>
        </w:rPr>
        <w:t>50</w:t>
      </w:r>
      <w:r w:rsidR="0099670F" w:rsidRPr="00C74EE1">
        <w:rPr>
          <w:rFonts w:ascii="Times New Roman" w:hAnsi="Times New Roman"/>
          <w:color w:val="000000"/>
          <w:sz w:val="24"/>
          <w:szCs w:val="24"/>
        </w:rPr>
        <w:t xml:space="preserve"> w art. 21 w ust. 1</w:t>
      </w:r>
      <w:r w:rsidR="00F2271E">
        <w:rPr>
          <w:rFonts w:ascii="Times New Roman" w:hAnsi="Times New Roman"/>
          <w:color w:val="000000"/>
          <w:sz w:val="24"/>
          <w:szCs w:val="24"/>
        </w:rPr>
        <w:t xml:space="preserve"> </w:t>
      </w:r>
      <w:r w:rsidR="005E0C5E">
        <w:rPr>
          <w:rFonts w:ascii="Times New Roman" w:hAnsi="Times New Roman"/>
          <w:color w:val="000000"/>
          <w:sz w:val="24"/>
          <w:szCs w:val="24"/>
        </w:rPr>
        <w:t xml:space="preserve">jest </w:t>
      </w:r>
      <w:r w:rsidRPr="00C74EE1">
        <w:rPr>
          <w:rFonts w:ascii="Times New Roman" w:hAnsi="Times New Roman"/>
          <w:color w:val="000000"/>
          <w:sz w:val="24"/>
          <w:szCs w:val="24"/>
        </w:rPr>
        <w:t>uzasadni</w:t>
      </w:r>
      <w:r w:rsidR="005E0C5E">
        <w:rPr>
          <w:rFonts w:ascii="Times New Roman" w:hAnsi="Times New Roman"/>
          <w:color w:val="000000"/>
          <w:sz w:val="24"/>
          <w:szCs w:val="24"/>
        </w:rPr>
        <w:t>ona</w:t>
      </w:r>
      <w:r w:rsidRPr="00C74EE1">
        <w:rPr>
          <w:rFonts w:ascii="Times New Roman" w:hAnsi="Times New Roman"/>
          <w:color w:val="000000"/>
          <w:sz w:val="24"/>
          <w:szCs w:val="24"/>
        </w:rPr>
        <w:t xml:space="preserve"> potrzeb</w:t>
      </w:r>
      <w:r w:rsidR="005E0C5E">
        <w:rPr>
          <w:rFonts w:ascii="Times New Roman" w:hAnsi="Times New Roman"/>
          <w:color w:val="000000"/>
          <w:sz w:val="24"/>
          <w:szCs w:val="24"/>
        </w:rPr>
        <w:t>ą</w:t>
      </w:r>
      <w:r w:rsidRPr="00C74EE1">
        <w:rPr>
          <w:rFonts w:ascii="Times New Roman" w:hAnsi="Times New Roman"/>
          <w:color w:val="000000"/>
          <w:sz w:val="24"/>
          <w:szCs w:val="24"/>
        </w:rPr>
        <w:t xml:space="preserve"> zwolnienia z podatku dochodowego odbiorców końcowych w zakresie uzyskanych kwot</w:t>
      </w:r>
      <w:r w:rsidR="00AA67D5" w:rsidRPr="00C74EE1">
        <w:rPr>
          <w:rFonts w:ascii="Times New Roman" w:hAnsi="Times New Roman"/>
          <w:color w:val="000000"/>
          <w:sz w:val="24"/>
          <w:szCs w:val="24"/>
        </w:rPr>
        <w:t xml:space="preserve"> w odniesieniu do wprowadzanego w art. 1 </w:t>
      </w:r>
      <w:r w:rsidR="005E0C5E">
        <w:rPr>
          <w:rFonts w:ascii="Times New Roman" w:hAnsi="Times New Roman"/>
          <w:color w:val="000000"/>
          <w:sz w:val="24"/>
          <w:szCs w:val="24"/>
        </w:rPr>
        <w:t xml:space="preserve">pkt 12 </w:t>
      </w:r>
      <w:r w:rsidR="00AA67D5" w:rsidRPr="00C74EE1">
        <w:rPr>
          <w:rFonts w:ascii="Times New Roman" w:hAnsi="Times New Roman"/>
          <w:color w:val="000000"/>
          <w:sz w:val="24"/>
          <w:szCs w:val="24"/>
        </w:rPr>
        <w:t xml:space="preserve">projektu ustawy </w:t>
      </w:r>
      <w:r w:rsidR="005E0C5E">
        <w:rPr>
          <w:rFonts w:ascii="Times New Roman" w:hAnsi="Times New Roman"/>
          <w:color w:val="000000"/>
          <w:sz w:val="24"/>
          <w:szCs w:val="24"/>
        </w:rPr>
        <w:t xml:space="preserve">przepisu </w:t>
      </w:r>
      <w:r w:rsidR="00AA67D5" w:rsidRPr="00C74EE1">
        <w:rPr>
          <w:rFonts w:ascii="Times New Roman" w:hAnsi="Times New Roman"/>
          <w:color w:val="000000"/>
          <w:sz w:val="24"/>
          <w:szCs w:val="24"/>
        </w:rPr>
        <w:t>art. 15a</w:t>
      </w:r>
      <w:r w:rsidR="007752AF" w:rsidRPr="00C74EE1">
        <w:rPr>
          <w:rFonts w:ascii="Times New Roman" w:hAnsi="Times New Roman"/>
          <w:color w:val="000000"/>
          <w:sz w:val="24"/>
          <w:szCs w:val="24"/>
        </w:rPr>
        <w:t>.</w:t>
      </w:r>
    </w:p>
    <w:p w:rsidR="00AA4C9C" w:rsidRPr="00C74EE1" w:rsidRDefault="00AA4C9C" w:rsidP="00C74EE1">
      <w:pPr>
        <w:pStyle w:val="Akapitzlist"/>
        <w:spacing w:after="0" w:line="360" w:lineRule="auto"/>
        <w:ind w:left="0"/>
        <w:jc w:val="both"/>
        <w:rPr>
          <w:rFonts w:ascii="Times New Roman" w:hAnsi="Times New Roman"/>
          <w:color w:val="000000"/>
          <w:sz w:val="24"/>
          <w:szCs w:val="24"/>
        </w:rPr>
      </w:pPr>
    </w:p>
    <w:p w:rsidR="00E930E8" w:rsidRPr="00C74EE1" w:rsidRDefault="00E930E8" w:rsidP="00C74EE1">
      <w:pPr>
        <w:spacing w:after="0" w:line="360" w:lineRule="auto"/>
        <w:jc w:val="both"/>
        <w:rPr>
          <w:rFonts w:ascii="Times New Roman" w:hAnsi="Times New Roman"/>
          <w:b/>
          <w:color w:val="000000"/>
          <w:sz w:val="24"/>
          <w:szCs w:val="24"/>
        </w:rPr>
      </w:pPr>
      <w:bookmarkStart w:id="7" w:name="_Hlk61263256"/>
      <w:r w:rsidRPr="00C74EE1">
        <w:rPr>
          <w:rFonts w:ascii="Times New Roman" w:hAnsi="Times New Roman"/>
          <w:b/>
          <w:color w:val="000000"/>
          <w:sz w:val="24"/>
          <w:szCs w:val="24"/>
        </w:rPr>
        <w:t>Art. 3 ustawy zmieniającej</w:t>
      </w:r>
    </w:p>
    <w:p w:rsidR="00E930E8" w:rsidRPr="00C74EE1" w:rsidRDefault="00E930E8"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Wprowadzono zmiany w ustawie z </w:t>
      </w:r>
      <w:r w:rsidR="005E0C5E">
        <w:rPr>
          <w:rFonts w:ascii="Times New Roman" w:hAnsi="Times New Roman"/>
          <w:color w:val="000000"/>
          <w:sz w:val="24"/>
          <w:szCs w:val="24"/>
        </w:rPr>
        <w:t xml:space="preserve">dnia </w:t>
      </w:r>
      <w:r w:rsidRPr="00C74EE1">
        <w:rPr>
          <w:rFonts w:ascii="Times New Roman" w:hAnsi="Times New Roman"/>
          <w:color w:val="000000"/>
          <w:sz w:val="24"/>
          <w:szCs w:val="24"/>
        </w:rPr>
        <w:t>10 kwietnia 1997 r. – Prawo energetyczne, gdyż dyrektywa 2012/27/UE obejmuje swoim zakresem również zagadnienia na styku tej ustawy i ustawy o efektywności energetycznej. Dokonano zmian w treści art. 5 ust. 6c, art. 45a oraz w art. 56.</w:t>
      </w:r>
    </w:p>
    <w:p w:rsidR="00E930E8" w:rsidRPr="00C74EE1" w:rsidRDefault="00E930E8"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Zmiana w treści art. 5 ust. 6c polega na uwzględnieniu dostawców ciepła przy informowaniu swoich odbiorców o ilości zużytego przez odbiorcę w poprzednim roku oraz o miejscu, w którym są dostępne informacje o przeciętnym zużyciu ciepła, a także o środkach poprawy efektywności energetycznej. Wynika to z art. 10 i art. 11 dyrektywy 2012/27/UE zmienianych dyrektywą 2018/2002 dotyczących informowania odbiorców końcowych o opomiarowaniu i o rozliczeniach zużycia energii elektrycznej, gazu ziemnego lub ciepła przez odbiorców.</w:t>
      </w:r>
    </w:p>
    <w:p w:rsidR="00E930E8" w:rsidRPr="00C74EE1" w:rsidRDefault="00E930E8" w:rsidP="00C74EE1">
      <w:pPr>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hAnsi="Times New Roman"/>
          <w:color w:val="000000"/>
          <w:sz w:val="24"/>
          <w:szCs w:val="24"/>
        </w:rPr>
        <w:t>Zmiany w art. 45a wynikają z art. 9a</w:t>
      </w:r>
      <w:r w:rsidR="00F2271E">
        <w:rPr>
          <w:rFonts w:ascii="Times New Roman" w:hAnsi="Times New Roman"/>
          <w:color w:val="000000"/>
          <w:sz w:val="24"/>
        </w:rPr>
        <w:t>–</w:t>
      </w:r>
      <w:r w:rsidRPr="00C74EE1">
        <w:rPr>
          <w:rFonts w:ascii="Times New Roman" w:hAnsi="Times New Roman"/>
          <w:color w:val="000000"/>
          <w:sz w:val="24"/>
          <w:szCs w:val="24"/>
        </w:rPr>
        <w:t xml:space="preserve">9c, oraz art. 10a i </w:t>
      </w:r>
      <w:r w:rsidR="005E0C5E">
        <w:rPr>
          <w:rFonts w:ascii="Times New Roman" w:hAnsi="Times New Roman"/>
          <w:color w:val="000000"/>
          <w:sz w:val="24"/>
          <w:szCs w:val="24"/>
        </w:rPr>
        <w:t xml:space="preserve">art. </w:t>
      </w:r>
      <w:r w:rsidRPr="00C74EE1">
        <w:rPr>
          <w:rFonts w:ascii="Times New Roman" w:hAnsi="Times New Roman"/>
          <w:color w:val="000000"/>
          <w:sz w:val="24"/>
          <w:szCs w:val="24"/>
        </w:rPr>
        <w:t>11a wprowadzonych dyrektywą 2018/2002/UE i są to regulacje dotyczące stosowania urządzeń do rozliczania kosztów ciepła ze zdalnym odczytem oraz ustalenie zasad dostarczania użytkownikowi lokalu informacji o rozliczeniach.</w:t>
      </w:r>
      <w:r w:rsidRPr="00C74EE1">
        <w:rPr>
          <w:rFonts w:ascii="Times New Roman" w:eastAsia="Times New Roman" w:hAnsi="Times New Roman"/>
          <w:color w:val="000000"/>
          <w:sz w:val="24"/>
          <w:szCs w:val="24"/>
          <w:lang w:eastAsia="pl-PL"/>
        </w:rPr>
        <w:t xml:space="preserve"> Uzależnienie opłat za</w:t>
      </w:r>
      <w:r w:rsidR="00E60EDB">
        <w:rPr>
          <w:rFonts w:ascii="Times New Roman" w:eastAsia="Times New Roman" w:hAnsi="Times New Roman"/>
          <w:color w:val="000000"/>
          <w:sz w:val="24"/>
          <w:szCs w:val="24"/>
          <w:lang w:eastAsia="pl-PL"/>
        </w:rPr>
        <w:t xml:space="preserve"> </w:t>
      </w:r>
      <w:r w:rsidRPr="00C74EE1">
        <w:rPr>
          <w:rFonts w:ascii="Times New Roman" w:eastAsia="Times New Roman" w:hAnsi="Times New Roman"/>
          <w:color w:val="000000"/>
          <w:sz w:val="24"/>
          <w:szCs w:val="24"/>
          <w:lang w:eastAsia="pl-PL"/>
        </w:rPr>
        <w:t xml:space="preserve">ciepło od rzeczywistego zużycia jest motywujące do oszczędzanego gospodarowania energią (ciepłem). </w:t>
      </w:r>
    </w:p>
    <w:p w:rsidR="00E930E8" w:rsidRPr="00C74EE1" w:rsidRDefault="00E930E8" w:rsidP="00C74EE1">
      <w:pPr>
        <w:suppressAutoHyphens/>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W obecnie obowiązujących przepisach brak wyraźnego upoważnienia zawartego w przepisach ustawy </w:t>
      </w:r>
      <w:r w:rsidR="00F2271E">
        <w:rPr>
          <w:rFonts w:ascii="Times New Roman" w:hAnsi="Times New Roman"/>
          <w:color w:val="000000"/>
          <w:sz w:val="24"/>
          <w:szCs w:val="24"/>
        </w:rPr>
        <w:t>–</w:t>
      </w:r>
      <w:r w:rsidRPr="00C74EE1">
        <w:rPr>
          <w:rFonts w:ascii="Times New Roman" w:hAnsi="Times New Roman"/>
          <w:color w:val="000000"/>
          <w:sz w:val="24"/>
          <w:szCs w:val="24"/>
        </w:rPr>
        <w:t xml:space="preserve"> Prawo energetyczne dla dostawców energii w zakresie informacji o rozliczeniach. Dodanie ust</w:t>
      </w:r>
      <w:r w:rsidR="005E0C5E">
        <w:rPr>
          <w:rFonts w:ascii="Times New Roman" w:hAnsi="Times New Roman"/>
          <w:color w:val="000000"/>
          <w:sz w:val="24"/>
          <w:szCs w:val="24"/>
        </w:rPr>
        <w:t>.</w:t>
      </w:r>
      <w:r w:rsidRPr="00C74EE1">
        <w:rPr>
          <w:rFonts w:ascii="Times New Roman" w:hAnsi="Times New Roman"/>
          <w:color w:val="000000"/>
          <w:sz w:val="24"/>
          <w:szCs w:val="24"/>
        </w:rPr>
        <w:t xml:space="preserve"> 4a w art. 45a przesądza o nieodpłatnym udzielaniu informacji na temat ponoszonych kosztów. </w:t>
      </w:r>
    </w:p>
    <w:p w:rsidR="00E930E8" w:rsidRDefault="00E930E8"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Zmiana treści ust</w:t>
      </w:r>
      <w:r w:rsidR="005E0C5E">
        <w:rPr>
          <w:rFonts w:ascii="Times New Roman" w:hAnsi="Times New Roman"/>
          <w:color w:val="000000"/>
          <w:sz w:val="24"/>
          <w:szCs w:val="24"/>
        </w:rPr>
        <w:t>.</w:t>
      </w:r>
      <w:r w:rsidRPr="00C74EE1">
        <w:rPr>
          <w:rFonts w:ascii="Times New Roman" w:hAnsi="Times New Roman"/>
          <w:color w:val="000000"/>
          <w:sz w:val="24"/>
          <w:szCs w:val="24"/>
        </w:rPr>
        <w:t xml:space="preserve"> 7 oraz dodanie ust</w:t>
      </w:r>
      <w:r w:rsidR="005E0C5E">
        <w:rPr>
          <w:rFonts w:ascii="Times New Roman" w:hAnsi="Times New Roman"/>
          <w:color w:val="000000"/>
          <w:sz w:val="24"/>
          <w:szCs w:val="24"/>
        </w:rPr>
        <w:t>.</w:t>
      </w:r>
      <w:r w:rsidRPr="00C74EE1">
        <w:rPr>
          <w:rFonts w:ascii="Times New Roman" w:hAnsi="Times New Roman"/>
          <w:color w:val="000000"/>
          <w:sz w:val="24"/>
          <w:szCs w:val="24"/>
        </w:rPr>
        <w:t xml:space="preserve"> 7a i 7b dotyczy wymogu instalowania ciepłomierzy lub podzielników kosztów ogrzewania oraz wodomierzy ciepłej wody użytkowej. Zarówno ciepłomierze montowane na granicy dostawy ciepła, jak i podzielniki kosztów ciepła, a także wodomierze ciepłej wody użytkowej mają być wyposażone w funkcje zdalnego odczytu. Dotyczy to również ciepłomierzy stosowanych jako urządzenia pomiarowo</w:t>
      </w:r>
      <w:r w:rsidR="00F2271E">
        <w:rPr>
          <w:rFonts w:ascii="Times New Roman" w:hAnsi="Times New Roman"/>
          <w:color w:val="000000"/>
          <w:sz w:val="24"/>
          <w:szCs w:val="24"/>
        </w:rPr>
        <w:t>-</w:t>
      </w:r>
      <w:r w:rsidRPr="00C74EE1">
        <w:rPr>
          <w:rFonts w:ascii="Times New Roman" w:hAnsi="Times New Roman"/>
          <w:color w:val="000000"/>
          <w:sz w:val="24"/>
          <w:szCs w:val="24"/>
        </w:rPr>
        <w:t>rozliczeniowe tam, gdzie jest to technicznie możliwe i ekonomicznie uzasadnione.</w:t>
      </w:r>
    </w:p>
    <w:p w:rsidR="002C0A73" w:rsidRPr="00C74EE1" w:rsidRDefault="002C0A73" w:rsidP="002C0A73">
      <w:pPr>
        <w:spacing w:after="0" w:line="360" w:lineRule="auto"/>
        <w:ind w:firstLine="708"/>
        <w:jc w:val="both"/>
        <w:rPr>
          <w:rFonts w:ascii="Times New Roman" w:hAnsi="Times New Roman"/>
          <w:color w:val="000000"/>
          <w:sz w:val="24"/>
          <w:szCs w:val="24"/>
        </w:rPr>
      </w:pPr>
      <w:r>
        <w:rPr>
          <w:rFonts w:ascii="Times New Roman" w:hAnsi="Times New Roman"/>
          <w:color w:val="000000"/>
          <w:sz w:val="24"/>
          <w:szCs w:val="24"/>
        </w:rPr>
        <w:t xml:space="preserve">Zarządca lub właściciel lokalu musi uzupełnić </w:t>
      </w:r>
      <w:r w:rsidR="00FE1FEB">
        <w:rPr>
          <w:rFonts w:ascii="Times New Roman" w:hAnsi="Times New Roman"/>
          <w:color w:val="000000"/>
          <w:sz w:val="24"/>
          <w:szCs w:val="24"/>
        </w:rPr>
        <w:t>zamontowane</w:t>
      </w:r>
      <w:r>
        <w:rPr>
          <w:rFonts w:ascii="Times New Roman" w:hAnsi="Times New Roman"/>
          <w:color w:val="000000"/>
          <w:sz w:val="24"/>
          <w:szCs w:val="24"/>
        </w:rPr>
        <w:t xml:space="preserve"> urządzenia o funkcję zdalnego odczytu, jeśli zostały one za</w:t>
      </w:r>
      <w:r w:rsidR="00FE1FEB">
        <w:rPr>
          <w:rFonts w:ascii="Times New Roman" w:hAnsi="Times New Roman"/>
          <w:color w:val="000000"/>
          <w:sz w:val="24"/>
          <w:szCs w:val="24"/>
        </w:rPr>
        <w:t>instalowane</w:t>
      </w:r>
      <w:r>
        <w:rPr>
          <w:rFonts w:ascii="Times New Roman" w:hAnsi="Times New Roman"/>
          <w:color w:val="000000"/>
          <w:sz w:val="24"/>
          <w:szCs w:val="24"/>
        </w:rPr>
        <w:t xml:space="preserve"> przed 25 października 2020 r.</w:t>
      </w:r>
      <w:r w:rsidR="00FE1FEB">
        <w:rPr>
          <w:rFonts w:ascii="Times New Roman" w:hAnsi="Times New Roman"/>
          <w:color w:val="000000"/>
          <w:sz w:val="24"/>
          <w:szCs w:val="24"/>
        </w:rPr>
        <w:t xml:space="preserve"> U</w:t>
      </w:r>
      <w:r>
        <w:rPr>
          <w:rFonts w:ascii="Times New Roman" w:hAnsi="Times New Roman"/>
          <w:color w:val="000000"/>
          <w:sz w:val="24"/>
          <w:szCs w:val="24"/>
        </w:rPr>
        <w:t xml:space="preserve">rządzenia </w:t>
      </w:r>
      <w:r w:rsidR="00FE1FEB">
        <w:rPr>
          <w:rFonts w:ascii="Times New Roman" w:hAnsi="Times New Roman"/>
          <w:color w:val="000000"/>
          <w:sz w:val="24"/>
          <w:szCs w:val="24"/>
        </w:rPr>
        <w:t>wykorzystywane</w:t>
      </w:r>
      <w:r>
        <w:rPr>
          <w:rFonts w:ascii="Times New Roman" w:hAnsi="Times New Roman"/>
          <w:color w:val="000000"/>
          <w:sz w:val="24"/>
          <w:szCs w:val="24"/>
        </w:rPr>
        <w:t xml:space="preserve"> po tej dacie muszą obligatoryjnie posiadać funkcję zdalnego odczytu.</w:t>
      </w:r>
    </w:p>
    <w:p w:rsidR="00E930E8" w:rsidRPr="00C74EE1" w:rsidRDefault="00E930E8"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Uzasadnieniem wprowadzenia tego przepisu jest zobowiązanie się Polski wobec Komisji Europejskiej do wdrożenia odpowiedniej regulacji, zgodnie z uzasadnioną opinią, wystosowaną na podstawie art. 258 Traktatu o funkcjonowaniu Unii Europejskiej, dotyczącą nieprawidłowego stosowania oraz nieprawidłowej transpozycji dyrektywy 2012/27/UE w sprawie efektywności energetycznej, zmiany dyrektyw 2009/125/WE i 2010/30/UE oraz uchylenia dyrektyw 2004/8/WE i 2006/32/WE (naruszenie nr 2018/2345). Dotychczasowe regulacje, w szczególności przepisy rozporządzenia Ministra Infrastruktury z dnia 12 kwietnia 2002 r. </w:t>
      </w:r>
      <w:r w:rsidRPr="00C74EE1">
        <w:rPr>
          <w:rFonts w:ascii="Times New Roman" w:hAnsi="Times New Roman"/>
          <w:i/>
          <w:iCs/>
          <w:color w:val="000000"/>
          <w:sz w:val="24"/>
          <w:szCs w:val="24"/>
        </w:rPr>
        <w:t>w sprawie warunków technicznych, jakim powinny odpowiadać budynki i ich usytuowanie</w:t>
      </w:r>
      <w:r w:rsidRPr="00C74EE1">
        <w:rPr>
          <w:rFonts w:ascii="Times New Roman" w:hAnsi="Times New Roman"/>
          <w:color w:val="000000"/>
          <w:sz w:val="24"/>
          <w:szCs w:val="24"/>
        </w:rPr>
        <w:t xml:space="preserve"> (Dz. U. z 2019 r. poz. 1065</w:t>
      </w:r>
      <w:r w:rsidR="005E0C5E">
        <w:rPr>
          <w:rFonts w:ascii="Times New Roman" w:hAnsi="Times New Roman"/>
          <w:color w:val="000000"/>
          <w:sz w:val="24"/>
          <w:szCs w:val="24"/>
        </w:rPr>
        <w:t xml:space="preserve">, z </w:t>
      </w:r>
      <w:proofErr w:type="spellStart"/>
      <w:r w:rsidR="005E0C5E">
        <w:rPr>
          <w:rFonts w:ascii="Times New Roman" w:hAnsi="Times New Roman"/>
          <w:color w:val="000000"/>
          <w:sz w:val="24"/>
          <w:szCs w:val="24"/>
        </w:rPr>
        <w:t>późn</w:t>
      </w:r>
      <w:proofErr w:type="spellEnd"/>
      <w:r w:rsidR="005E0C5E">
        <w:rPr>
          <w:rFonts w:ascii="Times New Roman" w:hAnsi="Times New Roman"/>
          <w:color w:val="000000"/>
          <w:sz w:val="24"/>
          <w:szCs w:val="24"/>
        </w:rPr>
        <w:t>. zm.</w:t>
      </w:r>
      <w:r w:rsidRPr="00C74EE1">
        <w:rPr>
          <w:rFonts w:ascii="Times New Roman" w:hAnsi="Times New Roman"/>
          <w:color w:val="000000"/>
          <w:sz w:val="24"/>
          <w:szCs w:val="24"/>
        </w:rPr>
        <w:t xml:space="preserve">) stosuje się jedynie przy projektowaniu, budowie i przebudowie oraz przy zmianie sposobu użytkowania budynków oraz budowli nadziemnych i podziemnych spełniających funkcje użytkowe budynków, a także do związanych z nimi urządzeń budowlanych. Zatem przepisy te stosuje się co do zasady do budynków nowoprojektowanych, ale też do budynków istniejących, tych które są w sposób istotny przebudowywane lub następuje zmiana ich sposobu użytkowania. </w:t>
      </w:r>
    </w:p>
    <w:p w:rsidR="00E930E8" w:rsidRPr="00C74EE1" w:rsidRDefault="00E930E8"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W rzeczywistości przepisy krajowe przewidują zatem opomiarowanie tylko w budynkach budowanych lub remontowanych, co wyklucza bardzo istotny segment budynków istniejących, niepodlegających remontowi.</w:t>
      </w:r>
      <w:r w:rsidR="00E60EDB">
        <w:rPr>
          <w:rFonts w:ascii="Times New Roman" w:hAnsi="Times New Roman"/>
          <w:color w:val="000000"/>
          <w:sz w:val="24"/>
          <w:szCs w:val="24"/>
        </w:rPr>
        <w:t xml:space="preserve"> </w:t>
      </w:r>
    </w:p>
    <w:p w:rsidR="00E930E8" w:rsidRPr="00C74EE1" w:rsidRDefault="00E930E8" w:rsidP="00C74EE1">
      <w:pPr>
        <w:spacing w:after="0" w:line="360" w:lineRule="auto"/>
        <w:ind w:firstLine="708"/>
        <w:jc w:val="both"/>
        <w:rPr>
          <w:rFonts w:ascii="Times New Roman" w:eastAsia="Times New Roman" w:hAnsi="Times New Roman"/>
          <w:sz w:val="24"/>
          <w:szCs w:val="24"/>
          <w:lang w:eastAsia="pl-PL"/>
        </w:rPr>
      </w:pPr>
      <w:r w:rsidRPr="00C74EE1">
        <w:rPr>
          <w:rFonts w:ascii="Times New Roman" w:eastAsia="Times New Roman" w:hAnsi="Times New Roman"/>
          <w:sz w:val="24"/>
          <w:szCs w:val="24"/>
          <w:lang w:eastAsia="pl-PL"/>
        </w:rPr>
        <w:t xml:space="preserve">Przepis art. 45a ust. 7 nakłada na właścicieli lub zarządzających budynkami obowiązek wyposażenia budynków co najmniej dwu lokalowych w urządzenia do pomiaru ciepła lub podziału kosztów dostarczonego ciepła oraz zużycia ciepłej wody użytkowej, które to urządzenia muszą posiadać funkcje zdalnego odczytu. </w:t>
      </w:r>
    </w:p>
    <w:p w:rsidR="00E930E8" w:rsidRPr="00C74EE1" w:rsidRDefault="00E930E8" w:rsidP="00C74EE1">
      <w:pPr>
        <w:spacing w:after="0" w:line="360" w:lineRule="auto"/>
        <w:ind w:firstLine="708"/>
        <w:jc w:val="both"/>
        <w:rPr>
          <w:rFonts w:ascii="Times New Roman" w:eastAsia="Times New Roman" w:hAnsi="Times New Roman"/>
          <w:sz w:val="24"/>
          <w:szCs w:val="24"/>
          <w:lang w:eastAsia="pl-PL"/>
        </w:rPr>
      </w:pPr>
      <w:r w:rsidRPr="00C74EE1">
        <w:rPr>
          <w:rFonts w:ascii="Times New Roman" w:eastAsia="Times New Roman" w:hAnsi="Times New Roman"/>
          <w:sz w:val="24"/>
          <w:szCs w:val="24"/>
          <w:lang w:eastAsia="pl-PL"/>
        </w:rPr>
        <w:t>Dodan</w:t>
      </w:r>
      <w:r w:rsidR="00FE1FEB">
        <w:rPr>
          <w:rFonts w:ascii="Times New Roman" w:eastAsia="Times New Roman" w:hAnsi="Times New Roman"/>
          <w:sz w:val="24"/>
          <w:szCs w:val="24"/>
          <w:lang w:eastAsia="pl-PL"/>
        </w:rPr>
        <w:t>e</w:t>
      </w:r>
      <w:r w:rsidRPr="00C74EE1">
        <w:rPr>
          <w:rFonts w:ascii="Times New Roman" w:eastAsia="Times New Roman" w:hAnsi="Times New Roman"/>
          <w:sz w:val="24"/>
          <w:szCs w:val="24"/>
          <w:lang w:eastAsia="pl-PL"/>
        </w:rPr>
        <w:t xml:space="preserve"> </w:t>
      </w:r>
      <w:r w:rsidR="00FE1FEB">
        <w:rPr>
          <w:rFonts w:ascii="Times New Roman" w:eastAsia="Times New Roman" w:hAnsi="Times New Roman"/>
          <w:sz w:val="24"/>
          <w:szCs w:val="24"/>
          <w:lang w:eastAsia="pl-PL"/>
        </w:rPr>
        <w:t xml:space="preserve">w </w:t>
      </w:r>
      <w:r w:rsidRPr="00C74EE1">
        <w:rPr>
          <w:rFonts w:ascii="Times New Roman" w:eastAsia="Times New Roman" w:hAnsi="Times New Roman"/>
          <w:sz w:val="24"/>
          <w:szCs w:val="24"/>
          <w:lang w:eastAsia="pl-PL"/>
        </w:rPr>
        <w:t xml:space="preserve">art. 45a ust. 7a </w:t>
      </w:r>
      <w:r w:rsidR="00FE1FEB">
        <w:rPr>
          <w:rFonts w:ascii="Times New Roman" w:eastAsia="Times New Roman" w:hAnsi="Times New Roman"/>
          <w:sz w:val="24"/>
          <w:szCs w:val="24"/>
          <w:lang w:eastAsia="pl-PL"/>
        </w:rPr>
        <w:t xml:space="preserve">i 7b </w:t>
      </w:r>
      <w:r w:rsidRPr="00C74EE1">
        <w:rPr>
          <w:rFonts w:ascii="Times New Roman" w:eastAsia="Times New Roman" w:hAnsi="Times New Roman"/>
          <w:sz w:val="24"/>
          <w:szCs w:val="24"/>
          <w:lang w:eastAsia="pl-PL"/>
        </w:rPr>
        <w:t>nakazuj</w:t>
      </w:r>
      <w:r w:rsidR="00FE1FEB">
        <w:rPr>
          <w:rFonts w:ascii="Times New Roman" w:eastAsia="Times New Roman" w:hAnsi="Times New Roman"/>
          <w:sz w:val="24"/>
          <w:szCs w:val="24"/>
          <w:lang w:eastAsia="pl-PL"/>
        </w:rPr>
        <w:t>ą odpowiednio</w:t>
      </w:r>
      <w:r w:rsidRPr="00C74EE1">
        <w:rPr>
          <w:rFonts w:ascii="Times New Roman" w:eastAsia="Times New Roman" w:hAnsi="Times New Roman"/>
          <w:sz w:val="24"/>
          <w:szCs w:val="24"/>
          <w:lang w:eastAsia="pl-PL"/>
        </w:rPr>
        <w:t xml:space="preserve"> zamontowanie we wszystkich budynkach zasilanych z sieci ciepłowniczej urządzenia pomiarowego zaopatrzonego w funkcję zdalnego odczytu, na granicy dostawy ciepła. </w:t>
      </w:r>
      <w:r w:rsidR="00FE1FEB">
        <w:rPr>
          <w:rFonts w:ascii="Times New Roman" w:eastAsia="Times New Roman" w:hAnsi="Times New Roman"/>
          <w:sz w:val="24"/>
          <w:szCs w:val="24"/>
          <w:lang w:eastAsia="pl-PL"/>
        </w:rPr>
        <w:t>U</w:t>
      </w:r>
      <w:r w:rsidRPr="00C74EE1">
        <w:rPr>
          <w:rFonts w:ascii="Times New Roman" w:eastAsia="Times New Roman" w:hAnsi="Times New Roman"/>
          <w:sz w:val="24"/>
          <w:szCs w:val="24"/>
          <w:lang w:eastAsia="pl-PL"/>
        </w:rPr>
        <w:t>względnia</w:t>
      </w:r>
      <w:r w:rsidR="00FE1FEB">
        <w:rPr>
          <w:rFonts w:ascii="Times New Roman" w:eastAsia="Times New Roman" w:hAnsi="Times New Roman"/>
          <w:sz w:val="24"/>
          <w:szCs w:val="24"/>
          <w:lang w:eastAsia="pl-PL"/>
        </w:rPr>
        <w:t>ją</w:t>
      </w:r>
      <w:r w:rsidRPr="00C74EE1">
        <w:rPr>
          <w:rFonts w:ascii="Times New Roman" w:eastAsia="Times New Roman" w:hAnsi="Times New Roman"/>
          <w:sz w:val="24"/>
          <w:szCs w:val="24"/>
          <w:lang w:eastAsia="pl-PL"/>
        </w:rPr>
        <w:t xml:space="preserve"> też obowiązek montowania urządzeń pomiarowo rozliczeniowych lub podzielników kosztów tam, gdzie jest to technicznie możliwe i ekonomicznie opłacalne w budynkach wielorodzinnych z kotłowniami lokalnymi. Art. 7a na</w:t>
      </w:r>
      <w:r w:rsidR="00FE1FEB">
        <w:rPr>
          <w:rFonts w:ascii="Times New Roman" w:eastAsia="Times New Roman" w:hAnsi="Times New Roman"/>
          <w:sz w:val="24"/>
          <w:szCs w:val="24"/>
          <w:lang w:eastAsia="pl-PL"/>
        </w:rPr>
        <w:t>kłada</w:t>
      </w:r>
      <w:r w:rsidRPr="00C74EE1">
        <w:rPr>
          <w:rFonts w:ascii="Times New Roman" w:eastAsia="Times New Roman" w:hAnsi="Times New Roman"/>
          <w:sz w:val="24"/>
          <w:szCs w:val="24"/>
          <w:lang w:eastAsia="pl-PL"/>
        </w:rPr>
        <w:t xml:space="preserve"> obwiązek opomiarowania na granicy dostawy,</w:t>
      </w:r>
      <w:r w:rsidR="00E60EDB">
        <w:rPr>
          <w:rFonts w:ascii="Times New Roman" w:eastAsia="Times New Roman" w:hAnsi="Times New Roman"/>
          <w:sz w:val="24"/>
          <w:szCs w:val="24"/>
          <w:lang w:eastAsia="pl-PL"/>
        </w:rPr>
        <w:t xml:space="preserve"> </w:t>
      </w:r>
      <w:r w:rsidRPr="00C74EE1">
        <w:rPr>
          <w:rFonts w:ascii="Times New Roman" w:eastAsia="Times New Roman" w:hAnsi="Times New Roman"/>
          <w:sz w:val="24"/>
          <w:szCs w:val="24"/>
          <w:lang w:eastAsia="pl-PL"/>
        </w:rPr>
        <w:t>urządzeniami posiadającymi funkcję zdalnego odczytu, również na odbiorców końcowych, którymi są właściciele domów jednorodzinnych przyłączanych do sieci ciepłowniczej.</w:t>
      </w:r>
    </w:p>
    <w:p w:rsidR="00E930E8" w:rsidRDefault="00E930E8" w:rsidP="00C74EE1">
      <w:pPr>
        <w:suppressAutoHyphens/>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Wyposażenie lokali w ciepłomierze lub wodomierze ciepłej wody użytkowej powinno być zatem obligatoryjne stosowane wszędzie tam, gdzie jest to technicznie wykonalne i ekonomicznie uzasadnione, również w odniesieniu do wszystkich budynków istniejących, które spełniają te warunki. Zgodnie z art. </w:t>
      </w:r>
      <w:r w:rsidR="001D00EA">
        <w:rPr>
          <w:rFonts w:ascii="Times New Roman" w:hAnsi="Times New Roman"/>
          <w:color w:val="000000"/>
          <w:sz w:val="24"/>
          <w:szCs w:val="24"/>
        </w:rPr>
        <w:t>16</w:t>
      </w:r>
      <w:r w:rsidRPr="00C74EE1">
        <w:rPr>
          <w:rFonts w:ascii="Times New Roman" w:hAnsi="Times New Roman"/>
          <w:color w:val="000000"/>
          <w:sz w:val="24"/>
          <w:szCs w:val="24"/>
        </w:rPr>
        <w:t xml:space="preserve"> obowiązek montażu urządzeń pomiarowo – rozliczeniowych posiadających funkcję zdalnego odczytu w budynkach już istniejących, tam gdzie jest to technicznie możliwe i ekonomicznie opłacalne, ma być wypełniony do 1 stycznia 2027 r. </w:t>
      </w:r>
    </w:p>
    <w:p w:rsidR="00FE1FEB" w:rsidRPr="00C74EE1" w:rsidRDefault="00FE1FEB" w:rsidP="00C74EE1">
      <w:pPr>
        <w:suppressAutoHyphens/>
        <w:spacing w:after="0" w:line="360" w:lineRule="auto"/>
        <w:ind w:firstLine="708"/>
        <w:jc w:val="both"/>
        <w:rPr>
          <w:rFonts w:ascii="Times New Roman" w:hAnsi="Times New Roman"/>
          <w:color w:val="000000"/>
          <w:sz w:val="24"/>
          <w:szCs w:val="24"/>
        </w:rPr>
      </w:pPr>
      <w:r>
        <w:rPr>
          <w:rFonts w:ascii="Times New Roman" w:hAnsi="Times New Roman"/>
          <w:color w:val="000000"/>
          <w:sz w:val="24"/>
          <w:szCs w:val="24"/>
        </w:rPr>
        <w:t xml:space="preserve">Korekta treści ust. 8 ma charakter legislacyjno-dostosowujący. </w:t>
      </w:r>
    </w:p>
    <w:p w:rsidR="00E930E8" w:rsidRDefault="00E930E8" w:rsidP="00C74EE1">
      <w:pPr>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eastAsia="Times New Roman" w:hAnsi="Times New Roman"/>
          <w:color w:val="000000"/>
          <w:sz w:val="24"/>
          <w:szCs w:val="24"/>
          <w:lang w:eastAsia="pl-PL"/>
        </w:rPr>
        <w:t xml:space="preserve">Art. 9c dyrektywy 2018/202/UE w sposób fakultatywny wprowadza obowiązek instalowania podzielników oraz ich zdalnego odczytu, biorąc pod uwagę wykonalność oraz opłacalność. Uzasadnieniem wprowadzenia tego przepisu jest zobowiązanie się Polski wobec Komisji Europejskiej do wdrożenia odpowiedniej regulacji. Wskazuje się również na opłacalność zastosowanej metody, która obniża znacząco koszty związane z obsługą odczytów liczników, co może wpłynąć na ustalenie niższych kosztów za energię. Niebagatelny jest również wyższy komfort dla odbiorców końcowych, którzy nie będą musieli udostępniać swoich lokali w celu dokonania odczytów. </w:t>
      </w:r>
    </w:p>
    <w:p w:rsidR="00FE1FEB" w:rsidRPr="00C74EE1" w:rsidRDefault="00FE1FEB" w:rsidP="00FE1FEB">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Biorąc pod uwagę przypadki, gdzie zastosowanie wymienionych powyżej urządzeń nie jest technicznie możliwe i uzasadnione ekonomicznie, ustawa – Prawo energetyczne umożliwia zastosowanie do rozliczeń kosztów ciepła metody wykorzystujące udział powierzchni lub kubatury poszczególnych lokali proporcjonalnie do całkowitej powierzchni lub kubatury budynku. Obowiązująca treść ust. 9 przyznaje właścicielom lub administratorom budynków prawo wyboru metody rozliczania kosztów ciepła i ciepłej wody. Zaproponowana w projekcie ustawy zmiana uwzględnia rozliczanie całkowitych kosztów zakupu ciepła w sposób odpowiadający zużyciu ciepła na ogrzewanie i przygotowanie ciepłej wody użytkowej. </w:t>
      </w:r>
    </w:p>
    <w:p w:rsidR="00E930E8" w:rsidRPr="00393D0C" w:rsidRDefault="00E930E8" w:rsidP="00C74EE1">
      <w:pPr>
        <w:suppressAutoHyphens/>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eastAsia="Times New Roman" w:hAnsi="Times New Roman"/>
          <w:color w:val="000000"/>
          <w:sz w:val="24"/>
          <w:szCs w:val="24"/>
          <w:lang w:eastAsia="pl-PL"/>
        </w:rPr>
        <w:t xml:space="preserve">Dodany w projekcie ustawy art. 45c wskazuje częstotliwość dostarczenia informacji na temat rozliczenia kosztów ciepła, co wynika bezpośrednio z przepisów dyrektywy 2018/2002. </w:t>
      </w:r>
      <w:r w:rsidR="00393D0C" w:rsidRPr="00393D0C">
        <w:rPr>
          <w:rFonts w:ascii="Times New Roman" w:hAnsi="Times New Roman"/>
          <w:sz w:val="24"/>
          <w:szCs w:val="24"/>
        </w:rPr>
        <w:t>Informację o rozliczeniach kosztów zakupu ciepła i jego zużyciu wszystkim użytkownikom lokali zaopatrywanym w energię cieplną, chłodniczą lub ciepłą wodę użytkową z centralnego źródła w budynku należy dostarczyć nieodpłatnie. Regulacje uwzględniające czas dostosowawczy zostały zamieszczone w przepisach przejściowych.</w:t>
      </w:r>
    </w:p>
    <w:p w:rsidR="00D9625B" w:rsidRPr="00C74EE1" w:rsidRDefault="00D9625B" w:rsidP="00D9625B">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W odniesieniu do kwestii dotyczącej ustalenia technicznej możliwości i opłacalności zastosowania ciepłomierzy lub podzielników kosztów, oraz zakresu informacji, które powinny znaleźć się w indywidualnych rozliczeniach, w projekcie ustawy zaproponowano dodanie art. 45d. Szczegółowe warunki ustalania technicznej możliwości i opłacalności zastosowania urządzeń, warunki rozliczeń wskazań ciepłomierzy i podzielników kosztów ogrzewania, oraz zakres informacji na temat rozliczeń z tytułu zużycia ciepła i ciepłej wody, zostaną opracowane w rozporządzeniu</w:t>
      </w:r>
      <w:r w:rsidR="00FE1BB2">
        <w:rPr>
          <w:rFonts w:ascii="Times New Roman" w:hAnsi="Times New Roman"/>
          <w:color w:val="000000"/>
          <w:sz w:val="24"/>
          <w:szCs w:val="24"/>
        </w:rPr>
        <w:t xml:space="preserve"> wydanym przez ministra właściwego do spraw energii</w:t>
      </w:r>
      <w:r w:rsidRPr="00C74EE1">
        <w:rPr>
          <w:rFonts w:ascii="Times New Roman" w:hAnsi="Times New Roman"/>
          <w:color w:val="000000"/>
          <w:sz w:val="24"/>
          <w:szCs w:val="24"/>
        </w:rPr>
        <w:t xml:space="preserve">. </w:t>
      </w:r>
    </w:p>
    <w:p w:rsidR="00D9625B" w:rsidRPr="00D9625B" w:rsidRDefault="00D9625B" w:rsidP="00D9625B">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Określenie warunków rozliczeń energii cieplnej leży w kompetencjach ministra właściwego do spraw energii, stąd przepisy dotyczące obowiązku montażu urządzeń ze zdalnym odczytem zamieszczono w ustawie </w:t>
      </w:r>
      <w:r w:rsidR="00F2271E">
        <w:rPr>
          <w:rFonts w:ascii="Times New Roman" w:hAnsi="Times New Roman"/>
          <w:color w:val="000000"/>
          <w:sz w:val="24"/>
          <w:szCs w:val="24"/>
        </w:rPr>
        <w:t>–</w:t>
      </w:r>
      <w:r w:rsidRPr="00C74EE1">
        <w:rPr>
          <w:rFonts w:ascii="Times New Roman" w:hAnsi="Times New Roman"/>
          <w:color w:val="000000"/>
          <w:sz w:val="24"/>
          <w:szCs w:val="24"/>
        </w:rPr>
        <w:t xml:space="preserve"> Prawo energetyczne, a nie w rozporządzeniu wykonawczym do ustawy</w:t>
      </w:r>
      <w:r w:rsidR="00F94BE9">
        <w:rPr>
          <w:rFonts w:ascii="Times New Roman" w:hAnsi="Times New Roman"/>
          <w:color w:val="000000"/>
          <w:sz w:val="24"/>
          <w:szCs w:val="24"/>
        </w:rPr>
        <w:t xml:space="preserve"> </w:t>
      </w:r>
      <w:r w:rsidR="00F2271E">
        <w:rPr>
          <w:rFonts w:ascii="Times New Roman" w:hAnsi="Times New Roman"/>
          <w:color w:val="000000"/>
          <w:sz w:val="24"/>
          <w:szCs w:val="24"/>
        </w:rPr>
        <w:t>–</w:t>
      </w:r>
      <w:r w:rsidRPr="00C74EE1">
        <w:rPr>
          <w:rFonts w:ascii="Times New Roman" w:hAnsi="Times New Roman"/>
          <w:color w:val="000000"/>
          <w:sz w:val="24"/>
          <w:szCs w:val="24"/>
        </w:rPr>
        <w:t xml:space="preserve"> </w:t>
      </w:r>
      <w:r w:rsidR="00F94BE9">
        <w:rPr>
          <w:rFonts w:ascii="Times New Roman" w:hAnsi="Times New Roman"/>
          <w:color w:val="000000"/>
          <w:sz w:val="24"/>
          <w:szCs w:val="24"/>
        </w:rPr>
        <w:t>P</w:t>
      </w:r>
      <w:r w:rsidRPr="00C74EE1">
        <w:rPr>
          <w:rFonts w:ascii="Times New Roman" w:hAnsi="Times New Roman"/>
          <w:color w:val="000000"/>
          <w:sz w:val="24"/>
          <w:szCs w:val="24"/>
        </w:rPr>
        <w:t>rawo budowlane.</w:t>
      </w:r>
    </w:p>
    <w:p w:rsidR="00E930E8" w:rsidRPr="00C74EE1" w:rsidRDefault="00E930E8" w:rsidP="00C74EE1">
      <w:pPr>
        <w:spacing w:after="0" w:line="360" w:lineRule="auto"/>
        <w:ind w:firstLine="708"/>
        <w:jc w:val="both"/>
        <w:rPr>
          <w:rFonts w:ascii="Times New Roman" w:eastAsia="Times New Roman" w:hAnsi="Times New Roman"/>
          <w:color w:val="000000"/>
          <w:sz w:val="24"/>
          <w:szCs w:val="24"/>
          <w:lang w:eastAsia="pl-PL"/>
        </w:rPr>
      </w:pPr>
      <w:r w:rsidRPr="00C74EE1">
        <w:rPr>
          <w:rFonts w:ascii="Times New Roman" w:hAnsi="Times New Roman"/>
          <w:color w:val="000000"/>
          <w:sz w:val="24"/>
          <w:szCs w:val="24"/>
        </w:rPr>
        <w:t xml:space="preserve">Zaproponowane w projekcie ustawy rozszerzenie katalogu określonego w art. 56 poprzez dodanie pkt 6a czyni zadość obowiązkowej </w:t>
      </w:r>
      <w:r w:rsidRPr="00C74EE1">
        <w:rPr>
          <w:rFonts w:ascii="Times New Roman" w:eastAsia="Times New Roman" w:hAnsi="Times New Roman"/>
          <w:color w:val="000000"/>
          <w:sz w:val="24"/>
          <w:szCs w:val="24"/>
          <w:lang w:eastAsia="pl-PL"/>
        </w:rPr>
        <w:t xml:space="preserve">transpozycji art. 11a dyrektywy 2018/2002, która powinna obejmować również wprowadzenie odpowiednich przepisów na temat sankcji za nieprzestrzeganie obowiązków, które dotyczą zgodnie z zaproponowanymi art. 45c i </w:t>
      </w:r>
      <w:r w:rsidR="00F94BE9">
        <w:rPr>
          <w:rFonts w:ascii="Times New Roman" w:eastAsia="Times New Roman" w:hAnsi="Times New Roman"/>
          <w:color w:val="000000"/>
          <w:sz w:val="24"/>
          <w:szCs w:val="24"/>
          <w:lang w:eastAsia="pl-PL"/>
        </w:rPr>
        <w:t xml:space="preserve">art. </w:t>
      </w:r>
      <w:r w:rsidRPr="00C74EE1">
        <w:rPr>
          <w:rFonts w:ascii="Times New Roman" w:eastAsia="Times New Roman" w:hAnsi="Times New Roman"/>
          <w:color w:val="000000"/>
          <w:sz w:val="24"/>
          <w:szCs w:val="24"/>
          <w:lang w:eastAsia="pl-PL"/>
        </w:rPr>
        <w:t xml:space="preserve">45d, montażu urządzeń pomiarowo – rozliczeniowych ze zdalnym odczytem i dostarczania informacji o rozliczeniach kosztów zakupu ciepła wszystkim użytkownikom lokali zaopatrywanym w energię cieplną, chłodniczą lub ciepłą wodę użytkową z centralnego źródła w budynku. Zgodnie bowiem z art. 70 ust. 4 dyrektywy 2019/944 </w:t>
      </w:r>
      <w:r w:rsidRPr="00C74EE1">
        <w:rPr>
          <w:rFonts w:ascii="Times New Roman" w:eastAsia="Times New Roman" w:hAnsi="Times New Roman"/>
          <w:i/>
          <w:iCs/>
          <w:color w:val="000000"/>
          <w:sz w:val="24"/>
          <w:szCs w:val="24"/>
          <w:lang w:eastAsia="pl-PL"/>
        </w:rPr>
        <w:t>w sprawie wspólnych zasad rynku wewnętrznego energii elektrycznej oraz zmieniająca dyrektywę 2012/27/UE</w:t>
      </w:r>
      <w:r w:rsidRPr="00C74EE1">
        <w:rPr>
          <w:rFonts w:ascii="Times New Roman" w:eastAsia="Times New Roman" w:hAnsi="Times New Roman"/>
          <w:color w:val="000000"/>
          <w:sz w:val="24"/>
          <w:szCs w:val="24"/>
          <w:lang w:eastAsia="pl-PL"/>
        </w:rPr>
        <w:t xml:space="preserve"> , który brzmi: </w:t>
      </w:r>
      <w:r w:rsidR="00F94BE9">
        <w:rPr>
          <w:rFonts w:ascii="Times New Roman" w:eastAsia="Times New Roman" w:hAnsi="Times New Roman"/>
          <w:color w:val="000000"/>
          <w:sz w:val="24"/>
          <w:szCs w:val="24"/>
          <w:lang w:eastAsia="pl-PL"/>
        </w:rPr>
        <w:t>„</w:t>
      </w:r>
      <w:r w:rsidRPr="00C74EE1">
        <w:rPr>
          <w:rFonts w:ascii="Times New Roman" w:eastAsia="Times New Roman" w:hAnsi="Times New Roman"/>
          <w:i/>
          <w:iCs/>
          <w:color w:val="000000"/>
          <w:sz w:val="24"/>
          <w:szCs w:val="24"/>
          <w:lang w:eastAsia="pl-PL"/>
        </w:rPr>
        <w:t>w art. 13 wyrazy „art. 7–11” zastępuje się wyrazami „art. 7–11a</w:t>
      </w:r>
      <w:r w:rsidRPr="00C74EE1">
        <w:rPr>
          <w:rFonts w:ascii="Times New Roman" w:eastAsia="Times New Roman" w:hAnsi="Times New Roman"/>
          <w:color w:val="000000"/>
          <w:sz w:val="24"/>
          <w:szCs w:val="24"/>
          <w:lang w:eastAsia="pl-PL"/>
        </w:rPr>
        <w:t>”, za nieprzestrzeganie obowiązków wynikających z art. 11a, wprowadzonego dyrektywą 2018/2002, powinny</w:t>
      </w:r>
      <w:r w:rsidR="00E60EDB">
        <w:rPr>
          <w:rFonts w:ascii="Times New Roman" w:eastAsia="Times New Roman" w:hAnsi="Times New Roman"/>
          <w:color w:val="000000"/>
          <w:sz w:val="24"/>
          <w:szCs w:val="24"/>
          <w:lang w:eastAsia="pl-PL"/>
        </w:rPr>
        <w:t xml:space="preserve"> </w:t>
      </w:r>
      <w:r w:rsidRPr="00C74EE1">
        <w:rPr>
          <w:rFonts w:ascii="Times New Roman" w:eastAsia="Times New Roman" w:hAnsi="Times New Roman"/>
          <w:color w:val="000000"/>
          <w:sz w:val="24"/>
          <w:szCs w:val="24"/>
          <w:lang w:eastAsia="pl-PL"/>
        </w:rPr>
        <w:t xml:space="preserve">być przewidziane sankcje. </w:t>
      </w:r>
    </w:p>
    <w:p w:rsidR="000718ED" w:rsidRPr="00C74EE1" w:rsidRDefault="000718ED" w:rsidP="00C74EE1">
      <w:pPr>
        <w:pStyle w:val="ARTartustawynprozporzdzenia"/>
        <w:spacing w:before="0"/>
        <w:ind w:firstLine="0"/>
        <w:rPr>
          <w:rFonts w:ascii="Times New Roman" w:hAnsi="Times New Roman" w:cs="Times New Roman"/>
          <w:color w:val="000000"/>
          <w:szCs w:val="24"/>
        </w:rPr>
      </w:pPr>
    </w:p>
    <w:bookmarkEnd w:id="7"/>
    <w:p w:rsidR="000718ED" w:rsidRPr="00C74EE1" w:rsidRDefault="00AA4C9C" w:rsidP="00C74EE1">
      <w:pPr>
        <w:spacing w:after="0" w:line="360" w:lineRule="auto"/>
        <w:jc w:val="both"/>
        <w:rPr>
          <w:rFonts w:ascii="Times New Roman" w:hAnsi="Times New Roman"/>
          <w:b/>
          <w:color w:val="000000"/>
          <w:sz w:val="24"/>
          <w:szCs w:val="24"/>
        </w:rPr>
      </w:pPr>
      <w:r w:rsidRPr="00C74EE1">
        <w:rPr>
          <w:rFonts w:ascii="Times New Roman" w:hAnsi="Times New Roman"/>
          <w:b/>
          <w:color w:val="000000"/>
          <w:sz w:val="24"/>
          <w:szCs w:val="24"/>
        </w:rPr>
        <w:t>Art.</w:t>
      </w:r>
      <w:r w:rsidR="000718ED" w:rsidRPr="00C74EE1">
        <w:rPr>
          <w:rFonts w:ascii="Times New Roman" w:hAnsi="Times New Roman"/>
          <w:b/>
          <w:color w:val="000000"/>
          <w:sz w:val="24"/>
          <w:szCs w:val="24"/>
        </w:rPr>
        <w:t xml:space="preserve"> </w:t>
      </w:r>
      <w:r w:rsidRPr="00C74EE1">
        <w:rPr>
          <w:rFonts w:ascii="Times New Roman" w:hAnsi="Times New Roman"/>
          <w:b/>
          <w:color w:val="000000"/>
          <w:sz w:val="24"/>
          <w:szCs w:val="24"/>
        </w:rPr>
        <w:t>4</w:t>
      </w:r>
      <w:r w:rsidR="000718ED" w:rsidRPr="00C74EE1">
        <w:rPr>
          <w:rFonts w:ascii="Times New Roman" w:hAnsi="Times New Roman"/>
          <w:b/>
          <w:color w:val="000000"/>
          <w:sz w:val="24"/>
          <w:szCs w:val="24"/>
        </w:rPr>
        <w:t xml:space="preserve"> ustawy zmieniającej</w:t>
      </w:r>
    </w:p>
    <w:p w:rsidR="00290C8E" w:rsidRPr="00C74EE1" w:rsidRDefault="00290C8E"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W celu zapewnienia finansowania, utworzenia i prowadzenia</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centralnego rejestru oszczędności energii finalnej potrzebna okazała się nowelizacja art. 401c ust. 5</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 xml:space="preserve">ustawy – Prawo Ochrony Środowiska, polegająca na dodaniu pkt </w:t>
      </w:r>
      <w:r w:rsidR="00206C4C">
        <w:rPr>
          <w:rFonts w:ascii="Times New Roman" w:hAnsi="Times New Roman"/>
          <w:color w:val="000000"/>
          <w:sz w:val="24"/>
          <w:szCs w:val="24"/>
        </w:rPr>
        <w:t>8a</w:t>
      </w:r>
      <w:r w:rsidRPr="00C74EE1">
        <w:rPr>
          <w:rFonts w:ascii="Times New Roman" w:hAnsi="Times New Roman"/>
          <w:color w:val="000000"/>
          <w:sz w:val="24"/>
          <w:szCs w:val="24"/>
        </w:rPr>
        <w:t>.</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Z uwagi na to, że środki na finansowanie rejestru powinny pochodzić z nowej</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opłaty zastępczej, zamiast tworzyć</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nowe zobowiązanie wieloletnie bez źródła przychodów, należało wskazać nowe zadanie do sfinansowania w ramach zobowiązania wieloletniego „OZE i efektywność energetyczna”, o jakim mowa w art. 401c ust. 5, które jest zasilane przychodami z</w:t>
      </w:r>
      <w:r w:rsidR="00564E72" w:rsidRPr="00C74EE1">
        <w:rPr>
          <w:rFonts w:ascii="Times New Roman" w:hAnsi="Times New Roman"/>
          <w:color w:val="000000"/>
          <w:sz w:val="24"/>
          <w:szCs w:val="24"/>
        </w:rPr>
        <w:t xml:space="preserve"> </w:t>
      </w:r>
      <w:r w:rsidRPr="00C74EE1">
        <w:rPr>
          <w:rFonts w:ascii="Times New Roman" w:hAnsi="Times New Roman"/>
          <w:color w:val="000000"/>
          <w:sz w:val="24"/>
          <w:szCs w:val="24"/>
        </w:rPr>
        <w:t xml:space="preserve">401 ust. 7 pkt 4a, tj. opłaty zastępczej, o której mowa w art. 11 ustawy o efektywności energetycznej. </w:t>
      </w:r>
    </w:p>
    <w:p w:rsidR="00AA4C9C" w:rsidRPr="00C74EE1" w:rsidRDefault="00AA4C9C" w:rsidP="00C74EE1">
      <w:pPr>
        <w:spacing w:after="0" w:line="360" w:lineRule="auto"/>
        <w:jc w:val="both"/>
        <w:rPr>
          <w:rFonts w:ascii="Times New Roman" w:hAnsi="Times New Roman"/>
          <w:b/>
          <w:color w:val="000000"/>
          <w:sz w:val="24"/>
          <w:szCs w:val="24"/>
        </w:rPr>
      </w:pPr>
    </w:p>
    <w:p w:rsidR="009B1D77" w:rsidRPr="00C74EE1" w:rsidRDefault="009B1D77" w:rsidP="00C74EE1">
      <w:pPr>
        <w:spacing w:after="0" w:line="360" w:lineRule="auto"/>
        <w:jc w:val="both"/>
        <w:rPr>
          <w:rFonts w:ascii="Times New Roman" w:hAnsi="Times New Roman"/>
          <w:b/>
          <w:color w:val="000000"/>
          <w:sz w:val="24"/>
          <w:szCs w:val="24"/>
        </w:rPr>
      </w:pPr>
      <w:r w:rsidRPr="00C74EE1">
        <w:rPr>
          <w:rFonts w:ascii="Times New Roman" w:hAnsi="Times New Roman"/>
          <w:b/>
          <w:color w:val="000000"/>
          <w:sz w:val="24"/>
          <w:szCs w:val="24"/>
        </w:rPr>
        <w:t xml:space="preserve">Art. 5 ustawy zmieniającej </w:t>
      </w:r>
    </w:p>
    <w:p w:rsidR="00316CF9" w:rsidRDefault="00316CF9" w:rsidP="00C74EE1">
      <w:pPr>
        <w:spacing w:after="0" w:line="360" w:lineRule="auto"/>
        <w:ind w:firstLine="708"/>
        <w:jc w:val="both"/>
        <w:rPr>
          <w:rFonts w:ascii="Times New Roman" w:hAnsi="Times New Roman"/>
          <w:color w:val="000000"/>
          <w:sz w:val="24"/>
          <w:szCs w:val="24"/>
        </w:rPr>
      </w:pPr>
      <w:bookmarkStart w:id="8" w:name="_Hlk54773151"/>
      <w:r w:rsidRPr="00C74EE1">
        <w:rPr>
          <w:rFonts w:ascii="Times New Roman" w:hAnsi="Times New Roman"/>
          <w:color w:val="000000"/>
          <w:sz w:val="24"/>
          <w:szCs w:val="24"/>
        </w:rPr>
        <w:t>W ustawie z dnia 19 grudnia 2008 r o partnerstwie publiczno-prywatnym</w:t>
      </w:r>
      <w:bookmarkEnd w:id="8"/>
      <w:r w:rsidR="00E333CB" w:rsidRPr="00C74EE1">
        <w:rPr>
          <w:rFonts w:ascii="Times New Roman" w:hAnsi="Times New Roman"/>
          <w:color w:val="000000"/>
          <w:sz w:val="24"/>
          <w:szCs w:val="24"/>
        </w:rPr>
        <w:t xml:space="preserve"> dokonano stosownych zmian w odniesieniu do zmiany wprowadzonej projektem ustawy w art. 1 pkt 4</w:t>
      </w:r>
      <w:r w:rsidR="00232C29">
        <w:rPr>
          <w:rFonts w:ascii="Times New Roman" w:hAnsi="Times New Roman"/>
          <w:color w:val="000000"/>
          <w:sz w:val="24"/>
          <w:szCs w:val="24"/>
        </w:rPr>
        <w:t>.</w:t>
      </w:r>
    </w:p>
    <w:p w:rsidR="00316CF9" w:rsidRPr="00C74EE1" w:rsidRDefault="00316CF9" w:rsidP="00C74EE1">
      <w:pPr>
        <w:spacing w:after="0" w:line="360" w:lineRule="auto"/>
        <w:ind w:firstLine="708"/>
        <w:jc w:val="both"/>
        <w:rPr>
          <w:rFonts w:ascii="Times New Roman" w:hAnsi="Times New Roman"/>
          <w:color w:val="000000"/>
          <w:sz w:val="24"/>
          <w:szCs w:val="24"/>
        </w:rPr>
      </w:pPr>
    </w:p>
    <w:p w:rsidR="00732BE4" w:rsidRPr="00C74EE1" w:rsidRDefault="00316CF9" w:rsidP="00C74EE1">
      <w:pPr>
        <w:spacing w:after="0" w:line="360" w:lineRule="auto"/>
        <w:jc w:val="both"/>
        <w:rPr>
          <w:rFonts w:ascii="Times New Roman" w:hAnsi="Times New Roman"/>
          <w:b/>
          <w:bCs/>
          <w:color w:val="000000"/>
          <w:sz w:val="24"/>
          <w:szCs w:val="24"/>
        </w:rPr>
      </w:pPr>
      <w:bookmarkStart w:id="9" w:name="_Hlk61263282"/>
      <w:r w:rsidRPr="00C74EE1">
        <w:rPr>
          <w:rFonts w:ascii="Times New Roman" w:hAnsi="Times New Roman"/>
          <w:b/>
          <w:bCs/>
          <w:color w:val="000000"/>
          <w:sz w:val="24"/>
          <w:szCs w:val="24"/>
        </w:rPr>
        <w:t xml:space="preserve">Art. </w:t>
      </w:r>
      <w:r w:rsidR="009B1D77" w:rsidRPr="00C74EE1">
        <w:rPr>
          <w:rFonts w:ascii="Times New Roman" w:hAnsi="Times New Roman"/>
          <w:b/>
          <w:bCs/>
          <w:color w:val="000000"/>
          <w:sz w:val="24"/>
          <w:szCs w:val="24"/>
        </w:rPr>
        <w:t>6</w:t>
      </w:r>
      <w:r w:rsidR="00F2271E">
        <w:rPr>
          <w:rFonts w:ascii="Times New Roman" w:hAnsi="Times New Roman"/>
          <w:color w:val="000000"/>
          <w:sz w:val="24"/>
        </w:rPr>
        <w:t>–</w:t>
      </w:r>
      <w:r w:rsidR="00232C29">
        <w:rPr>
          <w:rFonts w:ascii="Times New Roman" w:hAnsi="Times New Roman"/>
          <w:b/>
          <w:bCs/>
          <w:color w:val="000000"/>
          <w:sz w:val="24"/>
          <w:szCs w:val="24"/>
        </w:rPr>
        <w:t>1</w:t>
      </w:r>
      <w:r w:rsidR="00BD72AF">
        <w:rPr>
          <w:rFonts w:ascii="Times New Roman" w:hAnsi="Times New Roman"/>
          <w:b/>
          <w:bCs/>
          <w:color w:val="000000"/>
          <w:sz w:val="24"/>
          <w:szCs w:val="24"/>
        </w:rPr>
        <w:t>2</w:t>
      </w:r>
      <w:r w:rsidR="00232C29">
        <w:rPr>
          <w:rFonts w:ascii="Times New Roman" w:hAnsi="Times New Roman"/>
          <w:b/>
          <w:bCs/>
          <w:color w:val="000000"/>
          <w:sz w:val="24"/>
          <w:szCs w:val="24"/>
        </w:rPr>
        <w:t xml:space="preserve"> </w:t>
      </w:r>
      <w:r w:rsidRPr="00C74EE1">
        <w:rPr>
          <w:rFonts w:ascii="Times New Roman" w:hAnsi="Times New Roman"/>
          <w:b/>
          <w:bCs/>
          <w:color w:val="000000"/>
          <w:sz w:val="24"/>
          <w:szCs w:val="24"/>
        </w:rPr>
        <w:t>ustawy zmieniającej</w:t>
      </w:r>
    </w:p>
    <w:p w:rsidR="00554948" w:rsidRDefault="00E930E8" w:rsidP="00554948">
      <w:pPr>
        <w:spacing w:after="0" w:line="360" w:lineRule="auto"/>
        <w:ind w:firstLine="708"/>
        <w:jc w:val="both"/>
        <w:rPr>
          <w:rFonts w:ascii="Times New Roman" w:hAnsi="Times New Roman"/>
          <w:sz w:val="24"/>
          <w:szCs w:val="24"/>
        </w:rPr>
      </w:pPr>
      <w:r w:rsidRPr="00554948">
        <w:rPr>
          <w:rFonts w:ascii="Times New Roman" w:hAnsi="Times New Roman"/>
          <w:color w:val="000000"/>
          <w:sz w:val="24"/>
          <w:szCs w:val="24"/>
        </w:rPr>
        <w:t xml:space="preserve">Regulacja przejściowa art. 6 projektu </w:t>
      </w:r>
      <w:r w:rsidR="00554948" w:rsidRPr="00554948">
        <w:rPr>
          <w:rFonts w:ascii="Times New Roman" w:hAnsi="Times New Roman"/>
          <w:color w:val="000000"/>
          <w:sz w:val="24"/>
          <w:szCs w:val="24"/>
        </w:rPr>
        <w:t xml:space="preserve">przewiduje, że </w:t>
      </w:r>
      <w:r w:rsidR="00554948" w:rsidRPr="00554948">
        <w:rPr>
          <w:rStyle w:val="Ppogrubienie"/>
          <w:rFonts w:ascii="Times New Roman" w:hAnsi="Times New Roman"/>
          <w:b w:val="0"/>
          <w:sz w:val="24"/>
          <w:szCs w:val="24"/>
        </w:rPr>
        <w:t>do umów o poprawę efektywności energetycznej zawartych w wyniku postępowań o wyborze dostawcy usług związanych ze zużyciem energii wszczętych po dniu 1 stycznia 2022 r.</w:t>
      </w:r>
      <w:r w:rsidR="00554948" w:rsidRPr="00554948">
        <w:rPr>
          <w:rFonts w:ascii="Times New Roman" w:hAnsi="Times New Roman"/>
          <w:color w:val="000000"/>
          <w:sz w:val="24"/>
          <w:szCs w:val="24"/>
        </w:rPr>
        <w:t xml:space="preserve"> stosuje się przepisy projektowanej ustawy, co za tym idzie informacje zawierające </w:t>
      </w:r>
      <w:r w:rsidR="00554948" w:rsidRPr="00554948">
        <w:rPr>
          <w:rFonts w:ascii="Times New Roman" w:hAnsi="Times New Roman"/>
          <w:sz w:val="24"/>
          <w:szCs w:val="24"/>
        </w:rPr>
        <w:t xml:space="preserve">liczbę zawartych umów o poprawę efektywności energetycznej oraz średnioroczną oszczędność energii finalnej możliwą do uzyskania w wyniku realizacji przedsięwzięć służących poprawie efektywności energetycznej i okres uzyskiwania tych oszczędności minister właściwy do spraw rozwoju regionalnego przekaże ministrowi </w:t>
      </w:r>
      <w:r w:rsidR="005A00D7">
        <w:rPr>
          <w:rFonts w:ascii="Times New Roman" w:hAnsi="Times New Roman"/>
          <w:sz w:val="24"/>
          <w:szCs w:val="24"/>
        </w:rPr>
        <w:t xml:space="preserve">właściwemu </w:t>
      </w:r>
      <w:r w:rsidR="00554948" w:rsidRPr="00554948">
        <w:rPr>
          <w:rFonts w:ascii="Times New Roman" w:hAnsi="Times New Roman"/>
          <w:sz w:val="24"/>
          <w:szCs w:val="24"/>
        </w:rPr>
        <w:t>do spraw klimatu po raz pierwszy do 31 marca 2022 r</w:t>
      </w:r>
      <w:r w:rsidR="005A00D7">
        <w:rPr>
          <w:rFonts w:ascii="Times New Roman" w:hAnsi="Times New Roman"/>
          <w:sz w:val="24"/>
          <w:szCs w:val="24"/>
        </w:rPr>
        <w:t>.</w:t>
      </w:r>
      <w:r w:rsidR="00554948" w:rsidRPr="00554948">
        <w:rPr>
          <w:rFonts w:ascii="Times New Roman" w:hAnsi="Times New Roman"/>
          <w:sz w:val="24"/>
          <w:szCs w:val="24"/>
        </w:rPr>
        <w:t>, o czym mowa w art. 7.</w:t>
      </w:r>
      <w:r w:rsidR="00FE1BB2">
        <w:rPr>
          <w:rFonts w:ascii="Times New Roman" w:hAnsi="Times New Roman"/>
          <w:sz w:val="24"/>
          <w:szCs w:val="24"/>
        </w:rPr>
        <w:t xml:space="preserve"> </w:t>
      </w:r>
    </w:p>
    <w:p w:rsidR="00554948" w:rsidRDefault="00554948" w:rsidP="00554948">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Dyrektywa 2018/2002/UE zmieniając art. 7 dyrektywy 2012/27/UE zobowiązuje państwa członkowskie UE do osiągnięcia w latach 2021</w:t>
      </w:r>
      <w:r w:rsidR="00F2271E">
        <w:rPr>
          <w:rFonts w:ascii="Times New Roman" w:hAnsi="Times New Roman"/>
          <w:color w:val="000000"/>
          <w:sz w:val="24"/>
          <w:szCs w:val="24"/>
        </w:rPr>
        <w:t>–</w:t>
      </w:r>
      <w:r w:rsidRPr="00C74EE1">
        <w:rPr>
          <w:rFonts w:ascii="Times New Roman" w:hAnsi="Times New Roman"/>
          <w:color w:val="000000"/>
          <w:sz w:val="24"/>
          <w:szCs w:val="24"/>
        </w:rPr>
        <w:t>2030 nowych oszczędności energii. Zgodnie z tym założeniem, świadectwa efektywności energetycznej, które stanowią potwierdzenie uzyskanych oszczędności do 2020 r., powinny zostać uwzględnione w realizacji obowiązku najpóźniej do 30 czerwca 2023 r.</w:t>
      </w:r>
      <w:r w:rsidRPr="00C74EE1">
        <w:rPr>
          <w:rFonts w:ascii="Times New Roman" w:hAnsi="Times New Roman"/>
          <w:bCs/>
          <w:color w:val="000000"/>
          <w:sz w:val="24"/>
          <w:szCs w:val="24"/>
          <w:lang w:eastAsia="en-GB"/>
        </w:rPr>
        <w:t>, d</w:t>
      </w:r>
      <w:r w:rsidRPr="00C74EE1">
        <w:rPr>
          <w:rFonts w:ascii="Times New Roman" w:hAnsi="Times New Roman"/>
          <w:color w:val="000000"/>
          <w:sz w:val="24"/>
          <w:szCs w:val="24"/>
        </w:rPr>
        <w:t>latego sformułowano odpowiedni przepis przejściowy</w:t>
      </w:r>
      <w:r>
        <w:rPr>
          <w:rFonts w:ascii="Times New Roman" w:hAnsi="Times New Roman"/>
          <w:color w:val="000000"/>
          <w:sz w:val="24"/>
          <w:szCs w:val="24"/>
        </w:rPr>
        <w:t xml:space="preserve"> w art. 8.</w:t>
      </w:r>
    </w:p>
    <w:p w:rsidR="00F17112" w:rsidRDefault="00F17112" w:rsidP="00554948">
      <w:pPr>
        <w:spacing w:after="0" w:line="360" w:lineRule="auto"/>
        <w:ind w:firstLine="708"/>
        <w:jc w:val="both"/>
        <w:rPr>
          <w:rFonts w:ascii="Times New Roman" w:hAnsi="Times New Roman"/>
          <w:color w:val="000000"/>
          <w:sz w:val="24"/>
          <w:szCs w:val="24"/>
        </w:rPr>
      </w:pPr>
      <w:r>
        <w:rPr>
          <w:rFonts w:ascii="Times New Roman" w:hAnsi="Times New Roman"/>
          <w:color w:val="000000"/>
          <w:sz w:val="24"/>
          <w:szCs w:val="24"/>
        </w:rPr>
        <w:t xml:space="preserve">Art. 9 i </w:t>
      </w:r>
      <w:r w:rsidR="005A00D7">
        <w:rPr>
          <w:rFonts w:ascii="Times New Roman" w:hAnsi="Times New Roman"/>
          <w:color w:val="000000"/>
          <w:sz w:val="24"/>
          <w:szCs w:val="24"/>
        </w:rPr>
        <w:t xml:space="preserve">art. </w:t>
      </w:r>
      <w:r>
        <w:rPr>
          <w:rFonts w:ascii="Times New Roman" w:hAnsi="Times New Roman"/>
          <w:color w:val="000000"/>
          <w:sz w:val="24"/>
          <w:szCs w:val="24"/>
        </w:rPr>
        <w:t>10</w:t>
      </w:r>
      <w:r w:rsidR="00E60EDB">
        <w:rPr>
          <w:rFonts w:ascii="Times New Roman" w:hAnsi="Times New Roman"/>
          <w:color w:val="000000"/>
          <w:sz w:val="24"/>
          <w:szCs w:val="24"/>
        </w:rPr>
        <w:t xml:space="preserve"> </w:t>
      </w:r>
      <w:r>
        <w:rPr>
          <w:rFonts w:ascii="Times New Roman" w:hAnsi="Times New Roman"/>
          <w:color w:val="000000"/>
          <w:sz w:val="24"/>
          <w:szCs w:val="24"/>
        </w:rPr>
        <w:t>dostosowują zmiany wynikające ze zmian wprowadzonych do art. 10 ust</w:t>
      </w:r>
      <w:r w:rsidR="005A00D7">
        <w:rPr>
          <w:rFonts w:ascii="Times New Roman" w:hAnsi="Times New Roman"/>
          <w:color w:val="000000"/>
          <w:sz w:val="24"/>
          <w:szCs w:val="24"/>
        </w:rPr>
        <w:t>.</w:t>
      </w:r>
      <w:r>
        <w:rPr>
          <w:rFonts w:ascii="Times New Roman" w:hAnsi="Times New Roman"/>
          <w:color w:val="000000"/>
          <w:sz w:val="24"/>
          <w:szCs w:val="24"/>
        </w:rPr>
        <w:t xml:space="preserve"> 1 oraz 14 ust. 1 w zakresie objęcia obowiązkiem nowych podmiotów.</w:t>
      </w:r>
    </w:p>
    <w:p w:rsidR="00F17112" w:rsidRPr="00C74EE1" w:rsidRDefault="00BA7BC4" w:rsidP="00F17112">
      <w:pPr>
        <w:spacing w:after="0" w:line="360" w:lineRule="auto"/>
        <w:ind w:firstLine="708"/>
        <w:jc w:val="both"/>
        <w:rPr>
          <w:rFonts w:ascii="Times New Roman" w:hAnsi="Times New Roman"/>
          <w:color w:val="000000"/>
          <w:sz w:val="24"/>
          <w:szCs w:val="24"/>
        </w:rPr>
      </w:pPr>
      <w:r>
        <w:rPr>
          <w:rFonts w:ascii="Times New Roman" w:hAnsi="Times New Roman"/>
          <w:color w:val="000000"/>
          <w:sz w:val="24"/>
          <w:szCs w:val="24"/>
        </w:rPr>
        <w:t>W</w:t>
      </w:r>
      <w:r w:rsidR="00F17112" w:rsidRPr="00C74EE1">
        <w:rPr>
          <w:rFonts w:ascii="Times New Roman" w:hAnsi="Times New Roman"/>
          <w:color w:val="000000"/>
          <w:sz w:val="24"/>
          <w:szCs w:val="24"/>
        </w:rPr>
        <w:t xml:space="preserve"> przypadku wniosków o wydanie świadectwa efektywności energetycznej, które wpłynęły do Prezesa URE przed dniem wejścia w życie niniejszej ustawy stosuje się przepisy dotychczasowe</w:t>
      </w:r>
      <w:r w:rsidR="00F17112">
        <w:rPr>
          <w:rFonts w:ascii="Times New Roman" w:hAnsi="Times New Roman"/>
          <w:color w:val="000000"/>
          <w:sz w:val="24"/>
          <w:szCs w:val="24"/>
        </w:rPr>
        <w:t>, o czym mowa w art. 11.</w:t>
      </w:r>
    </w:p>
    <w:p w:rsidR="00554948" w:rsidRPr="00F17112" w:rsidRDefault="00FE1BB2" w:rsidP="00F17112">
      <w:pPr>
        <w:pStyle w:val="USTustnpkodeksu"/>
      </w:pPr>
      <w:r>
        <w:rPr>
          <w:rFonts w:ascii="Times New Roman" w:hAnsi="Times New Roman"/>
          <w:color w:val="000000"/>
          <w:szCs w:val="24"/>
        </w:rPr>
        <w:t>A</w:t>
      </w:r>
      <w:r w:rsidR="00F17112">
        <w:rPr>
          <w:rFonts w:ascii="Times New Roman" w:hAnsi="Times New Roman"/>
          <w:color w:val="000000"/>
          <w:szCs w:val="24"/>
        </w:rPr>
        <w:t xml:space="preserve">rt. 12 </w:t>
      </w:r>
      <w:r w:rsidR="00F17112" w:rsidRPr="00C74EE1">
        <w:rPr>
          <w:rFonts w:ascii="Times New Roman" w:hAnsi="Times New Roman"/>
          <w:color w:val="000000"/>
          <w:szCs w:val="24"/>
        </w:rPr>
        <w:t>uwzględnia warunek sporządzenia audytu efektywności energetycznej przez osobę</w:t>
      </w:r>
      <w:r w:rsidR="005A00D7">
        <w:rPr>
          <w:rFonts w:ascii="Times New Roman" w:hAnsi="Times New Roman"/>
          <w:color w:val="000000"/>
          <w:szCs w:val="24"/>
        </w:rPr>
        <w:t>,</w:t>
      </w:r>
      <w:r w:rsidR="00F17112" w:rsidRPr="00C74EE1">
        <w:rPr>
          <w:rFonts w:ascii="Times New Roman" w:hAnsi="Times New Roman"/>
          <w:color w:val="000000"/>
          <w:szCs w:val="24"/>
        </w:rPr>
        <w:t xml:space="preserve"> </w:t>
      </w:r>
      <w:r w:rsidR="00F17112">
        <w:t>która do dnia</w:t>
      </w:r>
      <w:r w:rsidR="00E60EDB">
        <w:t xml:space="preserve"> </w:t>
      </w:r>
      <w:r w:rsidR="00F17112">
        <w:t xml:space="preserve">wejścia w życie niniejszej ustawy uzyskała </w:t>
      </w:r>
      <w:r w:rsidR="00F17112" w:rsidRPr="007E47D3">
        <w:t>co najmniej roczne doświadczenie w sporządzaniu audytów efektywności energetycznej, potwierdzone wydanymi przez Prezesa U</w:t>
      </w:r>
      <w:r w:rsidR="00F17112">
        <w:t xml:space="preserve">rzędu </w:t>
      </w:r>
      <w:r w:rsidR="00F17112" w:rsidRPr="007E47D3">
        <w:t>R</w:t>
      </w:r>
      <w:r w:rsidR="00F17112">
        <w:t xml:space="preserve">egulacji </w:t>
      </w:r>
      <w:r w:rsidR="00F17112" w:rsidRPr="007E47D3">
        <w:t>E</w:t>
      </w:r>
      <w:r w:rsidR="00F17112">
        <w:t>nergetyki</w:t>
      </w:r>
      <w:r w:rsidR="00F17112" w:rsidRPr="007E47D3">
        <w:t xml:space="preserve"> na ich podstawie świadectwami efektywności energetycznej</w:t>
      </w:r>
      <w:r w:rsidR="00F17112">
        <w:t>. D</w:t>
      </w:r>
      <w:r w:rsidR="00F17112" w:rsidRPr="00C74EE1">
        <w:rPr>
          <w:rFonts w:ascii="Times New Roman" w:hAnsi="Times New Roman"/>
          <w:color w:val="000000"/>
          <w:szCs w:val="24"/>
        </w:rPr>
        <w:t xml:space="preserve">zięki </w:t>
      </w:r>
      <w:r w:rsidR="00F17112">
        <w:rPr>
          <w:rFonts w:ascii="Times New Roman" w:hAnsi="Times New Roman"/>
          <w:color w:val="000000"/>
          <w:szCs w:val="24"/>
        </w:rPr>
        <w:t>temu,</w:t>
      </w:r>
      <w:r w:rsidR="00F17112" w:rsidRPr="00C74EE1">
        <w:rPr>
          <w:rFonts w:ascii="Times New Roman" w:hAnsi="Times New Roman"/>
          <w:color w:val="000000"/>
          <w:szCs w:val="24"/>
        </w:rPr>
        <w:t xml:space="preserve"> w ramach regulacji przejściowych</w:t>
      </w:r>
      <w:r w:rsidR="00F17112">
        <w:rPr>
          <w:rFonts w:ascii="Times New Roman" w:hAnsi="Times New Roman"/>
          <w:color w:val="000000"/>
          <w:szCs w:val="24"/>
        </w:rPr>
        <w:t>,</w:t>
      </w:r>
      <w:r w:rsidR="00F17112" w:rsidRPr="00C74EE1">
        <w:rPr>
          <w:rFonts w:ascii="Times New Roman" w:hAnsi="Times New Roman"/>
          <w:color w:val="000000"/>
          <w:szCs w:val="24"/>
        </w:rPr>
        <w:t xml:space="preserve"> uda się zapobiec sytuacji, w której niemożliwym do spełnienia okazałaby się jedna z przesłanek – dotycząca rocznego doświadczenia w sporządzaniu audytów. </w:t>
      </w:r>
    </w:p>
    <w:p w:rsidR="00554948" w:rsidRDefault="00554948" w:rsidP="00554948">
      <w:pPr>
        <w:pStyle w:val="ZPKTzmpktartykuempunktem"/>
        <w:ind w:left="510"/>
      </w:pPr>
    </w:p>
    <w:bookmarkEnd w:id="9"/>
    <w:p w:rsidR="00D5643C" w:rsidRPr="00C74EE1" w:rsidRDefault="00316CF9" w:rsidP="00C74EE1">
      <w:pPr>
        <w:spacing w:after="0" w:line="360" w:lineRule="auto"/>
        <w:jc w:val="both"/>
        <w:rPr>
          <w:rFonts w:ascii="Times New Roman" w:hAnsi="Times New Roman"/>
          <w:color w:val="000000"/>
          <w:sz w:val="24"/>
          <w:szCs w:val="24"/>
        </w:rPr>
      </w:pPr>
      <w:r w:rsidRPr="00C74EE1">
        <w:rPr>
          <w:rFonts w:ascii="Times New Roman" w:hAnsi="Times New Roman"/>
          <w:b/>
          <w:bCs/>
          <w:color w:val="000000"/>
          <w:sz w:val="24"/>
          <w:szCs w:val="24"/>
        </w:rPr>
        <w:t xml:space="preserve">Art. </w:t>
      </w:r>
      <w:r w:rsidR="00F17112">
        <w:rPr>
          <w:rFonts w:ascii="Times New Roman" w:hAnsi="Times New Roman"/>
          <w:b/>
          <w:bCs/>
          <w:color w:val="000000"/>
          <w:sz w:val="24"/>
          <w:szCs w:val="24"/>
        </w:rPr>
        <w:t>13</w:t>
      </w:r>
      <w:r w:rsidR="005A00D7">
        <w:rPr>
          <w:rFonts w:ascii="Times New Roman" w:hAnsi="Times New Roman"/>
          <w:b/>
          <w:bCs/>
          <w:color w:val="000000"/>
          <w:sz w:val="24"/>
          <w:szCs w:val="24"/>
        </w:rPr>
        <w:t xml:space="preserve"> i art. </w:t>
      </w:r>
      <w:r w:rsidR="00F17112">
        <w:rPr>
          <w:rFonts w:ascii="Times New Roman" w:hAnsi="Times New Roman"/>
          <w:b/>
          <w:bCs/>
          <w:color w:val="000000"/>
          <w:sz w:val="24"/>
          <w:szCs w:val="24"/>
        </w:rPr>
        <w:t>14</w:t>
      </w:r>
      <w:r w:rsidRPr="00C74EE1">
        <w:rPr>
          <w:rFonts w:ascii="Times New Roman" w:hAnsi="Times New Roman"/>
          <w:b/>
          <w:bCs/>
          <w:color w:val="000000"/>
          <w:sz w:val="24"/>
          <w:szCs w:val="24"/>
        </w:rPr>
        <w:t xml:space="preserve"> ustawy zmieniającej</w:t>
      </w:r>
    </w:p>
    <w:p w:rsidR="00D5643C" w:rsidRPr="00FE1BB2" w:rsidRDefault="00666115" w:rsidP="00666115">
      <w:pPr>
        <w:spacing w:after="0" w:line="360" w:lineRule="auto"/>
        <w:ind w:firstLine="708"/>
        <w:jc w:val="both"/>
        <w:rPr>
          <w:rFonts w:ascii="Times New Roman" w:hAnsi="Times New Roman"/>
          <w:color w:val="000000"/>
          <w:sz w:val="24"/>
          <w:szCs w:val="24"/>
        </w:rPr>
      </w:pPr>
      <w:r w:rsidRPr="00BF7D7F">
        <w:rPr>
          <w:rFonts w:ascii="Times New Roman" w:hAnsi="Times New Roman"/>
          <w:color w:val="000000"/>
          <w:sz w:val="24"/>
          <w:szCs w:val="24"/>
        </w:rPr>
        <w:t xml:space="preserve">Art. 13 i </w:t>
      </w:r>
      <w:r w:rsidR="005A00D7">
        <w:rPr>
          <w:rFonts w:ascii="Times New Roman" w:hAnsi="Times New Roman"/>
          <w:color w:val="000000"/>
          <w:sz w:val="24"/>
          <w:szCs w:val="24"/>
        </w:rPr>
        <w:t xml:space="preserve">art. </w:t>
      </w:r>
      <w:r w:rsidRPr="00BF7D7F">
        <w:rPr>
          <w:rFonts w:ascii="Times New Roman" w:hAnsi="Times New Roman"/>
          <w:color w:val="000000"/>
          <w:sz w:val="24"/>
          <w:szCs w:val="24"/>
        </w:rPr>
        <w:t>14 dotyczą</w:t>
      </w:r>
      <w:r w:rsidR="00D5643C" w:rsidRPr="003C51E8">
        <w:rPr>
          <w:rFonts w:ascii="Times New Roman" w:hAnsi="Times New Roman"/>
          <w:color w:val="000000"/>
          <w:sz w:val="24"/>
          <w:szCs w:val="24"/>
        </w:rPr>
        <w:t xml:space="preserve"> </w:t>
      </w:r>
      <w:r w:rsidRPr="00BF7D7F">
        <w:rPr>
          <w:rFonts w:ascii="Times New Roman" w:hAnsi="Times New Roman"/>
          <w:sz w:val="24"/>
          <w:szCs w:val="24"/>
        </w:rPr>
        <w:t>centralnego rejestru oszczędności energii finalnej. W</w:t>
      </w:r>
      <w:r w:rsidR="00E60EDB">
        <w:rPr>
          <w:rFonts w:ascii="Times New Roman" w:hAnsi="Times New Roman"/>
          <w:sz w:val="24"/>
          <w:szCs w:val="24"/>
        </w:rPr>
        <w:t xml:space="preserve"> </w:t>
      </w:r>
      <w:r w:rsidRPr="00BF7D7F">
        <w:rPr>
          <w:rFonts w:ascii="Times New Roman" w:hAnsi="Times New Roman"/>
          <w:sz w:val="24"/>
          <w:szCs w:val="24"/>
        </w:rPr>
        <w:t>art. 14</w:t>
      </w:r>
      <w:r w:rsidRPr="00BF7D7F">
        <w:rPr>
          <w:rFonts w:ascii="Times New Roman" w:hAnsi="Times New Roman"/>
          <w:color w:val="000000"/>
          <w:sz w:val="24"/>
          <w:szCs w:val="24"/>
        </w:rPr>
        <w:t xml:space="preserve"> </w:t>
      </w:r>
      <w:r w:rsidR="00D5643C" w:rsidRPr="00BF7D7F">
        <w:rPr>
          <w:rFonts w:ascii="Times New Roman" w:hAnsi="Times New Roman"/>
          <w:color w:val="000000"/>
          <w:sz w:val="24"/>
          <w:szCs w:val="24"/>
        </w:rPr>
        <w:t>przewiduje się, że</w:t>
      </w:r>
      <w:r w:rsidRPr="00BF7D7F">
        <w:rPr>
          <w:rFonts w:ascii="Times New Roman" w:hAnsi="Times New Roman"/>
          <w:color w:val="000000"/>
          <w:sz w:val="24"/>
          <w:szCs w:val="24"/>
        </w:rPr>
        <w:t xml:space="preserve"> informacje</w:t>
      </w:r>
      <w:r w:rsidR="00D5643C" w:rsidRPr="00E97BC3">
        <w:rPr>
          <w:rFonts w:ascii="Times New Roman" w:hAnsi="Times New Roman"/>
          <w:color w:val="000000"/>
          <w:sz w:val="24"/>
          <w:szCs w:val="24"/>
        </w:rPr>
        <w:t xml:space="preserve"> za </w:t>
      </w:r>
      <w:r w:rsidRPr="00E97BC3">
        <w:rPr>
          <w:rFonts w:ascii="Times New Roman" w:hAnsi="Times New Roman"/>
          <w:color w:val="000000"/>
          <w:sz w:val="24"/>
          <w:szCs w:val="24"/>
        </w:rPr>
        <w:t xml:space="preserve">rok 2021 instytucja </w:t>
      </w:r>
      <w:r w:rsidR="00D5643C" w:rsidRPr="00E97BC3">
        <w:rPr>
          <w:rFonts w:ascii="Times New Roman" w:hAnsi="Times New Roman"/>
          <w:color w:val="000000"/>
          <w:sz w:val="24"/>
          <w:szCs w:val="24"/>
        </w:rPr>
        <w:t xml:space="preserve">przekaże po raz pierwszy do centralnego rejestru energii finalnej do dnia 31 marca 2022 r. </w:t>
      </w:r>
      <w:r w:rsidR="00FE1BB2">
        <w:rPr>
          <w:rFonts w:ascii="Times New Roman" w:hAnsi="Times New Roman"/>
          <w:color w:val="000000"/>
          <w:sz w:val="24"/>
          <w:szCs w:val="24"/>
        </w:rPr>
        <w:t>Przepis ten w</w:t>
      </w:r>
      <w:r w:rsidR="00D5643C" w:rsidRPr="00E97BC3">
        <w:rPr>
          <w:rFonts w:ascii="Times New Roman" w:hAnsi="Times New Roman"/>
          <w:color w:val="000000"/>
          <w:sz w:val="24"/>
          <w:szCs w:val="24"/>
        </w:rPr>
        <w:t>ynika</w:t>
      </w:r>
      <w:r w:rsidR="00FE1BB2">
        <w:rPr>
          <w:rFonts w:ascii="Times New Roman" w:hAnsi="Times New Roman"/>
          <w:color w:val="000000"/>
          <w:sz w:val="24"/>
          <w:szCs w:val="24"/>
        </w:rPr>
        <w:t xml:space="preserve"> </w:t>
      </w:r>
      <w:r w:rsidR="00D5643C" w:rsidRPr="00FE1BB2">
        <w:rPr>
          <w:rFonts w:ascii="Times New Roman" w:hAnsi="Times New Roman"/>
          <w:color w:val="000000"/>
          <w:sz w:val="24"/>
          <w:szCs w:val="24"/>
        </w:rPr>
        <w:t xml:space="preserve">z konieczności </w:t>
      </w:r>
      <w:r w:rsidR="00FE1BB2">
        <w:rPr>
          <w:rFonts w:ascii="Times New Roman" w:hAnsi="Times New Roman"/>
          <w:color w:val="000000"/>
          <w:sz w:val="24"/>
          <w:szCs w:val="24"/>
        </w:rPr>
        <w:t xml:space="preserve">zapewnienia czasu na </w:t>
      </w:r>
      <w:r w:rsidR="00D5643C" w:rsidRPr="00FE1BB2">
        <w:rPr>
          <w:rFonts w:ascii="Times New Roman" w:hAnsi="Times New Roman"/>
          <w:color w:val="000000"/>
          <w:sz w:val="24"/>
          <w:szCs w:val="24"/>
        </w:rPr>
        <w:t>przygotowani</w:t>
      </w:r>
      <w:r w:rsidR="00FE1BB2">
        <w:rPr>
          <w:rFonts w:ascii="Times New Roman" w:hAnsi="Times New Roman"/>
          <w:color w:val="000000"/>
          <w:sz w:val="24"/>
          <w:szCs w:val="24"/>
        </w:rPr>
        <w:t>e</w:t>
      </w:r>
      <w:r w:rsidR="00D5643C" w:rsidRPr="00FE1BB2">
        <w:rPr>
          <w:rFonts w:ascii="Times New Roman" w:hAnsi="Times New Roman"/>
          <w:color w:val="000000"/>
          <w:sz w:val="24"/>
          <w:szCs w:val="24"/>
        </w:rPr>
        <w:t xml:space="preserve"> systemów informatycznych. </w:t>
      </w:r>
    </w:p>
    <w:p w:rsidR="00666115" w:rsidRPr="00C74EE1" w:rsidRDefault="00666115" w:rsidP="00666115">
      <w:pPr>
        <w:spacing w:after="0" w:line="360" w:lineRule="auto"/>
        <w:ind w:firstLine="708"/>
        <w:jc w:val="both"/>
        <w:rPr>
          <w:rFonts w:ascii="Times New Roman" w:hAnsi="Times New Roman"/>
          <w:color w:val="000000"/>
          <w:sz w:val="24"/>
          <w:szCs w:val="24"/>
        </w:rPr>
      </w:pPr>
    </w:p>
    <w:p w:rsidR="00F17112" w:rsidRPr="00BF7D7F" w:rsidRDefault="00666115" w:rsidP="00F2271E">
      <w:pPr>
        <w:keepNext/>
        <w:keepLines/>
        <w:spacing w:after="0" w:line="360" w:lineRule="auto"/>
        <w:jc w:val="both"/>
        <w:rPr>
          <w:rFonts w:ascii="Times New Roman" w:hAnsi="Times New Roman"/>
          <w:b/>
          <w:bCs/>
          <w:color w:val="000000"/>
          <w:sz w:val="24"/>
          <w:szCs w:val="24"/>
        </w:rPr>
      </w:pPr>
      <w:r w:rsidRPr="00C74EE1">
        <w:rPr>
          <w:rFonts w:ascii="Times New Roman" w:hAnsi="Times New Roman"/>
          <w:b/>
          <w:bCs/>
          <w:color w:val="000000"/>
          <w:sz w:val="24"/>
          <w:szCs w:val="24"/>
        </w:rPr>
        <w:t xml:space="preserve">Art. </w:t>
      </w:r>
      <w:r>
        <w:rPr>
          <w:rFonts w:ascii="Times New Roman" w:hAnsi="Times New Roman"/>
          <w:b/>
          <w:bCs/>
          <w:color w:val="000000"/>
          <w:sz w:val="24"/>
          <w:szCs w:val="24"/>
        </w:rPr>
        <w:t>15</w:t>
      </w:r>
      <w:r w:rsidRPr="00C74EE1">
        <w:rPr>
          <w:rFonts w:ascii="Times New Roman" w:hAnsi="Times New Roman"/>
          <w:b/>
          <w:bCs/>
          <w:color w:val="000000"/>
          <w:sz w:val="24"/>
          <w:szCs w:val="24"/>
        </w:rPr>
        <w:t xml:space="preserve"> </w:t>
      </w:r>
      <w:r>
        <w:rPr>
          <w:rFonts w:ascii="Times New Roman" w:hAnsi="Times New Roman"/>
          <w:b/>
          <w:bCs/>
          <w:color w:val="000000"/>
          <w:sz w:val="24"/>
          <w:szCs w:val="24"/>
        </w:rPr>
        <w:t xml:space="preserve">i </w:t>
      </w:r>
      <w:r w:rsidR="005A00D7">
        <w:rPr>
          <w:rFonts w:ascii="Times New Roman" w:hAnsi="Times New Roman"/>
          <w:b/>
          <w:bCs/>
          <w:color w:val="000000"/>
          <w:sz w:val="24"/>
          <w:szCs w:val="24"/>
        </w:rPr>
        <w:t xml:space="preserve">art. </w:t>
      </w:r>
      <w:r>
        <w:rPr>
          <w:rFonts w:ascii="Times New Roman" w:hAnsi="Times New Roman"/>
          <w:b/>
          <w:bCs/>
          <w:color w:val="000000"/>
          <w:sz w:val="24"/>
          <w:szCs w:val="24"/>
        </w:rPr>
        <w:t xml:space="preserve">16 </w:t>
      </w:r>
      <w:r w:rsidRPr="00C74EE1">
        <w:rPr>
          <w:rFonts w:ascii="Times New Roman" w:hAnsi="Times New Roman"/>
          <w:b/>
          <w:bCs/>
          <w:color w:val="000000"/>
          <w:sz w:val="24"/>
          <w:szCs w:val="24"/>
        </w:rPr>
        <w:t>ustawy zmieniającej</w:t>
      </w:r>
    </w:p>
    <w:p w:rsidR="002526BA" w:rsidRDefault="002526BA" w:rsidP="00BF7D7F">
      <w:pPr>
        <w:spacing w:line="360" w:lineRule="auto"/>
        <w:ind w:firstLine="708"/>
        <w:jc w:val="both"/>
        <w:rPr>
          <w:rFonts w:ascii="Times New Roman" w:hAnsi="Times New Roman"/>
          <w:color w:val="000000"/>
          <w:sz w:val="24"/>
          <w:szCs w:val="24"/>
        </w:rPr>
      </w:pPr>
      <w:r>
        <w:rPr>
          <w:rFonts w:ascii="Times New Roman" w:hAnsi="Times New Roman"/>
          <w:color w:val="000000"/>
          <w:sz w:val="24"/>
          <w:szCs w:val="24"/>
        </w:rPr>
        <w:t>Wprowadzane przepisy dotyczą zmian w ustawie – Prawo energetyczne (</w:t>
      </w:r>
      <w:r w:rsidRPr="002526BA">
        <w:rPr>
          <w:rFonts w:ascii="Times New Roman" w:hAnsi="Times New Roman"/>
          <w:color w:val="000000"/>
          <w:sz w:val="24"/>
          <w:szCs w:val="24"/>
        </w:rPr>
        <w:t>w art. 45a</w:t>
      </w:r>
      <w:r>
        <w:rPr>
          <w:rFonts w:ascii="Times New Roman" w:hAnsi="Times New Roman"/>
          <w:color w:val="000000"/>
          <w:sz w:val="24"/>
          <w:szCs w:val="24"/>
        </w:rPr>
        <w:t xml:space="preserve"> i art. 45c), które</w:t>
      </w:r>
      <w:r w:rsidRPr="002526BA">
        <w:rPr>
          <w:rFonts w:ascii="Times New Roman" w:hAnsi="Times New Roman"/>
          <w:color w:val="000000"/>
          <w:sz w:val="24"/>
          <w:szCs w:val="24"/>
        </w:rPr>
        <w:t xml:space="preserve"> wynikają z art. 9a</w:t>
      </w:r>
      <w:r w:rsidR="00F2271E">
        <w:rPr>
          <w:rFonts w:ascii="Times New Roman" w:hAnsi="Times New Roman"/>
          <w:color w:val="000000"/>
          <w:sz w:val="24"/>
        </w:rPr>
        <w:t>–</w:t>
      </w:r>
      <w:r w:rsidRPr="002526BA">
        <w:rPr>
          <w:rFonts w:ascii="Times New Roman" w:hAnsi="Times New Roman"/>
          <w:color w:val="000000"/>
          <w:sz w:val="24"/>
          <w:szCs w:val="24"/>
        </w:rPr>
        <w:t xml:space="preserve">9c, oraz art. 10a i </w:t>
      </w:r>
      <w:r w:rsidR="005A00D7">
        <w:rPr>
          <w:rFonts w:ascii="Times New Roman" w:hAnsi="Times New Roman"/>
          <w:color w:val="000000"/>
          <w:sz w:val="24"/>
          <w:szCs w:val="24"/>
        </w:rPr>
        <w:t xml:space="preserve">art. </w:t>
      </w:r>
      <w:r w:rsidRPr="002526BA">
        <w:rPr>
          <w:rFonts w:ascii="Times New Roman" w:hAnsi="Times New Roman"/>
          <w:color w:val="000000"/>
          <w:sz w:val="24"/>
          <w:szCs w:val="24"/>
        </w:rPr>
        <w:t>11a dyrektywy 2012/27/UE wprowadzonych dyrektywą 2018/2002/UE</w:t>
      </w:r>
      <w:r>
        <w:rPr>
          <w:rFonts w:ascii="Times New Roman" w:hAnsi="Times New Roman"/>
          <w:color w:val="000000"/>
          <w:sz w:val="24"/>
          <w:szCs w:val="24"/>
        </w:rPr>
        <w:t>.</w:t>
      </w:r>
    </w:p>
    <w:p w:rsidR="00666115" w:rsidRPr="00BF7D7F" w:rsidRDefault="00666115" w:rsidP="00BF7D7F">
      <w:pPr>
        <w:spacing w:line="360" w:lineRule="auto"/>
        <w:ind w:firstLine="708"/>
        <w:jc w:val="both"/>
        <w:rPr>
          <w:rFonts w:ascii="Times New Roman" w:hAnsi="Times New Roman"/>
          <w:sz w:val="24"/>
          <w:szCs w:val="24"/>
        </w:rPr>
      </w:pPr>
      <w:r w:rsidRPr="00BF7D7F">
        <w:rPr>
          <w:rFonts w:ascii="Times New Roman" w:hAnsi="Times New Roman"/>
          <w:color w:val="000000"/>
          <w:sz w:val="24"/>
          <w:szCs w:val="24"/>
        </w:rPr>
        <w:t xml:space="preserve">W art. 15 </w:t>
      </w:r>
      <w:r w:rsidR="00F17112" w:rsidRPr="00BF7D7F">
        <w:rPr>
          <w:rFonts w:ascii="Times New Roman" w:hAnsi="Times New Roman"/>
          <w:color w:val="000000"/>
          <w:sz w:val="24"/>
          <w:szCs w:val="24"/>
        </w:rPr>
        <w:t>wyznacz</w:t>
      </w:r>
      <w:r w:rsidRPr="00BF7D7F">
        <w:rPr>
          <w:rFonts w:ascii="Times New Roman" w:hAnsi="Times New Roman"/>
          <w:color w:val="000000"/>
          <w:sz w:val="24"/>
          <w:szCs w:val="24"/>
        </w:rPr>
        <w:t>ony został</w:t>
      </w:r>
      <w:r w:rsidR="00F17112" w:rsidRPr="00BF7D7F">
        <w:rPr>
          <w:rFonts w:ascii="Times New Roman" w:hAnsi="Times New Roman"/>
          <w:color w:val="000000"/>
          <w:sz w:val="24"/>
          <w:szCs w:val="24"/>
        </w:rPr>
        <w:t xml:space="preserve"> termin</w:t>
      </w:r>
      <w:r w:rsidR="002526BA">
        <w:rPr>
          <w:rFonts w:ascii="Times New Roman" w:hAnsi="Times New Roman"/>
          <w:color w:val="000000"/>
          <w:sz w:val="24"/>
          <w:szCs w:val="24"/>
        </w:rPr>
        <w:t xml:space="preserve"> (do dnia 31 grudnia 2021 r.)</w:t>
      </w:r>
      <w:r w:rsidR="00F17112" w:rsidRPr="00BF7D7F">
        <w:rPr>
          <w:rFonts w:ascii="Times New Roman" w:hAnsi="Times New Roman"/>
          <w:color w:val="000000"/>
          <w:sz w:val="24"/>
          <w:szCs w:val="24"/>
        </w:rPr>
        <w:t>, do którego właściciel lub zarządca budynku</w:t>
      </w:r>
      <w:r w:rsidRPr="00BF7D7F">
        <w:rPr>
          <w:rFonts w:ascii="Times New Roman" w:hAnsi="Times New Roman"/>
          <w:color w:val="000000"/>
          <w:sz w:val="24"/>
          <w:szCs w:val="24"/>
        </w:rPr>
        <w:t xml:space="preserve"> </w:t>
      </w:r>
      <w:r w:rsidRPr="00BF7D7F">
        <w:rPr>
          <w:rFonts w:ascii="Times New Roman" w:hAnsi="Times New Roman"/>
          <w:sz w:val="24"/>
          <w:szCs w:val="24"/>
        </w:rPr>
        <w:t>przekazuje nieodpłatnie informacje, na temat rozliczeń zużycia ciepłej wody, ciepła i chłodu, jeżeli rozliczenie dokonywane jest na podstawie wskazań urządzeń, o których mowa w art. 45a ust. 7 pkt 2 ustawy zmienianej w art. 3, w</w:t>
      </w:r>
      <w:r w:rsidR="002526BA">
        <w:rPr>
          <w:rFonts w:ascii="Times New Roman" w:hAnsi="Times New Roman"/>
          <w:sz w:val="24"/>
          <w:szCs w:val="24"/>
        </w:rPr>
        <w:t> </w:t>
      </w:r>
      <w:r w:rsidRPr="00BF7D7F">
        <w:rPr>
          <w:rFonts w:ascii="Times New Roman" w:hAnsi="Times New Roman"/>
          <w:sz w:val="24"/>
          <w:szCs w:val="24"/>
        </w:rPr>
        <w:t xml:space="preserve">brzmieniu nadanym niniejszą ustawą. </w:t>
      </w:r>
    </w:p>
    <w:p w:rsidR="00BD72AF" w:rsidRPr="004B4EFC" w:rsidRDefault="00666115" w:rsidP="00BD72AF">
      <w:pPr>
        <w:pStyle w:val="ARTartustawynprozporzdzenia"/>
        <w:spacing w:before="0"/>
        <w:ind w:firstLine="708"/>
        <w:rPr>
          <w:rFonts w:ascii="Times New Roman" w:hAnsi="Times New Roman" w:cs="Times New Roman"/>
          <w:color w:val="000000"/>
          <w:szCs w:val="24"/>
        </w:rPr>
      </w:pPr>
      <w:r w:rsidRPr="00BF7D7F">
        <w:rPr>
          <w:rFonts w:ascii="Times New Roman" w:hAnsi="Times New Roman" w:cs="Times New Roman"/>
          <w:color w:val="000000"/>
          <w:szCs w:val="24"/>
        </w:rPr>
        <w:t xml:space="preserve">Z kolei treść art. 16 nakłada na właścicieli lub zarządców budynku obowiązek </w:t>
      </w:r>
      <w:r w:rsidR="00F17112" w:rsidRPr="00BF7D7F">
        <w:rPr>
          <w:rFonts w:ascii="Times New Roman" w:hAnsi="Times New Roman" w:cs="Times New Roman"/>
          <w:color w:val="000000"/>
          <w:szCs w:val="24"/>
        </w:rPr>
        <w:t>wyposaż</w:t>
      </w:r>
      <w:r w:rsidRPr="00BF7D7F">
        <w:rPr>
          <w:rFonts w:ascii="Times New Roman" w:hAnsi="Times New Roman" w:cs="Times New Roman"/>
          <w:color w:val="000000"/>
          <w:szCs w:val="24"/>
        </w:rPr>
        <w:t>enia</w:t>
      </w:r>
      <w:r w:rsidR="00F17112" w:rsidRPr="00BF7D7F">
        <w:rPr>
          <w:rFonts w:ascii="Times New Roman" w:hAnsi="Times New Roman" w:cs="Times New Roman"/>
          <w:color w:val="000000"/>
          <w:szCs w:val="24"/>
        </w:rPr>
        <w:t xml:space="preserve"> urządze</w:t>
      </w:r>
      <w:r w:rsidRPr="00BF7D7F">
        <w:rPr>
          <w:rFonts w:ascii="Times New Roman" w:hAnsi="Times New Roman" w:cs="Times New Roman"/>
          <w:color w:val="000000"/>
          <w:szCs w:val="24"/>
        </w:rPr>
        <w:t>ń</w:t>
      </w:r>
      <w:r w:rsidR="00F17112" w:rsidRPr="00BF7D7F">
        <w:rPr>
          <w:rFonts w:ascii="Times New Roman" w:hAnsi="Times New Roman" w:cs="Times New Roman"/>
          <w:color w:val="000000"/>
          <w:szCs w:val="24"/>
        </w:rPr>
        <w:t xml:space="preserve"> w funkcję umożliwiającą zdalny odczyt lub zastąpi</w:t>
      </w:r>
      <w:r w:rsidRPr="00BF7D7F">
        <w:rPr>
          <w:rFonts w:ascii="Times New Roman" w:hAnsi="Times New Roman" w:cs="Times New Roman"/>
          <w:color w:val="000000"/>
          <w:szCs w:val="24"/>
        </w:rPr>
        <w:t xml:space="preserve">enia tych </w:t>
      </w:r>
      <w:r w:rsidR="00F17112" w:rsidRPr="00BF7D7F">
        <w:rPr>
          <w:rFonts w:ascii="Times New Roman" w:hAnsi="Times New Roman" w:cs="Times New Roman"/>
          <w:color w:val="000000"/>
          <w:szCs w:val="24"/>
        </w:rPr>
        <w:t>urządze</w:t>
      </w:r>
      <w:r w:rsidRPr="00BF7D7F">
        <w:rPr>
          <w:rFonts w:ascii="Times New Roman" w:hAnsi="Times New Roman" w:cs="Times New Roman"/>
          <w:color w:val="000000"/>
          <w:szCs w:val="24"/>
        </w:rPr>
        <w:t xml:space="preserve">ń </w:t>
      </w:r>
      <w:r w:rsidR="00F2271E">
        <w:rPr>
          <w:rFonts w:ascii="Times New Roman" w:hAnsi="Times New Roman" w:cs="Times New Roman"/>
          <w:color w:val="000000"/>
          <w:szCs w:val="24"/>
        </w:rPr>
        <w:t>–</w:t>
      </w:r>
      <w:r w:rsidR="00E60EDB">
        <w:rPr>
          <w:rFonts w:ascii="Times New Roman" w:hAnsi="Times New Roman" w:cs="Times New Roman"/>
          <w:color w:val="000000"/>
          <w:szCs w:val="24"/>
        </w:rPr>
        <w:t xml:space="preserve"> </w:t>
      </w:r>
      <w:r w:rsidR="00F17112" w:rsidRPr="00BF7D7F">
        <w:rPr>
          <w:rFonts w:ascii="Times New Roman" w:hAnsi="Times New Roman" w:cs="Times New Roman"/>
          <w:color w:val="000000"/>
          <w:szCs w:val="24"/>
        </w:rPr>
        <w:t>posiadając</w:t>
      </w:r>
      <w:r w:rsidRPr="003C51E8">
        <w:rPr>
          <w:rFonts w:ascii="Times New Roman" w:hAnsi="Times New Roman" w:cs="Times New Roman"/>
          <w:color w:val="000000"/>
          <w:szCs w:val="24"/>
        </w:rPr>
        <w:t>ych</w:t>
      </w:r>
      <w:r w:rsidR="00F17112" w:rsidRPr="003C51E8">
        <w:rPr>
          <w:rFonts w:ascii="Times New Roman" w:hAnsi="Times New Roman" w:cs="Times New Roman"/>
          <w:color w:val="000000"/>
          <w:szCs w:val="24"/>
        </w:rPr>
        <w:t xml:space="preserve"> taką funkcję (termin wykonania obowiązku z ustawy materialnej). Adresatem wspomnianego obowiązku ins</w:t>
      </w:r>
      <w:r w:rsidR="00F17112" w:rsidRPr="00604DF1">
        <w:rPr>
          <w:rFonts w:ascii="Times New Roman" w:hAnsi="Times New Roman" w:cs="Times New Roman"/>
          <w:color w:val="000000"/>
          <w:szCs w:val="24"/>
        </w:rPr>
        <w:t xml:space="preserve">talowania podzielników – ze względu na miejsce montażu urządzenia, </w:t>
      </w:r>
      <w:r w:rsidR="00F17112" w:rsidRPr="004B4EFC">
        <w:rPr>
          <w:rFonts w:ascii="Times New Roman" w:hAnsi="Times New Roman" w:cs="Times New Roman"/>
          <w:color w:val="000000"/>
          <w:szCs w:val="24"/>
        </w:rPr>
        <w:t>są właściciele oraz zarządcy nieruchomości wielolokalowych.</w:t>
      </w:r>
      <w:r w:rsidR="002526BA">
        <w:rPr>
          <w:rFonts w:ascii="Times New Roman" w:hAnsi="Times New Roman" w:cs="Times New Roman"/>
          <w:color w:val="000000"/>
          <w:szCs w:val="24"/>
        </w:rPr>
        <w:t xml:space="preserve"> T</w:t>
      </w:r>
      <w:r w:rsidR="00BD72AF" w:rsidRPr="00C74EE1">
        <w:rPr>
          <w:rFonts w:ascii="Times New Roman" w:hAnsi="Times New Roman" w:cs="Times New Roman"/>
          <w:color w:val="000000"/>
          <w:szCs w:val="24"/>
        </w:rPr>
        <w:t xml:space="preserve">ermin ostatecznego wprowadzenia tych zmian upływa w dniu 1 stycznia 2027 r. </w:t>
      </w:r>
    </w:p>
    <w:p w:rsidR="00F17112" w:rsidRPr="00BD72AF" w:rsidRDefault="00F17112" w:rsidP="00BF7D7F">
      <w:pPr>
        <w:autoSpaceDE w:val="0"/>
        <w:autoSpaceDN w:val="0"/>
        <w:adjustRightInd w:val="0"/>
        <w:spacing w:after="0" w:line="360" w:lineRule="auto"/>
        <w:jc w:val="both"/>
        <w:rPr>
          <w:rFonts w:ascii="Times New Roman" w:hAnsi="Times New Roman"/>
          <w:color w:val="000000"/>
          <w:sz w:val="24"/>
          <w:szCs w:val="24"/>
          <w:lang w:eastAsia="pl-PL"/>
        </w:rPr>
      </w:pPr>
      <w:r w:rsidRPr="00E75FA1">
        <w:rPr>
          <w:rFonts w:ascii="Times New Roman" w:hAnsi="Times New Roman"/>
          <w:color w:val="000000"/>
          <w:sz w:val="24"/>
          <w:szCs w:val="24"/>
          <w:lang w:eastAsia="pl-PL"/>
        </w:rPr>
        <w:tab/>
        <w:t xml:space="preserve">Należy podkreślić, że możliwość </w:t>
      </w:r>
      <w:r w:rsidRPr="00596E97">
        <w:rPr>
          <w:rFonts w:ascii="Times New Roman" w:hAnsi="Times New Roman"/>
          <w:color w:val="000000"/>
          <w:sz w:val="24"/>
          <w:szCs w:val="24"/>
          <w:lang w:eastAsia="pl-PL"/>
        </w:rPr>
        <w:t>instalacji nie jest wymagana w krótkim okresie czasu, np. w ciągu jednego roku, ponieważ zgodnie z dyrektywą termin na realizację to 1 stycznia 2027 r. Należy przyjąć, że wprowadzenie zmiany przepisów prawa energetycznego w zakresie art. 45a i dalszych dotyczących rozliczeń kosztów ciepła w budynkach wielolokalowych obejmie ok. 5-letni okres amortyza</w:t>
      </w:r>
      <w:r w:rsidRPr="003068E6">
        <w:rPr>
          <w:rFonts w:ascii="Times New Roman" w:hAnsi="Times New Roman"/>
          <w:color w:val="000000"/>
          <w:sz w:val="24"/>
          <w:szCs w:val="24"/>
          <w:lang w:eastAsia="pl-PL"/>
        </w:rPr>
        <w:t>cji ww. urządzeń</w:t>
      </w:r>
      <w:r w:rsidR="00E60EDB">
        <w:rPr>
          <w:rFonts w:ascii="Times New Roman" w:hAnsi="Times New Roman"/>
          <w:color w:val="000000"/>
          <w:sz w:val="24"/>
          <w:szCs w:val="24"/>
          <w:lang w:eastAsia="pl-PL"/>
        </w:rPr>
        <w:t xml:space="preserve"> </w:t>
      </w:r>
      <w:r w:rsidRPr="003068E6">
        <w:rPr>
          <w:rFonts w:ascii="Times New Roman" w:hAnsi="Times New Roman"/>
          <w:color w:val="000000"/>
          <w:sz w:val="24"/>
          <w:szCs w:val="24"/>
          <w:lang w:eastAsia="pl-PL"/>
        </w:rPr>
        <w:t>dzięki czemu przewiduje się, że montaż ciepłomierzy i podzielnik</w:t>
      </w:r>
      <w:r w:rsidRPr="00E75DC9">
        <w:rPr>
          <w:rFonts w:ascii="Times New Roman" w:hAnsi="Times New Roman"/>
          <w:color w:val="000000"/>
          <w:sz w:val="24"/>
          <w:szCs w:val="24"/>
          <w:lang w:eastAsia="pl-PL"/>
        </w:rPr>
        <w:t>ów kosztów ciepła</w:t>
      </w:r>
      <w:r w:rsidRPr="00330734">
        <w:rPr>
          <w:rFonts w:ascii="Times New Roman" w:hAnsi="Times New Roman"/>
          <w:color w:val="000000"/>
          <w:sz w:val="24"/>
          <w:szCs w:val="24"/>
          <w:lang w:eastAsia="pl-PL"/>
        </w:rPr>
        <w:t xml:space="preserve"> z funkcj</w:t>
      </w:r>
      <w:r w:rsidR="005A00D7">
        <w:rPr>
          <w:rFonts w:ascii="Times New Roman" w:hAnsi="Times New Roman"/>
          <w:color w:val="000000"/>
          <w:sz w:val="24"/>
          <w:szCs w:val="24"/>
          <w:lang w:eastAsia="pl-PL"/>
        </w:rPr>
        <w:t>ą</w:t>
      </w:r>
      <w:r w:rsidRPr="00330734">
        <w:rPr>
          <w:rFonts w:ascii="Times New Roman" w:hAnsi="Times New Roman"/>
          <w:color w:val="000000"/>
          <w:sz w:val="24"/>
          <w:szCs w:val="24"/>
          <w:lang w:eastAsia="pl-PL"/>
        </w:rPr>
        <w:t xml:space="preserve"> zdalnego odczytu</w:t>
      </w:r>
      <w:r w:rsidRPr="00B03272">
        <w:rPr>
          <w:rFonts w:ascii="Times New Roman" w:hAnsi="Times New Roman"/>
          <w:color w:val="000000"/>
          <w:sz w:val="24"/>
          <w:szCs w:val="24"/>
          <w:lang w:eastAsia="pl-PL"/>
        </w:rPr>
        <w:t xml:space="preserve"> </w:t>
      </w:r>
      <w:r w:rsidRPr="003D4BBB">
        <w:rPr>
          <w:rFonts w:ascii="Times New Roman" w:hAnsi="Times New Roman"/>
          <w:color w:val="000000"/>
          <w:sz w:val="24"/>
          <w:szCs w:val="24"/>
          <w:lang w:eastAsia="pl-PL"/>
        </w:rPr>
        <w:t xml:space="preserve">nie </w:t>
      </w:r>
      <w:r w:rsidRPr="00FD2423">
        <w:rPr>
          <w:rFonts w:ascii="Times New Roman" w:hAnsi="Times New Roman"/>
          <w:color w:val="000000"/>
          <w:sz w:val="24"/>
          <w:szCs w:val="24"/>
          <w:lang w:eastAsia="pl-PL"/>
        </w:rPr>
        <w:t xml:space="preserve">doprowadzi do </w:t>
      </w:r>
      <w:r w:rsidRPr="004414F8">
        <w:rPr>
          <w:rFonts w:ascii="Times New Roman" w:hAnsi="Times New Roman"/>
          <w:color w:val="000000"/>
          <w:sz w:val="24"/>
          <w:szCs w:val="24"/>
          <w:lang w:eastAsia="pl-PL"/>
        </w:rPr>
        <w:t>znacz</w:t>
      </w:r>
      <w:r w:rsidRPr="00727C1E">
        <w:rPr>
          <w:rFonts w:ascii="Times New Roman" w:hAnsi="Times New Roman"/>
          <w:color w:val="000000"/>
          <w:sz w:val="24"/>
          <w:szCs w:val="24"/>
          <w:lang w:eastAsia="pl-PL"/>
        </w:rPr>
        <w:t xml:space="preserve">nego </w:t>
      </w:r>
      <w:r w:rsidRPr="004A637C">
        <w:rPr>
          <w:rFonts w:ascii="Times New Roman" w:hAnsi="Times New Roman"/>
          <w:color w:val="000000"/>
          <w:sz w:val="24"/>
          <w:szCs w:val="24"/>
          <w:lang w:eastAsia="pl-PL"/>
        </w:rPr>
        <w:t>wzrostu rocznych</w:t>
      </w:r>
      <w:r w:rsidR="00E60EDB">
        <w:rPr>
          <w:rFonts w:ascii="Times New Roman" w:hAnsi="Times New Roman"/>
          <w:color w:val="000000"/>
          <w:sz w:val="24"/>
          <w:szCs w:val="24"/>
          <w:lang w:eastAsia="pl-PL"/>
        </w:rPr>
        <w:t xml:space="preserve"> </w:t>
      </w:r>
      <w:r w:rsidRPr="004A637C">
        <w:rPr>
          <w:rFonts w:ascii="Times New Roman" w:hAnsi="Times New Roman"/>
          <w:color w:val="000000"/>
          <w:sz w:val="24"/>
          <w:szCs w:val="24"/>
          <w:lang w:eastAsia="pl-PL"/>
        </w:rPr>
        <w:t xml:space="preserve">opłat za ciepło </w:t>
      </w:r>
      <w:r w:rsidRPr="00FE1FEB">
        <w:rPr>
          <w:rFonts w:ascii="Times New Roman" w:hAnsi="Times New Roman"/>
          <w:color w:val="000000"/>
          <w:sz w:val="24"/>
          <w:szCs w:val="24"/>
          <w:lang w:eastAsia="pl-PL"/>
        </w:rPr>
        <w:t>w statystycznym</w:t>
      </w:r>
      <w:r w:rsidR="00E60EDB">
        <w:rPr>
          <w:rFonts w:ascii="Times New Roman" w:hAnsi="Times New Roman"/>
          <w:color w:val="000000"/>
          <w:sz w:val="24"/>
          <w:szCs w:val="24"/>
          <w:lang w:eastAsia="pl-PL"/>
        </w:rPr>
        <w:t xml:space="preserve"> </w:t>
      </w:r>
      <w:r w:rsidRPr="00FE1FEB">
        <w:rPr>
          <w:rFonts w:ascii="Times New Roman" w:hAnsi="Times New Roman"/>
          <w:color w:val="000000"/>
          <w:sz w:val="24"/>
          <w:szCs w:val="24"/>
          <w:lang w:eastAsia="pl-PL"/>
        </w:rPr>
        <w:t>gospodarstw</w:t>
      </w:r>
      <w:r w:rsidRPr="00BD72AF">
        <w:rPr>
          <w:rFonts w:ascii="Times New Roman" w:hAnsi="Times New Roman"/>
          <w:color w:val="000000"/>
          <w:sz w:val="24"/>
          <w:szCs w:val="24"/>
          <w:lang w:eastAsia="pl-PL"/>
        </w:rPr>
        <w:t>ie domowym.</w:t>
      </w:r>
    </w:p>
    <w:p w:rsidR="00764776" w:rsidRPr="00C74EE1" w:rsidRDefault="00764776" w:rsidP="00C74EE1">
      <w:pPr>
        <w:spacing w:after="0" w:line="360" w:lineRule="auto"/>
        <w:jc w:val="both"/>
        <w:rPr>
          <w:rFonts w:ascii="Times New Roman" w:hAnsi="Times New Roman"/>
          <w:color w:val="000000"/>
          <w:sz w:val="24"/>
          <w:szCs w:val="24"/>
        </w:rPr>
      </w:pPr>
    </w:p>
    <w:p w:rsidR="00316CF9" w:rsidRPr="00C74EE1" w:rsidRDefault="00316CF9" w:rsidP="00C74EE1">
      <w:pPr>
        <w:spacing w:after="0" w:line="360" w:lineRule="auto"/>
        <w:jc w:val="both"/>
        <w:rPr>
          <w:rFonts w:ascii="Times New Roman" w:hAnsi="Times New Roman"/>
          <w:b/>
          <w:bCs/>
          <w:color w:val="000000"/>
          <w:sz w:val="24"/>
          <w:szCs w:val="24"/>
        </w:rPr>
      </w:pPr>
      <w:r w:rsidRPr="00C74EE1">
        <w:rPr>
          <w:rFonts w:ascii="Times New Roman" w:hAnsi="Times New Roman"/>
          <w:b/>
          <w:bCs/>
          <w:color w:val="000000"/>
          <w:sz w:val="24"/>
          <w:szCs w:val="24"/>
        </w:rPr>
        <w:t xml:space="preserve">Art. </w:t>
      </w:r>
      <w:r w:rsidR="00BF7D7F">
        <w:rPr>
          <w:rFonts w:ascii="Times New Roman" w:hAnsi="Times New Roman"/>
          <w:b/>
          <w:bCs/>
          <w:color w:val="000000"/>
          <w:sz w:val="24"/>
          <w:szCs w:val="24"/>
        </w:rPr>
        <w:t>17</w:t>
      </w:r>
      <w:r w:rsidR="0068108C" w:rsidRPr="00C74EE1">
        <w:rPr>
          <w:rFonts w:ascii="Times New Roman" w:hAnsi="Times New Roman"/>
          <w:b/>
          <w:bCs/>
          <w:color w:val="000000"/>
          <w:sz w:val="24"/>
          <w:szCs w:val="24"/>
        </w:rPr>
        <w:t xml:space="preserve"> </w:t>
      </w:r>
      <w:r w:rsidR="00BF7D7F">
        <w:rPr>
          <w:rFonts w:ascii="Times New Roman" w:hAnsi="Times New Roman"/>
          <w:b/>
          <w:bCs/>
          <w:color w:val="000000"/>
          <w:sz w:val="24"/>
          <w:szCs w:val="24"/>
        </w:rPr>
        <w:t xml:space="preserve">i </w:t>
      </w:r>
      <w:r w:rsidR="005A00D7">
        <w:rPr>
          <w:rFonts w:ascii="Times New Roman" w:hAnsi="Times New Roman"/>
          <w:b/>
          <w:bCs/>
          <w:color w:val="000000"/>
          <w:sz w:val="24"/>
          <w:szCs w:val="24"/>
        </w:rPr>
        <w:t xml:space="preserve">art. </w:t>
      </w:r>
      <w:r w:rsidR="00BF7D7F">
        <w:rPr>
          <w:rFonts w:ascii="Times New Roman" w:hAnsi="Times New Roman"/>
          <w:b/>
          <w:bCs/>
          <w:color w:val="000000"/>
          <w:sz w:val="24"/>
          <w:szCs w:val="24"/>
        </w:rPr>
        <w:t xml:space="preserve">18 </w:t>
      </w:r>
      <w:r w:rsidRPr="00C74EE1">
        <w:rPr>
          <w:rFonts w:ascii="Times New Roman" w:hAnsi="Times New Roman"/>
          <w:b/>
          <w:bCs/>
          <w:color w:val="000000"/>
          <w:sz w:val="24"/>
          <w:szCs w:val="24"/>
        </w:rPr>
        <w:t xml:space="preserve">ustawy zmieniającej </w:t>
      </w:r>
    </w:p>
    <w:p w:rsidR="00BF7D7F" w:rsidRDefault="0068108C" w:rsidP="003C51E8">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 xml:space="preserve">W art. </w:t>
      </w:r>
      <w:r w:rsidR="00BF7D7F">
        <w:rPr>
          <w:rFonts w:ascii="Times New Roman" w:hAnsi="Times New Roman"/>
          <w:color w:val="000000"/>
          <w:sz w:val="24"/>
          <w:szCs w:val="24"/>
        </w:rPr>
        <w:t>17</w:t>
      </w:r>
      <w:r w:rsidRPr="00C74EE1">
        <w:rPr>
          <w:rFonts w:ascii="Times New Roman" w:hAnsi="Times New Roman"/>
          <w:color w:val="000000"/>
          <w:sz w:val="24"/>
          <w:szCs w:val="24"/>
        </w:rPr>
        <w:t xml:space="preserve"> wprowadzono regułę wydatkową dotyczącą dodatkowych wynagrodzeń dla pracowników</w:t>
      </w:r>
      <w:r w:rsidR="00F358F8" w:rsidRPr="00C74EE1">
        <w:rPr>
          <w:rFonts w:ascii="Times New Roman" w:hAnsi="Times New Roman"/>
          <w:color w:val="000000"/>
          <w:sz w:val="24"/>
          <w:szCs w:val="24"/>
        </w:rPr>
        <w:t xml:space="preserve"> Narodowego Funduszu Ochrony Środowiska i Gospodarki Wodnej, co jest związane z koniecznością poniesienia wydatków na pokrycie działań związanych z utworzeniem i prowadzeniem centralnego rejestru oszczędności energii finalnej</w:t>
      </w:r>
      <w:r w:rsidRPr="00C74EE1">
        <w:rPr>
          <w:rFonts w:ascii="Times New Roman" w:hAnsi="Times New Roman"/>
          <w:color w:val="000000"/>
          <w:sz w:val="24"/>
          <w:szCs w:val="24"/>
        </w:rPr>
        <w:t xml:space="preserve">. </w:t>
      </w:r>
    </w:p>
    <w:p w:rsidR="00596E97" w:rsidRPr="00604DF1" w:rsidRDefault="00132B6B" w:rsidP="00F2271E">
      <w:pPr>
        <w:spacing w:line="360" w:lineRule="auto"/>
        <w:ind w:firstLine="708"/>
        <w:jc w:val="both"/>
        <w:rPr>
          <w:rFonts w:ascii="Times New Roman" w:hAnsi="Times New Roman"/>
          <w:sz w:val="24"/>
          <w:szCs w:val="24"/>
        </w:rPr>
      </w:pPr>
      <w:r w:rsidRPr="003C51E8">
        <w:rPr>
          <w:rFonts w:ascii="Times New Roman" w:hAnsi="Times New Roman"/>
          <w:color w:val="000000"/>
          <w:sz w:val="24"/>
          <w:szCs w:val="24"/>
        </w:rPr>
        <w:t>Zdecydowano, że ustawa wejdzie w</w:t>
      </w:r>
      <w:r w:rsidR="0082690F" w:rsidRPr="003C51E8">
        <w:rPr>
          <w:rFonts w:ascii="Times New Roman" w:hAnsi="Times New Roman"/>
          <w:color w:val="000000"/>
          <w:sz w:val="24"/>
          <w:szCs w:val="24"/>
        </w:rPr>
        <w:t xml:space="preserve"> </w:t>
      </w:r>
      <w:r w:rsidRPr="003C51E8">
        <w:rPr>
          <w:rFonts w:ascii="Times New Roman" w:hAnsi="Times New Roman"/>
          <w:color w:val="000000"/>
          <w:sz w:val="24"/>
          <w:szCs w:val="24"/>
        </w:rPr>
        <w:t xml:space="preserve">życie </w:t>
      </w:r>
      <w:r w:rsidR="00D4624F" w:rsidRPr="003C51E8">
        <w:rPr>
          <w:rFonts w:ascii="Times New Roman" w:hAnsi="Times New Roman"/>
          <w:color w:val="000000"/>
          <w:sz w:val="24"/>
          <w:szCs w:val="24"/>
        </w:rPr>
        <w:t>14 dni od dnia ogłoszenia</w:t>
      </w:r>
      <w:r w:rsidR="002C1148" w:rsidRPr="003C51E8">
        <w:rPr>
          <w:rFonts w:ascii="Times New Roman" w:hAnsi="Times New Roman"/>
          <w:color w:val="000000"/>
          <w:sz w:val="24"/>
          <w:szCs w:val="24"/>
        </w:rPr>
        <w:t xml:space="preserve">, </w:t>
      </w:r>
      <w:r w:rsidR="00250B50" w:rsidRPr="003C51E8">
        <w:rPr>
          <w:rFonts w:ascii="Times New Roman" w:hAnsi="Times New Roman"/>
          <w:color w:val="000000"/>
          <w:sz w:val="24"/>
          <w:szCs w:val="24"/>
        </w:rPr>
        <w:t>za wyjątkiem przepisów</w:t>
      </w:r>
      <w:r w:rsidR="003C51E8" w:rsidRPr="003C51E8">
        <w:rPr>
          <w:rFonts w:ascii="Times New Roman" w:hAnsi="Times New Roman"/>
          <w:sz w:val="24"/>
          <w:szCs w:val="24"/>
        </w:rPr>
        <w:t xml:space="preserve"> art. 1 pkt 1 lit. a oraz</w:t>
      </w:r>
      <w:r w:rsidR="00E60EDB">
        <w:rPr>
          <w:rFonts w:ascii="Times New Roman" w:hAnsi="Times New Roman"/>
          <w:sz w:val="24"/>
          <w:szCs w:val="24"/>
        </w:rPr>
        <w:t xml:space="preserve"> </w:t>
      </w:r>
      <w:r w:rsidR="003C51E8" w:rsidRPr="003C51E8">
        <w:rPr>
          <w:rFonts w:ascii="Times New Roman" w:hAnsi="Times New Roman"/>
          <w:sz w:val="24"/>
          <w:szCs w:val="24"/>
        </w:rPr>
        <w:t>pkt 3 i 6, które wchodzą w życie z dniem następującym po dniu ogłoszenia oraz art. 1 pkt</w:t>
      </w:r>
      <w:r w:rsidR="00E60EDB">
        <w:rPr>
          <w:rFonts w:ascii="Times New Roman" w:hAnsi="Times New Roman"/>
          <w:sz w:val="24"/>
          <w:szCs w:val="24"/>
        </w:rPr>
        <w:t xml:space="preserve"> </w:t>
      </w:r>
      <w:r w:rsidR="003C51E8" w:rsidRPr="003C51E8">
        <w:rPr>
          <w:rFonts w:ascii="Times New Roman" w:hAnsi="Times New Roman"/>
          <w:sz w:val="24"/>
          <w:szCs w:val="24"/>
        </w:rPr>
        <w:t>1 lit. b,</w:t>
      </w:r>
      <w:r w:rsidR="00E60EDB">
        <w:rPr>
          <w:rFonts w:ascii="Times New Roman" w:hAnsi="Times New Roman"/>
          <w:sz w:val="24"/>
          <w:szCs w:val="24"/>
        </w:rPr>
        <w:t xml:space="preserve"> </w:t>
      </w:r>
      <w:r w:rsidR="003C51E8" w:rsidRPr="003C51E8">
        <w:rPr>
          <w:rFonts w:ascii="Times New Roman" w:hAnsi="Times New Roman"/>
          <w:sz w:val="24"/>
          <w:szCs w:val="24"/>
        </w:rPr>
        <w:t>pkt 4 i 26, art. 5 oraz art. 13, które wchodzą w życie z dniem 1 stycznia 2022 r.</w:t>
      </w:r>
    </w:p>
    <w:p w:rsidR="00BD72AF" w:rsidRDefault="00132B6B" w:rsidP="00BD72AF">
      <w:pPr>
        <w:spacing w:line="360" w:lineRule="auto"/>
        <w:ind w:firstLine="708"/>
        <w:jc w:val="both"/>
        <w:rPr>
          <w:rFonts w:ascii="Times New Roman" w:hAnsi="Times New Roman"/>
          <w:iCs/>
          <w:sz w:val="24"/>
          <w:szCs w:val="24"/>
        </w:rPr>
      </w:pPr>
      <w:r w:rsidRPr="00596E97">
        <w:rPr>
          <w:rFonts w:ascii="Times New Roman" w:hAnsi="Times New Roman"/>
          <w:sz w:val="24"/>
          <w:szCs w:val="24"/>
        </w:rPr>
        <w:t xml:space="preserve">Wejście w życie wybranych przepisów ustawy w dniu następującym po dniu ogłoszenia ma swoje uzasadnienie ze względu na treść </w:t>
      </w:r>
      <w:r w:rsidR="00D41819" w:rsidRPr="00596E97">
        <w:rPr>
          <w:rFonts w:ascii="Times New Roman" w:hAnsi="Times New Roman"/>
          <w:sz w:val="24"/>
          <w:szCs w:val="24"/>
        </w:rPr>
        <w:t>art. 2 ust. 1 dyrektywy 2018/2002</w:t>
      </w:r>
      <w:r w:rsidR="008924A4" w:rsidRPr="00596E97">
        <w:rPr>
          <w:rFonts w:ascii="Times New Roman" w:hAnsi="Times New Roman"/>
          <w:sz w:val="24"/>
          <w:szCs w:val="24"/>
        </w:rPr>
        <w:t>/UE</w:t>
      </w:r>
      <w:r w:rsidR="00D41819" w:rsidRPr="00596E97">
        <w:rPr>
          <w:rFonts w:ascii="Times New Roman" w:hAnsi="Times New Roman"/>
          <w:sz w:val="24"/>
          <w:szCs w:val="24"/>
        </w:rPr>
        <w:t xml:space="preserve"> oraz </w:t>
      </w:r>
      <w:r w:rsidRPr="00596E97">
        <w:rPr>
          <w:rFonts w:ascii="Times New Roman" w:hAnsi="Times New Roman"/>
          <w:sz w:val="24"/>
          <w:szCs w:val="24"/>
        </w:rPr>
        <w:t>art. 59 rozporządzenia 2018/</w:t>
      </w:r>
      <w:r w:rsidR="002F3E1D" w:rsidRPr="00596E97">
        <w:rPr>
          <w:rFonts w:ascii="Times New Roman" w:hAnsi="Times New Roman"/>
          <w:sz w:val="24"/>
          <w:szCs w:val="24"/>
        </w:rPr>
        <w:t>199</w:t>
      </w:r>
      <w:r w:rsidR="008D3199" w:rsidRPr="00596E97">
        <w:rPr>
          <w:rFonts w:ascii="Times New Roman" w:hAnsi="Times New Roman"/>
          <w:sz w:val="24"/>
          <w:szCs w:val="24"/>
        </w:rPr>
        <w:t xml:space="preserve">9 </w:t>
      </w:r>
      <w:r w:rsidR="002F3E1D" w:rsidRPr="00596E97">
        <w:rPr>
          <w:rFonts w:ascii="Times New Roman" w:hAnsi="Times New Roman"/>
          <w:sz w:val="24"/>
          <w:szCs w:val="24"/>
        </w:rPr>
        <w:t>i nie naruszają zasad demokratycznego państwa prawnego.</w:t>
      </w:r>
      <w:r w:rsidR="0013067B" w:rsidRPr="00596E97">
        <w:rPr>
          <w:rFonts w:ascii="Times New Roman" w:hAnsi="Times New Roman"/>
          <w:iCs/>
          <w:sz w:val="24"/>
          <w:szCs w:val="24"/>
        </w:rPr>
        <w:t xml:space="preserve"> </w:t>
      </w:r>
      <w:bookmarkStart w:id="10" w:name="_Hlk63016525"/>
    </w:p>
    <w:p w:rsidR="000718ED" w:rsidRPr="00596E97" w:rsidRDefault="00604DF1" w:rsidP="00BD72AF">
      <w:pPr>
        <w:spacing w:line="360" w:lineRule="auto"/>
        <w:ind w:firstLine="708"/>
        <w:jc w:val="both"/>
        <w:rPr>
          <w:rFonts w:ascii="Times New Roman" w:eastAsia="Times New Roman" w:hAnsi="Times New Roman"/>
          <w:sz w:val="24"/>
          <w:szCs w:val="24"/>
          <w:lang w:eastAsia="pl-PL"/>
        </w:rPr>
      </w:pPr>
      <w:r>
        <w:rPr>
          <w:rFonts w:ascii="Times New Roman" w:hAnsi="Times New Roman"/>
          <w:sz w:val="24"/>
          <w:szCs w:val="24"/>
        </w:rPr>
        <w:t>Zapewnienie dłuższego czasu na dostosowanie do nowych przepisów w zakresie umów o poprawę efektywności energetycznej uzasadnione jest dokończeniem trwających procesów związanych z wyłanianiem dostawców tego typu usług przy zachowaniu pewności prawnej dla podmiotów uczestniczących w procedurach przetargowych.</w:t>
      </w:r>
    </w:p>
    <w:bookmarkEnd w:id="10"/>
    <w:p w:rsidR="00EC3640" w:rsidRPr="00C74EE1" w:rsidRDefault="0013067B"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Z kolei dłuższy czas na wejście w życie przepisów</w:t>
      </w:r>
      <w:r w:rsidR="00E60EDB">
        <w:rPr>
          <w:rFonts w:ascii="Times New Roman" w:hAnsi="Times New Roman"/>
          <w:color w:val="000000"/>
          <w:sz w:val="24"/>
          <w:szCs w:val="24"/>
        </w:rPr>
        <w:t xml:space="preserve"> </w:t>
      </w:r>
      <w:r w:rsidRPr="00C74EE1">
        <w:rPr>
          <w:rFonts w:ascii="Times New Roman" w:hAnsi="Times New Roman"/>
          <w:color w:val="000000"/>
          <w:sz w:val="24"/>
          <w:szCs w:val="24"/>
        </w:rPr>
        <w:t xml:space="preserve">centralnego </w:t>
      </w:r>
      <w:r w:rsidR="0001776A" w:rsidRPr="00C74EE1">
        <w:rPr>
          <w:rFonts w:ascii="Times New Roman" w:hAnsi="Times New Roman"/>
          <w:color w:val="000000"/>
          <w:sz w:val="24"/>
          <w:szCs w:val="24"/>
        </w:rPr>
        <w:t xml:space="preserve">rejestru </w:t>
      </w:r>
      <w:r w:rsidRPr="00C74EE1">
        <w:rPr>
          <w:rFonts w:ascii="Times New Roman" w:hAnsi="Times New Roman"/>
          <w:color w:val="000000"/>
          <w:sz w:val="24"/>
          <w:szCs w:val="24"/>
        </w:rPr>
        <w:t xml:space="preserve">oszczędności energii </w:t>
      </w:r>
      <w:r w:rsidR="0001776A" w:rsidRPr="00C74EE1">
        <w:rPr>
          <w:rFonts w:ascii="Times New Roman" w:hAnsi="Times New Roman"/>
          <w:color w:val="000000"/>
          <w:sz w:val="24"/>
          <w:szCs w:val="24"/>
        </w:rPr>
        <w:t xml:space="preserve">wynika z konieczności </w:t>
      </w:r>
      <w:r w:rsidRPr="00C74EE1">
        <w:rPr>
          <w:rFonts w:ascii="Times New Roman" w:hAnsi="Times New Roman"/>
          <w:color w:val="000000"/>
          <w:sz w:val="24"/>
          <w:szCs w:val="24"/>
        </w:rPr>
        <w:t xml:space="preserve">zaprojektowania oraz wdrożenia systemu w celu </w:t>
      </w:r>
      <w:r w:rsidR="0001776A" w:rsidRPr="00C74EE1">
        <w:rPr>
          <w:rFonts w:ascii="Times New Roman" w:hAnsi="Times New Roman"/>
          <w:color w:val="000000"/>
          <w:sz w:val="24"/>
          <w:szCs w:val="24"/>
        </w:rPr>
        <w:t>sprawnego działania tego rejestru</w:t>
      </w:r>
      <w:r w:rsidR="00252EBC" w:rsidRPr="00C74EE1">
        <w:rPr>
          <w:rFonts w:ascii="Times New Roman" w:hAnsi="Times New Roman"/>
          <w:sz w:val="24"/>
          <w:szCs w:val="24"/>
        </w:rPr>
        <w:t xml:space="preserve"> zaś w zakresie zobowiązań wynikających z umowy o poprawie efektywności energetycznej</w:t>
      </w:r>
      <w:r w:rsidR="00252EBC" w:rsidRPr="00C74EE1">
        <w:rPr>
          <w:rFonts w:ascii="Times New Roman" w:hAnsi="Times New Roman"/>
          <w:color w:val="000000"/>
          <w:sz w:val="24"/>
          <w:szCs w:val="24"/>
        </w:rPr>
        <w:t xml:space="preserve"> ze względu na termin wejścia w życie ustawy. Stosowanie przepisów przejściowych w czasie krótszym niż kilka miesięcy przemawia za wydłużeniem </w:t>
      </w:r>
      <w:r w:rsidR="00252EBC" w:rsidRPr="003C51E8">
        <w:rPr>
          <w:rFonts w:ascii="Times New Roman" w:hAnsi="Times New Roman"/>
          <w:i/>
          <w:iCs/>
          <w:color w:val="000000"/>
          <w:sz w:val="24"/>
          <w:szCs w:val="24"/>
        </w:rPr>
        <w:t>vacatio legis</w:t>
      </w:r>
      <w:r w:rsidR="00252EBC" w:rsidRPr="00C74EE1">
        <w:rPr>
          <w:rFonts w:ascii="Times New Roman" w:hAnsi="Times New Roman"/>
          <w:color w:val="000000"/>
          <w:sz w:val="24"/>
          <w:szCs w:val="24"/>
        </w:rPr>
        <w:t xml:space="preserve"> wprowadzonej regulacji.</w:t>
      </w:r>
    </w:p>
    <w:p w:rsidR="00D41819" w:rsidRPr="00C74EE1" w:rsidRDefault="00132B6B" w:rsidP="00C74EE1">
      <w:pPr>
        <w:pStyle w:val="ARTartustawynprozporzdzenia"/>
        <w:spacing w:before="0"/>
        <w:ind w:firstLine="708"/>
        <w:rPr>
          <w:rStyle w:val="Odwoaniedokomentarza"/>
          <w:rFonts w:ascii="Times New Roman" w:hAnsi="Times New Roman" w:cs="Times New Roman"/>
          <w:color w:val="000000"/>
          <w:sz w:val="24"/>
          <w:szCs w:val="24"/>
        </w:rPr>
      </w:pPr>
      <w:r w:rsidRPr="00C74EE1">
        <w:rPr>
          <w:rFonts w:ascii="Times New Roman" w:hAnsi="Times New Roman" w:cs="Times New Roman"/>
          <w:color w:val="000000"/>
          <w:szCs w:val="24"/>
        </w:rPr>
        <w:t>Projekt ustawy nie pociąga za sobą obciążenia budżetu państwa</w:t>
      </w:r>
      <w:r w:rsidR="00BA7BC4">
        <w:rPr>
          <w:rFonts w:ascii="Times New Roman" w:hAnsi="Times New Roman" w:cs="Times New Roman"/>
          <w:color w:val="000000"/>
          <w:szCs w:val="24"/>
        </w:rPr>
        <w:t xml:space="preserve">. </w:t>
      </w:r>
      <w:r w:rsidRPr="00C74EE1">
        <w:rPr>
          <w:rFonts w:ascii="Times New Roman" w:hAnsi="Times New Roman" w:cs="Times New Roman"/>
          <w:color w:val="000000"/>
          <w:szCs w:val="24"/>
        </w:rPr>
        <w:t>Projekt ustawy nie pociąga za sobą obciążenia budżetów jednostek samorządu terytorialnego</w:t>
      </w:r>
      <w:r w:rsidR="002F3E1D" w:rsidRPr="00C74EE1">
        <w:rPr>
          <w:rStyle w:val="Odwoaniedokomentarza"/>
          <w:rFonts w:ascii="Times New Roman" w:hAnsi="Times New Roman" w:cs="Times New Roman"/>
          <w:color w:val="000000"/>
          <w:sz w:val="24"/>
          <w:szCs w:val="24"/>
        </w:rPr>
        <w:t xml:space="preserve">. </w:t>
      </w:r>
      <w:r w:rsidR="00D41819" w:rsidRPr="00C74EE1">
        <w:rPr>
          <w:rStyle w:val="Odwoaniedokomentarza"/>
          <w:rFonts w:ascii="Times New Roman" w:hAnsi="Times New Roman" w:cs="Times New Roman"/>
          <w:color w:val="000000"/>
          <w:sz w:val="24"/>
          <w:szCs w:val="24"/>
        </w:rPr>
        <w:t xml:space="preserve">Projekt ustawy wpływa natomiast na przychody NFOŚiGW uzyskiwane z tytułu opłaty zastępczej w ramach systemu świadectw efektywności energetycznej. </w:t>
      </w:r>
      <w:r w:rsidR="00D41819" w:rsidRPr="00C74EE1">
        <w:rPr>
          <w:rFonts w:ascii="Times New Roman" w:hAnsi="Times New Roman" w:cs="Times New Roman"/>
          <w:color w:val="000000"/>
          <w:szCs w:val="24"/>
        </w:rPr>
        <w:t xml:space="preserve">Wpływ ten zostanie bowiem pomniejszony o koszt utworzenia i utrzymania centralnego rejestru oszczędności energii finalnej. </w:t>
      </w:r>
    </w:p>
    <w:p w:rsidR="000718ED" w:rsidRPr="00C74EE1" w:rsidRDefault="002F3E1D" w:rsidP="00C74EE1">
      <w:pPr>
        <w:tabs>
          <w:tab w:val="left" w:pos="2835"/>
        </w:tabs>
        <w:spacing w:after="0" w:line="360" w:lineRule="auto"/>
        <w:jc w:val="both"/>
        <w:rPr>
          <w:rStyle w:val="Odwoaniedokomentarza"/>
          <w:rFonts w:ascii="Times New Roman" w:hAnsi="Times New Roman"/>
          <w:color w:val="000000"/>
          <w:sz w:val="24"/>
          <w:szCs w:val="24"/>
        </w:rPr>
      </w:pPr>
      <w:r w:rsidRPr="00C74EE1">
        <w:rPr>
          <w:rStyle w:val="Odwoaniedokomentarza"/>
          <w:rFonts w:ascii="Times New Roman" w:hAnsi="Times New Roman"/>
          <w:color w:val="000000"/>
          <w:sz w:val="24"/>
          <w:szCs w:val="24"/>
        </w:rPr>
        <w:t xml:space="preserve">Cele projektu nie mogą zostać uzyskane w inny sposób niż poprzez zmiany wprowadzone projektem ustawy. </w:t>
      </w:r>
    </w:p>
    <w:p w:rsidR="000718ED" w:rsidRPr="002E1570" w:rsidRDefault="00132B6B" w:rsidP="005F5B62">
      <w:pPr>
        <w:autoSpaceDE w:val="0"/>
        <w:autoSpaceDN w:val="0"/>
        <w:adjustRightInd w:val="0"/>
        <w:spacing w:after="0" w:line="360" w:lineRule="auto"/>
        <w:ind w:firstLine="708"/>
        <w:jc w:val="both"/>
        <w:rPr>
          <w:rFonts w:ascii="Times New Roman" w:hAnsi="Times New Roman"/>
          <w:sz w:val="24"/>
          <w:szCs w:val="24"/>
        </w:rPr>
      </w:pPr>
      <w:r w:rsidRPr="002E1570">
        <w:rPr>
          <w:rFonts w:ascii="Times New Roman" w:hAnsi="Times New Roman"/>
          <w:color w:val="000000"/>
          <w:sz w:val="24"/>
          <w:szCs w:val="24"/>
        </w:rPr>
        <w:t>Projekt ustawy zosta</w:t>
      </w:r>
      <w:r w:rsidR="00D41819" w:rsidRPr="002E1570">
        <w:rPr>
          <w:rFonts w:ascii="Times New Roman" w:hAnsi="Times New Roman"/>
          <w:color w:val="000000"/>
          <w:sz w:val="24"/>
          <w:szCs w:val="24"/>
        </w:rPr>
        <w:t>ł</w:t>
      </w:r>
      <w:r w:rsidRPr="002E1570">
        <w:rPr>
          <w:rFonts w:ascii="Times New Roman" w:hAnsi="Times New Roman"/>
          <w:color w:val="000000"/>
          <w:sz w:val="24"/>
          <w:szCs w:val="24"/>
        </w:rPr>
        <w:t xml:space="preserve"> udostępniony w Biuletynie Informacji Publicznej Rządowego Centrum Legislacji zgodnie z art. 5 ustawy z dnia 7 lipca 2005 r. o działalności lobbingowej w procesie stanowienia prawa (Dz. U. z 2017 r. poz. 248).</w:t>
      </w:r>
      <w:r w:rsidR="002E1570" w:rsidRPr="002E1570">
        <w:rPr>
          <w:rFonts w:ascii="Times New Roman" w:hAnsi="Times New Roman"/>
          <w:color w:val="000000"/>
          <w:sz w:val="24"/>
          <w:szCs w:val="24"/>
        </w:rPr>
        <w:t xml:space="preserve"> Z</w:t>
      </w:r>
      <w:r w:rsidR="002E1570" w:rsidRPr="002E1570">
        <w:rPr>
          <w:rFonts w:ascii="Times New Roman" w:hAnsi="Times New Roman"/>
          <w:sz w:val="24"/>
          <w:szCs w:val="24"/>
        </w:rPr>
        <w:t>estawienie uwag</w:t>
      </w:r>
      <w:r w:rsidR="002E1570">
        <w:rPr>
          <w:rFonts w:ascii="Times New Roman" w:hAnsi="Times New Roman"/>
          <w:sz w:val="24"/>
          <w:szCs w:val="24"/>
        </w:rPr>
        <w:t>,</w:t>
      </w:r>
      <w:r w:rsidR="002E1570" w:rsidRPr="002E1570">
        <w:rPr>
          <w:rFonts w:ascii="Times New Roman" w:hAnsi="Times New Roman"/>
          <w:sz w:val="24"/>
          <w:szCs w:val="24"/>
        </w:rPr>
        <w:t xml:space="preserve"> zgłoszonych w ramach konsultacji społecznych przedmiotowego projektu ustawy</w:t>
      </w:r>
      <w:r w:rsidR="002E1570">
        <w:rPr>
          <w:rFonts w:ascii="Times New Roman" w:hAnsi="Times New Roman"/>
          <w:sz w:val="24"/>
          <w:szCs w:val="24"/>
        </w:rPr>
        <w:t>,</w:t>
      </w:r>
      <w:r w:rsidR="002E1570" w:rsidRPr="002E1570">
        <w:rPr>
          <w:rFonts w:ascii="Times New Roman" w:hAnsi="Times New Roman"/>
          <w:sz w:val="24"/>
          <w:szCs w:val="24"/>
        </w:rPr>
        <w:t xml:space="preserve"> z</w:t>
      </w:r>
      <w:r w:rsidR="002E1570" w:rsidRPr="002E1570">
        <w:rPr>
          <w:rFonts w:ascii="Times New Roman" w:hAnsi="Times New Roman"/>
          <w:color w:val="000000"/>
          <w:sz w:val="24"/>
          <w:szCs w:val="24"/>
        </w:rPr>
        <w:t>ostał</w:t>
      </w:r>
      <w:r w:rsidR="002E1570">
        <w:rPr>
          <w:rFonts w:ascii="Times New Roman" w:hAnsi="Times New Roman"/>
          <w:color w:val="000000"/>
          <w:sz w:val="24"/>
          <w:szCs w:val="24"/>
        </w:rPr>
        <w:t>o</w:t>
      </w:r>
      <w:r w:rsidR="002E1570" w:rsidRPr="002E1570">
        <w:rPr>
          <w:rFonts w:ascii="Times New Roman" w:hAnsi="Times New Roman"/>
          <w:color w:val="000000"/>
          <w:sz w:val="24"/>
          <w:szCs w:val="24"/>
        </w:rPr>
        <w:t xml:space="preserve"> zamieszczone w </w:t>
      </w:r>
      <w:r w:rsidR="002E1570" w:rsidRPr="002E1570">
        <w:rPr>
          <w:rFonts w:ascii="Times New Roman" w:hAnsi="Times New Roman"/>
          <w:sz w:val="24"/>
          <w:szCs w:val="24"/>
        </w:rPr>
        <w:t>Raporcie z konsultacji publicznych, dotyczących projektu ustawy o zmianie ustawy o efektywności energetycznej oraz niektórych innych ustaw</w:t>
      </w:r>
      <w:r w:rsidR="002E1570">
        <w:rPr>
          <w:rFonts w:ascii="Times New Roman" w:hAnsi="Times New Roman"/>
          <w:sz w:val="24"/>
          <w:szCs w:val="24"/>
        </w:rPr>
        <w:t>.</w:t>
      </w:r>
    </w:p>
    <w:p w:rsidR="000718ED" w:rsidRPr="00C74EE1" w:rsidRDefault="00132B6B"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Projekt ustawy jest zgodny z prawem Unii Europejskiej.</w:t>
      </w:r>
    </w:p>
    <w:p w:rsidR="000718ED" w:rsidRPr="00C74EE1" w:rsidRDefault="00132B6B" w:rsidP="00C74EE1">
      <w:pPr>
        <w:spacing w:after="0" w:line="360" w:lineRule="auto"/>
        <w:ind w:firstLine="708"/>
        <w:jc w:val="both"/>
        <w:rPr>
          <w:rFonts w:ascii="Times New Roman" w:hAnsi="Times New Roman"/>
          <w:color w:val="000000"/>
          <w:sz w:val="24"/>
          <w:szCs w:val="24"/>
        </w:rPr>
      </w:pPr>
      <w:r w:rsidRPr="00C74EE1">
        <w:rPr>
          <w:rFonts w:ascii="Times New Roman" w:hAnsi="Times New Roman"/>
          <w:color w:val="000000"/>
          <w:sz w:val="24"/>
          <w:szCs w:val="24"/>
        </w:rPr>
        <w:t>Projekt ustawy nie zawiera przepisów technicznych, w związku z powyższym nie podlega procedurze notyfikacji w rozumieniu przepisów rozporządzenia Rady Ministrów z dnia 23 grudnia 2002 r. w sprawie sposobu funkcjonowania krajowego systemu notyfikacji norm i aktów prawnych (Dz. U. poz. 2039 oraz z 2004 r. poz. 597).</w:t>
      </w:r>
    </w:p>
    <w:p w:rsidR="009856EB" w:rsidRPr="00C74EE1" w:rsidRDefault="00601D8C" w:rsidP="00F2271E">
      <w:pPr>
        <w:pStyle w:val="ARTartustawynprozporzdzenia"/>
        <w:spacing w:before="0"/>
        <w:rPr>
          <w:rFonts w:ascii="Times New Roman" w:hAnsi="Times New Roman"/>
          <w:color w:val="000000"/>
          <w:szCs w:val="24"/>
        </w:rPr>
      </w:pPr>
      <w:r w:rsidRPr="00C74EE1">
        <w:rPr>
          <w:rFonts w:ascii="Times New Roman" w:hAnsi="Times New Roman" w:cs="Times New Roman"/>
          <w:color w:val="000000"/>
          <w:szCs w:val="24"/>
        </w:rPr>
        <w:t>Projekt ustawy nie podlega obowiązkowi uzyskania opinii organów i instytucji Unii Europejskiej, w tym Europejskiego Banku Centralnego, o którym mowa w § 27 ust. 4</w:t>
      </w:r>
      <w:r w:rsidR="00564E72" w:rsidRPr="00C74EE1">
        <w:rPr>
          <w:rFonts w:ascii="Times New Roman" w:hAnsi="Times New Roman" w:cs="Times New Roman"/>
          <w:color w:val="000000"/>
          <w:szCs w:val="24"/>
        </w:rPr>
        <w:t xml:space="preserve"> </w:t>
      </w:r>
      <w:r w:rsidRPr="00C74EE1">
        <w:rPr>
          <w:rFonts w:ascii="Times New Roman" w:hAnsi="Times New Roman" w:cs="Times New Roman"/>
          <w:color w:val="000000"/>
          <w:szCs w:val="24"/>
        </w:rPr>
        <w:t xml:space="preserve">uchwały nr 190 Rady Ministrów z dnia 29 października 2013 r. – Regulamin pracy Rady Ministrów (M.P. z 2016 r. poz. 1006 z </w:t>
      </w:r>
      <w:proofErr w:type="spellStart"/>
      <w:r w:rsidRPr="00C74EE1">
        <w:rPr>
          <w:rFonts w:ascii="Times New Roman" w:hAnsi="Times New Roman" w:cs="Times New Roman"/>
          <w:color w:val="000000"/>
          <w:szCs w:val="24"/>
        </w:rPr>
        <w:t>późn</w:t>
      </w:r>
      <w:proofErr w:type="spellEnd"/>
      <w:r w:rsidRPr="00C74EE1">
        <w:rPr>
          <w:rFonts w:ascii="Times New Roman" w:hAnsi="Times New Roman" w:cs="Times New Roman"/>
          <w:color w:val="000000"/>
          <w:szCs w:val="24"/>
        </w:rPr>
        <w:t>. zm.).</w:t>
      </w:r>
    </w:p>
    <w:sectPr w:rsidR="009856EB" w:rsidRPr="00C74EE1" w:rsidSect="00F2271E">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5E6" w:rsidRDefault="00CF05E6" w:rsidP="00683630">
      <w:pPr>
        <w:spacing w:after="0" w:line="240" w:lineRule="auto"/>
      </w:pPr>
      <w:r>
        <w:separator/>
      </w:r>
    </w:p>
  </w:endnote>
  <w:endnote w:type="continuationSeparator" w:id="0">
    <w:p w:rsidR="00CF05E6" w:rsidRDefault="00CF05E6" w:rsidP="00683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39D" w:rsidRPr="00F2271E" w:rsidRDefault="0043139D" w:rsidP="00F2271E">
    <w:pPr>
      <w:pStyle w:val="Stopka"/>
      <w:jc w:val="center"/>
      <w:rPr>
        <w:rFonts w:ascii="Times New Roman" w:hAnsi="Times New Roman"/>
        <w:sz w:val="24"/>
        <w:szCs w:val="24"/>
      </w:rPr>
    </w:pPr>
    <w:r w:rsidRPr="00F2271E">
      <w:rPr>
        <w:rFonts w:ascii="Times New Roman" w:hAnsi="Times New Roman"/>
        <w:sz w:val="24"/>
        <w:szCs w:val="24"/>
      </w:rPr>
      <w:fldChar w:fldCharType="begin"/>
    </w:r>
    <w:r w:rsidRPr="00F2271E">
      <w:rPr>
        <w:rFonts w:ascii="Times New Roman" w:hAnsi="Times New Roman"/>
        <w:sz w:val="24"/>
        <w:szCs w:val="24"/>
      </w:rPr>
      <w:instrText>PAGE   \* MERGEFORMAT</w:instrText>
    </w:r>
    <w:r w:rsidRPr="00F2271E">
      <w:rPr>
        <w:rFonts w:ascii="Times New Roman" w:hAnsi="Times New Roman"/>
        <w:sz w:val="24"/>
        <w:szCs w:val="24"/>
      </w:rPr>
      <w:fldChar w:fldCharType="separate"/>
    </w:r>
    <w:r w:rsidR="00BD7E01">
      <w:rPr>
        <w:rFonts w:ascii="Times New Roman" w:hAnsi="Times New Roman"/>
        <w:noProof/>
        <w:sz w:val="24"/>
        <w:szCs w:val="24"/>
      </w:rPr>
      <w:t>41</w:t>
    </w:r>
    <w:r w:rsidRPr="00F2271E">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5E6" w:rsidRDefault="00CF05E6" w:rsidP="00683630">
      <w:pPr>
        <w:spacing w:after="0" w:line="240" w:lineRule="auto"/>
      </w:pPr>
      <w:r>
        <w:separator/>
      </w:r>
    </w:p>
  </w:footnote>
  <w:footnote w:type="continuationSeparator" w:id="0">
    <w:p w:rsidR="00CF05E6" w:rsidRDefault="00CF05E6" w:rsidP="00683630">
      <w:pPr>
        <w:spacing w:after="0" w:line="240" w:lineRule="auto"/>
      </w:pPr>
      <w:r>
        <w:continuationSeparator/>
      </w:r>
    </w:p>
  </w:footnote>
  <w:footnote w:id="1">
    <w:p w:rsidR="0043139D" w:rsidRPr="00BA0B0C" w:rsidRDefault="0043139D" w:rsidP="00F2271E">
      <w:pPr>
        <w:pStyle w:val="Tekstprzypisudolnego"/>
        <w:ind w:left="142" w:hanging="142"/>
        <w:rPr>
          <w:rFonts w:ascii="Times New Roman" w:hAnsi="Times New Roman"/>
        </w:rPr>
      </w:pPr>
      <w:r w:rsidRPr="00BA0B0C">
        <w:rPr>
          <w:rStyle w:val="Odwoanieprzypisudolnego"/>
          <w:rFonts w:ascii="Times New Roman" w:hAnsi="Times New Roman"/>
        </w:rPr>
        <w:footnoteRef/>
      </w:r>
      <w:r w:rsidR="00BA0B0C" w:rsidRPr="00BA0B0C">
        <w:rPr>
          <w:rFonts w:ascii="Times New Roman" w:hAnsi="Times New Roman"/>
          <w:vertAlign w:val="superscript"/>
        </w:rPr>
        <w:t>)</w:t>
      </w:r>
      <w:r w:rsidRPr="00BA0B0C">
        <w:rPr>
          <w:rFonts w:ascii="Times New Roman" w:hAnsi="Times New Roman"/>
        </w:rPr>
        <w:t xml:space="preserve"> Komisja Europejska opublikowała tzw. </w:t>
      </w:r>
      <w:r w:rsidRPr="00BA0B0C">
        <w:rPr>
          <w:rStyle w:val="Pogrubienie"/>
          <w:rFonts w:ascii="Times New Roman" w:hAnsi="Times New Roman"/>
          <w:b w:val="0"/>
        </w:rPr>
        <w:t>scenariusz referencyjny</w:t>
      </w:r>
      <w:r w:rsidRPr="00BA0B0C">
        <w:rPr>
          <w:rFonts w:ascii="Times New Roman" w:hAnsi="Times New Roman"/>
        </w:rPr>
        <w:t xml:space="preserve"> zawierający przewidywany </w:t>
      </w:r>
      <w:r w:rsidRPr="00BA0B0C">
        <w:rPr>
          <w:rStyle w:val="Pogrubienie"/>
          <w:rFonts w:ascii="Times New Roman" w:hAnsi="Times New Roman"/>
          <w:b w:val="0"/>
        </w:rPr>
        <w:t>rozwój energetyki do 2050 r</w:t>
      </w:r>
      <w:r w:rsidRPr="00BA0B0C">
        <w:rPr>
          <w:rFonts w:ascii="Times New Roman" w:hAnsi="Times New Roman"/>
        </w:rPr>
        <w:t xml:space="preserve">. Dokument pt. „The EU Reference </w:t>
      </w:r>
      <w:proofErr w:type="spellStart"/>
      <w:r w:rsidRPr="00BA0B0C">
        <w:rPr>
          <w:rFonts w:ascii="Times New Roman" w:hAnsi="Times New Roman"/>
        </w:rPr>
        <w:t>Scenario</w:t>
      </w:r>
      <w:proofErr w:type="spellEnd"/>
      <w:r w:rsidRPr="00BA0B0C">
        <w:rPr>
          <w:rFonts w:ascii="Times New Roman" w:hAnsi="Times New Roman"/>
        </w:rPr>
        <w:t>” przedstawia prognozę aktywności gospodarczej, która pozwala przeanalizować długoterminowe perspektywy w zakresie ekonomii, energii, klimatu i transportu w UE i państwach członkowskich, przy uwzględnieniu aktualnych ram polityk i trendów. https://ec.europa.eu/energy/sites/ener/files/documents/20160713%20draft_publication_REF2016_v13.pdf</w:t>
      </w:r>
    </w:p>
  </w:footnote>
  <w:footnote w:id="2">
    <w:p w:rsidR="0043139D" w:rsidRPr="00BA0B0C" w:rsidRDefault="0043139D" w:rsidP="00F2271E">
      <w:pPr>
        <w:pStyle w:val="Tekstprzypisudolnego"/>
        <w:ind w:left="142" w:hanging="142"/>
        <w:rPr>
          <w:rFonts w:ascii="Times New Roman" w:hAnsi="Times New Roman"/>
        </w:rPr>
      </w:pPr>
      <w:r w:rsidRPr="00BA0B0C">
        <w:rPr>
          <w:rStyle w:val="Odwoanieprzypisudolnego"/>
          <w:rFonts w:ascii="Times New Roman" w:hAnsi="Times New Roman"/>
        </w:rPr>
        <w:footnoteRef/>
      </w:r>
      <w:r w:rsidRPr="00BA0B0C">
        <w:rPr>
          <w:rFonts w:ascii="Times New Roman" w:hAnsi="Times New Roman"/>
          <w:vertAlign w:val="superscript"/>
        </w:rPr>
        <w:t>)</w:t>
      </w:r>
      <w:r w:rsidRPr="00BA0B0C">
        <w:rPr>
          <w:rFonts w:ascii="Times New Roman" w:hAnsi="Times New Roman"/>
        </w:rPr>
        <w:t xml:space="preserve"> Według tych prognoz zużycie energii pierwotnej i finalnej w Polsce w 2030 r. wynoszą odpowiednio: 118,6 i 85,5 </w:t>
      </w:r>
      <w:proofErr w:type="spellStart"/>
      <w:r w:rsidRPr="00BA0B0C">
        <w:rPr>
          <w:rFonts w:ascii="Times New Roman" w:hAnsi="Times New Roman"/>
        </w:rPr>
        <w:t>Mtoe</w:t>
      </w:r>
      <w:proofErr w:type="spellEnd"/>
      <w:r w:rsidRPr="00BA0B0C">
        <w:rPr>
          <w:rFonts w:ascii="Times New Roman" w:hAnsi="Times New Roman"/>
        </w:rPr>
        <w:t xml:space="preserve"> (dla 2020 r. –109,8 i 77,4 </w:t>
      </w:r>
      <w:proofErr w:type="spellStart"/>
      <w:r w:rsidRPr="00BA0B0C">
        <w:rPr>
          <w:rFonts w:ascii="Times New Roman" w:hAnsi="Times New Roman"/>
        </w:rPr>
        <w:t>Mtoe</w:t>
      </w:r>
      <w:proofErr w:type="spellEnd"/>
      <w:r w:rsidRPr="00BA0B0C">
        <w:rPr>
          <w:rFonts w:ascii="Times New Roman" w:hAnsi="Times New Roman"/>
        </w:rPr>
        <w:t xml:space="preserve">. W 2030 r. ilość zaoszczędzonej energii pierwotnej, określona w wartościach bezwzględnych wynosi 22,1 </w:t>
      </w:r>
      <w:proofErr w:type="spellStart"/>
      <w:r w:rsidRPr="00BA0B0C">
        <w:rPr>
          <w:rFonts w:ascii="Times New Roman" w:hAnsi="Times New Roman"/>
        </w:rPr>
        <w:t>Mtoe</w:t>
      </w:r>
      <w:proofErr w:type="spellEnd"/>
      <w:r w:rsidRPr="00BA0B0C">
        <w:rPr>
          <w:rFonts w:ascii="Times New Roman" w:hAnsi="Times New Roman"/>
        </w:rPr>
        <w:t xml:space="preserve">, co w odniesieniu do prognozowanego w scenariuszu referencyjnym PRIMES 2007 na poziomie 118,6 </w:t>
      </w:r>
      <w:proofErr w:type="spellStart"/>
      <w:r w:rsidRPr="00BA0B0C">
        <w:rPr>
          <w:rFonts w:ascii="Times New Roman" w:hAnsi="Times New Roman"/>
        </w:rPr>
        <w:t>Mtoe</w:t>
      </w:r>
      <w:proofErr w:type="spellEnd"/>
      <w:r w:rsidRPr="00BA0B0C">
        <w:rPr>
          <w:rFonts w:ascii="Times New Roman" w:hAnsi="Times New Roman"/>
        </w:rPr>
        <w:t xml:space="preserve"> zużycia tej energii, daje 18,6% redukcję. </w:t>
      </w:r>
      <w:r w:rsidRPr="00BA0B0C">
        <w:rPr>
          <w:rFonts w:ascii="Times New Roman" w:eastAsia="Times New Roman" w:hAnsi="Times New Roman"/>
          <w:lang w:eastAsia="pl-PL"/>
        </w:rPr>
        <w:t xml:space="preserve">Przeprowadzone obliczenia oparte na łącznej optymalizacji uwzględniającej wszystkie aspekty rozwoju sektora paliwowo-energetycznego (w tym rozwój OZE) zweryfikowały praktyczne możliwości osiągnięcia celów. Przeprowadzona weryfikacja wskazała na możliwość redukcji energii pierwotnej </w:t>
      </w:r>
      <w:r w:rsidRPr="00BA0B0C">
        <w:rPr>
          <w:rFonts w:ascii="Times New Roman" w:hAnsi="Times New Roman"/>
          <w:lang w:eastAsia="pl-PL"/>
        </w:rPr>
        <w:t xml:space="preserve">w perspektywie 2030 r. maksymalnie do 18,6% natomiast energii finalnej do 22,6%. Mimo to w zakresie redukcji zużycia energii pierwotnej cel zdefiniowany został na poziomie 23%. za: </w:t>
      </w:r>
      <w:r w:rsidRPr="00BA0B0C">
        <w:rPr>
          <w:rFonts w:ascii="Times New Roman" w:hAnsi="Times New Roman"/>
          <w:i/>
        </w:rPr>
        <w:t>Ocena skutków planowanych polityk i środków. Załącznik 2. Do Krajowego planu na rzecz energii i klimatu na lata 2021</w:t>
      </w:r>
      <w:r w:rsidR="00F2271E">
        <w:rPr>
          <w:rFonts w:ascii="Times New Roman" w:hAnsi="Times New Roman"/>
          <w:i/>
        </w:rPr>
        <w:t>–</w:t>
      </w:r>
      <w:r w:rsidRPr="00BA0B0C">
        <w:rPr>
          <w:rFonts w:ascii="Times New Roman" w:hAnsi="Times New Roman"/>
          <w:i/>
        </w:rPr>
        <w:t>2030</w:t>
      </w:r>
      <w:r w:rsidRPr="00BA0B0C">
        <w:rPr>
          <w:rFonts w:ascii="Times New Roman" w:hAnsi="Times New Roman"/>
        </w:rPr>
        <w:t>.</w:t>
      </w:r>
    </w:p>
  </w:footnote>
  <w:footnote w:id="3">
    <w:p w:rsidR="0043139D" w:rsidRPr="00BA0B0C" w:rsidRDefault="0043139D" w:rsidP="00F2271E">
      <w:pPr>
        <w:tabs>
          <w:tab w:val="center" w:pos="4536"/>
          <w:tab w:val="right" w:pos="9072"/>
        </w:tabs>
        <w:spacing w:after="0" w:line="276" w:lineRule="auto"/>
        <w:ind w:left="142" w:hanging="142"/>
        <w:jc w:val="both"/>
        <w:rPr>
          <w:rFonts w:ascii="Times New Roman" w:eastAsia="Times New Roman" w:hAnsi="Times New Roman"/>
          <w:sz w:val="20"/>
          <w:szCs w:val="20"/>
          <w:lang w:val="en-US" w:eastAsia="pl-PL"/>
        </w:rPr>
      </w:pPr>
      <w:r w:rsidRPr="00BA0B0C">
        <w:rPr>
          <w:rStyle w:val="Odwoanieprzypisudolnego"/>
          <w:rFonts w:ascii="Times New Roman" w:hAnsi="Times New Roman"/>
          <w:sz w:val="20"/>
          <w:szCs w:val="20"/>
        </w:rPr>
        <w:footnoteRef/>
      </w:r>
      <w:r w:rsidRPr="00BA0B0C">
        <w:rPr>
          <w:rFonts w:ascii="Times New Roman" w:hAnsi="Times New Roman"/>
          <w:sz w:val="20"/>
          <w:szCs w:val="20"/>
          <w:vertAlign w:val="superscript"/>
          <w:lang w:val="en-US"/>
        </w:rPr>
        <w:t>)</w:t>
      </w:r>
      <w:r w:rsidRPr="00BA0B0C">
        <w:rPr>
          <w:rFonts w:ascii="Times New Roman" w:hAnsi="Times New Roman"/>
          <w:sz w:val="20"/>
          <w:szCs w:val="20"/>
          <w:lang w:val="en-US"/>
        </w:rPr>
        <w:t xml:space="preserve"> </w:t>
      </w:r>
      <w:r w:rsidRPr="00BA0B0C">
        <w:rPr>
          <w:rFonts w:ascii="Times New Roman" w:hAnsi="Times New Roman"/>
          <w:sz w:val="20"/>
          <w:szCs w:val="20"/>
          <w:lang w:val="hu-HU"/>
        </w:rPr>
        <w:tab/>
      </w:r>
      <w:proofErr w:type="spellStart"/>
      <w:r w:rsidRPr="00BA0B0C">
        <w:rPr>
          <w:rFonts w:ascii="Times New Roman" w:hAnsi="Times New Roman"/>
          <w:sz w:val="20"/>
          <w:szCs w:val="20"/>
          <w:lang w:val="en-US"/>
        </w:rPr>
        <w:t>Boza</w:t>
      </w:r>
      <w:proofErr w:type="spellEnd"/>
      <w:r w:rsidRPr="00BA0B0C">
        <w:rPr>
          <w:rFonts w:ascii="Times New Roman" w:hAnsi="Times New Roman"/>
          <w:sz w:val="20"/>
          <w:szCs w:val="20"/>
          <w:lang w:val="en-US"/>
        </w:rPr>
        <w:t xml:space="preserve">-Kiss, B., </w:t>
      </w:r>
      <w:proofErr w:type="spellStart"/>
      <w:r w:rsidRPr="00BA0B0C">
        <w:rPr>
          <w:rFonts w:ascii="Times New Roman" w:hAnsi="Times New Roman"/>
          <w:sz w:val="20"/>
          <w:szCs w:val="20"/>
          <w:lang w:val="en-US"/>
        </w:rPr>
        <w:t>Toleikyté</w:t>
      </w:r>
      <w:proofErr w:type="spellEnd"/>
      <w:r w:rsidRPr="00BA0B0C">
        <w:rPr>
          <w:rFonts w:ascii="Times New Roman" w:hAnsi="Times New Roman"/>
          <w:sz w:val="20"/>
          <w:szCs w:val="20"/>
          <w:lang w:val="en-US"/>
        </w:rPr>
        <w:t xml:space="preserve">, A., </w:t>
      </w:r>
      <w:proofErr w:type="spellStart"/>
      <w:r w:rsidRPr="00BA0B0C">
        <w:rPr>
          <w:rFonts w:ascii="Times New Roman" w:hAnsi="Times New Roman"/>
          <w:sz w:val="20"/>
          <w:szCs w:val="20"/>
          <w:lang w:val="en-US"/>
        </w:rPr>
        <w:t>Bertoldi</w:t>
      </w:r>
      <w:proofErr w:type="spellEnd"/>
      <w:r w:rsidRPr="00BA0B0C">
        <w:rPr>
          <w:rFonts w:ascii="Times New Roman" w:hAnsi="Times New Roman"/>
          <w:sz w:val="20"/>
          <w:szCs w:val="20"/>
          <w:lang w:val="en-US"/>
        </w:rPr>
        <w:t xml:space="preserve">, P. 2019. </w:t>
      </w:r>
      <w:r w:rsidRPr="00BA0B0C">
        <w:rPr>
          <w:rFonts w:ascii="Times New Roman" w:hAnsi="Times New Roman"/>
          <w:i/>
          <w:sz w:val="20"/>
          <w:szCs w:val="20"/>
          <w:lang w:val="en-US"/>
        </w:rPr>
        <w:t xml:space="preserve">Energy Service Market in the EU </w:t>
      </w:r>
      <w:r w:rsidR="00F2271E">
        <w:rPr>
          <w:rFonts w:ascii="Times New Roman" w:hAnsi="Times New Roman"/>
          <w:i/>
          <w:sz w:val="20"/>
          <w:szCs w:val="20"/>
          <w:lang w:val="en-US"/>
        </w:rPr>
        <w:t>–</w:t>
      </w:r>
      <w:r w:rsidRPr="00BA0B0C">
        <w:rPr>
          <w:rFonts w:ascii="Times New Roman" w:hAnsi="Times New Roman"/>
          <w:i/>
          <w:sz w:val="20"/>
          <w:szCs w:val="20"/>
          <w:lang w:val="en-US"/>
        </w:rPr>
        <w:t xml:space="preserve"> Status review and recommendations 2019</w:t>
      </w:r>
      <w:r w:rsidRPr="00BA0B0C">
        <w:rPr>
          <w:rFonts w:ascii="Times New Roman" w:hAnsi="Times New Roman"/>
          <w:sz w:val="20"/>
          <w:szCs w:val="20"/>
          <w:lang w:val="en-US"/>
        </w:rPr>
        <w:t xml:space="preserve">. Scientific and Technical Report. European ESCO Market Reports series. </w:t>
      </w:r>
      <w:proofErr w:type="spellStart"/>
      <w:r w:rsidRPr="00BA0B0C">
        <w:rPr>
          <w:rFonts w:ascii="Times New Roman" w:hAnsi="Times New Roman"/>
          <w:sz w:val="20"/>
          <w:szCs w:val="20"/>
          <w:lang w:val="en-US"/>
        </w:rPr>
        <w:t>Ispra</w:t>
      </w:r>
      <w:proofErr w:type="spellEnd"/>
      <w:r w:rsidRPr="00BA0B0C">
        <w:rPr>
          <w:rFonts w:ascii="Times New Roman" w:hAnsi="Times New Roman"/>
          <w:sz w:val="20"/>
          <w:szCs w:val="20"/>
          <w:lang w:val="en-US"/>
        </w:rPr>
        <w:t>, Italy: European Commission, JRC, Institute for Energy and Transport, s. 122.</w:t>
      </w:r>
    </w:p>
  </w:footnote>
  <w:footnote w:id="4">
    <w:p w:rsidR="0043139D" w:rsidRPr="00BA0B0C" w:rsidRDefault="0043139D" w:rsidP="00F2271E">
      <w:pPr>
        <w:pStyle w:val="Tekstprzypisudolnego"/>
        <w:spacing w:line="276" w:lineRule="auto"/>
        <w:ind w:left="142" w:hanging="142"/>
        <w:rPr>
          <w:rFonts w:ascii="Times New Roman" w:hAnsi="Times New Roman"/>
          <w:color w:val="000000"/>
        </w:rPr>
      </w:pPr>
      <w:r w:rsidRPr="00BA0B0C">
        <w:rPr>
          <w:rStyle w:val="Odwoanieprzypisudolnego"/>
          <w:rFonts w:ascii="Times New Roman" w:hAnsi="Times New Roman"/>
          <w:color w:val="000000"/>
        </w:rPr>
        <w:footnoteRef/>
      </w:r>
      <w:r w:rsidRPr="00BA0B0C">
        <w:rPr>
          <w:rFonts w:ascii="Times New Roman" w:hAnsi="Times New Roman"/>
          <w:color w:val="000000"/>
          <w:vertAlign w:val="superscript"/>
        </w:rPr>
        <w:t>)</w:t>
      </w:r>
      <w:r w:rsidRPr="00BA0B0C">
        <w:rPr>
          <w:rFonts w:ascii="Times New Roman" w:hAnsi="Times New Roman"/>
          <w:color w:val="000000"/>
        </w:rPr>
        <w:t xml:space="preserve"> </w:t>
      </w:r>
      <w:r w:rsidRPr="00BA0B0C">
        <w:rPr>
          <w:rFonts w:ascii="Times New Roman" w:hAnsi="Times New Roman"/>
          <w:i/>
          <w:color w:val="000000"/>
        </w:rPr>
        <w:t>Wytyczne Eurostatu, Rejestracja umów o poprawę efektywności energetycznej w rachunkach sektora instytucji rządowych i samorządowych</w:t>
      </w:r>
      <w:r w:rsidRPr="00BA0B0C">
        <w:rPr>
          <w:rFonts w:ascii="Times New Roman" w:hAnsi="Times New Roman"/>
          <w:color w:val="000000"/>
        </w:rPr>
        <w:t>, Komisja Europejska, Eurostat, Bruksela 2017, s. 1.</w:t>
      </w:r>
    </w:p>
  </w:footnote>
  <w:footnote w:id="5">
    <w:p w:rsidR="0043139D" w:rsidRPr="00BA0B0C" w:rsidRDefault="0043139D" w:rsidP="00F2271E">
      <w:pPr>
        <w:pStyle w:val="Tekstprzypisudolnego"/>
        <w:spacing w:line="276" w:lineRule="auto"/>
        <w:ind w:left="142" w:hanging="142"/>
        <w:rPr>
          <w:rFonts w:ascii="Times New Roman" w:hAnsi="Times New Roman"/>
        </w:rPr>
      </w:pPr>
      <w:r w:rsidRPr="00BA0B0C">
        <w:rPr>
          <w:rStyle w:val="Odwoanieprzypisudolnego"/>
          <w:rFonts w:ascii="Times New Roman" w:hAnsi="Times New Roman"/>
        </w:rPr>
        <w:footnoteRef/>
      </w:r>
      <w:r w:rsidRPr="00BA0B0C">
        <w:rPr>
          <w:rFonts w:ascii="Times New Roman" w:hAnsi="Times New Roman"/>
          <w:vertAlign w:val="superscript"/>
        </w:rPr>
        <w:t>)</w:t>
      </w:r>
      <w:r w:rsidRPr="00BA0B0C">
        <w:rPr>
          <w:rFonts w:ascii="Times New Roman" w:hAnsi="Times New Roman"/>
        </w:rPr>
        <w:t xml:space="preserve"> Dyrektywa Parlamentu Europejskiego i Rady 2010/31/UE z dnia 19 maja 2010 r. w sprawie charakterystyki energetycznej budynków (Dz. U</w:t>
      </w:r>
      <w:r w:rsidR="00B70306">
        <w:rPr>
          <w:rFonts w:ascii="Times New Roman" w:hAnsi="Times New Roman"/>
        </w:rPr>
        <w:t>rz</w:t>
      </w:r>
      <w:r w:rsidRPr="00BA0B0C">
        <w:rPr>
          <w:rFonts w:ascii="Times New Roman" w:hAnsi="Times New Roman"/>
        </w:rPr>
        <w:t xml:space="preserve">. </w:t>
      </w:r>
      <w:r w:rsidR="00B70306">
        <w:rPr>
          <w:rFonts w:ascii="Times New Roman" w:hAnsi="Times New Roman"/>
        </w:rPr>
        <w:t xml:space="preserve">UE </w:t>
      </w:r>
      <w:r w:rsidRPr="00BA0B0C">
        <w:rPr>
          <w:rFonts w:ascii="Times New Roman" w:hAnsi="Times New Roman"/>
        </w:rPr>
        <w:t>L 153 z 18.6.2010, s</w:t>
      </w:r>
      <w:r w:rsidR="00B70306">
        <w:rPr>
          <w:rFonts w:ascii="Times New Roman" w:hAnsi="Times New Roman"/>
        </w:rPr>
        <w:t>tr</w:t>
      </w:r>
      <w:r w:rsidRPr="00BA0B0C">
        <w:rPr>
          <w:rFonts w:ascii="Times New Roman" w:hAnsi="Times New Roman"/>
        </w:rPr>
        <w:t>. 13).</w:t>
      </w:r>
    </w:p>
  </w:footnote>
  <w:footnote w:id="6">
    <w:p w:rsidR="00F5567A" w:rsidRPr="00BA0B0C" w:rsidRDefault="00F5567A" w:rsidP="00F2271E">
      <w:pPr>
        <w:pStyle w:val="Tekstprzypisudolnego"/>
        <w:ind w:left="142" w:hanging="142"/>
        <w:rPr>
          <w:rFonts w:ascii="Times New Roman" w:hAnsi="Times New Roman"/>
        </w:rPr>
      </w:pPr>
      <w:r w:rsidRPr="00BA0B0C">
        <w:rPr>
          <w:rStyle w:val="Odwoanieprzypisudolnego"/>
          <w:rFonts w:ascii="Times New Roman" w:hAnsi="Times New Roman"/>
        </w:rPr>
        <w:footnoteRef/>
      </w:r>
      <w:r w:rsidR="00BA0B0C" w:rsidRPr="00BA0B0C">
        <w:rPr>
          <w:rFonts w:ascii="Times New Roman" w:hAnsi="Times New Roman"/>
          <w:vertAlign w:val="superscript"/>
        </w:rPr>
        <w:t>)</w:t>
      </w:r>
      <w:r w:rsidRPr="00BA0B0C">
        <w:rPr>
          <w:rFonts w:ascii="Times New Roman" w:hAnsi="Times New Roman"/>
        </w:rPr>
        <w:t xml:space="preserve"> </w:t>
      </w:r>
      <w:r w:rsidRPr="00BA0B0C">
        <w:rPr>
          <w:rStyle w:val="Uwydatnienie"/>
          <w:rFonts w:ascii="Times New Roman" w:hAnsi="Times New Roman"/>
          <w:i w:val="0"/>
          <w:iCs w:val="0"/>
        </w:rPr>
        <w:t xml:space="preserve">Np. obowiązek wynikający z art. 32 ustawy </w:t>
      </w:r>
      <w:r w:rsidRPr="00BA0B0C">
        <w:rPr>
          <w:rFonts w:ascii="Times New Roman" w:hAnsi="Times New Roman"/>
        </w:rPr>
        <w:t>z dnia 30 kwietnia 2004</w:t>
      </w:r>
      <w:r w:rsidRPr="00BA0B0C">
        <w:rPr>
          <w:rStyle w:val="Uwydatnienie"/>
          <w:rFonts w:ascii="Times New Roman" w:hAnsi="Times New Roman"/>
          <w:i w:val="0"/>
          <w:iCs w:val="0"/>
        </w:rPr>
        <w:t xml:space="preserve"> r. o postępowaniu w sprawach dotyczących pomocy publicznej (Dz. U. z 2020 r. poz. 708</w:t>
      </w:r>
      <w:r w:rsidR="00527959">
        <w:rPr>
          <w:rStyle w:val="Uwydatnienie"/>
          <w:rFonts w:ascii="Times New Roman" w:hAnsi="Times New Roman"/>
          <w:i w:val="0"/>
          <w:iCs w:val="0"/>
        </w:rPr>
        <w:t xml:space="preserve">, z </w:t>
      </w:r>
      <w:proofErr w:type="spellStart"/>
      <w:r w:rsidR="00527959">
        <w:rPr>
          <w:rStyle w:val="Uwydatnienie"/>
          <w:rFonts w:ascii="Times New Roman" w:hAnsi="Times New Roman"/>
          <w:i w:val="0"/>
          <w:iCs w:val="0"/>
        </w:rPr>
        <w:t>późn</w:t>
      </w:r>
      <w:proofErr w:type="spellEnd"/>
      <w:r w:rsidR="00527959">
        <w:rPr>
          <w:rStyle w:val="Uwydatnienie"/>
          <w:rFonts w:ascii="Times New Roman" w:hAnsi="Times New Roman"/>
          <w:i w:val="0"/>
          <w:iCs w:val="0"/>
        </w:rPr>
        <w:t>. zm.</w:t>
      </w:r>
      <w:r w:rsidRPr="00BA0B0C">
        <w:rPr>
          <w:rStyle w:val="Uwydatnienie"/>
          <w:rFonts w:ascii="Times New Roman" w:hAnsi="Times New Roman"/>
          <w:i w:val="0"/>
          <w:iCs w:val="0"/>
        </w:rPr>
        <w:t>), obligujący podmioty udzielające pomocy do sporządzania i przedstawiania Prezesowi Urzędu</w:t>
      </w:r>
      <w:r w:rsidR="00527959" w:rsidRPr="00527959">
        <w:rPr>
          <w:rFonts w:ascii="Times New Roman" w:hAnsi="Times New Roman"/>
        </w:rPr>
        <w:t xml:space="preserve"> Ochrony Konkurencji i</w:t>
      </w:r>
      <w:r w:rsidR="00527959">
        <w:rPr>
          <w:rFonts w:ascii="Times New Roman" w:hAnsi="Times New Roman"/>
        </w:rPr>
        <w:t xml:space="preserve"> </w:t>
      </w:r>
      <w:r w:rsidR="00527959" w:rsidRPr="00527959">
        <w:rPr>
          <w:rFonts w:ascii="Times New Roman" w:hAnsi="Times New Roman"/>
        </w:rPr>
        <w:t>Konsumentów</w:t>
      </w:r>
      <w:r w:rsidRPr="00BA0B0C">
        <w:rPr>
          <w:rStyle w:val="Uwydatnienie"/>
          <w:rFonts w:ascii="Times New Roman" w:hAnsi="Times New Roman"/>
          <w:i w:val="0"/>
          <w:iCs w:val="0"/>
        </w:rPr>
        <w:t xml:space="preserve"> sprawozdań o udzielonej pomocy publicznej przez teletransmisję danych w postaci elektronicznej z wykorzystaniem formularzy zamieszczonych w aplikacji SHRIMP.</w:t>
      </w:r>
    </w:p>
  </w:footnote>
  <w:footnote w:id="7">
    <w:p w:rsidR="0043139D" w:rsidRPr="00BA0B0C" w:rsidRDefault="0043139D" w:rsidP="00F2271E">
      <w:pPr>
        <w:pStyle w:val="Tekstprzypisudolnego"/>
        <w:ind w:left="142" w:hanging="142"/>
        <w:rPr>
          <w:rFonts w:ascii="Times New Roman" w:hAnsi="Times New Roman"/>
        </w:rPr>
      </w:pPr>
      <w:r w:rsidRPr="00BA0B0C">
        <w:rPr>
          <w:rStyle w:val="Odwoanieprzypisudolnego"/>
          <w:rFonts w:ascii="Times New Roman" w:hAnsi="Times New Roman"/>
        </w:rPr>
        <w:footnoteRef/>
      </w:r>
      <w:r w:rsidRPr="00BA0B0C">
        <w:rPr>
          <w:rFonts w:ascii="Times New Roman" w:hAnsi="Times New Roman"/>
          <w:vertAlign w:val="superscript"/>
        </w:rPr>
        <w:t>)</w:t>
      </w:r>
      <w:r w:rsidRPr="00BA0B0C">
        <w:rPr>
          <w:rFonts w:ascii="Times New Roman" w:hAnsi="Times New Roman"/>
        </w:rPr>
        <w:t> Fundusz Termomodernizacji i Remontów (</w:t>
      </w:r>
      <w:proofErr w:type="spellStart"/>
      <w:r w:rsidRPr="00BA0B0C">
        <w:rPr>
          <w:rFonts w:ascii="Times New Roman" w:hAnsi="Times New Roman"/>
        </w:rPr>
        <w:t>FTiR</w:t>
      </w:r>
      <w:proofErr w:type="spellEnd"/>
      <w:r w:rsidRPr="00BA0B0C">
        <w:rPr>
          <w:rFonts w:ascii="Times New Roman" w:hAnsi="Times New Roman"/>
        </w:rPr>
        <w:t>), utworzony w Banku Gospodarstwa Krajowego i funkcjonujący na podstawie ustawy z dnia 21 listopada 2008 r. o wspieraniu termomodernizacji i remontów</w:t>
      </w:r>
      <w:r w:rsidR="00D245A3">
        <w:rPr>
          <w:rFonts w:ascii="Times New Roman" w:hAnsi="Times New Roman"/>
        </w:rPr>
        <w:t xml:space="preserve"> </w:t>
      </w:r>
      <w:r w:rsidR="00D245A3" w:rsidRPr="00D245A3">
        <w:rPr>
          <w:rFonts w:ascii="Times New Roman" w:hAnsi="Times New Roman"/>
        </w:rPr>
        <w:t>oraz o centralnej ewidencji emisyjności budynków</w:t>
      </w:r>
      <w:r w:rsidRPr="00BA0B0C">
        <w:rPr>
          <w:rFonts w:ascii="Times New Roman" w:hAnsi="Times New Roman"/>
        </w:rPr>
        <w:t xml:space="preserve"> (Dz. U. z 2020 r. poz. 22, z </w:t>
      </w:r>
      <w:proofErr w:type="spellStart"/>
      <w:r w:rsidRPr="00BA0B0C">
        <w:rPr>
          <w:rFonts w:ascii="Times New Roman" w:hAnsi="Times New Roman"/>
        </w:rPr>
        <w:t>późn</w:t>
      </w:r>
      <w:proofErr w:type="spellEnd"/>
      <w:r w:rsidRPr="00BA0B0C">
        <w:rPr>
          <w:rFonts w:ascii="Times New Roman" w:hAnsi="Times New Roman"/>
        </w:rPr>
        <w:t>. zm.).</w:t>
      </w:r>
    </w:p>
  </w:footnote>
  <w:footnote w:id="8">
    <w:p w:rsidR="0043139D" w:rsidRPr="00BA0B0C" w:rsidRDefault="0043139D" w:rsidP="00F2271E">
      <w:pPr>
        <w:pStyle w:val="Tekstprzypisudolnego"/>
        <w:ind w:left="142" w:hanging="142"/>
        <w:rPr>
          <w:rFonts w:ascii="Times New Roman" w:hAnsi="Times New Roman"/>
        </w:rPr>
      </w:pPr>
      <w:r w:rsidRPr="00BA0B0C">
        <w:rPr>
          <w:rStyle w:val="Odwoanieprzypisudolnego"/>
          <w:rFonts w:ascii="Times New Roman" w:hAnsi="Times New Roman"/>
        </w:rPr>
        <w:footnoteRef/>
      </w:r>
      <w:r w:rsidRPr="00BA0B0C">
        <w:rPr>
          <w:rFonts w:ascii="Times New Roman" w:hAnsi="Times New Roman"/>
          <w:vertAlign w:val="superscript"/>
        </w:rPr>
        <w:t>)</w:t>
      </w:r>
      <w:r w:rsidRPr="00BA0B0C">
        <w:rPr>
          <w:rFonts w:ascii="Times New Roman" w:hAnsi="Times New Roman"/>
        </w:rPr>
        <w:t xml:space="preserve"> Raport z przeglądu funkcjonowania ustawy o wspieraniu termomodernizacji i remontów w latach 2009</w:t>
      </w:r>
      <w:r w:rsidR="00F2271E">
        <w:rPr>
          <w:rFonts w:ascii="Times New Roman" w:hAnsi="Times New Roman"/>
        </w:rPr>
        <w:t>–</w:t>
      </w:r>
      <w:r w:rsidRPr="00BA0B0C">
        <w:rPr>
          <w:rFonts w:ascii="Times New Roman" w:hAnsi="Times New Roman"/>
        </w:rPr>
        <w:t>2016, Ministerstwo Infrastruktury i Budownictwa, Departament Mieszkalnictwa, Warszawa, lipiec 2017 r.</w:t>
      </w:r>
    </w:p>
  </w:footnote>
  <w:footnote w:id="9">
    <w:p w:rsidR="00BA0B0C" w:rsidRPr="00BA0B0C" w:rsidRDefault="00BA0B0C" w:rsidP="00F2271E">
      <w:pPr>
        <w:pStyle w:val="Tekstprzypisudolnego"/>
        <w:ind w:left="142" w:hanging="142"/>
        <w:rPr>
          <w:rFonts w:ascii="Times New Roman" w:hAnsi="Times New Roman"/>
          <w:vertAlign w:val="superscript"/>
        </w:rPr>
      </w:pPr>
      <w:r w:rsidRPr="00BA0B0C">
        <w:rPr>
          <w:rStyle w:val="Odwoanieprzypisudolnego"/>
          <w:rFonts w:ascii="Times New Roman" w:hAnsi="Times New Roman"/>
        </w:rPr>
        <w:footnoteRef/>
      </w:r>
      <w:r w:rsidRPr="00BA0B0C">
        <w:rPr>
          <w:rFonts w:ascii="Times New Roman" w:hAnsi="Times New Roman"/>
          <w:vertAlign w:val="superscript"/>
        </w:rPr>
        <w:t xml:space="preserve">) </w:t>
      </w:r>
      <w:r w:rsidRPr="00BA0B0C">
        <w:rPr>
          <w:rFonts w:ascii="Times New Roman" w:hAnsi="Times New Roman"/>
        </w:rPr>
        <w:t>Instytut Ochrony Środowiska – Państwowy Instytut Badawczy, Koncepcja systemu Centralnego Rejestru Oszczędności Energii</w:t>
      </w:r>
      <w:r w:rsidR="00C96F70">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C321D"/>
    <w:multiLevelType w:val="hybridMultilevel"/>
    <w:tmpl w:val="0674E788"/>
    <w:lvl w:ilvl="0" w:tplc="BC0A4C2E">
      <w:start w:val="1"/>
      <w:numFmt w:val="lowerLetter"/>
      <w:lvlText w:val="%1)"/>
      <w:lvlJc w:val="left"/>
      <w:pPr>
        <w:ind w:left="644" w:hanging="360"/>
      </w:pPr>
      <w:rPr>
        <w:rFonts w:hint="default"/>
      </w:rPr>
    </w:lvl>
    <w:lvl w:ilvl="1" w:tplc="0B74BA5C">
      <w:start w:val="1"/>
      <w:numFmt w:val="lowerLetter"/>
      <w:lvlText w:val="%2)"/>
      <w:lvlJc w:val="left"/>
      <w:pPr>
        <w:ind w:left="1364" w:hanging="360"/>
      </w:pPr>
      <w:rPr>
        <w:rFonts w:ascii="Arial" w:eastAsia="Times New Roman" w:hAnsi="Arial" w:cs="Arial"/>
      </w:rPr>
    </w:lvl>
    <w:lvl w:ilvl="2" w:tplc="0C187204">
      <w:start w:val="2"/>
      <w:numFmt w:val="decimal"/>
      <w:lvlText w:val="%3)"/>
      <w:lvlJc w:val="left"/>
      <w:pPr>
        <w:ind w:left="2264" w:hanging="360"/>
      </w:pPr>
      <w:rPr>
        <w:rFonts w:hint="default"/>
      </w:rPr>
    </w:lvl>
    <w:lvl w:ilvl="3" w:tplc="F33E4332">
      <w:start w:val="1"/>
      <w:numFmt w:val="lowerLetter"/>
      <w:lvlText w:val="%4."/>
      <w:lvlJc w:val="left"/>
      <w:pPr>
        <w:ind w:left="2804" w:hanging="360"/>
      </w:pPr>
      <w:rPr>
        <w:rFonts w:hint="default"/>
      </w:r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2482A89"/>
    <w:multiLevelType w:val="hybridMultilevel"/>
    <w:tmpl w:val="35C08284"/>
    <w:lvl w:ilvl="0" w:tplc="A4583B66">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E920C5"/>
    <w:multiLevelType w:val="multilevel"/>
    <w:tmpl w:val="BB8ED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0370C0"/>
    <w:multiLevelType w:val="hybridMultilevel"/>
    <w:tmpl w:val="86DAE8B6"/>
    <w:lvl w:ilvl="0" w:tplc="46D0288C">
      <w:start w:val="1"/>
      <w:numFmt w:val="bullet"/>
      <w:lvlText w:val="•"/>
      <w:lvlJc w:val="left"/>
      <w:pPr>
        <w:tabs>
          <w:tab w:val="num" w:pos="720"/>
        </w:tabs>
        <w:ind w:left="720" w:hanging="360"/>
      </w:pPr>
      <w:rPr>
        <w:rFonts w:ascii="Arial" w:hAnsi="Arial" w:hint="default"/>
      </w:rPr>
    </w:lvl>
    <w:lvl w:ilvl="1" w:tplc="05C6C526" w:tentative="1">
      <w:start w:val="1"/>
      <w:numFmt w:val="bullet"/>
      <w:lvlText w:val="•"/>
      <w:lvlJc w:val="left"/>
      <w:pPr>
        <w:tabs>
          <w:tab w:val="num" w:pos="1440"/>
        </w:tabs>
        <w:ind w:left="1440" w:hanging="360"/>
      </w:pPr>
      <w:rPr>
        <w:rFonts w:ascii="Arial" w:hAnsi="Arial" w:hint="default"/>
      </w:rPr>
    </w:lvl>
    <w:lvl w:ilvl="2" w:tplc="B9AC970E" w:tentative="1">
      <w:start w:val="1"/>
      <w:numFmt w:val="bullet"/>
      <w:lvlText w:val="•"/>
      <w:lvlJc w:val="left"/>
      <w:pPr>
        <w:tabs>
          <w:tab w:val="num" w:pos="2160"/>
        </w:tabs>
        <w:ind w:left="2160" w:hanging="360"/>
      </w:pPr>
      <w:rPr>
        <w:rFonts w:ascii="Arial" w:hAnsi="Arial" w:hint="default"/>
      </w:rPr>
    </w:lvl>
    <w:lvl w:ilvl="3" w:tplc="8D72E688" w:tentative="1">
      <w:start w:val="1"/>
      <w:numFmt w:val="bullet"/>
      <w:lvlText w:val="•"/>
      <w:lvlJc w:val="left"/>
      <w:pPr>
        <w:tabs>
          <w:tab w:val="num" w:pos="2880"/>
        </w:tabs>
        <w:ind w:left="2880" w:hanging="360"/>
      </w:pPr>
      <w:rPr>
        <w:rFonts w:ascii="Arial" w:hAnsi="Arial" w:hint="default"/>
      </w:rPr>
    </w:lvl>
    <w:lvl w:ilvl="4" w:tplc="B64CFC40" w:tentative="1">
      <w:start w:val="1"/>
      <w:numFmt w:val="bullet"/>
      <w:lvlText w:val="•"/>
      <w:lvlJc w:val="left"/>
      <w:pPr>
        <w:tabs>
          <w:tab w:val="num" w:pos="3600"/>
        </w:tabs>
        <w:ind w:left="3600" w:hanging="360"/>
      </w:pPr>
      <w:rPr>
        <w:rFonts w:ascii="Arial" w:hAnsi="Arial" w:hint="default"/>
      </w:rPr>
    </w:lvl>
    <w:lvl w:ilvl="5" w:tplc="B56A1D7E" w:tentative="1">
      <w:start w:val="1"/>
      <w:numFmt w:val="bullet"/>
      <w:lvlText w:val="•"/>
      <w:lvlJc w:val="left"/>
      <w:pPr>
        <w:tabs>
          <w:tab w:val="num" w:pos="4320"/>
        </w:tabs>
        <w:ind w:left="4320" w:hanging="360"/>
      </w:pPr>
      <w:rPr>
        <w:rFonts w:ascii="Arial" w:hAnsi="Arial" w:hint="default"/>
      </w:rPr>
    </w:lvl>
    <w:lvl w:ilvl="6" w:tplc="F3EA06AA" w:tentative="1">
      <w:start w:val="1"/>
      <w:numFmt w:val="bullet"/>
      <w:lvlText w:val="•"/>
      <w:lvlJc w:val="left"/>
      <w:pPr>
        <w:tabs>
          <w:tab w:val="num" w:pos="5040"/>
        </w:tabs>
        <w:ind w:left="5040" w:hanging="360"/>
      </w:pPr>
      <w:rPr>
        <w:rFonts w:ascii="Arial" w:hAnsi="Arial" w:hint="default"/>
      </w:rPr>
    </w:lvl>
    <w:lvl w:ilvl="7" w:tplc="24902670" w:tentative="1">
      <w:start w:val="1"/>
      <w:numFmt w:val="bullet"/>
      <w:lvlText w:val="•"/>
      <w:lvlJc w:val="left"/>
      <w:pPr>
        <w:tabs>
          <w:tab w:val="num" w:pos="5760"/>
        </w:tabs>
        <w:ind w:left="5760" w:hanging="360"/>
      </w:pPr>
      <w:rPr>
        <w:rFonts w:ascii="Arial" w:hAnsi="Arial" w:hint="default"/>
      </w:rPr>
    </w:lvl>
    <w:lvl w:ilvl="8" w:tplc="185AAB0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E601A08"/>
    <w:multiLevelType w:val="hybridMultilevel"/>
    <w:tmpl w:val="7980C1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E950B82"/>
    <w:multiLevelType w:val="hybridMultilevel"/>
    <w:tmpl w:val="B36A8C88"/>
    <w:lvl w:ilvl="0" w:tplc="693EFC1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A55CEF"/>
    <w:multiLevelType w:val="hybridMultilevel"/>
    <w:tmpl w:val="918AD714"/>
    <w:lvl w:ilvl="0" w:tplc="693EFC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99F2133"/>
    <w:multiLevelType w:val="hybridMultilevel"/>
    <w:tmpl w:val="D1F641D4"/>
    <w:lvl w:ilvl="0" w:tplc="0415000F">
      <w:start w:val="3"/>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9960A0"/>
    <w:multiLevelType w:val="multilevel"/>
    <w:tmpl w:val="6FE4E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CD0F2A"/>
    <w:multiLevelType w:val="hybridMultilevel"/>
    <w:tmpl w:val="C25245F8"/>
    <w:lvl w:ilvl="0" w:tplc="04150001">
      <w:start w:val="1"/>
      <w:numFmt w:val="bullet"/>
      <w:lvlText w:val=""/>
      <w:lvlJc w:val="left"/>
      <w:pPr>
        <w:ind w:left="786" w:hanging="360"/>
      </w:pPr>
      <w:rPr>
        <w:rFonts w:ascii="Symbol" w:hAnsi="Symbol" w:hint="default"/>
        <w:color w:val="FFE600"/>
      </w:rPr>
    </w:lvl>
    <w:lvl w:ilvl="1" w:tplc="314A661E">
      <w:start w:val="1"/>
      <w:numFmt w:val="bullet"/>
      <w:lvlText w:val="o"/>
      <w:lvlJc w:val="left"/>
      <w:pPr>
        <w:ind w:left="1080" w:hanging="360"/>
      </w:pPr>
      <w:rPr>
        <w:rFonts w:ascii="Courier New" w:hAnsi="Courier New" w:cs="Courier New" w:hint="default"/>
      </w:rPr>
    </w:lvl>
    <w:lvl w:ilvl="2" w:tplc="0590D81A">
      <w:start w:val="1"/>
      <w:numFmt w:val="bullet"/>
      <w:lvlText w:val=""/>
      <w:lvlJc w:val="left"/>
      <w:pPr>
        <w:ind w:left="1800" w:hanging="360"/>
      </w:pPr>
      <w:rPr>
        <w:rFonts w:ascii="Wingdings" w:hAnsi="Wingdings" w:hint="default"/>
      </w:rPr>
    </w:lvl>
    <w:lvl w:ilvl="3" w:tplc="D802843C" w:tentative="1">
      <w:start w:val="1"/>
      <w:numFmt w:val="bullet"/>
      <w:lvlText w:val=""/>
      <w:lvlJc w:val="left"/>
      <w:pPr>
        <w:ind w:left="2520" w:hanging="360"/>
      </w:pPr>
      <w:rPr>
        <w:rFonts w:ascii="Symbol" w:hAnsi="Symbol" w:hint="default"/>
      </w:rPr>
    </w:lvl>
    <w:lvl w:ilvl="4" w:tplc="5528788C" w:tentative="1">
      <w:start w:val="1"/>
      <w:numFmt w:val="bullet"/>
      <w:lvlText w:val="o"/>
      <w:lvlJc w:val="left"/>
      <w:pPr>
        <w:ind w:left="3240" w:hanging="360"/>
      </w:pPr>
      <w:rPr>
        <w:rFonts w:ascii="Courier New" w:hAnsi="Courier New" w:cs="Courier New" w:hint="default"/>
      </w:rPr>
    </w:lvl>
    <w:lvl w:ilvl="5" w:tplc="FE6ABB54" w:tentative="1">
      <w:start w:val="1"/>
      <w:numFmt w:val="bullet"/>
      <w:lvlText w:val=""/>
      <w:lvlJc w:val="left"/>
      <w:pPr>
        <w:ind w:left="3960" w:hanging="360"/>
      </w:pPr>
      <w:rPr>
        <w:rFonts w:ascii="Wingdings" w:hAnsi="Wingdings" w:hint="default"/>
      </w:rPr>
    </w:lvl>
    <w:lvl w:ilvl="6" w:tplc="09A6649E" w:tentative="1">
      <w:start w:val="1"/>
      <w:numFmt w:val="bullet"/>
      <w:lvlText w:val=""/>
      <w:lvlJc w:val="left"/>
      <w:pPr>
        <w:ind w:left="4680" w:hanging="360"/>
      </w:pPr>
      <w:rPr>
        <w:rFonts w:ascii="Symbol" w:hAnsi="Symbol" w:hint="default"/>
      </w:rPr>
    </w:lvl>
    <w:lvl w:ilvl="7" w:tplc="6A78E500" w:tentative="1">
      <w:start w:val="1"/>
      <w:numFmt w:val="bullet"/>
      <w:lvlText w:val="o"/>
      <w:lvlJc w:val="left"/>
      <w:pPr>
        <w:ind w:left="5400" w:hanging="360"/>
      </w:pPr>
      <w:rPr>
        <w:rFonts w:ascii="Courier New" w:hAnsi="Courier New" w:cs="Courier New" w:hint="default"/>
      </w:rPr>
    </w:lvl>
    <w:lvl w:ilvl="8" w:tplc="CF72E8B0" w:tentative="1">
      <w:start w:val="1"/>
      <w:numFmt w:val="bullet"/>
      <w:lvlText w:val=""/>
      <w:lvlJc w:val="left"/>
      <w:pPr>
        <w:ind w:left="6120" w:hanging="360"/>
      </w:pPr>
      <w:rPr>
        <w:rFonts w:ascii="Wingdings" w:hAnsi="Wingdings" w:hint="default"/>
      </w:rPr>
    </w:lvl>
  </w:abstractNum>
  <w:abstractNum w:abstractNumId="10" w15:restartNumberingAfterBreak="0">
    <w:nsid w:val="23F4024D"/>
    <w:multiLevelType w:val="hybridMultilevel"/>
    <w:tmpl w:val="05B8B670"/>
    <w:lvl w:ilvl="0" w:tplc="221CF676">
      <w:start w:val="1"/>
      <w:numFmt w:val="bullet"/>
      <w:lvlText w:val=""/>
      <w:lvlJc w:val="left"/>
      <w:pPr>
        <w:ind w:left="720" w:hanging="360"/>
      </w:pPr>
      <w:rPr>
        <w:rFonts w:ascii="Wingdings" w:hAnsi="Wingdings" w:hint="default"/>
      </w:rPr>
    </w:lvl>
    <w:lvl w:ilvl="1" w:tplc="A67A0DAE" w:tentative="1">
      <w:start w:val="1"/>
      <w:numFmt w:val="bullet"/>
      <w:lvlText w:val="o"/>
      <w:lvlJc w:val="left"/>
      <w:pPr>
        <w:ind w:left="1440" w:hanging="360"/>
      </w:pPr>
      <w:rPr>
        <w:rFonts w:ascii="Courier New" w:hAnsi="Courier New" w:cs="Courier New" w:hint="default"/>
      </w:rPr>
    </w:lvl>
    <w:lvl w:ilvl="2" w:tplc="20720DBE" w:tentative="1">
      <w:start w:val="1"/>
      <w:numFmt w:val="bullet"/>
      <w:lvlText w:val=""/>
      <w:lvlJc w:val="left"/>
      <w:pPr>
        <w:ind w:left="2160" w:hanging="360"/>
      </w:pPr>
      <w:rPr>
        <w:rFonts w:ascii="Wingdings" w:hAnsi="Wingdings" w:hint="default"/>
      </w:rPr>
    </w:lvl>
    <w:lvl w:ilvl="3" w:tplc="6C44C41C" w:tentative="1">
      <w:start w:val="1"/>
      <w:numFmt w:val="bullet"/>
      <w:lvlText w:val=""/>
      <w:lvlJc w:val="left"/>
      <w:pPr>
        <w:ind w:left="2880" w:hanging="360"/>
      </w:pPr>
      <w:rPr>
        <w:rFonts w:ascii="Symbol" w:hAnsi="Symbol" w:hint="default"/>
      </w:rPr>
    </w:lvl>
    <w:lvl w:ilvl="4" w:tplc="F92CD162" w:tentative="1">
      <w:start w:val="1"/>
      <w:numFmt w:val="bullet"/>
      <w:lvlText w:val="o"/>
      <w:lvlJc w:val="left"/>
      <w:pPr>
        <w:ind w:left="3600" w:hanging="360"/>
      </w:pPr>
      <w:rPr>
        <w:rFonts w:ascii="Courier New" w:hAnsi="Courier New" w:cs="Courier New" w:hint="default"/>
      </w:rPr>
    </w:lvl>
    <w:lvl w:ilvl="5" w:tplc="43F8F386" w:tentative="1">
      <w:start w:val="1"/>
      <w:numFmt w:val="bullet"/>
      <w:lvlText w:val=""/>
      <w:lvlJc w:val="left"/>
      <w:pPr>
        <w:ind w:left="4320" w:hanging="360"/>
      </w:pPr>
      <w:rPr>
        <w:rFonts w:ascii="Wingdings" w:hAnsi="Wingdings" w:hint="default"/>
      </w:rPr>
    </w:lvl>
    <w:lvl w:ilvl="6" w:tplc="F3A22F6A" w:tentative="1">
      <w:start w:val="1"/>
      <w:numFmt w:val="bullet"/>
      <w:lvlText w:val=""/>
      <w:lvlJc w:val="left"/>
      <w:pPr>
        <w:ind w:left="5040" w:hanging="360"/>
      </w:pPr>
      <w:rPr>
        <w:rFonts w:ascii="Symbol" w:hAnsi="Symbol" w:hint="default"/>
      </w:rPr>
    </w:lvl>
    <w:lvl w:ilvl="7" w:tplc="46CC6AD4" w:tentative="1">
      <w:start w:val="1"/>
      <w:numFmt w:val="bullet"/>
      <w:lvlText w:val="o"/>
      <w:lvlJc w:val="left"/>
      <w:pPr>
        <w:ind w:left="5760" w:hanging="360"/>
      </w:pPr>
      <w:rPr>
        <w:rFonts w:ascii="Courier New" w:hAnsi="Courier New" w:cs="Courier New" w:hint="default"/>
      </w:rPr>
    </w:lvl>
    <w:lvl w:ilvl="8" w:tplc="DA5A6FCE" w:tentative="1">
      <w:start w:val="1"/>
      <w:numFmt w:val="bullet"/>
      <w:lvlText w:val=""/>
      <w:lvlJc w:val="left"/>
      <w:pPr>
        <w:ind w:left="6480" w:hanging="360"/>
      </w:pPr>
      <w:rPr>
        <w:rFonts w:ascii="Wingdings" w:hAnsi="Wingdings" w:hint="default"/>
      </w:rPr>
    </w:lvl>
  </w:abstractNum>
  <w:abstractNum w:abstractNumId="11" w15:restartNumberingAfterBreak="0">
    <w:nsid w:val="2D8515C0"/>
    <w:multiLevelType w:val="hybridMultilevel"/>
    <w:tmpl w:val="47620E58"/>
    <w:lvl w:ilvl="0" w:tplc="693EFC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0427DEF"/>
    <w:multiLevelType w:val="multilevel"/>
    <w:tmpl w:val="F59ACD24"/>
    <w:lvl w:ilvl="0">
      <w:start w:val="1"/>
      <w:numFmt w:val="decimal"/>
      <w:lvlText w:val="%1)"/>
      <w:lvlJc w:val="left"/>
      <w:rPr>
        <w:rFonts w:ascii="Cambria" w:eastAsia="Cambria" w:hAnsi="Cambria" w:cs="Cambria"/>
        <w:b w:val="0"/>
        <w:bCs w:val="0"/>
        <w:i w:val="0"/>
        <w:iCs w:val="0"/>
        <w:smallCaps w:val="0"/>
        <w:strike w:val="0"/>
        <w:color w:val="000000"/>
        <w:spacing w:val="-1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BE326E"/>
    <w:multiLevelType w:val="hybridMultilevel"/>
    <w:tmpl w:val="FF3ADD82"/>
    <w:lvl w:ilvl="0" w:tplc="78AE3412">
      <w:start w:val="1"/>
      <w:numFmt w:val="decimal"/>
      <w:lvlText w:val="%1)"/>
      <w:lvlJc w:val="left"/>
      <w:pPr>
        <w:ind w:left="720" w:hanging="360"/>
      </w:pPr>
      <w:rPr>
        <w:rFonts w:hint="default"/>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5F71612"/>
    <w:multiLevelType w:val="hybridMultilevel"/>
    <w:tmpl w:val="BEA68C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8832975"/>
    <w:multiLevelType w:val="hybridMultilevel"/>
    <w:tmpl w:val="47D29A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89B45DF"/>
    <w:multiLevelType w:val="hybridMultilevel"/>
    <w:tmpl w:val="238C139C"/>
    <w:lvl w:ilvl="0" w:tplc="7DF0DB7C">
      <w:start w:val="1"/>
      <w:numFmt w:val="bullet"/>
      <w:pStyle w:val="Bullety"/>
      <w:lvlText w:val="►"/>
      <w:lvlJc w:val="left"/>
      <w:pPr>
        <w:ind w:left="786" w:hanging="360"/>
      </w:pPr>
      <w:rPr>
        <w:rFonts w:ascii="Arial" w:hAnsi="Arial" w:hint="default"/>
        <w:color w:val="FFE600"/>
      </w:rPr>
    </w:lvl>
    <w:lvl w:ilvl="1" w:tplc="314A661E">
      <w:start w:val="1"/>
      <w:numFmt w:val="bullet"/>
      <w:lvlText w:val="o"/>
      <w:lvlJc w:val="left"/>
      <w:pPr>
        <w:ind w:left="1080" w:hanging="360"/>
      </w:pPr>
      <w:rPr>
        <w:rFonts w:ascii="Courier New" w:hAnsi="Courier New" w:cs="Courier New" w:hint="default"/>
      </w:rPr>
    </w:lvl>
    <w:lvl w:ilvl="2" w:tplc="0590D81A">
      <w:start w:val="1"/>
      <w:numFmt w:val="bullet"/>
      <w:lvlText w:val=""/>
      <w:lvlJc w:val="left"/>
      <w:pPr>
        <w:ind w:left="1800" w:hanging="360"/>
      </w:pPr>
      <w:rPr>
        <w:rFonts w:ascii="Wingdings" w:hAnsi="Wingdings" w:hint="default"/>
      </w:rPr>
    </w:lvl>
    <w:lvl w:ilvl="3" w:tplc="D802843C" w:tentative="1">
      <w:start w:val="1"/>
      <w:numFmt w:val="bullet"/>
      <w:lvlText w:val=""/>
      <w:lvlJc w:val="left"/>
      <w:pPr>
        <w:ind w:left="2520" w:hanging="360"/>
      </w:pPr>
      <w:rPr>
        <w:rFonts w:ascii="Symbol" w:hAnsi="Symbol" w:hint="default"/>
      </w:rPr>
    </w:lvl>
    <w:lvl w:ilvl="4" w:tplc="5528788C" w:tentative="1">
      <w:start w:val="1"/>
      <w:numFmt w:val="bullet"/>
      <w:lvlText w:val="o"/>
      <w:lvlJc w:val="left"/>
      <w:pPr>
        <w:ind w:left="3240" w:hanging="360"/>
      </w:pPr>
      <w:rPr>
        <w:rFonts w:ascii="Courier New" w:hAnsi="Courier New" w:cs="Courier New" w:hint="default"/>
      </w:rPr>
    </w:lvl>
    <w:lvl w:ilvl="5" w:tplc="FE6ABB54" w:tentative="1">
      <w:start w:val="1"/>
      <w:numFmt w:val="bullet"/>
      <w:lvlText w:val=""/>
      <w:lvlJc w:val="left"/>
      <w:pPr>
        <w:ind w:left="3960" w:hanging="360"/>
      </w:pPr>
      <w:rPr>
        <w:rFonts w:ascii="Wingdings" w:hAnsi="Wingdings" w:hint="default"/>
      </w:rPr>
    </w:lvl>
    <w:lvl w:ilvl="6" w:tplc="09A6649E" w:tentative="1">
      <w:start w:val="1"/>
      <w:numFmt w:val="bullet"/>
      <w:lvlText w:val=""/>
      <w:lvlJc w:val="left"/>
      <w:pPr>
        <w:ind w:left="4680" w:hanging="360"/>
      </w:pPr>
      <w:rPr>
        <w:rFonts w:ascii="Symbol" w:hAnsi="Symbol" w:hint="default"/>
      </w:rPr>
    </w:lvl>
    <w:lvl w:ilvl="7" w:tplc="6A78E500" w:tentative="1">
      <w:start w:val="1"/>
      <w:numFmt w:val="bullet"/>
      <w:lvlText w:val="o"/>
      <w:lvlJc w:val="left"/>
      <w:pPr>
        <w:ind w:left="5400" w:hanging="360"/>
      </w:pPr>
      <w:rPr>
        <w:rFonts w:ascii="Courier New" w:hAnsi="Courier New" w:cs="Courier New" w:hint="default"/>
      </w:rPr>
    </w:lvl>
    <w:lvl w:ilvl="8" w:tplc="CF72E8B0" w:tentative="1">
      <w:start w:val="1"/>
      <w:numFmt w:val="bullet"/>
      <w:lvlText w:val=""/>
      <w:lvlJc w:val="left"/>
      <w:pPr>
        <w:ind w:left="6120" w:hanging="360"/>
      </w:pPr>
      <w:rPr>
        <w:rFonts w:ascii="Wingdings" w:hAnsi="Wingdings" w:hint="default"/>
      </w:rPr>
    </w:lvl>
  </w:abstractNum>
  <w:abstractNum w:abstractNumId="17" w15:restartNumberingAfterBreak="0">
    <w:nsid w:val="3A9104C0"/>
    <w:multiLevelType w:val="hybridMultilevel"/>
    <w:tmpl w:val="E6A83B7C"/>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18" w15:restartNumberingAfterBreak="0">
    <w:nsid w:val="3FA6015F"/>
    <w:multiLevelType w:val="hybridMultilevel"/>
    <w:tmpl w:val="6944CF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BB5A75"/>
    <w:multiLevelType w:val="hybridMultilevel"/>
    <w:tmpl w:val="038E9B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6C7119C"/>
    <w:multiLevelType w:val="hybridMultilevel"/>
    <w:tmpl w:val="726043C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7DC6C8C"/>
    <w:multiLevelType w:val="hybridMultilevel"/>
    <w:tmpl w:val="FCF00716"/>
    <w:lvl w:ilvl="0" w:tplc="35CE89BA">
      <w:start w:val="1"/>
      <w:numFmt w:val="bullet"/>
      <w:lvlText w:val="‒"/>
      <w:lvlJc w:val="left"/>
      <w:pPr>
        <w:ind w:left="786" w:hanging="360"/>
      </w:pPr>
      <w:rPr>
        <w:rFonts w:ascii="Arial" w:hAnsi="Arial" w:hint="default"/>
        <w:color w:val="FFE600"/>
      </w:rPr>
    </w:lvl>
    <w:lvl w:ilvl="1" w:tplc="314A661E">
      <w:start w:val="1"/>
      <w:numFmt w:val="bullet"/>
      <w:lvlText w:val="o"/>
      <w:lvlJc w:val="left"/>
      <w:pPr>
        <w:ind w:left="1080" w:hanging="360"/>
      </w:pPr>
      <w:rPr>
        <w:rFonts w:ascii="Courier New" w:hAnsi="Courier New" w:cs="Courier New" w:hint="default"/>
      </w:rPr>
    </w:lvl>
    <w:lvl w:ilvl="2" w:tplc="0590D81A">
      <w:start w:val="1"/>
      <w:numFmt w:val="bullet"/>
      <w:lvlText w:val=""/>
      <w:lvlJc w:val="left"/>
      <w:pPr>
        <w:ind w:left="1800" w:hanging="360"/>
      </w:pPr>
      <w:rPr>
        <w:rFonts w:ascii="Wingdings" w:hAnsi="Wingdings" w:hint="default"/>
      </w:rPr>
    </w:lvl>
    <w:lvl w:ilvl="3" w:tplc="D802843C" w:tentative="1">
      <w:start w:val="1"/>
      <w:numFmt w:val="bullet"/>
      <w:lvlText w:val=""/>
      <w:lvlJc w:val="left"/>
      <w:pPr>
        <w:ind w:left="2520" w:hanging="360"/>
      </w:pPr>
      <w:rPr>
        <w:rFonts w:ascii="Symbol" w:hAnsi="Symbol" w:hint="default"/>
      </w:rPr>
    </w:lvl>
    <w:lvl w:ilvl="4" w:tplc="5528788C" w:tentative="1">
      <w:start w:val="1"/>
      <w:numFmt w:val="bullet"/>
      <w:lvlText w:val="o"/>
      <w:lvlJc w:val="left"/>
      <w:pPr>
        <w:ind w:left="3240" w:hanging="360"/>
      </w:pPr>
      <w:rPr>
        <w:rFonts w:ascii="Courier New" w:hAnsi="Courier New" w:cs="Courier New" w:hint="default"/>
      </w:rPr>
    </w:lvl>
    <w:lvl w:ilvl="5" w:tplc="FE6ABB54" w:tentative="1">
      <w:start w:val="1"/>
      <w:numFmt w:val="bullet"/>
      <w:lvlText w:val=""/>
      <w:lvlJc w:val="left"/>
      <w:pPr>
        <w:ind w:left="3960" w:hanging="360"/>
      </w:pPr>
      <w:rPr>
        <w:rFonts w:ascii="Wingdings" w:hAnsi="Wingdings" w:hint="default"/>
      </w:rPr>
    </w:lvl>
    <w:lvl w:ilvl="6" w:tplc="09A6649E" w:tentative="1">
      <w:start w:val="1"/>
      <w:numFmt w:val="bullet"/>
      <w:lvlText w:val=""/>
      <w:lvlJc w:val="left"/>
      <w:pPr>
        <w:ind w:left="4680" w:hanging="360"/>
      </w:pPr>
      <w:rPr>
        <w:rFonts w:ascii="Symbol" w:hAnsi="Symbol" w:hint="default"/>
      </w:rPr>
    </w:lvl>
    <w:lvl w:ilvl="7" w:tplc="6A78E500" w:tentative="1">
      <w:start w:val="1"/>
      <w:numFmt w:val="bullet"/>
      <w:lvlText w:val="o"/>
      <w:lvlJc w:val="left"/>
      <w:pPr>
        <w:ind w:left="5400" w:hanging="360"/>
      </w:pPr>
      <w:rPr>
        <w:rFonts w:ascii="Courier New" w:hAnsi="Courier New" w:cs="Courier New" w:hint="default"/>
      </w:rPr>
    </w:lvl>
    <w:lvl w:ilvl="8" w:tplc="CF72E8B0" w:tentative="1">
      <w:start w:val="1"/>
      <w:numFmt w:val="bullet"/>
      <w:lvlText w:val=""/>
      <w:lvlJc w:val="left"/>
      <w:pPr>
        <w:ind w:left="6120" w:hanging="360"/>
      </w:pPr>
      <w:rPr>
        <w:rFonts w:ascii="Wingdings" w:hAnsi="Wingdings" w:hint="default"/>
      </w:rPr>
    </w:lvl>
  </w:abstractNum>
  <w:abstractNum w:abstractNumId="22" w15:restartNumberingAfterBreak="0">
    <w:nsid w:val="5C614FE0"/>
    <w:multiLevelType w:val="hybridMultilevel"/>
    <w:tmpl w:val="0ED66764"/>
    <w:lvl w:ilvl="0" w:tplc="693EFC1A">
      <w:start w:val="1"/>
      <w:numFmt w:val="bullet"/>
      <w:lvlText w:val=""/>
      <w:lvlJc w:val="left"/>
      <w:pPr>
        <w:ind w:left="720" w:hanging="360"/>
      </w:pPr>
      <w:rPr>
        <w:rFonts w:ascii="Symbol" w:hAnsi="Symbol" w:hint="default"/>
      </w:rPr>
    </w:lvl>
    <w:lvl w:ilvl="1" w:tplc="A67A0DAE" w:tentative="1">
      <w:start w:val="1"/>
      <w:numFmt w:val="bullet"/>
      <w:lvlText w:val="o"/>
      <w:lvlJc w:val="left"/>
      <w:pPr>
        <w:ind w:left="1440" w:hanging="360"/>
      </w:pPr>
      <w:rPr>
        <w:rFonts w:ascii="Courier New" w:hAnsi="Courier New" w:cs="Courier New" w:hint="default"/>
      </w:rPr>
    </w:lvl>
    <w:lvl w:ilvl="2" w:tplc="20720DBE" w:tentative="1">
      <w:start w:val="1"/>
      <w:numFmt w:val="bullet"/>
      <w:lvlText w:val=""/>
      <w:lvlJc w:val="left"/>
      <w:pPr>
        <w:ind w:left="2160" w:hanging="360"/>
      </w:pPr>
      <w:rPr>
        <w:rFonts w:ascii="Wingdings" w:hAnsi="Wingdings" w:hint="default"/>
      </w:rPr>
    </w:lvl>
    <w:lvl w:ilvl="3" w:tplc="6C44C41C" w:tentative="1">
      <w:start w:val="1"/>
      <w:numFmt w:val="bullet"/>
      <w:lvlText w:val=""/>
      <w:lvlJc w:val="left"/>
      <w:pPr>
        <w:ind w:left="2880" w:hanging="360"/>
      </w:pPr>
      <w:rPr>
        <w:rFonts w:ascii="Symbol" w:hAnsi="Symbol" w:hint="default"/>
      </w:rPr>
    </w:lvl>
    <w:lvl w:ilvl="4" w:tplc="F92CD162" w:tentative="1">
      <w:start w:val="1"/>
      <w:numFmt w:val="bullet"/>
      <w:lvlText w:val="o"/>
      <w:lvlJc w:val="left"/>
      <w:pPr>
        <w:ind w:left="3600" w:hanging="360"/>
      </w:pPr>
      <w:rPr>
        <w:rFonts w:ascii="Courier New" w:hAnsi="Courier New" w:cs="Courier New" w:hint="default"/>
      </w:rPr>
    </w:lvl>
    <w:lvl w:ilvl="5" w:tplc="43F8F386" w:tentative="1">
      <w:start w:val="1"/>
      <w:numFmt w:val="bullet"/>
      <w:lvlText w:val=""/>
      <w:lvlJc w:val="left"/>
      <w:pPr>
        <w:ind w:left="4320" w:hanging="360"/>
      </w:pPr>
      <w:rPr>
        <w:rFonts w:ascii="Wingdings" w:hAnsi="Wingdings" w:hint="default"/>
      </w:rPr>
    </w:lvl>
    <w:lvl w:ilvl="6" w:tplc="F3A22F6A" w:tentative="1">
      <w:start w:val="1"/>
      <w:numFmt w:val="bullet"/>
      <w:lvlText w:val=""/>
      <w:lvlJc w:val="left"/>
      <w:pPr>
        <w:ind w:left="5040" w:hanging="360"/>
      </w:pPr>
      <w:rPr>
        <w:rFonts w:ascii="Symbol" w:hAnsi="Symbol" w:hint="default"/>
      </w:rPr>
    </w:lvl>
    <w:lvl w:ilvl="7" w:tplc="46CC6AD4" w:tentative="1">
      <w:start w:val="1"/>
      <w:numFmt w:val="bullet"/>
      <w:lvlText w:val="o"/>
      <w:lvlJc w:val="left"/>
      <w:pPr>
        <w:ind w:left="5760" w:hanging="360"/>
      </w:pPr>
      <w:rPr>
        <w:rFonts w:ascii="Courier New" w:hAnsi="Courier New" w:cs="Courier New" w:hint="default"/>
      </w:rPr>
    </w:lvl>
    <w:lvl w:ilvl="8" w:tplc="DA5A6FCE" w:tentative="1">
      <w:start w:val="1"/>
      <w:numFmt w:val="bullet"/>
      <w:lvlText w:val=""/>
      <w:lvlJc w:val="left"/>
      <w:pPr>
        <w:ind w:left="6480" w:hanging="360"/>
      </w:pPr>
      <w:rPr>
        <w:rFonts w:ascii="Wingdings" w:hAnsi="Wingdings" w:hint="default"/>
      </w:rPr>
    </w:lvl>
  </w:abstractNum>
  <w:abstractNum w:abstractNumId="23" w15:restartNumberingAfterBreak="0">
    <w:nsid w:val="60143A40"/>
    <w:multiLevelType w:val="hybridMultilevel"/>
    <w:tmpl w:val="B6C642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1EC60C8"/>
    <w:multiLevelType w:val="hybridMultilevel"/>
    <w:tmpl w:val="459CCB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3A928C4"/>
    <w:multiLevelType w:val="hybridMultilevel"/>
    <w:tmpl w:val="5AC6CF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4BD6E87"/>
    <w:multiLevelType w:val="hybridMultilevel"/>
    <w:tmpl w:val="26E480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5F413DC"/>
    <w:multiLevelType w:val="hybridMultilevel"/>
    <w:tmpl w:val="03123E00"/>
    <w:lvl w:ilvl="0" w:tplc="38E65D9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67E3311A"/>
    <w:multiLevelType w:val="hybridMultilevel"/>
    <w:tmpl w:val="78CA49C8"/>
    <w:lvl w:ilvl="0" w:tplc="7F4E515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15:restartNumberingAfterBreak="0">
    <w:nsid w:val="6E7546FC"/>
    <w:multiLevelType w:val="hybridMultilevel"/>
    <w:tmpl w:val="89E249B4"/>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06B1293"/>
    <w:multiLevelType w:val="hybridMultilevel"/>
    <w:tmpl w:val="8C8653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98B2E42"/>
    <w:multiLevelType w:val="hybridMultilevel"/>
    <w:tmpl w:val="8FE49592"/>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ADE76AE"/>
    <w:multiLevelType w:val="hybridMultilevel"/>
    <w:tmpl w:val="EF66D2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C55285C"/>
    <w:multiLevelType w:val="multilevel"/>
    <w:tmpl w:val="F762FC2C"/>
    <w:lvl w:ilvl="0">
      <w:start w:val="5"/>
      <w:numFmt w:val="decimal"/>
      <w:lvlText w:val="%1"/>
      <w:lvlJc w:val="left"/>
      <w:pPr>
        <w:ind w:left="420" w:hanging="42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704" w:hanging="2160"/>
      </w:pPr>
      <w:rPr>
        <w:rFonts w:hint="default"/>
      </w:rPr>
    </w:lvl>
    <w:lvl w:ilvl="8">
      <w:start w:val="1"/>
      <w:numFmt w:val="decimal"/>
      <w:lvlText w:val="%1.%2.%3.%4.%5.%6.%7.%8.%9"/>
      <w:lvlJc w:val="left"/>
      <w:pPr>
        <w:ind w:left="8496" w:hanging="2160"/>
      </w:pPr>
      <w:rPr>
        <w:rFonts w:hint="default"/>
      </w:rPr>
    </w:lvl>
  </w:abstractNum>
  <w:abstractNum w:abstractNumId="34" w15:restartNumberingAfterBreak="0">
    <w:nsid w:val="7DCA7E1A"/>
    <w:multiLevelType w:val="hybridMultilevel"/>
    <w:tmpl w:val="64D4A0D8"/>
    <w:lvl w:ilvl="0" w:tplc="04150011">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num w:numId="1">
    <w:abstractNumId w:val="2"/>
  </w:num>
  <w:num w:numId="2">
    <w:abstractNumId w:val="29"/>
  </w:num>
  <w:num w:numId="3">
    <w:abstractNumId w:val="19"/>
  </w:num>
  <w:num w:numId="4">
    <w:abstractNumId w:val="26"/>
  </w:num>
  <w:num w:numId="5">
    <w:abstractNumId w:val="15"/>
  </w:num>
  <w:num w:numId="6">
    <w:abstractNumId w:val="16"/>
  </w:num>
  <w:num w:numId="7">
    <w:abstractNumId w:val="21"/>
  </w:num>
  <w:num w:numId="8">
    <w:abstractNumId w:val="9"/>
  </w:num>
  <w:num w:numId="9">
    <w:abstractNumId w:val="17"/>
  </w:num>
  <w:num w:numId="10">
    <w:abstractNumId w:val="4"/>
  </w:num>
  <w:num w:numId="11">
    <w:abstractNumId w:val="24"/>
  </w:num>
  <w:num w:numId="12">
    <w:abstractNumId w:val="25"/>
  </w:num>
  <w:num w:numId="13">
    <w:abstractNumId w:val="10"/>
  </w:num>
  <w:num w:numId="14">
    <w:abstractNumId w:val="6"/>
  </w:num>
  <w:num w:numId="15">
    <w:abstractNumId w:val="7"/>
  </w:num>
  <w:num w:numId="16">
    <w:abstractNumId w:val="1"/>
  </w:num>
  <w:num w:numId="17">
    <w:abstractNumId w:val="18"/>
  </w:num>
  <w:num w:numId="18">
    <w:abstractNumId w:val="0"/>
  </w:num>
  <w:num w:numId="19">
    <w:abstractNumId w:val="5"/>
  </w:num>
  <w:num w:numId="20">
    <w:abstractNumId w:val="11"/>
  </w:num>
  <w:num w:numId="21">
    <w:abstractNumId w:val="30"/>
  </w:num>
  <w:num w:numId="22">
    <w:abstractNumId w:val="23"/>
  </w:num>
  <w:num w:numId="23">
    <w:abstractNumId w:val="22"/>
  </w:num>
  <w:num w:numId="24">
    <w:abstractNumId w:val="20"/>
  </w:num>
  <w:num w:numId="25">
    <w:abstractNumId w:val="31"/>
  </w:num>
  <w:num w:numId="26">
    <w:abstractNumId w:val="14"/>
  </w:num>
  <w:num w:numId="27">
    <w:abstractNumId w:val="34"/>
  </w:num>
  <w:num w:numId="28">
    <w:abstractNumId w:val="13"/>
  </w:num>
  <w:num w:numId="29">
    <w:abstractNumId w:val="33"/>
  </w:num>
  <w:num w:numId="30">
    <w:abstractNumId w:val="28"/>
  </w:num>
  <w:num w:numId="31">
    <w:abstractNumId w:val="12"/>
  </w:num>
  <w:num w:numId="32">
    <w:abstractNumId w:val="8"/>
  </w:num>
  <w:num w:numId="33">
    <w:abstractNumId w:val="3"/>
  </w:num>
  <w:num w:numId="34">
    <w:abstractNumId w:val="27"/>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doNotDisplayPageBoundaries/>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4BE"/>
    <w:rsid w:val="0000352E"/>
    <w:rsid w:val="00006D38"/>
    <w:rsid w:val="0001751C"/>
    <w:rsid w:val="0001776A"/>
    <w:rsid w:val="0003399A"/>
    <w:rsid w:val="00037D8E"/>
    <w:rsid w:val="00042056"/>
    <w:rsid w:val="00042123"/>
    <w:rsid w:val="0004596B"/>
    <w:rsid w:val="000555FB"/>
    <w:rsid w:val="000558E5"/>
    <w:rsid w:val="0006219E"/>
    <w:rsid w:val="000625F0"/>
    <w:rsid w:val="00066BC1"/>
    <w:rsid w:val="000670A7"/>
    <w:rsid w:val="00070112"/>
    <w:rsid w:val="00070B3C"/>
    <w:rsid w:val="00070FE4"/>
    <w:rsid w:val="000718ED"/>
    <w:rsid w:val="00071900"/>
    <w:rsid w:val="00072967"/>
    <w:rsid w:val="00072ED3"/>
    <w:rsid w:val="00073F6D"/>
    <w:rsid w:val="0008216F"/>
    <w:rsid w:val="00087AA3"/>
    <w:rsid w:val="00091CF9"/>
    <w:rsid w:val="000A1D75"/>
    <w:rsid w:val="000A1EA4"/>
    <w:rsid w:val="000A1F45"/>
    <w:rsid w:val="000A7A7F"/>
    <w:rsid w:val="000B2872"/>
    <w:rsid w:val="000B4709"/>
    <w:rsid w:val="000B51C7"/>
    <w:rsid w:val="000C2022"/>
    <w:rsid w:val="000C3570"/>
    <w:rsid w:val="000C4FD6"/>
    <w:rsid w:val="000C7038"/>
    <w:rsid w:val="000D6B7B"/>
    <w:rsid w:val="000E0A6B"/>
    <w:rsid w:val="000E5BA6"/>
    <w:rsid w:val="000E72F2"/>
    <w:rsid w:val="000E76E0"/>
    <w:rsid w:val="000F3089"/>
    <w:rsid w:val="000F392F"/>
    <w:rsid w:val="000F4DEA"/>
    <w:rsid w:val="000F54C8"/>
    <w:rsid w:val="000F5E9D"/>
    <w:rsid w:val="000F78C0"/>
    <w:rsid w:val="00111583"/>
    <w:rsid w:val="0011362A"/>
    <w:rsid w:val="00113D7D"/>
    <w:rsid w:val="00116276"/>
    <w:rsid w:val="001162F5"/>
    <w:rsid w:val="00120D24"/>
    <w:rsid w:val="00123E13"/>
    <w:rsid w:val="00124761"/>
    <w:rsid w:val="001265DB"/>
    <w:rsid w:val="001268C8"/>
    <w:rsid w:val="001268E1"/>
    <w:rsid w:val="0013067B"/>
    <w:rsid w:val="0013190F"/>
    <w:rsid w:val="00132378"/>
    <w:rsid w:val="001327A8"/>
    <w:rsid w:val="00132B6B"/>
    <w:rsid w:val="00134D01"/>
    <w:rsid w:val="00134DD0"/>
    <w:rsid w:val="001412EB"/>
    <w:rsid w:val="001413D6"/>
    <w:rsid w:val="001438F9"/>
    <w:rsid w:val="00144F81"/>
    <w:rsid w:val="00151789"/>
    <w:rsid w:val="001522B2"/>
    <w:rsid w:val="00152BD2"/>
    <w:rsid w:val="001553F0"/>
    <w:rsid w:val="001553F2"/>
    <w:rsid w:val="00160B77"/>
    <w:rsid w:val="00161356"/>
    <w:rsid w:val="00162347"/>
    <w:rsid w:val="001634D9"/>
    <w:rsid w:val="00165F12"/>
    <w:rsid w:val="001661F5"/>
    <w:rsid w:val="00172A27"/>
    <w:rsid w:val="00172E67"/>
    <w:rsid w:val="001755B6"/>
    <w:rsid w:val="00175A84"/>
    <w:rsid w:val="0017637C"/>
    <w:rsid w:val="0017669F"/>
    <w:rsid w:val="001836B1"/>
    <w:rsid w:val="0018525C"/>
    <w:rsid w:val="00185594"/>
    <w:rsid w:val="00191E29"/>
    <w:rsid w:val="00193882"/>
    <w:rsid w:val="00194BEF"/>
    <w:rsid w:val="00197C02"/>
    <w:rsid w:val="001A1013"/>
    <w:rsid w:val="001A1071"/>
    <w:rsid w:val="001A1F14"/>
    <w:rsid w:val="001A2357"/>
    <w:rsid w:val="001A7B68"/>
    <w:rsid w:val="001B4C2C"/>
    <w:rsid w:val="001C202F"/>
    <w:rsid w:val="001C26B1"/>
    <w:rsid w:val="001D00EA"/>
    <w:rsid w:val="001D3795"/>
    <w:rsid w:val="001D3AE5"/>
    <w:rsid w:val="001D43EB"/>
    <w:rsid w:val="001D57C6"/>
    <w:rsid w:val="001E12F1"/>
    <w:rsid w:val="001E2818"/>
    <w:rsid w:val="001E287E"/>
    <w:rsid w:val="001E3313"/>
    <w:rsid w:val="001E40B0"/>
    <w:rsid w:val="001E6227"/>
    <w:rsid w:val="001E63FF"/>
    <w:rsid w:val="001F6D1D"/>
    <w:rsid w:val="001F6F4C"/>
    <w:rsid w:val="00206C4C"/>
    <w:rsid w:val="0021033D"/>
    <w:rsid w:val="002132C2"/>
    <w:rsid w:val="00214B71"/>
    <w:rsid w:val="002220F4"/>
    <w:rsid w:val="002239C9"/>
    <w:rsid w:val="0022659F"/>
    <w:rsid w:val="00232C29"/>
    <w:rsid w:val="00232E95"/>
    <w:rsid w:val="0023571E"/>
    <w:rsid w:val="00247A69"/>
    <w:rsid w:val="00250B50"/>
    <w:rsid w:val="002526BA"/>
    <w:rsid w:val="00252973"/>
    <w:rsid w:val="00252EBC"/>
    <w:rsid w:val="002554C5"/>
    <w:rsid w:val="0025558E"/>
    <w:rsid w:val="00256C13"/>
    <w:rsid w:val="002603A5"/>
    <w:rsid w:val="00260FFA"/>
    <w:rsid w:val="002622D1"/>
    <w:rsid w:val="00263343"/>
    <w:rsid w:val="00266288"/>
    <w:rsid w:val="00271D75"/>
    <w:rsid w:val="00272125"/>
    <w:rsid w:val="0028709E"/>
    <w:rsid w:val="0028774E"/>
    <w:rsid w:val="002879E7"/>
    <w:rsid w:val="00290C8E"/>
    <w:rsid w:val="00291214"/>
    <w:rsid w:val="00292E63"/>
    <w:rsid w:val="002941CD"/>
    <w:rsid w:val="00294E6E"/>
    <w:rsid w:val="0029567C"/>
    <w:rsid w:val="002A148B"/>
    <w:rsid w:val="002A2D8B"/>
    <w:rsid w:val="002B207A"/>
    <w:rsid w:val="002B5F83"/>
    <w:rsid w:val="002B71DE"/>
    <w:rsid w:val="002C0A73"/>
    <w:rsid w:val="002C1148"/>
    <w:rsid w:val="002C6437"/>
    <w:rsid w:val="002C6708"/>
    <w:rsid w:val="002D01D3"/>
    <w:rsid w:val="002D0B2F"/>
    <w:rsid w:val="002D13C4"/>
    <w:rsid w:val="002D164E"/>
    <w:rsid w:val="002D1AB8"/>
    <w:rsid w:val="002D2BEC"/>
    <w:rsid w:val="002D5E33"/>
    <w:rsid w:val="002E106D"/>
    <w:rsid w:val="002E10A6"/>
    <w:rsid w:val="002E1570"/>
    <w:rsid w:val="002E5F84"/>
    <w:rsid w:val="002E6CF9"/>
    <w:rsid w:val="002F3E1D"/>
    <w:rsid w:val="0030083C"/>
    <w:rsid w:val="00301A5E"/>
    <w:rsid w:val="00303D75"/>
    <w:rsid w:val="00303DEC"/>
    <w:rsid w:val="00304285"/>
    <w:rsid w:val="003047B1"/>
    <w:rsid w:val="003068E6"/>
    <w:rsid w:val="00306FB4"/>
    <w:rsid w:val="00311F4E"/>
    <w:rsid w:val="00312EA1"/>
    <w:rsid w:val="00316305"/>
    <w:rsid w:val="00316CF9"/>
    <w:rsid w:val="00320BEA"/>
    <w:rsid w:val="00322A17"/>
    <w:rsid w:val="00330734"/>
    <w:rsid w:val="003323A1"/>
    <w:rsid w:val="003371E4"/>
    <w:rsid w:val="00337656"/>
    <w:rsid w:val="00343992"/>
    <w:rsid w:val="00346B95"/>
    <w:rsid w:val="003532A7"/>
    <w:rsid w:val="00355DC7"/>
    <w:rsid w:val="00363501"/>
    <w:rsid w:val="00365520"/>
    <w:rsid w:val="00374F07"/>
    <w:rsid w:val="00380555"/>
    <w:rsid w:val="00383739"/>
    <w:rsid w:val="00386305"/>
    <w:rsid w:val="00393D0C"/>
    <w:rsid w:val="00395B01"/>
    <w:rsid w:val="00396169"/>
    <w:rsid w:val="003A1FA5"/>
    <w:rsid w:val="003A3F8D"/>
    <w:rsid w:val="003A7C3C"/>
    <w:rsid w:val="003B336E"/>
    <w:rsid w:val="003B4129"/>
    <w:rsid w:val="003B741A"/>
    <w:rsid w:val="003B7D37"/>
    <w:rsid w:val="003C1168"/>
    <w:rsid w:val="003C1856"/>
    <w:rsid w:val="003C22C9"/>
    <w:rsid w:val="003C51E8"/>
    <w:rsid w:val="003C53E5"/>
    <w:rsid w:val="003C63E2"/>
    <w:rsid w:val="003C7435"/>
    <w:rsid w:val="003D114F"/>
    <w:rsid w:val="003D1B9D"/>
    <w:rsid w:val="003D2A1E"/>
    <w:rsid w:val="003D2F78"/>
    <w:rsid w:val="003D312C"/>
    <w:rsid w:val="003D4A75"/>
    <w:rsid w:val="003D4BBB"/>
    <w:rsid w:val="003D4D26"/>
    <w:rsid w:val="003D6085"/>
    <w:rsid w:val="003E3709"/>
    <w:rsid w:val="003E4C8B"/>
    <w:rsid w:val="003E64F4"/>
    <w:rsid w:val="003F22A3"/>
    <w:rsid w:val="003F6848"/>
    <w:rsid w:val="00402233"/>
    <w:rsid w:val="0040425F"/>
    <w:rsid w:val="00412911"/>
    <w:rsid w:val="004140D0"/>
    <w:rsid w:val="004155D8"/>
    <w:rsid w:val="00415940"/>
    <w:rsid w:val="00416C3A"/>
    <w:rsid w:val="004210C5"/>
    <w:rsid w:val="00421AF7"/>
    <w:rsid w:val="00422278"/>
    <w:rsid w:val="00425768"/>
    <w:rsid w:val="00425B43"/>
    <w:rsid w:val="0042776E"/>
    <w:rsid w:val="0043139D"/>
    <w:rsid w:val="00434CD7"/>
    <w:rsid w:val="00436634"/>
    <w:rsid w:val="00440839"/>
    <w:rsid w:val="004414F8"/>
    <w:rsid w:val="00443F6D"/>
    <w:rsid w:val="00444DD9"/>
    <w:rsid w:val="0045625D"/>
    <w:rsid w:val="00467792"/>
    <w:rsid w:val="00472FB1"/>
    <w:rsid w:val="00474750"/>
    <w:rsid w:val="00474A33"/>
    <w:rsid w:val="00474D10"/>
    <w:rsid w:val="00484638"/>
    <w:rsid w:val="00487681"/>
    <w:rsid w:val="004877EA"/>
    <w:rsid w:val="00490A09"/>
    <w:rsid w:val="004929B1"/>
    <w:rsid w:val="00493405"/>
    <w:rsid w:val="004950DD"/>
    <w:rsid w:val="00496C37"/>
    <w:rsid w:val="00497785"/>
    <w:rsid w:val="004A02C7"/>
    <w:rsid w:val="004A1EC6"/>
    <w:rsid w:val="004A5376"/>
    <w:rsid w:val="004A637C"/>
    <w:rsid w:val="004A6F19"/>
    <w:rsid w:val="004A7C6F"/>
    <w:rsid w:val="004B2905"/>
    <w:rsid w:val="004B3904"/>
    <w:rsid w:val="004B4EFC"/>
    <w:rsid w:val="004B6B81"/>
    <w:rsid w:val="004C1096"/>
    <w:rsid w:val="004C25FC"/>
    <w:rsid w:val="004C4FC7"/>
    <w:rsid w:val="004C521B"/>
    <w:rsid w:val="004C7900"/>
    <w:rsid w:val="004C7D48"/>
    <w:rsid w:val="004D4F38"/>
    <w:rsid w:val="004E2B00"/>
    <w:rsid w:val="004E5294"/>
    <w:rsid w:val="004E5ED8"/>
    <w:rsid w:val="004E6271"/>
    <w:rsid w:val="004E6C5D"/>
    <w:rsid w:val="004F2843"/>
    <w:rsid w:val="004F43B3"/>
    <w:rsid w:val="004F716B"/>
    <w:rsid w:val="0050052C"/>
    <w:rsid w:val="0050454C"/>
    <w:rsid w:val="00507541"/>
    <w:rsid w:val="00511FA2"/>
    <w:rsid w:val="00513504"/>
    <w:rsid w:val="0051484C"/>
    <w:rsid w:val="0051493A"/>
    <w:rsid w:val="00517718"/>
    <w:rsid w:val="005233F0"/>
    <w:rsid w:val="00527959"/>
    <w:rsid w:val="00527AEF"/>
    <w:rsid w:val="005302A0"/>
    <w:rsid w:val="00531FEB"/>
    <w:rsid w:val="005320CD"/>
    <w:rsid w:val="00541F78"/>
    <w:rsid w:val="00542831"/>
    <w:rsid w:val="00546AFB"/>
    <w:rsid w:val="00550B3A"/>
    <w:rsid w:val="0055348B"/>
    <w:rsid w:val="005540E8"/>
    <w:rsid w:val="00554144"/>
    <w:rsid w:val="00554948"/>
    <w:rsid w:val="00554DEE"/>
    <w:rsid w:val="005556C0"/>
    <w:rsid w:val="00557019"/>
    <w:rsid w:val="00563478"/>
    <w:rsid w:val="00564E72"/>
    <w:rsid w:val="00565E75"/>
    <w:rsid w:val="00572E7B"/>
    <w:rsid w:val="005758BF"/>
    <w:rsid w:val="005775DD"/>
    <w:rsid w:val="0059655D"/>
    <w:rsid w:val="00596E97"/>
    <w:rsid w:val="005A00D7"/>
    <w:rsid w:val="005A20BE"/>
    <w:rsid w:val="005A27DD"/>
    <w:rsid w:val="005A4980"/>
    <w:rsid w:val="005A5482"/>
    <w:rsid w:val="005A6167"/>
    <w:rsid w:val="005A6217"/>
    <w:rsid w:val="005A70DD"/>
    <w:rsid w:val="005A7FBC"/>
    <w:rsid w:val="005B241C"/>
    <w:rsid w:val="005B4C51"/>
    <w:rsid w:val="005B7629"/>
    <w:rsid w:val="005C016F"/>
    <w:rsid w:val="005C270B"/>
    <w:rsid w:val="005C2983"/>
    <w:rsid w:val="005C4CB2"/>
    <w:rsid w:val="005C797E"/>
    <w:rsid w:val="005D4C21"/>
    <w:rsid w:val="005E0C5E"/>
    <w:rsid w:val="005E3D82"/>
    <w:rsid w:val="005F5B62"/>
    <w:rsid w:val="005F6C8F"/>
    <w:rsid w:val="006011E4"/>
    <w:rsid w:val="00601D8C"/>
    <w:rsid w:val="00604DF1"/>
    <w:rsid w:val="00605226"/>
    <w:rsid w:val="006066D1"/>
    <w:rsid w:val="006104CE"/>
    <w:rsid w:val="00614BE6"/>
    <w:rsid w:val="00617203"/>
    <w:rsid w:val="006172C8"/>
    <w:rsid w:val="00620077"/>
    <w:rsid w:val="00620CEA"/>
    <w:rsid w:val="00622055"/>
    <w:rsid w:val="0062394A"/>
    <w:rsid w:val="006243F0"/>
    <w:rsid w:val="006249B1"/>
    <w:rsid w:val="00625A5D"/>
    <w:rsid w:val="00627DDD"/>
    <w:rsid w:val="00630708"/>
    <w:rsid w:val="0063446D"/>
    <w:rsid w:val="006419F9"/>
    <w:rsid w:val="00645CC3"/>
    <w:rsid w:val="006467F4"/>
    <w:rsid w:val="00647F04"/>
    <w:rsid w:val="006526BD"/>
    <w:rsid w:val="00664A02"/>
    <w:rsid w:val="0066571F"/>
    <w:rsid w:val="00666115"/>
    <w:rsid w:val="00666D1C"/>
    <w:rsid w:val="006670C4"/>
    <w:rsid w:val="00670539"/>
    <w:rsid w:val="00675D57"/>
    <w:rsid w:val="00676494"/>
    <w:rsid w:val="0067699D"/>
    <w:rsid w:val="0068108C"/>
    <w:rsid w:val="00682C20"/>
    <w:rsid w:val="00683630"/>
    <w:rsid w:val="00690381"/>
    <w:rsid w:val="006922D1"/>
    <w:rsid w:val="00694CB3"/>
    <w:rsid w:val="00695DF2"/>
    <w:rsid w:val="006A0AD8"/>
    <w:rsid w:val="006A6442"/>
    <w:rsid w:val="006A651F"/>
    <w:rsid w:val="006A7AB8"/>
    <w:rsid w:val="006B530C"/>
    <w:rsid w:val="006B6297"/>
    <w:rsid w:val="006C1798"/>
    <w:rsid w:val="006C4ABE"/>
    <w:rsid w:val="006C6C3F"/>
    <w:rsid w:val="006D09D9"/>
    <w:rsid w:val="006E4D66"/>
    <w:rsid w:val="006F030F"/>
    <w:rsid w:val="006F07E0"/>
    <w:rsid w:val="006F1D76"/>
    <w:rsid w:val="006F281C"/>
    <w:rsid w:val="006F480A"/>
    <w:rsid w:val="006F7881"/>
    <w:rsid w:val="00700CA2"/>
    <w:rsid w:val="007011B1"/>
    <w:rsid w:val="0070235C"/>
    <w:rsid w:val="007050CE"/>
    <w:rsid w:val="00713887"/>
    <w:rsid w:val="00716523"/>
    <w:rsid w:val="00717059"/>
    <w:rsid w:val="00720377"/>
    <w:rsid w:val="00726F77"/>
    <w:rsid w:val="00727C1E"/>
    <w:rsid w:val="00731451"/>
    <w:rsid w:val="007320EB"/>
    <w:rsid w:val="00732BE4"/>
    <w:rsid w:val="007342EC"/>
    <w:rsid w:val="0073431B"/>
    <w:rsid w:val="00734F19"/>
    <w:rsid w:val="00737739"/>
    <w:rsid w:val="0074246E"/>
    <w:rsid w:val="0074573C"/>
    <w:rsid w:val="007467D2"/>
    <w:rsid w:val="00754F90"/>
    <w:rsid w:val="00756489"/>
    <w:rsid w:val="00756740"/>
    <w:rsid w:val="00764776"/>
    <w:rsid w:val="007648B8"/>
    <w:rsid w:val="00767B62"/>
    <w:rsid w:val="0077000A"/>
    <w:rsid w:val="00770DE2"/>
    <w:rsid w:val="00773327"/>
    <w:rsid w:val="007752AF"/>
    <w:rsid w:val="007840B9"/>
    <w:rsid w:val="00784F42"/>
    <w:rsid w:val="00786527"/>
    <w:rsid w:val="007932D9"/>
    <w:rsid w:val="0079484F"/>
    <w:rsid w:val="007971C2"/>
    <w:rsid w:val="007A18A5"/>
    <w:rsid w:val="007A5D7C"/>
    <w:rsid w:val="007B0744"/>
    <w:rsid w:val="007B1B79"/>
    <w:rsid w:val="007B2383"/>
    <w:rsid w:val="007B3759"/>
    <w:rsid w:val="007B4BD9"/>
    <w:rsid w:val="007B5304"/>
    <w:rsid w:val="007B6FAD"/>
    <w:rsid w:val="007C2D2D"/>
    <w:rsid w:val="007C390C"/>
    <w:rsid w:val="007D0B89"/>
    <w:rsid w:val="007D19B6"/>
    <w:rsid w:val="007D3453"/>
    <w:rsid w:val="007D3A28"/>
    <w:rsid w:val="007D3F64"/>
    <w:rsid w:val="007D6FAE"/>
    <w:rsid w:val="007E4C62"/>
    <w:rsid w:val="007E6757"/>
    <w:rsid w:val="007E743F"/>
    <w:rsid w:val="007F2E2B"/>
    <w:rsid w:val="007F4B4C"/>
    <w:rsid w:val="00801940"/>
    <w:rsid w:val="00802441"/>
    <w:rsid w:val="00805581"/>
    <w:rsid w:val="008061A6"/>
    <w:rsid w:val="00806B6F"/>
    <w:rsid w:val="008108A6"/>
    <w:rsid w:val="00814831"/>
    <w:rsid w:val="00814DD3"/>
    <w:rsid w:val="0081669F"/>
    <w:rsid w:val="00821AF5"/>
    <w:rsid w:val="0082419B"/>
    <w:rsid w:val="008251A7"/>
    <w:rsid w:val="00825977"/>
    <w:rsid w:val="00825B04"/>
    <w:rsid w:val="008261EC"/>
    <w:rsid w:val="0082684F"/>
    <w:rsid w:val="0082690F"/>
    <w:rsid w:val="00851614"/>
    <w:rsid w:val="0085654E"/>
    <w:rsid w:val="00861320"/>
    <w:rsid w:val="008616BB"/>
    <w:rsid w:val="0086507A"/>
    <w:rsid w:val="00870336"/>
    <w:rsid w:val="008820D4"/>
    <w:rsid w:val="00886DF9"/>
    <w:rsid w:val="00890F2B"/>
    <w:rsid w:val="008913EC"/>
    <w:rsid w:val="008922B3"/>
    <w:rsid w:val="008924A4"/>
    <w:rsid w:val="00893B01"/>
    <w:rsid w:val="00893C1A"/>
    <w:rsid w:val="008A2AB9"/>
    <w:rsid w:val="008A542B"/>
    <w:rsid w:val="008B3851"/>
    <w:rsid w:val="008B4A32"/>
    <w:rsid w:val="008C01EA"/>
    <w:rsid w:val="008C0841"/>
    <w:rsid w:val="008C4045"/>
    <w:rsid w:val="008C4AE8"/>
    <w:rsid w:val="008D101A"/>
    <w:rsid w:val="008D1BE6"/>
    <w:rsid w:val="008D3199"/>
    <w:rsid w:val="008D39B6"/>
    <w:rsid w:val="008D6AAA"/>
    <w:rsid w:val="008E1585"/>
    <w:rsid w:val="008E29EE"/>
    <w:rsid w:val="008E681C"/>
    <w:rsid w:val="008E73FB"/>
    <w:rsid w:val="008F418F"/>
    <w:rsid w:val="0090674F"/>
    <w:rsid w:val="00907A95"/>
    <w:rsid w:val="00907AFC"/>
    <w:rsid w:val="00910B4C"/>
    <w:rsid w:val="00913B08"/>
    <w:rsid w:val="00923B29"/>
    <w:rsid w:val="00923E70"/>
    <w:rsid w:val="00924BF2"/>
    <w:rsid w:val="00926AB2"/>
    <w:rsid w:val="00933465"/>
    <w:rsid w:val="009334C9"/>
    <w:rsid w:val="009353CC"/>
    <w:rsid w:val="009362B4"/>
    <w:rsid w:val="00940E25"/>
    <w:rsid w:val="00941353"/>
    <w:rsid w:val="00945073"/>
    <w:rsid w:val="00947467"/>
    <w:rsid w:val="009579BE"/>
    <w:rsid w:val="00962530"/>
    <w:rsid w:val="0096362C"/>
    <w:rsid w:val="009650BD"/>
    <w:rsid w:val="00966AF2"/>
    <w:rsid w:val="0097097F"/>
    <w:rsid w:val="00971567"/>
    <w:rsid w:val="00973C2D"/>
    <w:rsid w:val="00976309"/>
    <w:rsid w:val="00977D4C"/>
    <w:rsid w:val="009856EB"/>
    <w:rsid w:val="009907BF"/>
    <w:rsid w:val="0099103C"/>
    <w:rsid w:val="00992A95"/>
    <w:rsid w:val="00994AFD"/>
    <w:rsid w:val="00994FD2"/>
    <w:rsid w:val="009957B4"/>
    <w:rsid w:val="0099670F"/>
    <w:rsid w:val="009A32C8"/>
    <w:rsid w:val="009A38BB"/>
    <w:rsid w:val="009A4051"/>
    <w:rsid w:val="009A5581"/>
    <w:rsid w:val="009A5D2D"/>
    <w:rsid w:val="009A7935"/>
    <w:rsid w:val="009A7BB0"/>
    <w:rsid w:val="009B1047"/>
    <w:rsid w:val="009B19E8"/>
    <w:rsid w:val="009B1D77"/>
    <w:rsid w:val="009B735C"/>
    <w:rsid w:val="009C7196"/>
    <w:rsid w:val="009D0481"/>
    <w:rsid w:val="009D7B0C"/>
    <w:rsid w:val="009E0907"/>
    <w:rsid w:val="009E6551"/>
    <w:rsid w:val="009F14B2"/>
    <w:rsid w:val="009F15C9"/>
    <w:rsid w:val="009F7362"/>
    <w:rsid w:val="00A04F57"/>
    <w:rsid w:val="00A07122"/>
    <w:rsid w:val="00A107BD"/>
    <w:rsid w:val="00A128DA"/>
    <w:rsid w:val="00A14D61"/>
    <w:rsid w:val="00A237D4"/>
    <w:rsid w:val="00A242B2"/>
    <w:rsid w:val="00A314D7"/>
    <w:rsid w:val="00A31CDC"/>
    <w:rsid w:val="00A327D4"/>
    <w:rsid w:val="00A34E51"/>
    <w:rsid w:val="00A409BF"/>
    <w:rsid w:val="00A40CEC"/>
    <w:rsid w:val="00A44522"/>
    <w:rsid w:val="00A44C80"/>
    <w:rsid w:val="00A54D84"/>
    <w:rsid w:val="00A55B69"/>
    <w:rsid w:val="00A6200B"/>
    <w:rsid w:val="00A70232"/>
    <w:rsid w:val="00A732C0"/>
    <w:rsid w:val="00A735B5"/>
    <w:rsid w:val="00A77286"/>
    <w:rsid w:val="00A802F4"/>
    <w:rsid w:val="00A827C3"/>
    <w:rsid w:val="00A905C8"/>
    <w:rsid w:val="00A94AF4"/>
    <w:rsid w:val="00A94E5B"/>
    <w:rsid w:val="00AA03EA"/>
    <w:rsid w:val="00AA4C9C"/>
    <w:rsid w:val="00AA67D5"/>
    <w:rsid w:val="00AA6E14"/>
    <w:rsid w:val="00AA6EAE"/>
    <w:rsid w:val="00AB3FFB"/>
    <w:rsid w:val="00AB5B15"/>
    <w:rsid w:val="00AC32E9"/>
    <w:rsid w:val="00AC7B0A"/>
    <w:rsid w:val="00AD2D68"/>
    <w:rsid w:val="00AD3841"/>
    <w:rsid w:val="00AE31D7"/>
    <w:rsid w:val="00AE50B7"/>
    <w:rsid w:val="00AF1C6A"/>
    <w:rsid w:val="00AF63F4"/>
    <w:rsid w:val="00B03272"/>
    <w:rsid w:val="00B03CAB"/>
    <w:rsid w:val="00B04AFC"/>
    <w:rsid w:val="00B05715"/>
    <w:rsid w:val="00B05AFC"/>
    <w:rsid w:val="00B05F07"/>
    <w:rsid w:val="00B10C96"/>
    <w:rsid w:val="00B125A3"/>
    <w:rsid w:val="00B20107"/>
    <w:rsid w:val="00B21DD5"/>
    <w:rsid w:val="00B264A7"/>
    <w:rsid w:val="00B26DEE"/>
    <w:rsid w:val="00B32326"/>
    <w:rsid w:val="00B3300C"/>
    <w:rsid w:val="00B33B79"/>
    <w:rsid w:val="00B40B62"/>
    <w:rsid w:val="00B42185"/>
    <w:rsid w:val="00B459A8"/>
    <w:rsid w:val="00B45F83"/>
    <w:rsid w:val="00B50712"/>
    <w:rsid w:val="00B51CE1"/>
    <w:rsid w:val="00B52C88"/>
    <w:rsid w:val="00B530C3"/>
    <w:rsid w:val="00B53AD3"/>
    <w:rsid w:val="00B54040"/>
    <w:rsid w:val="00B560C3"/>
    <w:rsid w:val="00B62080"/>
    <w:rsid w:val="00B6352D"/>
    <w:rsid w:val="00B63763"/>
    <w:rsid w:val="00B63793"/>
    <w:rsid w:val="00B666CA"/>
    <w:rsid w:val="00B66EC7"/>
    <w:rsid w:val="00B7012E"/>
    <w:rsid w:val="00B70306"/>
    <w:rsid w:val="00B726B1"/>
    <w:rsid w:val="00B76E22"/>
    <w:rsid w:val="00B81567"/>
    <w:rsid w:val="00B81C0B"/>
    <w:rsid w:val="00B8655C"/>
    <w:rsid w:val="00B86889"/>
    <w:rsid w:val="00B86D8D"/>
    <w:rsid w:val="00B94494"/>
    <w:rsid w:val="00BA0B0C"/>
    <w:rsid w:val="00BA1A32"/>
    <w:rsid w:val="00BA2987"/>
    <w:rsid w:val="00BA7BC4"/>
    <w:rsid w:val="00BB1ED6"/>
    <w:rsid w:val="00BB3128"/>
    <w:rsid w:val="00BB495A"/>
    <w:rsid w:val="00BD08B5"/>
    <w:rsid w:val="00BD1AF2"/>
    <w:rsid w:val="00BD2AA5"/>
    <w:rsid w:val="00BD2BFB"/>
    <w:rsid w:val="00BD72AF"/>
    <w:rsid w:val="00BD7E01"/>
    <w:rsid w:val="00BE2ED0"/>
    <w:rsid w:val="00BE4527"/>
    <w:rsid w:val="00BF1AC9"/>
    <w:rsid w:val="00BF1E8B"/>
    <w:rsid w:val="00BF33B6"/>
    <w:rsid w:val="00BF7D7F"/>
    <w:rsid w:val="00BF7FEC"/>
    <w:rsid w:val="00C05855"/>
    <w:rsid w:val="00C069D5"/>
    <w:rsid w:val="00C10D7B"/>
    <w:rsid w:val="00C12571"/>
    <w:rsid w:val="00C12910"/>
    <w:rsid w:val="00C17552"/>
    <w:rsid w:val="00C246E8"/>
    <w:rsid w:val="00C26287"/>
    <w:rsid w:val="00C26DA1"/>
    <w:rsid w:val="00C306FD"/>
    <w:rsid w:val="00C33F6B"/>
    <w:rsid w:val="00C34707"/>
    <w:rsid w:val="00C35DEA"/>
    <w:rsid w:val="00C3708F"/>
    <w:rsid w:val="00C40DC8"/>
    <w:rsid w:val="00C427B5"/>
    <w:rsid w:val="00C44141"/>
    <w:rsid w:val="00C47D9F"/>
    <w:rsid w:val="00C5196A"/>
    <w:rsid w:val="00C524E2"/>
    <w:rsid w:val="00C52C85"/>
    <w:rsid w:val="00C52D8C"/>
    <w:rsid w:val="00C53087"/>
    <w:rsid w:val="00C60676"/>
    <w:rsid w:val="00C61756"/>
    <w:rsid w:val="00C63994"/>
    <w:rsid w:val="00C672C2"/>
    <w:rsid w:val="00C74EE1"/>
    <w:rsid w:val="00C80846"/>
    <w:rsid w:val="00C8334C"/>
    <w:rsid w:val="00C86A95"/>
    <w:rsid w:val="00C87D66"/>
    <w:rsid w:val="00C917E2"/>
    <w:rsid w:val="00C96F70"/>
    <w:rsid w:val="00CA2E50"/>
    <w:rsid w:val="00CA2FDD"/>
    <w:rsid w:val="00CA39A9"/>
    <w:rsid w:val="00CA5AAA"/>
    <w:rsid w:val="00CB129D"/>
    <w:rsid w:val="00CB1B39"/>
    <w:rsid w:val="00CB37C9"/>
    <w:rsid w:val="00CB5BEB"/>
    <w:rsid w:val="00CC133A"/>
    <w:rsid w:val="00CC3574"/>
    <w:rsid w:val="00CC73F1"/>
    <w:rsid w:val="00CD0AF1"/>
    <w:rsid w:val="00CD3110"/>
    <w:rsid w:val="00CD420F"/>
    <w:rsid w:val="00CD49ED"/>
    <w:rsid w:val="00CD7FCD"/>
    <w:rsid w:val="00CE0304"/>
    <w:rsid w:val="00CE0F6F"/>
    <w:rsid w:val="00CE6C99"/>
    <w:rsid w:val="00CF05E6"/>
    <w:rsid w:val="00CF3650"/>
    <w:rsid w:val="00CF7E40"/>
    <w:rsid w:val="00D002D3"/>
    <w:rsid w:val="00D0393B"/>
    <w:rsid w:val="00D06210"/>
    <w:rsid w:val="00D158F6"/>
    <w:rsid w:val="00D2004B"/>
    <w:rsid w:val="00D20773"/>
    <w:rsid w:val="00D20A98"/>
    <w:rsid w:val="00D21C87"/>
    <w:rsid w:val="00D245A3"/>
    <w:rsid w:val="00D30B74"/>
    <w:rsid w:val="00D41819"/>
    <w:rsid w:val="00D418AA"/>
    <w:rsid w:val="00D42062"/>
    <w:rsid w:val="00D446FF"/>
    <w:rsid w:val="00D45604"/>
    <w:rsid w:val="00D4624F"/>
    <w:rsid w:val="00D47380"/>
    <w:rsid w:val="00D52A19"/>
    <w:rsid w:val="00D52A6F"/>
    <w:rsid w:val="00D54258"/>
    <w:rsid w:val="00D5643C"/>
    <w:rsid w:val="00D56E43"/>
    <w:rsid w:val="00D64309"/>
    <w:rsid w:val="00D66BB3"/>
    <w:rsid w:val="00D6768F"/>
    <w:rsid w:val="00D72985"/>
    <w:rsid w:val="00D76D79"/>
    <w:rsid w:val="00D81D40"/>
    <w:rsid w:val="00D84768"/>
    <w:rsid w:val="00D872D2"/>
    <w:rsid w:val="00D91BB4"/>
    <w:rsid w:val="00D92E64"/>
    <w:rsid w:val="00D961ED"/>
    <w:rsid w:val="00D9625B"/>
    <w:rsid w:val="00D965F4"/>
    <w:rsid w:val="00DA1132"/>
    <w:rsid w:val="00DB0747"/>
    <w:rsid w:val="00DB0C17"/>
    <w:rsid w:val="00DB16AE"/>
    <w:rsid w:val="00DC7238"/>
    <w:rsid w:val="00DC78D9"/>
    <w:rsid w:val="00DD15BD"/>
    <w:rsid w:val="00DD5D51"/>
    <w:rsid w:val="00DD6954"/>
    <w:rsid w:val="00DD72A8"/>
    <w:rsid w:val="00DE10E6"/>
    <w:rsid w:val="00DE387E"/>
    <w:rsid w:val="00DE3C6C"/>
    <w:rsid w:val="00DE4308"/>
    <w:rsid w:val="00DE4633"/>
    <w:rsid w:val="00DE49A3"/>
    <w:rsid w:val="00DE4DFD"/>
    <w:rsid w:val="00DE5CD6"/>
    <w:rsid w:val="00DE648E"/>
    <w:rsid w:val="00DF4F8D"/>
    <w:rsid w:val="00E024BE"/>
    <w:rsid w:val="00E03EB6"/>
    <w:rsid w:val="00E04191"/>
    <w:rsid w:val="00E04A67"/>
    <w:rsid w:val="00E0669C"/>
    <w:rsid w:val="00E117F5"/>
    <w:rsid w:val="00E13074"/>
    <w:rsid w:val="00E23BF7"/>
    <w:rsid w:val="00E24AE3"/>
    <w:rsid w:val="00E2540D"/>
    <w:rsid w:val="00E32D45"/>
    <w:rsid w:val="00E333CB"/>
    <w:rsid w:val="00E33CDD"/>
    <w:rsid w:val="00E35AF7"/>
    <w:rsid w:val="00E36A8E"/>
    <w:rsid w:val="00E36F9E"/>
    <w:rsid w:val="00E379BE"/>
    <w:rsid w:val="00E4397F"/>
    <w:rsid w:val="00E45536"/>
    <w:rsid w:val="00E54602"/>
    <w:rsid w:val="00E554C1"/>
    <w:rsid w:val="00E55929"/>
    <w:rsid w:val="00E56222"/>
    <w:rsid w:val="00E60334"/>
    <w:rsid w:val="00E60EDB"/>
    <w:rsid w:val="00E616BC"/>
    <w:rsid w:val="00E619C3"/>
    <w:rsid w:val="00E63F8F"/>
    <w:rsid w:val="00E70CB1"/>
    <w:rsid w:val="00E7133B"/>
    <w:rsid w:val="00E727E5"/>
    <w:rsid w:val="00E73108"/>
    <w:rsid w:val="00E73D39"/>
    <w:rsid w:val="00E75DC9"/>
    <w:rsid w:val="00E75FA1"/>
    <w:rsid w:val="00E837CF"/>
    <w:rsid w:val="00E83E8F"/>
    <w:rsid w:val="00E85B74"/>
    <w:rsid w:val="00E87816"/>
    <w:rsid w:val="00E930E8"/>
    <w:rsid w:val="00E941C3"/>
    <w:rsid w:val="00E94364"/>
    <w:rsid w:val="00E950C7"/>
    <w:rsid w:val="00E96F49"/>
    <w:rsid w:val="00E97782"/>
    <w:rsid w:val="00E97BC3"/>
    <w:rsid w:val="00EA1D35"/>
    <w:rsid w:val="00EB18F9"/>
    <w:rsid w:val="00EB323C"/>
    <w:rsid w:val="00EC1F4D"/>
    <w:rsid w:val="00EC3640"/>
    <w:rsid w:val="00EC4EF5"/>
    <w:rsid w:val="00EC7122"/>
    <w:rsid w:val="00ED06F3"/>
    <w:rsid w:val="00ED2C92"/>
    <w:rsid w:val="00ED4A9D"/>
    <w:rsid w:val="00EE2DBE"/>
    <w:rsid w:val="00EE633A"/>
    <w:rsid w:val="00EE7F1E"/>
    <w:rsid w:val="00EF33EB"/>
    <w:rsid w:val="00EF74BA"/>
    <w:rsid w:val="00F00B20"/>
    <w:rsid w:val="00F01A26"/>
    <w:rsid w:val="00F02DD1"/>
    <w:rsid w:val="00F038F5"/>
    <w:rsid w:val="00F077DF"/>
    <w:rsid w:val="00F1044E"/>
    <w:rsid w:val="00F119D4"/>
    <w:rsid w:val="00F12A7D"/>
    <w:rsid w:val="00F15E94"/>
    <w:rsid w:val="00F17112"/>
    <w:rsid w:val="00F20486"/>
    <w:rsid w:val="00F206C5"/>
    <w:rsid w:val="00F2271E"/>
    <w:rsid w:val="00F23B35"/>
    <w:rsid w:val="00F27D85"/>
    <w:rsid w:val="00F30D3A"/>
    <w:rsid w:val="00F320B7"/>
    <w:rsid w:val="00F358F8"/>
    <w:rsid w:val="00F4110F"/>
    <w:rsid w:val="00F45915"/>
    <w:rsid w:val="00F520F3"/>
    <w:rsid w:val="00F5362C"/>
    <w:rsid w:val="00F53BBD"/>
    <w:rsid w:val="00F54E2D"/>
    <w:rsid w:val="00F5567A"/>
    <w:rsid w:val="00F57D1B"/>
    <w:rsid w:val="00F609CB"/>
    <w:rsid w:val="00F638F3"/>
    <w:rsid w:val="00F642FA"/>
    <w:rsid w:val="00F66730"/>
    <w:rsid w:val="00F70D7C"/>
    <w:rsid w:val="00F731A1"/>
    <w:rsid w:val="00F777BF"/>
    <w:rsid w:val="00F8282E"/>
    <w:rsid w:val="00F82D24"/>
    <w:rsid w:val="00F84840"/>
    <w:rsid w:val="00F87007"/>
    <w:rsid w:val="00F90879"/>
    <w:rsid w:val="00F918AE"/>
    <w:rsid w:val="00F9299B"/>
    <w:rsid w:val="00F92C62"/>
    <w:rsid w:val="00F94BE9"/>
    <w:rsid w:val="00F95135"/>
    <w:rsid w:val="00FA03B8"/>
    <w:rsid w:val="00FA3C02"/>
    <w:rsid w:val="00FA6476"/>
    <w:rsid w:val="00FB136E"/>
    <w:rsid w:val="00FB23AB"/>
    <w:rsid w:val="00FC018F"/>
    <w:rsid w:val="00FC1ED3"/>
    <w:rsid w:val="00FC2CCA"/>
    <w:rsid w:val="00FC5E52"/>
    <w:rsid w:val="00FD2423"/>
    <w:rsid w:val="00FD55A7"/>
    <w:rsid w:val="00FE1BB2"/>
    <w:rsid w:val="00FE1C53"/>
    <w:rsid w:val="00FE1FEB"/>
    <w:rsid w:val="00FE4862"/>
    <w:rsid w:val="00FE6588"/>
    <w:rsid w:val="00FF2C39"/>
    <w:rsid w:val="00FF3E02"/>
    <w:rsid w:val="00FF7036"/>
    <w:rsid w:val="00FF7C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CFBCF175-E80E-486D-834C-C0F48604D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24BE"/>
    <w:pPr>
      <w:spacing w:after="160" w:line="259" w:lineRule="auto"/>
    </w:pPr>
    <w:rPr>
      <w:sz w:val="22"/>
      <w:szCs w:val="22"/>
      <w:lang w:eastAsia="en-US"/>
    </w:rPr>
  </w:style>
  <w:style w:type="paragraph" w:styleId="Nagwek2">
    <w:name w:val="heading 2"/>
    <w:basedOn w:val="Normalny"/>
    <w:next w:val="Normalny"/>
    <w:link w:val="Nagwek2Znak"/>
    <w:uiPriority w:val="99"/>
    <w:qFormat/>
    <w:rsid w:val="00924BF2"/>
    <w:pPr>
      <w:tabs>
        <w:tab w:val="center" w:pos="4536"/>
        <w:tab w:val="right" w:pos="9072"/>
      </w:tabs>
      <w:spacing w:after="0" w:line="240" w:lineRule="auto"/>
      <w:ind w:left="510" w:hanging="510"/>
      <w:jc w:val="both"/>
      <w:outlineLvl w:val="1"/>
    </w:pPr>
    <w:rPr>
      <w:rFonts w:ascii="Times New Roman" w:eastAsia="Times New Roman" w:hAnsi="Times New Roman"/>
      <w:b/>
      <w:bCs/>
      <w:color w:val="000000"/>
      <w:sz w:val="26"/>
      <w:szCs w:val="26"/>
      <w:lang w:eastAsia="pl-PL"/>
    </w:rPr>
  </w:style>
  <w:style w:type="paragraph" w:styleId="Nagwek3">
    <w:name w:val="heading 3"/>
    <w:basedOn w:val="Normalny"/>
    <w:next w:val="Normalny"/>
    <w:link w:val="Nagwek3Znak"/>
    <w:uiPriority w:val="9"/>
    <w:semiHidden/>
    <w:unhideWhenUsed/>
    <w:qFormat/>
    <w:rsid w:val="009B1047"/>
    <w:pPr>
      <w:keepNext/>
      <w:spacing w:before="240" w:after="60"/>
      <w:outlineLvl w:val="2"/>
    </w:pPr>
    <w:rPr>
      <w:rFonts w:ascii="Calibri Light" w:eastAsia="Times New Roman" w:hAnsi="Calibri Light"/>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99"/>
    <w:qFormat/>
    <w:rsid w:val="009856EB"/>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customStyle="1" w:styleId="ZLITwPKTzmlitwpktartykuempunktem">
    <w:name w:val="Z/LIT_w_PKT – zm. lit. w pkt artykułem (punktem)"/>
    <w:basedOn w:val="Normalny"/>
    <w:uiPriority w:val="32"/>
    <w:qFormat/>
    <w:rsid w:val="00683630"/>
    <w:pPr>
      <w:spacing w:after="0" w:line="360" w:lineRule="auto"/>
      <w:ind w:left="1497" w:hanging="476"/>
      <w:jc w:val="both"/>
    </w:pPr>
    <w:rPr>
      <w:rFonts w:ascii="Times" w:eastAsia="Times New Roman" w:hAnsi="Times" w:cs="Arial"/>
      <w:bCs/>
      <w:sz w:val="24"/>
      <w:szCs w:val="20"/>
      <w:lang w:eastAsia="pl-PL"/>
    </w:rPr>
  </w:style>
  <w:style w:type="character" w:styleId="Odwoanieprzypisudolnego">
    <w:name w:val="footnote reference"/>
    <w:aliases w:val="SUPERS,Footnote Reference Superscript,BVI fnr,Footnote symbol,Footnote,(Footnote Reference),Footnote reference number,note TESI,EN Footnote Reference,Voetnootverwijzing,Times 10 Point,Exposant 3 Point,Appel note de bas de"/>
    <w:uiPriority w:val="99"/>
    <w:semiHidden/>
    <w:rsid w:val="00683630"/>
    <w:rPr>
      <w:rFonts w:cs="Times New Roman"/>
      <w:vertAlign w:val="superscript"/>
    </w:rPr>
  </w:style>
  <w:style w:type="paragraph" w:styleId="Akapitzlist">
    <w:name w:val="List Paragraph"/>
    <w:basedOn w:val="Normalny"/>
    <w:uiPriority w:val="34"/>
    <w:qFormat/>
    <w:rsid w:val="00D002D3"/>
    <w:pPr>
      <w:ind w:left="720"/>
      <w:contextualSpacing/>
    </w:pPr>
  </w:style>
  <w:style w:type="paragraph" w:styleId="Nagwek">
    <w:name w:val="header"/>
    <w:basedOn w:val="Normalny"/>
    <w:link w:val="NagwekZnak"/>
    <w:uiPriority w:val="99"/>
    <w:unhideWhenUsed/>
    <w:rsid w:val="004876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87681"/>
  </w:style>
  <w:style w:type="paragraph" w:styleId="Stopka">
    <w:name w:val="footer"/>
    <w:basedOn w:val="Normalny"/>
    <w:link w:val="StopkaZnak"/>
    <w:uiPriority w:val="99"/>
    <w:unhideWhenUsed/>
    <w:rsid w:val="004876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87681"/>
  </w:style>
  <w:style w:type="character" w:customStyle="1" w:styleId="Nagwek2Znak">
    <w:name w:val="Nagłówek 2 Znak"/>
    <w:link w:val="Nagwek2"/>
    <w:uiPriority w:val="9"/>
    <w:rsid w:val="00924BF2"/>
    <w:rPr>
      <w:rFonts w:ascii="Times New Roman" w:eastAsia="Times New Roman" w:hAnsi="Times New Roman" w:cs="Times New Roman"/>
      <w:b/>
      <w:bCs/>
      <w:color w:val="000000"/>
      <w:sz w:val="26"/>
      <w:szCs w:val="26"/>
      <w:lang w:eastAsia="pl-PL"/>
    </w:rPr>
  </w:style>
  <w:style w:type="paragraph" w:styleId="Tekstpodstawowy2">
    <w:name w:val="Body Text 2"/>
    <w:basedOn w:val="Normalny"/>
    <w:link w:val="Tekstpodstawowy2Znak"/>
    <w:autoRedefine/>
    <w:uiPriority w:val="99"/>
    <w:rsid w:val="00D81D40"/>
    <w:pPr>
      <w:tabs>
        <w:tab w:val="center" w:pos="4536"/>
        <w:tab w:val="right" w:pos="9072"/>
      </w:tabs>
      <w:spacing w:after="0" w:line="360" w:lineRule="auto"/>
      <w:ind w:firstLine="284"/>
      <w:jc w:val="both"/>
    </w:pPr>
    <w:rPr>
      <w:rFonts w:ascii="Times New Roman" w:eastAsia="Times New Roman" w:hAnsi="Times New Roman"/>
      <w:bCs/>
      <w:color w:val="000000"/>
      <w:sz w:val="24"/>
      <w:szCs w:val="24"/>
      <w:lang w:eastAsia="pl-PL"/>
    </w:rPr>
  </w:style>
  <w:style w:type="character" w:customStyle="1" w:styleId="Tekstpodstawowy2Znak">
    <w:name w:val="Tekst podstawowy 2 Znak"/>
    <w:link w:val="Tekstpodstawowy2"/>
    <w:uiPriority w:val="99"/>
    <w:rsid w:val="00D81D40"/>
    <w:rPr>
      <w:rFonts w:ascii="Times New Roman" w:eastAsia="Times New Roman" w:hAnsi="Times New Roman" w:cs="Times New Roman"/>
      <w:bCs/>
      <w:color w:val="000000"/>
      <w:sz w:val="24"/>
      <w:szCs w:val="24"/>
      <w:lang w:eastAsia="pl-PL"/>
    </w:rPr>
  </w:style>
  <w:style w:type="paragraph" w:customStyle="1" w:styleId="PKTpunkt">
    <w:name w:val="PKT – punkt"/>
    <w:uiPriority w:val="13"/>
    <w:qFormat/>
    <w:rsid w:val="00D81D40"/>
    <w:pPr>
      <w:spacing w:line="360" w:lineRule="auto"/>
      <w:ind w:left="510" w:hanging="510"/>
      <w:jc w:val="both"/>
    </w:pPr>
    <w:rPr>
      <w:rFonts w:ascii="Times" w:eastAsia="Times New Roman" w:hAnsi="Times" w:cs="Arial"/>
      <w:bCs/>
      <w:sz w:val="24"/>
    </w:rPr>
  </w:style>
  <w:style w:type="paragraph" w:customStyle="1" w:styleId="ODNONIKtreodnonika">
    <w:name w:val="ODNOŚNIK – treść odnośnika"/>
    <w:uiPriority w:val="19"/>
    <w:qFormat/>
    <w:rsid w:val="00913B08"/>
    <w:pPr>
      <w:ind w:left="284" w:hanging="284"/>
      <w:jc w:val="both"/>
    </w:pPr>
    <w:rPr>
      <w:rFonts w:ascii="Times New Roman" w:eastAsia="Times New Roman" w:hAnsi="Times New Roman" w:cs="Arial"/>
    </w:rPr>
  </w:style>
  <w:style w:type="paragraph" w:customStyle="1" w:styleId="USTustnpkodeksu">
    <w:name w:val="UST(§) – ust. (§ np. kodeksu)"/>
    <w:basedOn w:val="Normalny"/>
    <w:uiPriority w:val="12"/>
    <w:qFormat/>
    <w:rsid w:val="00913B08"/>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styleId="Tekstprzypisudolnego">
    <w:name w:val="footnote text"/>
    <w:aliases w:val="IFZ f,Fußnote,-E Fußnotentext,footnote text,Fußnotentext Ursprung,-E Fuﬂnotentext,Fuﬂnotentext Ursprung,Podrozdział,Przypis,Tekst przypisu,SEA_przypis_dolny,A_przypis,Znak,single space,FOOTNOTES,fn,Podrozdzia3,przypis,Car"/>
    <w:basedOn w:val="Normalny"/>
    <w:link w:val="TekstprzypisudolnegoZnak"/>
    <w:uiPriority w:val="99"/>
    <w:unhideWhenUsed/>
    <w:qFormat/>
    <w:rsid w:val="00913B08"/>
    <w:pPr>
      <w:spacing w:after="0" w:line="240" w:lineRule="auto"/>
      <w:jc w:val="both"/>
    </w:pPr>
    <w:rPr>
      <w:sz w:val="20"/>
      <w:szCs w:val="20"/>
    </w:rPr>
  </w:style>
  <w:style w:type="character" w:customStyle="1" w:styleId="TekstprzypisudolnegoZnak">
    <w:name w:val="Tekst przypisu dolnego Znak"/>
    <w:aliases w:val="IFZ f Znak,Fußnote Znak,-E Fußnotentext Znak,footnote text Znak,Fußnotentext Ursprung Znak,-E Fuﬂnotentext Znak,Fuﬂnotentext Ursprung Znak,Podrozdział Znak,Przypis Znak,Tekst przypisu Znak,SEA_przypis_dolny Znak,Znak Znak"/>
    <w:link w:val="Tekstprzypisudolnego"/>
    <w:uiPriority w:val="99"/>
    <w:rsid w:val="00913B08"/>
    <w:rPr>
      <w:sz w:val="20"/>
      <w:szCs w:val="20"/>
    </w:rPr>
  </w:style>
  <w:style w:type="paragraph" w:customStyle="1" w:styleId="ust2art">
    <w:name w:val="ust2 art"/>
    <w:basedOn w:val="Normalny"/>
    <w:autoRedefine/>
    <w:rsid w:val="008B3851"/>
    <w:pPr>
      <w:overflowPunct w:val="0"/>
      <w:autoSpaceDE w:val="0"/>
      <w:autoSpaceDN w:val="0"/>
      <w:adjustRightInd w:val="0"/>
      <w:spacing w:after="120" w:line="240" w:lineRule="auto"/>
      <w:jc w:val="both"/>
      <w:textAlignment w:val="baseline"/>
      <w:outlineLvl w:val="4"/>
    </w:pPr>
    <w:rPr>
      <w:rFonts w:ascii="Times New Roman" w:eastAsia="Times New Roman" w:hAnsi="Times New Roman"/>
      <w:sz w:val="24"/>
      <w:szCs w:val="24"/>
      <w:lang w:eastAsia="pl-PL"/>
    </w:rPr>
  </w:style>
  <w:style w:type="paragraph" w:customStyle="1" w:styleId="Bullety">
    <w:name w:val="Bullety"/>
    <w:basedOn w:val="Normalny"/>
    <w:link w:val="BulletyChar"/>
    <w:qFormat/>
    <w:rsid w:val="009579BE"/>
    <w:pPr>
      <w:numPr>
        <w:numId w:val="6"/>
      </w:numPr>
      <w:spacing w:after="120" w:line="276" w:lineRule="auto"/>
      <w:jc w:val="both"/>
    </w:pPr>
    <w:rPr>
      <w:rFonts w:ascii="Arial" w:eastAsia="Times New Roman" w:hAnsi="Arial"/>
      <w:sz w:val="20"/>
      <w:szCs w:val="20"/>
    </w:rPr>
  </w:style>
  <w:style w:type="character" w:customStyle="1" w:styleId="BulletyChar">
    <w:name w:val="Bullety Char"/>
    <w:link w:val="Bullety"/>
    <w:rsid w:val="009579BE"/>
    <w:rPr>
      <w:rFonts w:ascii="Arial" w:eastAsia="Times New Roman" w:hAnsi="Arial" w:cs="Times New Roman"/>
      <w:sz w:val="20"/>
      <w:szCs w:val="20"/>
    </w:rPr>
  </w:style>
  <w:style w:type="character" w:styleId="Odwoaniedokomentarza">
    <w:name w:val="annotation reference"/>
    <w:uiPriority w:val="99"/>
    <w:semiHidden/>
    <w:unhideWhenUsed/>
    <w:rsid w:val="00DB0747"/>
    <w:rPr>
      <w:sz w:val="16"/>
      <w:szCs w:val="16"/>
    </w:rPr>
  </w:style>
  <w:style w:type="paragraph" w:styleId="Tekstkomentarza">
    <w:name w:val="annotation text"/>
    <w:basedOn w:val="Normalny"/>
    <w:link w:val="TekstkomentarzaZnak"/>
    <w:uiPriority w:val="99"/>
    <w:unhideWhenUsed/>
    <w:rsid w:val="00DB0747"/>
    <w:pPr>
      <w:spacing w:line="240" w:lineRule="auto"/>
    </w:pPr>
    <w:rPr>
      <w:sz w:val="20"/>
      <w:szCs w:val="20"/>
    </w:rPr>
  </w:style>
  <w:style w:type="character" w:customStyle="1" w:styleId="TekstkomentarzaZnak">
    <w:name w:val="Tekst komentarza Znak"/>
    <w:link w:val="Tekstkomentarza"/>
    <w:uiPriority w:val="99"/>
    <w:rsid w:val="00DB0747"/>
    <w:rPr>
      <w:sz w:val="20"/>
      <w:szCs w:val="20"/>
    </w:rPr>
  </w:style>
  <w:style w:type="paragraph" w:styleId="Tematkomentarza">
    <w:name w:val="annotation subject"/>
    <w:basedOn w:val="Tekstkomentarza"/>
    <w:next w:val="Tekstkomentarza"/>
    <w:link w:val="TematkomentarzaZnak"/>
    <w:uiPriority w:val="99"/>
    <w:semiHidden/>
    <w:unhideWhenUsed/>
    <w:rsid w:val="00DB0747"/>
    <w:rPr>
      <w:b/>
      <w:bCs/>
    </w:rPr>
  </w:style>
  <w:style w:type="character" w:customStyle="1" w:styleId="TematkomentarzaZnak">
    <w:name w:val="Temat komentarza Znak"/>
    <w:link w:val="Tematkomentarza"/>
    <w:uiPriority w:val="99"/>
    <w:semiHidden/>
    <w:rsid w:val="00DB0747"/>
    <w:rPr>
      <w:b/>
      <w:bCs/>
      <w:sz w:val="20"/>
      <w:szCs w:val="20"/>
    </w:rPr>
  </w:style>
  <w:style w:type="paragraph" w:styleId="Tekstdymka">
    <w:name w:val="Balloon Text"/>
    <w:basedOn w:val="Normalny"/>
    <w:link w:val="TekstdymkaZnak"/>
    <w:uiPriority w:val="99"/>
    <w:semiHidden/>
    <w:unhideWhenUsed/>
    <w:rsid w:val="00DB0747"/>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DB0747"/>
    <w:rPr>
      <w:rFonts w:ascii="Segoe UI" w:hAnsi="Segoe UI" w:cs="Segoe UI"/>
      <w:sz w:val="18"/>
      <w:szCs w:val="18"/>
    </w:rPr>
  </w:style>
  <w:style w:type="paragraph" w:customStyle="1" w:styleId="Normal1">
    <w:name w:val="Normal1"/>
    <w:basedOn w:val="Normalny"/>
    <w:link w:val="NormalChar"/>
    <w:uiPriority w:val="99"/>
    <w:qFormat/>
    <w:rsid w:val="001F6F4C"/>
    <w:pPr>
      <w:spacing w:after="120" w:line="276" w:lineRule="auto"/>
      <w:jc w:val="both"/>
    </w:pPr>
    <w:rPr>
      <w:rFonts w:ascii="Arial" w:eastAsia="Times New Roman" w:hAnsi="Arial" w:cs="Arial"/>
      <w:sz w:val="20"/>
      <w:szCs w:val="24"/>
    </w:rPr>
  </w:style>
  <w:style w:type="character" w:customStyle="1" w:styleId="NormalChar">
    <w:name w:val="Normal Char"/>
    <w:link w:val="Normal1"/>
    <w:uiPriority w:val="99"/>
    <w:rsid w:val="001F6F4C"/>
    <w:rPr>
      <w:rFonts w:ascii="Arial" w:eastAsia="Times New Roman" w:hAnsi="Arial" w:cs="Arial"/>
      <w:sz w:val="20"/>
      <w:szCs w:val="24"/>
    </w:rPr>
  </w:style>
  <w:style w:type="paragraph" w:styleId="Tekstprzypisukocowego">
    <w:name w:val="endnote text"/>
    <w:basedOn w:val="Normalny"/>
    <w:link w:val="TekstprzypisukocowegoZnak"/>
    <w:uiPriority w:val="99"/>
    <w:semiHidden/>
    <w:unhideWhenUsed/>
    <w:rsid w:val="001F6F4C"/>
    <w:pPr>
      <w:spacing w:after="0" w:line="240" w:lineRule="auto"/>
    </w:pPr>
    <w:rPr>
      <w:sz w:val="20"/>
      <w:szCs w:val="20"/>
    </w:rPr>
  </w:style>
  <w:style w:type="character" w:customStyle="1" w:styleId="TekstprzypisukocowegoZnak">
    <w:name w:val="Tekst przypisu końcowego Znak"/>
    <w:link w:val="Tekstprzypisukocowego"/>
    <w:uiPriority w:val="99"/>
    <w:semiHidden/>
    <w:rsid w:val="001F6F4C"/>
    <w:rPr>
      <w:sz w:val="20"/>
      <w:szCs w:val="20"/>
    </w:rPr>
  </w:style>
  <w:style w:type="character" w:styleId="Odwoanieprzypisukocowego">
    <w:name w:val="endnote reference"/>
    <w:uiPriority w:val="99"/>
    <w:semiHidden/>
    <w:unhideWhenUsed/>
    <w:rsid w:val="001F6F4C"/>
    <w:rPr>
      <w:vertAlign w:val="superscript"/>
    </w:rPr>
  </w:style>
  <w:style w:type="paragraph" w:customStyle="1" w:styleId="Default">
    <w:name w:val="Default"/>
    <w:rsid w:val="007D3F64"/>
    <w:pPr>
      <w:autoSpaceDE w:val="0"/>
      <w:autoSpaceDN w:val="0"/>
      <w:adjustRightInd w:val="0"/>
    </w:pPr>
    <w:rPr>
      <w:rFonts w:cs="Calibri"/>
      <w:color w:val="000000"/>
      <w:sz w:val="24"/>
      <w:szCs w:val="24"/>
      <w:lang w:eastAsia="en-US"/>
    </w:rPr>
  </w:style>
  <w:style w:type="character" w:customStyle="1" w:styleId="IGindeksgrny">
    <w:name w:val="_IG_ – indeks górny"/>
    <w:uiPriority w:val="2"/>
    <w:qFormat/>
    <w:rsid w:val="007D3F64"/>
    <w:rPr>
      <w:b w:val="0"/>
      <w:i w:val="0"/>
      <w:vanish w:val="0"/>
      <w:spacing w:val="0"/>
      <w:vertAlign w:val="superscript"/>
    </w:rPr>
  </w:style>
  <w:style w:type="character" w:customStyle="1" w:styleId="Kkursywa">
    <w:name w:val="_K_ – kursywa"/>
    <w:uiPriority w:val="1"/>
    <w:qFormat/>
    <w:rsid w:val="007D3F64"/>
    <w:rPr>
      <w:i/>
    </w:rPr>
  </w:style>
  <w:style w:type="paragraph" w:styleId="Bezodstpw">
    <w:name w:val="No Spacing"/>
    <w:uiPriority w:val="1"/>
    <w:qFormat/>
    <w:rsid w:val="0079484F"/>
    <w:rPr>
      <w:sz w:val="22"/>
      <w:szCs w:val="22"/>
      <w:lang w:eastAsia="en-US"/>
    </w:rPr>
  </w:style>
  <w:style w:type="character" w:customStyle="1" w:styleId="articletitle">
    <w:name w:val="articletitle"/>
    <w:basedOn w:val="Domylnaczcionkaakapitu"/>
    <w:rsid w:val="00B81567"/>
  </w:style>
  <w:style w:type="paragraph" w:customStyle="1" w:styleId="TYTDZPRZEDMprzedmiotregulacjitytuulubdziau">
    <w:name w:val="TYT(DZ)_PRZEDM – przedmiot regulacji tytułu lub działu"/>
    <w:next w:val="ARTartustawynprozporzdzenia"/>
    <w:uiPriority w:val="9"/>
    <w:qFormat/>
    <w:rsid w:val="005C2983"/>
    <w:pPr>
      <w:keepNext/>
      <w:suppressAutoHyphens/>
      <w:spacing w:before="120" w:line="360" w:lineRule="auto"/>
      <w:jc w:val="center"/>
    </w:pPr>
    <w:rPr>
      <w:rFonts w:ascii="Times" w:eastAsia="Times New Roman" w:hAnsi="Times"/>
      <w:b/>
      <w:sz w:val="24"/>
      <w:szCs w:val="26"/>
    </w:rPr>
  </w:style>
  <w:style w:type="character" w:customStyle="1" w:styleId="Ppogrubienie">
    <w:name w:val="_P_ – pogrubienie"/>
    <w:uiPriority w:val="1"/>
    <w:qFormat/>
    <w:rsid w:val="005C2983"/>
    <w:rPr>
      <w:b/>
    </w:rPr>
  </w:style>
  <w:style w:type="paragraph" w:styleId="Poprawka">
    <w:name w:val="Revision"/>
    <w:hidden/>
    <w:uiPriority w:val="99"/>
    <w:semiHidden/>
    <w:rsid w:val="00AA4C9C"/>
    <w:rPr>
      <w:sz w:val="22"/>
      <w:szCs w:val="22"/>
      <w:lang w:eastAsia="en-US"/>
    </w:rPr>
  </w:style>
  <w:style w:type="character" w:styleId="Pogrubienie">
    <w:name w:val="Strong"/>
    <w:uiPriority w:val="22"/>
    <w:qFormat/>
    <w:rsid w:val="00D76D79"/>
    <w:rPr>
      <w:b/>
      <w:bCs/>
    </w:rPr>
  </w:style>
  <w:style w:type="paragraph" w:customStyle="1" w:styleId="ZLITTYTDZPRZEDMzmprzedmtytuudziauliter">
    <w:name w:val="Z_LIT/TYT(DZ)_PRZEDM – zm. przedm. tytułu (działu) literą"/>
    <w:basedOn w:val="Normalny"/>
    <w:uiPriority w:val="44"/>
    <w:qFormat/>
    <w:rsid w:val="0099670F"/>
    <w:pPr>
      <w:keepNext/>
      <w:suppressAutoHyphens/>
      <w:spacing w:after="0" w:line="360" w:lineRule="auto"/>
      <w:ind w:left="987"/>
      <w:jc w:val="center"/>
    </w:pPr>
    <w:rPr>
      <w:rFonts w:ascii="Times" w:eastAsia="Times New Roman" w:hAnsi="Times"/>
      <w:sz w:val="24"/>
      <w:szCs w:val="26"/>
      <w:lang w:eastAsia="pl-PL"/>
    </w:rPr>
  </w:style>
  <w:style w:type="paragraph" w:customStyle="1" w:styleId="ZPKTzmpktartykuempunktem">
    <w:name w:val="Z/PKT – zm. pkt artykułem (punktem)"/>
    <w:basedOn w:val="PKTpunkt"/>
    <w:uiPriority w:val="31"/>
    <w:qFormat/>
    <w:rsid w:val="00C12910"/>
    <w:pPr>
      <w:ind w:left="1020"/>
    </w:pPr>
  </w:style>
  <w:style w:type="paragraph" w:customStyle="1" w:styleId="ZARTzmartartykuempunktem">
    <w:name w:val="Z/ART(§) – zm. art. (§) artykułem (punktem)"/>
    <w:basedOn w:val="ARTartustawynprozporzdzenia"/>
    <w:uiPriority w:val="30"/>
    <w:qFormat/>
    <w:rsid w:val="00C12910"/>
    <w:pPr>
      <w:spacing w:before="0"/>
      <w:ind w:left="510"/>
    </w:pPr>
  </w:style>
  <w:style w:type="paragraph" w:customStyle="1" w:styleId="ZLITzmlitartykuempunktem">
    <w:name w:val="Z/LIT – zm. lit. artykułem (punktem)"/>
    <w:basedOn w:val="Normalny"/>
    <w:uiPriority w:val="32"/>
    <w:qFormat/>
    <w:rsid w:val="00B726B1"/>
    <w:pPr>
      <w:spacing w:after="0" w:line="360" w:lineRule="auto"/>
      <w:ind w:left="986" w:hanging="476"/>
      <w:jc w:val="both"/>
    </w:pPr>
    <w:rPr>
      <w:rFonts w:ascii="Times" w:eastAsia="Times New Roman" w:hAnsi="Times" w:cs="Arial"/>
      <w:bCs/>
      <w:sz w:val="24"/>
      <w:szCs w:val="20"/>
      <w:lang w:eastAsia="pl-PL"/>
    </w:rPr>
  </w:style>
  <w:style w:type="paragraph" w:customStyle="1" w:styleId="LITlitera">
    <w:name w:val="LIT – litera"/>
    <w:basedOn w:val="PKTpunkt"/>
    <w:uiPriority w:val="14"/>
    <w:qFormat/>
    <w:rsid w:val="00E379BE"/>
    <w:pPr>
      <w:ind w:left="986" w:hanging="476"/>
    </w:pPr>
  </w:style>
  <w:style w:type="paragraph" w:customStyle="1" w:styleId="ZUSTzmustartykuempunktem">
    <w:name w:val="Z/UST(§) – zm. ust. (§) artykułem (punktem)"/>
    <w:basedOn w:val="ZARTzmartartykuempunktem"/>
    <w:uiPriority w:val="30"/>
    <w:qFormat/>
    <w:rsid w:val="00EC3640"/>
  </w:style>
  <w:style w:type="character" w:customStyle="1" w:styleId="Teksttreci2105ptKursywa">
    <w:name w:val="Tekst treści (2) + 10;5 pt;Kursywa"/>
    <w:rsid w:val="005320CD"/>
    <w:rPr>
      <w:rFonts w:ascii="Cambria" w:eastAsia="Cambria" w:hAnsi="Cambria" w:cs="Cambria"/>
      <w:b w:val="0"/>
      <w:bCs w:val="0"/>
      <w:i/>
      <w:iCs/>
      <w:smallCaps w:val="0"/>
      <w:strike w:val="0"/>
      <w:color w:val="000000"/>
      <w:spacing w:val="-10"/>
      <w:w w:val="100"/>
      <w:position w:val="0"/>
      <w:sz w:val="21"/>
      <w:szCs w:val="21"/>
      <w:u w:val="none"/>
      <w:lang w:val="pl-PL" w:eastAsia="pl-PL" w:bidi="pl-PL"/>
    </w:rPr>
  </w:style>
  <w:style w:type="character" w:customStyle="1" w:styleId="object">
    <w:name w:val="object"/>
    <w:basedOn w:val="Domylnaczcionkaakapitu"/>
    <w:rsid w:val="001E6227"/>
  </w:style>
  <w:style w:type="character" w:styleId="Uwydatnienie">
    <w:name w:val="Emphasis"/>
    <w:uiPriority w:val="20"/>
    <w:qFormat/>
    <w:rsid w:val="003C1168"/>
    <w:rPr>
      <w:i/>
      <w:iCs/>
    </w:rPr>
  </w:style>
  <w:style w:type="character" w:customStyle="1" w:styleId="fn-ref">
    <w:name w:val="fn-ref"/>
    <w:basedOn w:val="Domylnaczcionkaakapitu"/>
    <w:rsid w:val="00784F42"/>
  </w:style>
  <w:style w:type="character" w:customStyle="1" w:styleId="Nagwek3Znak">
    <w:name w:val="Nagłówek 3 Znak"/>
    <w:link w:val="Nagwek3"/>
    <w:uiPriority w:val="9"/>
    <w:semiHidden/>
    <w:rsid w:val="009B1047"/>
    <w:rPr>
      <w:rFonts w:ascii="Calibri Light" w:eastAsia="Times New Roman" w:hAnsi="Calibri Light" w:cs="Times New Roman"/>
      <w:b/>
      <w:bCs/>
      <w:sz w:val="26"/>
      <w:szCs w:val="26"/>
      <w:lang w:eastAsia="en-US"/>
    </w:rPr>
  </w:style>
  <w:style w:type="table" w:styleId="Tabela-Siatka">
    <w:name w:val="Table Grid"/>
    <w:basedOn w:val="Standardowy"/>
    <w:uiPriority w:val="39"/>
    <w:rsid w:val="00B3300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3A7C3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D47380"/>
    <w:pPr>
      <w:keepNext/>
      <w:suppressAutoHyphens/>
      <w:spacing w:before="120" w:after="360" w:line="360" w:lineRule="auto"/>
      <w:jc w:val="center"/>
    </w:pPr>
    <w:rPr>
      <w:rFonts w:ascii="Times" w:eastAsia="Times New Roman" w:hAnsi="Times" w:cs="Arial"/>
      <w:b/>
      <w:bCs/>
      <w:sz w:val="24"/>
      <w:szCs w:val="24"/>
    </w:rPr>
  </w:style>
  <w:style w:type="paragraph" w:customStyle="1" w:styleId="ZTIRwLITzmtirwlitartykuempunktem">
    <w:name w:val="Z/TIR_w_LIT – zm. tir. w lit. artykułem (punktem)"/>
    <w:basedOn w:val="Normalny"/>
    <w:uiPriority w:val="33"/>
    <w:qFormat/>
    <w:rsid w:val="00E32D45"/>
    <w:pPr>
      <w:spacing w:after="0" w:line="360" w:lineRule="auto"/>
      <w:ind w:left="1384" w:hanging="397"/>
      <w:jc w:val="both"/>
    </w:pPr>
    <w:rPr>
      <w:rFonts w:ascii="Times" w:eastAsia="Times New Roman" w:hAnsi="Times" w:cs="Arial"/>
      <w:bCs/>
      <w:sz w:val="24"/>
      <w:szCs w:val="20"/>
      <w:lang w:eastAsia="pl-PL"/>
    </w:rPr>
  </w:style>
  <w:style w:type="paragraph" w:customStyle="1" w:styleId="ZLITPKTzmpktliter">
    <w:name w:val="Z_LIT/PKT – zm. pkt literą"/>
    <w:basedOn w:val="PKTpunkt"/>
    <w:uiPriority w:val="47"/>
    <w:qFormat/>
    <w:rsid w:val="00484638"/>
    <w:pPr>
      <w:ind w:left="149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91126">
      <w:bodyDiv w:val="1"/>
      <w:marLeft w:val="0"/>
      <w:marRight w:val="0"/>
      <w:marTop w:val="0"/>
      <w:marBottom w:val="0"/>
      <w:divBdr>
        <w:top w:val="none" w:sz="0" w:space="0" w:color="auto"/>
        <w:left w:val="none" w:sz="0" w:space="0" w:color="auto"/>
        <w:bottom w:val="none" w:sz="0" w:space="0" w:color="auto"/>
        <w:right w:val="none" w:sz="0" w:space="0" w:color="auto"/>
      </w:divBdr>
      <w:divsChild>
        <w:div w:id="392824279">
          <w:marLeft w:val="0"/>
          <w:marRight w:val="0"/>
          <w:marTop w:val="0"/>
          <w:marBottom w:val="0"/>
          <w:divBdr>
            <w:top w:val="none" w:sz="0" w:space="0" w:color="auto"/>
            <w:left w:val="none" w:sz="0" w:space="0" w:color="auto"/>
            <w:bottom w:val="none" w:sz="0" w:space="0" w:color="auto"/>
            <w:right w:val="none" w:sz="0" w:space="0" w:color="auto"/>
          </w:divBdr>
        </w:div>
        <w:div w:id="752316112">
          <w:marLeft w:val="0"/>
          <w:marRight w:val="0"/>
          <w:marTop w:val="0"/>
          <w:marBottom w:val="0"/>
          <w:divBdr>
            <w:top w:val="none" w:sz="0" w:space="0" w:color="auto"/>
            <w:left w:val="none" w:sz="0" w:space="0" w:color="auto"/>
            <w:bottom w:val="none" w:sz="0" w:space="0" w:color="auto"/>
            <w:right w:val="none" w:sz="0" w:space="0" w:color="auto"/>
          </w:divBdr>
        </w:div>
        <w:div w:id="960116711">
          <w:marLeft w:val="0"/>
          <w:marRight w:val="0"/>
          <w:marTop w:val="0"/>
          <w:marBottom w:val="0"/>
          <w:divBdr>
            <w:top w:val="none" w:sz="0" w:space="0" w:color="auto"/>
            <w:left w:val="none" w:sz="0" w:space="0" w:color="auto"/>
            <w:bottom w:val="none" w:sz="0" w:space="0" w:color="auto"/>
            <w:right w:val="none" w:sz="0" w:space="0" w:color="auto"/>
          </w:divBdr>
        </w:div>
        <w:div w:id="1020162443">
          <w:marLeft w:val="0"/>
          <w:marRight w:val="0"/>
          <w:marTop w:val="0"/>
          <w:marBottom w:val="0"/>
          <w:divBdr>
            <w:top w:val="none" w:sz="0" w:space="0" w:color="auto"/>
            <w:left w:val="none" w:sz="0" w:space="0" w:color="auto"/>
            <w:bottom w:val="none" w:sz="0" w:space="0" w:color="auto"/>
            <w:right w:val="none" w:sz="0" w:space="0" w:color="auto"/>
          </w:divBdr>
        </w:div>
      </w:divsChild>
    </w:div>
    <w:div w:id="563611682">
      <w:bodyDiv w:val="1"/>
      <w:marLeft w:val="0"/>
      <w:marRight w:val="0"/>
      <w:marTop w:val="0"/>
      <w:marBottom w:val="0"/>
      <w:divBdr>
        <w:top w:val="none" w:sz="0" w:space="0" w:color="auto"/>
        <w:left w:val="none" w:sz="0" w:space="0" w:color="auto"/>
        <w:bottom w:val="none" w:sz="0" w:space="0" w:color="auto"/>
        <w:right w:val="none" w:sz="0" w:space="0" w:color="auto"/>
      </w:divBdr>
      <w:divsChild>
        <w:div w:id="611474675">
          <w:marLeft w:val="0"/>
          <w:marRight w:val="0"/>
          <w:marTop w:val="0"/>
          <w:marBottom w:val="0"/>
          <w:divBdr>
            <w:top w:val="none" w:sz="0" w:space="0" w:color="auto"/>
            <w:left w:val="none" w:sz="0" w:space="0" w:color="auto"/>
            <w:bottom w:val="none" w:sz="0" w:space="0" w:color="auto"/>
            <w:right w:val="none" w:sz="0" w:space="0" w:color="auto"/>
          </w:divBdr>
          <w:divsChild>
            <w:div w:id="1171138778">
              <w:marLeft w:val="0"/>
              <w:marRight w:val="0"/>
              <w:marTop w:val="0"/>
              <w:marBottom w:val="0"/>
              <w:divBdr>
                <w:top w:val="none" w:sz="0" w:space="0" w:color="auto"/>
                <w:left w:val="none" w:sz="0" w:space="0" w:color="auto"/>
                <w:bottom w:val="none" w:sz="0" w:space="0" w:color="auto"/>
                <w:right w:val="none" w:sz="0" w:space="0" w:color="auto"/>
              </w:divBdr>
            </w:div>
            <w:div w:id="1396972070">
              <w:marLeft w:val="0"/>
              <w:marRight w:val="0"/>
              <w:marTop w:val="0"/>
              <w:marBottom w:val="0"/>
              <w:divBdr>
                <w:top w:val="none" w:sz="0" w:space="0" w:color="auto"/>
                <w:left w:val="none" w:sz="0" w:space="0" w:color="auto"/>
                <w:bottom w:val="none" w:sz="0" w:space="0" w:color="auto"/>
                <w:right w:val="none" w:sz="0" w:space="0" w:color="auto"/>
              </w:divBdr>
            </w:div>
          </w:divsChild>
        </w:div>
        <w:div w:id="879324309">
          <w:marLeft w:val="0"/>
          <w:marRight w:val="0"/>
          <w:marTop w:val="0"/>
          <w:marBottom w:val="0"/>
          <w:divBdr>
            <w:top w:val="none" w:sz="0" w:space="0" w:color="auto"/>
            <w:left w:val="none" w:sz="0" w:space="0" w:color="auto"/>
            <w:bottom w:val="none" w:sz="0" w:space="0" w:color="auto"/>
            <w:right w:val="none" w:sz="0" w:space="0" w:color="auto"/>
          </w:divBdr>
        </w:div>
        <w:div w:id="1959601235">
          <w:marLeft w:val="0"/>
          <w:marRight w:val="0"/>
          <w:marTop w:val="0"/>
          <w:marBottom w:val="0"/>
          <w:divBdr>
            <w:top w:val="none" w:sz="0" w:space="0" w:color="auto"/>
            <w:left w:val="none" w:sz="0" w:space="0" w:color="auto"/>
            <w:bottom w:val="none" w:sz="0" w:space="0" w:color="auto"/>
            <w:right w:val="none" w:sz="0" w:space="0" w:color="auto"/>
          </w:divBdr>
        </w:div>
      </w:divsChild>
    </w:div>
    <w:div w:id="622735849">
      <w:bodyDiv w:val="1"/>
      <w:marLeft w:val="0"/>
      <w:marRight w:val="0"/>
      <w:marTop w:val="0"/>
      <w:marBottom w:val="0"/>
      <w:divBdr>
        <w:top w:val="none" w:sz="0" w:space="0" w:color="auto"/>
        <w:left w:val="none" w:sz="0" w:space="0" w:color="auto"/>
        <w:bottom w:val="none" w:sz="0" w:space="0" w:color="auto"/>
        <w:right w:val="none" w:sz="0" w:space="0" w:color="auto"/>
      </w:divBdr>
      <w:divsChild>
        <w:div w:id="1479955860">
          <w:marLeft w:val="446"/>
          <w:marRight w:val="0"/>
          <w:marTop w:val="0"/>
          <w:marBottom w:val="0"/>
          <w:divBdr>
            <w:top w:val="none" w:sz="0" w:space="0" w:color="auto"/>
            <w:left w:val="none" w:sz="0" w:space="0" w:color="auto"/>
            <w:bottom w:val="none" w:sz="0" w:space="0" w:color="auto"/>
            <w:right w:val="none" w:sz="0" w:space="0" w:color="auto"/>
          </w:divBdr>
        </w:div>
      </w:divsChild>
    </w:div>
    <w:div w:id="791486222">
      <w:bodyDiv w:val="1"/>
      <w:marLeft w:val="0"/>
      <w:marRight w:val="0"/>
      <w:marTop w:val="0"/>
      <w:marBottom w:val="0"/>
      <w:divBdr>
        <w:top w:val="none" w:sz="0" w:space="0" w:color="auto"/>
        <w:left w:val="none" w:sz="0" w:space="0" w:color="auto"/>
        <w:bottom w:val="none" w:sz="0" w:space="0" w:color="auto"/>
        <w:right w:val="none" w:sz="0" w:space="0" w:color="auto"/>
      </w:divBdr>
    </w:div>
    <w:div w:id="819617621">
      <w:bodyDiv w:val="1"/>
      <w:marLeft w:val="0"/>
      <w:marRight w:val="0"/>
      <w:marTop w:val="0"/>
      <w:marBottom w:val="0"/>
      <w:divBdr>
        <w:top w:val="none" w:sz="0" w:space="0" w:color="auto"/>
        <w:left w:val="none" w:sz="0" w:space="0" w:color="auto"/>
        <w:bottom w:val="none" w:sz="0" w:space="0" w:color="auto"/>
        <w:right w:val="none" w:sz="0" w:space="0" w:color="auto"/>
      </w:divBdr>
      <w:divsChild>
        <w:div w:id="465319394">
          <w:marLeft w:val="0"/>
          <w:marRight w:val="0"/>
          <w:marTop w:val="0"/>
          <w:marBottom w:val="0"/>
          <w:divBdr>
            <w:top w:val="none" w:sz="0" w:space="0" w:color="auto"/>
            <w:left w:val="none" w:sz="0" w:space="0" w:color="auto"/>
            <w:bottom w:val="none" w:sz="0" w:space="0" w:color="auto"/>
            <w:right w:val="none" w:sz="0" w:space="0" w:color="auto"/>
          </w:divBdr>
        </w:div>
        <w:div w:id="1011301280">
          <w:marLeft w:val="0"/>
          <w:marRight w:val="0"/>
          <w:marTop w:val="0"/>
          <w:marBottom w:val="0"/>
          <w:divBdr>
            <w:top w:val="none" w:sz="0" w:space="0" w:color="auto"/>
            <w:left w:val="none" w:sz="0" w:space="0" w:color="auto"/>
            <w:bottom w:val="none" w:sz="0" w:space="0" w:color="auto"/>
            <w:right w:val="none" w:sz="0" w:space="0" w:color="auto"/>
          </w:divBdr>
        </w:div>
        <w:div w:id="1949727777">
          <w:marLeft w:val="0"/>
          <w:marRight w:val="0"/>
          <w:marTop w:val="0"/>
          <w:marBottom w:val="0"/>
          <w:divBdr>
            <w:top w:val="none" w:sz="0" w:space="0" w:color="auto"/>
            <w:left w:val="none" w:sz="0" w:space="0" w:color="auto"/>
            <w:bottom w:val="none" w:sz="0" w:space="0" w:color="auto"/>
            <w:right w:val="none" w:sz="0" w:space="0" w:color="auto"/>
          </w:divBdr>
        </w:div>
      </w:divsChild>
    </w:div>
    <w:div w:id="822160648">
      <w:bodyDiv w:val="1"/>
      <w:marLeft w:val="0"/>
      <w:marRight w:val="0"/>
      <w:marTop w:val="0"/>
      <w:marBottom w:val="0"/>
      <w:divBdr>
        <w:top w:val="none" w:sz="0" w:space="0" w:color="auto"/>
        <w:left w:val="none" w:sz="0" w:space="0" w:color="auto"/>
        <w:bottom w:val="none" w:sz="0" w:space="0" w:color="auto"/>
        <w:right w:val="none" w:sz="0" w:space="0" w:color="auto"/>
      </w:divBdr>
      <w:divsChild>
        <w:div w:id="1094015117">
          <w:marLeft w:val="0"/>
          <w:marRight w:val="0"/>
          <w:marTop w:val="0"/>
          <w:marBottom w:val="0"/>
          <w:divBdr>
            <w:top w:val="none" w:sz="0" w:space="0" w:color="auto"/>
            <w:left w:val="none" w:sz="0" w:space="0" w:color="auto"/>
            <w:bottom w:val="none" w:sz="0" w:space="0" w:color="auto"/>
            <w:right w:val="none" w:sz="0" w:space="0" w:color="auto"/>
          </w:divBdr>
        </w:div>
        <w:div w:id="1097285331">
          <w:marLeft w:val="0"/>
          <w:marRight w:val="0"/>
          <w:marTop w:val="0"/>
          <w:marBottom w:val="0"/>
          <w:divBdr>
            <w:top w:val="none" w:sz="0" w:space="0" w:color="auto"/>
            <w:left w:val="none" w:sz="0" w:space="0" w:color="auto"/>
            <w:bottom w:val="none" w:sz="0" w:space="0" w:color="auto"/>
            <w:right w:val="none" w:sz="0" w:space="0" w:color="auto"/>
          </w:divBdr>
        </w:div>
        <w:div w:id="1694454007">
          <w:marLeft w:val="0"/>
          <w:marRight w:val="0"/>
          <w:marTop w:val="0"/>
          <w:marBottom w:val="0"/>
          <w:divBdr>
            <w:top w:val="none" w:sz="0" w:space="0" w:color="auto"/>
            <w:left w:val="none" w:sz="0" w:space="0" w:color="auto"/>
            <w:bottom w:val="none" w:sz="0" w:space="0" w:color="auto"/>
            <w:right w:val="none" w:sz="0" w:space="0" w:color="auto"/>
          </w:divBdr>
        </w:div>
      </w:divsChild>
    </w:div>
    <w:div w:id="1333948432">
      <w:bodyDiv w:val="1"/>
      <w:marLeft w:val="0"/>
      <w:marRight w:val="0"/>
      <w:marTop w:val="0"/>
      <w:marBottom w:val="0"/>
      <w:divBdr>
        <w:top w:val="none" w:sz="0" w:space="0" w:color="auto"/>
        <w:left w:val="none" w:sz="0" w:space="0" w:color="auto"/>
        <w:bottom w:val="none" w:sz="0" w:space="0" w:color="auto"/>
        <w:right w:val="none" w:sz="0" w:space="0" w:color="auto"/>
      </w:divBdr>
      <w:divsChild>
        <w:div w:id="1237203934">
          <w:marLeft w:val="0"/>
          <w:marRight w:val="0"/>
          <w:marTop w:val="0"/>
          <w:marBottom w:val="0"/>
          <w:divBdr>
            <w:top w:val="none" w:sz="0" w:space="0" w:color="auto"/>
            <w:left w:val="none" w:sz="0" w:space="0" w:color="auto"/>
            <w:bottom w:val="none" w:sz="0" w:space="0" w:color="auto"/>
            <w:right w:val="none" w:sz="0" w:space="0" w:color="auto"/>
          </w:divBdr>
          <w:divsChild>
            <w:div w:id="106434707">
              <w:marLeft w:val="0"/>
              <w:marRight w:val="0"/>
              <w:marTop w:val="0"/>
              <w:marBottom w:val="0"/>
              <w:divBdr>
                <w:top w:val="none" w:sz="0" w:space="0" w:color="auto"/>
                <w:left w:val="none" w:sz="0" w:space="0" w:color="auto"/>
                <w:bottom w:val="none" w:sz="0" w:space="0" w:color="auto"/>
                <w:right w:val="none" w:sz="0" w:space="0" w:color="auto"/>
              </w:divBdr>
            </w:div>
            <w:div w:id="340664231">
              <w:marLeft w:val="0"/>
              <w:marRight w:val="0"/>
              <w:marTop w:val="0"/>
              <w:marBottom w:val="0"/>
              <w:divBdr>
                <w:top w:val="none" w:sz="0" w:space="0" w:color="auto"/>
                <w:left w:val="none" w:sz="0" w:space="0" w:color="auto"/>
                <w:bottom w:val="none" w:sz="0" w:space="0" w:color="auto"/>
                <w:right w:val="none" w:sz="0" w:space="0" w:color="auto"/>
              </w:divBdr>
            </w:div>
            <w:div w:id="1611088800">
              <w:marLeft w:val="0"/>
              <w:marRight w:val="0"/>
              <w:marTop w:val="0"/>
              <w:marBottom w:val="0"/>
              <w:divBdr>
                <w:top w:val="none" w:sz="0" w:space="0" w:color="auto"/>
                <w:left w:val="none" w:sz="0" w:space="0" w:color="auto"/>
                <w:bottom w:val="none" w:sz="0" w:space="0" w:color="auto"/>
                <w:right w:val="none" w:sz="0" w:space="0" w:color="auto"/>
              </w:divBdr>
            </w:div>
            <w:div w:id="209277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23177">
      <w:bodyDiv w:val="1"/>
      <w:marLeft w:val="0"/>
      <w:marRight w:val="0"/>
      <w:marTop w:val="0"/>
      <w:marBottom w:val="0"/>
      <w:divBdr>
        <w:top w:val="none" w:sz="0" w:space="0" w:color="auto"/>
        <w:left w:val="none" w:sz="0" w:space="0" w:color="auto"/>
        <w:bottom w:val="none" w:sz="0" w:space="0" w:color="auto"/>
        <w:right w:val="none" w:sz="0" w:space="0" w:color="auto"/>
      </w:divBdr>
    </w:div>
    <w:div w:id="1581939119">
      <w:bodyDiv w:val="1"/>
      <w:marLeft w:val="0"/>
      <w:marRight w:val="0"/>
      <w:marTop w:val="0"/>
      <w:marBottom w:val="0"/>
      <w:divBdr>
        <w:top w:val="none" w:sz="0" w:space="0" w:color="auto"/>
        <w:left w:val="none" w:sz="0" w:space="0" w:color="auto"/>
        <w:bottom w:val="none" w:sz="0" w:space="0" w:color="auto"/>
        <w:right w:val="none" w:sz="0" w:space="0" w:color="auto"/>
      </w:divBdr>
    </w:div>
    <w:div w:id="1668898941">
      <w:bodyDiv w:val="1"/>
      <w:marLeft w:val="0"/>
      <w:marRight w:val="0"/>
      <w:marTop w:val="0"/>
      <w:marBottom w:val="0"/>
      <w:divBdr>
        <w:top w:val="none" w:sz="0" w:space="0" w:color="auto"/>
        <w:left w:val="none" w:sz="0" w:space="0" w:color="auto"/>
        <w:bottom w:val="none" w:sz="0" w:space="0" w:color="auto"/>
        <w:right w:val="none" w:sz="0" w:space="0" w:color="auto"/>
      </w:divBdr>
      <w:divsChild>
        <w:div w:id="871502244">
          <w:marLeft w:val="0"/>
          <w:marRight w:val="0"/>
          <w:marTop w:val="0"/>
          <w:marBottom w:val="0"/>
          <w:divBdr>
            <w:top w:val="none" w:sz="0" w:space="0" w:color="auto"/>
            <w:left w:val="none" w:sz="0" w:space="0" w:color="auto"/>
            <w:bottom w:val="none" w:sz="0" w:space="0" w:color="auto"/>
            <w:right w:val="none" w:sz="0" w:space="0" w:color="auto"/>
          </w:divBdr>
        </w:div>
        <w:div w:id="1227951728">
          <w:marLeft w:val="0"/>
          <w:marRight w:val="0"/>
          <w:marTop w:val="0"/>
          <w:marBottom w:val="0"/>
          <w:divBdr>
            <w:top w:val="none" w:sz="0" w:space="0" w:color="auto"/>
            <w:left w:val="none" w:sz="0" w:space="0" w:color="auto"/>
            <w:bottom w:val="none" w:sz="0" w:space="0" w:color="auto"/>
            <w:right w:val="none" w:sz="0" w:space="0" w:color="auto"/>
          </w:divBdr>
        </w:div>
      </w:divsChild>
    </w:div>
    <w:div w:id="1736588630">
      <w:bodyDiv w:val="1"/>
      <w:marLeft w:val="0"/>
      <w:marRight w:val="0"/>
      <w:marTop w:val="0"/>
      <w:marBottom w:val="0"/>
      <w:divBdr>
        <w:top w:val="none" w:sz="0" w:space="0" w:color="auto"/>
        <w:left w:val="none" w:sz="0" w:space="0" w:color="auto"/>
        <w:bottom w:val="none" w:sz="0" w:space="0" w:color="auto"/>
        <w:right w:val="none" w:sz="0" w:space="0" w:color="auto"/>
      </w:divBdr>
    </w:div>
    <w:div w:id="1897159083">
      <w:bodyDiv w:val="1"/>
      <w:marLeft w:val="0"/>
      <w:marRight w:val="0"/>
      <w:marTop w:val="0"/>
      <w:marBottom w:val="0"/>
      <w:divBdr>
        <w:top w:val="none" w:sz="0" w:space="0" w:color="auto"/>
        <w:left w:val="none" w:sz="0" w:space="0" w:color="auto"/>
        <w:bottom w:val="none" w:sz="0" w:space="0" w:color="auto"/>
        <w:right w:val="none" w:sz="0" w:space="0" w:color="auto"/>
      </w:divBdr>
    </w:div>
    <w:div w:id="1938828351">
      <w:bodyDiv w:val="1"/>
      <w:marLeft w:val="0"/>
      <w:marRight w:val="0"/>
      <w:marTop w:val="0"/>
      <w:marBottom w:val="0"/>
      <w:divBdr>
        <w:top w:val="none" w:sz="0" w:space="0" w:color="auto"/>
        <w:left w:val="none" w:sz="0" w:space="0" w:color="auto"/>
        <w:bottom w:val="none" w:sz="0" w:space="0" w:color="auto"/>
        <w:right w:val="none" w:sz="0" w:space="0" w:color="auto"/>
      </w:divBdr>
      <w:divsChild>
        <w:div w:id="314334105">
          <w:marLeft w:val="0"/>
          <w:marRight w:val="0"/>
          <w:marTop w:val="0"/>
          <w:marBottom w:val="0"/>
          <w:divBdr>
            <w:top w:val="none" w:sz="0" w:space="0" w:color="auto"/>
            <w:left w:val="none" w:sz="0" w:space="0" w:color="auto"/>
            <w:bottom w:val="none" w:sz="0" w:space="0" w:color="auto"/>
            <w:right w:val="none" w:sz="0" w:space="0" w:color="auto"/>
          </w:divBdr>
          <w:divsChild>
            <w:div w:id="157699558">
              <w:marLeft w:val="0"/>
              <w:marRight w:val="0"/>
              <w:marTop w:val="0"/>
              <w:marBottom w:val="0"/>
              <w:divBdr>
                <w:top w:val="none" w:sz="0" w:space="0" w:color="auto"/>
                <w:left w:val="none" w:sz="0" w:space="0" w:color="auto"/>
                <w:bottom w:val="none" w:sz="0" w:space="0" w:color="auto"/>
                <w:right w:val="none" w:sz="0" w:space="0" w:color="auto"/>
              </w:divBdr>
            </w:div>
          </w:divsChild>
        </w:div>
        <w:div w:id="906958923">
          <w:marLeft w:val="0"/>
          <w:marRight w:val="0"/>
          <w:marTop w:val="0"/>
          <w:marBottom w:val="0"/>
          <w:divBdr>
            <w:top w:val="none" w:sz="0" w:space="0" w:color="auto"/>
            <w:left w:val="none" w:sz="0" w:space="0" w:color="auto"/>
            <w:bottom w:val="none" w:sz="0" w:space="0" w:color="auto"/>
            <w:right w:val="none" w:sz="0" w:space="0" w:color="auto"/>
          </w:divBdr>
          <w:divsChild>
            <w:div w:id="69265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465719">
      <w:bodyDiv w:val="1"/>
      <w:marLeft w:val="0"/>
      <w:marRight w:val="0"/>
      <w:marTop w:val="0"/>
      <w:marBottom w:val="0"/>
      <w:divBdr>
        <w:top w:val="none" w:sz="0" w:space="0" w:color="auto"/>
        <w:left w:val="none" w:sz="0" w:space="0" w:color="auto"/>
        <w:bottom w:val="none" w:sz="0" w:space="0" w:color="auto"/>
        <w:right w:val="none" w:sz="0" w:space="0" w:color="auto"/>
      </w:divBdr>
      <w:divsChild>
        <w:div w:id="1417096452">
          <w:marLeft w:val="0"/>
          <w:marRight w:val="0"/>
          <w:marTop w:val="0"/>
          <w:marBottom w:val="0"/>
          <w:divBdr>
            <w:top w:val="none" w:sz="0" w:space="0" w:color="auto"/>
            <w:left w:val="none" w:sz="0" w:space="0" w:color="auto"/>
            <w:bottom w:val="none" w:sz="0" w:space="0" w:color="auto"/>
            <w:right w:val="none" w:sz="0" w:space="0" w:color="auto"/>
          </w:divBdr>
        </w:div>
      </w:divsChild>
    </w:div>
    <w:div w:id="1984767715">
      <w:bodyDiv w:val="1"/>
      <w:marLeft w:val="0"/>
      <w:marRight w:val="0"/>
      <w:marTop w:val="0"/>
      <w:marBottom w:val="0"/>
      <w:divBdr>
        <w:top w:val="none" w:sz="0" w:space="0" w:color="auto"/>
        <w:left w:val="none" w:sz="0" w:space="0" w:color="auto"/>
        <w:bottom w:val="none" w:sz="0" w:space="0" w:color="auto"/>
        <w:right w:val="none" w:sz="0" w:space="0" w:color="auto"/>
      </w:divBdr>
    </w:div>
    <w:div w:id="2126388961">
      <w:bodyDiv w:val="1"/>
      <w:marLeft w:val="0"/>
      <w:marRight w:val="0"/>
      <w:marTop w:val="0"/>
      <w:marBottom w:val="0"/>
      <w:divBdr>
        <w:top w:val="none" w:sz="0" w:space="0" w:color="auto"/>
        <w:left w:val="none" w:sz="0" w:space="0" w:color="auto"/>
        <w:bottom w:val="none" w:sz="0" w:space="0" w:color="auto"/>
        <w:right w:val="none" w:sz="0" w:space="0" w:color="auto"/>
      </w:divBdr>
      <w:divsChild>
        <w:div w:id="916129096">
          <w:marLeft w:val="0"/>
          <w:marRight w:val="0"/>
          <w:marTop w:val="0"/>
          <w:marBottom w:val="0"/>
          <w:divBdr>
            <w:top w:val="none" w:sz="0" w:space="0" w:color="auto"/>
            <w:left w:val="none" w:sz="0" w:space="0" w:color="auto"/>
            <w:bottom w:val="none" w:sz="0" w:space="0" w:color="auto"/>
            <w:right w:val="none" w:sz="0" w:space="0" w:color="auto"/>
          </w:divBdr>
        </w:div>
        <w:div w:id="1101217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A84F0-45A3-4C6A-91F1-6A358609A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15153</Words>
  <Characters>90918</Characters>
  <Application>Microsoft Office Word</Application>
  <DocSecurity>0</DocSecurity>
  <Lines>757</Lines>
  <Paragraphs>211</Paragraphs>
  <ScaleCrop>false</ScaleCrop>
  <HeadingPairs>
    <vt:vector size="2" baseType="variant">
      <vt:variant>
        <vt:lpstr>Tytuł</vt:lpstr>
      </vt:variant>
      <vt:variant>
        <vt:i4>1</vt:i4>
      </vt:variant>
    </vt:vector>
  </HeadingPairs>
  <TitlesOfParts>
    <vt:vector size="1" baseType="lpstr">
      <vt:lpstr/>
    </vt:vector>
  </TitlesOfParts>
  <Company>Ministerstwo Gospodarki</Company>
  <LinksUpToDate>false</LinksUpToDate>
  <CharactersWithSpaces>105860</CharactersWithSpaces>
  <SharedDoc>false</SharedDoc>
  <HLinks>
    <vt:vector size="6" baseType="variant">
      <vt:variant>
        <vt:i4>2883627</vt:i4>
      </vt:variant>
      <vt:variant>
        <vt:i4>0</vt:i4>
      </vt:variant>
      <vt:variant>
        <vt:i4>0</vt:i4>
      </vt:variant>
      <vt:variant>
        <vt:i4>5</vt:i4>
      </vt:variant>
      <vt:variant>
        <vt:lpwstr>https://sip.lex.pl/</vt:lpwstr>
      </vt:variant>
      <vt:variant>
        <vt:lpwstr>/document/16794311/2020-02-28?cm=DOCUMENT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Zdunek Ewa</dc:creator>
  <cp:keywords/>
  <cp:lastModifiedBy>Grażyna D. Grabowska</cp:lastModifiedBy>
  <cp:revision>2</cp:revision>
  <dcterms:created xsi:type="dcterms:W3CDTF">2021-02-22T14:57:00Z</dcterms:created>
  <dcterms:modified xsi:type="dcterms:W3CDTF">2021-02-22T14:57:00Z</dcterms:modified>
</cp:coreProperties>
</file>