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34E9" w:rsidRPr="00613011" w:rsidRDefault="009B34E9" w:rsidP="00D94F19">
      <w:pPr>
        <w:pStyle w:val="OZNRODZAKTUtznustawalubrozporzdzenieiorganwydajcy"/>
      </w:pPr>
      <w:r w:rsidRPr="00613011">
        <w:t>UZASADNIENIE</w:t>
      </w:r>
    </w:p>
    <w:p w:rsidR="009B34E9" w:rsidRDefault="009B34E9" w:rsidP="00D94F19">
      <w:pPr>
        <w:rPr>
          <w:rStyle w:val="Ppogrubienie"/>
        </w:rPr>
      </w:pPr>
    </w:p>
    <w:p w:rsidR="009B34E9" w:rsidRPr="0015321A" w:rsidRDefault="009B34E9" w:rsidP="00D94F19">
      <w:pPr>
        <w:pStyle w:val="NIEARTTEKSTtekstnieartykuowanynppodstprawnarozplubpreambua"/>
        <w:ind w:firstLine="0"/>
        <w:rPr>
          <w:rStyle w:val="Ppogrubienie"/>
        </w:rPr>
      </w:pPr>
      <w:r w:rsidRPr="0015321A">
        <w:rPr>
          <w:rStyle w:val="Ppogrubienie"/>
        </w:rPr>
        <w:t>1. Cel projektowanej ustawy</w:t>
      </w:r>
    </w:p>
    <w:p w:rsidR="009B34E9" w:rsidRPr="00825974" w:rsidRDefault="009B34E9" w:rsidP="00D94F19">
      <w:pPr>
        <w:pStyle w:val="NIEARTTEKSTtekstnieartykuowanynppodstprawnarozplubpreambua"/>
      </w:pPr>
      <w:r w:rsidRPr="00825974">
        <w:t>Celem ustawy jest wyrównanie ubytkó</w:t>
      </w:r>
      <w:r>
        <w:t>w w dochodach jednostek samorządu teryto</w:t>
      </w:r>
      <w:r w:rsidRPr="00825974">
        <w:t>rialnego, spowodowanych wprowadzeniem w 2019</w:t>
      </w:r>
      <w:r w:rsidRPr="00FE1AB9">
        <w:t xml:space="preserve"> </w:t>
      </w:r>
      <w:r w:rsidRPr="00825974">
        <w:t>r</w:t>
      </w:r>
      <w:r>
        <w:t>.</w:t>
      </w:r>
      <w:r w:rsidRPr="00825974">
        <w:t xml:space="preserve"> zmian w ustawie </w:t>
      </w:r>
      <w:r w:rsidRPr="006565CF">
        <w:t>z dnia 26 lipca 1991 r.</w:t>
      </w:r>
      <w:r>
        <w:t xml:space="preserve"> </w:t>
      </w:r>
      <w:r w:rsidRPr="00825974">
        <w:t>o podatku dochodowym od osób fizycznych</w:t>
      </w:r>
      <w:r>
        <w:t xml:space="preserve"> (PIT)</w:t>
      </w:r>
      <w:r w:rsidRPr="00825974">
        <w:t>.</w:t>
      </w:r>
    </w:p>
    <w:p w:rsidR="009B34E9" w:rsidRPr="00825974" w:rsidRDefault="009B34E9" w:rsidP="00D94F19">
      <w:pPr>
        <w:pStyle w:val="NIEARTTEKSTtekstnieartykuowanynppodstprawnarozplubpreambua"/>
      </w:pPr>
      <w:r w:rsidRPr="00825974">
        <w:t xml:space="preserve">Bez </w:t>
      </w:r>
      <w:r>
        <w:t xml:space="preserve">proponowanej </w:t>
      </w:r>
      <w:r w:rsidRPr="00825974">
        <w:t>rekompensaty nie będzie możliwe powstrzymanie spadku tempa rozwo</w:t>
      </w:r>
      <w:r>
        <w:t>ju pols</w:t>
      </w:r>
      <w:r w:rsidRPr="00825974">
        <w:t xml:space="preserve">kich gmin, powiatów i województw, który jest nieuniknionym skutkiem ubytku dochodów własnych. Powstrzymanie spadku poziomu inwestycji lokalnych i regionalnych zapewni też większe wpływy do budżetu państwa z </w:t>
      </w:r>
      <w:r>
        <w:t xml:space="preserve">tytułu </w:t>
      </w:r>
      <w:r w:rsidRPr="00825974">
        <w:t xml:space="preserve">podatku </w:t>
      </w:r>
      <w:r w:rsidRPr="00404301">
        <w:t>od towarów i usług</w:t>
      </w:r>
      <w:r>
        <w:t xml:space="preserve"> (</w:t>
      </w:r>
      <w:r w:rsidRPr="00825974">
        <w:t>VAT</w:t>
      </w:r>
      <w:r>
        <w:t>)</w:t>
      </w:r>
      <w:r w:rsidRPr="00825974">
        <w:t xml:space="preserve"> i podatków dochodowych.</w:t>
      </w:r>
    </w:p>
    <w:p w:rsidR="009B34E9" w:rsidRPr="00825974" w:rsidRDefault="009B34E9" w:rsidP="00D94F19">
      <w:pPr>
        <w:pStyle w:val="NIEARTTEKSTtekstnieartykuowanynppodstprawnarozplubpreambua"/>
      </w:pPr>
      <w:r w:rsidRPr="00825974">
        <w:t>W 201</w:t>
      </w:r>
      <w:r>
        <w:t>9 r. S</w:t>
      </w:r>
      <w:r w:rsidRPr="00825974">
        <w:t xml:space="preserve">ejm uchwalił dwie zmiany w ustawie </w:t>
      </w:r>
      <w:r w:rsidRPr="001B0CBC">
        <w:t xml:space="preserve">z dnia 26 lipca 1991 r. </w:t>
      </w:r>
      <w:r w:rsidRPr="00825974">
        <w:t>o podatku dochodowym o</w:t>
      </w:r>
      <w:r>
        <w:t xml:space="preserve">d osób fizycznych, których wejście – </w:t>
      </w:r>
      <w:r w:rsidRPr="00825974">
        <w:t xml:space="preserve">według załączonej do projektów </w:t>
      </w:r>
      <w:r>
        <w:t xml:space="preserve">ustaw </w:t>
      </w:r>
      <w:r w:rsidRPr="00825974">
        <w:t xml:space="preserve">(druki sejmowe </w:t>
      </w:r>
      <w:r>
        <w:t xml:space="preserve">nr </w:t>
      </w:r>
      <w:r w:rsidRPr="00825974">
        <w:t>3551 i 3714) oceny skutków regulacji</w:t>
      </w:r>
      <w:r>
        <w:t xml:space="preserve"> –</w:t>
      </w:r>
      <w:r w:rsidRPr="00825974">
        <w:t xml:space="preserve"> spowod</w:t>
      </w:r>
      <w:r>
        <w:t>uje</w:t>
      </w:r>
      <w:r w:rsidRPr="00825974">
        <w:t xml:space="preserve"> ubytki w dochodach </w:t>
      </w:r>
      <w:r>
        <w:t>jednostek samorządu terytorialnego (</w:t>
      </w:r>
      <w:r w:rsidRPr="00825974">
        <w:t>JST</w:t>
      </w:r>
      <w:r>
        <w:t>)</w:t>
      </w:r>
      <w:r w:rsidRPr="00825974">
        <w:t xml:space="preserve"> w kwotach:</w:t>
      </w:r>
    </w:p>
    <w:p w:rsidR="009B34E9" w:rsidRPr="00825974" w:rsidRDefault="009B34E9" w:rsidP="00D94F19">
      <w:pPr>
        <w:pStyle w:val="TIRtiret"/>
        <w:ind w:left="0" w:firstLine="0"/>
      </w:pPr>
      <w:r>
        <w:t>– w przypadku</w:t>
      </w:r>
      <w:r w:rsidRPr="00825974">
        <w:t xml:space="preserve"> ustawy z dnia 4 lipca 201</w:t>
      </w:r>
      <w:r>
        <w:t>9 r.</w:t>
      </w:r>
      <w:r w:rsidRPr="0029211A">
        <w:t xml:space="preserve"> o zmianie ustawy o podatku dochodowym od osób fizycznych, ustawy o świadczeniach rodzinnych oraz ustawy o świadczeniach opieki zdrowotnej finansowanych ze środków publicznych</w:t>
      </w:r>
      <w:r>
        <w:t xml:space="preserve"> (Dz. U. poz. 1394) –</w:t>
      </w:r>
      <w:r w:rsidRPr="00825974">
        <w:t xml:space="preserve"> 1 225 mln zł ,</w:t>
      </w:r>
    </w:p>
    <w:p w:rsidR="009B34E9" w:rsidRPr="00825974" w:rsidRDefault="009B34E9" w:rsidP="00D94F19">
      <w:pPr>
        <w:pStyle w:val="TIRtiret"/>
        <w:ind w:left="0" w:firstLine="0"/>
      </w:pPr>
      <w:r>
        <w:t>–</w:t>
      </w:r>
      <w:r w:rsidRPr="00792AF9">
        <w:t xml:space="preserve"> w przypadku ustawy </w:t>
      </w:r>
      <w:r w:rsidRPr="00825974">
        <w:t>z dnia 30 sierpnia 2</w:t>
      </w:r>
      <w:r>
        <w:t xml:space="preserve">019 r. </w:t>
      </w:r>
      <w:r w:rsidRPr="0029211A">
        <w:t xml:space="preserve">o zmianie ustawy o podatku dochodowym od osób fizycznych oraz ustawy o zmianie ustawy o podatku dochodowym od osób fizycznych oraz niektórych innych ustaw </w:t>
      </w:r>
      <w:r>
        <w:t>(Dz. U. poz. 1835) –</w:t>
      </w:r>
      <w:r w:rsidRPr="00825974">
        <w:t xml:space="preserve"> 4 812 mln zł.</w:t>
      </w:r>
    </w:p>
    <w:p w:rsidR="009B34E9" w:rsidRPr="00825974" w:rsidRDefault="009B34E9" w:rsidP="00D94F19">
      <w:pPr>
        <w:pStyle w:val="NIEARTTEKSTtekstnieartykuowanynppodstprawnarozplubpreambua"/>
      </w:pPr>
      <w:r w:rsidRPr="00825974">
        <w:t xml:space="preserve">W </w:t>
      </w:r>
      <w:r>
        <w:t xml:space="preserve">uzasadnieniach </w:t>
      </w:r>
      <w:r w:rsidRPr="00825974">
        <w:t xml:space="preserve">obu projektach nie ma żadnego odniesienia do ubytków w </w:t>
      </w:r>
      <w:r>
        <w:t>dochodach JST, jest za to infor</w:t>
      </w:r>
      <w:r w:rsidRPr="00825974">
        <w:t>macja o</w:t>
      </w:r>
      <w:r>
        <w:t xml:space="preserve"> wzroście wpływów z PIT w ostat</w:t>
      </w:r>
      <w:r w:rsidRPr="00825974">
        <w:t>nich latach i teza, że</w:t>
      </w:r>
      <w:r>
        <w:t>:</w:t>
      </w:r>
      <w:r w:rsidRPr="00825974">
        <w:t xml:space="preserve"> </w:t>
      </w:r>
      <w:r>
        <w:t>„</w:t>
      </w:r>
      <w:r w:rsidRPr="00825974">
        <w:t>prowadzone przez resort działania w sposób trwały wp</w:t>
      </w:r>
      <w:r>
        <w:t>łyną na zwiększenie dochodów, w </w:t>
      </w:r>
      <w:r w:rsidRPr="00825974">
        <w:t>tym dochodów JST z tytułu podatków dochodowych</w:t>
      </w:r>
      <w:r>
        <w:t>”</w:t>
      </w:r>
      <w:r w:rsidRPr="00825974">
        <w:t xml:space="preserve">. </w:t>
      </w:r>
    </w:p>
    <w:p w:rsidR="009B34E9" w:rsidRPr="00825974" w:rsidRDefault="009B34E9" w:rsidP="00D94F19">
      <w:pPr>
        <w:pStyle w:val="NIEARTTEKSTtekstnieartykuowanynppodstprawnarozplubpreambua"/>
      </w:pPr>
      <w:r w:rsidRPr="00825974">
        <w:t xml:space="preserve">Teza o trwałym zwiększeniu </w:t>
      </w:r>
      <w:r>
        <w:t>dochodów JST z podatków dochodo</w:t>
      </w:r>
      <w:r w:rsidRPr="00825974">
        <w:t>wych jest błędna, co wynika zarówno z dostępnych danych o finan</w:t>
      </w:r>
      <w:r>
        <w:t>sach samorządowych, jak i z analizy po</w:t>
      </w:r>
      <w:r w:rsidRPr="00825974">
        <w:t>dobnej sytuacji, kt</w:t>
      </w:r>
      <w:r>
        <w:t>óra miała miejsce w latach 2007–2010. Także wówczas uzasadniając projekty zmian ustawo</w:t>
      </w:r>
      <w:r w:rsidRPr="00825974">
        <w:t>wych zapowiad</w:t>
      </w:r>
      <w:r>
        <w:t>ano</w:t>
      </w:r>
      <w:r w:rsidRPr="00825974">
        <w:t>, że</w:t>
      </w:r>
      <w:r>
        <w:t xml:space="preserve"> JST nie odczują ubytku w dochodach. Jednak w </w:t>
      </w:r>
      <w:r w:rsidRPr="00825974">
        <w:t>następnych latach okazało się, że ubytki są z</w:t>
      </w:r>
      <w:r>
        <w:t>naczne i powodują trwałe zmniejsze</w:t>
      </w:r>
      <w:r w:rsidRPr="00825974">
        <w:t>nie do</w:t>
      </w:r>
      <w:r>
        <w:t>chodów JST, potwierdzone w spra</w:t>
      </w:r>
      <w:r w:rsidRPr="00825974">
        <w:t>wozdaniach Ministerstwa Finansów.</w:t>
      </w:r>
    </w:p>
    <w:p w:rsidR="009B34E9" w:rsidRPr="00825974" w:rsidRDefault="009B34E9" w:rsidP="00D94F19">
      <w:pPr>
        <w:pStyle w:val="NIEARTTEKSTtekstnieartykuowanynppodstprawnarozplubpreambua"/>
      </w:pPr>
      <w:r w:rsidRPr="00825974">
        <w:lastRenderedPageBreak/>
        <w:t>Trzeba zaznaczyć, że rząd łatwo zrekompensował w</w:t>
      </w:r>
      <w:r>
        <w:t>ówczas ubytki, jakie powstały w </w:t>
      </w:r>
      <w:r w:rsidRPr="00825974">
        <w:t>wyniku zmian w podatku PIT w budżecie państ</w:t>
      </w:r>
      <w:r>
        <w:t>wa. Jednak dla samorządów rekom</w:t>
      </w:r>
      <w:r w:rsidRPr="00825974">
        <w:t xml:space="preserve">pensaty te (wzrost stawki podatku VAT, akcyzy </w:t>
      </w:r>
      <w:r>
        <w:t xml:space="preserve">na </w:t>
      </w:r>
      <w:r w:rsidRPr="00825974">
        <w:t>paliw</w:t>
      </w:r>
      <w:r>
        <w:t>a</w:t>
      </w:r>
      <w:r w:rsidRPr="00825974">
        <w:t>, składki rentowej) oznaczały wzrost kosztów realizacji zadań, a więc dodatkowe pogorszenie stanu finansów JST.</w:t>
      </w:r>
    </w:p>
    <w:p w:rsidR="009B34E9" w:rsidRDefault="009B34E9" w:rsidP="00D94F19">
      <w:pPr>
        <w:pStyle w:val="NIEARTTEKSTtekstnieartykuowanynppodstprawnarozplubpreambua"/>
      </w:pPr>
      <w:r w:rsidRPr="00825974">
        <w:t xml:space="preserve">Ubytek w dochodach JST bez rekompensaty jest niezgodny </w:t>
      </w:r>
      <w:r>
        <w:t>z zawartą w art. 167 Konsty</w:t>
      </w:r>
      <w:r w:rsidRPr="00825974">
        <w:t>tucji RP zasadą adekwatności zasilania finansowego do zakresu ich zadań.</w:t>
      </w:r>
    </w:p>
    <w:p w:rsidR="009B34E9" w:rsidRPr="003E3C63" w:rsidRDefault="009B34E9" w:rsidP="00D94F19">
      <w:pPr>
        <w:pStyle w:val="NIEARTTEKSTtekstnieartykuowanynppodstprawnarozplubpreambua"/>
        <w:rPr>
          <w:rStyle w:val="Ppogrubienie"/>
        </w:rPr>
      </w:pPr>
      <w:r w:rsidRPr="003E3C63">
        <w:rPr>
          <w:rStyle w:val="Ppogrubienie"/>
        </w:rPr>
        <w:t>Skutki zmian w systemie podatku dochodowego od osób fizycznych, uchwalonych w latach 2006 i 2007</w:t>
      </w:r>
    </w:p>
    <w:p w:rsidR="009B34E9" w:rsidRPr="00F41C67" w:rsidRDefault="009B34E9" w:rsidP="00D94F19">
      <w:pPr>
        <w:pStyle w:val="NIEARTTEKSTtekstnieartykuowanynppodstprawnarozplubpreambua"/>
      </w:pPr>
      <w:r w:rsidRPr="00F41C67">
        <w:t>16 listopada 2006 r</w:t>
      </w:r>
      <w:r>
        <w:t>.</w:t>
      </w:r>
      <w:r w:rsidRPr="00F41C67">
        <w:t xml:space="preserve"> Sejm uchwalił zmiany w </w:t>
      </w:r>
      <w:r>
        <w:t xml:space="preserve">ustawie o podatku PIT (Dz. U. </w:t>
      </w:r>
      <w:r w:rsidRPr="00F41C67">
        <w:t>poz. 1588), które wprowadziły m.in.</w:t>
      </w:r>
      <w:r>
        <w:t xml:space="preserve"> nową, dwustopniową skalę podat</w:t>
      </w:r>
      <w:r w:rsidRPr="00F41C67">
        <w:t xml:space="preserve">kową </w:t>
      </w:r>
      <w:r>
        <w:t>(18</w:t>
      </w:r>
      <w:r w:rsidRPr="006A733A">
        <w:t>%</w:t>
      </w:r>
      <w:r>
        <w:t xml:space="preserve"> i 32%, zamiast 19</w:t>
      </w:r>
      <w:r w:rsidRPr="006A733A">
        <w:t>%</w:t>
      </w:r>
      <w:r>
        <w:t>, 30</w:t>
      </w:r>
      <w:r w:rsidRPr="006A733A">
        <w:t>%</w:t>
      </w:r>
      <w:r>
        <w:t xml:space="preserve"> i 40</w:t>
      </w:r>
      <w:r w:rsidRPr="00F41C67">
        <w:t>%). Weszła ona w życie 1 stycznia 2009 r</w:t>
      </w:r>
      <w:r>
        <w:t xml:space="preserve">. i </w:t>
      </w:r>
      <w:r w:rsidRPr="00F41C67">
        <w:t>rodziła skutki w tymże roku (zaliczkowe wpłacanie PIT-u przez pracodawców).</w:t>
      </w:r>
    </w:p>
    <w:p w:rsidR="009B34E9" w:rsidRPr="00F41C67" w:rsidRDefault="009B34E9" w:rsidP="00D94F19">
      <w:pPr>
        <w:pStyle w:val="NIEARTTEKSTtekstnieartykuowanynppodstprawnarozplubpreambua"/>
      </w:pPr>
      <w:r w:rsidRPr="00F41C67">
        <w:t>5 września 2007 r</w:t>
      </w:r>
      <w:r>
        <w:t>.</w:t>
      </w:r>
      <w:r w:rsidRPr="00F41C67">
        <w:t xml:space="preserve"> Sejm (już podczas trwającej kampanii wyborczej) uchwalił kolejne zmiany w ustawie o podatku PIT (Dz. U</w:t>
      </w:r>
      <w:r>
        <w:t xml:space="preserve">. </w:t>
      </w:r>
      <w:r w:rsidRPr="00F41C67">
        <w:t>poz. 1361), które wprowadziły u</w:t>
      </w:r>
      <w:r>
        <w:t>lgi na wychowywane dzieci (ulgi prorodzinne)</w:t>
      </w:r>
      <w:r w:rsidRPr="00F41C67">
        <w:t xml:space="preserve">. Weszły one w życie od razu, począwszy od roku 2008, </w:t>
      </w:r>
      <w:r>
        <w:t>można było je odliczyć rozliczając rok 2007</w:t>
      </w:r>
      <w:r w:rsidRPr="00F41C67">
        <w:t>.</w:t>
      </w:r>
    </w:p>
    <w:p w:rsidR="009B34E9" w:rsidRPr="00F41C67" w:rsidRDefault="009B34E9" w:rsidP="00D94F19">
      <w:pPr>
        <w:pStyle w:val="NIEARTTEKSTtekstnieartykuowanynppodstprawnarozplubpreambua"/>
      </w:pPr>
      <w:r w:rsidRPr="00F41C67">
        <w:t>Efekty tych zmian zostały określone kwotowo i procentowo w sprawozdaniach Ministerstwa Finansów z wykonania budżetów JST w roku 2009 i 2010:</w:t>
      </w:r>
    </w:p>
    <w:p w:rsidR="009B34E9" w:rsidRPr="00F41C67" w:rsidRDefault="009B34E9" w:rsidP="00D94F19">
      <w:pPr>
        <w:pStyle w:val="PKTpunkt"/>
      </w:pPr>
      <w:r>
        <w:t xml:space="preserve">– </w:t>
      </w:r>
      <w:r w:rsidRPr="00F41C67">
        <w:t>w roku 2009 wpływy JST z udziałów w PIT spadły o 5,5 % w stosunku do roku 2008,</w:t>
      </w:r>
    </w:p>
    <w:p w:rsidR="009B34E9" w:rsidRPr="00F41C67" w:rsidRDefault="009B34E9" w:rsidP="00D94F19">
      <w:pPr>
        <w:pStyle w:val="PKTpunkt"/>
      </w:pPr>
      <w:r>
        <w:t xml:space="preserve">– </w:t>
      </w:r>
      <w:r w:rsidRPr="00F41C67">
        <w:t>w roku 2010 wpływy JST z udziałów w PIT spadły o 0,3 % w stosunku do roku 2009.</w:t>
      </w:r>
    </w:p>
    <w:p w:rsidR="009B34E9" w:rsidRPr="00F41C67" w:rsidRDefault="009B34E9" w:rsidP="00D94F19">
      <w:pPr>
        <w:pStyle w:val="NIEARTTEKSTtekstnieartykuowanynppodstprawnarozplubpreambua"/>
      </w:pPr>
      <w:r w:rsidRPr="00F41C67">
        <w:t>W sprawozdaniu Ministerstwa Finansów za rok 2009</w:t>
      </w:r>
      <w:r w:rsidRPr="00F41C67">
        <w:rPr>
          <w:rStyle w:val="Odwoanieprzypisudolnego"/>
        </w:rPr>
        <w:footnoteReference w:id="1"/>
      </w:r>
      <w:r>
        <w:rPr>
          <w:rStyle w:val="IGindeksgrny"/>
        </w:rPr>
        <w:t>)</w:t>
      </w:r>
      <w:r w:rsidRPr="00F41C67">
        <w:t xml:space="preserve"> resort stwierdza, że:</w:t>
      </w:r>
    </w:p>
    <w:p w:rsidR="009B34E9" w:rsidRPr="00F41C67" w:rsidRDefault="009B34E9" w:rsidP="00D94F19">
      <w:r>
        <w:t>„</w:t>
      </w:r>
      <w:r w:rsidRPr="00F41C67">
        <w:t>W 2009 r. na rachunki JST przekazane zostały dochody</w:t>
      </w:r>
      <w:r>
        <w:t xml:space="preserve"> z tytułu udziału we wpływach z </w:t>
      </w:r>
      <w:r w:rsidRPr="00F41C67">
        <w:t>podatku dochodowego od osób fizycznych w wysokości 26.977.057 tys. zł, tj. 90,9% kwoty zaplanowanej przez Ministra Finansów z tego tytułu, która</w:t>
      </w:r>
      <w:r>
        <w:t xml:space="preserve"> wynosiła 29.677.630 tys. zł. W </w:t>
      </w:r>
      <w:r w:rsidRPr="00F41C67">
        <w:t>2009 r., w porównaniu do 2008 r., JST otrzymały dochody</w:t>
      </w:r>
      <w:r>
        <w:t xml:space="preserve"> z tytułu udziału we wpływach z </w:t>
      </w:r>
      <w:r w:rsidRPr="00F41C67">
        <w:t>podatku dochodowego od osób fizycznych niżs</w:t>
      </w:r>
      <w:r>
        <w:t>ze o 5,5%”</w:t>
      </w:r>
      <w:r w:rsidRPr="00F41C67">
        <w:t>.</w:t>
      </w:r>
    </w:p>
    <w:p w:rsidR="009B34E9" w:rsidRPr="00F41C67" w:rsidRDefault="009B34E9" w:rsidP="00D94F19">
      <w:pPr>
        <w:pStyle w:val="NIEARTTEKSTtekstnieartykuowanynppodstprawnarozplubpreambua"/>
      </w:pPr>
      <w:r w:rsidRPr="00F41C67">
        <w:t>Z kolei w sprawozdaniu za rok 2010</w:t>
      </w:r>
      <w:r w:rsidRPr="00F41C67">
        <w:rPr>
          <w:rStyle w:val="Odwoanieprzypisudolnego"/>
        </w:rPr>
        <w:footnoteReference w:id="2"/>
      </w:r>
      <w:r w:rsidRPr="009F1173">
        <w:rPr>
          <w:rStyle w:val="IGindeksgrny"/>
        </w:rPr>
        <w:t>)</w:t>
      </w:r>
      <w:r w:rsidRPr="00F41C67">
        <w:t xml:space="preserve"> resort zaznacza, że:</w:t>
      </w:r>
    </w:p>
    <w:p w:rsidR="009B34E9" w:rsidRPr="00F41C67" w:rsidRDefault="009B34E9" w:rsidP="00D94F19">
      <w:r>
        <w:t>„</w:t>
      </w:r>
      <w:r w:rsidRPr="00F41C67">
        <w:t xml:space="preserve">W 2010 r. na rachunki JST przekazane zostały dochody z tytułu udziału we wpływach </w:t>
      </w:r>
      <w:r w:rsidRPr="00F41C67">
        <w:lastRenderedPageBreak/>
        <w:t>z</w:t>
      </w:r>
      <w:r>
        <w:t> podatku docho</w:t>
      </w:r>
      <w:r w:rsidRPr="00F41C67">
        <w:t>dowego od osób fizycznych w wysokości 26.894.357 tys. zł, tj. 97,8% kwoty zaplanowanej przez Ministra Finansów z tego tytułu, która wynosiła 27.487.310 tys. z</w:t>
      </w:r>
      <w:r>
        <w:t>ł. W </w:t>
      </w:r>
      <w:r w:rsidRPr="00F41C67">
        <w:t>2010 r., w p</w:t>
      </w:r>
      <w:r>
        <w:t>orównaniu do 2009 r., JST otrzy</w:t>
      </w:r>
      <w:r w:rsidRPr="00F41C67">
        <w:t>mały dochody</w:t>
      </w:r>
      <w:r>
        <w:t xml:space="preserve"> z tytułu udziału we wpływach z </w:t>
      </w:r>
      <w:r w:rsidRPr="00F41C67">
        <w:t>podatku dochodowego o</w:t>
      </w:r>
      <w:r>
        <w:t>d osób fizycznych niższe o 0,3%”.</w:t>
      </w:r>
    </w:p>
    <w:p w:rsidR="009B34E9" w:rsidRPr="00F41C67" w:rsidRDefault="009B34E9" w:rsidP="00D94F19">
      <w:pPr>
        <w:pStyle w:val="NIEARTTEKSTtekstnieartykuowanynppodstprawnarozplubpreambua"/>
      </w:pPr>
      <w:r w:rsidRPr="00F41C67">
        <w:t>Sprawozdania z wykonania budżetu państwa z kolejnych lat podają dokładny skutek wprowadzenia ulgi prorodzinnej oraz szacunkowy skutek zmiany skali podatkowej. Ministerstwo Finansów, przytaczając te dane</w:t>
      </w:r>
      <w:r w:rsidRPr="00F41C67">
        <w:rPr>
          <w:rStyle w:val="Odwoanieprzypisudolnego"/>
        </w:rPr>
        <w:footnoteReference w:id="3"/>
      </w:r>
      <w:r>
        <w:rPr>
          <w:rStyle w:val="IGindeksgrny"/>
        </w:rPr>
        <w:t>)</w:t>
      </w:r>
      <w:r w:rsidRPr="00F41C67">
        <w:t>, podaje że:</w:t>
      </w:r>
    </w:p>
    <w:p w:rsidR="009B34E9" w:rsidRPr="00F41C67" w:rsidRDefault="009B34E9" w:rsidP="00D94F19">
      <w:pPr>
        <w:pStyle w:val="PKTpunkt"/>
      </w:pPr>
      <w:r>
        <w:t>1)</w:t>
      </w:r>
      <w:r>
        <w:tab/>
      </w:r>
      <w:r w:rsidRPr="00F41C67">
        <w:t>skutek ulgi prorodzinnej w roku 2008 (rzeczywista kwota odliczeń) wyniósł 5,4 mld zł, z czego 2,8 mld dotyczyło budżetu państwa, a 2,6 mld – budżetów JST;</w:t>
      </w:r>
    </w:p>
    <w:p w:rsidR="009B34E9" w:rsidRPr="00F41C67" w:rsidRDefault="009B34E9" w:rsidP="00D94F19">
      <w:pPr>
        <w:pStyle w:val="PKTpunkt"/>
      </w:pPr>
      <w:r>
        <w:t>2)</w:t>
      </w:r>
      <w:r>
        <w:tab/>
      </w:r>
      <w:r w:rsidRPr="00F41C67">
        <w:t>skutek zmiany skali podatkowej (stawek oraz progów) w roku 2009 wyniósł 8,6 mld zł, z czego blisko 4,2 mld dotyczyło budżetów JST.</w:t>
      </w:r>
    </w:p>
    <w:p w:rsidR="009B34E9" w:rsidRPr="00F41C67" w:rsidRDefault="009B34E9" w:rsidP="00D94F19">
      <w:pPr>
        <w:pStyle w:val="NIEARTTEKSTtekstnieartykuowanynppodstprawnarozplubpreambua"/>
      </w:pPr>
      <w:r w:rsidRPr="00F41C67">
        <w:t>Łączny roczny ubytek dochodów JST, wynikający z tych zmian, wyniósł 6,8 mld zł.</w:t>
      </w:r>
    </w:p>
    <w:p w:rsidR="009B34E9" w:rsidRPr="00F41C67" w:rsidRDefault="009B34E9" w:rsidP="00D94F19">
      <w:pPr>
        <w:pStyle w:val="NIEARTTEKSTtekstnieartykuowanynppodstprawnarozplubpreambua"/>
      </w:pPr>
      <w:r>
        <w:t>P</w:t>
      </w:r>
      <w:r w:rsidRPr="00F41C67">
        <w:t>o upływie ponad 10 lat, można ocenić, jaki był wp</w:t>
      </w:r>
      <w:r>
        <w:t>ływ tych zmian na finanse JST w </w:t>
      </w:r>
      <w:r w:rsidRPr="00F41C67">
        <w:t>dłuższej perspektywie. Obrazuje to poniższ</w:t>
      </w:r>
      <w:r>
        <w:t>y wykres, sporządzony na podsta</w:t>
      </w:r>
      <w:r w:rsidRPr="00F41C67">
        <w:t>wie danych finansowyc</w:t>
      </w:r>
      <w:r>
        <w:t>h, publikowanych przez Minister</w:t>
      </w:r>
      <w:r w:rsidRPr="00F41C67">
        <w:t>stwo Finansów:</w:t>
      </w:r>
    </w:p>
    <w:p w:rsidR="009B34E9" w:rsidRPr="00F41C67" w:rsidRDefault="009B34E9" w:rsidP="00D94F19">
      <w:r w:rsidRPr="00F41C67">
        <w:rPr>
          <w:noProof/>
        </w:rPr>
        <w:drawing>
          <wp:inline distT="0" distB="0" distL="0" distR="0" wp14:anchorId="44321C02" wp14:editId="516945AD">
            <wp:extent cx="5652135" cy="3514725"/>
            <wp:effectExtent l="0" t="0" r="5715" b="9525"/>
            <wp:docPr id="1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35" cy="3514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B34E9" w:rsidRPr="00F41C67" w:rsidRDefault="009B34E9" w:rsidP="00D94F19">
      <w:pPr>
        <w:pStyle w:val="NIEARTTEKSTtekstnieartykuowanynppodstprawnarozplubpreambua"/>
      </w:pPr>
      <w:r>
        <w:t>Na wykresie widać już</w:t>
      </w:r>
      <w:r w:rsidRPr="00F41C67">
        <w:t xml:space="preserve"> zapowiedź skutków ostatnich zmian w ustawie, na razie wynikającą z wieloletnich prognoz finansowych JST. Zmiany w WPF, jakie obserwujemy po </w:t>
      </w:r>
      <w:r w:rsidRPr="00F41C67">
        <w:lastRenderedPageBreak/>
        <w:t>otrzymaniu od Ministra Finansów wskaźników na rok</w:t>
      </w:r>
      <w:r>
        <w:t xml:space="preserve"> 2020, wskazują, że ubytek, spo</w:t>
      </w:r>
      <w:r w:rsidRPr="00F41C67">
        <w:t>dziewany w roku 2021 (gdy skutki zmian w prawie będą już całkowicie skonsumowane) wyniesie ok. 6 mld zł w stosunku do linii trendu, co jest zgodne z wielkością skutków zmian w ustawie, oszacowanych w OSR.</w:t>
      </w:r>
    </w:p>
    <w:p w:rsidR="009B34E9" w:rsidRDefault="009B34E9" w:rsidP="00D94F19">
      <w:pPr>
        <w:pStyle w:val="NIEARTTEKSTtekstnieartykuowanynppodstprawnarozplubpreambua"/>
        <w:rPr>
          <w:rStyle w:val="Ppogrubienie"/>
        </w:rPr>
      </w:pPr>
      <w:r w:rsidRPr="00C665BF">
        <w:rPr>
          <w:rStyle w:val="Ppogrubienie"/>
        </w:rPr>
        <w:t>Ubytki w dochodach z udziałów JST we wpływach z podatku PIT na tle ogólnej sytuacji finansów JST w 2019 r</w:t>
      </w:r>
      <w:r>
        <w:rPr>
          <w:rStyle w:val="Ppogrubienie"/>
        </w:rPr>
        <w:t>.</w:t>
      </w:r>
    </w:p>
    <w:p w:rsidR="009B34E9" w:rsidRPr="00C665BF" w:rsidRDefault="009B34E9" w:rsidP="00D94F19">
      <w:pPr>
        <w:pStyle w:val="OZNPROJEKTUwskazaniedatylubwersjiprojektu"/>
        <w:jc w:val="both"/>
      </w:pPr>
      <w:r w:rsidRPr="00F41C67">
        <w:t>Główne tendencje w dynamice finansów JST</w:t>
      </w:r>
    </w:p>
    <w:p w:rsidR="009B34E9" w:rsidRPr="00F41C67" w:rsidRDefault="009B34E9" w:rsidP="00D94F19">
      <w:pPr>
        <w:pStyle w:val="NIEARTTEKSTtekstnieartykuowanynppodstprawnarozplubpreambua"/>
      </w:pPr>
      <w:r w:rsidRPr="00F41C67">
        <w:t>Wytwo</w:t>
      </w:r>
      <w:r>
        <w:t>rzony w ostatnim okresie przez r</w:t>
      </w:r>
      <w:r w:rsidRPr="00F41C67">
        <w:t>ząd obraz finansów JST całkowicie odbiega od ich rzeczywistego stanu. To prawda, że w ciągu ostatnich 4 lat nastąpił szybszy niż poprzednio wzrost dochodów z udziału we wpływach budżet</w:t>
      </w:r>
      <w:r>
        <w:t>u państwa z podatku PIT, lecz w </w:t>
      </w:r>
      <w:r w:rsidRPr="00F41C67">
        <w:t>tym samym okresie nastąpił jeszcze szybszy wzrost wydatków bieżących (wykres</w:t>
      </w:r>
      <w:r>
        <w:t>), spowodowany czynnikami nieza</w:t>
      </w:r>
      <w:r w:rsidRPr="00F41C67">
        <w:t>leżnymi od decyzji samorz</w:t>
      </w:r>
      <w:r>
        <w:t>ądu (koszty pracy, ceny usług i </w:t>
      </w:r>
      <w:r w:rsidRPr="00F41C67">
        <w:t>materiałów, ceny energii, płace itp.).</w:t>
      </w:r>
    </w:p>
    <w:p w:rsidR="009B34E9" w:rsidRPr="00F41C67" w:rsidRDefault="009B34E9" w:rsidP="00D94F19">
      <w:pPr>
        <w:pStyle w:val="NormalnyWeb"/>
      </w:pPr>
      <w:r w:rsidRPr="00F41C67">
        <w:rPr>
          <w:noProof/>
        </w:rPr>
        <w:drawing>
          <wp:inline distT="0" distB="0" distL="0" distR="0" wp14:anchorId="4EA2EC97" wp14:editId="5B5B4887">
            <wp:extent cx="5819775" cy="3400425"/>
            <wp:effectExtent l="0" t="0" r="0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340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34E9" w:rsidRPr="00F41C67" w:rsidRDefault="009B34E9" w:rsidP="00D94F19">
      <w:pPr>
        <w:pStyle w:val="NIEARTTEKSTtekstnieartykuowanynppodstprawnarozplubpreambua"/>
      </w:pPr>
      <w:r w:rsidRPr="00F41C67">
        <w:t>Równocześnie szybko wzrasta luka w finansowaniu o</w:t>
      </w:r>
      <w:r>
        <w:t>światy samorządowej. Gdy przeka</w:t>
      </w:r>
      <w:r w:rsidRPr="00F41C67">
        <w:t xml:space="preserve">zano gminom szkoły podstawowe, subwencja oświatowa pokrywała </w:t>
      </w:r>
      <w:r>
        <w:t>89% kosztów edukacji. Po wej</w:t>
      </w:r>
      <w:r w:rsidRPr="00F41C67">
        <w:t>ściu w życie w 2004 r. obecnej ustawy o dochodach JST część</w:t>
      </w:r>
      <w:r>
        <w:t xml:space="preserve"> oświatowa subwencji ogólnej po</w:t>
      </w:r>
      <w:r w:rsidRPr="00F41C67">
        <w:t xml:space="preserve">krywała 73,5% wydatków bieżących JST na oświatę. W roku 2014 było </w:t>
      </w:r>
      <w:r w:rsidRPr="00F41C67">
        <w:lastRenderedPageBreak/>
        <w:t>to 66,0%, a w 2018 – już tylko 61,2% edukacyjnych wydatków bieżących. Obrazuje to poniższy wykres:</w:t>
      </w:r>
    </w:p>
    <w:p w:rsidR="009B34E9" w:rsidRPr="00F41C67" w:rsidRDefault="009B34E9" w:rsidP="00D94F19">
      <w:pPr>
        <w:pStyle w:val="NormalnyWeb"/>
      </w:pPr>
      <w:r w:rsidRPr="00F41C67">
        <w:rPr>
          <w:noProof/>
        </w:rPr>
        <w:drawing>
          <wp:inline distT="0" distB="0" distL="0" distR="0" wp14:anchorId="57FA3D8E" wp14:editId="36185A9C">
            <wp:extent cx="5743575" cy="3524250"/>
            <wp:effectExtent l="0" t="0" r="0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352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34E9" w:rsidRPr="00F41C67" w:rsidRDefault="009B34E9" w:rsidP="00D94F19">
      <w:pPr>
        <w:pStyle w:val="NIEARTTEKSTtekstnieartykuowanynppodstprawnarozplubpreambua"/>
      </w:pPr>
      <w:r w:rsidRPr="00F41C67">
        <w:t>Subwencja oświatowa w roku 2004 stanowiła 2,72% PKB, a w 2019 już tylko 2,04% PKB.</w:t>
      </w:r>
    </w:p>
    <w:p w:rsidR="009B34E9" w:rsidRPr="00F41C67" w:rsidRDefault="009B34E9" w:rsidP="00D94F19">
      <w:pPr>
        <w:pStyle w:val="NIEARTTEKSTtekstnieartykuowanynppodstprawnarozplubpreambua"/>
      </w:pPr>
      <w:r w:rsidRPr="00F41C67">
        <w:t>Nowe zadania są często przekazywane bez wystarczających środków na ich wykonanie. Podnosi się standardy realizacji wielu zadań własnych, również nie zwiększając przy tym dochodów JST.</w:t>
      </w:r>
    </w:p>
    <w:p w:rsidR="009B34E9" w:rsidRPr="00F41C67" w:rsidRDefault="009B34E9" w:rsidP="00D94F19">
      <w:pPr>
        <w:pStyle w:val="NIEARTTEKSTtekstnieartykuowanynppodstprawnarozplubpreambua"/>
      </w:pPr>
      <w:r w:rsidRPr="00F41C67">
        <w:t>Ta systemowa nierównowaga w zdecentralizowanej części f</w:t>
      </w:r>
      <w:r>
        <w:t>inansów publicznych, po zmniej</w:t>
      </w:r>
      <w:r w:rsidRPr="00F41C67">
        <w:t>szeniu wpływów z udziałów w PIT jeszcze się pogłęb</w:t>
      </w:r>
      <w:r>
        <w:t>i, co zahamuje rozwój lokalny i </w:t>
      </w:r>
      <w:r w:rsidRPr="00F41C67">
        <w:t>regionalny, a nawet zagrozi realizacji obowiązkowych zadań własnych w wielu gminach, powiatach i regionach.</w:t>
      </w:r>
    </w:p>
    <w:p w:rsidR="009B34E9" w:rsidRPr="00F41C67" w:rsidRDefault="009B34E9" w:rsidP="00D94F19">
      <w:pPr>
        <w:pStyle w:val="OZNPROJEKTUwskazaniedatylubwersjiprojektu"/>
        <w:jc w:val="both"/>
      </w:pPr>
      <w:r w:rsidRPr="00F41C67">
        <w:t>Skutki zmian w finansach JST dla finansów i rozwoju państwa</w:t>
      </w:r>
    </w:p>
    <w:p w:rsidR="009B34E9" w:rsidRPr="00F41C67" w:rsidRDefault="009B34E9" w:rsidP="00D94F19">
      <w:pPr>
        <w:pStyle w:val="NIEARTTEKSTtekstnieartykuowanynppodstprawnarozplubpreambua"/>
      </w:pPr>
      <w:r w:rsidRPr="00F41C67">
        <w:t>Najpoważniejszym skutkiem opisanej sytuacji będzie radyk</w:t>
      </w:r>
      <w:r>
        <w:t>alne zmniejszenie poziomu inwes</w:t>
      </w:r>
      <w:r w:rsidRPr="00F41C67">
        <w:t xml:space="preserve">tycji lokalnych i regionalnych, a więc zahamowanie rozwoju Polski. Już w 2019 </w:t>
      </w:r>
      <w:r>
        <w:t xml:space="preserve">r. </w:t>
      </w:r>
      <w:r w:rsidRPr="00F41C67">
        <w:t>utrzymanie wysokiego poziomu wydatków majątkowych było możliwe tylko dzięki dotacjom U</w:t>
      </w:r>
      <w:r>
        <w:t xml:space="preserve">nii </w:t>
      </w:r>
      <w:r w:rsidRPr="00F41C67">
        <w:t>E</w:t>
      </w:r>
      <w:r>
        <w:t>uropejskiej</w:t>
      </w:r>
      <w:r w:rsidRPr="00F41C67">
        <w:t xml:space="preserve"> i nowym kredytom. Nadwyżka operacyjna netto (czyli własne środki na inwestycje), wyniosła w 2019 r</w:t>
      </w:r>
      <w:r>
        <w:t xml:space="preserve">. </w:t>
      </w:r>
      <w:r w:rsidRPr="00F41C67">
        <w:t xml:space="preserve">tylko 5,2 mld zł, podczas gdy wydatki inwestycyjne </w:t>
      </w:r>
      <w:r w:rsidRPr="00F41C67">
        <w:lastRenderedPageBreak/>
        <w:t>nieznacznie przekroczyły 50 mld zł (w roku 2018 wyniosły 52 mld zł, ale wówczas nadwyżka operacyjna nett</w:t>
      </w:r>
      <w:r>
        <w:t>o wynosiła jeszcze 14 mld zł).</w:t>
      </w:r>
    </w:p>
    <w:p w:rsidR="009B34E9" w:rsidRPr="00F41C67" w:rsidRDefault="009B34E9" w:rsidP="00D94F19">
      <w:pPr>
        <w:pStyle w:val="NIEARTTEKSTtekstnieartykuowanynppodstprawnarozplubpreambua"/>
      </w:pPr>
      <w:r w:rsidRPr="00F41C67">
        <w:t>Wg danych z 13 stycznia 2020 r</w:t>
      </w:r>
      <w:r>
        <w:t>.</w:t>
      </w:r>
      <w:r w:rsidRPr="00F41C67">
        <w:t xml:space="preserve"> planowana nadwyżka operacyjna (NO) netto w roku 2020 (tzn. faktyczne własne możliwości rozwojowe JST po spłaceniu przypadających na rok 2020 zobowiązań) wynosi zaledwie 3 235 mln zł, w tym dla:</w:t>
      </w:r>
    </w:p>
    <w:p w:rsidR="009B34E9" w:rsidRPr="00F41C67" w:rsidRDefault="001804ED" w:rsidP="00D94F19">
      <w:r>
        <w:t>1)</w:t>
      </w:r>
      <w:r w:rsidR="009B34E9">
        <w:t xml:space="preserve">miast na prawach powiatu </w:t>
      </w:r>
      <w:r w:rsidR="009B34E9">
        <w:tab/>
      </w:r>
      <w:r w:rsidR="009B34E9">
        <w:tab/>
        <w:t xml:space="preserve">– 468 mln zł </w:t>
      </w:r>
      <w:r w:rsidR="009B34E9" w:rsidRPr="00F41C67">
        <w:t>(32 miasta z ujemną NO  netto),</w:t>
      </w:r>
    </w:p>
    <w:p w:rsidR="009B34E9" w:rsidRPr="00F41C67" w:rsidRDefault="001804ED" w:rsidP="00D94F19">
      <w:r>
        <w:t>2)</w:t>
      </w:r>
      <w:r w:rsidR="0067244A">
        <w:t xml:space="preserve">powiatów </w:t>
      </w:r>
      <w:r w:rsidR="0067244A">
        <w:tab/>
      </w:r>
      <w:r w:rsidR="0067244A">
        <w:tab/>
      </w:r>
      <w:r w:rsidR="0067244A">
        <w:tab/>
      </w:r>
      <w:r w:rsidR="0067244A">
        <w:tab/>
      </w:r>
      <w:r w:rsidR="009B34E9">
        <w:t xml:space="preserve">– 676 mln zł </w:t>
      </w:r>
      <w:r w:rsidR="009B34E9" w:rsidRPr="00F41C67">
        <w:t>(78 powiatów z ujemną NO netto),</w:t>
      </w:r>
    </w:p>
    <w:p w:rsidR="009B34E9" w:rsidRPr="00F41C67" w:rsidRDefault="001804ED" w:rsidP="00D94F19">
      <w:r>
        <w:t>3)</w:t>
      </w:r>
      <w:r w:rsidR="0067244A">
        <w:t xml:space="preserve">gmin </w:t>
      </w:r>
      <w:r w:rsidR="0067244A">
        <w:tab/>
      </w:r>
      <w:r w:rsidR="0067244A">
        <w:tab/>
      </w:r>
      <w:r w:rsidR="0067244A">
        <w:tab/>
      </w:r>
      <w:r w:rsidR="0067244A">
        <w:tab/>
      </w:r>
      <w:r w:rsidR="009B34E9">
        <w:t xml:space="preserve">– 911 mln zł </w:t>
      </w:r>
      <w:r w:rsidR="009B34E9" w:rsidRPr="00F41C67">
        <w:t>(1070 gmin z ujemną NO netto)</w:t>
      </w:r>
      <w:r w:rsidR="009B34E9">
        <w:t>,</w:t>
      </w:r>
    </w:p>
    <w:p w:rsidR="009B34E9" w:rsidRPr="00F41C67" w:rsidRDefault="001804ED" w:rsidP="00D94F19">
      <w:r>
        <w:t>4)</w:t>
      </w:r>
      <w:r w:rsidR="0067244A">
        <w:t xml:space="preserve">województw </w:t>
      </w:r>
      <w:r w:rsidR="0067244A">
        <w:tab/>
      </w:r>
      <w:r w:rsidR="0067244A">
        <w:tab/>
      </w:r>
      <w:r w:rsidR="0067244A">
        <w:tab/>
      </w:r>
      <w:r w:rsidR="009B34E9">
        <w:t xml:space="preserve">2 117 mln zł </w:t>
      </w:r>
      <w:r w:rsidR="009B34E9" w:rsidRPr="00F41C67">
        <w:t>(nie ma województwa z ujemną NO netto).</w:t>
      </w:r>
    </w:p>
    <w:p w:rsidR="009B34E9" w:rsidRPr="00F41C67" w:rsidRDefault="009B34E9" w:rsidP="00D94F19">
      <w:pPr>
        <w:pStyle w:val="NIEARTTEKSTtekstnieartykuowanynppodstprawnarozplubpreambua"/>
      </w:pPr>
      <w:r w:rsidRPr="00F41C67">
        <w:t>Rok 2020 będzie ostatnim rokiem dużych inwestycji w JST, ale jednocześnie nastąpi bardzo poważny wzrost zadłużenia: na koniec roku JST planują dług na poziomie 97,5 mld zł, czyli o 20 mld zł więcej niż w III kwartale 2019 r. (77,3 mld zł). Sam</w:t>
      </w:r>
      <w:r>
        <w:t>orządy chcą mimo wszystko dokoń</w:t>
      </w:r>
      <w:r w:rsidRPr="00F41C67">
        <w:t>czyć wcześniej zaplanowane inwestycje z wykorzystaniem obecnej perspektywy unijnej, jednak tak radykalnie obniżona nadwyżka operacyjna netto zmusza te JST, które jeszcze mają zdolność kredytową, do wzięcia kolejnych kredytów.</w:t>
      </w:r>
    </w:p>
    <w:p w:rsidR="009B34E9" w:rsidRPr="00F41C67" w:rsidRDefault="009B34E9" w:rsidP="00D94F19">
      <w:pPr>
        <w:pStyle w:val="NIEARTTEKSTtekstnieartykuowanynppodstprawnarozplubpreambua"/>
      </w:pPr>
      <w:r w:rsidRPr="00F41C67">
        <w:t>Należy sądzić, że wydatki mająt</w:t>
      </w:r>
      <w:r>
        <w:t>kowe spadną w 2021 r. do ok. 25–30 mld zł, ponie</w:t>
      </w:r>
      <w:r w:rsidRPr="00F41C67">
        <w:t xml:space="preserve">waż skończą się programy unijne z obecnej perspektywy, </w:t>
      </w:r>
      <w:r>
        <w:t xml:space="preserve">a jednocześnie wzrosną spłaty i </w:t>
      </w:r>
      <w:r w:rsidRPr="00F41C67">
        <w:t>obsługa zadłużenia:</w:t>
      </w:r>
    </w:p>
    <w:p w:rsidR="009B34E9" w:rsidRPr="00F41C67" w:rsidRDefault="009B34E9" w:rsidP="00D94F19">
      <w:r w:rsidRPr="00F41C67">
        <w:rPr>
          <w:noProof/>
        </w:rPr>
        <w:drawing>
          <wp:inline distT="0" distB="0" distL="0" distR="0" wp14:anchorId="5F58ED55" wp14:editId="7195CDD6">
            <wp:extent cx="5759450" cy="3637280"/>
            <wp:effectExtent l="0" t="0" r="0" b="0"/>
            <wp:docPr id="7" name="Wykres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9B34E9" w:rsidRDefault="009B34E9" w:rsidP="00D94F19">
      <w:pPr>
        <w:pStyle w:val="NIEARTTEKSTtekstnieartykuowanynppodstprawnarozplubpreambua"/>
      </w:pPr>
      <w:r w:rsidRPr="00F41C67">
        <w:lastRenderedPageBreak/>
        <w:t>Spadek inwestycji samorządowych oznacza równi</w:t>
      </w:r>
      <w:r>
        <w:t>eż, że wpływy budżetu państwa z </w:t>
      </w:r>
      <w:r w:rsidRPr="00F41C67">
        <w:t>podatku VAT od tych inwestycji i z podatków dochodowych zmniejszą się nawet o blisko 10 mld zł. Wpływ na tempo rozwoju kraju będzie więc podwójnie negatywny.</w:t>
      </w:r>
    </w:p>
    <w:p w:rsidR="009B34E9" w:rsidRPr="00DC6565" w:rsidRDefault="009B34E9" w:rsidP="00D94F19">
      <w:pPr>
        <w:pStyle w:val="ARTartustawynprozporzdzenia"/>
      </w:pPr>
    </w:p>
    <w:p w:rsidR="009B34E9" w:rsidRPr="00D66C92" w:rsidRDefault="009B34E9" w:rsidP="00D94F19">
      <w:pPr>
        <w:rPr>
          <w:rStyle w:val="Ppogrubienie"/>
        </w:rPr>
      </w:pPr>
      <w:r w:rsidRPr="00D66C92">
        <w:rPr>
          <w:rStyle w:val="Ppogrubienie"/>
        </w:rPr>
        <w:t>2. Różnice między o</w:t>
      </w:r>
      <w:r>
        <w:rPr>
          <w:rStyle w:val="Ppogrubienie"/>
        </w:rPr>
        <w:t xml:space="preserve">bowiązującym a </w:t>
      </w:r>
      <w:r w:rsidRPr="00D66C92">
        <w:rPr>
          <w:rStyle w:val="Ppogrubienie"/>
        </w:rPr>
        <w:t>projektowanym stanem prawnym</w:t>
      </w:r>
    </w:p>
    <w:p w:rsidR="009B34E9" w:rsidRPr="003A22A9" w:rsidRDefault="009B34E9" w:rsidP="00D94F19">
      <w:pPr>
        <w:pStyle w:val="NIEARTTEKSTtekstnieartykuowanynppodstprawnarozplubpreambua"/>
      </w:pPr>
      <w:r>
        <w:t>Projektowane przepisy zmieniają określone w art. 4 ust. 2, art. 5 ust. 2 i art. 6 ust. 2</w:t>
      </w:r>
      <w:r w:rsidRPr="005C6B0F">
        <w:t xml:space="preserve"> ustawy </w:t>
      </w:r>
      <w:r>
        <w:t xml:space="preserve">z dnia 13 </w:t>
      </w:r>
      <w:r w:rsidRPr="0010063E">
        <w:t xml:space="preserve">listopada 2003 r. </w:t>
      </w:r>
      <w:r w:rsidRPr="005C6B0F">
        <w:t>o dochodach jednostek samorządu terytorialnego</w:t>
      </w:r>
      <w:r>
        <w:t xml:space="preserve"> wskaźniki procentowe udziałów JST we wpływach z </w:t>
      </w:r>
      <w:r w:rsidRPr="009673CA">
        <w:t>podatku dochodowego od osób fizycznych</w:t>
      </w:r>
      <w:r>
        <w:t>,</w:t>
      </w:r>
      <w:r w:rsidRPr="00F516FF">
        <w:t xml:space="preserve"> od podatników tego podatku zamieszkałych n</w:t>
      </w:r>
      <w:r>
        <w:t>a obszarze:</w:t>
      </w:r>
    </w:p>
    <w:p w:rsidR="009B34E9" w:rsidRPr="003A22A9" w:rsidRDefault="009B34E9" w:rsidP="00D94F19">
      <w:pPr>
        <w:pStyle w:val="PKTpunkt"/>
      </w:pPr>
      <w:r>
        <w:t>1)</w:t>
      </w:r>
      <w:r>
        <w:tab/>
        <w:t xml:space="preserve">gmin – </w:t>
      </w:r>
      <w:r w:rsidRPr="003A22A9">
        <w:t xml:space="preserve">z </w:t>
      </w:r>
      <w:r>
        <w:t>39,34</w:t>
      </w:r>
      <w:r w:rsidRPr="00333454">
        <w:t>%</w:t>
      </w:r>
      <w:r>
        <w:t xml:space="preserve"> do 43,93%,</w:t>
      </w:r>
    </w:p>
    <w:p w:rsidR="009B34E9" w:rsidRPr="003A22A9" w:rsidRDefault="009B34E9" w:rsidP="00D94F19">
      <w:pPr>
        <w:pStyle w:val="PKTpunkt"/>
      </w:pPr>
      <w:r>
        <w:t>2)</w:t>
      </w:r>
      <w:r>
        <w:tab/>
        <w:t xml:space="preserve">powiatów – </w:t>
      </w:r>
      <w:r w:rsidRPr="003A22A9">
        <w:t>z 10,25</w:t>
      </w:r>
      <w:r w:rsidRPr="00333454">
        <w:t>%</w:t>
      </w:r>
      <w:r>
        <w:t xml:space="preserve"> do 11,49 %,</w:t>
      </w:r>
    </w:p>
    <w:p w:rsidR="009B34E9" w:rsidRPr="003A22A9" w:rsidRDefault="009B34E9" w:rsidP="00D94F19">
      <w:pPr>
        <w:pStyle w:val="PKTpunkt"/>
      </w:pPr>
      <w:r>
        <w:t>3)</w:t>
      </w:r>
      <w:r>
        <w:tab/>
        <w:t xml:space="preserve">województw – z </w:t>
      </w:r>
      <w:r w:rsidRPr="003A22A9">
        <w:t>1,60</w:t>
      </w:r>
      <w:r w:rsidRPr="00333454">
        <w:t>%</w:t>
      </w:r>
      <w:r>
        <w:t xml:space="preserve"> do 1,79 %.</w:t>
      </w:r>
    </w:p>
    <w:p w:rsidR="009B34E9" w:rsidRDefault="009B34E9" w:rsidP="00D94F19">
      <w:pPr>
        <w:pStyle w:val="NIEARTTEKSTtekstnieartykuowanynppodstprawnarozplubpreambua"/>
      </w:pPr>
      <w:r w:rsidRPr="006111C5">
        <w:t xml:space="preserve">Projektowaną ustawą dokonuje się </w:t>
      </w:r>
      <w:r>
        <w:t xml:space="preserve">także </w:t>
      </w:r>
      <w:r w:rsidRPr="006111C5">
        <w:t>korekty właściwego wskaźnika w podstawie wyliczania udziałów</w:t>
      </w:r>
      <w:r>
        <w:t xml:space="preserve"> gminy, powiatu albo województwa </w:t>
      </w:r>
      <w:r w:rsidRPr="00E5767D">
        <w:t>we wpływach z podatku dochodowego od osób fizycznych, stanowiącego dochód budżetu państwa</w:t>
      </w:r>
      <w:r>
        <w:t xml:space="preserve"> (zmiany odpowiednio w art. 9 ust. 1, 2 i 3 ustawy </w:t>
      </w:r>
      <w:r w:rsidRPr="008D6F9C">
        <w:t>o dochodach jednostek samorządu terytorialnego</w:t>
      </w:r>
      <w:r>
        <w:t xml:space="preserve">). </w:t>
      </w:r>
    </w:p>
    <w:p w:rsidR="009B34E9" w:rsidRPr="00FA1E6A" w:rsidRDefault="009B34E9" w:rsidP="00D94F19">
      <w:pPr>
        <w:pStyle w:val="ARTartustawynprozporzdzenia"/>
      </w:pPr>
      <w:r>
        <w:t>Efektem wskazanych zmian będzie poprawa sytuacji finansowej JST w wyniku zwiększenia</w:t>
      </w:r>
      <w:r w:rsidRPr="00A3629E">
        <w:t xml:space="preserve"> </w:t>
      </w:r>
      <w:r>
        <w:t xml:space="preserve">dochodów uzyskiwanych z </w:t>
      </w:r>
      <w:r w:rsidRPr="00A3629E">
        <w:t>udział</w:t>
      </w:r>
      <w:r>
        <w:t>u</w:t>
      </w:r>
      <w:r w:rsidRPr="00A3629E">
        <w:t xml:space="preserve"> we wp</w:t>
      </w:r>
      <w:r>
        <w:t>ływach z podatku dochodowego od </w:t>
      </w:r>
      <w:r w:rsidRPr="00A3629E">
        <w:t>osób fizycznych</w:t>
      </w:r>
      <w:r>
        <w:t xml:space="preserve">. </w:t>
      </w:r>
    </w:p>
    <w:p w:rsidR="009B34E9" w:rsidRDefault="009B34E9" w:rsidP="00D94F19">
      <w:pPr>
        <w:pStyle w:val="NIEARTTEKSTtekstnieartykuowanynppodstprawnarozplubpreambua"/>
        <w:rPr>
          <w:rStyle w:val="Ppogrubienie"/>
        </w:rPr>
      </w:pPr>
      <w:r w:rsidRPr="00034191">
        <w:rPr>
          <w:rStyle w:val="Ppogrubienie"/>
        </w:rPr>
        <w:t>Projektowana ustawa ma wejść w życie po upły</w:t>
      </w:r>
      <w:r>
        <w:rPr>
          <w:rStyle w:val="Ppogrubienie"/>
        </w:rPr>
        <w:t xml:space="preserve">wie 14 dni od dnia ogłoszenia i obowiązywać </w:t>
      </w:r>
      <w:r w:rsidRPr="00FC185A">
        <w:rPr>
          <w:rStyle w:val="Ppogrubienie"/>
        </w:rPr>
        <w:t>z mocą wsteczną</w:t>
      </w:r>
      <w:r w:rsidRPr="00034191">
        <w:rPr>
          <w:rStyle w:val="Ppogrubienie"/>
        </w:rPr>
        <w:t xml:space="preserve"> od dnia 1 stycznia 2020 r. </w:t>
      </w:r>
    </w:p>
    <w:p w:rsidR="009B34E9" w:rsidRDefault="009B34E9" w:rsidP="00D94F19">
      <w:pPr>
        <w:pStyle w:val="NIEARTTEKSTtekstnieartykuowanynppodstprawnarozplubpreambua"/>
      </w:pPr>
      <w:r>
        <w:t xml:space="preserve">Mając na uwadze, że </w:t>
      </w:r>
      <w:r w:rsidRPr="00326395">
        <w:t xml:space="preserve">wprowadzenie </w:t>
      </w:r>
      <w:r>
        <w:t xml:space="preserve">przedmiotowych uregulowań </w:t>
      </w:r>
      <w:r w:rsidRPr="00326395">
        <w:t>jest konieczne (niezbędne) dla realizacji</w:t>
      </w:r>
      <w:r>
        <w:t xml:space="preserve"> zadań przez samorządy oraz fakt, iż nie </w:t>
      </w:r>
      <w:r w:rsidRPr="00036E4A">
        <w:t>powodują one ograniczenia praw lub zwiększenia zobowiązań</w:t>
      </w:r>
      <w:r>
        <w:t xml:space="preserve"> osób fizycznych i osób prawnych prawa prywatnego, a jedynie określają relacje (w zakresie prawa daninowego) między podmiotami władzy publicznej, wydaje się, iż przedmiotowa regulacja nie podlega konstytucyjnym zasadom zmiany prawa daninowego, a także nie odnoszą się do niej w pełni zasady w zakresie rygoryzmu przesłanek zakazujących stanowienia prawa z mocą wsteczną. W przedmiotowym przypadku racje konstytucyjne przemawiające za retroaktywnością równoważą jej negatywne skutki. </w:t>
      </w:r>
    </w:p>
    <w:p w:rsidR="009B34E9" w:rsidRDefault="009B34E9" w:rsidP="00D94F19">
      <w:pPr>
        <w:pStyle w:val="ARTartustawynprozporzdzenia"/>
      </w:pPr>
    </w:p>
    <w:p w:rsidR="009B34E9" w:rsidRDefault="009B34E9" w:rsidP="00D94F19">
      <w:pPr>
        <w:pStyle w:val="ARTartustawynprozporzdzenia"/>
        <w:rPr>
          <w:rStyle w:val="Ppogrubienie"/>
        </w:rPr>
      </w:pPr>
      <w:r w:rsidRPr="0079743A">
        <w:rPr>
          <w:rStyle w:val="Ppogrubienie"/>
        </w:rPr>
        <w:lastRenderedPageBreak/>
        <w:t>3</w:t>
      </w:r>
      <w:r>
        <w:rPr>
          <w:rStyle w:val="Ppogrubienie"/>
        </w:rPr>
        <w:t xml:space="preserve">. </w:t>
      </w:r>
      <w:r w:rsidRPr="0079743A">
        <w:rPr>
          <w:rStyle w:val="Ppogrubienie"/>
        </w:rPr>
        <w:t>Konsultacje</w:t>
      </w:r>
    </w:p>
    <w:p w:rsidR="009B34E9" w:rsidRDefault="009B34E9" w:rsidP="00D94F19">
      <w:pPr>
        <w:pStyle w:val="NIEARTTEKSTtekstnieartykuowanynppodstprawnarozplubpreambua"/>
      </w:pPr>
      <w:r w:rsidRPr="00FC1685">
        <w:t xml:space="preserve">Nadesłane w ramach konsultacji opinie i </w:t>
      </w:r>
      <w:r w:rsidRPr="00464511">
        <w:t>uwagi</w:t>
      </w:r>
      <w:r w:rsidRPr="00FC1685">
        <w:t xml:space="preserve"> są zamieszczone na senackiej stronie internetowej. Wyniki konsultacji, oczekiwane skutki społeczne, gospodarcze i finansowe są przedstawione w Ocenie Skutków Regulacji.</w:t>
      </w:r>
    </w:p>
    <w:p w:rsidR="009B34E9" w:rsidRPr="006C2629" w:rsidRDefault="009B34E9" w:rsidP="00D94F19">
      <w:pPr>
        <w:pStyle w:val="ARTartustawynprozporzdzenia"/>
      </w:pPr>
    </w:p>
    <w:p w:rsidR="009B34E9" w:rsidRPr="0015321A" w:rsidRDefault="009B34E9" w:rsidP="00D94F19">
      <w:pPr>
        <w:pStyle w:val="USTustnpkodeksu"/>
        <w:rPr>
          <w:rStyle w:val="Ppogrubienie"/>
        </w:rPr>
      </w:pPr>
      <w:r>
        <w:rPr>
          <w:rStyle w:val="Ppogrubienie"/>
        </w:rPr>
        <w:t>4. </w:t>
      </w:r>
      <w:r w:rsidRPr="0015321A">
        <w:rPr>
          <w:rStyle w:val="Ppogrubienie"/>
        </w:rPr>
        <w:t>Oświadczenie o zgodności z prawem Unii Europejskiej</w:t>
      </w:r>
    </w:p>
    <w:p w:rsidR="009B34E9" w:rsidRPr="00740C49" w:rsidRDefault="009B34E9" w:rsidP="00D94F19">
      <w:pPr>
        <w:pStyle w:val="ARTartustawynprozporzdzenia"/>
      </w:pPr>
      <w:r w:rsidRPr="00740C49">
        <w:t>Projekt ustawy nie jest objęty zakresem prawa Unii Europejskiej.</w:t>
      </w:r>
    </w:p>
    <w:p w:rsidR="006E4075" w:rsidRPr="004810D7" w:rsidRDefault="006E4075" w:rsidP="006E4075">
      <w:pPr>
        <w:pStyle w:val="NIEARTTEKSTtekstnieartykuowanynppodstprawnarozplubpreambua"/>
      </w:pPr>
    </w:p>
    <w:p w:rsidR="00872BB8" w:rsidRDefault="00872BB8" w:rsidP="00EC2A6F">
      <w:pPr>
        <w:widowControl/>
        <w:tabs>
          <w:tab w:val="center" w:pos="6237"/>
        </w:tabs>
        <w:autoSpaceDE/>
        <w:autoSpaceDN/>
        <w:adjustRightInd/>
        <w:spacing w:line="240" w:lineRule="auto"/>
        <w:ind w:right="-2"/>
        <w:rPr>
          <w:b/>
          <w:bCs/>
          <w:color w:val="222222"/>
          <w:shd w:val="clear" w:color="auto" w:fill="FDFDFD"/>
        </w:rPr>
        <w:sectPr w:rsidR="00872BB8" w:rsidSect="006E4075">
          <w:headerReference w:type="default" r:id="rId12"/>
          <w:footnotePr>
            <w:numRestart w:val="eachSect"/>
          </w:footnotePr>
          <w:pgSz w:w="11906" w:h="16838"/>
          <w:pgMar w:top="1560" w:right="1434" w:bottom="1560" w:left="1418" w:header="709" w:footer="709" w:gutter="0"/>
          <w:pgNumType w:start="1"/>
          <w:cols w:space="708"/>
          <w:titlePg/>
          <w:docGrid w:linePitch="254"/>
        </w:sectPr>
      </w:pPr>
    </w:p>
    <w:p w:rsidR="006E4075" w:rsidRDefault="006E4075" w:rsidP="005F4B57">
      <w:pPr>
        <w:widowControl/>
        <w:tabs>
          <w:tab w:val="center" w:pos="6237"/>
        </w:tabs>
        <w:autoSpaceDE/>
        <w:autoSpaceDN/>
        <w:adjustRightInd/>
        <w:spacing w:line="240" w:lineRule="auto"/>
        <w:ind w:right="-1"/>
        <w:rPr>
          <w:b/>
          <w:bCs/>
          <w:color w:val="222222"/>
          <w:shd w:val="clear" w:color="auto" w:fill="FDFDFD"/>
        </w:rPr>
      </w:pPr>
      <w:bookmarkStart w:id="0" w:name="_GoBack"/>
      <w:bookmarkEnd w:id="0"/>
    </w:p>
    <w:sectPr w:rsidR="006E4075" w:rsidSect="005F4B57">
      <w:headerReference w:type="default" r:id="rId13"/>
      <w:footnotePr>
        <w:numRestart w:val="eachSect"/>
      </w:footnotePr>
      <w:pgSz w:w="11906" w:h="16838"/>
      <w:pgMar w:top="1560" w:right="566" w:bottom="1560" w:left="426" w:header="709" w:footer="709" w:gutter="0"/>
      <w:pgNumType w:start="1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1F30" w:rsidRDefault="00161F30">
      <w:r>
        <w:separator/>
      </w:r>
    </w:p>
  </w:endnote>
  <w:endnote w:type="continuationSeparator" w:id="0">
    <w:p w:rsidR="00161F30" w:rsidRDefault="00161F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inherit">
    <w:panose1 w:val="00000000000000000000"/>
    <w:charset w:val="00"/>
    <w:family w:val="roman"/>
    <w:notTrueType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1F30" w:rsidRDefault="00161F30">
      <w:r>
        <w:separator/>
      </w:r>
    </w:p>
  </w:footnote>
  <w:footnote w:type="continuationSeparator" w:id="0">
    <w:p w:rsidR="00161F30" w:rsidRDefault="00161F30">
      <w:r>
        <w:continuationSeparator/>
      </w:r>
    </w:p>
  </w:footnote>
  <w:footnote w:id="1">
    <w:p w:rsidR="00D94F19" w:rsidRPr="00646DD9" w:rsidRDefault="00D94F19" w:rsidP="00D94F19">
      <w:pPr>
        <w:pStyle w:val="ODNONIKtreodnonika"/>
      </w:pPr>
      <w:r w:rsidRPr="00646DD9">
        <w:rPr>
          <w:rStyle w:val="Odwoanieprzypisudolnego"/>
          <w:rFonts w:ascii="Arial Narrow" w:hAnsi="Arial Narrow"/>
        </w:rPr>
        <w:footnoteRef/>
      </w:r>
      <w:r>
        <w:rPr>
          <w:rStyle w:val="IGindeksgrny"/>
        </w:rPr>
        <w:t>)</w:t>
      </w:r>
      <w:r>
        <w:tab/>
      </w:r>
      <w:r w:rsidRPr="00646DD9">
        <w:t xml:space="preserve">Sprawozdanie z wykonania budżetu państwa za okres od 1 stycznia do </w:t>
      </w:r>
      <w:r>
        <w:t>31 grudnia 2009 r. Informacja o </w:t>
      </w:r>
      <w:r w:rsidRPr="00646DD9">
        <w:t>wykonaniu budżetów jednostek samorządu terytorialnego”, Rada Ministrów, Warszawa 2010</w:t>
      </w:r>
      <w:r>
        <w:t xml:space="preserve"> – (str. 14).</w:t>
      </w:r>
    </w:p>
  </w:footnote>
  <w:footnote w:id="2">
    <w:p w:rsidR="00D94F19" w:rsidRPr="00646DD9" w:rsidRDefault="00D94F19" w:rsidP="00D94F19">
      <w:pPr>
        <w:pStyle w:val="ODNONIKtreodnonika"/>
      </w:pPr>
      <w:r w:rsidRPr="00646DD9">
        <w:rPr>
          <w:rStyle w:val="Odwoanieprzypisudolnego"/>
          <w:rFonts w:ascii="Arial Narrow" w:hAnsi="Arial Narrow"/>
        </w:rPr>
        <w:footnoteRef/>
      </w:r>
      <w:r w:rsidRPr="00F06AD7">
        <w:rPr>
          <w:rStyle w:val="IGindeksgrny"/>
        </w:rPr>
        <w:t>)</w:t>
      </w:r>
      <w:r>
        <w:tab/>
      </w:r>
      <w:r w:rsidRPr="00646DD9">
        <w:t xml:space="preserve">Sprawozdanie z wykonania budżetu państwa za okres od 1 stycznia do </w:t>
      </w:r>
      <w:r>
        <w:t>31 grudnia 2010 r. Informacja o </w:t>
      </w:r>
      <w:r w:rsidRPr="00646DD9">
        <w:t>wykonaniu budżetów jednostek samorządu terytorialnego”, Rada Ministrów, Warszawa 2011</w:t>
      </w:r>
      <w:r>
        <w:t xml:space="preserve"> – (str. 17).</w:t>
      </w:r>
    </w:p>
  </w:footnote>
  <w:footnote w:id="3">
    <w:p w:rsidR="00D94F19" w:rsidRPr="00646DD9" w:rsidRDefault="00D94F19" w:rsidP="00D94F19">
      <w:pPr>
        <w:pStyle w:val="ODNONIKtreodnonika"/>
      </w:pPr>
      <w:r w:rsidRPr="00646DD9">
        <w:rPr>
          <w:rStyle w:val="Odwoanieprzypisudolnego"/>
          <w:rFonts w:ascii="Arial Narrow" w:hAnsi="Arial Narrow"/>
        </w:rPr>
        <w:footnoteRef/>
      </w:r>
      <w:r>
        <w:rPr>
          <w:rStyle w:val="IGindeksgrny"/>
        </w:rPr>
        <w:t>)</w:t>
      </w:r>
      <w:r>
        <w:tab/>
      </w:r>
      <w:r w:rsidRPr="00646DD9">
        <w:t>Uzasadnienie projektu ustawy o zmianie ustawy o finansach publicznych, wersja z dnia 20 lutego 2012.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4F19" w:rsidRPr="00B371CC" w:rsidRDefault="00D94F19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58756D">
      <w:rPr>
        <w:noProof/>
      </w:rPr>
      <w:t>5</w:t>
    </w:r>
    <w:r>
      <w:rPr>
        <w:noProof/>
      </w:rPr>
      <w:fldChar w:fldCharType="end"/>
    </w:r>
    <w:r>
      <w:t xml:space="preserve"> –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4F19" w:rsidRPr="00B371CC" w:rsidRDefault="00D94F19" w:rsidP="00B371CC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E6954"/>
    <w:multiLevelType w:val="hybridMultilevel"/>
    <w:tmpl w:val="636A5D3C"/>
    <w:lvl w:ilvl="0" w:tplc="041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3F45491"/>
    <w:multiLevelType w:val="hybridMultilevel"/>
    <w:tmpl w:val="1612F9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537789"/>
    <w:multiLevelType w:val="hybridMultilevel"/>
    <w:tmpl w:val="15DE58A8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EAD273F"/>
    <w:multiLevelType w:val="hybridMultilevel"/>
    <w:tmpl w:val="85F6CF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438DE"/>
    <w:multiLevelType w:val="hybridMultilevel"/>
    <w:tmpl w:val="D7D8FF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F65FA8"/>
    <w:multiLevelType w:val="hybridMultilevel"/>
    <w:tmpl w:val="FB3027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04577F"/>
    <w:multiLevelType w:val="hybridMultilevel"/>
    <w:tmpl w:val="B73E3A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335C00"/>
    <w:multiLevelType w:val="hybridMultilevel"/>
    <w:tmpl w:val="8918E3F2"/>
    <w:lvl w:ilvl="0" w:tplc="041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1572F20"/>
    <w:multiLevelType w:val="hybridMultilevel"/>
    <w:tmpl w:val="51967E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AA5980"/>
    <w:multiLevelType w:val="hybridMultilevel"/>
    <w:tmpl w:val="A936EE1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0032550"/>
    <w:multiLevelType w:val="hybridMultilevel"/>
    <w:tmpl w:val="44F016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B67558"/>
    <w:multiLevelType w:val="hybridMultilevel"/>
    <w:tmpl w:val="0B9255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AD7B37"/>
    <w:multiLevelType w:val="hybridMultilevel"/>
    <w:tmpl w:val="92C2A678"/>
    <w:lvl w:ilvl="0" w:tplc="0415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3" w15:restartNumberingAfterBreak="0">
    <w:nsid w:val="32326283"/>
    <w:multiLevelType w:val="hybridMultilevel"/>
    <w:tmpl w:val="3386FC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5322F9"/>
    <w:multiLevelType w:val="hybridMultilevel"/>
    <w:tmpl w:val="EBC8D6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352B6593"/>
    <w:multiLevelType w:val="hybridMultilevel"/>
    <w:tmpl w:val="ED5222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577EED"/>
    <w:multiLevelType w:val="multilevel"/>
    <w:tmpl w:val="2F261818"/>
    <w:lvl w:ilvl="0">
      <w:start w:val="1"/>
      <w:numFmt w:val="decimal"/>
      <w:lvlText w:val="%1."/>
      <w:lvlJc w:val="left"/>
      <w:pPr>
        <w:ind w:left="444" w:hanging="444"/>
      </w:pPr>
      <w:rPr>
        <w:rFonts w:hint="default"/>
        <w:color w:val="222222"/>
      </w:rPr>
    </w:lvl>
    <w:lvl w:ilvl="1">
      <w:start w:val="1"/>
      <w:numFmt w:val="decimalZero"/>
      <w:lvlText w:val="%1.%2."/>
      <w:lvlJc w:val="left"/>
      <w:pPr>
        <w:ind w:left="444" w:hanging="444"/>
      </w:pPr>
      <w:rPr>
        <w:rFonts w:hint="default"/>
        <w:color w:val="2222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2222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2222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2222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2222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2222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2222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222222"/>
      </w:rPr>
    </w:lvl>
  </w:abstractNum>
  <w:abstractNum w:abstractNumId="17" w15:restartNumberingAfterBreak="0">
    <w:nsid w:val="375F7B34"/>
    <w:multiLevelType w:val="hybridMultilevel"/>
    <w:tmpl w:val="3058EFE6"/>
    <w:lvl w:ilvl="0" w:tplc="0415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8" w15:restartNumberingAfterBreak="0">
    <w:nsid w:val="37614BEA"/>
    <w:multiLevelType w:val="hybridMultilevel"/>
    <w:tmpl w:val="48FEB01C"/>
    <w:lvl w:ilvl="0" w:tplc="D15C527E">
      <w:start w:val="1"/>
      <w:numFmt w:val="upperRoman"/>
      <w:lvlText w:val="%1."/>
      <w:lvlJc w:val="right"/>
      <w:pPr>
        <w:ind w:left="36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A55937"/>
    <w:multiLevelType w:val="hybridMultilevel"/>
    <w:tmpl w:val="D39EE50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392A41E7"/>
    <w:multiLevelType w:val="hybridMultilevel"/>
    <w:tmpl w:val="1F5C7EEA"/>
    <w:lvl w:ilvl="0" w:tplc="680E4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94131B"/>
    <w:multiLevelType w:val="multilevel"/>
    <w:tmpl w:val="04150023"/>
    <w:lvl w:ilvl="0">
      <w:start w:val="1"/>
      <w:numFmt w:val="upperRoman"/>
      <w:pStyle w:val="Nagwek1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3FE8703D"/>
    <w:multiLevelType w:val="hybridMultilevel"/>
    <w:tmpl w:val="64A0D6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026A80"/>
    <w:multiLevelType w:val="hybridMultilevel"/>
    <w:tmpl w:val="D86063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8A362F"/>
    <w:multiLevelType w:val="hybridMultilevel"/>
    <w:tmpl w:val="D33C440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2601EB"/>
    <w:multiLevelType w:val="hybridMultilevel"/>
    <w:tmpl w:val="737AAFA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B541C14"/>
    <w:multiLevelType w:val="hybridMultilevel"/>
    <w:tmpl w:val="AFAAA9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AB160A"/>
    <w:multiLevelType w:val="hybridMultilevel"/>
    <w:tmpl w:val="78E421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5E2E11"/>
    <w:multiLevelType w:val="hybridMultilevel"/>
    <w:tmpl w:val="FBC2EB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1C6E53"/>
    <w:multiLevelType w:val="hybridMultilevel"/>
    <w:tmpl w:val="80769578"/>
    <w:lvl w:ilvl="0" w:tplc="041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F812028"/>
    <w:multiLevelType w:val="hybridMultilevel"/>
    <w:tmpl w:val="C20E31C8"/>
    <w:lvl w:ilvl="0" w:tplc="EE9208B0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9B75E9"/>
    <w:multiLevelType w:val="multilevel"/>
    <w:tmpl w:val="2F261818"/>
    <w:lvl w:ilvl="0">
      <w:start w:val="1"/>
      <w:numFmt w:val="decimal"/>
      <w:lvlText w:val="%1."/>
      <w:lvlJc w:val="left"/>
      <w:pPr>
        <w:ind w:left="888" w:hanging="444"/>
      </w:pPr>
      <w:rPr>
        <w:rFonts w:hint="default"/>
        <w:color w:val="222222"/>
      </w:rPr>
    </w:lvl>
    <w:lvl w:ilvl="1">
      <w:start w:val="1"/>
      <w:numFmt w:val="decimalZero"/>
      <w:lvlText w:val="%1.%2."/>
      <w:lvlJc w:val="left"/>
      <w:pPr>
        <w:ind w:left="888" w:hanging="444"/>
      </w:pPr>
      <w:rPr>
        <w:rFonts w:hint="default"/>
        <w:color w:val="222222"/>
      </w:rPr>
    </w:lvl>
    <w:lvl w:ilvl="2">
      <w:start w:val="1"/>
      <w:numFmt w:val="decimal"/>
      <w:lvlText w:val="%1.%2.%3."/>
      <w:lvlJc w:val="left"/>
      <w:pPr>
        <w:ind w:left="1164" w:hanging="720"/>
      </w:pPr>
      <w:rPr>
        <w:rFonts w:hint="default"/>
        <w:color w:val="222222"/>
      </w:rPr>
    </w:lvl>
    <w:lvl w:ilvl="3">
      <w:start w:val="1"/>
      <w:numFmt w:val="decimal"/>
      <w:lvlText w:val="%1.%2.%3.%4."/>
      <w:lvlJc w:val="left"/>
      <w:pPr>
        <w:ind w:left="1164" w:hanging="720"/>
      </w:pPr>
      <w:rPr>
        <w:rFonts w:hint="default"/>
        <w:color w:val="222222"/>
      </w:rPr>
    </w:lvl>
    <w:lvl w:ilvl="4">
      <w:start w:val="1"/>
      <w:numFmt w:val="decimal"/>
      <w:lvlText w:val="%1.%2.%3.%4.%5."/>
      <w:lvlJc w:val="left"/>
      <w:pPr>
        <w:ind w:left="1524" w:hanging="1080"/>
      </w:pPr>
      <w:rPr>
        <w:rFonts w:hint="default"/>
        <w:color w:val="222222"/>
      </w:rPr>
    </w:lvl>
    <w:lvl w:ilvl="5">
      <w:start w:val="1"/>
      <w:numFmt w:val="decimal"/>
      <w:lvlText w:val="%1.%2.%3.%4.%5.%6."/>
      <w:lvlJc w:val="left"/>
      <w:pPr>
        <w:ind w:left="1524" w:hanging="1080"/>
      </w:pPr>
      <w:rPr>
        <w:rFonts w:hint="default"/>
        <w:color w:val="222222"/>
      </w:rPr>
    </w:lvl>
    <w:lvl w:ilvl="6">
      <w:start w:val="1"/>
      <w:numFmt w:val="decimal"/>
      <w:lvlText w:val="%1.%2.%3.%4.%5.%6.%7."/>
      <w:lvlJc w:val="left"/>
      <w:pPr>
        <w:ind w:left="1884" w:hanging="1440"/>
      </w:pPr>
      <w:rPr>
        <w:rFonts w:hint="default"/>
        <w:color w:val="222222"/>
      </w:rPr>
    </w:lvl>
    <w:lvl w:ilvl="7">
      <w:start w:val="1"/>
      <w:numFmt w:val="decimal"/>
      <w:lvlText w:val="%1.%2.%3.%4.%5.%6.%7.%8."/>
      <w:lvlJc w:val="left"/>
      <w:pPr>
        <w:ind w:left="1884" w:hanging="1440"/>
      </w:pPr>
      <w:rPr>
        <w:rFonts w:hint="default"/>
        <w:color w:val="222222"/>
      </w:rPr>
    </w:lvl>
    <w:lvl w:ilvl="8">
      <w:start w:val="1"/>
      <w:numFmt w:val="decimal"/>
      <w:lvlText w:val="%1.%2.%3.%4.%5.%6.%7.%8.%9."/>
      <w:lvlJc w:val="left"/>
      <w:pPr>
        <w:ind w:left="2244" w:hanging="1800"/>
      </w:pPr>
      <w:rPr>
        <w:rFonts w:hint="default"/>
        <w:color w:val="222222"/>
      </w:rPr>
    </w:lvl>
  </w:abstractNum>
  <w:abstractNum w:abstractNumId="32" w15:restartNumberingAfterBreak="0">
    <w:nsid w:val="62C8593D"/>
    <w:multiLevelType w:val="hybridMultilevel"/>
    <w:tmpl w:val="985CAAB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6B4B5816"/>
    <w:multiLevelType w:val="hybridMultilevel"/>
    <w:tmpl w:val="C7BAC2D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0182ADF"/>
    <w:multiLevelType w:val="hybridMultilevel"/>
    <w:tmpl w:val="D5C0BA00"/>
    <w:lvl w:ilvl="0" w:tplc="30963184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1"/>
  </w:num>
  <w:num w:numId="2">
    <w:abstractNumId w:val="20"/>
  </w:num>
  <w:num w:numId="3">
    <w:abstractNumId w:val="34"/>
  </w:num>
  <w:num w:numId="4">
    <w:abstractNumId w:val="32"/>
  </w:num>
  <w:num w:numId="5">
    <w:abstractNumId w:val="14"/>
  </w:num>
  <w:num w:numId="6">
    <w:abstractNumId w:val="18"/>
  </w:num>
  <w:num w:numId="7">
    <w:abstractNumId w:val="10"/>
  </w:num>
  <w:num w:numId="8">
    <w:abstractNumId w:val="33"/>
  </w:num>
  <w:num w:numId="9">
    <w:abstractNumId w:val="19"/>
  </w:num>
  <w:num w:numId="10">
    <w:abstractNumId w:val="6"/>
  </w:num>
  <w:num w:numId="11">
    <w:abstractNumId w:val="25"/>
  </w:num>
  <w:num w:numId="12">
    <w:abstractNumId w:val="9"/>
  </w:num>
  <w:num w:numId="13">
    <w:abstractNumId w:val="8"/>
  </w:num>
  <w:num w:numId="14">
    <w:abstractNumId w:val="12"/>
  </w:num>
  <w:num w:numId="15">
    <w:abstractNumId w:val="17"/>
  </w:num>
  <w:num w:numId="16">
    <w:abstractNumId w:val="0"/>
  </w:num>
  <w:num w:numId="17">
    <w:abstractNumId w:val="29"/>
  </w:num>
  <w:num w:numId="18">
    <w:abstractNumId w:val="7"/>
  </w:num>
  <w:num w:numId="19">
    <w:abstractNumId w:val="24"/>
  </w:num>
  <w:num w:numId="20">
    <w:abstractNumId w:val="13"/>
  </w:num>
  <w:num w:numId="21">
    <w:abstractNumId w:val="16"/>
  </w:num>
  <w:num w:numId="22">
    <w:abstractNumId w:val="31"/>
  </w:num>
  <w:num w:numId="23">
    <w:abstractNumId w:val="22"/>
  </w:num>
  <w:num w:numId="24">
    <w:abstractNumId w:val="3"/>
  </w:num>
  <w:num w:numId="25">
    <w:abstractNumId w:val="26"/>
  </w:num>
  <w:num w:numId="26">
    <w:abstractNumId w:val="11"/>
  </w:num>
  <w:num w:numId="27">
    <w:abstractNumId w:val="30"/>
  </w:num>
  <w:num w:numId="28">
    <w:abstractNumId w:val="5"/>
  </w:num>
  <w:num w:numId="29">
    <w:abstractNumId w:val="27"/>
  </w:num>
  <w:num w:numId="30">
    <w:abstractNumId w:val="2"/>
  </w:num>
  <w:num w:numId="31">
    <w:abstractNumId w:val="23"/>
  </w:num>
  <w:num w:numId="32">
    <w:abstractNumId w:val="15"/>
  </w:num>
  <w:num w:numId="33">
    <w:abstractNumId w:val="4"/>
  </w:num>
  <w:num w:numId="34">
    <w:abstractNumId w:val="28"/>
  </w:num>
  <w:num w:numId="35">
    <w:abstractNumId w:val="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LockTheme/>
  <w:styleLockQFSet/>
  <w:defaultTabStop w:val="708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4DC5"/>
    <w:rsid w:val="000012DA"/>
    <w:rsid w:val="0000246E"/>
    <w:rsid w:val="00012A35"/>
    <w:rsid w:val="00016099"/>
    <w:rsid w:val="00017DC2"/>
    <w:rsid w:val="00023471"/>
    <w:rsid w:val="00023F13"/>
    <w:rsid w:val="00030634"/>
    <w:rsid w:val="0003362F"/>
    <w:rsid w:val="00037E1A"/>
    <w:rsid w:val="00041164"/>
    <w:rsid w:val="00047312"/>
    <w:rsid w:val="0005339C"/>
    <w:rsid w:val="0005571B"/>
    <w:rsid w:val="00057AB3"/>
    <w:rsid w:val="00060076"/>
    <w:rsid w:val="00060432"/>
    <w:rsid w:val="00060D87"/>
    <w:rsid w:val="00064E4C"/>
    <w:rsid w:val="00066901"/>
    <w:rsid w:val="000736CD"/>
    <w:rsid w:val="0007533B"/>
    <w:rsid w:val="000760BF"/>
    <w:rsid w:val="0007613E"/>
    <w:rsid w:val="000814A7"/>
    <w:rsid w:val="0008557B"/>
    <w:rsid w:val="00091BA2"/>
    <w:rsid w:val="000944EF"/>
    <w:rsid w:val="000973F0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D318A"/>
    <w:rsid w:val="000D6173"/>
    <w:rsid w:val="000E25CC"/>
    <w:rsid w:val="000E72BC"/>
    <w:rsid w:val="000F3D0D"/>
    <w:rsid w:val="000F6ED4"/>
    <w:rsid w:val="000F7A6E"/>
    <w:rsid w:val="00101307"/>
    <w:rsid w:val="001042BA"/>
    <w:rsid w:val="00106D03"/>
    <w:rsid w:val="00110465"/>
    <w:rsid w:val="00110628"/>
    <w:rsid w:val="0011245A"/>
    <w:rsid w:val="0011493E"/>
    <w:rsid w:val="00115B72"/>
    <w:rsid w:val="00120A9E"/>
    <w:rsid w:val="00125A9C"/>
    <w:rsid w:val="00134CA0"/>
    <w:rsid w:val="0014026F"/>
    <w:rsid w:val="00140B61"/>
    <w:rsid w:val="0015742A"/>
    <w:rsid w:val="00161F30"/>
    <w:rsid w:val="00164C57"/>
    <w:rsid w:val="00164C9D"/>
    <w:rsid w:val="00172F7A"/>
    <w:rsid w:val="00173150"/>
    <w:rsid w:val="00173BB3"/>
    <w:rsid w:val="001740D0"/>
    <w:rsid w:val="00174F2C"/>
    <w:rsid w:val="001804ED"/>
    <w:rsid w:val="00180F2A"/>
    <w:rsid w:val="00186E4C"/>
    <w:rsid w:val="00186EC1"/>
    <w:rsid w:val="00191E1F"/>
    <w:rsid w:val="00197649"/>
    <w:rsid w:val="001A10E9"/>
    <w:rsid w:val="001A183D"/>
    <w:rsid w:val="001A3CD3"/>
    <w:rsid w:val="001A5BEF"/>
    <w:rsid w:val="001A7F15"/>
    <w:rsid w:val="001B342E"/>
    <w:rsid w:val="001C1832"/>
    <w:rsid w:val="001C188C"/>
    <w:rsid w:val="001D1783"/>
    <w:rsid w:val="001D55A3"/>
    <w:rsid w:val="001E4E0C"/>
    <w:rsid w:val="001E526D"/>
    <w:rsid w:val="001F220F"/>
    <w:rsid w:val="001F5E82"/>
    <w:rsid w:val="001F6616"/>
    <w:rsid w:val="00202BD4"/>
    <w:rsid w:val="00204A97"/>
    <w:rsid w:val="002114EF"/>
    <w:rsid w:val="00212184"/>
    <w:rsid w:val="002163D7"/>
    <w:rsid w:val="002166AD"/>
    <w:rsid w:val="00217871"/>
    <w:rsid w:val="00221ED8"/>
    <w:rsid w:val="00223FDF"/>
    <w:rsid w:val="002279C0"/>
    <w:rsid w:val="00242081"/>
    <w:rsid w:val="002501A3"/>
    <w:rsid w:val="0025166C"/>
    <w:rsid w:val="00264EC6"/>
    <w:rsid w:val="00271013"/>
    <w:rsid w:val="002765B4"/>
    <w:rsid w:val="00276A94"/>
    <w:rsid w:val="0029405D"/>
    <w:rsid w:val="00295A6F"/>
    <w:rsid w:val="002A20C4"/>
    <w:rsid w:val="002A570F"/>
    <w:rsid w:val="002A7358"/>
    <w:rsid w:val="002A7902"/>
    <w:rsid w:val="002B0F6B"/>
    <w:rsid w:val="002B23B8"/>
    <w:rsid w:val="002B68A6"/>
    <w:rsid w:val="002C01F7"/>
    <w:rsid w:val="002E1DE3"/>
    <w:rsid w:val="002E2AB6"/>
    <w:rsid w:val="002E3F34"/>
    <w:rsid w:val="002E64FA"/>
    <w:rsid w:val="002F0A00"/>
    <w:rsid w:val="002F669F"/>
    <w:rsid w:val="0031004C"/>
    <w:rsid w:val="003113BE"/>
    <w:rsid w:val="003148FD"/>
    <w:rsid w:val="00321080"/>
    <w:rsid w:val="00325A1F"/>
    <w:rsid w:val="00330BAF"/>
    <w:rsid w:val="00334E3A"/>
    <w:rsid w:val="003361DD"/>
    <w:rsid w:val="00336F55"/>
    <w:rsid w:val="00354EB9"/>
    <w:rsid w:val="00360929"/>
    <w:rsid w:val="003674B0"/>
    <w:rsid w:val="0037727C"/>
    <w:rsid w:val="00380904"/>
    <w:rsid w:val="003823EE"/>
    <w:rsid w:val="00382960"/>
    <w:rsid w:val="003846F7"/>
    <w:rsid w:val="00385B39"/>
    <w:rsid w:val="00386785"/>
    <w:rsid w:val="00391B1A"/>
    <w:rsid w:val="00394423"/>
    <w:rsid w:val="00396942"/>
    <w:rsid w:val="00396B49"/>
    <w:rsid w:val="00396E3E"/>
    <w:rsid w:val="003A306E"/>
    <w:rsid w:val="003A6A46"/>
    <w:rsid w:val="003A7A63"/>
    <w:rsid w:val="003B0F1D"/>
    <w:rsid w:val="003B3D54"/>
    <w:rsid w:val="003C0AD9"/>
    <w:rsid w:val="003C0ED0"/>
    <w:rsid w:val="003C35C4"/>
    <w:rsid w:val="003D31B9"/>
    <w:rsid w:val="003E2DA3"/>
    <w:rsid w:val="003F03D9"/>
    <w:rsid w:val="003F2FBE"/>
    <w:rsid w:val="00401C84"/>
    <w:rsid w:val="004035BB"/>
    <w:rsid w:val="004140F2"/>
    <w:rsid w:val="00420EC2"/>
    <w:rsid w:val="00421085"/>
    <w:rsid w:val="00424DF7"/>
    <w:rsid w:val="00432B76"/>
    <w:rsid w:val="00435D26"/>
    <w:rsid w:val="00440C99"/>
    <w:rsid w:val="00445F4D"/>
    <w:rsid w:val="004504C0"/>
    <w:rsid w:val="00462946"/>
    <w:rsid w:val="00464B94"/>
    <w:rsid w:val="004653A8"/>
    <w:rsid w:val="00465A0B"/>
    <w:rsid w:val="0047077C"/>
    <w:rsid w:val="00472CD6"/>
    <w:rsid w:val="00480A58"/>
    <w:rsid w:val="00485FAD"/>
    <w:rsid w:val="00492A3F"/>
    <w:rsid w:val="00494F62"/>
    <w:rsid w:val="004B00A7"/>
    <w:rsid w:val="004B25E2"/>
    <w:rsid w:val="004B34D7"/>
    <w:rsid w:val="004B5037"/>
    <w:rsid w:val="004B5B2F"/>
    <w:rsid w:val="004B626A"/>
    <w:rsid w:val="004B6AAB"/>
    <w:rsid w:val="004C05BD"/>
    <w:rsid w:val="004C3F97"/>
    <w:rsid w:val="004D2E1F"/>
    <w:rsid w:val="004D7FD9"/>
    <w:rsid w:val="004E1324"/>
    <w:rsid w:val="004E37E5"/>
    <w:rsid w:val="004E3FDB"/>
    <w:rsid w:val="004F296D"/>
    <w:rsid w:val="004F508B"/>
    <w:rsid w:val="004F695F"/>
    <w:rsid w:val="00500752"/>
    <w:rsid w:val="00501A50"/>
    <w:rsid w:val="0050222D"/>
    <w:rsid w:val="005067C5"/>
    <w:rsid w:val="0050696D"/>
    <w:rsid w:val="00511D99"/>
    <w:rsid w:val="005128D3"/>
    <w:rsid w:val="005158F2"/>
    <w:rsid w:val="00526DFC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35ED"/>
    <w:rsid w:val="00570191"/>
    <w:rsid w:val="00570570"/>
    <w:rsid w:val="00572512"/>
    <w:rsid w:val="00573EE6"/>
    <w:rsid w:val="0057547F"/>
    <w:rsid w:val="0057617E"/>
    <w:rsid w:val="0057625F"/>
    <w:rsid w:val="00576497"/>
    <w:rsid w:val="005835E7"/>
    <w:rsid w:val="0058397F"/>
    <w:rsid w:val="00585F33"/>
    <w:rsid w:val="0058756D"/>
    <w:rsid w:val="00597024"/>
    <w:rsid w:val="005A669D"/>
    <w:rsid w:val="005A75D8"/>
    <w:rsid w:val="005B713E"/>
    <w:rsid w:val="005C03B6"/>
    <w:rsid w:val="005D3763"/>
    <w:rsid w:val="005D55E1"/>
    <w:rsid w:val="005E19F7"/>
    <w:rsid w:val="005E62C2"/>
    <w:rsid w:val="005E74B0"/>
    <w:rsid w:val="005F0349"/>
    <w:rsid w:val="005F2EBA"/>
    <w:rsid w:val="005F35ED"/>
    <w:rsid w:val="005F4B57"/>
    <w:rsid w:val="005F7A88"/>
    <w:rsid w:val="006046D5"/>
    <w:rsid w:val="00610C08"/>
    <w:rsid w:val="00615772"/>
    <w:rsid w:val="00621256"/>
    <w:rsid w:val="00622E4B"/>
    <w:rsid w:val="00635134"/>
    <w:rsid w:val="00642A65"/>
    <w:rsid w:val="00645DCE"/>
    <w:rsid w:val="006465AC"/>
    <w:rsid w:val="00653B22"/>
    <w:rsid w:val="00657BF4"/>
    <w:rsid w:val="006623AC"/>
    <w:rsid w:val="006678AF"/>
    <w:rsid w:val="0067244A"/>
    <w:rsid w:val="00680058"/>
    <w:rsid w:val="006840EA"/>
    <w:rsid w:val="00685267"/>
    <w:rsid w:val="006872AE"/>
    <w:rsid w:val="006946BB"/>
    <w:rsid w:val="006969FA"/>
    <w:rsid w:val="006A4DC5"/>
    <w:rsid w:val="006C4A31"/>
    <w:rsid w:val="006D45B2"/>
    <w:rsid w:val="006E0FCC"/>
    <w:rsid w:val="006E4075"/>
    <w:rsid w:val="006E5E21"/>
    <w:rsid w:val="006F2648"/>
    <w:rsid w:val="006F2F10"/>
    <w:rsid w:val="006F482B"/>
    <w:rsid w:val="006F6311"/>
    <w:rsid w:val="0070277E"/>
    <w:rsid w:val="00711221"/>
    <w:rsid w:val="00712675"/>
    <w:rsid w:val="00713808"/>
    <w:rsid w:val="007151B6"/>
    <w:rsid w:val="0071520D"/>
    <w:rsid w:val="00715EDB"/>
    <w:rsid w:val="007160D5"/>
    <w:rsid w:val="00717C2E"/>
    <w:rsid w:val="007204FA"/>
    <w:rsid w:val="0072457F"/>
    <w:rsid w:val="00725C3E"/>
    <w:rsid w:val="0072621B"/>
    <w:rsid w:val="00730555"/>
    <w:rsid w:val="007312CC"/>
    <w:rsid w:val="00740B81"/>
    <w:rsid w:val="007410B6"/>
    <w:rsid w:val="00744C6F"/>
    <w:rsid w:val="00745ABB"/>
    <w:rsid w:val="0074643B"/>
    <w:rsid w:val="00746E38"/>
    <w:rsid w:val="00753B51"/>
    <w:rsid w:val="0075673F"/>
    <w:rsid w:val="00757B4F"/>
    <w:rsid w:val="0076260A"/>
    <w:rsid w:val="00764A67"/>
    <w:rsid w:val="00770F6B"/>
    <w:rsid w:val="00771883"/>
    <w:rsid w:val="00776DC2"/>
    <w:rsid w:val="00780122"/>
    <w:rsid w:val="0078214B"/>
    <w:rsid w:val="00792207"/>
    <w:rsid w:val="00792B64"/>
    <w:rsid w:val="00792E29"/>
    <w:rsid w:val="007A5150"/>
    <w:rsid w:val="007A5373"/>
    <w:rsid w:val="007B75BC"/>
    <w:rsid w:val="007C0BD6"/>
    <w:rsid w:val="007C3806"/>
    <w:rsid w:val="007C5BB7"/>
    <w:rsid w:val="007D1C64"/>
    <w:rsid w:val="007D32C4"/>
    <w:rsid w:val="007D6DCE"/>
    <w:rsid w:val="007E2CFE"/>
    <w:rsid w:val="007F0072"/>
    <w:rsid w:val="007F2EB6"/>
    <w:rsid w:val="007F54C3"/>
    <w:rsid w:val="00802949"/>
    <w:rsid w:val="00812BE5"/>
    <w:rsid w:val="00817429"/>
    <w:rsid w:val="00827820"/>
    <w:rsid w:val="00831B8B"/>
    <w:rsid w:val="008352D4"/>
    <w:rsid w:val="008415B0"/>
    <w:rsid w:val="00842028"/>
    <w:rsid w:val="008460B6"/>
    <w:rsid w:val="00852B59"/>
    <w:rsid w:val="0086046C"/>
    <w:rsid w:val="008611DD"/>
    <w:rsid w:val="00866867"/>
    <w:rsid w:val="00872257"/>
    <w:rsid w:val="00872BB8"/>
    <w:rsid w:val="0087738C"/>
    <w:rsid w:val="008802AF"/>
    <w:rsid w:val="0088318F"/>
    <w:rsid w:val="0088331D"/>
    <w:rsid w:val="008852B0"/>
    <w:rsid w:val="00885AE7"/>
    <w:rsid w:val="00886B60"/>
    <w:rsid w:val="00887889"/>
    <w:rsid w:val="008920FF"/>
    <w:rsid w:val="00896A10"/>
    <w:rsid w:val="008971B5"/>
    <w:rsid w:val="008A5D26"/>
    <w:rsid w:val="008A6B13"/>
    <w:rsid w:val="008B3859"/>
    <w:rsid w:val="008B4E49"/>
    <w:rsid w:val="008B7B26"/>
    <w:rsid w:val="008C4229"/>
    <w:rsid w:val="008C5BE0"/>
    <w:rsid w:val="008C7233"/>
    <w:rsid w:val="008D2434"/>
    <w:rsid w:val="008E171D"/>
    <w:rsid w:val="008E2785"/>
    <w:rsid w:val="008F0654"/>
    <w:rsid w:val="008F06CB"/>
    <w:rsid w:val="008F612A"/>
    <w:rsid w:val="0090293D"/>
    <w:rsid w:val="009034DE"/>
    <w:rsid w:val="0090354A"/>
    <w:rsid w:val="0090605D"/>
    <w:rsid w:val="00912889"/>
    <w:rsid w:val="00913A42"/>
    <w:rsid w:val="009143DB"/>
    <w:rsid w:val="00917CE5"/>
    <w:rsid w:val="00925241"/>
    <w:rsid w:val="00925CEC"/>
    <w:rsid w:val="0092794E"/>
    <w:rsid w:val="009332A2"/>
    <w:rsid w:val="0093790B"/>
    <w:rsid w:val="00946DD0"/>
    <w:rsid w:val="00952018"/>
    <w:rsid w:val="00952800"/>
    <w:rsid w:val="0095300D"/>
    <w:rsid w:val="00956812"/>
    <w:rsid w:val="0095719A"/>
    <w:rsid w:val="009623E9"/>
    <w:rsid w:val="009648BC"/>
    <w:rsid w:val="00965649"/>
    <w:rsid w:val="00965F88"/>
    <w:rsid w:val="00984E03"/>
    <w:rsid w:val="00987E85"/>
    <w:rsid w:val="009A0611"/>
    <w:rsid w:val="009A0D12"/>
    <w:rsid w:val="009A1987"/>
    <w:rsid w:val="009A2BEE"/>
    <w:rsid w:val="009A5289"/>
    <w:rsid w:val="009B0402"/>
    <w:rsid w:val="009B0B75"/>
    <w:rsid w:val="009B16DF"/>
    <w:rsid w:val="009B34E9"/>
    <w:rsid w:val="009B6EF7"/>
    <w:rsid w:val="009B7000"/>
    <w:rsid w:val="009B739C"/>
    <w:rsid w:val="009C3FD1"/>
    <w:rsid w:val="009C4444"/>
    <w:rsid w:val="009C7CA6"/>
    <w:rsid w:val="009D3316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4769"/>
    <w:rsid w:val="00A16151"/>
    <w:rsid w:val="00A16EC6"/>
    <w:rsid w:val="00A17C06"/>
    <w:rsid w:val="00A21706"/>
    <w:rsid w:val="00A24FCC"/>
    <w:rsid w:val="00A26A90"/>
    <w:rsid w:val="00A26B27"/>
    <w:rsid w:val="00A3310E"/>
    <w:rsid w:val="00A333A0"/>
    <w:rsid w:val="00A37E70"/>
    <w:rsid w:val="00A437E1"/>
    <w:rsid w:val="00A4685E"/>
    <w:rsid w:val="00A50CD4"/>
    <w:rsid w:val="00A5762C"/>
    <w:rsid w:val="00A600FC"/>
    <w:rsid w:val="00A60BCA"/>
    <w:rsid w:val="00A638DA"/>
    <w:rsid w:val="00A65E00"/>
    <w:rsid w:val="00A66A78"/>
    <w:rsid w:val="00A7436E"/>
    <w:rsid w:val="00A74E96"/>
    <w:rsid w:val="00A75A8E"/>
    <w:rsid w:val="00A83676"/>
    <w:rsid w:val="00A83B7B"/>
    <w:rsid w:val="00A850F3"/>
    <w:rsid w:val="00A864E3"/>
    <w:rsid w:val="00A90B96"/>
    <w:rsid w:val="00A95936"/>
    <w:rsid w:val="00A96265"/>
    <w:rsid w:val="00A97084"/>
    <w:rsid w:val="00AA1C2C"/>
    <w:rsid w:val="00AA6E91"/>
    <w:rsid w:val="00AB047E"/>
    <w:rsid w:val="00AB0B0A"/>
    <w:rsid w:val="00AB0BB7"/>
    <w:rsid w:val="00AB22C6"/>
    <w:rsid w:val="00AB67FC"/>
    <w:rsid w:val="00AC00F2"/>
    <w:rsid w:val="00AC31B5"/>
    <w:rsid w:val="00AC4EA1"/>
    <w:rsid w:val="00AC5381"/>
    <w:rsid w:val="00AC5920"/>
    <w:rsid w:val="00AC5DFE"/>
    <w:rsid w:val="00AD0E65"/>
    <w:rsid w:val="00AD2BF2"/>
    <w:rsid w:val="00AD4E90"/>
    <w:rsid w:val="00AD5422"/>
    <w:rsid w:val="00AE4425"/>
    <w:rsid w:val="00AE650F"/>
    <w:rsid w:val="00AE7D16"/>
    <w:rsid w:val="00AF4CAA"/>
    <w:rsid w:val="00AF571A"/>
    <w:rsid w:val="00B04315"/>
    <w:rsid w:val="00B07700"/>
    <w:rsid w:val="00B1528C"/>
    <w:rsid w:val="00B21487"/>
    <w:rsid w:val="00B22FF3"/>
    <w:rsid w:val="00B24DB5"/>
    <w:rsid w:val="00B31F9E"/>
    <w:rsid w:val="00B3268F"/>
    <w:rsid w:val="00B33A1A"/>
    <w:rsid w:val="00B371CC"/>
    <w:rsid w:val="00B41CD9"/>
    <w:rsid w:val="00B427E6"/>
    <w:rsid w:val="00B43E1F"/>
    <w:rsid w:val="00B45FBC"/>
    <w:rsid w:val="00B51A7D"/>
    <w:rsid w:val="00B535C2"/>
    <w:rsid w:val="00B55544"/>
    <w:rsid w:val="00B642FC"/>
    <w:rsid w:val="00B70E22"/>
    <w:rsid w:val="00B774CB"/>
    <w:rsid w:val="00B80402"/>
    <w:rsid w:val="00B80B9A"/>
    <w:rsid w:val="00B830B7"/>
    <w:rsid w:val="00B84B2B"/>
    <w:rsid w:val="00B935A4"/>
    <w:rsid w:val="00BB1E19"/>
    <w:rsid w:val="00BB21D1"/>
    <w:rsid w:val="00BB32F2"/>
    <w:rsid w:val="00BB4338"/>
    <w:rsid w:val="00BB6C0E"/>
    <w:rsid w:val="00BC52FD"/>
    <w:rsid w:val="00BC6E62"/>
    <w:rsid w:val="00BC7443"/>
    <w:rsid w:val="00BD0648"/>
    <w:rsid w:val="00BD1040"/>
    <w:rsid w:val="00BD34AA"/>
    <w:rsid w:val="00BE41EC"/>
    <w:rsid w:val="00BE56FB"/>
    <w:rsid w:val="00BF3DDE"/>
    <w:rsid w:val="00BF6589"/>
    <w:rsid w:val="00BF6F7F"/>
    <w:rsid w:val="00C00647"/>
    <w:rsid w:val="00C02764"/>
    <w:rsid w:val="00C04CEF"/>
    <w:rsid w:val="00C12E96"/>
    <w:rsid w:val="00C236C8"/>
    <w:rsid w:val="00C260B1"/>
    <w:rsid w:val="00C26E56"/>
    <w:rsid w:val="00C31406"/>
    <w:rsid w:val="00C40637"/>
    <w:rsid w:val="00C40F6C"/>
    <w:rsid w:val="00C44426"/>
    <w:rsid w:val="00C451F4"/>
    <w:rsid w:val="00C45EB1"/>
    <w:rsid w:val="00C54A3A"/>
    <w:rsid w:val="00C55566"/>
    <w:rsid w:val="00C70646"/>
    <w:rsid w:val="00C72223"/>
    <w:rsid w:val="00C76417"/>
    <w:rsid w:val="00C7726F"/>
    <w:rsid w:val="00C823DA"/>
    <w:rsid w:val="00C8259F"/>
    <w:rsid w:val="00C844AB"/>
    <w:rsid w:val="00C84C47"/>
    <w:rsid w:val="00C86AFA"/>
    <w:rsid w:val="00CB24F5"/>
    <w:rsid w:val="00CB2663"/>
    <w:rsid w:val="00CB59E9"/>
    <w:rsid w:val="00CC0D6A"/>
    <w:rsid w:val="00CC3831"/>
    <w:rsid w:val="00CC6E4B"/>
    <w:rsid w:val="00CD5973"/>
    <w:rsid w:val="00CE31A6"/>
    <w:rsid w:val="00CF09AA"/>
    <w:rsid w:val="00CF4813"/>
    <w:rsid w:val="00CF5233"/>
    <w:rsid w:val="00D029B8"/>
    <w:rsid w:val="00D02F60"/>
    <w:rsid w:val="00D07A7B"/>
    <w:rsid w:val="00D10E06"/>
    <w:rsid w:val="00D16820"/>
    <w:rsid w:val="00D32721"/>
    <w:rsid w:val="00D328DC"/>
    <w:rsid w:val="00D402FB"/>
    <w:rsid w:val="00D47D7A"/>
    <w:rsid w:val="00D6046A"/>
    <w:rsid w:val="00D676F3"/>
    <w:rsid w:val="00D70EF5"/>
    <w:rsid w:val="00D71A25"/>
    <w:rsid w:val="00D71FCF"/>
    <w:rsid w:val="00D72A54"/>
    <w:rsid w:val="00D72CC1"/>
    <w:rsid w:val="00D80E7D"/>
    <w:rsid w:val="00D81397"/>
    <w:rsid w:val="00D848B9"/>
    <w:rsid w:val="00D90E69"/>
    <w:rsid w:val="00D93106"/>
    <w:rsid w:val="00D933E9"/>
    <w:rsid w:val="00D94F19"/>
    <w:rsid w:val="00D9505D"/>
    <w:rsid w:val="00D953D0"/>
    <w:rsid w:val="00D959F5"/>
    <w:rsid w:val="00DB1AD2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590F"/>
    <w:rsid w:val="00DE7DC1"/>
    <w:rsid w:val="00DF7648"/>
    <w:rsid w:val="00E02BAB"/>
    <w:rsid w:val="00E04CEB"/>
    <w:rsid w:val="00E060BC"/>
    <w:rsid w:val="00E11420"/>
    <w:rsid w:val="00E170B7"/>
    <w:rsid w:val="00E177DD"/>
    <w:rsid w:val="00E20900"/>
    <w:rsid w:val="00E20C7F"/>
    <w:rsid w:val="00E2315F"/>
    <w:rsid w:val="00E2396E"/>
    <w:rsid w:val="00E34A35"/>
    <w:rsid w:val="00E35EA6"/>
    <w:rsid w:val="00E46308"/>
    <w:rsid w:val="00E51E17"/>
    <w:rsid w:val="00E539B0"/>
    <w:rsid w:val="00E55994"/>
    <w:rsid w:val="00E6164D"/>
    <w:rsid w:val="00E618C9"/>
    <w:rsid w:val="00E6307C"/>
    <w:rsid w:val="00E636FA"/>
    <w:rsid w:val="00E66C50"/>
    <w:rsid w:val="00E679D3"/>
    <w:rsid w:val="00E71208"/>
    <w:rsid w:val="00E71444"/>
    <w:rsid w:val="00E773E8"/>
    <w:rsid w:val="00E84F38"/>
    <w:rsid w:val="00E85623"/>
    <w:rsid w:val="00E91FAE"/>
    <w:rsid w:val="00E936D1"/>
    <w:rsid w:val="00E96E3F"/>
    <w:rsid w:val="00EA532E"/>
    <w:rsid w:val="00EB19ED"/>
    <w:rsid w:val="00EC2A6F"/>
    <w:rsid w:val="00EC4CEB"/>
    <w:rsid w:val="00ED2072"/>
    <w:rsid w:val="00ED5553"/>
    <w:rsid w:val="00ED5E36"/>
    <w:rsid w:val="00ED6961"/>
    <w:rsid w:val="00EF0B96"/>
    <w:rsid w:val="00EF47AF"/>
    <w:rsid w:val="00F00B73"/>
    <w:rsid w:val="00F108D7"/>
    <w:rsid w:val="00F115CA"/>
    <w:rsid w:val="00F1510F"/>
    <w:rsid w:val="00F15E5A"/>
    <w:rsid w:val="00F17F0A"/>
    <w:rsid w:val="00F2668F"/>
    <w:rsid w:val="00F340B2"/>
    <w:rsid w:val="00F43390"/>
    <w:rsid w:val="00F44752"/>
    <w:rsid w:val="00F50237"/>
    <w:rsid w:val="00F53596"/>
    <w:rsid w:val="00F55BA8"/>
    <w:rsid w:val="00F56ACA"/>
    <w:rsid w:val="00F600FE"/>
    <w:rsid w:val="00F62E4D"/>
    <w:rsid w:val="00F711C9"/>
    <w:rsid w:val="00F831CB"/>
    <w:rsid w:val="00F83412"/>
    <w:rsid w:val="00F848A3"/>
    <w:rsid w:val="00F85BF8"/>
    <w:rsid w:val="00F871CE"/>
    <w:rsid w:val="00F87802"/>
    <w:rsid w:val="00F92C0A"/>
    <w:rsid w:val="00F9415B"/>
    <w:rsid w:val="00FA13C2"/>
    <w:rsid w:val="00FB121C"/>
    <w:rsid w:val="00FB2C2F"/>
    <w:rsid w:val="00FB305C"/>
    <w:rsid w:val="00FC2E3D"/>
    <w:rsid w:val="00FD27B6"/>
    <w:rsid w:val="00FD3689"/>
    <w:rsid w:val="00FD42A3"/>
    <w:rsid w:val="00FD7468"/>
    <w:rsid w:val="00FD7CE0"/>
    <w:rsid w:val="00FE1BE2"/>
    <w:rsid w:val="00FE73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3B1BB676-7EFF-460C-8508-88F884A91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34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844AB"/>
    <w:pPr>
      <w:widowControl w:val="0"/>
      <w:autoSpaceDE w:val="0"/>
      <w:autoSpaceDN w:val="0"/>
      <w:adjustRightInd w:val="0"/>
      <w:jc w:val="both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qFormat/>
    <w:rsid w:val="00500752"/>
    <w:pPr>
      <w:keepNext/>
      <w:keepLines/>
      <w:numPr>
        <w:numId w:val="1"/>
      </w:numPr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nhideWhenUsed/>
    <w:qFormat/>
    <w:rsid w:val="00A90B96"/>
    <w:pPr>
      <w:keepNext/>
      <w:keepLines/>
      <w:spacing w:before="20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paragraph" w:styleId="Nagwek3">
    <w:name w:val="heading 3"/>
    <w:basedOn w:val="Normalny"/>
    <w:next w:val="Normalny"/>
    <w:link w:val="Nagwek3Znak"/>
    <w:qFormat/>
    <w:rsid w:val="00A90B96"/>
    <w:pPr>
      <w:keepNext/>
      <w:widowControl/>
      <w:autoSpaceDE/>
      <w:autoSpaceDN/>
      <w:adjustRightInd/>
      <w:spacing w:before="240" w:after="60" w:line="240" w:lineRule="auto"/>
      <w:jc w:val="left"/>
      <w:outlineLvl w:val="2"/>
    </w:pPr>
    <w:rPr>
      <w:rFonts w:ascii="Arial" w:eastAsia="Times New Roman" w:hAnsi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217871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link w:val="ZTIRwPKTzmtirwpktartykuempunktemZnak"/>
    <w:uiPriority w:val="35"/>
    <w:qFormat/>
    <w:rsid w:val="00217871"/>
    <w:pPr>
      <w:ind w:left="1894"/>
    </w:pPr>
  </w:style>
  <w:style w:type="character" w:customStyle="1" w:styleId="ZTIRwPKTzmtirwpktartykuempunktemZnak">
    <w:name w:val="Z/TIR_w_PKT – zm. tir. w pkt artykułem (punktem) Znak"/>
    <w:basedOn w:val="TIRtiretZnak"/>
    <w:link w:val="ZTIRwPKTzmtirwpk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link w:val="ZCZWSPLITwPKTzmczciwsplitwpktartykuempunktemZnak"/>
    <w:uiPriority w:val="37"/>
    <w:qFormat/>
    <w:rsid w:val="00217871"/>
    <w:pPr>
      <w:ind w:left="1021"/>
    </w:pPr>
  </w:style>
  <w:style w:type="paragraph" w:customStyle="1" w:styleId="2TIRpodwjnytiret">
    <w:name w:val="2TIR – podwójny tiret"/>
    <w:basedOn w:val="TIRtiret"/>
    <w:link w:val="2TIRpodwjnytiretZnak"/>
    <w:uiPriority w:val="71"/>
    <w:qFormat/>
    <w:rsid w:val="00217871"/>
    <w:pPr>
      <w:ind w:left="2177"/>
    </w:pPr>
  </w:style>
  <w:style w:type="character" w:customStyle="1" w:styleId="ZCZWSPLITwPKTzmczciwsplitwpktartykuempunktemZnak">
    <w:name w:val="Z/CZ_WSP_LIT_w_PKT – zm. części wsp. lit. w pkt artykułem (punktem) Znak"/>
    <w:basedOn w:val="CZWSPLITczwsplnaliterZnak"/>
    <w:link w:val="ZCZWSPLITwPKTzmczciwsplitwpktartykuempunktem"/>
    <w:uiPriority w:val="37"/>
    <w:rsid w:val="00BC7443"/>
    <w:rPr>
      <w:rFonts w:eastAsiaTheme="minorEastAsia" w:cs="Arial"/>
      <w:bCs/>
      <w:szCs w:val="20"/>
    </w:rPr>
  </w:style>
  <w:style w:type="character" w:customStyle="1" w:styleId="2TIRpodwjnytiretZnak">
    <w:name w:val="2TIR – podwójny tiret Znak"/>
    <w:basedOn w:val="TIRtiretZnak"/>
    <w:link w:val="2TIRpodwjnytiret"/>
    <w:uiPriority w:val="71"/>
    <w:rsid w:val="00217871"/>
    <w:rPr>
      <w:rFonts w:eastAsiaTheme="minorEastAsia" w:cs="Arial"/>
      <w:bCs/>
      <w:szCs w:val="20"/>
    </w:r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link w:val="ARTartustawynprozporzdzeniaZnak"/>
    <w:uiPriority w:val="14"/>
    <w:qFormat/>
    <w:rsid w:val="00217871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link w:val="ZCZWSPTIRwPKTzmczciwsptirwpktartykuempunktemZnak"/>
    <w:uiPriority w:val="38"/>
    <w:qFormat/>
    <w:rsid w:val="00217871"/>
    <w:pPr>
      <w:ind w:left="1497"/>
    </w:pPr>
  </w:style>
  <w:style w:type="character" w:customStyle="1" w:styleId="ZCZWSPTIRwPKTzmczciwsptirwpktartykuempunktemZnak">
    <w:name w:val="Z/CZ_WSP_TIR_w_PKT – zm. części wsp. tir. w pkt artykułem (punktem) Znak"/>
    <w:basedOn w:val="CZWSPTIRczwsplnatiretZnak"/>
    <w:link w:val="ZCZWSPTIRwPKTzmczciwsptirwpk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ZTIRwLITzmtirwlitartykuempunktem">
    <w:name w:val="Z/TIR_w_LIT – zm. tir. w lit. artykułem (punktem)"/>
    <w:basedOn w:val="TIRtiret"/>
    <w:link w:val="ZTIRwLITzmtirwlitartykuempunktemZnak"/>
    <w:uiPriority w:val="35"/>
    <w:qFormat/>
    <w:rsid w:val="00217871"/>
  </w:style>
  <w:style w:type="character" w:customStyle="1" w:styleId="ZTIRwLITzmtirwlitartykuempunktemZnak">
    <w:name w:val="Z/TIR_w_LIT – zm. tir. w lit. artykułem (punktem) Znak"/>
    <w:basedOn w:val="TIRtiretZnak"/>
    <w:link w:val="ZTIRwLITzmtirwli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link w:val="ZCZWSPTIRwLITzmczciwsptirwlitartykuempunktemZnak"/>
    <w:uiPriority w:val="38"/>
    <w:qFormat/>
    <w:rsid w:val="00217871"/>
  </w:style>
  <w:style w:type="character" w:customStyle="1" w:styleId="ZCZWSPTIRwLITzmczciwsptirwlitartykuempunktemZnak">
    <w:name w:val="Z/CZ_WSP_TIR_w_LIT – zm. części wsp. tir. w lit. artykułem (punktem) Znak"/>
    <w:basedOn w:val="CZWSPTIRczwsplnatiretZnak"/>
    <w:link w:val="ZCZWSPTIRwLITzmczciwsptirwli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nowela">
    <w:name w:val="nowela"/>
    <w:basedOn w:val="ARTartustawynprozporzdzenia"/>
    <w:link w:val="nowelaZnak"/>
    <w:uiPriority w:val="99"/>
    <w:semiHidden/>
    <w:qFormat/>
    <w:rsid w:val="004C3F97"/>
    <w:pPr>
      <w:spacing w:before="60"/>
      <w:ind w:left="510"/>
    </w:p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217871"/>
    <w:rPr>
      <w:rFonts w:eastAsiaTheme="minorEastAsia" w:cs="Arial"/>
      <w:szCs w:val="20"/>
    </w:rPr>
  </w:style>
  <w:style w:type="character" w:customStyle="1" w:styleId="nowelaZnak">
    <w:name w:val="nowela Znak"/>
    <w:basedOn w:val="ARTartustawynprozporzdzeniaZnak"/>
    <w:link w:val="nowela"/>
    <w:uiPriority w:val="99"/>
    <w:semiHidden/>
    <w:locked/>
    <w:rsid w:val="004504C0"/>
    <w:rPr>
      <w:rFonts w:eastAsiaTheme="minorEastAsia" w:cs="Arial"/>
      <w:szCs w:val="20"/>
    </w:rPr>
  </w:style>
  <w:style w:type="character" w:customStyle="1" w:styleId="Nagwek1Znak">
    <w:name w:val="Nagłówek 1 Znak"/>
    <w:basedOn w:val="Domylnaczcionkaakapitu"/>
    <w:link w:val="Nagwek1"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link w:val="ZPKTzmpktartykuempunktemZnak"/>
    <w:uiPriority w:val="31"/>
    <w:qFormat/>
    <w:rsid w:val="00217871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217871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link w:val="DATAAKTUdatauchwalenialubwydaniaaktuZnak"/>
    <w:uiPriority w:val="6"/>
    <w:qFormat/>
    <w:rsid w:val="00217871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character" w:customStyle="1" w:styleId="DATAAKTUdatauchwalenialubwydaniaaktuZnak">
    <w:name w:val="DATA_AKTU – data uchwalenia lub wydania aktu Znak"/>
    <w:basedOn w:val="Domylnaczcionkaakapitu"/>
    <w:link w:val="DATAAKTUdatauchwalenialubwydaniaaktu"/>
    <w:uiPriority w:val="2"/>
    <w:rsid w:val="00217871"/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link w:val="TYTUAKTUprzedmiotregulacjiustawylubrozporzdzeniaZnak"/>
    <w:uiPriority w:val="6"/>
    <w:qFormat/>
    <w:rsid w:val="00217871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character" w:customStyle="1" w:styleId="TYTUAKTUprzedmiotregulacjiustawylubrozporzdzeniaZnak">
    <w:name w:val="TYTUŁ_AKTU – przedmiot regulacji ustawy lub rozporządzenia Znak"/>
    <w:basedOn w:val="Domylnaczcionkaakapitu"/>
    <w:link w:val="TYTUAKTUprzedmiotregulacjiustawylubrozporzdzenia"/>
    <w:uiPriority w:val="3"/>
    <w:rsid w:val="00217871"/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link w:val="CZKSIGAoznaczenieiprzedmiotczcilubksigiZnak"/>
    <w:uiPriority w:val="5"/>
    <w:qFormat/>
    <w:rsid w:val="002A570F"/>
    <w:pPr>
      <w:keepNext/>
      <w:suppressAutoHyphens/>
      <w:spacing w:before="120"/>
      <w:jc w:val="center"/>
    </w:pPr>
    <w:rPr>
      <w:b/>
      <w:bCs/>
      <w:caps/>
      <w:kern w:val="24"/>
    </w:rPr>
  </w:style>
  <w:style w:type="character" w:customStyle="1" w:styleId="CZKSIGAoznaczenieiprzedmiotczcilubksigiZnak">
    <w:name w:val="CZĘŚĆ(KSIĘGA) – oznaczenie i przedmiot części lub księgi Znak"/>
    <w:basedOn w:val="Domylnaczcionkaakapitu"/>
    <w:link w:val="CZKSIGAoznaczenieiprzedmiotczcilubksigi"/>
    <w:uiPriority w:val="5"/>
    <w:rsid w:val="002A570F"/>
    <w:rPr>
      <w:b/>
      <w:bCs/>
      <w:caps/>
      <w:kern w:val="24"/>
    </w:rPr>
  </w:style>
  <w:style w:type="paragraph" w:customStyle="1" w:styleId="NIEARTTEKSTtekstnieartykuowanynppreambua">
    <w:name w:val="NIEART_TEKST – tekst nieartykułowany (np. preambuła)"/>
    <w:basedOn w:val="ARTartustawynprozporzdzenia"/>
    <w:next w:val="ARTartustawynprozporzdzenia"/>
    <w:link w:val="NIEARTTEKSTtekstnieartykuowanynppreambuaZnak"/>
    <w:uiPriority w:val="4"/>
    <w:qFormat/>
    <w:rsid w:val="00217871"/>
    <w:rPr>
      <w:bCs/>
    </w:rPr>
  </w:style>
  <w:style w:type="character" w:customStyle="1" w:styleId="NIEARTTEKSTtekstnieartykuowanynppreambuaZnak">
    <w:name w:val="NIEART_TEKST – tekst nieartykułowany (np. preambuła) Znak"/>
    <w:basedOn w:val="ARTartustawynprozporzdzeniaZnak"/>
    <w:link w:val="NIEARTTEKSTtekstnieartykuowanynppreambua"/>
    <w:uiPriority w:val="4"/>
    <w:rsid w:val="00217871"/>
    <w:rPr>
      <w:rFonts w:eastAsiaTheme="minorEastAsia" w:cs="Arial"/>
      <w:bCs/>
      <w:szCs w:val="20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link w:val="OZNRODZAKTUtznustawalubrozporzdzenieiorganwydajcyZnak"/>
    <w:uiPriority w:val="5"/>
    <w:qFormat/>
    <w:rsid w:val="002A570F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1"/>
    <w:rsid w:val="002A570F"/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link w:val="USTustnpkodeksuZnak"/>
    <w:uiPriority w:val="12"/>
    <w:qFormat/>
    <w:rsid w:val="00217871"/>
    <w:pPr>
      <w:spacing w:before="0"/>
    </w:pPr>
    <w:rPr>
      <w:bCs/>
    </w:rPr>
  </w:style>
  <w:style w:type="character" w:customStyle="1" w:styleId="USTustnpkodeksuZnak">
    <w:name w:val="UST(§) – ust. (§ np. kodeksu) Znak"/>
    <w:basedOn w:val="ARTartustawynprozporzdzeniaZnak"/>
    <w:link w:val="USTustnpkodeksu"/>
    <w:uiPriority w:val="15"/>
    <w:rsid w:val="00217871"/>
    <w:rPr>
      <w:rFonts w:eastAsiaTheme="minorEastAsia" w:cs="Arial"/>
      <w:bCs/>
      <w:szCs w:val="20"/>
    </w:rPr>
  </w:style>
  <w:style w:type="paragraph" w:customStyle="1" w:styleId="PKTpunkt">
    <w:name w:val="PKT – punkt"/>
    <w:basedOn w:val="USTustnpkodeksu"/>
    <w:link w:val="PKTpunktZnak"/>
    <w:uiPriority w:val="13"/>
    <w:qFormat/>
    <w:rsid w:val="00217871"/>
    <w:pPr>
      <w:ind w:left="510" w:hanging="510"/>
    </w:pPr>
  </w:style>
  <w:style w:type="character" w:customStyle="1" w:styleId="PKTpunktZnak">
    <w:name w:val="PKT – punkt Znak"/>
    <w:basedOn w:val="Domylnaczcionkaakapitu"/>
    <w:link w:val="PKTpunkt"/>
    <w:uiPriority w:val="16"/>
    <w:locked/>
    <w:rsid w:val="00217871"/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link w:val="CZWSPPKTczwsplnapunktwZnak"/>
    <w:uiPriority w:val="19"/>
    <w:qFormat/>
    <w:rsid w:val="00217871"/>
    <w:pPr>
      <w:ind w:left="0" w:firstLine="0"/>
    </w:pPr>
  </w:style>
  <w:style w:type="character" w:customStyle="1" w:styleId="CZWSPPKTczwsplnapunktwZnak">
    <w:name w:val="CZ_WSP_PKT – część wspólna punktów Znak"/>
    <w:basedOn w:val="PKTpunktZnak"/>
    <w:link w:val="CZWSPPKTczwsplnapunktw"/>
    <w:uiPriority w:val="19"/>
    <w:rsid w:val="00217871"/>
    <w:rPr>
      <w:rFonts w:eastAsiaTheme="minorEastAsia" w:cs="Arial"/>
      <w:bCs/>
      <w:szCs w:val="20"/>
    </w:rPr>
  </w:style>
  <w:style w:type="paragraph" w:customStyle="1" w:styleId="LITlitera">
    <w:name w:val="LIT – litera"/>
    <w:basedOn w:val="PKTpunkt"/>
    <w:link w:val="LITliteraZnak"/>
    <w:uiPriority w:val="14"/>
    <w:qFormat/>
    <w:rsid w:val="00217871"/>
    <w:pPr>
      <w:ind w:left="986" w:hanging="476"/>
    </w:pPr>
  </w:style>
  <w:style w:type="character" w:customStyle="1" w:styleId="LITliteraZnak">
    <w:name w:val="LIT – litera Znak"/>
    <w:basedOn w:val="PKTpunktZnak"/>
    <w:link w:val="LITlitera"/>
    <w:uiPriority w:val="17"/>
    <w:rsid w:val="00217871"/>
    <w:rPr>
      <w:rFonts w:eastAsiaTheme="minorEastAsia" w:cs="Arial"/>
      <w:bCs/>
      <w:szCs w:val="20"/>
    </w:rPr>
  </w:style>
  <w:style w:type="paragraph" w:customStyle="1" w:styleId="CZWSPLITczwsplnaliter">
    <w:name w:val="CZ_WSP_LIT – część wspólna liter"/>
    <w:basedOn w:val="LITlitera"/>
    <w:next w:val="USTustnpkodeksu"/>
    <w:link w:val="CZWSPLITczwsplnaliterZnak"/>
    <w:uiPriority w:val="20"/>
    <w:qFormat/>
    <w:rsid w:val="00217871"/>
    <w:pPr>
      <w:ind w:left="510" w:firstLine="0"/>
    </w:pPr>
    <w:rPr>
      <w:szCs w:val="24"/>
    </w:rPr>
  </w:style>
  <w:style w:type="character" w:customStyle="1" w:styleId="CZWSPLITczwsplnaliterZnak">
    <w:name w:val="CZ_WSP_LIT – część wspólna liter Znak"/>
    <w:basedOn w:val="LITliteraZnak"/>
    <w:link w:val="CZWSPLITczwsplnaliter"/>
    <w:uiPriority w:val="20"/>
    <w:rsid w:val="00217871"/>
    <w:rPr>
      <w:rFonts w:eastAsiaTheme="minorEastAsia" w:cs="Arial"/>
      <w:bCs/>
      <w:szCs w:val="20"/>
    </w:rPr>
  </w:style>
  <w:style w:type="paragraph" w:customStyle="1" w:styleId="TIRtiret">
    <w:name w:val="TIR – tiret"/>
    <w:basedOn w:val="LITlitera"/>
    <w:link w:val="TIRtiretZnak"/>
    <w:uiPriority w:val="15"/>
    <w:qFormat/>
    <w:rsid w:val="00217871"/>
    <w:pPr>
      <w:ind w:left="1384" w:hanging="397"/>
    </w:pPr>
  </w:style>
  <w:style w:type="character" w:customStyle="1" w:styleId="TIRtiretZnak">
    <w:name w:val="TIR – tiret Znak"/>
    <w:basedOn w:val="Domylnaczcionkaakapitu"/>
    <w:link w:val="TIRtiret"/>
    <w:uiPriority w:val="18"/>
    <w:rsid w:val="00217871"/>
    <w:rPr>
      <w:rFonts w:eastAsiaTheme="minorEastAsia" w:cs="Arial"/>
      <w:bCs/>
      <w:szCs w:val="20"/>
    </w:rPr>
  </w:style>
  <w:style w:type="paragraph" w:customStyle="1" w:styleId="CZWSPTIRczwsplnatiret">
    <w:name w:val="CZ_WSP_TIR – część wspólna tiret"/>
    <w:basedOn w:val="TIRtiret"/>
    <w:next w:val="USTustnpkodeksu"/>
    <w:link w:val="CZWSPTIRczwsplnatiretZnak"/>
    <w:uiPriority w:val="21"/>
    <w:qFormat/>
    <w:rsid w:val="00217871"/>
    <w:pPr>
      <w:ind w:left="987" w:firstLine="0"/>
    </w:pPr>
  </w:style>
  <w:style w:type="character" w:customStyle="1" w:styleId="CZWSPTIRczwsplnatiretZnak">
    <w:name w:val="CZ_WSP_TIR – część wspólna tiret Znak"/>
    <w:basedOn w:val="TIRtiretZnak"/>
    <w:link w:val="CZWSPTIRczwsplnatiret"/>
    <w:uiPriority w:val="21"/>
    <w:rsid w:val="00217871"/>
    <w:rPr>
      <w:rFonts w:eastAsiaTheme="minorEastAsia" w:cs="Arial"/>
      <w:bCs/>
      <w:szCs w:val="20"/>
    </w:rPr>
  </w:style>
  <w:style w:type="paragraph" w:customStyle="1" w:styleId="CYTcytatnpprzysigi">
    <w:name w:val="CYT – cytat np. przysięgi"/>
    <w:basedOn w:val="USTustnpkodeksu"/>
    <w:next w:val="USTustnpkodeksu"/>
    <w:link w:val="CYTcytatnpprzysigiZnak"/>
    <w:uiPriority w:val="23"/>
    <w:qFormat/>
    <w:rsid w:val="00217871"/>
    <w:pPr>
      <w:ind w:left="510" w:right="510" w:firstLine="0"/>
      <w:mirrorIndents/>
    </w:pPr>
  </w:style>
  <w:style w:type="character" w:customStyle="1" w:styleId="CYTcytatnpprzysigiZnak">
    <w:name w:val="CYT – cytat np. przysięgi Znak"/>
    <w:link w:val="CYTcytatnpprzysigi"/>
    <w:uiPriority w:val="23"/>
    <w:locked/>
    <w:rsid w:val="00217871"/>
    <w:rPr>
      <w:rFonts w:eastAsiaTheme="minorEastAsia" w:cs="Arial"/>
      <w:bCs/>
      <w:szCs w:val="20"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link w:val="ROZDZODDZPRZEDMprzedmiotregulacjirozdziauluboddziauZnak"/>
    <w:uiPriority w:val="9"/>
    <w:qFormat/>
    <w:rsid w:val="00217871"/>
    <w:pPr>
      <w:keepNext/>
      <w:suppressAutoHyphens/>
      <w:spacing w:before="120"/>
      <w:jc w:val="center"/>
    </w:pPr>
    <w:rPr>
      <w:rFonts w:eastAsiaTheme="minorEastAsia"/>
      <w:b/>
      <w:bCs/>
    </w:rPr>
  </w:style>
  <w:style w:type="character" w:customStyle="1" w:styleId="ROZDZODDZPRZEDMprzedmiotregulacjirozdziauluboddziauZnak">
    <w:name w:val="ROZDZ(ODDZ)_PRZEDM – przedmiot regulacji rozdziału lub oddziału Znak"/>
    <w:basedOn w:val="Domylnaczcionkaakapitu"/>
    <w:link w:val="ROZDZODDZPRZEDMprzedmiotregulacjirozdziauluboddziau"/>
    <w:uiPriority w:val="9"/>
    <w:rsid w:val="00217871"/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4"/>
    <w:qFormat/>
    <w:rsid w:val="00217871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0"/>
    <w:qFormat/>
    <w:rsid w:val="00217871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7"/>
    <w:qFormat/>
    <w:rsid w:val="00217871"/>
    <w:pPr>
      <w:ind w:left="1860"/>
    </w:pPr>
  </w:style>
  <w:style w:type="paragraph" w:customStyle="1" w:styleId="TYTDZOZNoznaczenietytuulubdziau">
    <w:name w:val="TYT(DZ)_OZN – oznaczenie tytułu lub działu"/>
    <w:next w:val="Normalny"/>
    <w:link w:val="TYTDZOZNoznaczenietytuulubdziauZnak"/>
    <w:uiPriority w:val="6"/>
    <w:qFormat/>
    <w:rsid w:val="00217871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WMATFIZCHEMwzorymatfizlubchemiichlegendy">
    <w:name w:val="W_MAT(FIZ|CHEM) – wzory mat. (fiz. lub chem.) i ich legendy"/>
    <w:link w:val="WMATFIZCHEMwzorymatfizlubchemiichlegendyZnak"/>
    <w:uiPriority w:val="22"/>
    <w:qFormat/>
    <w:rsid w:val="008971B5"/>
    <w:pPr>
      <w:ind w:left="986" w:hanging="476"/>
      <w:jc w:val="both"/>
    </w:pPr>
    <w:rPr>
      <w:rFonts w:ascii="Times New Roman" w:eastAsiaTheme="minorEastAsia" w:hAnsi="Times New Roman" w:cs="Arial"/>
      <w:szCs w:val="20"/>
    </w:rPr>
  </w:style>
  <w:style w:type="character" w:customStyle="1" w:styleId="TYTDZOZNoznaczenietytuulubdziauZnak">
    <w:name w:val="TYT(DZ)_OZN – oznaczenie tytułu lub działu Znak"/>
    <w:basedOn w:val="Domylnaczcionkaakapitu"/>
    <w:link w:val="TYTDZOZNoznaczenietytuulubdziau"/>
    <w:uiPriority w:val="6"/>
    <w:rsid w:val="00217871"/>
    <w:rPr>
      <w:rFonts w:eastAsiaTheme="minorEastAsia" w:cs="Arial"/>
      <w:bCs/>
      <w:caps/>
      <w:kern w:val="24"/>
    </w:rPr>
  </w:style>
  <w:style w:type="character" w:customStyle="1" w:styleId="WMATFIZCHEMwzorymatfizlubchemiichlegendyZnak">
    <w:name w:val="W_MAT(FIZ|CHEM) – wzory mat. (fiz. lub chem.) i ich legendy Znak"/>
    <w:basedOn w:val="Domylnaczcionkaakapitu"/>
    <w:link w:val="WMATFIZCHEMwzorymatfizlubchemiichlegendy"/>
    <w:uiPriority w:val="22"/>
    <w:rsid w:val="008971B5"/>
    <w:rPr>
      <w:rFonts w:ascii="Times New Roman" w:eastAsiaTheme="minorEastAsia" w:hAnsi="Times New Roman" w:cs="Arial"/>
      <w:szCs w:val="20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link w:val="ZTYTDZOZNzmozntytuudziauartykuempunktemZnak"/>
    <w:uiPriority w:val="30"/>
    <w:qFormat/>
    <w:rsid w:val="00217871"/>
    <w:pPr>
      <w:spacing w:before="0"/>
      <w:ind w:left="510"/>
    </w:pPr>
  </w:style>
  <w:style w:type="character" w:customStyle="1" w:styleId="ZTYTDZOZNzmozntytuudziauartykuempunktemZnak">
    <w:name w:val="Z/TYT(DZ)_OZN – zm. ozn. tytułu (działu) artykułem (punktem) Znak"/>
    <w:basedOn w:val="TYTDZOZNoznaczenietytuulubdziauZnak"/>
    <w:link w:val="ZTYTDZOZNzmozntytuudziauartykuempunktem"/>
    <w:uiPriority w:val="30"/>
    <w:rsid w:val="00BC7443"/>
    <w:rPr>
      <w:rFonts w:eastAsiaTheme="minorEastAsia" w:cs="Arial"/>
      <w:bCs/>
      <w:caps/>
      <w:kern w:val="24"/>
    </w:rPr>
  </w:style>
  <w:style w:type="paragraph" w:customStyle="1" w:styleId="ZTYTDZPRZEDMzmprzedmtytuulubdziauartykuempunktem">
    <w:name w:val="Z/TYT(DZ)_PRZEDM – zm. przedm. tytułu lub działu artykułem (punktem)"/>
    <w:next w:val="ZARTzmartartykuempunktem"/>
    <w:link w:val="ZTYTDZPRZEDMzmprzedmtytuulubdziauartykuempunktemZnak"/>
    <w:uiPriority w:val="30"/>
    <w:qFormat/>
    <w:rsid w:val="002A570F"/>
    <w:pPr>
      <w:keepNext/>
      <w:suppressAutoHyphens/>
      <w:ind w:left="510"/>
      <w:jc w:val="center"/>
    </w:pPr>
    <w:rPr>
      <w:szCs w:val="26"/>
    </w:rPr>
  </w:style>
  <w:style w:type="character" w:customStyle="1" w:styleId="ZTYTDZPRZEDMzmprzedmtytuulubdziauartykuempunktemZnak">
    <w:name w:val="Z/TYT(DZ)_PRZEDM – zm. przedm. tytułu lub działu artykułem (punktem) Znak"/>
    <w:basedOn w:val="Domylnaczcionkaakapitu"/>
    <w:link w:val="ZTYTDZPRZEDMzmprzedmtytuulubdziauartykuempunktem"/>
    <w:uiPriority w:val="30"/>
    <w:rsid w:val="00BC7443"/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5"/>
    <w:qFormat/>
    <w:rsid w:val="00217871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217871"/>
    <w:pPr>
      <w:ind w:left="510"/>
    </w:pPr>
  </w:style>
  <w:style w:type="paragraph" w:customStyle="1" w:styleId="ZZLITzmianazmlit">
    <w:name w:val="ZZ/LIT – zmiana zm. lit."/>
    <w:basedOn w:val="ZZPKTzmianazmpkt"/>
    <w:uiPriority w:val="61"/>
    <w:qFormat/>
    <w:rsid w:val="00217871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1"/>
    <w:qFormat/>
    <w:rsid w:val="00217871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link w:val="ZROZDZODDZOZNzmoznrozdzoddzartykuempunktemZnak"/>
    <w:uiPriority w:val="31"/>
    <w:qFormat/>
    <w:rsid w:val="002A570F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character" w:customStyle="1" w:styleId="ZROZDZODDZOZNzmoznrozdzoddzartykuempunktemZnak">
    <w:name w:val="Z/ROZDZ(ODDZ)_OZN – zm. ozn. rozdz. (oddz.) artykułem (punktem) Znak"/>
    <w:basedOn w:val="Domylnaczcionkaakapitu"/>
    <w:link w:val="ZROZDZODDZOZNzmoznrozdzoddzartykuempunktem"/>
    <w:uiPriority w:val="31"/>
    <w:rsid w:val="00BC7443"/>
    <w:rPr>
      <w:rFonts w:eastAsiaTheme="minorEastAsia" w:cs="Arial"/>
      <w:bCs/>
      <w:kern w:val="24"/>
    </w:rPr>
  </w:style>
  <w:style w:type="character" w:customStyle="1" w:styleId="ZPKTzmpktartykuempunktemZnak">
    <w:name w:val="Z/PKT – zm. pkt artykułem (punktem) Znak"/>
    <w:basedOn w:val="PKTpunktZnak"/>
    <w:link w:val="ZPKTzmpktartykuempunktem"/>
    <w:uiPriority w:val="33"/>
    <w:rsid w:val="00BC7443"/>
    <w:rPr>
      <w:rFonts w:eastAsiaTheme="minorEastAsia" w:cs="Arial"/>
      <w:bCs/>
      <w:szCs w:val="20"/>
    </w:rPr>
  </w:style>
  <w:style w:type="paragraph" w:customStyle="1" w:styleId="ZLITUSTzmustliter">
    <w:name w:val="Z_LIT/UST(§) – zm. ust. (§) literą"/>
    <w:basedOn w:val="USTustnpkodeksu"/>
    <w:uiPriority w:val="44"/>
    <w:qFormat/>
    <w:rsid w:val="00217871"/>
    <w:pPr>
      <w:ind w:left="987"/>
    </w:pPr>
  </w:style>
  <w:style w:type="paragraph" w:customStyle="1" w:styleId="ZLITPKTzmpktliter">
    <w:name w:val="Z_LIT/PKT – zm. pkt literą"/>
    <w:basedOn w:val="PKTpunkt"/>
    <w:uiPriority w:val="45"/>
    <w:qFormat/>
    <w:rsid w:val="00217871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5"/>
    <w:qFormat/>
    <w:rsid w:val="00217871"/>
    <w:pPr>
      <w:ind w:firstLine="0"/>
    </w:pPr>
  </w:style>
  <w:style w:type="paragraph" w:customStyle="1" w:styleId="ZLITLITzmlitliter">
    <w:name w:val="Z_LIT/LIT – zm. lit. literą"/>
    <w:basedOn w:val="LITlitera"/>
    <w:uiPriority w:val="46"/>
    <w:qFormat/>
    <w:rsid w:val="00217871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49"/>
    <w:qFormat/>
    <w:rsid w:val="00217871"/>
    <w:pPr>
      <w:ind w:left="987"/>
    </w:pPr>
  </w:style>
  <w:style w:type="paragraph" w:customStyle="1" w:styleId="ZLITTIRzmtirliter">
    <w:name w:val="Z_LIT/TIR – zm. tir. literą"/>
    <w:basedOn w:val="TIRtiret"/>
    <w:uiPriority w:val="47"/>
    <w:qFormat/>
    <w:rsid w:val="00217871"/>
  </w:style>
  <w:style w:type="paragraph" w:customStyle="1" w:styleId="ZZCZWSPLITwPKTzmianazmczciwsplitwpkt">
    <w:name w:val="ZZ/CZ_WSP_LIT_w_PKT – zmiana zm. części wsp. lit. w pkt"/>
    <w:basedOn w:val="ZZLITwPKTzmianazmlitwpkt"/>
    <w:uiPriority w:val="66"/>
    <w:qFormat/>
    <w:rsid w:val="00217871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6"/>
    <w:qFormat/>
    <w:rsid w:val="00217871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0"/>
    <w:qFormat/>
    <w:rsid w:val="00217871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7"/>
    <w:qFormat/>
    <w:rsid w:val="00217871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0"/>
    <w:qFormat/>
    <w:rsid w:val="00217871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link w:val="ZTIRLITzmlittiretZnak"/>
    <w:uiPriority w:val="55"/>
    <w:qFormat/>
    <w:rsid w:val="00217871"/>
    <w:pPr>
      <w:ind w:left="1859"/>
    </w:pPr>
  </w:style>
  <w:style w:type="character" w:customStyle="1" w:styleId="ZTIRLITzmlittiretZnak">
    <w:name w:val="Z_TIR/LIT – zm. lit. tiret Znak"/>
    <w:basedOn w:val="LITliteraZnak"/>
    <w:link w:val="ZTIRLITzm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PKTzmczciwsppkttiret">
    <w:name w:val="Z_TIR/CZ_WSP_PKT – zm. części wsp. pkt tiret"/>
    <w:basedOn w:val="CZWSPLITczwsplnaliter"/>
    <w:next w:val="TIRtiret"/>
    <w:link w:val="ZTIRCZWSPPKTzmczciwsppkttiretZnak"/>
    <w:uiPriority w:val="56"/>
    <w:qFormat/>
    <w:rsid w:val="00217871"/>
    <w:pPr>
      <w:ind w:left="1383"/>
    </w:pPr>
  </w:style>
  <w:style w:type="character" w:customStyle="1" w:styleId="ZTIRCZWSPPKTzmczciwsppkttiretZnak">
    <w:name w:val="Z_TIR/CZ_WSP_PKT – zm. części wsp. pkt tiret Znak"/>
    <w:basedOn w:val="CZWSPLITczwsplnaliterZnak"/>
    <w:link w:val="ZTIRCZWSPPKTzmczciwsppkttiret"/>
    <w:uiPriority w:val="56"/>
    <w:rsid w:val="00217871"/>
    <w:rPr>
      <w:rFonts w:eastAsiaTheme="minorEastAsia" w:cs="Arial"/>
      <w:bCs/>
      <w:szCs w:val="20"/>
    </w:rPr>
  </w:style>
  <w:style w:type="paragraph" w:customStyle="1" w:styleId="ZTIRTIRzmtirtiret">
    <w:name w:val="Z_TIR/TIR – zm. tir. tiret"/>
    <w:basedOn w:val="TIRtiret"/>
    <w:link w:val="ZTIRTIRzmtirtiretZnak"/>
    <w:uiPriority w:val="55"/>
    <w:qFormat/>
    <w:rsid w:val="00217871"/>
    <w:pPr>
      <w:ind w:left="1780"/>
    </w:pPr>
  </w:style>
  <w:style w:type="character" w:customStyle="1" w:styleId="ZTIRTIRzmtirtiretZnak">
    <w:name w:val="Z_TIR/TIR – zm. tir. tiret Znak"/>
    <w:basedOn w:val="TIRtiretZnak"/>
    <w:link w:val="ZTIRTIRzmtirtiret"/>
    <w:uiPriority w:val="55"/>
    <w:rsid w:val="00217871"/>
    <w:rPr>
      <w:rFonts w:eastAsiaTheme="minorEastAsia" w:cs="Arial"/>
      <w:bCs/>
      <w:szCs w:val="20"/>
    </w:rPr>
  </w:style>
  <w:style w:type="paragraph" w:customStyle="1" w:styleId="ZZCZWSPTIRwPKTzmianazmczciwsptirwpkt">
    <w:name w:val="ZZ/CZ_WSP_TIR_w_PKT – zmiana zm. części wsp. tir. w pkt"/>
    <w:basedOn w:val="ZZTIRwPKTzmianazmtirwpkt"/>
    <w:uiPriority w:val="67"/>
    <w:qFormat/>
    <w:rsid w:val="00217871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1"/>
    <w:qFormat/>
    <w:rsid w:val="00217871"/>
    <w:pPr>
      <w:ind w:left="2767"/>
    </w:pPr>
  </w:style>
  <w:style w:type="paragraph" w:customStyle="1" w:styleId="ZTIRTIRwLITzmtirwlittiret">
    <w:name w:val="Z_TIR/TIR_w_LIT – zm. tir. w lit. tiret"/>
    <w:basedOn w:val="TIRtiret"/>
    <w:link w:val="ZTIRTIRwLITzmtirwlittiretZnak"/>
    <w:uiPriority w:val="55"/>
    <w:qFormat/>
    <w:rsid w:val="00217871"/>
    <w:pPr>
      <w:ind w:left="2257"/>
    </w:pPr>
  </w:style>
  <w:style w:type="character" w:customStyle="1" w:styleId="ZTIRTIRwLITzmtirwlittiretZnak">
    <w:name w:val="Z_TIR/TIR_w_LIT – zm. tir. w lit. tiret Znak"/>
    <w:basedOn w:val="TIRtiretZnak"/>
    <w:link w:val="ZTIRTIRwLITzmtirw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link w:val="ZTIRCZWSPTIRwLITzmczciwsptirwlittiretZnak"/>
    <w:uiPriority w:val="58"/>
    <w:qFormat/>
    <w:rsid w:val="00217871"/>
    <w:pPr>
      <w:ind w:left="1860"/>
    </w:pPr>
  </w:style>
  <w:style w:type="character" w:customStyle="1" w:styleId="ZTIRCZWSPTIRwLITzmczciwsptirwlittiretZnak">
    <w:name w:val="Z_TIR/CZ_WSP_TIR_w_LIT – zm. części wsp. tir. w lit. tiret Znak"/>
    <w:basedOn w:val="CZWSPTIRczwsplnatiretZnak"/>
    <w:link w:val="ZTIRCZWSPTIRwLITzmczciwsptirwlittiret"/>
    <w:uiPriority w:val="58"/>
    <w:rsid w:val="00217871"/>
    <w:rPr>
      <w:rFonts w:eastAsiaTheme="minorEastAsia" w:cs="Arial"/>
      <w:bCs/>
      <w:szCs w:val="20"/>
    </w:rPr>
  </w:style>
  <w:style w:type="paragraph" w:customStyle="1" w:styleId="CZWSP2TIRczwsplnapodwjnychtiret">
    <w:name w:val="CZ_WSP_2TIR – część wspólna podwójnych tiret"/>
    <w:basedOn w:val="CZWSPTIRczwsplnatiret"/>
    <w:next w:val="TIRtiret"/>
    <w:link w:val="CZWSP2TIRczwsplnapodwjnychtiretZnak"/>
    <w:uiPriority w:val="71"/>
    <w:qFormat/>
    <w:rsid w:val="00217871"/>
    <w:pPr>
      <w:ind w:left="1780"/>
    </w:pPr>
  </w:style>
  <w:style w:type="character" w:customStyle="1" w:styleId="CZWSP2TIRczwsplnapodwjnychtiretZnak">
    <w:name w:val="CZ_WSP_2TIR – część wspólna podwójnych tiret Znak"/>
    <w:basedOn w:val="CZWSPTIRczwsplnatiretZnak"/>
    <w:link w:val="CZWSP2TIRczwsplnapodwjnychtiret"/>
    <w:uiPriority w:val="71"/>
    <w:rsid w:val="00217871"/>
    <w:rPr>
      <w:rFonts w:eastAsiaTheme="minorEastAsia" w:cs="Arial"/>
      <w:bCs/>
      <w:szCs w:val="20"/>
    </w:rPr>
  </w:style>
  <w:style w:type="paragraph" w:customStyle="1" w:styleId="Z2TIRzmpodwtirartykuempunktem">
    <w:name w:val="Z/2TIR – zm. podw. tir. artykułem (punktem)"/>
    <w:basedOn w:val="TIRtiret"/>
    <w:link w:val="Z2TIRzmpodwtirartykuempunktemZnak"/>
    <w:uiPriority w:val="71"/>
    <w:qFormat/>
    <w:rsid w:val="00217871"/>
    <w:pPr>
      <w:ind w:left="907"/>
    </w:pPr>
  </w:style>
  <w:style w:type="character" w:customStyle="1" w:styleId="Z2TIRzmpodwtirartykuempunktemZnak">
    <w:name w:val="Z/2TIR – zm. podw. tir. artykułem (punktem) Znak"/>
    <w:basedOn w:val="TIRtiretZnak"/>
    <w:link w:val="Z2TIRzmpodwtirartykuempunktem"/>
    <w:uiPriority w:val="71"/>
    <w:rsid w:val="00217871"/>
    <w:rPr>
      <w:rFonts w:eastAsiaTheme="minorEastAsia" w:cs="Arial"/>
      <w:bCs/>
      <w:szCs w:val="20"/>
    </w:rPr>
  </w:style>
  <w:style w:type="paragraph" w:customStyle="1" w:styleId="ZZCZWSPTIRwLITzmianazmczciwsptirwlit">
    <w:name w:val="ZZ/CZ_WSP_TIR_w_LIT – zmiana zm. części wsp. tir. w lit."/>
    <w:basedOn w:val="ZZTIRwLITzmianazmtirwlit"/>
    <w:uiPriority w:val="67"/>
    <w:qFormat/>
    <w:rsid w:val="00217871"/>
    <w:pPr>
      <w:ind w:left="2370" w:firstLine="0"/>
    </w:pPr>
  </w:style>
  <w:style w:type="paragraph" w:customStyle="1" w:styleId="ZLIT2TIRzmpodwtirliter">
    <w:name w:val="Z_LIT/2TIR – zm. podw. tir. literą"/>
    <w:basedOn w:val="TIRtiret"/>
    <w:link w:val="ZLIT2TIRzmpodwtirliterZnak"/>
    <w:uiPriority w:val="75"/>
    <w:qFormat/>
    <w:rsid w:val="00217871"/>
  </w:style>
  <w:style w:type="character" w:customStyle="1" w:styleId="ZLIT2TIRzmpodwtirliterZnak">
    <w:name w:val="Z_LIT/2TIR – zm. podw. tir. literą Znak"/>
    <w:basedOn w:val="TIRtiretZnak"/>
    <w:link w:val="ZLIT2TIRzmpodwtirliter"/>
    <w:uiPriority w:val="75"/>
    <w:rsid w:val="00217871"/>
    <w:rPr>
      <w:rFonts w:eastAsiaTheme="minorEastAsia" w:cs="Arial"/>
      <w:bCs/>
      <w:szCs w:val="20"/>
    </w:rPr>
  </w:style>
  <w:style w:type="paragraph" w:customStyle="1" w:styleId="ZTIR2TIRzmpodwtirtiret">
    <w:name w:val="Z_TIR/2TIR – zm. podw. tir. tiret"/>
    <w:basedOn w:val="TIRtiret"/>
    <w:link w:val="ZTIR2TIRzmpodwtirtiretZnak"/>
    <w:uiPriority w:val="80"/>
    <w:qFormat/>
    <w:rsid w:val="00217871"/>
    <w:pPr>
      <w:ind w:left="1780"/>
    </w:pPr>
  </w:style>
  <w:style w:type="character" w:customStyle="1" w:styleId="ZTIR2TIRzmpodwtirtiretZnak">
    <w:name w:val="Z_TIR/2TIR – zm. podw. tir. tiret Znak"/>
    <w:basedOn w:val="TIRtiretZnak"/>
    <w:link w:val="ZTIR2TIRzmpodwtirtiret"/>
    <w:uiPriority w:val="80"/>
    <w:rsid w:val="00217871"/>
    <w:rPr>
      <w:rFonts w:eastAsiaTheme="minorEastAsia" w:cs="Arial"/>
      <w:bCs/>
      <w:szCs w:val="20"/>
    </w:r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link w:val="Z2TIRCZWSPLITzmczciwsplitpodwjnymtiretZnak"/>
    <w:uiPriority w:val="85"/>
    <w:qFormat/>
    <w:rsid w:val="00217871"/>
    <w:pPr>
      <w:ind w:left="1780"/>
    </w:pPr>
  </w:style>
  <w:style w:type="character" w:customStyle="1" w:styleId="Z2TIRCZWSPLITzmczciwsplitpodwjnymtiretZnak">
    <w:name w:val="Z_2TIR/CZ_WSP_LIT – zm. części wsp. lit. podwójnym tiret Znak"/>
    <w:basedOn w:val="CZWSPTIRczwsplnatiretZnak"/>
    <w:link w:val="Z2TIRCZWSPLITzmczciwsp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link w:val="Z2TIRwPKTzmpodwtirwpktartykuempunktemZnak"/>
    <w:uiPriority w:val="72"/>
    <w:qFormat/>
    <w:rsid w:val="00217871"/>
    <w:pPr>
      <w:ind w:left="2291"/>
    </w:pPr>
  </w:style>
  <w:style w:type="character" w:customStyle="1" w:styleId="Z2TIRwPKTzmpodwtirwpktartykuempunktemZnak">
    <w:name w:val="Z/2TIR_w_PKT – zm. podw. tir. w pkt artykułem (punktem) Znak"/>
    <w:basedOn w:val="TIRtiretZnak"/>
    <w:link w:val="Z2TIRwPKTzmpodwtirwpktartykuempunktem"/>
    <w:uiPriority w:val="72"/>
    <w:rsid w:val="00217871"/>
    <w:rPr>
      <w:rFonts w:eastAsiaTheme="minorEastAsia" w:cs="Arial"/>
      <w:bCs/>
      <w:szCs w:val="20"/>
    </w:rPr>
  </w:style>
  <w:style w:type="paragraph" w:customStyle="1" w:styleId="ZTIRPKTzmpkttiret">
    <w:name w:val="Z_TIR/PKT – zm. pkt tiret"/>
    <w:basedOn w:val="PKTpunkt"/>
    <w:link w:val="ZTIRPKTzmpkttiretZnak"/>
    <w:uiPriority w:val="54"/>
    <w:qFormat/>
    <w:rsid w:val="00217871"/>
    <w:pPr>
      <w:ind w:left="1893"/>
    </w:pPr>
  </w:style>
  <w:style w:type="character" w:customStyle="1" w:styleId="ZTIRPKTzmpkttiretZnak">
    <w:name w:val="Z_TIR/PKT – zm. pkt tiret Znak"/>
    <w:basedOn w:val="PKTpunktZnak"/>
    <w:link w:val="ZTIRPKTzmpkttiret"/>
    <w:uiPriority w:val="54"/>
    <w:rsid w:val="00217871"/>
    <w:rPr>
      <w:rFonts w:eastAsiaTheme="minorEastAsia" w:cs="Arial"/>
      <w:bCs/>
      <w:szCs w:val="20"/>
    </w:rPr>
  </w:style>
  <w:style w:type="paragraph" w:customStyle="1" w:styleId="ZTIRLITwPKTzmlitwpkttiret">
    <w:name w:val="Z_TIR/LIT_w_PKT – zm. lit. w pkt tiret"/>
    <w:basedOn w:val="LITlitera"/>
    <w:link w:val="ZTIRLITwPKTzmlitwpkttiretZnak"/>
    <w:uiPriority w:val="55"/>
    <w:qFormat/>
    <w:rsid w:val="00217871"/>
    <w:pPr>
      <w:ind w:left="2336"/>
    </w:pPr>
  </w:style>
  <w:style w:type="character" w:customStyle="1" w:styleId="ZTIRLITwPKTzmlitwpkttiretZnak">
    <w:name w:val="Z_TIR/LIT_w_PKT – zm. lit. w pkt tiret Znak"/>
    <w:basedOn w:val="LITliteraZnak"/>
    <w:link w:val="ZTIRLITwPKTzmlitwpk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LITwPKTzmczciwsplitwpkttiret">
    <w:name w:val="Z_TIR/CZ_WSP_LIT_w_PKT – zm. części wsp. lit. w pkt tiret"/>
    <w:basedOn w:val="CZWSPLITczwsplnaliter"/>
    <w:link w:val="ZTIRCZWSPLITwPKTzmczciwsplitwpkttiretZnak"/>
    <w:uiPriority w:val="58"/>
    <w:qFormat/>
    <w:rsid w:val="00217871"/>
    <w:pPr>
      <w:ind w:left="1860"/>
    </w:pPr>
  </w:style>
  <w:style w:type="character" w:customStyle="1" w:styleId="ZTIRCZWSPLITwPKTzmczciwsplitwpkttiretZnak">
    <w:name w:val="Z_TIR/CZ_WSP_LIT_w_PKT – zm. części wsp. lit. w pkt tiret Znak"/>
    <w:basedOn w:val="CZWSPLITczwsplnaliterZnak"/>
    <w:link w:val="ZTIRCZWSPLITwPKTzmczciwsplitwpkttiret"/>
    <w:uiPriority w:val="58"/>
    <w:rsid w:val="00217871"/>
    <w:rPr>
      <w:rFonts w:eastAsiaTheme="minorEastAsia" w:cs="Arial"/>
      <w:bCs/>
      <w:szCs w:val="20"/>
    </w:rPr>
  </w:style>
  <w:style w:type="paragraph" w:customStyle="1" w:styleId="ZTIR2TIRwLITzmpodwtirwlittiret">
    <w:name w:val="Z_TIR/2TIR_w_LIT – zm. podw. tir. w lit. tiret"/>
    <w:basedOn w:val="TIRtiret"/>
    <w:link w:val="ZTIR2TIRwLITzmpodwtirwlittiretZnak"/>
    <w:uiPriority w:val="81"/>
    <w:qFormat/>
    <w:rsid w:val="00217871"/>
    <w:pPr>
      <w:ind w:left="2654"/>
    </w:pPr>
  </w:style>
  <w:style w:type="character" w:customStyle="1" w:styleId="ZTIR2TIRwLITzmpodwtirwlittiretZnak">
    <w:name w:val="Z_TIR/2TIR_w_LIT – zm. podw. tir. w lit. tiret Znak"/>
    <w:basedOn w:val="TIRtiretZnak"/>
    <w:link w:val="ZTIR2TIRwLITzmpodwtirwlittiret"/>
    <w:uiPriority w:val="81"/>
    <w:rsid w:val="00217871"/>
    <w:rPr>
      <w:rFonts w:eastAsiaTheme="minorEastAsia" w:cs="Arial"/>
      <w:bCs/>
      <w:szCs w:val="20"/>
    </w:r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link w:val="ZTIRCZWSP2TIRwLITzmczciwsppodwtirwlittiretZnak"/>
    <w:uiPriority w:val="82"/>
    <w:qFormat/>
    <w:rsid w:val="00217871"/>
    <w:pPr>
      <w:ind w:left="2257"/>
    </w:pPr>
  </w:style>
  <w:style w:type="character" w:customStyle="1" w:styleId="ZTIRCZWSP2TIRwLITzmczciwsppodwtirwlittiretZnak">
    <w:name w:val="Z_TIR/CZ_WSP_2TIR_w_LIT – zm. części wsp. podw. tir. w lit. tiret Znak"/>
    <w:basedOn w:val="CZWSPTIRczwsplnatiretZnak"/>
    <w:link w:val="ZTIRCZWSP2TIRwLITzmczciwsppodwtirwlittiret"/>
    <w:uiPriority w:val="82"/>
    <w:rsid w:val="00217871"/>
    <w:rPr>
      <w:rFonts w:eastAsiaTheme="minorEastAsia" w:cs="Arial"/>
      <w:bCs/>
      <w:szCs w:val="20"/>
    </w:rPr>
  </w:style>
  <w:style w:type="paragraph" w:customStyle="1" w:styleId="ZTIR2TIRwTIRzmpodwtirwtirtiret">
    <w:name w:val="Z_TIR/2TIR_w_TIR – zm. podw. tir. w tir. tiret"/>
    <w:basedOn w:val="TIRtiret"/>
    <w:link w:val="ZTIR2TIRwTIRzmpodwtirwtirtiretZnak"/>
    <w:uiPriority w:val="80"/>
    <w:qFormat/>
    <w:rsid w:val="00217871"/>
    <w:pPr>
      <w:ind w:left="2177"/>
    </w:pPr>
  </w:style>
  <w:style w:type="character" w:customStyle="1" w:styleId="ZTIR2TIRwTIRzmpodwtirwtirtiretZnak">
    <w:name w:val="Z_TIR/2TIR_w_TIR – zm. podw. tir. w tir. tiret Znak"/>
    <w:basedOn w:val="TIRtiretZnak"/>
    <w:link w:val="ZTIR2TIRwTIRzmpodwtirwtirtiret"/>
    <w:uiPriority w:val="80"/>
    <w:rsid w:val="00217871"/>
    <w:rPr>
      <w:rFonts w:eastAsiaTheme="minorEastAsia" w:cs="Arial"/>
      <w:bCs/>
      <w:szCs w:val="20"/>
    </w:rPr>
  </w:style>
  <w:style w:type="paragraph" w:customStyle="1" w:styleId="ZTIRCZWSP2TIRwTIRzmczciwsppodwtirwtirtiret">
    <w:name w:val="Z_TIR/CZ_WSP_2TIR_w_TIR – zm. części wsp. podw. tir. w tir. tiret"/>
    <w:basedOn w:val="CZWSPTIRczwsplnatiret"/>
    <w:link w:val="ZTIRCZWSP2TIRwTIRzmczciwsppodwtirwtirtiretZnak"/>
    <w:uiPriority w:val="81"/>
    <w:qFormat/>
    <w:rsid w:val="00217871"/>
    <w:pPr>
      <w:ind w:left="1780"/>
    </w:pPr>
  </w:style>
  <w:style w:type="character" w:customStyle="1" w:styleId="ZTIRCZWSP2TIRwTIRzmczciwsppodwtirwtirtiretZnak">
    <w:name w:val="Z_TIR/CZ_WSP_2TIR_w_TIR – zm. części wsp. podw. tir. w tir. tiret Znak"/>
    <w:basedOn w:val="CZWSPTIRczwsplnatiretZnak"/>
    <w:link w:val="ZTIRCZWSP2TIRwTIRzmczciwsppodwtirwtirtiret"/>
    <w:uiPriority w:val="81"/>
    <w:rsid w:val="00217871"/>
    <w:rPr>
      <w:rFonts w:eastAsiaTheme="minorEastAsia" w:cs="Arial"/>
      <w:bCs/>
      <w:szCs w:val="20"/>
    </w:rPr>
  </w:style>
  <w:style w:type="paragraph" w:customStyle="1" w:styleId="Z2TIRLITzmlitpodwjnymtiret">
    <w:name w:val="Z_2TIR/LIT – zm. lit. podwójnym tiret"/>
    <w:basedOn w:val="LITlitera"/>
    <w:link w:val="Z2TIRLITzmlitpodwjnymtiretZnak"/>
    <w:uiPriority w:val="83"/>
    <w:qFormat/>
    <w:rsid w:val="00217871"/>
    <w:pPr>
      <w:ind w:left="2256"/>
    </w:pPr>
  </w:style>
  <w:style w:type="character" w:customStyle="1" w:styleId="Z2TIRLITzmlitpodwjnymtiretZnak">
    <w:name w:val="Z_2TIR/LIT – zm. lit. podwójnym tiret Znak"/>
    <w:basedOn w:val="LITliteraZnak"/>
    <w:link w:val="Z2TIRLITzm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Z2TIRwTIRzmianazmpodwtirwtir">
    <w:name w:val="ZZ/2TIR_w_TIR – zmiana zm. podw. tir. w tir."/>
    <w:basedOn w:val="ZZCZWSP2TIRzmianazmczciwsppodwtir"/>
    <w:uiPriority w:val="90"/>
    <w:qFormat/>
    <w:rsid w:val="00217871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1"/>
    <w:qFormat/>
    <w:rsid w:val="00217871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link w:val="Z2TIRTIRwLITzmtirwlitpodwjnymtiretZnak"/>
    <w:uiPriority w:val="83"/>
    <w:qFormat/>
    <w:rsid w:val="00217871"/>
    <w:pPr>
      <w:ind w:left="2654"/>
    </w:pPr>
  </w:style>
  <w:style w:type="character" w:customStyle="1" w:styleId="Z2TIRTIRwLITzmtirwlitpodwjnymtiretZnak">
    <w:name w:val="Z_2TIR/TIR_w_LIT – zm. tir. w lit. podwójnym tiret Znak"/>
    <w:basedOn w:val="TIRtiretZnak"/>
    <w:link w:val="Z2TIRTIRwLITzmtirw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link w:val="Z2TIRCZWSPTIRwLITzmczciwsptirwlitpodwjnymtiretZnak"/>
    <w:uiPriority w:val="85"/>
    <w:qFormat/>
    <w:rsid w:val="00217871"/>
    <w:pPr>
      <w:ind w:left="2257"/>
    </w:pPr>
  </w:style>
  <w:style w:type="character" w:customStyle="1" w:styleId="Z2TIRCZWSPTIRwLITzmczciwsptirwlitpodwjnymtiretZnak">
    <w:name w:val="Z_2TIR/CZ_WSP_TIR_w_LIT – zm. części wsp. tir. w lit. podwójnym tiret Znak"/>
    <w:basedOn w:val="CZWSPTIRczwsplnatiretZnak"/>
    <w:link w:val="Z2TIRCZWSPTIRwLITzmczciwsp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Z2TIRwPKTzmianazmpodwtirwpkt">
    <w:name w:val="ZZ/2TIR_w_PKT – zmiana zm. podw. tir. w pkt"/>
    <w:basedOn w:val="ZZ2TIRwLITzmianazmpodwtirwlit"/>
    <w:uiPriority w:val="91"/>
    <w:qFormat/>
    <w:rsid w:val="00217871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5"/>
    <w:qFormat/>
    <w:rsid w:val="00217871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link w:val="Z2TIR2TIRwTIRzmpodwtirwtirpodwjnymtiretZnak"/>
    <w:uiPriority w:val="84"/>
    <w:qFormat/>
    <w:rsid w:val="00217871"/>
    <w:pPr>
      <w:ind w:left="2574"/>
    </w:pPr>
  </w:style>
  <w:style w:type="character" w:customStyle="1" w:styleId="Z2TIR2TIRwTIRzmpodwtirwtirpodwjnymtiretZnak">
    <w:name w:val="Z_2TIR/2TIR_w_TIR – zm. podw. tir. w tir. podwójnym tiret Znak"/>
    <w:basedOn w:val="TIRtiretZnak"/>
    <w:link w:val="Z2TIR2TIRwTIRzmpodwtir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link w:val="Z2TIRCZWSP2TIRwTIRzmczciwsppodwtirwtiretpodwjnymtiretZnak"/>
    <w:uiPriority w:val="86"/>
    <w:qFormat/>
    <w:rsid w:val="00217871"/>
    <w:pPr>
      <w:ind w:left="2177"/>
    </w:pPr>
  </w:style>
  <w:style w:type="character" w:customStyle="1" w:styleId="Z2TIRCZWSP2TIRwTIRzmczciwsppodwtirwtiretpodwjnymtiretZnak">
    <w:name w:val="Z_2TIR/CZ_WSP_2TIR_w_TIR – zm. części wsp. podw. tir. w tiret podwójnym tiret Znak"/>
    <w:basedOn w:val="CZWSPTIRczwsplnatiretZnak"/>
    <w:link w:val="Z2TIRCZWSP2TIRwTIRzmczciwsppodwtirwtiretpodwjnymtiret"/>
    <w:uiPriority w:val="86"/>
    <w:rsid w:val="00217871"/>
    <w:rPr>
      <w:rFonts w:eastAsiaTheme="minorEastAsia" w:cs="Arial"/>
      <w:bCs/>
      <w:szCs w:val="20"/>
    </w:rPr>
  </w:style>
  <w:style w:type="paragraph" w:customStyle="1" w:styleId="Z2TIR2TIRwLITzmpodwtirwlitpodwjnymtiret">
    <w:name w:val="Z_2TIR/2TIR_w_LIT – zm. podw. tir. w lit. podwójnym tiret"/>
    <w:basedOn w:val="TIRtiret"/>
    <w:link w:val="Z2TIR2TIRwLITzmpodwtirwlitpodwjnymtiretZnak"/>
    <w:uiPriority w:val="85"/>
    <w:qFormat/>
    <w:rsid w:val="00217871"/>
    <w:pPr>
      <w:ind w:left="3051"/>
    </w:pPr>
  </w:style>
  <w:style w:type="character" w:customStyle="1" w:styleId="Z2TIR2TIRwLITzmpodwtirwlitpodwjnymtiretZnak">
    <w:name w:val="Z_2TIR/2TIR_w_LIT – zm. podw. tir. w lit. podwójnym tiret Znak"/>
    <w:basedOn w:val="TIRtiretZnak"/>
    <w:link w:val="Z2TIR2TIRwLITzmpodw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link w:val="Z2TIRCZWSP2TIRwLITzmczciwsppodwtirwlitpodwjnymtiretZnak"/>
    <w:uiPriority w:val="87"/>
    <w:qFormat/>
    <w:rsid w:val="00217871"/>
    <w:pPr>
      <w:ind w:left="2654"/>
    </w:pPr>
  </w:style>
  <w:style w:type="character" w:customStyle="1" w:styleId="Z2TIRCZWSP2TIRwLITzmczciwsppodwtirwlitpodwjnymtiretZnak">
    <w:name w:val="Z_2TIR/CZ_WSP_2TIR_w_LIT – zm. części wsp. podw. tir. w lit. podwójnym tiret Znak"/>
    <w:basedOn w:val="CZWSPTIRczwsplnatiretZnak"/>
    <w:link w:val="Z2TIRCZWSP2TIRwLITzmczciwsppodwtirwlitpodwjnymtiret"/>
    <w:uiPriority w:val="87"/>
    <w:rsid w:val="00217871"/>
    <w:rPr>
      <w:rFonts w:eastAsiaTheme="minorEastAsia" w:cs="Arial"/>
      <w:bCs/>
      <w:szCs w:val="20"/>
    </w:r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link w:val="ZCZCIKSIGIzmozniprzedmczciksigiartykuempunktemZnak"/>
    <w:uiPriority w:val="30"/>
    <w:qFormat/>
    <w:rsid w:val="00217871"/>
    <w:pPr>
      <w:ind w:left="510"/>
    </w:pPr>
    <w:rPr>
      <w:b w:val="0"/>
    </w:rPr>
  </w:style>
  <w:style w:type="character" w:customStyle="1" w:styleId="ZCZCIKSIGIzmozniprzedmczciksigiartykuempunktemZnak">
    <w:name w:val="Z/CZĘŚCI(KSIĘGI) – zm. ozn. i przedm. części (księgi) artykułem (punktem) Znak"/>
    <w:basedOn w:val="CZKSIGAoznaczenieiprzedmiotczcilubksigiZnak"/>
    <w:link w:val="ZCZCIKSIGIzmozniprzedmczciksigiartykuempunktem"/>
    <w:uiPriority w:val="30"/>
    <w:rsid w:val="00BC7443"/>
    <w:rPr>
      <w:b/>
      <w:bCs/>
      <w:caps/>
      <w:kern w:val="24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link w:val="ZROZDZODDZPRZEDMzmprzedmrozdzoddzartykuempunktemZnak"/>
    <w:uiPriority w:val="31"/>
    <w:qFormat/>
    <w:rsid w:val="00217871"/>
    <w:pPr>
      <w:ind w:left="510"/>
    </w:pPr>
    <w:rPr>
      <w:b w:val="0"/>
    </w:rPr>
  </w:style>
  <w:style w:type="character" w:customStyle="1" w:styleId="ZROZDZODDZPRZEDMzmprzedmrozdzoddzartykuempunktemZnak">
    <w:name w:val="Z/ROZDZ(ODDZ)_PRZEDM – zm. przedm. rozdz. (oddz.) artykułem (punktem) Znak"/>
    <w:basedOn w:val="ROZDZODDZPRZEDMprzedmiotregulacjirozdziauluboddziauZnak"/>
    <w:link w:val="ZROZDZODDZPRZEDMzmprzedmrozdzoddzartykuempunktem"/>
    <w:uiPriority w:val="31"/>
    <w:rsid w:val="00BC7443"/>
    <w:rPr>
      <w:rFonts w:eastAsiaTheme="minorEastAsia"/>
      <w:b/>
      <w:bCs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0"/>
    <w:qFormat/>
    <w:rsid w:val="00217871"/>
    <w:pPr>
      <w:ind w:left="1894"/>
    </w:pPr>
  </w:style>
  <w:style w:type="paragraph" w:customStyle="1" w:styleId="ZZPKTzmianazmpkt">
    <w:name w:val="ZZ/PKT – zmiana zm. pkt"/>
    <w:basedOn w:val="ZPKTzmpktartykuempunktem"/>
    <w:uiPriority w:val="60"/>
    <w:qFormat/>
    <w:rsid w:val="00217871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1"/>
    <w:qFormat/>
    <w:rsid w:val="00217871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1"/>
    <w:qFormat/>
    <w:rsid w:val="00217871"/>
    <w:pPr>
      <w:ind w:left="3277"/>
    </w:pPr>
  </w:style>
  <w:style w:type="paragraph" w:customStyle="1" w:styleId="ZWMATFIZCHEMwARTUSTzmwzorumatfizlubchemiichlegendywartlubust">
    <w:name w:val="Z/W_MAT(FIZ|CHEM)_w_ART(§|UST) – zm. wzoru mat. (fiz. lub chem.) i ich legendy w art. (§ lub ust.)"/>
    <w:basedOn w:val="WMATFIZCHEMwzorymatfizlubchemiichlegendy"/>
    <w:uiPriority w:val="40"/>
    <w:qFormat/>
    <w:rsid w:val="008971B5"/>
    <w:pPr>
      <w:ind w:left="1497"/>
    </w:pPr>
  </w:style>
  <w:style w:type="paragraph" w:customStyle="1" w:styleId="ODNONIKtreodnonika">
    <w:name w:val="ODNOŚNIK – treść odnośnika"/>
    <w:uiPriority w:val="19"/>
    <w:qFormat/>
    <w:rsid w:val="00E02BAB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217871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1"/>
    <w:qFormat/>
    <w:rsid w:val="00217871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57"/>
    <w:qFormat/>
    <w:rsid w:val="00217871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5"/>
    <w:qFormat/>
    <w:rsid w:val="00217871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58"/>
    <w:qFormat/>
    <w:rsid w:val="00217871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24"/>
    <w:qFormat/>
    <w:rsid w:val="00E96E3F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link w:val="ROZDZODDZOZNoznaczenierozdziauluboddziauZnak"/>
    <w:uiPriority w:val="8"/>
    <w:qFormat/>
    <w:rsid w:val="00217871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character" w:customStyle="1" w:styleId="ROZDZODDZOZNoznaczenierozdziauluboddziauZnak">
    <w:name w:val="ROZDZ(ODDZ)_OZN – oznaczenie rozdziału lub oddziału Znak"/>
    <w:basedOn w:val="Domylnaczcionkaakapitu"/>
    <w:link w:val="ROZDZODDZOZNoznaczenierozdziauluboddziau"/>
    <w:uiPriority w:val="8"/>
    <w:rsid w:val="00217871"/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link w:val="Z2TIR2TIRzmpodwtirpodwjnymtiretZnak"/>
    <w:uiPriority w:val="84"/>
    <w:qFormat/>
    <w:rsid w:val="00217871"/>
    <w:pPr>
      <w:ind w:left="2177"/>
    </w:pPr>
  </w:style>
  <w:style w:type="character" w:customStyle="1" w:styleId="Z2TIR2TIRzmpodwtirpodwjnymtiretZnak">
    <w:name w:val="Z_2TIR/2TIR – zm. podw. tir. podwójnym tiret Znak"/>
    <w:basedOn w:val="TIRtiretZnak"/>
    <w:link w:val="Z2TIR2TIRzmpod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TIRzmtirpodwjnymtiret">
    <w:name w:val="Z_2TIR/TIR – zm. tir. podwójnym tiret"/>
    <w:basedOn w:val="TIRtiret"/>
    <w:link w:val="Z2TIRTIRzmtirpodwjnymtiretZnak"/>
    <w:uiPriority w:val="83"/>
    <w:qFormat/>
    <w:rsid w:val="00217871"/>
    <w:pPr>
      <w:ind w:left="2177"/>
    </w:pPr>
  </w:style>
  <w:style w:type="character" w:customStyle="1" w:styleId="Z2TIRTIRzmtirpodwjnymtiretZnak">
    <w:name w:val="Z_2TIR/TIR – zm. tir. podwójnym tiret Znak"/>
    <w:basedOn w:val="TIRtiretZnak"/>
    <w:link w:val="Z2TIRTIRzmtir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9"/>
    <w:qFormat/>
    <w:rsid w:val="00217871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1"/>
    <w:qFormat/>
    <w:rsid w:val="00217871"/>
    <w:pPr>
      <w:ind w:left="1497"/>
    </w:pPr>
  </w:style>
  <w:style w:type="paragraph" w:customStyle="1" w:styleId="ZCYTwARTUSTzmcytatuwrazzartlubust">
    <w:name w:val="Z/CYT_w_ART(§|UST) – zm. cytatu wraz z art. (§ lub ust.)"/>
    <w:basedOn w:val="CYTcytatnpprzysigi"/>
    <w:uiPriority w:val="39"/>
    <w:qFormat/>
    <w:rsid w:val="00217871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3"/>
    <w:qFormat/>
    <w:rsid w:val="00217871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2"/>
    <w:qFormat/>
    <w:rsid w:val="00217871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1"/>
    <w:qFormat/>
    <w:rsid w:val="00217871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2"/>
    <w:qFormat/>
    <w:rsid w:val="00217871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3"/>
    <w:qFormat/>
    <w:rsid w:val="00217871"/>
    <w:pPr>
      <w:ind w:left="1383" w:firstLine="0"/>
    </w:pPr>
  </w:style>
  <w:style w:type="paragraph" w:customStyle="1" w:styleId="ZLITCYTwUSTzmcytatunpprzysigiwustlubliter">
    <w:name w:val="Z_LIT/CYT_w_UST(§) – zm. cytatu np. przysięgi w ust. lub § literą"/>
    <w:basedOn w:val="ZCYTwARTUSTzmcytatuwrazzartlubust"/>
    <w:uiPriority w:val="52"/>
    <w:qFormat/>
    <w:rsid w:val="00217871"/>
    <w:pPr>
      <w:ind w:left="1497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217871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25"/>
    <w:qFormat/>
    <w:rsid w:val="00E02BAB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41"/>
    <w:qFormat/>
    <w:rsid w:val="008971B5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42"/>
    <w:qFormat/>
    <w:rsid w:val="008971B5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41"/>
    <w:qFormat/>
    <w:rsid w:val="008971B5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217871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217871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217871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8"/>
    <w:qFormat/>
    <w:rsid w:val="00217871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9"/>
    <w:qFormat/>
    <w:rsid w:val="00217871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9"/>
    <w:qFormat/>
    <w:rsid w:val="00217871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81"/>
    <w:qFormat/>
    <w:rsid w:val="00217871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2"/>
    <w:qFormat/>
    <w:rsid w:val="00217871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6"/>
    <w:qFormat/>
    <w:rsid w:val="00217871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6"/>
    <w:qFormat/>
    <w:rsid w:val="00217871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2"/>
    <w:qFormat/>
    <w:rsid w:val="00217871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8"/>
    <w:qFormat/>
    <w:rsid w:val="00217871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81"/>
    <w:qFormat/>
    <w:rsid w:val="00217871"/>
  </w:style>
  <w:style w:type="paragraph" w:customStyle="1" w:styleId="ZZ2TIRzmianazmpodwtir">
    <w:name w:val="ZZ/2TIR – zmiana zm. podw. tir."/>
    <w:basedOn w:val="ZZCZWSP2TIRzmianazmczciwsppodwtir"/>
    <w:uiPriority w:val="90"/>
    <w:qFormat/>
    <w:rsid w:val="00217871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7"/>
    <w:qFormat/>
    <w:rsid w:val="00217871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7"/>
    <w:qFormat/>
    <w:rsid w:val="00217871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49"/>
    <w:qFormat/>
    <w:rsid w:val="00217871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49"/>
    <w:qFormat/>
    <w:rsid w:val="00217871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7"/>
    <w:qFormat/>
    <w:rsid w:val="00217871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57"/>
    <w:qFormat/>
    <w:rsid w:val="00217871"/>
  </w:style>
  <w:style w:type="paragraph" w:customStyle="1" w:styleId="ZZCZWSPLITzmianazmczciwsplit">
    <w:name w:val="ZZ/CZ_WSP_LIT – zmiana. zm. części wsp. lit."/>
    <w:basedOn w:val="ZZCZWSPPKTzmianazmczciwsppkt"/>
    <w:uiPriority w:val="66"/>
    <w:qFormat/>
    <w:rsid w:val="00217871"/>
  </w:style>
  <w:style w:type="paragraph" w:customStyle="1" w:styleId="ZZCZWSPTIRzmianazmczciwsptir">
    <w:name w:val="ZZ/CZ_WSP_TIR – zmiana. zm. części wsp. tir."/>
    <w:basedOn w:val="ZZCZWSPPKTzmianazmczciwsppkt"/>
    <w:uiPriority w:val="66"/>
    <w:qFormat/>
    <w:rsid w:val="00217871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5"/>
    <w:qFormat/>
    <w:rsid w:val="00217871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6"/>
    <w:qFormat/>
    <w:rsid w:val="00217871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217871"/>
  </w:style>
  <w:style w:type="paragraph" w:customStyle="1" w:styleId="ZZUSTzmianazmust">
    <w:name w:val="ZZ/UST(§) – zmiana zm. ust. (§)"/>
    <w:basedOn w:val="ZZARTzmianazmart"/>
    <w:uiPriority w:val="60"/>
    <w:qFormat/>
    <w:rsid w:val="00217871"/>
  </w:style>
  <w:style w:type="paragraph" w:customStyle="1" w:styleId="TYTDZPRZEDMprzedmiotregulacjitytuulubdziau">
    <w:name w:val="TYT(DZ)_PRZEDM – przedmiot regulacji tytułu lub działu"/>
    <w:next w:val="ARTartustawynprozporzdzenia"/>
    <w:link w:val="TYTDZPRZEDMprzedmiotregulacjitytuulubdziauZnak"/>
    <w:uiPriority w:val="7"/>
    <w:qFormat/>
    <w:rsid w:val="002A570F"/>
    <w:pPr>
      <w:keepNext/>
      <w:suppressAutoHyphens/>
      <w:spacing w:before="120"/>
      <w:jc w:val="center"/>
    </w:pPr>
    <w:rPr>
      <w:b/>
      <w:szCs w:val="26"/>
    </w:rPr>
  </w:style>
  <w:style w:type="character" w:customStyle="1" w:styleId="TYTDZPRZEDMprzedmiotregulacjitytuulubdziauZnak">
    <w:name w:val="TYT(DZ)_PRZEDM – przedmiot regulacji tytułu lub działu Znak"/>
    <w:basedOn w:val="Domylnaczcionkaakapitu"/>
    <w:link w:val="TYTDZPRZEDMprzedmiotregulacjitytuulubdziau"/>
    <w:uiPriority w:val="7"/>
    <w:rsid w:val="002A570F"/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reambua"/>
    <w:uiPriority w:val="39"/>
    <w:qFormat/>
    <w:rsid w:val="00217871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57"/>
    <w:qFormat/>
    <w:rsid w:val="00217871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57"/>
    <w:qFormat/>
    <w:rsid w:val="00217871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57"/>
    <w:qFormat/>
    <w:rsid w:val="00217871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58"/>
    <w:qFormat/>
    <w:rsid w:val="00217871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58"/>
    <w:qFormat/>
    <w:rsid w:val="00217871"/>
    <w:pPr>
      <w:ind w:left="1894"/>
    </w:pPr>
  </w:style>
  <w:style w:type="paragraph" w:customStyle="1" w:styleId="TEKSTWTABELItekstzwcitympierwwierszem">
    <w:name w:val="TEKST_W_TABELI – tekst z wciętym pierw. wierszem"/>
    <w:basedOn w:val="USTustnpkodeksu"/>
    <w:uiPriority w:val="27"/>
    <w:qFormat/>
    <w:rsid w:val="009B16DF"/>
    <w:rPr>
      <w:kern w:val="24"/>
    </w:rPr>
  </w:style>
  <w:style w:type="paragraph" w:customStyle="1" w:styleId="P1wTABELIpoziom1numeracjiwtabeli">
    <w:name w:val="P1_w_TABELI – poziom 1 numeracji w tabeli"/>
    <w:basedOn w:val="PKTpunkt"/>
    <w:uiPriority w:val="28"/>
    <w:qFormat/>
    <w:rsid w:val="009B16DF"/>
    <w:pPr>
      <w:ind w:left="397" w:hanging="397"/>
      <w:jc w:val="left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TEKSTWTABELItekstzwcitympierwwierszem"/>
    <w:uiPriority w:val="29"/>
    <w:qFormat/>
    <w:rsid w:val="009B16DF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8"/>
    <w:qFormat/>
    <w:rsid w:val="00CE31A6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8"/>
    <w:qFormat/>
    <w:rsid w:val="00CE31A6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TEKSTWTABELItekstzwcitympierwwierszem"/>
    <w:uiPriority w:val="29"/>
    <w:qFormat/>
    <w:rsid w:val="00CE31A6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9"/>
    <w:qFormat/>
    <w:rsid w:val="00CE31A6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9"/>
    <w:qFormat/>
    <w:rsid w:val="004140F2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8"/>
    <w:qFormat/>
    <w:rsid w:val="004140F2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6"/>
    <w:qFormat/>
    <w:rsid w:val="00F17F0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F17F0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9"/>
    <w:qFormat/>
    <w:rsid w:val="00F17F0A"/>
    <w:pPr>
      <w:jc w:val="right"/>
    </w:p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30"/>
    <w:qFormat/>
    <w:rsid w:val="00F17F0A"/>
    <w:pPr>
      <w:jc w:val="left"/>
    </w:pPr>
  </w:style>
  <w:style w:type="paragraph" w:customStyle="1" w:styleId="TEKSTwporozumieniu">
    <w:name w:val="TEKST_&quot;w_porozumieniu:&quot;"/>
    <w:next w:val="NAZORGWPOROZUMIENIUnazwaorganuwporozumieniuzktrymaktjestwydawany"/>
    <w:uiPriority w:val="29"/>
    <w:qFormat/>
    <w:rsid w:val="00E02BAB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6"/>
    <w:qFormat/>
    <w:rsid w:val="00E02BAB"/>
    <w:pPr>
      <w:ind w:left="284" w:firstLine="0"/>
    </w:pPr>
  </w:style>
  <w:style w:type="paragraph" w:customStyle="1" w:styleId="ZCZWSPODNONIKA-zmczciwsppktodnonikaartykuempunktem">
    <w:name w:val="Z/CZ_WSP_ODNOŚNIKA - zm. części wsp. pkt odnośnika artykułem (punktem)"/>
    <w:basedOn w:val="ZPKTODNONIKAzmpktodnonikaartykuempunktem"/>
    <w:next w:val="PKTpunkt"/>
    <w:uiPriority w:val="42"/>
    <w:qFormat/>
    <w:rsid w:val="008971B5"/>
    <w:pPr>
      <w:ind w:left="510" w:firstLine="0"/>
    </w:pPr>
  </w:style>
  <w:style w:type="paragraph" w:styleId="Akapitzlist">
    <w:name w:val="List Paragraph"/>
    <w:basedOn w:val="Normalny"/>
    <w:uiPriority w:val="34"/>
    <w:qFormat/>
    <w:rsid w:val="00C70646"/>
    <w:pPr>
      <w:ind w:left="720"/>
      <w:contextualSpacing/>
    </w:pPr>
  </w:style>
  <w:style w:type="character" w:customStyle="1" w:styleId="IGindeksgrny">
    <w:name w:val="_IG_ – indeks górny"/>
    <w:basedOn w:val="Domylnaczcionkaakapitu"/>
    <w:uiPriority w:val="2"/>
    <w:qFormat/>
    <w:rsid w:val="00E2315F"/>
    <w:rPr>
      <w:b w:val="0"/>
      <w:i w:val="0"/>
      <w:vanish w:val="0"/>
      <w:spacing w:val="0"/>
      <w:vertAlign w:val="superscript"/>
    </w:rPr>
  </w:style>
  <w:style w:type="character" w:customStyle="1" w:styleId="Ppogrubienie">
    <w:name w:val="_P_ – pogrubienie"/>
    <w:basedOn w:val="Domylnaczcionkaakapitu"/>
    <w:uiPriority w:val="1"/>
    <w:qFormat/>
    <w:rsid w:val="00E2315F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E2315F"/>
    <w:rPr>
      <w:bCs/>
    </w:rPr>
  </w:style>
  <w:style w:type="character" w:customStyle="1" w:styleId="TeksttreciOdstpy0pt">
    <w:name w:val="Tekst treści + Odstępy 0 pt"/>
    <w:basedOn w:val="Domylnaczcionkaakapitu"/>
    <w:rsid w:val="001F5E82"/>
    <w:rPr>
      <w:rFonts w:ascii="Times New Roman" w:eastAsia="Times New Roman" w:hAnsi="Times New Roman"/>
      <w:color w:val="000000"/>
      <w:spacing w:val="2"/>
      <w:w w:val="100"/>
      <w:position w:val="0"/>
      <w:sz w:val="21"/>
      <w:szCs w:val="21"/>
      <w:shd w:val="clear" w:color="auto" w:fill="FFFFFF"/>
      <w:lang w:val="pl-PL"/>
    </w:rPr>
  </w:style>
  <w:style w:type="paragraph" w:customStyle="1" w:styleId="Nagwek21">
    <w:name w:val="Nagłówek 21"/>
    <w:basedOn w:val="Normalny"/>
    <w:next w:val="Normalny"/>
    <w:unhideWhenUsed/>
    <w:qFormat/>
    <w:rsid w:val="00A90B96"/>
    <w:pPr>
      <w:keepNext/>
      <w:keepLines/>
      <w:widowControl/>
      <w:autoSpaceDE/>
      <w:autoSpaceDN/>
      <w:adjustRightInd/>
      <w:spacing w:before="200" w:line="276" w:lineRule="auto"/>
      <w:jc w:val="left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Nagwek3Znak">
    <w:name w:val="Nagłówek 3 Znak"/>
    <w:basedOn w:val="Domylnaczcionkaakapitu"/>
    <w:link w:val="Nagwek3"/>
    <w:rsid w:val="00A90B96"/>
    <w:rPr>
      <w:rFonts w:ascii="Arial" w:hAnsi="Arial" w:cs="Arial"/>
      <w:b/>
      <w:bCs/>
      <w:sz w:val="26"/>
      <w:szCs w:val="26"/>
    </w:rPr>
  </w:style>
  <w:style w:type="numbering" w:customStyle="1" w:styleId="Bezlisty1">
    <w:name w:val="Bez listy1"/>
    <w:next w:val="Bezlisty"/>
    <w:uiPriority w:val="99"/>
    <w:semiHidden/>
    <w:unhideWhenUsed/>
    <w:rsid w:val="00A90B96"/>
  </w:style>
  <w:style w:type="character" w:customStyle="1" w:styleId="Nagwek2Znak">
    <w:name w:val="Nagłówek 2 Znak"/>
    <w:basedOn w:val="Domylnaczcionkaakapitu"/>
    <w:link w:val="Nagwek2"/>
    <w:rsid w:val="00A90B96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table" w:styleId="Tabela-Siatka">
    <w:name w:val="Table Grid"/>
    <w:basedOn w:val="Standardowy"/>
    <w:uiPriority w:val="99"/>
    <w:locked/>
    <w:rsid w:val="00A90B96"/>
    <w:pPr>
      <w:spacing w:line="240" w:lineRule="auto"/>
    </w:pPr>
    <w:rPr>
      <w:rFonts w:ascii="Calibri" w:eastAsia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90B96"/>
    <w:pPr>
      <w:widowControl/>
      <w:autoSpaceDE/>
      <w:autoSpaceDN/>
      <w:adjustRightInd/>
      <w:spacing w:line="240" w:lineRule="auto"/>
      <w:jc w:val="left"/>
    </w:pPr>
    <w:rPr>
      <w:rFonts w:ascii="Calibri" w:eastAsia="Calibri" w:hAnsi="Calibri" w:cs="Times New Roman"/>
      <w:sz w:val="20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90B96"/>
    <w:rPr>
      <w:rFonts w:ascii="Calibri" w:eastAsia="Calibri" w:hAnsi="Calibri"/>
      <w:sz w:val="20"/>
      <w:szCs w:val="20"/>
      <w:lang w:eastAsia="en-US"/>
    </w:rPr>
  </w:style>
  <w:style w:type="character" w:styleId="Odwoanieprzypisukocowego">
    <w:name w:val="endnote reference"/>
    <w:uiPriority w:val="99"/>
    <w:semiHidden/>
    <w:unhideWhenUsed/>
    <w:rsid w:val="00A90B96"/>
    <w:rPr>
      <w:vertAlign w:val="superscript"/>
    </w:rPr>
  </w:style>
  <w:style w:type="character" w:styleId="Hipercze">
    <w:name w:val="Hyperlink"/>
    <w:uiPriority w:val="99"/>
    <w:unhideWhenUsed/>
    <w:rsid w:val="00A90B96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A90B96"/>
    <w:rPr>
      <w:color w:val="800080"/>
      <w:u w:val="single"/>
    </w:rPr>
  </w:style>
  <w:style w:type="character" w:styleId="Pogrubienie">
    <w:name w:val="Strong"/>
    <w:basedOn w:val="Domylnaczcionkaakapitu"/>
    <w:uiPriority w:val="22"/>
    <w:qFormat/>
    <w:rsid w:val="00A90B96"/>
    <w:rPr>
      <w:b/>
      <w:bCs/>
    </w:rPr>
  </w:style>
  <w:style w:type="paragraph" w:customStyle="1" w:styleId="tresc">
    <w:name w:val="tresc"/>
    <w:basedOn w:val="Normalny"/>
    <w:rsid w:val="00A90B96"/>
    <w:pPr>
      <w:widowControl/>
      <w:autoSpaceDE/>
      <w:autoSpaceDN/>
      <w:adjustRightInd/>
      <w:spacing w:after="300" w:line="240" w:lineRule="auto"/>
      <w:jc w:val="left"/>
    </w:pPr>
    <w:rPr>
      <w:rFonts w:ascii="inherit" w:eastAsia="Times New Roman" w:hAnsi="inherit" w:cs="Times New Roman"/>
      <w:szCs w:val="24"/>
    </w:rPr>
  </w:style>
  <w:style w:type="paragraph" w:styleId="NormalnyWeb">
    <w:name w:val="Normal (Web)"/>
    <w:basedOn w:val="Normalny"/>
    <w:uiPriority w:val="99"/>
    <w:unhideWhenUsed/>
    <w:rsid w:val="00A90B96"/>
    <w:pPr>
      <w:widowControl/>
      <w:autoSpaceDE/>
      <w:autoSpaceDN/>
      <w:adjustRightInd/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</w:rPr>
  </w:style>
  <w:style w:type="character" w:customStyle="1" w:styleId="mw-headline">
    <w:name w:val="mw-headline"/>
    <w:basedOn w:val="Domylnaczcionkaakapitu"/>
    <w:rsid w:val="00A90B96"/>
  </w:style>
  <w:style w:type="character" w:customStyle="1" w:styleId="mw-editsection1">
    <w:name w:val="mw-editsection1"/>
    <w:basedOn w:val="Domylnaczcionkaakapitu"/>
    <w:rsid w:val="00A90B96"/>
    <w:rPr>
      <w:sz w:val="20"/>
      <w:szCs w:val="20"/>
    </w:rPr>
  </w:style>
  <w:style w:type="character" w:customStyle="1" w:styleId="mw-editsection-bracket">
    <w:name w:val="mw-editsection-bracket"/>
    <w:basedOn w:val="Domylnaczcionkaakapitu"/>
    <w:rsid w:val="00A90B96"/>
  </w:style>
  <w:style w:type="character" w:customStyle="1" w:styleId="mw-editsection-divider1">
    <w:name w:val="mw-editsection-divider1"/>
    <w:basedOn w:val="Domylnaczcionkaakapitu"/>
    <w:rsid w:val="00A90B96"/>
    <w:rPr>
      <w:color w:val="54595D"/>
    </w:rPr>
  </w:style>
  <w:style w:type="paragraph" w:customStyle="1" w:styleId="Default">
    <w:name w:val="Default"/>
    <w:rsid w:val="00A90B96"/>
    <w:pPr>
      <w:autoSpaceDE w:val="0"/>
      <w:autoSpaceDN w:val="0"/>
      <w:adjustRightInd w:val="0"/>
      <w:spacing w:line="240" w:lineRule="auto"/>
    </w:pPr>
    <w:rPr>
      <w:rFonts w:ascii="Times New Roman" w:eastAsia="Calibri" w:hAnsi="Times New Roman"/>
      <w:color w:val="000000"/>
    </w:rPr>
  </w:style>
  <w:style w:type="character" w:customStyle="1" w:styleId="citation">
    <w:name w:val="citation"/>
    <w:basedOn w:val="Domylnaczcionkaakapitu"/>
    <w:rsid w:val="00A90B96"/>
  </w:style>
  <w:style w:type="character" w:customStyle="1" w:styleId="isbn">
    <w:name w:val="isbn"/>
    <w:basedOn w:val="Domylnaczcionkaakapitu"/>
    <w:rsid w:val="00A90B96"/>
  </w:style>
  <w:style w:type="character" w:customStyle="1" w:styleId="Teksttreci">
    <w:name w:val="Tekst treści_"/>
    <w:basedOn w:val="Domylnaczcionkaakapitu"/>
    <w:link w:val="Teksttreci0"/>
    <w:rsid w:val="00A90B96"/>
    <w:rPr>
      <w:rFonts w:ascii="Times New Roman" w:hAnsi="Times New Roman"/>
      <w:spacing w:val="4"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A90B96"/>
    <w:pPr>
      <w:shd w:val="clear" w:color="auto" w:fill="FFFFFF"/>
      <w:autoSpaceDE/>
      <w:autoSpaceDN/>
      <w:adjustRightInd/>
      <w:spacing w:after="180" w:line="0" w:lineRule="atLeast"/>
      <w:ind w:hanging="520"/>
      <w:jc w:val="right"/>
    </w:pPr>
    <w:rPr>
      <w:rFonts w:eastAsia="Times New Roman" w:cs="Times New Roman"/>
      <w:spacing w:val="4"/>
      <w:sz w:val="21"/>
      <w:szCs w:val="21"/>
    </w:rPr>
  </w:style>
  <w:style w:type="character" w:customStyle="1" w:styleId="tabulatory">
    <w:name w:val="tabulatory"/>
    <w:basedOn w:val="Domylnaczcionkaakapitu"/>
    <w:rsid w:val="00A90B96"/>
  </w:style>
  <w:style w:type="paragraph" w:customStyle="1" w:styleId="post-date">
    <w:name w:val="post-date"/>
    <w:basedOn w:val="Normalny"/>
    <w:rsid w:val="00A90B96"/>
    <w:pPr>
      <w:widowControl/>
      <w:autoSpaceDE/>
      <w:autoSpaceDN/>
      <w:adjustRightInd/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90B96"/>
    <w:rPr>
      <w:color w:val="605E5C"/>
      <w:shd w:val="clear" w:color="auto" w:fill="E1DFDD"/>
    </w:rPr>
  </w:style>
  <w:style w:type="character" w:customStyle="1" w:styleId="Nagwek2Znak1">
    <w:name w:val="Nagłówek 2 Znak1"/>
    <w:basedOn w:val="Domylnaczcionkaakapitu"/>
    <w:uiPriority w:val="99"/>
    <w:semiHidden/>
    <w:rsid w:val="00A90B9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22F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szablony\wniesienie.dotm" TargetMode="Externa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apo\Desktop\FINANSE\Kopia%20Prognoza_20190530_20200113%20(00000003)b.xlsb" TargetMode="External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pl-PL"/>
              <a:t>Zadłużenie JST prognoza 2020.01.13</a:t>
            </a:r>
          </a:p>
        </c:rich>
      </c:tx>
      <c:layout>
        <c:manualLayout>
          <c:xMode val="edge"/>
          <c:yMode val="edge"/>
          <c:x val="0.39090966754155726"/>
          <c:y val="2.7777777777777776E-2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sumy_Jan20!$A$4</c:f>
              <c:strCache>
                <c:ptCount val="1"/>
                <c:pt idx="0">
                  <c:v>MNPP_razem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cat>
            <c:strRef>
              <c:f>sumy_Jan20!$B$1:$AM$1</c:f>
              <c:strCache>
                <c:ptCount val="33"/>
                <c:pt idx="0">
                  <c:v>wyk2019</c:v>
                </c:pt>
                <c:pt idx="1">
                  <c:v>2020</c:v>
                </c:pt>
                <c:pt idx="2">
                  <c:v>2021</c:v>
                </c:pt>
                <c:pt idx="3">
                  <c:v>2022</c:v>
                </c:pt>
                <c:pt idx="4">
                  <c:v>2023</c:v>
                </c:pt>
                <c:pt idx="5">
                  <c:v>2024</c:v>
                </c:pt>
                <c:pt idx="6">
                  <c:v>2025</c:v>
                </c:pt>
                <c:pt idx="7">
                  <c:v>2026</c:v>
                </c:pt>
                <c:pt idx="8">
                  <c:v>2027</c:v>
                </c:pt>
                <c:pt idx="9">
                  <c:v>2028</c:v>
                </c:pt>
                <c:pt idx="10">
                  <c:v>2029</c:v>
                </c:pt>
                <c:pt idx="11">
                  <c:v>2030</c:v>
                </c:pt>
                <c:pt idx="12">
                  <c:v>2031</c:v>
                </c:pt>
                <c:pt idx="13">
                  <c:v>2032</c:v>
                </c:pt>
                <c:pt idx="14">
                  <c:v>2033</c:v>
                </c:pt>
                <c:pt idx="15">
                  <c:v>2034</c:v>
                </c:pt>
                <c:pt idx="16">
                  <c:v>2035</c:v>
                </c:pt>
                <c:pt idx="17">
                  <c:v>2036</c:v>
                </c:pt>
                <c:pt idx="18">
                  <c:v>2037</c:v>
                </c:pt>
                <c:pt idx="19">
                  <c:v>2038</c:v>
                </c:pt>
                <c:pt idx="20">
                  <c:v>2039</c:v>
                </c:pt>
                <c:pt idx="21">
                  <c:v>2040</c:v>
                </c:pt>
                <c:pt idx="22">
                  <c:v>2041</c:v>
                </c:pt>
                <c:pt idx="23">
                  <c:v>2042</c:v>
                </c:pt>
                <c:pt idx="24">
                  <c:v>2043</c:v>
                </c:pt>
                <c:pt idx="25">
                  <c:v>2044</c:v>
                </c:pt>
                <c:pt idx="26">
                  <c:v>2045</c:v>
                </c:pt>
                <c:pt idx="27">
                  <c:v>2046</c:v>
                </c:pt>
                <c:pt idx="28">
                  <c:v>2047</c:v>
                </c:pt>
                <c:pt idx="29">
                  <c:v>2048</c:v>
                </c:pt>
                <c:pt idx="30">
                  <c:v>2049</c:v>
                </c:pt>
                <c:pt idx="31">
                  <c:v>2050</c:v>
                </c:pt>
                <c:pt idx="32">
                  <c:v>2051</c:v>
                </c:pt>
              </c:strCache>
            </c:strRef>
          </c:cat>
          <c:val>
            <c:numRef>
              <c:f>sumy_Jan20!$B$4:$AM$4</c:f>
              <c:numCache>
                <c:formatCode>#,##0</c:formatCode>
                <c:ptCount val="38"/>
                <c:pt idx="0">
                  <c:v>33799893079.530006</c:v>
                </c:pt>
                <c:pt idx="1">
                  <c:v>44599725333.209991</c:v>
                </c:pt>
                <c:pt idx="2">
                  <c:v>48191401397.619987</c:v>
                </c:pt>
                <c:pt idx="3">
                  <c:v>49127587662.239998</c:v>
                </c:pt>
                <c:pt idx="4">
                  <c:v>47667968823.76001</c:v>
                </c:pt>
                <c:pt idx="5">
                  <c:v>44693557914.900002</c:v>
                </c:pt>
                <c:pt idx="6">
                  <c:v>41120664762.860001</c:v>
                </c:pt>
                <c:pt idx="7">
                  <c:v>37415769616.550003</c:v>
                </c:pt>
                <c:pt idx="8">
                  <c:v>33716634080.279999</c:v>
                </c:pt>
                <c:pt idx="9">
                  <c:v>29910416723.899998</c:v>
                </c:pt>
                <c:pt idx="10">
                  <c:v>25998288593.129993</c:v>
                </c:pt>
                <c:pt idx="11">
                  <c:v>22286583178.619999</c:v>
                </c:pt>
                <c:pt idx="12">
                  <c:v>18943750888.300003</c:v>
                </c:pt>
                <c:pt idx="13">
                  <c:v>16051696370.920002</c:v>
                </c:pt>
                <c:pt idx="14">
                  <c:v>13664819552.650002</c:v>
                </c:pt>
                <c:pt idx="15">
                  <c:v>11662043514.040001</c:v>
                </c:pt>
                <c:pt idx="16">
                  <c:v>9782094614.3800011</c:v>
                </c:pt>
                <c:pt idx="17">
                  <c:v>8078682520.1800003</c:v>
                </c:pt>
                <c:pt idx="18">
                  <c:v>6590641799.670001</c:v>
                </c:pt>
                <c:pt idx="19">
                  <c:v>5428348843.6500015</c:v>
                </c:pt>
                <c:pt idx="20">
                  <c:v>4344637469.4300003</c:v>
                </c:pt>
                <c:pt idx="21">
                  <c:v>3398542033.4400001</c:v>
                </c:pt>
                <c:pt idx="22">
                  <c:v>2648709025.1100001</c:v>
                </c:pt>
                <c:pt idx="23">
                  <c:v>1966440818.04</c:v>
                </c:pt>
                <c:pt idx="24">
                  <c:v>1330982629.4200001</c:v>
                </c:pt>
                <c:pt idx="25">
                  <c:v>803856437.27999997</c:v>
                </c:pt>
                <c:pt idx="26">
                  <c:v>549385497.93000007</c:v>
                </c:pt>
                <c:pt idx="27">
                  <c:v>391813003.93000001</c:v>
                </c:pt>
                <c:pt idx="28">
                  <c:v>268590043.93000001</c:v>
                </c:pt>
                <c:pt idx="29">
                  <c:v>159202514.93000001</c:v>
                </c:pt>
                <c:pt idx="30">
                  <c:v>50195765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6F4B-48F2-9350-FEC0D8E269C4}"/>
            </c:ext>
          </c:extLst>
        </c:ser>
        <c:ser>
          <c:idx val="1"/>
          <c:order val="1"/>
          <c:tx>
            <c:strRef>
              <c:f>sumy_Jan20!$A$5</c:f>
              <c:strCache>
                <c:ptCount val="1"/>
                <c:pt idx="0">
                  <c:v>Powiaty razem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cat>
            <c:strRef>
              <c:f>sumy_Jan20!$B$1:$AM$1</c:f>
              <c:strCache>
                <c:ptCount val="33"/>
                <c:pt idx="0">
                  <c:v>wyk2019</c:v>
                </c:pt>
                <c:pt idx="1">
                  <c:v>2020</c:v>
                </c:pt>
                <c:pt idx="2">
                  <c:v>2021</c:v>
                </c:pt>
                <c:pt idx="3">
                  <c:v>2022</c:v>
                </c:pt>
                <c:pt idx="4">
                  <c:v>2023</c:v>
                </c:pt>
                <c:pt idx="5">
                  <c:v>2024</c:v>
                </c:pt>
                <c:pt idx="6">
                  <c:v>2025</c:v>
                </c:pt>
                <c:pt idx="7">
                  <c:v>2026</c:v>
                </c:pt>
                <c:pt idx="8">
                  <c:v>2027</c:v>
                </c:pt>
                <c:pt idx="9">
                  <c:v>2028</c:v>
                </c:pt>
                <c:pt idx="10">
                  <c:v>2029</c:v>
                </c:pt>
                <c:pt idx="11">
                  <c:v>2030</c:v>
                </c:pt>
                <c:pt idx="12">
                  <c:v>2031</c:v>
                </c:pt>
                <c:pt idx="13">
                  <c:v>2032</c:v>
                </c:pt>
                <c:pt idx="14">
                  <c:v>2033</c:v>
                </c:pt>
                <c:pt idx="15">
                  <c:v>2034</c:v>
                </c:pt>
                <c:pt idx="16">
                  <c:v>2035</c:v>
                </c:pt>
                <c:pt idx="17">
                  <c:v>2036</c:v>
                </c:pt>
                <c:pt idx="18">
                  <c:v>2037</c:v>
                </c:pt>
                <c:pt idx="19">
                  <c:v>2038</c:v>
                </c:pt>
                <c:pt idx="20">
                  <c:v>2039</c:v>
                </c:pt>
                <c:pt idx="21">
                  <c:v>2040</c:v>
                </c:pt>
                <c:pt idx="22">
                  <c:v>2041</c:v>
                </c:pt>
                <c:pt idx="23">
                  <c:v>2042</c:v>
                </c:pt>
                <c:pt idx="24">
                  <c:v>2043</c:v>
                </c:pt>
                <c:pt idx="25">
                  <c:v>2044</c:v>
                </c:pt>
                <c:pt idx="26">
                  <c:v>2045</c:v>
                </c:pt>
                <c:pt idx="27">
                  <c:v>2046</c:v>
                </c:pt>
                <c:pt idx="28">
                  <c:v>2047</c:v>
                </c:pt>
                <c:pt idx="29">
                  <c:v>2048</c:v>
                </c:pt>
                <c:pt idx="30">
                  <c:v>2049</c:v>
                </c:pt>
                <c:pt idx="31">
                  <c:v>2050</c:v>
                </c:pt>
                <c:pt idx="32">
                  <c:v>2051</c:v>
                </c:pt>
              </c:strCache>
            </c:strRef>
          </c:cat>
          <c:val>
            <c:numRef>
              <c:f>sumy_Jan20!$B$5:$AM$5</c:f>
              <c:numCache>
                <c:formatCode>#,##0</c:formatCode>
                <c:ptCount val="38"/>
                <c:pt idx="0">
                  <c:v>6293458204.5999994</c:v>
                </c:pt>
                <c:pt idx="1">
                  <c:v>6999375559.0200005</c:v>
                </c:pt>
                <c:pt idx="2">
                  <c:v>6344004240.6599989</c:v>
                </c:pt>
                <c:pt idx="3">
                  <c:v>5611658996.4399996</c:v>
                </c:pt>
                <c:pt idx="4">
                  <c:v>4822335414.1500006</c:v>
                </c:pt>
                <c:pt idx="5">
                  <c:v>4047984311.8600001</c:v>
                </c:pt>
                <c:pt idx="6">
                  <c:v>3326309804.0199995</c:v>
                </c:pt>
                <c:pt idx="7">
                  <c:v>2691253708.2900004</c:v>
                </c:pt>
                <c:pt idx="8">
                  <c:v>2117197024.1099999</c:v>
                </c:pt>
                <c:pt idx="9">
                  <c:v>1636872198.1700006</c:v>
                </c:pt>
                <c:pt idx="10">
                  <c:v>1243978992.4300001</c:v>
                </c:pt>
                <c:pt idx="11">
                  <c:v>914175822.15999997</c:v>
                </c:pt>
                <c:pt idx="12">
                  <c:v>678952558.61000001</c:v>
                </c:pt>
                <c:pt idx="13">
                  <c:v>475038303.50999999</c:v>
                </c:pt>
                <c:pt idx="14">
                  <c:v>324412090.25</c:v>
                </c:pt>
                <c:pt idx="15">
                  <c:v>220626668.16999999</c:v>
                </c:pt>
                <c:pt idx="16">
                  <c:v>151939737.37</c:v>
                </c:pt>
                <c:pt idx="17">
                  <c:v>112795005.16000001</c:v>
                </c:pt>
                <c:pt idx="18">
                  <c:v>83933237.900000006</c:v>
                </c:pt>
                <c:pt idx="19">
                  <c:v>59845252.899999999</c:v>
                </c:pt>
                <c:pt idx="20">
                  <c:v>39030845.579999998</c:v>
                </c:pt>
                <c:pt idx="21">
                  <c:v>28682348.649999999</c:v>
                </c:pt>
                <c:pt idx="22">
                  <c:v>19910827.649999999</c:v>
                </c:pt>
                <c:pt idx="23">
                  <c:v>11230742</c:v>
                </c:pt>
                <c:pt idx="24">
                  <c:v>5700722</c:v>
                </c:pt>
                <c:pt idx="25">
                  <c:v>589838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6F4B-48F2-9350-FEC0D8E269C4}"/>
            </c:ext>
          </c:extLst>
        </c:ser>
        <c:ser>
          <c:idx val="2"/>
          <c:order val="2"/>
          <c:tx>
            <c:strRef>
              <c:f>sumy_Jan20!$A$6</c:f>
              <c:strCache>
                <c:ptCount val="1"/>
                <c:pt idx="0">
                  <c:v>Gminy razem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cat>
            <c:strRef>
              <c:f>sumy_Jan20!$B$1:$AM$1</c:f>
              <c:strCache>
                <c:ptCount val="33"/>
                <c:pt idx="0">
                  <c:v>wyk2019</c:v>
                </c:pt>
                <c:pt idx="1">
                  <c:v>2020</c:v>
                </c:pt>
                <c:pt idx="2">
                  <c:v>2021</c:v>
                </c:pt>
                <c:pt idx="3">
                  <c:v>2022</c:v>
                </c:pt>
                <c:pt idx="4">
                  <c:v>2023</c:v>
                </c:pt>
                <c:pt idx="5">
                  <c:v>2024</c:v>
                </c:pt>
                <c:pt idx="6">
                  <c:v>2025</c:v>
                </c:pt>
                <c:pt idx="7">
                  <c:v>2026</c:v>
                </c:pt>
                <c:pt idx="8">
                  <c:v>2027</c:v>
                </c:pt>
                <c:pt idx="9">
                  <c:v>2028</c:v>
                </c:pt>
                <c:pt idx="10">
                  <c:v>2029</c:v>
                </c:pt>
                <c:pt idx="11">
                  <c:v>2030</c:v>
                </c:pt>
                <c:pt idx="12">
                  <c:v>2031</c:v>
                </c:pt>
                <c:pt idx="13">
                  <c:v>2032</c:v>
                </c:pt>
                <c:pt idx="14">
                  <c:v>2033</c:v>
                </c:pt>
                <c:pt idx="15">
                  <c:v>2034</c:v>
                </c:pt>
                <c:pt idx="16">
                  <c:v>2035</c:v>
                </c:pt>
                <c:pt idx="17">
                  <c:v>2036</c:v>
                </c:pt>
                <c:pt idx="18">
                  <c:v>2037</c:v>
                </c:pt>
                <c:pt idx="19">
                  <c:v>2038</c:v>
                </c:pt>
                <c:pt idx="20">
                  <c:v>2039</c:v>
                </c:pt>
                <c:pt idx="21">
                  <c:v>2040</c:v>
                </c:pt>
                <c:pt idx="22">
                  <c:v>2041</c:v>
                </c:pt>
                <c:pt idx="23">
                  <c:v>2042</c:v>
                </c:pt>
                <c:pt idx="24">
                  <c:v>2043</c:v>
                </c:pt>
                <c:pt idx="25">
                  <c:v>2044</c:v>
                </c:pt>
                <c:pt idx="26">
                  <c:v>2045</c:v>
                </c:pt>
                <c:pt idx="27">
                  <c:v>2046</c:v>
                </c:pt>
                <c:pt idx="28">
                  <c:v>2047</c:v>
                </c:pt>
                <c:pt idx="29">
                  <c:v>2048</c:v>
                </c:pt>
                <c:pt idx="30">
                  <c:v>2049</c:v>
                </c:pt>
                <c:pt idx="31">
                  <c:v>2050</c:v>
                </c:pt>
                <c:pt idx="32">
                  <c:v>2051</c:v>
                </c:pt>
              </c:strCache>
            </c:strRef>
          </c:cat>
          <c:val>
            <c:numRef>
              <c:f>sumy_Jan20!$B$6:$AM$6</c:f>
              <c:numCache>
                <c:formatCode>#,##0</c:formatCode>
                <c:ptCount val="38"/>
                <c:pt idx="0">
                  <c:v>33360028010.149998</c:v>
                </c:pt>
                <c:pt idx="1">
                  <c:v>38379725539.861725</c:v>
                </c:pt>
                <c:pt idx="2">
                  <c:v>35942818026.000046</c:v>
                </c:pt>
                <c:pt idx="3">
                  <c:v>32282133108.530006</c:v>
                </c:pt>
                <c:pt idx="4">
                  <c:v>28222155933.089996</c:v>
                </c:pt>
                <c:pt idx="5">
                  <c:v>24088040834.769985</c:v>
                </c:pt>
                <c:pt idx="6">
                  <c:v>20132923190.940002</c:v>
                </c:pt>
                <c:pt idx="7">
                  <c:v>16509455069.490007</c:v>
                </c:pt>
                <c:pt idx="8">
                  <c:v>13237641803.219997</c:v>
                </c:pt>
                <c:pt idx="9">
                  <c:v>10356151733.429993</c:v>
                </c:pt>
                <c:pt idx="10">
                  <c:v>7872236985.6700039</c:v>
                </c:pt>
                <c:pt idx="11">
                  <c:v>5805700004.7800026</c:v>
                </c:pt>
                <c:pt idx="12">
                  <c:v>4315957315.250001</c:v>
                </c:pt>
                <c:pt idx="13">
                  <c:v>3104172190.3699994</c:v>
                </c:pt>
                <c:pt idx="14">
                  <c:v>2167150931.9799995</c:v>
                </c:pt>
                <c:pt idx="15">
                  <c:v>1337656933.7100005</c:v>
                </c:pt>
                <c:pt idx="16">
                  <c:v>865270008.41999984</c:v>
                </c:pt>
                <c:pt idx="17">
                  <c:v>567824754.9200002</c:v>
                </c:pt>
                <c:pt idx="18">
                  <c:v>371190338.63</c:v>
                </c:pt>
                <c:pt idx="19">
                  <c:v>225425884.17999998</c:v>
                </c:pt>
                <c:pt idx="20">
                  <c:v>133893278.18000001</c:v>
                </c:pt>
                <c:pt idx="21">
                  <c:v>75386749.50999999</c:v>
                </c:pt>
                <c:pt idx="22">
                  <c:v>29126644.59</c:v>
                </c:pt>
                <c:pt idx="23">
                  <c:v>13577571.770000001</c:v>
                </c:pt>
                <c:pt idx="24">
                  <c:v>1518957</c:v>
                </c:pt>
                <c:pt idx="25">
                  <c:v>975335</c:v>
                </c:pt>
                <c:pt idx="26">
                  <c:v>517681</c:v>
                </c:pt>
                <c:pt idx="27">
                  <c:v>444465</c:v>
                </c:pt>
                <c:pt idx="28">
                  <c:v>367580</c:v>
                </c:pt>
                <c:pt idx="29">
                  <c:v>281853</c:v>
                </c:pt>
                <c:pt idx="30">
                  <c:v>205106</c:v>
                </c:pt>
                <c:pt idx="31">
                  <c:v>124152</c:v>
                </c:pt>
                <c:pt idx="32">
                  <c:v>38930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6F4B-48F2-9350-FEC0D8E269C4}"/>
            </c:ext>
          </c:extLst>
        </c:ser>
        <c:ser>
          <c:idx val="3"/>
          <c:order val="3"/>
          <c:tx>
            <c:strRef>
              <c:f>sumy_Jan20!$A$7</c:f>
              <c:strCache>
                <c:ptCount val="1"/>
                <c:pt idx="0">
                  <c:v>Wojew. razem</c:v>
                </c:pt>
              </c:strCache>
            </c:strRef>
          </c:tx>
          <c:spPr>
            <a:ln w="28575" cap="rnd">
              <a:solidFill>
                <a:schemeClr val="accent4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4"/>
              </a:solidFill>
              <a:ln w="9525">
                <a:solidFill>
                  <a:schemeClr val="accent4"/>
                </a:solidFill>
              </a:ln>
              <a:effectLst/>
            </c:spPr>
          </c:marker>
          <c:cat>
            <c:strRef>
              <c:f>sumy_Jan20!$B$1:$AM$1</c:f>
              <c:strCache>
                <c:ptCount val="33"/>
                <c:pt idx="0">
                  <c:v>wyk2019</c:v>
                </c:pt>
                <c:pt idx="1">
                  <c:v>2020</c:v>
                </c:pt>
                <c:pt idx="2">
                  <c:v>2021</c:v>
                </c:pt>
                <c:pt idx="3">
                  <c:v>2022</c:v>
                </c:pt>
                <c:pt idx="4">
                  <c:v>2023</c:v>
                </c:pt>
                <c:pt idx="5">
                  <c:v>2024</c:v>
                </c:pt>
                <c:pt idx="6">
                  <c:v>2025</c:v>
                </c:pt>
                <c:pt idx="7">
                  <c:v>2026</c:v>
                </c:pt>
                <c:pt idx="8">
                  <c:v>2027</c:v>
                </c:pt>
                <c:pt idx="9">
                  <c:v>2028</c:v>
                </c:pt>
                <c:pt idx="10">
                  <c:v>2029</c:v>
                </c:pt>
                <c:pt idx="11">
                  <c:v>2030</c:v>
                </c:pt>
                <c:pt idx="12">
                  <c:v>2031</c:v>
                </c:pt>
                <c:pt idx="13">
                  <c:v>2032</c:v>
                </c:pt>
                <c:pt idx="14">
                  <c:v>2033</c:v>
                </c:pt>
                <c:pt idx="15">
                  <c:v>2034</c:v>
                </c:pt>
                <c:pt idx="16">
                  <c:v>2035</c:v>
                </c:pt>
                <c:pt idx="17">
                  <c:v>2036</c:v>
                </c:pt>
                <c:pt idx="18">
                  <c:v>2037</c:v>
                </c:pt>
                <c:pt idx="19">
                  <c:v>2038</c:v>
                </c:pt>
                <c:pt idx="20">
                  <c:v>2039</c:v>
                </c:pt>
                <c:pt idx="21">
                  <c:v>2040</c:v>
                </c:pt>
                <c:pt idx="22">
                  <c:v>2041</c:v>
                </c:pt>
                <c:pt idx="23">
                  <c:v>2042</c:v>
                </c:pt>
                <c:pt idx="24">
                  <c:v>2043</c:v>
                </c:pt>
                <c:pt idx="25">
                  <c:v>2044</c:v>
                </c:pt>
                <c:pt idx="26">
                  <c:v>2045</c:v>
                </c:pt>
                <c:pt idx="27">
                  <c:v>2046</c:v>
                </c:pt>
                <c:pt idx="28">
                  <c:v>2047</c:v>
                </c:pt>
                <c:pt idx="29">
                  <c:v>2048</c:v>
                </c:pt>
                <c:pt idx="30">
                  <c:v>2049</c:v>
                </c:pt>
                <c:pt idx="31">
                  <c:v>2050</c:v>
                </c:pt>
                <c:pt idx="32">
                  <c:v>2051</c:v>
                </c:pt>
              </c:strCache>
            </c:strRef>
          </c:cat>
          <c:val>
            <c:numRef>
              <c:f>sumy_Jan20!$B$7:$AM$7</c:f>
              <c:numCache>
                <c:formatCode>#,##0</c:formatCode>
                <c:ptCount val="38"/>
                <c:pt idx="0">
                  <c:v>5951742030.1700001</c:v>
                </c:pt>
                <c:pt idx="1">
                  <c:v>7541540624.3200006</c:v>
                </c:pt>
                <c:pt idx="2">
                  <c:v>7316026907.6400003</c:v>
                </c:pt>
                <c:pt idx="3">
                  <c:v>6931686825.9200001</c:v>
                </c:pt>
                <c:pt idx="4">
                  <c:v>6179841012.8500004</c:v>
                </c:pt>
                <c:pt idx="5">
                  <c:v>5302010809.8100004</c:v>
                </c:pt>
                <c:pt idx="6">
                  <c:v>4497100396.9899998</c:v>
                </c:pt>
                <c:pt idx="7">
                  <c:v>3808525307.1699996</c:v>
                </c:pt>
                <c:pt idx="8">
                  <c:v>3163278190.1500001</c:v>
                </c:pt>
                <c:pt idx="9">
                  <c:v>2574441909.8400002</c:v>
                </c:pt>
                <c:pt idx="10">
                  <c:v>2108613448.7099998</c:v>
                </c:pt>
                <c:pt idx="11">
                  <c:v>1698399892.05</c:v>
                </c:pt>
                <c:pt idx="12">
                  <c:v>1359289800</c:v>
                </c:pt>
                <c:pt idx="13">
                  <c:v>1019726818.9400001</c:v>
                </c:pt>
                <c:pt idx="14">
                  <c:v>799221086.88</c:v>
                </c:pt>
                <c:pt idx="15">
                  <c:v>592954343.81999993</c:v>
                </c:pt>
                <c:pt idx="16">
                  <c:v>446871188.48000002</c:v>
                </c:pt>
                <c:pt idx="17">
                  <c:v>325299471.00999999</c:v>
                </c:pt>
                <c:pt idx="18">
                  <c:v>223801913.32999998</c:v>
                </c:pt>
                <c:pt idx="19">
                  <c:v>136774528.94999999</c:v>
                </c:pt>
                <c:pt idx="20">
                  <c:v>86594207.489999995</c:v>
                </c:pt>
                <c:pt idx="21">
                  <c:v>46885847.030000001</c:v>
                </c:pt>
                <c:pt idx="22">
                  <c:v>19697699.57</c:v>
                </c:pt>
                <c:pt idx="23">
                  <c:v>12860009.109999999</c:v>
                </c:pt>
                <c:pt idx="24">
                  <c:v>7552930.9000000004</c:v>
                </c:pt>
                <c:pt idx="25">
                  <c:v>3776464.94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3-6F4B-48F2-9350-FEC0D8E269C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651120688"/>
        <c:axId val="651122648"/>
      </c:lineChart>
      <c:catAx>
        <c:axId val="6511206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651122648"/>
        <c:crosses val="autoZero"/>
        <c:auto val="1"/>
        <c:lblAlgn val="ctr"/>
        <c:lblOffset val="100"/>
        <c:noMultiLvlLbl val="0"/>
      </c:catAx>
      <c:valAx>
        <c:axId val="651122648"/>
        <c:scaling>
          <c:orientation val="minMax"/>
          <c:max val="500000000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6511206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Pakiet 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3A0A7B-A534-4380-BC24-692645BF8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wniesienie</Template>
  <TotalTime>93</TotalTime>
  <Pages>9</Pages>
  <Words>1656</Words>
  <Characters>9941</Characters>
  <Application>Microsoft Office Word</Application>
  <DocSecurity>0</DocSecurity>
  <Lines>82</Lines>
  <Paragraphs>23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szablon projektu aktu prawnego</vt:lpstr>
      <vt:lpstr>p r o j e k t</vt:lpstr>
    </vt:vector>
  </TitlesOfParts>
  <Company>Kancelaria Senatu</Company>
  <LinksUpToDate>false</LinksUpToDate>
  <CharactersWithSpaces>11574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projektu aktu prawnego</dc:title>
  <dc:subject>schema</dc:subject>
  <dc:creator>dinf</dc:creator>
  <cp:lastModifiedBy>Grzegorz Molesztak</cp:lastModifiedBy>
  <cp:revision>11</cp:revision>
  <cp:lastPrinted>2020-12-03T13:53:00Z</cp:lastPrinted>
  <dcterms:created xsi:type="dcterms:W3CDTF">2020-12-17T18:03:00Z</dcterms:created>
  <dcterms:modified xsi:type="dcterms:W3CDTF">2021-02-24T14:52:00Z</dcterms:modified>
</cp:coreProperties>
</file>