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B6E14B" w14:textId="0639EECA" w:rsidR="00353D2D" w:rsidRDefault="00353D2D" w:rsidP="00C43554">
      <w:pPr>
        <w:pStyle w:val="OZNPROJEKTUwskazaniedatylubwersjiprojektu"/>
      </w:pPr>
      <w:r>
        <w:t>Projekt</w:t>
      </w:r>
    </w:p>
    <w:p w14:paraId="19EDA0FD" w14:textId="77777777" w:rsidR="003B5F6D" w:rsidRPr="003B5F6D" w:rsidRDefault="003B5F6D" w:rsidP="003B5F6D">
      <w:pPr>
        <w:pStyle w:val="OZNRODZAKTUtznustawalubrozporzdzenieiorganwydajcy"/>
      </w:pPr>
      <w:r w:rsidRPr="003B5F6D">
        <w:t>ustawa</w:t>
      </w:r>
    </w:p>
    <w:p w14:paraId="29F836B7" w14:textId="0E214453" w:rsidR="003B5F6D" w:rsidRPr="003B5F6D" w:rsidRDefault="003B5F6D" w:rsidP="00C43554">
      <w:pPr>
        <w:pStyle w:val="DATAAKTUdatauchwalenialubwydaniaaktu"/>
      </w:pPr>
      <w:r w:rsidRPr="003B5F6D">
        <w:t>z dnia</w:t>
      </w:r>
    </w:p>
    <w:p w14:paraId="3257E5BF" w14:textId="2D702B3D" w:rsidR="003B5F6D" w:rsidRPr="003B5F6D" w:rsidRDefault="003B5F6D" w:rsidP="00C43554">
      <w:pPr>
        <w:pStyle w:val="TYTUAKTUprzedmiotregulacjiustawylubrozporzdzenia"/>
      </w:pPr>
      <w:r w:rsidRPr="003B5F6D">
        <w:t>o ochronie praw nabywcy lokalu mieszkalnego lub domu jednorodzinnego oraz o</w:t>
      </w:r>
      <w:r w:rsidR="00291D1B">
        <w:t> </w:t>
      </w:r>
      <w:r w:rsidRPr="003B5F6D">
        <w:t>Deweloperskim Funduszu Gwarancyjnym</w:t>
      </w:r>
      <w:r w:rsidRPr="00291D1B">
        <w:rPr>
          <w:rStyle w:val="IGPindeksgrnyipogrubienie"/>
        </w:rPr>
        <w:footnoteReference w:id="1"/>
      </w:r>
      <w:r w:rsidRPr="00291D1B">
        <w:rPr>
          <w:rStyle w:val="IGPindeksgrnyipogrubienie"/>
        </w:rPr>
        <w:t>)</w:t>
      </w:r>
    </w:p>
    <w:p w14:paraId="71158D00" w14:textId="302DC7C0" w:rsidR="003B5F6D" w:rsidRPr="003B5F6D" w:rsidRDefault="003B5F6D" w:rsidP="00C43554">
      <w:pPr>
        <w:pStyle w:val="ROZDZODDZOZNoznaczenierozdziauluboddziau"/>
      </w:pPr>
      <w:r w:rsidRPr="003B5F6D">
        <w:t>Rozdział 1</w:t>
      </w:r>
    </w:p>
    <w:p w14:paraId="62CF372D" w14:textId="77777777" w:rsidR="003B5F6D" w:rsidRPr="003B5F6D" w:rsidRDefault="003B5F6D">
      <w:pPr>
        <w:pStyle w:val="ROZDZODDZPRZEDMprzedmiotregulacjirozdziauluboddziau"/>
      </w:pPr>
      <w:r w:rsidRPr="003B5F6D">
        <w:t xml:space="preserve">Przepisy </w:t>
      </w:r>
      <w:r w:rsidRPr="00353D2D">
        <w:t>ogólne</w:t>
      </w:r>
    </w:p>
    <w:p w14:paraId="4284B50E" w14:textId="649C9BE3" w:rsidR="003B5F6D" w:rsidRPr="00807FA6" w:rsidRDefault="003B5F6D">
      <w:pPr>
        <w:pStyle w:val="ARTartustawynprozporzdzenia"/>
      </w:pPr>
      <w:r w:rsidRPr="00C43554">
        <w:rPr>
          <w:rStyle w:val="Ppogrubienie"/>
        </w:rPr>
        <w:t>Art.</w:t>
      </w:r>
      <w:r w:rsidR="00807FA6">
        <w:rPr>
          <w:rStyle w:val="Ppogrubienie"/>
        </w:rPr>
        <w:t> </w:t>
      </w:r>
      <w:r w:rsidRPr="00C43554">
        <w:rPr>
          <w:rStyle w:val="Ppogrubienie"/>
        </w:rPr>
        <w:t>1.</w:t>
      </w:r>
      <w:r w:rsidRPr="00807FA6">
        <w:t xml:space="preserve"> Ustawa określa:</w:t>
      </w:r>
    </w:p>
    <w:p w14:paraId="7822AFA7" w14:textId="7510EE8B" w:rsidR="003B5F6D" w:rsidRPr="00F92DBB" w:rsidRDefault="003B5F6D">
      <w:pPr>
        <w:pStyle w:val="PKTpunkt"/>
      </w:pPr>
      <w:r w:rsidRPr="00F92DBB">
        <w:t>1)</w:t>
      </w:r>
      <w:r w:rsidRPr="00F92DBB">
        <w:tab/>
        <w:t>środki ochrony wpłat dokonywanych przez nabywcę;</w:t>
      </w:r>
    </w:p>
    <w:p w14:paraId="65B98424" w14:textId="583524BF" w:rsidR="003B5F6D" w:rsidRPr="00F92DBB" w:rsidRDefault="003B5F6D">
      <w:pPr>
        <w:pStyle w:val="PKTpunkt"/>
      </w:pPr>
      <w:r w:rsidRPr="00F92DBB">
        <w:t>2)</w:t>
      </w:r>
      <w:r w:rsidRPr="00F92DBB">
        <w:tab/>
        <w:t>zasady wypłaty środków finansowych z mieszkaniowego rachunku powierniczego;</w:t>
      </w:r>
    </w:p>
    <w:p w14:paraId="77C7EB8A" w14:textId="3DFFEC32" w:rsidR="003B5F6D" w:rsidRPr="00F92DBB" w:rsidRDefault="003B5F6D">
      <w:pPr>
        <w:pStyle w:val="PKTpunkt"/>
      </w:pPr>
      <w:r w:rsidRPr="00F92DBB">
        <w:rPr>
          <w:bCs w:val="0"/>
        </w:rPr>
        <w:t>3)</w:t>
      </w:r>
      <w:r w:rsidRPr="00F92DBB">
        <w:rPr>
          <w:bCs w:val="0"/>
        </w:rPr>
        <w:tab/>
        <w:t xml:space="preserve">obowiązki dewelopera przed zawarciem umowy, której celem jest przeniesienie własności </w:t>
      </w:r>
      <w:r w:rsidRPr="00F92DBB">
        <w:t>lokalu mieszkalnego albo domu jednorodzinnego;</w:t>
      </w:r>
    </w:p>
    <w:p w14:paraId="4BA4040B" w14:textId="4727972A" w:rsidR="003B5F6D" w:rsidRPr="00F92DBB" w:rsidRDefault="003B5F6D">
      <w:pPr>
        <w:pStyle w:val="PKTpunkt"/>
      </w:pPr>
      <w:r w:rsidRPr="00F92DBB">
        <w:t>4)</w:t>
      </w:r>
      <w:r w:rsidRPr="00F92DBB">
        <w:tab/>
        <w:t>zasady i tryb zawierania oraz treść umowy rezerwacyjnej;</w:t>
      </w:r>
    </w:p>
    <w:p w14:paraId="6E3BFE06" w14:textId="23CB4B09" w:rsidR="003B5F6D" w:rsidRPr="00F92DBB" w:rsidRDefault="003B5F6D">
      <w:pPr>
        <w:pStyle w:val="PKTpunkt"/>
      </w:pPr>
      <w:r w:rsidRPr="00F92DBB">
        <w:t>5)</w:t>
      </w:r>
      <w:r w:rsidRPr="00F92DBB">
        <w:tab/>
        <w:t>zasady i tryb zawierania oraz treść umowy deweloperskiej oraz innych umów zawieranych przez dewelopera z nabywcą, których celem jest przeniesienie własności lokalu mieszkalnego albo domu jednorodzinnego;</w:t>
      </w:r>
    </w:p>
    <w:p w14:paraId="0E8D18D4" w14:textId="2BF0EF36" w:rsidR="003B5F6D" w:rsidRPr="00F92DBB" w:rsidRDefault="003B5F6D">
      <w:pPr>
        <w:pStyle w:val="PKTpunkt"/>
      </w:pPr>
      <w:r w:rsidRPr="00F92DBB">
        <w:t>6)</w:t>
      </w:r>
      <w:r w:rsidRPr="00F92DBB">
        <w:tab/>
        <w:t>prawa i obowiązki stron umowy deweloperskiej</w:t>
      </w:r>
      <w:r w:rsidR="00D75103">
        <w:t xml:space="preserve"> oraz innych umów zawieranych z </w:t>
      </w:r>
      <w:r w:rsidRPr="00F92DBB">
        <w:t>nabywcą, których celem jest przeniesienie własności lokalu mieszkalnego albo domu jednorodzinnego;</w:t>
      </w:r>
    </w:p>
    <w:p w14:paraId="15CA8A1A" w14:textId="650C7D1E" w:rsidR="003B5F6D" w:rsidRPr="00F92DBB" w:rsidRDefault="003B5F6D">
      <w:pPr>
        <w:pStyle w:val="PKTpunkt"/>
      </w:pPr>
      <w:r w:rsidRPr="00F92DBB">
        <w:rPr>
          <w:bCs w:val="0"/>
        </w:rPr>
        <w:t>7)</w:t>
      </w:r>
      <w:r w:rsidRPr="00F92DBB">
        <w:rPr>
          <w:bCs w:val="0"/>
        </w:rPr>
        <w:tab/>
        <w:t>zasady i tryb dokonywania odbioru lokalu mieszkalnego albo domu jednorodzinnego oraz</w:t>
      </w:r>
      <w:r w:rsidRPr="00F92DBB">
        <w:t xml:space="preserve"> zasady odpowiedzialności stron umowy w tym zakresie;</w:t>
      </w:r>
    </w:p>
    <w:p w14:paraId="1620B860" w14:textId="1E1328C2" w:rsidR="003B5F6D" w:rsidRPr="00F92DBB" w:rsidRDefault="003B5F6D">
      <w:pPr>
        <w:pStyle w:val="PKTpunkt"/>
      </w:pPr>
      <w:r w:rsidRPr="00F92DBB">
        <w:t>8)</w:t>
      </w:r>
      <w:r w:rsidRPr="00F92DBB">
        <w:tab/>
        <w:t>zasady działania i zakres odpowiedzialności Deweloperskiego Funduszu Gwarancyjnego.</w:t>
      </w:r>
    </w:p>
    <w:p w14:paraId="004E05CF" w14:textId="319CF074" w:rsidR="003B5F6D" w:rsidRPr="003B5F6D" w:rsidRDefault="003B5F6D" w:rsidP="003B5F6D">
      <w:pPr>
        <w:pStyle w:val="ARTartustawynprozporzdzenia"/>
      </w:pPr>
      <w:r w:rsidRPr="00C43554">
        <w:rPr>
          <w:rStyle w:val="Ppogrubienie"/>
        </w:rPr>
        <w:t>Art.</w:t>
      </w:r>
      <w:r w:rsidR="009179C3" w:rsidRPr="00C43554">
        <w:rPr>
          <w:rStyle w:val="Ppogrubienie"/>
        </w:rPr>
        <w:t> </w:t>
      </w:r>
      <w:r w:rsidRPr="00C43554">
        <w:rPr>
          <w:rStyle w:val="Ppogrubienie"/>
        </w:rPr>
        <w:t>2.</w:t>
      </w:r>
      <w:r w:rsidRPr="003B5F6D">
        <w:t xml:space="preserve"> 1. Przepisy ustawy stosuje się do </w:t>
      </w:r>
      <w:r w:rsidR="00D75103">
        <w:t>umów zawartych między nabywcą a </w:t>
      </w:r>
      <w:r w:rsidRPr="003B5F6D">
        <w:t>deweloperem, w których deweloper zobowiązuje się do:</w:t>
      </w:r>
    </w:p>
    <w:p w14:paraId="4C417BE3" w14:textId="68D801F3" w:rsidR="003B5F6D" w:rsidRPr="00F92DBB" w:rsidRDefault="003B5F6D">
      <w:pPr>
        <w:pStyle w:val="PKTpunkt"/>
      </w:pPr>
      <w:r w:rsidRPr="00F92DBB">
        <w:lastRenderedPageBreak/>
        <w:t>1)</w:t>
      </w:r>
      <w:r w:rsidRPr="00F92DBB">
        <w:tab/>
        <w:t xml:space="preserve">wybudowania budynku oraz ustanowienia odrębnej </w:t>
      </w:r>
      <w:r w:rsidR="00D75103">
        <w:t>własności lokalu mieszkalnego i </w:t>
      </w:r>
      <w:r w:rsidRPr="00F92DBB">
        <w:t>przeniesienia własności tego lokalu oraz praw niezbędnych do korzystania z lokalu na nabywcę;</w:t>
      </w:r>
    </w:p>
    <w:p w14:paraId="073A9B52" w14:textId="0AD0978E" w:rsidR="003B5F6D" w:rsidRPr="00F92DBB" w:rsidRDefault="003B5F6D">
      <w:pPr>
        <w:pStyle w:val="PKTpunkt"/>
      </w:pPr>
      <w:r w:rsidRPr="00F92DBB">
        <w:t>2)</w:t>
      </w:r>
      <w:r w:rsidRPr="00F92DBB">
        <w:tab/>
        <w:t>ustanowienia odrębnej własności lokalu mieszkalnego i przeniesienia własności tego lokalu oraz praw niezbędnych do korzystania z lokalu na nabywcę;</w:t>
      </w:r>
    </w:p>
    <w:p w14:paraId="6E655135" w14:textId="3CF9A727" w:rsidR="003B5F6D" w:rsidRPr="00F92DBB" w:rsidRDefault="003B5F6D">
      <w:pPr>
        <w:pStyle w:val="PKTpunkt"/>
      </w:pPr>
      <w:r w:rsidRPr="00F92DBB">
        <w:t>3)</w:t>
      </w:r>
      <w:r w:rsidRPr="00F92DBB">
        <w:tab/>
        <w:t>przeniesienia na nabywcę własności lokalu mieszkalnego oraz praw niezbędnych do korzystania z tego lokalu</w:t>
      </w:r>
      <w:r w:rsidRPr="00C43554">
        <w:rPr>
          <w:rStyle w:val="Ppogrubienie"/>
          <w:b w:val="0"/>
        </w:rPr>
        <w:t>;</w:t>
      </w:r>
    </w:p>
    <w:p w14:paraId="3FE955D7" w14:textId="501231C7" w:rsidR="003B5F6D" w:rsidRPr="00F92DBB" w:rsidRDefault="003B5F6D">
      <w:pPr>
        <w:pStyle w:val="PKTpunkt"/>
      </w:pPr>
      <w:r w:rsidRPr="00F92DBB">
        <w:t>4)</w:t>
      </w:r>
      <w:r w:rsidRPr="00F92DBB">
        <w:tab/>
        <w:t>zabudowania nieruchomości gruntowej stanowiącej przedmiot własności lub użytkowania wieczystego domem jednorodzinnym i przeniesienia na nabywcę własności tej nieruchomości lub użytkowania wieczystego nieruchomości gruntowej i własności domu jednorodzinnego na niej posadowionego stanowiącego odrębną nieruchomość lub przeniesienia ułamkowej części własności tej nieruchomości wraz z prawem do wyłącznego korzystania z części nieruchomości służącej zaspokajaniu potrzeb mieszkaniowych</w:t>
      </w:r>
      <w:r w:rsidRPr="00C43554">
        <w:rPr>
          <w:rStyle w:val="Ppogrubienie"/>
          <w:b w:val="0"/>
        </w:rPr>
        <w:t>;</w:t>
      </w:r>
    </w:p>
    <w:p w14:paraId="07758651" w14:textId="41DD1201" w:rsidR="003B5F6D" w:rsidRPr="00F92DBB" w:rsidRDefault="003B5F6D">
      <w:pPr>
        <w:pStyle w:val="PKTpunkt"/>
      </w:pPr>
      <w:r w:rsidRPr="00F92DBB">
        <w:rPr>
          <w:bCs w:val="0"/>
        </w:rPr>
        <w:t>5)</w:t>
      </w:r>
      <w:r w:rsidR="00FB54C1" w:rsidRPr="00F92DBB">
        <w:rPr>
          <w:bCs w:val="0"/>
        </w:rPr>
        <w:tab/>
      </w:r>
      <w:r w:rsidRPr="00F92DBB">
        <w:rPr>
          <w:bCs w:val="0"/>
        </w:rPr>
        <w:t>przeniesienia na nabywcę własności nieruchomości zabudowanej domem jednorodzinnym</w:t>
      </w:r>
      <w:r w:rsidRPr="00F92DBB">
        <w:t xml:space="preserve"> lub użytkowania wieczystego nieruchomości gruntowej i własności domu jednorodzinnego na niej posadowionego stanowiącego odrębną nieruchomość lub przeniesienia ułamkowej części własności tej nieruchomości wraz z prawem do wyłącznego korzystania z części nieruchomości służącej zaspokajaniu potrzeb mieszkaniowych.</w:t>
      </w:r>
    </w:p>
    <w:p w14:paraId="42AE74B8" w14:textId="7B7069B3" w:rsidR="003B5F6D" w:rsidRPr="00F92DBB" w:rsidRDefault="003B5F6D">
      <w:pPr>
        <w:pStyle w:val="USTustnpkodeksu"/>
      </w:pPr>
      <w:r w:rsidRPr="00F92DBB">
        <w:t xml:space="preserve">2. Przepisy ustawy stosuje się również do </w:t>
      </w:r>
      <w:r w:rsidR="00D75103">
        <w:t>umów zawartych między nabywcą a </w:t>
      </w:r>
      <w:r w:rsidRPr="00F92DBB">
        <w:t>deweloperem, których przedmiotem jest zobowiązanie dewelopera do:</w:t>
      </w:r>
    </w:p>
    <w:p w14:paraId="39C07F86" w14:textId="4A0EF1FE" w:rsidR="003B5F6D" w:rsidRPr="00F92DBB" w:rsidRDefault="003B5F6D">
      <w:pPr>
        <w:pStyle w:val="PKTpunkt"/>
      </w:pPr>
      <w:r w:rsidRPr="00F92DBB">
        <w:t>1)</w:t>
      </w:r>
      <w:r w:rsidRPr="00F92DBB">
        <w:tab/>
        <w:t xml:space="preserve">wybudowania budynku i przeniesienia własności lokalu użytkowego, </w:t>
      </w:r>
    </w:p>
    <w:p w14:paraId="28E918DD" w14:textId="2A019307" w:rsidR="003B5F6D" w:rsidRPr="00F92DBB" w:rsidRDefault="003B5F6D">
      <w:pPr>
        <w:pStyle w:val="PKTpunkt"/>
      </w:pPr>
      <w:r w:rsidRPr="00F92DBB">
        <w:t>2)</w:t>
      </w:r>
      <w:r w:rsidR="006C157B" w:rsidRPr="00F92DBB">
        <w:tab/>
      </w:r>
      <w:r w:rsidRPr="00F92DBB">
        <w:t>przeniesienia własności lokalu użytkowego,</w:t>
      </w:r>
    </w:p>
    <w:p w14:paraId="116BA051" w14:textId="4C814EAA" w:rsidR="003B5F6D" w:rsidRPr="00F92DBB" w:rsidRDefault="003B5F6D">
      <w:pPr>
        <w:pStyle w:val="PKTpunkt"/>
      </w:pPr>
      <w:r w:rsidRPr="00F92DBB">
        <w:t>3)</w:t>
      </w:r>
      <w:r w:rsidRPr="00F92DBB">
        <w:tab/>
        <w:t>wybudowania budynku i przeniesienia ułamkowej części własności lokalu użytkowego,</w:t>
      </w:r>
    </w:p>
    <w:p w14:paraId="68F20895" w14:textId="0226DC03" w:rsidR="003B5F6D" w:rsidRPr="00F92DBB" w:rsidRDefault="003B5F6D">
      <w:pPr>
        <w:pStyle w:val="PKTpunkt"/>
      </w:pPr>
      <w:r w:rsidRPr="00F92DBB">
        <w:t>4)</w:t>
      </w:r>
      <w:r w:rsidR="006C157B" w:rsidRPr="00F92DBB">
        <w:tab/>
      </w:r>
      <w:r w:rsidRPr="00F92DBB">
        <w:t xml:space="preserve">przeniesienia ułamkowej części własności lokalu użytkowego </w:t>
      </w:r>
    </w:p>
    <w:p w14:paraId="28402F12" w14:textId="511C68F5" w:rsidR="003B5F6D" w:rsidRPr="003B5F6D" w:rsidRDefault="006C157B" w:rsidP="00C43554">
      <w:pPr>
        <w:pStyle w:val="CZWSPPKTczwsplnapunktw"/>
      </w:pPr>
      <w:r>
        <w:t>–</w:t>
      </w:r>
      <w:r w:rsidR="003B5F6D" w:rsidRPr="003B5F6D">
        <w:t xml:space="preserve"> w przypadku gdy umowy te są zawierane wraz z jedn</w:t>
      </w:r>
      <w:r w:rsidR="00D75103">
        <w:t>ą z umów, o których mowa w ust. 1, i </w:t>
      </w:r>
      <w:r w:rsidR="003B5F6D" w:rsidRPr="003B5F6D">
        <w:t>dotyczą tego samego przedsięwzięcia deweloperskiego lub zadania inwestycyjnego.</w:t>
      </w:r>
    </w:p>
    <w:p w14:paraId="415A9171" w14:textId="77777777" w:rsidR="003B5F6D" w:rsidRPr="00F92DBB" w:rsidRDefault="003B5F6D">
      <w:pPr>
        <w:pStyle w:val="USTustnpkodeksu"/>
      </w:pPr>
      <w:r w:rsidRPr="00F92DBB">
        <w:t>3. Przepisy ustawy stosuje się również do umowy, na podstawie której deweloper zobowiązuje się do zawarcia jednej z umów, o których mowa w ust. 1 i 2.</w:t>
      </w:r>
    </w:p>
    <w:p w14:paraId="4A8A75F7" w14:textId="166956DC" w:rsidR="003B5F6D" w:rsidRPr="003B5F6D" w:rsidRDefault="003B5F6D" w:rsidP="003B5F6D">
      <w:pPr>
        <w:pStyle w:val="ARTartustawynprozporzdzenia"/>
      </w:pPr>
      <w:r w:rsidRPr="00C43554">
        <w:rPr>
          <w:rStyle w:val="Ppogrubienie"/>
        </w:rPr>
        <w:t>Art.</w:t>
      </w:r>
      <w:r w:rsidR="00915BFC">
        <w:rPr>
          <w:rStyle w:val="Ppogrubienie"/>
        </w:rPr>
        <w:t> </w:t>
      </w:r>
      <w:r w:rsidRPr="00C43554">
        <w:rPr>
          <w:rStyle w:val="Ppogrubienie"/>
        </w:rPr>
        <w:t>3.</w:t>
      </w:r>
      <w:r w:rsidRPr="003B5F6D">
        <w:t xml:space="preserve"> Przepisy art. 26 ust. 1 pkt 1</w:t>
      </w:r>
      <w:r w:rsidR="00B10926">
        <w:t>–</w:t>
      </w:r>
      <w:r w:rsidRPr="003B5F6D">
        <w:t>8, art. 27 ust. 1, art. 28</w:t>
      </w:r>
      <w:r w:rsidR="00B10926">
        <w:t>–</w:t>
      </w:r>
      <w:r w:rsidRPr="003B5F6D">
        <w:t>31, art. 33 ust. 1 pkt 1 i 2 oraz art. 40 ust. 1</w:t>
      </w:r>
      <w:r w:rsidR="00B10926">
        <w:t>–</w:t>
      </w:r>
      <w:r w:rsidRPr="003B5F6D">
        <w:t>3 stosuje się również do:</w:t>
      </w:r>
    </w:p>
    <w:p w14:paraId="3CDC5D5F" w14:textId="236DD00E" w:rsidR="003B5F6D" w:rsidRPr="00F92DBB" w:rsidRDefault="003B5F6D">
      <w:pPr>
        <w:pStyle w:val="PKTpunkt"/>
      </w:pPr>
      <w:r w:rsidRPr="00F92DBB">
        <w:lastRenderedPageBreak/>
        <w:t>1)</w:t>
      </w:r>
      <w:r w:rsidR="007C31E5" w:rsidRPr="00F92DBB">
        <w:tab/>
      </w:r>
      <w:r w:rsidRPr="00F92DBB">
        <w:t>umów sprzedaży zawieranych między nabywcą a deweloperem, których przedmiotem jest przeniesienie na nabywcę odrębnej własności lokalu mieszkalnego oraz praw niezbędnych do korzystania z tego lokalu albo przeniesienie na nabywcę własności nieruchomości zabudowanej domem jednorodzinnym lub użytkowania wieczystego nieruchomości gruntowej i własności domu jednorodzinnego na niej posadowionego stanowiącego odrębną nieruchomość lub przeniesienie ułamkowej części własności tej nieruchomości wraz z prawem do wyłącznego korzystania z części nieruchomości służącej zaspokajaniu potrzeb mieszkaniowych, albo</w:t>
      </w:r>
    </w:p>
    <w:p w14:paraId="6CF6DAC7" w14:textId="59D51499" w:rsidR="003B5F6D" w:rsidRPr="00F92DBB" w:rsidRDefault="003B5F6D">
      <w:pPr>
        <w:pStyle w:val="PKTpunkt"/>
      </w:pPr>
      <w:r w:rsidRPr="00F92DBB">
        <w:t>2)</w:t>
      </w:r>
      <w:r w:rsidR="007C31E5" w:rsidRPr="00F92DBB">
        <w:tab/>
      </w:r>
      <w:r w:rsidRPr="00F92DBB">
        <w:t>umów, o których mowa w pkt 1, zawieranych wraz z umowami sprzedaży, których przedmiotem jest przeniesienie własności lokalu użytkowego albo przeniesienie ułamkowej części własności lokalu użytkowego, albo umowami, których przedmiotem jest zobowiązanie do wybudowania lub przeniesienia własności lokalu użytkowego albo wybudowania lub przeniesienia ułamkowej części własności lokalu użytkowego, jeżeli dotyczą tego samego przedsięwzięcia deweloperskiego lub zadania inwestycyjnego.</w:t>
      </w:r>
    </w:p>
    <w:p w14:paraId="5533F941" w14:textId="2165DCC8" w:rsidR="003B5F6D" w:rsidRPr="003B5F6D" w:rsidRDefault="003B5F6D" w:rsidP="003B5F6D">
      <w:pPr>
        <w:pStyle w:val="ARTartustawynprozporzdzenia"/>
      </w:pPr>
      <w:r w:rsidRPr="00C43554">
        <w:rPr>
          <w:rStyle w:val="Ppogrubienie"/>
        </w:rPr>
        <w:t>Art.</w:t>
      </w:r>
      <w:r w:rsidR="007C31E5">
        <w:rPr>
          <w:rStyle w:val="Ppogrubienie"/>
        </w:rPr>
        <w:t> </w:t>
      </w:r>
      <w:r w:rsidRPr="00C43554">
        <w:rPr>
          <w:rStyle w:val="Ppogrubienie"/>
        </w:rPr>
        <w:t>4.</w:t>
      </w:r>
      <w:r w:rsidRPr="003B5F6D">
        <w:t xml:space="preserve"> Przepisy art. 28</w:t>
      </w:r>
      <w:r w:rsidR="00B10926">
        <w:t>–</w:t>
      </w:r>
      <w:r w:rsidRPr="003B5F6D">
        <w:t>31, art. 33 ust. 1 pkt 1 i 2 oraz art. 40 ust. 1</w:t>
      </w:r>
      <w:r w:rsidR="00B10926">
        <w:t>–</w:t>
      </w:r>
      <w:r w:rsidRPr="003B5F6D">
        <w:t>3</w:t>
      </w:r>
      <w:r w:rsidR="005922DB">
        <w:t xml:space="preserve"> </w:t>
      </w:r>
      <w:r w:rsidRPr="003B5F6D">
        <w:t>stosuje się również do:</w:t>
      </w:r>
    </w:p>
    <w:p w14:paraId="45EE2148" w14:textId="4CDEDCD9" w:rsidR="003B5F6D" w:rsidRPr="00F92DBB" w:rsidRDefault="003B5F6D">
      <w:pPr>
        <w:pStyle w:val="PKTpunkt"/>
      </w:pPr>
      <w:r w:rsidRPr="00F92DBB">
        <w:t>1)</w:t>
      </w:r>
      <w:r w:rsidR="007C31E5" w:rsidRPr="00F92DBB">
        <w:tab/>
      </w:r>
      <w:r w:rsidRPr="00F92DBB">
        <w:t>umów sprzedaży zawieranych między nabywcą a przedsiębiorcą innym niż deweloper, których przedmiotem jest przeniesienie na nabywcę odrębnej własności lokalu mieszkalnego oraz praw niezbędnych do korzystania z tego lokalu albo przeniesienie na nabywcę własności nieruchomości zabudowanej domem jednorodzinnym lub użytkowania wieczystego nieruchomości gruntowej i własności domu jednorodzinnego na niej posadowionego stanowiącego odrębną nieruchomość lub przeniesienie ułamkowej części własności tej nieruchomości wraz z prawem do wyłącznego korzystania z części nieruchomości służącej zaspokajaniu potrzeb mieszkaniowych, albo</w:t>
      </w:r>
    </w:p>
    <w:p w14:paraId="5B7FABDC" w14:textId="10C336FC" w:rsidR="003B5F6D" w:rsidRPr="00F92DBB" w:rsidRDefault="003B5F6D">
      <w:pPr>
        <w:pStyle w:val="PKTpunkt"/>
      </w:pPr>
      <w:r w:rsidRPr="00F92DBB">
        <w:t>2)</w:t>
      </w:r>
      <w:r w:rsidR="007C31E5" w:rsidRPr="00F92DBB">
        <w:tab/>
      </w:r>
      <w:r w:rsidRPr="00F92DBB">
        <w:t>umów, o których mowa w pkt 1, zawieranych wraz z umowami sprzedaży, których przedmiotem jest przeniesienie własności lokalu użytkowego albo przeniesienie ułamkowej części własności lokalu użytkowego, jeżeli dotyczą tego samego przedsięwzięcia deweloperskiego lub zadania inwestycyjnego</w:t>
      </w:r>
    </w:p>
    <w:p w14:paraId="4BF0F58E" w14:textId="54D1BE33" w:rsidR="003B5F6D" w:rsidRPr="003B5F6D" w:rsidRDefault="007C31E5" w:rsidP="00C43554">
      <w:pPr>
        <w:pStyle w:val="CZWSPPKTczwsplnapunktw"/>
      </w:pPr>
      <w:r>
        <w:t>–</w:t>
      </w:r>
      <w:r w:rsidR="003B5F6D" w:rsidRPr="003B5F6D">
        <w:t xml:space="preserve"> jeżeli przedmiot umowy powstał w wyniku realizacji przedsięwzięcia deweloperskiego lub zadania inwestycyjnego, a przeniesienie praw z tych umów na nabywcę następuje po raz pierwszy. </w:t>
      </w:r>
    </w:p>
    <w:p w14:paraId="7609323B" w14:textId="7CB8AF02" w:rsidR="003B5F6D" w:rsidRPr="003B5F6D" w:rsidRDefault="003B5F6D" w:rsidP="003B5F6D">
      <w:pPr>
        <w:pStyle w:val="ARTartustawynprozporzdzenia"/>
      </w:pPr>
      <w:r w:rsidRPr="00C43554">
        <w:rPr>
          <w:rStyle w:val="Ppogrubienie"/>
        </w:rPr>
        <w:t>Art.</w:t>
      </w:r>
      <w:r w:rsidR="007C31E5">
        <w:rPr>
          <w:rStyle w:val="Ppogrubienie"/>
        </w:rPr>
        <w:t> </w:t>
      </w:r>
      <w:r w:rsidRPr="00C43554">
        <w:rPr>
          <w:rStyle w:val="Ppogrubienie"/>
        </w:rPr>
        <w:t>5.</w:t>
      </w:r>
      <w:r w:rsidRPr="003B5F6D">
        <w:t xml:space="preserve"> Użyte w ustawie określenia oznaczają:</w:t>
      </w:r>
    </w:p>
    <w:p w14:paraId="59D905FB" w14:textId="616E32A5" w:rsidR="003B5F6D" w:rsidRPr="00EF6323" w:rsidRDefault="003B5F6D">
      <w:pPr>
        <w:pStyle w:val="PKTpunkt"/>
      </w:pPr>
      <w:r w:rsidRPr="003B5F6D">
        <w:lastRenderedPageBreak/>
        <w:t>1)</w:t>
      </w:r>
      <w:r w:rsidR="002B24BE">
        <w:tab/>
      </w:r>
      <w:r w:rsidRPr="00EF6323">
        <w:t xml:space="preserve">deweloper </w:t>
      </w:r>
      <w:r w:rsidR="00B10926" w:rsidRPr="00EF6323">
        <w:t>–</w:t>
      </w:r>
      <w:r w:rsidRPr="00EF6323">
        <w:t xml:space="preserve"> przedsiębiorcę w rozumieniu art. 43</w:t>
      </w:r>
      <w:r w:rsidRPr="00EF6323">
        <w:rPr>
          <w:rStyle w:val="IGindeksgrny"/>
        </w:rPr>
        <w:t>1</w:t>
      </w:r>
      <w:r w:rsidRPr="00EF6323">
        <w:rPr>
          <w:rStyle w:val="IGindeksgrny"/>
          <w:vertAlign w:val="baseline"/>
        </w:rPr>
        <w:t xml:space="preserve"> </w:t>
      </w:r>
      <w:r w:rsidR="00D75103">
        <w:t>ustawy z dnia 23 kwietnia 1964 </w:t>
      </w:r>
      <w:r w:rsidRPr="00EF6323">
        <w:t xml:space="preserve">r. </w:t>
      </w:r>
      <w:r w:rsidR="00B10926" w:rsidRPr="00EF6323">
        <w:t>–</w:t>
      </w:r>
      <w:r w:rsidRPr="00EF6323">
        <w:t xml:space="preserve"> Kodeks cywilny </w:t>
      </w:r>
      <w:r w:rsidRPr="00EF6323">
        <w:rPr>
          <w:rStyle w:val="Kkursywa"/>
          <w:i w:val="0"/>
        </w:rPr>
        <w:t>(Dz. U. z 2020 r. poz. 1740 i 2320),</w:t>
      </w:r>
      <w:r w:rsidRPr="00EF6323">
        <w:t xml:space="preserve"> który w ramach prowadzonej działalności gospodarczej realizuje przedsięwzięcie deweloperskie;</w:t>
      </w:r>
    </w:p>
    <w:p w14:paraId="75C75475" w14:textId="10C0EA42" w:rsidR="003B5F6D" w:rsidRPr="003B5F6D" w:rsidRDefault="003B5F6D">
      <w:pPr>
        <w:pStyle w:val="PKTpunkt"/>
      </w:pPr>
      <w:r w:rsidRPr="003B5F6D">
        <w:t>2)</w:t>
      </w:r>
      <w:r w:rsidR="00F92DBB">
        <w:tab/>
      </w:r>
      <w:r w:rsidRPr="003B5F6D">
        <w:t xml:space="preserve">lokal mieszkalny </w:t>
      </w:r>
      <w:r w:rsidR="00B10926">
        <w:t>–</w:t>
      </w:r>
      <w:r w:rsidRPr="003B5F6D">
        <w:t xml:space="preserve"> samodzielny lokal mieszkalny w rozumieniu art. 2 ust. 2 ustawy z dnia 24 czerwca 1994 r. o własności lokali (Dz. U. z 2020 r</w:t>
      </w:r>
      <w:r w:rsidR="00D75103">
        <w:t>. poz. 1910 oraz z 2021 r. poz. </w:t>
      </w:r>
      <w:r w:rsidR="00EF6323">
        <w:t>1</w:t>
      </w:r>
      <w:r w:rsidRPr="003B5F6D">
        <w:t>1), z wyłączeniem lokali o innym przeznaczeniu;</w:t>
      </w:r>
    </w:p>
    <w:p w14:paraId="7B000A61" w14:textId="7302CA81" w:rsidR="003B5F6D" w:rsidRPr="003B5F6D" w:rsidRDefault="003B5F6D">
      <w:pPr>
        <w:pStyle w:val="PKTpunkt"/>
      </w:pPr>
      <w:r w:rsidRPr="003B5F6D">
        <w:t>3)</w:t>
      </w:r>
      <w:r w:rsidR="00F92DBB">
        <w:tab/>
      </w:r>
      <w:r w:rsidRPr="003B5F6D">
        <w:t xml:space="preserve">budynek – obiekt budowlany w rozumieniu art. 3 pkt 2 ustawy z </w:t>
      </w:r>
      <w:r w:rsidR="00D75103">
        <w:t>dnia 7 lipca 1994 </w:t>
      </w:r>
      <w:r w:rsidRPr="003B5F6D">
        <w:t>r.</w:t>
      </w:r>
      <w:r w:rsidR="00B10926">
        <w:t>–</w:t>
      </w:r>
      <w:r w:rsidRPr="003B5F6D">
        <w:t xml:space="preserve"> Prawo budowlane (Dz. U. z 2020 r. poz. 1333, 2127 i 2320 oraz z 2021 r. poz. </w:t>
      </w:r>
      <w:r w:rsidR="00790055">
        <w:t>1</w:t>
      </w:r>
      <w:r w:rsidR="00D75103">
        <w:t>1, 234 i </w:t>
      </w:r>
      <w:r w:rsidRPr="003B5F6D">
        <w:t>282);</w:t>
      </w:r>
    </w:p>
    <w:p w14:paraId="4B9B316F" w14:textId="05495BB3" w:rsidR="003B5F6D" w:rsidRPr="003B5F6D" w:rsidRDefault="003B5F6D">
      <w:pPr>
        <w:pStyle w:val="PKTpunkt"/>
      </w:pPr>
      <w:r w:rsidRPr="003B5F6D">
        <w:t>4)</w:t>
      </w:r>
      <w:r w:rsidR="00F92DBB">
        <w:tab/>
      </w:r>
      <w:r w:rsidRPr="003B5F6D">
        <w:t xml:space="preserve">dom jednorodzinny </w:t>
      </w:r>
      <w:r w:rsidR="00B10926">
        <w:t>–</w:t>
      </w:r>
      <w:r w:rsidRPr="003B5F6D">
        <w:t xml:space="preserve"> budynek mieszkalny jednor</w:t>
      </w:r>
      <w:r w:rsidR="00D75103">
        <w:t>odzinny w rozumieniu art. 3 pkt </w:t>
      </w:r>
      <w:r w:rsidRPr="003B5F6D">
        <w:t>2a</w:t>
      </w:r>
      <w:r w:rsidR="005922DB">
        <w:t xml:space="preserve"> </w:t>
      </w:r>
      <w:r w:rsidRPr="003B5F6D">
        <w:t xml:space="preserve">ustawy z dnia 7 lipca 1994 r. </w:t>
      </w:r>
      <w:r w:rsidR="00B10926">
        <w:t>–</w:t>
      </w:r>
      <w:r w:rsidRPr="003B5F6D">
        <w:t xml:space="preserve"> Prawo budowlane;</w:t>
      </w:r>
    </w:p>
    <w:p w14:paraId="1BC45574" w14:textId="2824A7A2" w:rsidR="003B5F6D" w:rsidRPr="003B5F6D" w:rsidRDefault="003B5F6D">
      <w:pPr>
        <w:pStyle w:val="PKTpunkt"/>
      </w:pPr>
      <w:r w:rsidRPr="003B5F6D">
        <w:t>5)</w:t>
      </w:r>
      <w:r w:rsidR="00F92DBB">
        <w:tab/>
      </w:r>
      <w:r w:rsidRPr="003B5F6D">
        <w:t xml:space="preserve">nabywca </w:t>
      </w:r>
      <w:r w:rsidR="00B10926">
        <w:t>–</w:t>
      </w:r>
      <w:r w:rsidRPr="003B5F6D">
        <w:t xml:space="preserve"> osobę fizyczną, która w celu niezwiązanym bezpośrednio z jej działalnością gospodarczą lub zawodową:</w:t>
      </w:r>
    </w:p>
    <w:p w14:paraId="560F0CB8" w14:textId="55FAE532" w:rsidR="003B5F6D" w:rsidRPr="003B5F6D" w:rsidRDefault="003B5F6D">
      <w:pPr>
        <w:pStyle w:val="LITlitera"/>
      </w:pPr>
      <w:r w:rsidRPr="003B5F6D">
        <w:t>a)</w:t>
      </w:r>
      <w:r w:rsidR="00F92DBB">
        <w:tab/>
      </w:r>
      <w:r w:rsidRPr="003B5F6D">
        <w:t>zawiera z deweloperem jedną z umów, o których mowa w art. 2</w:t>
      </w:r>
      <w:r w:rsidR="005922DB">
        <w:t xml:space="preserve"> </w:t>
      </w:r>
      <w:r w:rsidRPr="003B5F6D">
        <w:t>albo</w:t>
      </w:r>
      <w:r w:rsidR="005922DB">
        <w:t xml:space="preserve"> </w:t>
      </w:r>
      <w:r w:rsidRPr="003B5F6D">
        <w:t xml:space="preserve">art. 3, albo </w:t>
      </w:r>
    </w:p>
    <w:p w14:paraId="1CACDAAD" w14:textId="799F1265" w:rsidR="003B5F6D" w:rsidRPr="003B5F6D" w:rsidRDefault="003B5F6D">
      <w:pPr>
        <w:pStyle w:val="LITlitera"/>
      </w:pPr>
      <w:r w:rsidRPr="003B5F6D">
        <w:t>b)</w:t>
      </w:r>
      <w:r w:rsidR="00F92DBB">
        <w:tab/>
      </w:r>
      <w:r w:rsidRPr="003B5F6D">
        <w:t>zawiera z przedsiębiorcą innym niż deweloper jedną z umów, o</w:t>
      </w:r>
      <w:r w:rsidR="00D75103">
        <w:t xml:space="preserve"> których mowa w art. </w:t>
      </w:r>
      <w:r w:rsidRPr="003B5F6D">
        <w:t>4;</w:t>
      </w:r>
    </w:p>
    <w:p w14:paraId="2E4DE881" w14:textId="5DA1058E" w:rsidR="003B5F6D" w:rsidRPr="003B5F6D" w:rsidRDefault="003B5F6D">
      <w:pPr>
        <w:pStyle w:val="PKTpunkt"/>
      </w:pPr>
      <w:r w:rsidRPr="003B5F6D">
        <w:t>6)</w:t>
      </w:r>
      <w:r w:rsidR="006F5623">
        <w:tab/>
      </w:r>
      <w:r w:rsidRPr="003B5F6D">
        <w:t>umowa deweloperska – umowę zawartą między deweloperem a nabywcą, na podstawie której deweloper zobowiązuje się do wybudowania budynku oraz ustanowienia odrębnej własności lokalu mieszkalnego i przeniesienia własności tego lokalu oraz praw niezbędnych do korzystania z lokalu na nabywcę albo zabudowania nieruchomości gruntowej stanowiącej przedmiot własności lub użytkowania wieczystego domem jednorodzinnym i przeniesienia na nabywcę własności tej nieruchomości lub użytkowania wieczystego nieruchomości gruntowej i własności domu jednorodzinnego na niej posadowionego stanowiącego odrębną nieruchomość lub przeniesienia ułamkowej części własności tej nieruchomości wraz z prawem do wyłącznego korzystania z części nieruchomości służącej zaspokajaniu potrzeb mieszkaniowych, a nabywca zobowiązuje się do spełnienia świadczenia pieniężnego na poczet nabycia tego prawa;</w:t>
      </w:r>
    </w:p>
    <w:p w14:paraId="7DDD658A" w14:textId="06C1C8CA" w:rsidR="003B5F6D" w:rsidRPr="003B5F6D" w:rsidRDefault="003B5F6D">
      <w:pPr>
        <w:pStyle w:val="PKTpunkt"/>
      </w:pPr>
      <w:r w:rsidRPr="003B5F6D">
        <w:t>7)</w:t>
      </w:r>
      <w:r w:rsidR="006F5623">
        <w:tab/>
      </w:r>
      <w:r w:rsidRPr="003B5F6D">
        <w:t xml:space="preserve">przedsięwzięcie deweloperskie </w:t>
      </w:r>
      <w:r w:rsidR="00B10926">
        <w:t>–</w:t>
      </w:r>
      <w:r w:rsidRPr="003B5F6D">
        <w:t xml:space="preserve"> proces, w wyniku realizacji którego na rzecz nabywcy zostają przeniesione prawa wynikające z umowy dewel</w:t>
      </w:r>
      <w:r w:rsidR="00D75103">
        <w:t>operskiej albo jednej z umów, o </w:t>
      </w:r>
      <w:r w:rsidRPr="003B5F6D">
        <w:t xml:space="preserve">których mowa w art. 2 ust. 1 pkt 2, 3 lub 5 lub </w:t>
      </w:r>
      <w:r w:rsidR="00D75103">
        <w:t>ust. 2 lub art. 3, obejmujący w </w:t>
      </w:r>
      <w:r w:rsidRPr="003B5F6D">
        <w:t>szczególności:</w:t>
      </w:r>
    </w:p>
    <w:p w14:paraId="318D66AE" w14:textId="3BFAAAB9" w:rsidR="003B5F6D" w:rsidRPr="003B5F6D" w:rsidRDefault="003B5F6D" w:rsidP="00C43554">
      <w:pPr>
        <w:pStyle w:val="LITlitera"/>
      </w:pPr>
      <w:r w:rsidRPr="003B5F6D">
        <w:t>a)</w:t>
      </w:r>
      <w:r w:rsidR="006F5623">
        <w:tab/>
      </w:r>
      <w:r w:rsidRPr="003B5F6D">
        <w:t xml:space="preserve">budowę lub przebudowę w rozumieniu art. 3 pkt 6 </w:t>
      </w:r>
      <w:r w:rsidR="00D75103">
        <w:t>i 7a ustawy z dnia 7 lipca 1994 </w:t>
      </w:r>
      <w:r w:rsidRPr="003B5F6D">
        <w:t xml:space="preserve">r. </w:t>
      </w:r>
      <w:r w:rsidR="00B10926">
        <w:t>–</w:t>
      </w:r>
      <w:r w:rsidRPr="003B5F6D">
        <w:t xml:space="preserve"> Prawo budowlane,</w:t>
      </w:r>
    </w:p>
    <w:p w14:paraId="18A8EB51" w14:textId="5B7A765E" w:rsidR="003B5F6D" w:rsidRPr="003B5F6D" w:rsidRDefault="003B5F6D" w:rsidP="00C43554">
      <w:pPr>
        <w:pStyle w:val="LITlitera"/>
      </w:pPr>
      <w:r w:rsidRPr="003B5F6D">
        <w:lastRenderedPageBreak/>
        <w:t>b)</w:t>
      </w:r>
      <w:r w:rsidR="006F5623">
        <w:tab/>
      </w:r>
      <w:r w:rsidRPr="003B5F6D">
        <w:t>czynności faktyczne i prawne niezbędne do rozpoczęcia</w:t>
      </w:r>
      <w:r w:rsidR="005922DB">
        <w:t xml:space="preserve"> </w:t>
      </w:r>
      <w:r w:rsidRPr="003B5F6D">
        <w:t>tych robót budowlanych oraz oddania obiektu budowlanego do użytkowania, a w szczególności nabycie praw do nieruchomości, na której mają być realizowane te roboty budowlane, przygotowanie projektu budowlanego lub nabycie praw do projektu budowlanego, nabycie materiałów budowlanych i uzyskanie wymaganych zezwoleń administracyjnych określonych odrębnymi przepisami, oraz</w:t>
      </w:r>
    </w:p>
    <w:p w14:paraId="23584E8E" w14:textId="6CEBBF85" w:rsidR="003B5F6D" w:rsidRPr="006F5623" w:rsidRDefault="003B5F6D" w:rsidP="00790055">
      <w:pPr>
        <w:pStyle w:val="LITlitera"/>
      </w:pPr>
      <w:r w:rsidRPr="006F5623">
        <w:t>c)</w:t>
      </w:r>
      <w:r w:rsidR="006F5623" w:rsidRPr="006F5623">
        <w:tab/>
      </w:r>
      <w:r w:rsidRPr="006F5623">
        <w:t>czynności faktyczne i prawne niezbędne do zawierania umów z nabywcami;</w:t>
      </w:r>
    </w:p>
    <w:p w14:paraId="0DCA660C" w14:textId="2099F719" w:rsidR="003B5F6D" w:rsidRPr="006F5623" w:rsidRDefault="003B5F6D">
      <w:pPr>
        <w:pStyle w:val="PKTpunkt"/>
      </w:pPr>
      <w:r w:rsidRPr="006F5623">
        <w:t>8)</w:t>
      </w:r>
      <w:r w:rsidR="006F5623" w:rsidRPr="006F5623">
        <w:tab/>
      </w:r>
      <w:r w:rsidRPr="006F5623">
        <w:t>zadanie inwestycyjne – część przedsięwzięcia deweloperskiego dotycząca jednego lub większej liczby budynków, jeżeli budynki te, zgodnie z harmonogramem przedsięwzięcia deweloperskiego, mają zostać oddane do użytku w tym samym czasie i tworzą całość architektoniczno-budowlaną;</w:t>
      </w:r>
    </w:p>
    <w:p w14:paraId="28B98046" w14:textId="63A8F8CA" w:rsidR="003B5F6D" w:rsidRPr="006F5623" w:rsidRDefault="003B5F6D">
      <w:pPr>
        <w:pStyle w:val="PKTpunkt"/>
      </w:pPr>
      <w:r w:rsidRPr="006F5623">
        <w:t>9)</w:t>
      </w:r>
      <w:r w:rsidR="006F5623" w:rsidRPr="006F5623">
        <w:tab/>
      </w:r>
      <w:r w:rsidRPr="006F5623">
        <w:t xml:space="preserve">otwarty mieszkaniowy rachunek powierniczy </w:t>
      </w:r>
      <w:r w:rsidR="00B10926">
        <w:t>–</w:t>
      </w:r>
      <w:r w:rsidRPr="006F5623">
        <w:t xml:space="preserve"> należący do dewelopera rachunek powierniczy w rozumieniu przepisów ustawy z dnia 29 sierpnia 1997 r. </w:t>
      </w:r>
      <w:r w:rsidR="00B10926">
        <w:t>–</w:t>
      </w:r>
      <w:r w:rsidRPr="006F5623">
        <w:t xml:space="preserve"> Prawo bankowe </w:t>
      </w:r>
      <w:r w:rsidRPr="00C43554">
        <w:rPr>
          <w:rStyle w:val="Kkursywa"/>
          <w:i w:val="0"/>
        </w:rPr>
        <w:t xml:space="preserve">(Dz. U. z </w:t>
      </w:r>
      <w:r w:rsidRPr="006F5623">
        <w:t>2020 r. poz. 1896, 2320 i 2419</w:t>
      </w:r>
      <w:r w:rsidRPr="00C43554">
        <w:rPr>
          <w:rStyle w:val="Kkursywa"/>
          <w:i w:val="0"/>
        </w:rPr>
        <w:t>),</w:t>
      </w:r>
      <w:r w:rsidR="003358CA" w:rsidRPr="00790055">
        <w:t xml:space="preserve"> </w:t>
      </w:r>
      <w:r w:rsidRPr="006F5623">
        <w:t>służący gromadzeniu środków pieniężnych wpłacanych przez nabywcę na cele określone w umowie</w:t>
      </w:r>
      <w:r w:rsidR="00D75103">
        <w:t xml:space="preserve"> deweloperskiej albo w jednej z </w:t>
      </w:r>
      <w:r w:rsidRPr="006F5623">
        <w:t xml:space="preserve">umów, o których mowa w art. 2 ust. 1 pkt 2, 3 lub 5 </w:t>
      </w:r>
      <w:r w:rsidRPr="00C43554">
        <w:rPr>
          <w:rStyle w:val="Kkursywa"/>
          <w:i w:val="0"/>
        </w:rPr>
        <w:t>lub ust. 2,</w:t>
      </w:r>
      <w:r w:rsidRPr="006F5623">
        <w:t xml:space="preserve"> z którego wypłata zdeponowanych środków następuje zgodnie z harmonogramem przedsięwzięcia deweloperskiego lub zadania inwestycyjnego, określonym w jednej z tych umów; </w:t>
      </w:r>
    </w:p>
    <w:p w14:paraId="6F7AD3D2" w14:textId="5B77B8C8" w:rsidR="003B5F6D" w:rsidRPr="006F5623" w:rsidRDefault="003B5F6D">
      <w:pPr>
        <w:pStyle w:val="PKTpunkt"/>
      </w:pPr>
      <w:r w:rsidRPr="006F5623">
        <w:t>10)</w:t>
      </w:r>
      <w:r w:rsidR="006F5623">
        <w:tab/>
      </w:r>
      <w:r w:rsidRPr="006F5623">
        <w:t xml:space="preserve">zamknięty mieszkaniowy rachunek powierniczy </w:t>
      </w:r>
      <w:r w:rsidR="00B10926">
        <w:t>–</w:t>
      </w:r>
      <w:r w:rsidRPr="006F5623">
        <w:t xml:space="preserve"> należący do dewelopera rachunek powierniczy w rozumieniu przepisów ustawy z dnia 29 sierpnia 1997 r. </w:t>
      </w:r>
      <w:r w:rsidR="00B10926">
        <w:t>–</w:t>
      </w:r>
      <w:r w:rsidRPr="006F5623">
        <w:t xml:space="preserve"> Prawo bankowe, służący gromadzeniu środków pieniężnych wpłacanych przez nabywcę na cele określone w umowie deweloperskiej albo jednej z umów, o których mowa w art. 2 ust. 1 pkt 2, 3 lub 5 lub ust. 2, z którego wypłata zdeponowanych środków następuje jednorazowo, po przeniesieniu na nabywcę każdego z praw wynikających z tych umów;</w:t>
      </w:r>
    </w:p>
    <w:p w14:paraId="561D09B0" w14:textId="5C30C82E" w:rsidR="003B5F6D" w:rsidRPr="006F5623" w:rsidRDefault="003B5F6D">
      <w:pPr>
        <w:pStyle w:val="PKTpunkt"/>
      </w:pPr>
      <w:r w:rsidRPr="006F5623">
        <w:t>11)</w:t>
      </w:r>
      <w:r w:rsidR="006F5623">
        <w:tab/>
      </w:r>
      <w:r w:rsidRPr="006F5623">
        <w:t xml:space="preserve">trwały nośnik </w:t>
      </w:r>
      <w:r w:rsidR="00B10926">
        <w:t>–</w:t>
      </w:r>
      <w:r w:rsidRPr="006F5623">
        <w:t xml:space="preserve"> </w:t>
      </w:r>
      <w:r w:rsidRPr="00C43554">
        <w:rPr>
          <w:rStyle w:val="Kkursywa"/>
          <w:i w:val="0"/>
        </w:rPr>
        <w:t>materiał lub narzędzie umożliwiaj</w:t>
      </w:r>
      <w:r w:rsidR="00D75103">
        <w:rPr>
          <w:rStyle w:val="Kkursywa"/>
          <w:i w:val="0"/>
        </w:rPr>
        <w:t>ące przechowywanie informacji w</w:t>
      </w:r>
      <w:r w:rsidR="00D75103">
        <w:rPr>
          <w:rStyle w:val="Kkursywa"/>
        </w:rPr>
        <w:t> </w:t>
      </w:r>
      <w:r w:rsidRPr="00C43554">
        <w:rPr>
          <w:rStyle w:val="Kkursywa"/>
          <w:i w:val="0"/>
        </w:rPr>
        <w:t xml:space="preserve">sposób umożliwiający dostęp do nich w przyszłości przez czas odpowiedni do celów, jakim te informacje służą, i pozwalające na odtworzenie </w:t>
      </w:r>
      <w:r w:rsidR="00D75103">
        <w:rPr>
          <w:rStyle w:val="Kkursywa"/>
          <w:i w:val="0"/>
        </w:rPr>
        <w:t>przechowywanych informacji w</w:t>
      </w:r>
      <w:r w:rsidR="00D75103">
        <w:rPr>
          <w:rStyle w:val="Kkursywa"/>
        </w:rPr>
        <w:t> </w:t>
      </w:r>
      <w:r w:rsidRPr="00C43554">
        <w:rPr>
          <w:rStyle w:val="Kkursywa"/>
          <w:i w:val="0"/>
        </w:rPr>
        <w:t>niezmienionej postaci</w:t>
      </w:r>
      <w:r w:rsidRPr="006F5623">
        <w:t xml:space="preserve">; </w:t>
      </w:r>
    </w:p>
    <w:p w14:paraId="33097C15" w14:textId="006D7D63" w:rsidR="003B5F6D" w:rsidRPr="006F5623" w:rsidRDefault="003B5F6D">
      <w:pPr>
        <w:pStyle w:val="PKTpunkt"/>
      </w:pPr>
      <w:r w:rsidRPr="006F5623">
        <w:t>12)</w:t>
      </w:r>
      <w:r w:rsidR="006F5623">
        <w:tab/>
      </w:r>
      <w:r w:rsidRPr="006F5623">
        <w:t xml:space="preserve">rozpoczęcie sprzedaży </w:t>
      </w:r>
      <w:r w:rsidR="00B10926">
        <w:t>–</w:t>
      </w:r>
      <w:r w:rsidRPr="006F5623">
        <w:t xml:space="preserve"> podanie do publicznej wiadomości informacji na temat rozpoczęcia procesu oferowania lokali mieszkaln</w:t>
      </w:r>
      <w:r w:rsidR="00D75103">
        <w:t>ych lub domów jednorodzinnych w </w:t>
      </w:r>
      <w:r w:rsidRPr="006F5623">
        <w:t>ramach określonego przedsięwzięcia deweloperskiego lub zadania inwestycyjnego oraz gotowości do zawierania z nabywcami umów deweloperskich albo umów, o których mowa w art. 2 ust. 1 pkt 2, 3 lub 5 lub ust. 2.</w:t>
      </w:r>
    </w:p>
    <w:p w14:paraId="0DE9EEA0" w14:textId="77777777" w:rsidR="003B5F6D" w:rsidRPr="003B5F6D" w:rsidRDefault="003B5F6D" w:rsidP="00C43554">
      <w:pPr>
        <w:pStyle w:val="ROZDZODDZOZNoznaczenierozdziauluboddziau"/>
      </w:pPr>
      <w:r w:rsidRPr="003B5F6D">
        <w:lastRenderedPageBreak/>
        <w:t>Rozdział 2</w:t>
      </w:r>
    </w:p>
    <w:p w14:paraId="62741E0E" w14:textId="77777777" w:rsidR="003B5F6D" w:rsidRPr="003B5F6D" w:rsidRDefault="003B5F6D" w:rsidP="003B5F6D">
      <w:pPr>
        <w:pStyle w:val="ROZDZODDZPRZEDMprzedmiotregulacjirozdziauluboddziau"/>
      </w:pPr>
      <w:r w:rsidRPr="003B5F6D">
        <w:t xml:space="preserve">Środki ochrony wpłat nabywcy </w:t>
      </w:r>
    </w:p>
    <w:p w14:paraId="1BB1E631" w14:textId="5BB4D6A9" w:rsidR="003B5F6D" w:rsidRPr="00BE4B2C" w:rsidRDefault="003B5F6D">
      <w:pPr>
        <w:pStyle w:val="ARTartustawynprozporzdzenia"/>
      </w:pPr>
      <w:r w:rsidRPr="00C43554">
        <w:rPr>
          <w:rStyle w:val="Ppogrubienie"/>
        </w:rPr>
        <w:t>Art.</w:t>
      </w:r>
      <w:r w:rsidR="00BE4B2C">
        <w:rPr>
          <w:rStyle w:val="Ppogrubienie"/>
        </w:rPr>
        <w:t> </w:t>
      </w:r>
      <w:r w:rsidRPr="00C43554">
        <w:rPr>
          <w:rStyle w:val="Ppogrubienie"/>
        </w:rPr>
        <w:t>6.</w:t>
      </w:r>
      <w:r w:rsidRPr="00BE4B2C">
        <w:t xml:space="preserve"> 1. Deweloper zapewnia nabywcom</w:t>
      </w:r>
      <w:r w:rsidR="005922DB">
        <w:t xml:space="preserve"> </w:t>
      </w:r>
      <w:r w:rsidRPr="00BE4B2C">
        <w:t>jeden z następujących środków ochrony wpłat dokonywanych przez nabywcę:</w:t>
      </w:r>
    </w:p>
    <w:p w14:paraId="12D896E2" w14:textId="6BC78AB8" w:rsidR="003B5F6D" w:rsidRPr="001F6F08" w:rsidRDefault="003B5F6D">
      <w:pPr>
        <w:pStyle w:val="PKTpunkt"/>
      </w:pPr>
      <w:r w:rsidRPr="001F6F08">
        <w:t>1)</w:t>
      </w:r>
      <w:r w:rsidR="001F6F08">
        <w:tab/>
      </w:r>
      <w:r w:rsidRPr="001F6F08">
        <w:t>otwarty mieszkaniowy rachunek powierniczy;</w:t>
      </w:r>
    </w:p>
    <w:p w14:paraId="1A210E9B" w14:textId="40915C95" w:rsidR="003B5F6D" w:rsidRPr="001F6F08" w:rsidRDefault="003B5F6D">
      <w:pPr>
        <w:pStyle w:val="PKTpunkt"/>
      </w:pPr>
      <w:r w:rsidRPr="001F6F08">
        <w:t>2)</w:t>
      </w:r>
      <w:r w:rsidR="001F6F08">
        <w:tab/>
      </w:r>
      <w:r w:rsidRPr="001F6F08">
        <w:t>zamknięty mieszkaniowy rachunek powierniczy.</w:t>
      </w:r>
    </w:p>
    <w:p w14:paraId="013A141F" w14:textId="7BE3507D" w:rsidR="003B5F6D" w:rsidRPr="003B5F6D" w:rsidRDefault="003B5F6D" w:rsidP="003B5F6D">
      <w:pPr>
        <w:pStyle w:val="USTustnpkodeksu"/>
      </w:pPr>
      <w:r w:rsidRPr="003B5F6D">
        <w:t xml:space="preserve">2. Deweloper ma obowiązek dokonywać terminowych wpłat składek na Deweloperski Fundusz Gwarancyjny odpowiednio do wybranego rodzaju </w:t>
      </w:r>
      <w:r w:rsidR="00D75103">
        <w:t>środka ochrony, o którym mowa w </w:t>
      </w:r>
      <w:r w:rsidRPr="003B5F6D">
        <w:t>ust. 1, na zasadach określonych w art. 48.</w:t>
      </w:r>
    </w:p>
    <w:p w14:paraId="2C22AB80" w14:textId="30490D4A" w:rsidR="003B5F6D" w:rsidRPr="003B5F6D" w:rsidRDefault="003B5F6D" w:rsidP="003B5F6D">
      <w:pPr>
        <w:pStyle w:val="ARTartustawynprozporzdzenia"/>
      </w:pPr>
      <w:r w:rsidRPr="00C43554">
        <w:rPr>
          <w:rStyle w:val="Ppogrubienie"/>
        </w:rPr>
        <w:t>Art.</w:t>
      </w:r>
      <w:r w:rsidR="001F6F08" w:rsidRPr="00C43554">
        <w:rPr>
          <w:rStyle w:val="Ppogrubienie"/>
        </w:rPr>
        <w:t> </w:t>
      </w:r>
      <w:r w:rsidRPr="00C43554">
        <w:rPr>
          <w:rStyle w:val="Ppogrubienie"/>
        </w:rPr>
        <w:t>7.</w:t>
      </w:r>
      <w:r w:rsidRPr="003B5F6D">
        <w:t xml:space="preserve"> 1. Deweloper, który rozpoczyna sprzedaż, ma obowiązek zawarcia umowy</w:t>
      </w:r>
      <w:r w:rsidR="005922DB">
        <w:t xml:space="preserve"> </w:t>
      </w:r>
      <w:r w:rsidRPr="003B5F6D">
        <w:t>otwartego mieszkaniowego rachunku powierniczego albo zamkniętego mieszkaniowego rachunku powierniczego, zwanego dalej „mieszkaniowym rachunkiem powierniczym”, dla danego przedsięwzięcia deweloperskiego.</w:t>
      </w:r>
    </w:p>
    <w:p w14:paraId="491A16DB" w14:textId="457F4162" w:rsidR="003B5F6D" w:rsidRPr="00A74D7A" w:rsidRDefault="003B5F6D">
      <w:pPr>
        <w:pStyle w:val="USTustnpkodeksu"/>
      </w:pPr>
      <w:r w:rsidRPr="00A74D7A">
        <w:t>2. W przypadku wyodrębnienia z przedsięwzięcia deweloperskiego zadania inwestycyjnego deweloper, który rozpoczyna sprzedaż, ma obowiązek zawarcia umowy mieszkaniowego rachunku powierniczego odrębnie dla każdego zadania inwestycyjnego.</w:t>
      </w:r>
    </w:p>
    <w:p w14:paraId="08EBAE3C" w14:textId="6DE17D51" w:rsidR="003B5F6D" w:rsidRPr="00A74D7A" w:rsidRDefault="003B5F6D">
      <w:pPr>
        <w:pStyle w:val="USTustnpkodeksu"/>
      </w:pPr>
      <w:r w:rsidRPr="00A74D7A">
        <w:t>3. Deweloper jest obowiązany do posiadania mieszkaniowego rachunku powierniczego prowadzonego dla danego przedsięwzięcia deweloperskiego lub zadania inwestycyjnego do dnia, w którym nastąpi przeniesienie prawa z ostatniej umowy deweloperskiej lub ostatniej umowy, o której mowa w art. 2 ust. 1 pkt 2, 3 lub 5 lub ust. 2, w ramach tego przedsięwzięcia lub zadania.</w:t>
      </w:r>
    </w:p>
    <w:p w14:paraId="5487E759" w14:textId="1A8073B0" w:rsidR="003B5F6D" w:rsidRPr="00A74D7A" w:rsidRDefault="003B5F6D">
      <w:pPr>
        <w:pStyle w:val="USTustnpkodeksu"/>
      </w:pPr>
      <w:r w:rsidRPr="00A74D7A">
        <w:t>4. Bank prowadzący mieszkaniowy rachunek pow</w:t>
      </w:r>
      <w:r w:rsidR="00D75103">
        <w:t>ierniczy ewidencjonuje wpłaty i </w:t>
      </w:r>
      <w:r w:rsidRPr="00A74D7A">
        <w:t>wypłaty odrębnie dla każdego nabywcy, a na żądanie nabywcy podaje szczegółowe informacje dotyczące wpłat i wypłat dokonanych w wykonaniu umowy, której stroną jest nabywca występujący z żądaniem udzielenia informacji, ta</w:t>
      </w:r>
      <w:r w:rsidR="00D75103">
        <w:t>kie jak data oraz kwoty wpłat i </w:t>
      </w:r>
      <w:r w:rsidRPr="00A74D7A">
        <w:t>wypłat.</w:t>
      </w:r>
    </w:p>
    <w:p w14:paraId="63C83AB9" w14:textId="1C7295B8" w:rsidR="003B5F6D" w:rsidRPr="003B5F6D" w:rsidRDefault="003B5F6D" w:rsidP="003B5F6D">
      <w:pPr>
        <w:pStyle w:val="USTustnpkodeksu"/>
      </w:pPr>
      <w:r w:rsidRPr="00A74D7A">
        <w:rPr>
          <w:bCs w:val="0"/>
        </w:rPr>
        <w:t>5. Deweloper, który zawiera umowę mieszkan</w:t>
      </w:r>
      <w:r w:rsidR="00D75103">
        <w:rPr>
          <w:bCs w:val="0"/>
        </w:rPr>
        <w:t>iowego rachunku powierniczego z</w:t>
      </w:r>
      <w:r w:rsidR="00D75103">
        <w:t> </w:t>
      </w:r>
      <w:r w:rsidRPr="00A74D7A">
        <w:rPr>
          <w:bCs w:val="0"/>
        </w:rPr>
        <w:t xml:space="preserve">oddziałem instytucji kredytowej w rozumieniu art. 4 ust. 1 pkt 18 ustawy z dnia 29 sierpnia 1997 r. </w:t>
      </w:r>
      <w:r w:rsidR="00B10926">
        <w:rPr>
          <w:bCs w:val="0"/>
        </w:rPr>
        <w:t>–</w:t>
      </w:r>
      <w:r w:rsidRPr="00A74D7A">
        <w:rPr>
          <w:bCs w:val="0"/>
        </w:rPr>
        <w:t xml:space="preserve"> Prawo bankowe, zapewnia, aby poziom ochrony wpłat dokonywanych przez nabywcę na ten mieszkaniowy rachunek powierniczy odpowiadał co najmniej poziomowi ochrony wpłat nabywcy określonemu w ustawie.</w:t>
      </w:r>
    </w:p>
    <w:p w14:paraId="1381C053" w14:textId="7C00FF42" w:rsidR="003B5F6D" w:rsidRPr="00A74D7A" w:rsidRDefault="003B5F6D">
      <w:pPr>
        <w:pStyle w:val="ARTartustawynprozporzdzenia"/>
      </w:pPr>
      <w:r w:rsidRPr="00C43554">
        <w:rPr>
          <w:rStyle w:val="Ppogrubienie"/>
        </w:rPr>
        <w:lastRenderedPageBreak/>
        <w:t>Art.</w:t>
      </w:r>
      <w:r w:rsidR="00A74D7A" w:rsidRPr="00C43554">
        <w:rPr>
          <w:rStyle w:val="Ppogrubienie"/>
        </w:rPr>
        <w:t> </w:t>
      </w:r>
      <w:r w:rsidRPr="00C43554">
        <w:rPr>
          <w:rStyle w:val="Ppogrubienie"/>
        </w:rPr>
        <w:t>8.</w:t>
      </w:r>
      <w:r w:rsidRPr="00A74D7A">
        <w:t xml:space="preserve"> 1. Nabywca dokonuje wpłat na mieszkaniowy</w:t>
      </w:r>
      <w:r w:rsidR="00D75103">
        <w:t xml:space="preserve"> rachunek powierniczy zgodnie z </w:t>
      </w:r>
      <w:r w:rsidRPr="00A74D7A">
        <w:t>postępem realizacji przedsięwzięcia deweloperskiego lub zadania inwestycyjnego.</w:t>
      </w:r>
    </w:p>
    <w:p w14:paraId="73BBDFF4" w14:textId="728F1BF6" w:rsidR="003B5F6D" w:rsidRPr="003B5F6D" w:rsidRDefault="003B5F6D" w:rsidP="00C43554">
      <w:pPr>
        <w:pStyle w:val="USTustnpkodeksu"/>
      </w:pPr>
      <w:r w:rsidRPr="003B5F6D">
        <w:t>2. Wysokość wpłat dokonywanych przez nabywcę jest uzależniona od faktycznego stopnia realizacji poszczególnych etapów przedsięwzięcia deweloperskiego lub zadania inwestycyjnego, określonych w ich harmonogramach.</w:t>
      </w:r>
    </w:p>
    <w:p w14:paraId="098B8F80" w14:textId="6AFD68A1" w:rsidR="003B5F6D" w:rsidRPr="003B5F6D" w:rsidRDefault="003B5F6D" w:rsidP="00C43554">
      <w:pPr>
        <w:pStyle w:val="USTustnpkodeksu"/>
      </w:pPr>
      <w:r w:rsidRPr="003B5F6D">
        <w:t>3. Nabywca dokonuje wpłat na mieszkaniowy rachunek powierniczy po zakończeniu danego etapu przedsięwzięcia deweloperskiego lub zadania inwestycyjnego, określonego w ich harmonogramach. Deweloper informuje nabywcę na papierze lub innym tr</w:t>
      </w:r>
      <w:r w:rsidR="00D75103">
        <w:t>wałym nośniku o </w:t>
      </w:r>
      <w:r w:rsidRPr="003B5F6D">
        <w:t>zakończeniu danego etapu przedsięwzięcia deweloperskiego lub zadania inwestycyjnego.</w:t>
      </w:r>
    </w:p>
    <w:p w14:paraId="4A0CDEB7" w14:textId="7A9C6A22" w:rsidR="003B5F6D" w:rsidRPr="00A74D7A" w:rsidRDefault="003B5F6D">
      <w:pPr>
        <w:pStyle w:val="ARTartustawynprozporzdzenia"/>
      </w:pPr>
      <w:r w:rsidRPr="00C43554">
        <w:rPr>
          <w:rStyle w:val="Ppogrubienie"/>
        </w:rPr>
        <w:t>Art.</w:t>
      </w:r>
      <w:r w:rsidR="00A74D7A">
        <w:rPr>
          <w:rStyle w:val="Ppogrubienie"/>
        </w:rPr>
        <w:t> </w:t>
      </w:r>
      <w:r w:rsidRPr="00C43554">
        <w:rPr>
          <w:rStyle w:val="Ppogrubienie"/>
        </w:rPr>
        <w:t>9.</w:t>
      </w:r>
      <w:r w:rsidRPr="00A74D7A">
        <w:t xml:space="preserve"> 1. Prawo wypowiedzenia umowy mieszkaniowego rachunku powierniczego przysługuje wyłącznie bankowi i tylko z ważnych powodów.</w:t>
      </w:r>
    </w:p>
    <w:p w14:paraId="6AC8FBAD" w14:textId="25D1D374" w:rsidR="003B5F6D" w:rsidRPr="00BC6BD5" w:rsidRDefault="003B5F6D" w:rsidP="00C43554">
      <w:pPr>
        <w:pStyle w:val="USTustnpkodeksu"/>
      </w:pPr>
      <w:r w:rsidRPr="00164080">
        <w:t>2. Termin wypowiedzenia umowy mieszkaniowego rachunku powierniczego wynosi 60 dni, z zastrzeżeniem że termin ten ulega skróceniu</w:t>
      </w:r>
      <w:r w:rsidR="00990761">
        <w:t>,</w:t>
      </w:r>
      <w:r w:rsidRPr="00164080">
        <w:t xml:space="preserve"> w przypadku gdy przed jego upływem deweloper zawrze umowę mieszkaniowego rachunku powierniczego z innym bankiem.</w:t>
      </w:r>
    </w:p>
    <w:p w14:paraId="3B6C1CF3" w14:textId="22305689" w:rsidR="003B5F6D" w:rsidRPr="002A33E7" w:rsidRDefault="003B5F6D" w:rsidP="00C43554">
      <w:pPr>
        <w:pStyle w:val="USTustnpkodeksu"/>
      </w:pPr>
      <w:r w:rsidRPr="00BC6BD5">
        <w:rPr>
          <w:rStyle w:val="Kkursywa"/>
          <w:i w:val="0"/>
        </w:rPr>
        <w:t xml:space="preserve">3. Bank informuje nabywcę </w:t>
      </w:r>
      <w:r w:rsidRPr="00A74D7A">
        <w:t>na papierze lub innym trwałym nośniku</w:t>
      </w:r>
      <w:r w:rsidRPr="00BC6BD5">
        <w:rPr>
          <w:rStyle w:val="Kkursywa"/>
          <w:i w:val="0"/>
        </w:rPr>
        <w:t xml:space="preserve"> o terminie, w którym wypowiedział umowę mieszkaniowego rachunku powierniczego, w terminie 10 dni od dnia</w:t>
      </w:r>
      <w:r w:rsidR="005922DB">
        <w:rPr>
          <w:rStyle w:val="Kkursywa"/>
          <w:i w:val="0"/>
        </w:rPr>
        <w:t xml:space="preserve"> </w:t>
      </w:r>
      <w:r w:rsidRPr="00BC6BD5">
        <w:rPr>
          <w:rStyle w:val="Kkursywa"/>
          <w:i w:val="0"/>
        </w:rPr>
        <w:t>jej wypowiedzenia.</w:t>
      </w:r>
    </w:p>
    <w:p w14:paraId="3D9F6EEB" w14:textId="2128146E" w:rsidR="003B5F6D" w:rsidRPr="006C3501" w:rsidRDefault="003B5F6D">
      <w:pPr>
        <w:pStyle w:val="ARTartustawynprozporzdzenia"/>
      </w:pPr>
      <w:r w:rsidRPr="00C43554">
        <w:rPr>
          <w:rStyle w:val="Ppogrubienie"/>
        </w:rPr>
        <w:t>Art.</w:t>
      </w:r>
      <w:r w:rsidR="006C3501" w:rsidRPr="00C43554">
        <w:rPr>
          <w:rStyle w:val="Ppogrubienie"/>
        </w:rPr>
        <w:t> </w:t>
      </w:r>
      <w:r w:rsidRPr="00C43554">
        <w:rPr>
          <w:rStyle w:val="Ppogrubienie"/>
        </w:rPr>
        <w:t>10.</w:t>
      </w:r>
      <w:r w:rsidRPr="006C3501">
        <w:t xml:space="preserve"> 1. W przypadku wypowiedzenia umowy mieszkaniowego rachunku powierniczego deweloper niezwłocznie zawiera z innym bankiem umowę mieszkaniowego rachunku powierniczego, jednak nie później niż w terminie 60 dni od dnia wypowiedzenia tej umowy przez bank, z zastrzeżeniem że przedmiotem zawieranej umowy jest prowadzenie takiego samego rodzaju mieszkaniowego rachunku powierniczego, jak w przypadku umowy, która została wypowiedziana.</w:t>
      </w:r>
    </w:p>
    <w:p w14:paraId="286F02A4" w14:textId="73C3196D" w:rsidR="003B5F6D" w:rsidRPr="00BC6BD5" w:rsidRDefault="003B5F6D" w:rsidP="00C43554">
      <w:pPr>
        <w:pStyle w:val="USTustnpkodeksu"/>
      </w:pPr>
      <w:r w:rsidRPr="00164080">
        <w:t>2. Środki zgromadzone na likwidowanym mieszkaniowym rachunku powierniczym są niezwłocznie przekazywane przez bank, w którym dotychczas prowadzono taki rachunek, na mieszkaniowy rachunek powierniczy otwarty przez dewelopera w innym banku, po przedstawieniu przez dewelopera oświadczen</w:t>
      </w:r>
      <w:r w:rsidRPr="006C3501">
        <w:t>ia z tego banku potwierdzającego, że rachunek, na który mają być przekazane środki, jest mieszkan</w:t>
      </w:r>
      <w:r w:rsidR="00D75103">
        <w:t>iowym rachunkiem powierniczym w </w:t>
      </w:r>
      <w:r w:rsidRPr="006C3501">
        <w:t>rozumieniu ustawy.</w:t>
      </w:r>
    </w:p>
    <w:p w14:paraId="45C51C2E" w14:textId="38EABDF4" w:rsidR="003B5F6D" w:rsidRPr="00BC6BD5" w:rsidRDefault="003B5F6D" w:rsidP="00C43554">
      <w:pPr>
        <w:pStyle w:val="USTustnpkodeksu"/>
      </w:pPr>
      <w:r w:rsidRPr="006C3501">
        <w:t>3. W przypadku gdy deweloper nie przedstawi oświ</w:t>
      </w:r>
      <w:r w:rsidR="00D75103">
        <w:t>adczenia banku, o którym mowa w </w:t>
      </w:r>
      <w:r w:rsidRPr="006C3501">
        <w:t>ust. 2, w terminie 60 dni od dnia wypowiedzenia umowy mieszkaniowego rachunku powierniczego, bank niezwłocznie zwraca nabywcom środki znajdujące się na tym rachunku.</w:t>
      </w:r>
    </w:p>
    <w:p w14:paraId="35D6D8F1" w14:textId="7F5DD00C" w:rsidR="003B5F6D" w:rsidRPr="00BC6BD5" w:rsidRDefault="003B5F6D" w:rsidP="00C43554">
      <w:pPr>
        <w:pStyle w:val="USTustnpkodeksu"/>
      </w:pPr>
      <w:r w:rsidRPr="006C3501">
        <w:lastRenderedPageBreak/>
        <w:t>4. W czasie obowiązywania umowy, o której mowa w ar</w:t>
      </w:r>
      <w:r w:rsidR="00D75103">
        <w:t>t. 7 ust. 1, oraz w terminie, o </w:t>
      </w:r>
      <w:r w:rsidRPr="006C3501">
        <w:t>którym mowa w ust. 3, umowa o prowadzenie mieszkaniowego rachunku powierniczego nie może ulec zmianie bez zgody nabywcy, z wyjątkiem oprocentowania środków pieniężnych gromadzonych na rachunku, z tym że sposób ustalania wysokości oprocentowania jest określony w tej umowie.</w:t>
      </w:r>
    </w:p>
    <w:p w14:paraId="0E4D734A" w14:textId="25B83606" w:rsidR="003B5F6D" w:rsidRPr="006C3501" w:rsidRDefault="003B5F6D">
      <w:pPr>
        <w:pStyle w:val="ARTartustawynprozporzdzenia"/>
      </w:pPr>
      <w:r w:rsidRPr="00C43554">
        <w:rPr>
          <w:rStyle w:val="Ppogrubienie"/>
        </w:rPr>
        <w:t>Art.</w:t>
      </w:r>
      <w:r w:rsidR="006C3501" w:rsidRPr="00C43554">
        <w:rPr>
          <w:rStyle w:val="Ppogrubienie"/>
        </w:rPr>
        <w:t> </w:t>
      </w:r>
      <w:r w:rsidRPr="00C43554">
        <w:rPr>
          <w:rStyle w:val="Ppogrubienie"/>
        </w:rPr>
        <w:t>11.</w:t>
      </w:r>
      <w:r w:rsidRPr="006C3501">
        <w:t xml:space="preserve"> 1. Deweloper, w terminie 10 dni od dnia zawarcia umowy mieszkaniowego rachunku powierniczego w trybie, o którym mowa w art. 10 ust. 1, informuje nabywcę na papierze lub innym trwałym nośniku o dokonanej zmianie.</w:t>
      </w:r>
    </w:p>
    <w:p w14:paraId="4C4C9A46" w14:textId="1E0C22E2" w:rsidR="003B5F6D" w:rsidRPr="00BC6BD5" w:rsidRDefault="003B5F6D" w:rsidP="00C43554">
      <w:pPr>
        <w:pStyle w:val="USTustnpkodeksu"/>
      </w:pPr>
      <w:r w:rsidRPr="00164080">
        <w:t xml:space="preserve">2. Nabywca może wstrzymać dokonywanie kolejnych wpłat na mieszkaniowy rachunek powierniczy do czasu wykonania przez dewelopera </w:t>
      </w:r>
      <w:r w:rsidR="00D75103">
        <w:t>obowiązku, o którym mowa w ust. </w:t>
      </w:r>
      <w:r w:rsidRPr="00164080">
        <w:t xml:space="preserve">1. </w:t>
      </w:r>
    </w:p>
    <w:p w14:paraId="31C758B5" w14:textId="3D88E565" w:rsidR="003B5F6D" w:rsidRPr="006C3501" w:rsidRDefault="003B5F6D">
      <w:pPr>
        <w:pStyle w:val="ARTartustawynprozporzdzenia"/>
      </w:pPr>
      <w:r w:rsidRPr="00C43554">
        <w:rPr>
          <w:rStyle w:val="Ppogrubienie"/>
        </w:rPr>
        <w:t>Art.</w:t>
      </w:r>
      <w:r w:rsidR="006C3501" w:rsidRPr="00C43554">
        <w:rPr>
          <w:rStyle w:val="Ppogrubienie"/>
        </w:rPr>
        <w:t> </w:t>
      </w:r>
      <w:r w:rsidRPr="00C43554">
        <w:rPr>
          <w:rStyle w:val="Ppogrubienie"/>
        </w:rPr>
        <w:t>12.</w:t>
      </w:r>
      <w:r w:rsidRPr="006C3501">
        <w:t xml:space="preserve"> 1. Deweloper, w terminie 30 dni od dnia podania do publicznej wiadomości</w:t>
      </w:r>
      <w:r w:rsidR="005922DB">
        <w:t xml:space="preserve"> </w:t>
      </w:r>
      <w:r w:rsidRPr="006C3501">
        <w:t>informacji o spełnieniu warunku gwarancji w rozumieniu art. 2 pk</w:t>
      </w:r>
      <w:r w:rsidR="00D75103">
        <w:t>t 57 lit. a lub lit. b ustawy z </w:t>
      </w:r>
      <w:r w:rsidRPr="006C3501">
        <w:t>dnia 10 czerwca 2016 r. o Bankowym Funduszu Gwarancyjnym, systemie gwarantowania depozytów oraz przymusowej restrukturyzacji (Dz. U. z 2020 r. poz. 842)</w:t>
      </w:r>
      <w:r w:rsidR="00704BA0" w:rsidRPr="006C3501">
        <w:t xml:space="preserve"> </w:t>
      </w:r>
      <w:r w:rsidRPr="006C3501">
        <w:t>wobec banku prowadzącego mieszkaniowy rachunek powierniczy dla przedsięwzięcia deweloperskiego lub zadania inwestycyjnego tego dewelopera, zawiera umowę mieszkaniowego rachunku powierniczego z innym bankiem.</w:t>
      </w:r>
    </w:p>
    <w:p w14:paraId="47A2D319" w14:textId="12E04DD5" w:rsidR="003B5F6D" w:rsidRPr="003B5F6D" w:rsidRDefault="003B5F6D" w:rsidP="00C43554">
      <w:pPr>
        <w:pStyle w:val="USTustnpkodeksu"/>
      </w:pPr>
      <w:r w:rsidRPr="003B5F6D">
        <w:t>2. W terminie 10 dni od dnia zawarcia umowy mieszkaniowego rachunku powierniczego z innym bankiem deweloper informuje nabywcę na papie</w:t>
      </w:r>
      <w:r w:rsidR="00D75103">
        <w:t>rze lub innym trwałym nośniku o </w:t>
      </w:r>
      <w:r w:rsidRPr="003B5F6D">
        <w:t>dokonanej zmianie i przekazuje mu oświadczenie bank</w:t>
      </w:r>
      <w:r w:rsidR="00D75103">
        <w:t>u, o którym mowa w art. 10 ust. </w:t>
      </w:r>
      <w:r w:rsidRPr="003B5F6D">
        <w:t>2.</w:t>
      </w:r>
    </w:p>
    <w:p w14:paraId="4C893A87" w14:textId="5C2E5C8B" w:rsidR="003B5F6D" w:rsidRPr="006C3501" w:rsidRDefault="003B5F6D">
      <w:pPr>
        <w:pStyle w:val="ARTartustawynprozporzdzenia"/>
      </w:pPr>
      <w:r w:rsidRPr="00C43554">
        <w:rPr>
          <w:rStyle w:val="Ppogrubienie"/>
        </w:rPr>
        <w:t>Art.</w:t>
      </w:r>
      <w:r w:rsidR="006C3501" w:rsidRPr="00C43554">
        <w:rPr>
          <w:rStyle w:val="Ppogrubienie"/>
        </w:rPr>
        <w:t> </w:t>
      </w:r>
      <w:r w:rsidRPr="00C43554">
        <w:rPr>
          <w:rStyle w:val="Ppogrubienie"/>
        </w:rPr>
        <w:t>13.</w:t>
      </w:r>
      <w:r w:rsidRPr="006C3501">
        <w:t xml:space="preserve"> Deweloper dysponuje środkami wypłacanymi z otwartego mieszkaniowego rachunku powierniczego w celu finansowania lub refinansowania przedsięwzięcia deweloperskiego lub zadania inwestycyjnego, dla którego jest prowadzony</w:t>
      </w:r>
      <w:r w:rsidR="005922DB">
        <w:t xml:space="preserve"> </w:t>
      </w:r>
      <w:r w:rsidRPr="006C3501">
        <w:t>ten rachunek.</w:t>
      </w:r>
    </w:p>
    <w:p w14:paraId="47971BB8" w14:textId="79692070" w:rsidR="003B5F6D" w:rsidRPr="006C3501" w:rsidRDefault="003B5F6D">
      <w:pPr>
        <w:pStyle w:val="ARTartustawynprozporzdzenia"/>
      </w:pPr>
      <w:r w:rsidRPr="00C43554">
        <w:rPr>
          <w:rStyle w:val="Ppogrubienie"/>
        </w:rPr>
        <w:t>Art.</w:t>
      </w:r>
      <w:r w:rsidR="002475D6">
        <w:rPr>
          <w:rStyle w:val="Ppogrubienie"/>
        </w:rPr>
        <w:t> </w:t>
      </w:r>
      <w:r w:rsidRPr="00C43554">
        <w:rPr>
          <w:rStyle w:val="Ppogrubienie"/>
        </w:rPr>
        <w:t>14.</w:t>
      </w:r>
      <w:r w:rsidRPr="006C3501">
        <w:t xml:space="preserve"> 1. Koszty, opłaty i prowizje za prowadzenie mieszkaniowego rachunku powierniczego obciążają dewelopera.</w:t>
      </w:r>
    </w:p>
    <w:p w14:paraId="0B0F310C" w14:textId="77777777" w:rsidR="003B5F6D" w:rsidRPr="006C3501" w:rsidRDefault="003B5F6D">
      <w:pPr>
        <w:pStyle w:val="USTustnpkodeksu"/>
      </w:pPr>
      <w:r w:rsidRPr="006C3501">
        <w:t>2. Środki pieniężne wpłacone przez nabywcę na mieszkaniowy rachunek powierniczy nie mogą być pomniejszone o koszty, opłaty i prowizje, o których mowa w ust. 1.</w:t>
      </w:r>
    </w:p>
    <w:p w14:paraId="0B5CDFCE" w14:textId="77777777" w:rsidR="003B5F6D" w:rsidRPr="003B5F6D" w:rsidRDefault="003B5F6D" w:rsidP="00C43554">
      <w:pPr>
        <w:pStyle w:val="ROZDZODDZOZNoznaczenierozdziauluboddziau"/>
      </w:pPr>
      <w:r w:rsidRPr="003B5F6D">
        <w:t>Rozdział 3</w:t>
      </w:r>
    </w:p>
    <w:p w14:paraId="0502A13B" w14:textId="79F13507" w:rsidR="003B5F6D" w:rsidRPr="003B5F6D" w:rsidRDefault="003B5F6D" w:rsidP="003B5F6D">
      <w:pPr>
        <w:pStyle w:val="ROZDZODDZPRZEDMprzedmiotregulacjirozdziauluboddziau"/>
      </w:pPr>
      <w:r w:rsidRPr="003B5F6D">
        <w:t>Wypłata środków z mieszkaniowego rachunku powierniczego</w:t>
      </w:r>
    </w:p>
    <w:p w14:paraId="50EFFB2C" w14:textId="5A839F3D" w:rsidR="003B5F6D" w:rsidRPr="006C3501" w:rsidRDefault="003B5F6D">
      <w:pPr>
        <w:pStyle w:val="ARTartustawynprozporzdzenia"/>
      </w:pPr>
      <w:r w:rsidRPr="00C43554">
        <w:rPr>
          <w:rStyle w:val="Ppogrubienie"/>
        </w:rPr>
        <w:t>Art.</w:t>
      </w:r>
      <w:r w:rsidR="006C3501" w:rsidRPr="00C43554">
        <w:rPr>
          <w:rStyle w:val="Ppogrubienie"/>
        </w:rPr>
        <w:t> </w:t>
      </w:r>
      <w:r w:rsidRPr="00C43554">
        <w:rPr>
          <w:rStyle w:val="Ppogrubienie"/>
        </w:rPr>
        <w:t>15.</w:t>
      </w:r>
      <w:r w:rsidRPr="006C3501">
        <w:t xml:space="preserve"> Bank wypłaca deweloperowi środki pieniężne wpłacone przez nabywcę na zamknięty mieszkaniowy rachunek powierniczy po otrzymaniu wypisu aktu notarialnego </w:t>
      </w:r>
      <w:r w:rsidRPr="006C3501">
        <w:lastRenderedPageBreak/>
        <w:t>umowy przenoszącej na nabywcę prawo wynikające z umo</w:t>
      </w:r>
      <w:r w:rsidR="00D75103">
        <w:t>wy deweloperskiej albo umowy, o </w:t>
      </w:r>
      <w:r w:rsidRPr="006C3501">
        <w:t>której mowa w art. 2 ust. 1 pkt 2, 3 lub 5 lub ust. 2, w st</w:t>
      </w:r>
      <w:r w:rsidR="00D75103">
        <w:t>anie wolnym od obciążeń, praw i </w:t>
      </w:r>
      <w:r w:rsidRPr="006C3501">
        <w:t>roszczeń osób trzecich, z wyjątkiem obciążeń, na które wyraził zgodę nabywca.</w:t>
      </w:r>
    </w:p>
    <w:p w14:paraId="21839D4E" w14:textId="0FC76DEE" w:rsidR="003B5F6D" w:rsidRPr="006C3501" w:rsidRDefault="003B5F6D">
      <w:pPr>
        <w:pStyle w:val="ARTartustawynprozporzdzenia"/>
      </w:pPr>
      <w:r w:rsidRPr="00C43554">
        <w:rPr>
          <w:rStyle w:val="Ppogrubienie"/>
        </w:rPr>
        <w:t>Art.</w:t>
      </w:r>
      <w:r w:rsidR="006C3501">
        <w:rPr>
          <w:rStyle w:val="Ppogrubienie"/>
        </w:rPr>
        <w:t> </w:t>
      </w:r>
      <w:r w:rsidRPr="00C43554">
        <w:rPr>
          <w:rStyle w:val="Ppogrubienie"/>
        </w:rPr>
        <w:t xml:space="preserve">16. </w:t>
      </w:r>
      <w:r w:rsidRPr="006C3501">
        <w:t>1. W związku z realizacją przez dewelopera umowy deweloperskiej lub umowy, o której mowa w art. 2 ust. 2 pkt 1 lub 3, bank wypłaca deweloperowi środki pieniężne wpłacone przez nabywcę na otwarty mieszkaniowy rachunek powierniczy, nie wcześniej niż po 30 dniach od dnia zawarcia umowy deweloperskiej i po stwierdzeniu zakończenia danego etapu realizacji przedsięwzięcia deweloperskiego lub zadania inwestycyjnego, w wysokości kwoty stanowiącej iloczyn procentu kosztów danego etapu określonego w harmonogramie przedsięwzięcia deweloperskiego lub zadania inwestycyjnego oraz:</w:t>
      </w:r>
    </w:p>
    <w:p w14:paraId="51367667" w14:textId="282C1686" w:rsidR="003B5F6D" w:rsidRPr="003B5F6D" w:rsidRDefault="003B5F6D" w:rsidP="00C43554">
      <w:pPr>
        <w:pStyle w:val="PKTpunkt"/>
      </w:pPr>
      <w:r w:rsidRPr="003B5F6D">
        <w:t>1)</w:t>
      </w:r>
      <w:r w:rsidR="003B51E4">
        <w:tab/>
      </w:r>
      <w:r w:rsidRPr="003B5F6D">
        <w:t>ceny lokalu mieszkalnego albo domu jednorodzinnego albo</w:t>
      </w:r>
    </w:p>
    <w:p w14:paraId="316928AF" w14:textId="0F0219C2" w:rsidR="003B5F6D" w:rsidRPr="003B5F6D" w:rsidRDefault="003B5F6D" w:rsidP="00C43554">
      <w:pPr>
        <w:pStyle w:val="PKTpunkt"/>
      </w:pPr>
      <w:r w:rsidRPr="003B5F6D">
        <w:t>2)</w:t>
      </w:r>
      <w:r w:rsidR="003B51E4">
        <w:tab/>
      </w:r>
      <w:r w:rsidRPr="003B5F6D">
        <w:t>ceny lokalu mieszkalnego i lokalu użytkowego albo domu jednorodzinnego i lokalu użytkowego – w przypadku umowy, o której mowa w art. 2 ust. 2 pkt 1 lub 3.</w:t>
      </w:r>
    </w:p>
    <w:p w14:paraId="2A4A7E31" w14:textId="77777777" w:rsidR="003B5F6D" w:rsidRPr="003B5F6D" w:rsidRDefault="003B5F6D" w:rsidP="00C43554">
      <w:pPr>
        <w:pStyle w:val="USTustnpkodeksu"/>
      </w:pPr>
      <w:r w:rsidRPr="003B5F6D">
        <w:t>2. W przypadku zakończenia ostatniego etapu przedsięwzięcia deweloperskiego lub zadania inwestycyjnego, określonego w ich harmonogramach,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lub umowy, o której mowa w art. 2 ust. 2 pkt 1 lub 3, w stanie wolnym od obciążeń, praw i roszczeń osób trzecich, z wyjątkiem obciążeń, na które wyraził zgodę nabywca.</w:t>
      </w:r>
    </w:p>
    <w:p w14:paraId="06D7F59F" w14:textId="5E3929B1" w:rsidR="003B5F6D" w:rsidRPr="003B5F6D" w:rsidRDefault="003B5F6D" w:rsidP="00C43554">
      <w:pPr>
        <w:pStyle w:val="USTustnpkodeksu"/>
      </w:pPr>
      <w:r w:rsidRPr="003B5F6D">
        <w:t xml:space="preserve">3. W związku z realizacją przez dewelopera umowy, o </w:t>
      </w:r>
      <w:r w:rsidR="00D75103">
        <w:t>której mowa w art. 2 ust. 1 pkt </w:t>
      </w:r>
      <w:r w:rsidRPr="003B5F6D">
        <w:t>2, 3 lub 5 lub ust. 2 pkt 2 lub 4, bank wypłaca deweloperowi środki pieniężne wpłacone przez nabywcę na otwarty mieszkaniowy rachunek powierniczy, nie wcześniej niż po 30 dniach od dnia zawarcia umowy, o której mowa w art. 2 ust. 1 pkt 2, 3 lub 5, z wyjątkiem kwoty stanowiącej iloczyn procentu kosztów ostatniego etapu określonego w harmonogramie przedsięwzięcia deweloperskiego lub zadania inwestycyjnego oraz:</w:t>
      </w:r>
    </w:p>
    <w:p w14:paraId="25F683BE" w14:textId="1D03BD80" w:rsidR="003B5F6D" w:rsidRPr="00BC6BD5" w:rsidRDefault="003B5F6D" w:rsidP="00C43554">
      <w:pPr>
        <w:pStyle w:val="PKTpunkt"/>
      </w:pPr>
      <w:r w:rsidRPr="00164080">
        <w:t>1)</w:t>
      </w:r>
      <w:r w:rsidR="003B51E4">
        <w:tab/>
      </w:r>
      <w:r w:rsidRPr="00164080">
        <w:t>ceny lokalu mieszkalnego albo domu jednorodzinnego albo</w:t>
      </w:r>
    </w:p>
    <w:p w14:paraId="7D28E597" w14:textId="35F40A42" w:rsidR="003B5F6D" w:rsidRPr="00BC6BD5" w:rsidRDefault="003B5F6D" w:rsidP="00C43554">
      <w:pPr>
        <w:pStyle w:val="PKTpunkt"/>
      </w:pPr>
      <w:r w:rsidRPr="003B51E4">
        <w:t>2)</w:t>
      </w:r>
      <w:r w:rsidR="003B51E4">
        <w:tab/>
      </w:r>
      <w:r w:rsidRPr="00164080">
        <w:t xml:space="preserve">ceny lokalu mieszkalnego i lokalu użytkowego albo domu jednorodzinnego i lokalu użytkowego </w:t>
      </w:r>
      <w:r w:rsidR="00B10926">
        <w:t>–</w:t>
      </w:r>
      <w:r w:rsidRPr="00164080">
        <w:t xml:space="preserve"> w przypadku umowy, o której mowa w art. 2 ust. 2 pkt 2 lub 4.</w:t>
      </w:r>
    </w:p>
    <w:p w14:paraId="24FCBC55" w14:textId="652773C6" w:rsidR="003B5F6D" w:rsidRPr="003B5F6D" w:rsidRDefault="003B5F6D" w:rsidP="00C43554">
      <w:pPr>
        <w:pStyle w:val="USTustnpkodeksu"/>
      </w:pPr>
      <w:r w:rsidRPr="003B5F6D">
        <w:t xml:space="preserve">4. Kwotę należną za realizację ostatniego etapu przedsięwzięcia deweloperskiego lub zadania inwestycyjnego, o której mowa w ust. 3, bank wypłaca deweloperowi po otrzymaniu wypisu aktu notarialnego umowy przenoszącej na nabywcę prawa wynikające z umowy, </w:t>
      </w:r>
      <w:r w:rsidRPr="003B5F6D">
        <w:lastRenderedPageBreak/>
        <w:t>o</w:t>
      </w:r>
      <w:r w:rsidR="00D75103">
        <w:t> </w:t>
      </w:r>
      <w:r w:rsidRPr="003B5F6D">
        <w:t>której mowa w art. 2 ust. 1 pkt 2, 3 lub 5 lub ust. 2 pkt 2 lub 4,</w:t>
      </w:r>
      <w:r w:rsidR="005922DB">
        <w:t xml:space="preserve"> </w:t>
      </w:r>
      <w:r w:rsidRPr="003B5F6D">
        <w:t>w stanie wolnym od obciążeń, praw i roszczeń osób trzecich, z wyjątkiem obciążeń, na które wyraził zgodę nabywca.</w:t>
      </w:r>
    </w:p>
    <w:p w14:paraId="0ED1C0B4" w14:textId="55AE66C5" w:rsidR="003B5F6D" w:rsidRPr="003B51E4" w:rsidRDefault="003B5F6D">
      <w:pPr>
        <w:pStyle w:val="ARTartustawynprozporzdzenia"/>
      </w:pPr>
      <w:r w:rsidRPr="00C43554">
        <w:rPr>
          <w:rStyle w:val="Ppogrubienie"/>
        </w:rPr>
        <w:t>Art.</w:t>
      </w:r>
      <w:r w:rsidR="003B51E4" w:rsidRPr="00C43554">
        <w:rPr>
          <w:rStyle w:val="Ppogrubienie"/>
        </w:rPr>
        <w:t> </w:t>
      </w:r>
      <w:r w:rsidRPr="00C43554">
        <w:rPr>
          <w:rStyle w:val="Ppogrubienie"/>
        </w:rPr>
        <w:t>17.</w:t>
      </w:r>
      <w:r w:rsidRPr="003B51E4">
        <w:t xml:space="preserve"> 1. Bank dokonuje kontroli zakończenia każdego z etapów przedsięwzięcia deweloperskiego lub zadania inwestycyjnego przed wypłatą</w:t>
      </w:r>
      <w:r w:rsidR="005922DB">
        <w:t xml:space="preserve"> </w:t>
      </w:r>
      <w:r w:rsidRPr="003B51E4">
        <w:t>środków pieniężnych, o których mowa w art. 16 ust. 1 i 3.</w:t>
      </w:r>
    </w:p>
    <w:p w14:paraId="1FDA793B" w14:textId="77777777" w:rsidR="003B5F6D" w:rsidRPr="00BC6BD5" w:rsidRDefault="003B5F6D" w:rsidP="00C43554">
      <w:pPr>
        <w:pStyle w:val="USTustnpkodeksu"/>
      </w:pPr>
      <w:r w:rsidRPr="00164080">
        <w:t>2. W trakcie kontroli bank ma prawo wglądu do rachunków bankowych dewelopera oraz kontroli dokumentacji w zakresie dotyczącym przedsięwzięcia deweloperskiego lub zadania inwestycyjnego.</w:t>
      </w:r>
    </w:p>
    <w:p w14:paraId="1B699CFC" w14:textId="77777777" w:rsidR="003B5F6D" w:rsidRPr="00BC6BD5" w:rsidRDefault="003B5F6D" w:rsidP="00C43554">
      <w:pPr>
        <w:pStyle w:val="USTustnpkodeksu"/>
      </w:pPr>
      <w:r w:rsidRPr="003B51E4">
        <w:t>3. Koszty kontroli ponosi deweloper.</w:t>
      </w:r>
    </w:p>
    <w:p w14:paraId="3DB82D23" w14:textId="77777777" w:rsidR="003B5F6D" w:rsidRPr="002A33E7" w:rsidRDefault="003B5F6D" w:rsidP="00C43554">
      <w:pPr>
        <w:pStyle w:val="USTustnpkodeksu"/>
      </w:pPr>
      <w:r w:rsidRPr="002A33E7">
        <w:t xml:space="preserve">4. Kontrola obejmuje: </w:t>
      </w:r>
    </w:p>
    <w:p w14:paraId="5DA87D64" w14:textId="1DEA6FAC" w:rsidR="003B5F6D" w:rsidRPr="003B51E4" w:rsidRDefault="003B5F6D">
      <w:pPr>
        <w:pStyle w:val="PKTpunkt"/>
      </w:pPr>
      <w:r w:rsidRPr="003B51E4">
        <w:t>1)</w:t>
      </w:r>
      <w:r w:rsidR="003B51E4">
        <w:tab/>
      </w:r>
      <w:r w:rsidRPr="003B51E4">
        <w:t>sprawdzenie, czy:</w:t>
      </w:r>
    </w:p>
    <w:p w14:paraId="23DF51D4" w14:textId="34E9D3B3" w:rsidR="003B5F6D" w:rsidRPr="003B51E4" w:rsidRDefault="003B5F6D">
      <w:pPr>
        <w:pStyle w:val="LITlitera"/>
      </w:pPr>
      <w:r w:rsidRPr="003B51E4">
        <w:t>a)</w:t>
      </w:r>
      <w:r w:rsidR="003B51E4">
        <w:tab/>
      </w:r>
      <w:r w:rsidRPr="003B51E4">
        <w:t>deweloper posiada tytuł własności albo prawo użytkowania wieczystego do nieruchomości, na której jest prowadzone przedsięwzięcie deweloperskie lub zadanie inwestycyjne, albo zgodę właściciela lub użytkownika wieczystego nieruchomości na wpis roszczeń nabywcy, o k</w:t>
      </w:r>
      <w:r w:rsidR="00D75103">
        <w:t>tórych mowa w art. 37 ust. 2, w </w:t>
      </w:r>
      <w:r w:rsidRPr="003B51E4">
        <w:t>przypadku gdy deweloper nie jest właścicielem albo użytkownikiem wieczystym nieruchomości,</w:t>
      </w:r>
    </w:p>
    <w:p w14:paraId="4952E617" w14:textId="5A57CA73" w:rsidR="003B5F6D" w:rsidRPr="003B51E4" w:rsidRDefault="003B5F6D">
      <w:pPr>
        <w:pStyle w:val="LITlitera"/>
      </w:pPr>
      <w:r w:rsidRPr="003B51E4">
        <w:t>b)</w:t>
      </w:r>
      <w:r w:rsidR="003B51E4">
        <w:tab/>
      </w:r>
      <w:r w:rsidRPr="003B51E4">
        <w:t xml:space="preserve">wobec dewelopera nie zostało wszczęte postępowanie restrukturyzacyjne albo upadłościowe, przez weryfikację wpisu w Krajowym Rejestrze Sądowym oraz danych zawartych w Centralnym Rejestrze Restrukturyzacji i Upadłości, o którym mowa w art. 5 ust. 1 ustawy z dnia 15 maja 2015 r. </w:t>
      </w:r>
      <w:r w:rsidR="00B10926">
        <w:t>–</w:t>
      </w:r>
      <w:r w:rsidR="00D75103">
        <w:t xml:space="preserve"> Prawo restrukturyzacyjne (Dz. </w:t>
      </w:r>
      <w:r w:rsidRPr="003B51E4">
        <w:t>U. z 2020 r. poz. 814 i 1298),</w:t>
      </w:r>
    </w:p>
    <w:p w14:paraId="0C51E36A" w14:textId="65D7F30F" w:rsidR="003B5F6D" w:rsidRPr="003B51E4" w:rsidRDefault="003B5F6D">
      <w:pPr>
        <w:pStyle w:val="LITlitera"/>
      </w:pPr>
      <w:r w:rsidRPr="003B51E4">
        <w:t>c)</w:t>
      </w:r>
      <w:r w:rsidR="003B51E4">
        <w:tab/>
      </w:r>
      <w:r w:rsidRPr="003B51E4">
        <w:t>deweloper posiada pozwolenie na budowę,</w:t>
      </w:r>
    </w:p>
    <w:p w14:paraId="3C8E11EE" w14:textId="77D013DF" w:rsidR="003B5F6D" w:rsidRPr="003B51E4" w:rsidRDefault="003B5F6D">
      <w:pPr>
        <w:pStyle w:val="LITlitera"/>
      </w:pPr>
      <w:r w:rsidRPr="003B51E4">
        <w:t>d)</w:t>
      </w:r>
      <w:r w:rsidR="003B51E4">
        <w:tab/>
      </w:r>
      <w:r w:rsidRPr="003B51E4">
        <w:t>planowane przez dewelopera przeznaczenie środków, które będą</w:t>
      </w:r>
      <w:r w:rsidR="005922DB">
        <w:t xml:space="preserve"> </w:t>
      </w:r>
      <w:r w:rsidR="00D75103">
        <w:t>wypłacone z </w:t>
      </w:r>
      <w:r w:rsidRPr="003B51E4">
        <w:t>otwartego mieszkaniowego rachunku powierniczego, jest zgodne ze sposobem wydatkowania środków określonym w art. 13,</w:t>
      </w:r>
    </w:p>
    <w:p w14:paraId="3152A8AF" w14:textId="56BD6784" w:rsidR="003B5F6D" w:rsidRPr="003B51E4" w:rsidRDefault="003B5F6D">
      <w:pPr>
        <w:pStyle w:val="LITlitera"/>
      </w:pPr>
      <w:r w:rsidRPr="003B51E4">
        <w:t>e)</w:t>
      </w:r>
      <w:r w:rsidR="003B51E4">
        <w:tab/>
      </w:r>
      <w:r w:rsidRPr="003B51E4">
        <w:t>wydatkowanie środków wypłaconych z otwartego mieszkaniowego rachunku powierniczego jest zgodne ze sposobem wydatko</w:t>
      </w:r>
      <w:r w:rsidR="00D75103">
        <w:t>wania środków określonym w art. </w:t>
      </w:r>
      <w:r w:rsidRPr="003B51E4">
        <w:t>13,</w:t>
      </w:r>
    </w:p>
    <w:p w14:paraId="4B1E1784" w14:textId="3DD5C86F" w:rsidR="003B5F6D" w:rsidRPr="003B51E4" w:rsidRDefault="003B5F6D">
      <w:pPr>
        <w:pStyle w:val="LITlitera"/>
      </w:pPr>
      <w:r w:rsidRPr="003B51E4">
        <w:t>f)</w:t>
      </w:r>
      <w:r w:rsidR="003B51E4">
        <w:tab/>
      </w:r>
      <w:r w:rsidRPr="003B51E4">
        <w:t>deweloper nie zalega z podatkami i składka</w:t>
      </w:r>
      <w:r w:rsidR="00D75103">
        <w:t>mi na ubezpieczenie społeczne i </w:t>
      </w:r>
      <w:r w:rsidRPr="003B51E4">
        <w:t>zdrowotne,</w:t>
      </w:r>
    </w:p>
    <w:p w14:paraId="5C7909E7" w14:textId="5992010E" w:rsidR="003B5F6D" w:rsidRPr="003B51E4" w:rsidRDefault="003B5F6D">
      <w:pPr>
        <w:pStyle w:val="LITlitera"/>
      </w:pPr>
      <w:r w:rsidRPr="003B51E4">
        <w:t>g)</w:t>
      </w:r>
      <w:r w:rsidR="003B51E4">
        <w:tab/>
      </w:r>
      <w:r w:rsidRPr="003B51E4">
        <w:t>deweloper uregulował wymagalne i bezsporne zobowiązania pieniężne wobec wykonawców lub podwykonawców,</w:t>
      </w:r>
    </w:p>
    <w:p w14:paraId="2A7DD2CA" w14:textId="7950466C" w:rsidR="003B5F6D" w:rsidRPr="003B51E4" w:rsidRDefault="003B5F6D">
      <w:pPr>
        <w:pStyle w:val="LITlitera"/>
      </w:pPr>
      <w:r w:rsidRPr="003B51E4">
        <w:lastRenderedPageBreak/>
        <w:t>h)</w:t>
      </w:r>
      <w:r w:rsidR="003B51E4">
        <w:tab/>
      </w:r>
      <w:r w:rsidRPr="003B51E4">
        <w:t>deweloper dokonał wpłaty składki, o której mowa w art. 48, w należnej wysokości,</w:t>
      </w:r>
    </w:p>
    <w:p w14:paraId="380C4A21" w14:textId="3C5B860A" w:rsidR="003B5F6D" w:rsidRPr="003B51E4" w:rsidRDefault="003B5F6D">
      <w:pPr>
        <w:pStyle w:val="LITlitera"/>
      </w:pPr>
      <w:r w:rsidRPr="003B51E4">
        <w:t>i)</w:t>
      </w:r>
      <w:r w:rsidR="003B51E4">
        <w:tab/>
      </w:r>
      <w:r w:rsidRPr="003B51E4">
        <w:t>deweloper nie zalega ze zobowiązaniami wobec nabywców, którzy w ramach danego przedsięwzięcia deweloperskiego lub zadania inwestycyjnego odstąpili od umowy na podstawie art. 42 ust. 1</w:t>
      </w:r>
      <w:r w:rsidR="00B10926">
        <w:t>–</w:t>
      </w:r>
      <w:r w:rsidRPr="003B51E4">
        <w:t>6,</w:t>
      </w:r>
    </w:p>
    <w:p w14:paraId="4A84970C" w14:textId="1DA11781" w:rsidR="003B5F6D" w:rsidRPr="003B51E4" w:rsidRDefault="003B5F6D">
      <w:pPr>
        <w:pStyle w:val="LITlitera"/>
      </w:pPr>
      <w:r w:rsidRPr="003B51E4">
        <w:t>j)</w:t>
      </w:r>
      <w:r w:rsidRPr="003B51E4">
        <w:tab/>
        <w:t>deweloper nie zalega wobec Deweloperskiego Funduszu Gwarancyjnego ze zobowiązaniem wynikającym z realizacji przez ten fundusz zwrotu wpłat nabywcy w sytuacji, o której</w:t>
      </w:r>
      <w:r w:rsidR="005922DB">
        <w:t xml:space="preserve"> </w:t>
      </w:r>
      <w:r w:rsidRPr="003B51E4">
        <w:t>mowa w art. 47 ust. 1 pkt 6;</w:t>
      </w:r>
    </w:p>
    <w:p w14:paraId="5BA39700" w14:textId="6E18D40C" w:rsidR="003B5F6D" w:rsidRPr="003B5F6D" w:rsidRDefault="003B5F6D">
      <w:pPr>
        <w:pStyle w:val="PKTpunkt"/>
      </w:pPr>
      <w:r w:rsidRPr="003B5F6D">
        <w:t>2</w:t>
      </w:r>
      <w:r w:rsidRPr="00164080">
        <w:t>)</w:t>
      </w:r>
      <w:r w:rsidR="00164080">
        <w:tab/>
      </w:r>
      <w:r w:rsidRPr="00164080">
        <w:t>ustalenie przez wyznaczoną przez bank osobę posiadającą odpowiednie uprawnienia budowlane, czy deweloper zakończył określony w harmonogramie etap realizacji przedsięwzięcia deweloperskiego lub zadania inwestycyjnego, polegające na sprawdzeniu w szczególności:</w:t>
      </w:r>
    </w:p>
    <w:p w14:paraId="2DE4CD91" w14:textId="67E4CCD6" w:rsidR="003B5F6D" w:rsidRPr="00164080" w:rsidRDefault="003B5F6D">
      <w:pPr>
        <w:pStyle w:val="LITlitera"/>
      </w:pPr>
      <w:r w:rsidRPr="00164080">
        <w:t>a)</w:t>
      </w:r>
      <w:r w:rsidR="00164080">
        <w:tab/>
      </w:r>
      <w:r w:rsidRPr="00164080">
        <w:t>wpisu kierownika budowy w dzienniku budowy,</w:t>
      </w:r>
    </w:p>
    <w:p w14:paraId="3DAF031A" w14:textId="6A8301EE" w:rsidR="003B5F6D" w:rsidRPr="00164080" w:rsidRDefault="003B5F6D">
      <w:pPr>
        <w:pStyle w:val="LITlitera"/>
      </w:pPr>
      <w:r w:rsidRPr="00164080">
        <w:t>b)</w:t>
      </w:r>
      <w:r w:rsidR="00164080">
        <w:tab/>
      </w:r>
      <w:r w:rsidRPr="00164080">
        <w:t>udokumentowania faktycznego zaawansowania robót budowlanych na poziomie wymaganym dla kontrolowanego etapu,</w:t>
      </w:r>
    </w:p>
    <w:p w14:paraId="7E16C499" w14:textId="559FF050" w:rsidR="003B5F6D" w:rsidRPr="00164080" w:rsidRDefault="003B5F6D">
      <w:pPr>
        <w:pStyle w:val="LITlitera"/>
      </w:pPr>
      <w:r w:rsidRPr="00164080">
        <w:t>c)</w:t>
      </w:r>
      <w:r w:rsidR="00164080">
        <w:tab/>
      </w:r>
      <w:r w:rsidRPr="00164080">
        <w:t>uzyskania decyzji o pozwoleniu na użytkowanie albo dokonania zawiadomienia o</w:t>
      </w:r>
      <w:r w:rsidR="00D75103">
        <w:t> </w:t>
      </w:r>
      <w:r w:rsidRPr="00164080">
        <w:t>zakończeniu budowy – w przypadku zakończenia robót budowlanych.</w:t>
      </w:r>
    </w:p>
    <w:p w14:paraId="4A811EB6" w14:textId="229DBF2D" w:rsidR="003B5F6D" w:rsidRPr="00164080" w:rsidRDefault="003B5F6D">
      <w:pPr>
        <w:pStyle w:val="USTustnpkodeksu"/>
      </w:pPr>
      <w:r w:rsidRPr="00164080">
        <w:t>5. Czynności kontrolne, o których mowa w ust. 4 pkt 1 lit. d, l</w:t>
      </w:r>
      <w:r w:rsidR="00D75103">
        <w:t>it. f, lit. g, lit. i oraz lit. </w:t>
      </w:r>
      <w:r w:rsidRPr="00164080">
        <w:t>j, są wykonywane</w:t>
      </w:r>
      <w:r w:rsidR="005922DB">
        <w:t xml:space="preserve"> </w:t>
      </w:r>
      <w:r w:rsidRPr="00164080">
        <w:t>na podstawie oświadczeń dewelopera.</w:t>
      </w:r>
    </w:p>
    <w:p w14:paraId="56841324" w14:textId="3C750702" w:rsidR="003B5F6D" w:rsidRPr="003B5F6D" w:rsidRDefault="003B5F6D">
      <w:pPr>
        <w:pStyle w:val="USTustnpkodeksu"/>
      </w:pPr>
      <w:r w:rsidRPr="00164080">
        <w:t>6. Przed dokonaniem wypłaty środków pieniężnych, o których mowa w art. 16 ust. 3, bank przeprowadza czynności kontrolne, o których mowa w ust. 4 pkt 1 l</w:t>
      </w:r>
      <w:r w:rsidR="00D75103">
        <w:t>it. a, lit. b, lit. d oraz lit. </w:t>
      </w:r>
      <w:r w:rsidRPr="00164080">
        <w:t>f</w:t>
      </w:r>
      <w:r w:rsidR="00B10926">
        <w:t>–</w:t>
      </w:r>
      <w:r w:rsidRPr="00164080">
        <w:t>j</w:t>
      </w:r>
      <w:r w:rsidR="005922DB">
        <w:t xml:space="preserve"> </w:t>
      </w:r>
      <w:r w:rsidRPr="00164080">
        <w:t>oraz pkt 2, oraz przeprowadza weryfikację posiadania przez dewelopera</w:t>
      </w:r>
      <w:r w:rsidRPr="003B5F6D">
        <w:t>:</w:t>
      </w:r>
    </w:p>
    <w:p w14:paraId="23DF42EB" w14:textId="0078CE77" w:rsidR="003B5F6D" w:rsidRPr="002A33E7" w:rsidRDefault="003B5F6D" w:rsidP="00C43554">
      <w:pPr>
        <w:pStyle w:val="PKTpunkt"/>
      </w:pPr>
      <w:r w:rsidRPr="00BC6BD5">
        <w:t>1)</w:t>
      </w:r>
      <w:r w:rsidR="00164080">
        <w:tab/>
      </w:r>
      <w:r w:rsidRPr="00BC6BD5">
        <w:t>decyzji o pozwoleniu na użytkowanie lub zawiadomienia o zakończeniu budowy, do którego organ nadzoru budowlanego nie wniósł sprzeciwu, oraz</w:t>
      </w:r>
    </w:p>
    <w:p w14:paraId="4716E7FE" w14:textId="33AF7BF2" w:rsidR="003B5F6D" w:rsidRPr="002A33E7" w:rsidRDefault="003B5F6D" w:rsidP="00C43554">
      <w:pPr>
        <w:pStyle w:val="PKTpunkt"/>
      </w:pPr>
      <w:r w:rsidRPr="002A33E7">
        <w:t>2)</w:t>
      </w:r>
      <w:r w:rsidR="00164080">
        <w:tab/>
      </w:r>
      <w:r w:rsidRPr="00BC6BD5">
        <w:t>zaświadczenia o samodzielności lokalu – w przypa</w:t>
      </w:r>
      <w:r w:rsidR="00D75103">
        <w:t>dku umowy, o której mowa w art. </w:t>
      </w:r>
      <w:r w:rsidRPr="00BC6BD5">
        <w:t>2 ust. 1 pkt 2 lub 3.</w:t>
      </w:r>
    </w:p>
    <w:p w14:paraId="54CEE512" w14:textId="77777777" w:rsidR="003B5F6D" w:rsidRPr="00164080" w:rsidRDefault="003B5F6D">
      <w:pPr>
        <w:pStyle w:val="USTustnpkodeksu"/>
      </w:pPr>
      <w:r w:rsidRPr="00164080">
        <w:t>7. W przypadku:</w:t>
      </w:r>
    </w:p>
    <w:p w14:paraId="2036CFAA" w14:textId="0E358373" w:rsidR="003B5F6D" w:rsidRPr="00164080" w:rsidRDefault="003B5F6D">
      <w:pPr>
        <w:pStyle w:val="PKTpunkt"/>
      </w:pPr>
      <w:r w:rsidRPr="00164080">
        <w:t>1)</w:t>
      </w:r>
      <w:r w:rsidR="00164080">
        <w:tab/>
      </w:r>
      <w:r w:rsidRPr="00164080">
        <w:t>negatywnej oceny jednego z elementów określonych w ust. 4 p</w:t>
      </w:r>
      <w:r w:rsidR="00D75103">
        <w:t>kt 1 lit. a, lit. c–e oraz lit. </w:t>
      </w:r>
      <w:r w:rsidRPr="00164080">
        <w:t>h lub</w:t>
      </w:r>
      <w:r w:rsidR="005922DB">
        <w:t xml:space="preserve"> </w:t>
      </w:r>
      <w:r w:rsidRPr="00164080">
        <w:t>pkt 2,</w:t>
      </w:r>
    </w:p>
    <w:p w14:paraId="71C9645A" w14:textId="0237F952" w:rsidR="003B5F6D" w:rsidRPr="00164080" w:rsidRDefault="003B5F6D">
      <w:pPr>
        <w:pStyle w:val="PKTpunkt"/>
      </w:pPr>
      <w:r w:rsidRPr="00164080">
        <w:t>2)</w:t>
      </w:r>
      <w:r w:rsidR="00164080">
        <w:tab/>
      </w:r>
      <w:r w:rsidRPr="00164080">
        <w:t>braku oświadczeń dewelopera, na podstawie których są wykonywane czynności kontrolne, o których mowa w ust. 4 pkt 1 lit. f, lit. g, lit. i oraz lit. j,</w:t>
      </w:r>
    </w:p>
    <w:p w14:paraId="561BC85B" w14:textId="5DC10805" w:rsidR="003B5F6D" w:rsidRPr="00164080" w:rsidRDefault="003B5F6D">
      <w:pPr>
        <w:pStyle w:val="PKTpunkt"/>
      </w:pPr>
      <w:r w:rsidRPr="00164080">
        <w:t>3)</w:t>
      </w:r>
      <w:r w:rsidR="00164080">
        <w:tab/>
      </w:r>
      <w:r w:rsidRPr="00164080">
        <w:t>wszczęcia wobec dewelopera postępowania restrukturyzacyjnego albo upadłościowego, o którym mowa w ust. 4 pkt 1 lit. b</w:t>
      </w:r>
    </w:p>
    <w:p w14:paraId="02E2280C" w14:textId="62432E75" w:rsidR="003B5F6D" w:rsidRPr="003B5F6D" w:rsidRDefault="00164080" w:rsidP="003B5F6D">
      <w:pPr>
        <w:pStyle w:val="CZWSPPKTczwsplnapunktw"/>
      </w:pPr>
      <w:r>
        <w:lastRenderedPageBreak/>
        <w:t>–</w:t>
      </w:r>
      <w:r w:rsidR="003B5F6D" w:rsidRPr="003B5F6D">
        <w:t xml:space="preserve"> bank wstrzymuje wypłatę środków pieniężnych, o których</w:t>
      </w:r>
      <w:r w:rsidR="00D75103">
        <w:t xml:space="preserve"> mowa w art. 16 ust. 1 lub 3, i </w:t>
      </w:r>
      <w:r w:rsidR="003B5F6D" w:rsidRPr="003B5F6D">
        <w:t>wyznacza deweloperowi termin na usunięcie nieprawidłowości.</w:t>
      </w:r>
    </w:p>
    <w:p w14:paraId="392717CC" w14:textId="58C02530" w:rsidR="003B5F6D" w:rsidRPr="00BC6BD5" w:rsidRDefault="003B5F6D" w:rsidP="00C43554">
      <w:pPr>
        <w:pStyle w:val="USTustnpkodeksu"/>
      </w:pPr>
      <w:r w:rsidRPr="00BC6BD5">
        <w:t>8. Bank wypłaca deweloperowi środki pieniężne, o kt</w:t>
      </w:r>
      <w:r w:rsidR="00D75103">
        <w:t>órych mowa w art. 16 ust. 1 lub </w:t>
      </w:r>
      <w:r w:rsidRPr="00BC6BD5">
        <w:t>3, wyłącznie po usunięciu stwierdzonych nieprawidłowości, o których mowa w ust. 7.</w:t>
      </w:r>
    </w:p>
    <w:p w14:paraId="2BC8B2DF" w14:textId="4D4A89D3" w:rsidR="003B5F6D" w:rsidRPr="002A33E7" w:rsidRDefault="003B5F6D" w:rsidP="00C43554">
      <w:pPr>
        <w:pStyle w:val="USTustnpkodeksu"/>
      </w:pPr>
      <w:r w:rsidRPr="00887B02">
        <w:t>9. Bank może dokonać kontroli zakończenia każdego z etapów przedsięwzięcia deweloperskiego lub zadania inwestycyjnego przed wypłatą</w:t>
      </w:r>
      <w:r w:rsidR="005922DB">
        <w:t xml:space="preserve"> </w:t>
      </w:r>
      <w:r w:rsidRPr="00887B02">
        <w:t>środków pieniężnych, o których mowa w art. 16 ust. 1 lub 3, także w zakresie innym niż określo</w:t>
      </w:r>
      <w:r w:rsidR="00D75103">
        <w:t>ny w ust. 4, jeżeli wynika to z </w:t>
      </w:r>
      <w:r w:rsidRPr="00887B02">
        <w:t>umowy zawartej z deweloperem.</w:t>
      </w:r>
    </w:p>
    <w:p w14:paraId="4D82E39C" w14:textId="1533FA2C" w:rsidR="003B5F6D" w:rsidRPr="003B5F6D" w:rsidRDefault="003B5F6D">
      <w:pPr>
        <w:pStyle w:val="ARTartustawynprozporzdzenia"/>
      </w:pPr>
      <w:r w:rsidRPr="00C43554">
        <w:rPr>
          <w:rStyle w:val="Ppogrubienie"/>
        </w:rPr>
        <w:t>Art.</w:t>
      </w:r>
      <w:r w:rsidR="00887B02" w:rsidRPr="00C43554">
        <w:rPr>
          <w:rStyle w:val="Ppogrubienie"/>
        </w:rPr>
        <w:t> </w:t>
      </w:r>
      <w:r w:rsidRPr="00C43554">
        <w:rPr>
          <w:rStyle w:val="Ppogrubienie"/>
        </w:rPr>
        <w:t>18.</w:t>
      </w:r>
      <w:r w:rsidRPr="00887B02">
        <w:t xml:space="preserve"> 1. W przypadku odstąpienia na podstawie art. 42 od umowy deweloperskiej albo umowy, o której mowa w art. 2 ust. 1 pkt</w:t>
      </w:r>
      <w:r w:rsidR="005922DB">
        <w:t xml:space="preserve"> </w:t>
      </w:r>
      <w:r w:rsidRPr="00887B02">
        <w:t>2, 3 lub 5,</w:t>
      </w:r>
      <w:r w:rsidR="005922DB">
        <w:t xml:space="preserve"> </w:t>
      </w:r>
      <w:r w:rsidRPr="00887B02">
        <w:t>przez jedną ze stron, bank wypłaca nabywcy przypadające mu środki pieniężne pozostałe na mieszkaniowym rachunku powierniczym niezwłocznie po otrzymaniu oświadczenia o odstąpieniu od jednej z tych umów</w:t>
      </w:r>
      <w:r w:rsidRPr="003B5F6D">
        <w:t>.</w:t>
      </w:r>
    </w:p>
    <w:p w14:paraId="3162C644" w14:textId="53A43ACE" w:rsidR="003B5F6D" w:rsidRPr="003B5F6D" w:rsidRDefault="003B5F6D" w:rsidP="00C43554">
      <w:pPr>
        <w:pStyle w:val="USTustnpkodeksu"/>
      </w:pPr>
      <w:r w:rsidRPr="003B5F6D">
        <w:t>2. Przepis ust. 1 stosuje się odpowiednio w przypadku odstąpienia od umowy deweloperskiej przez syndyka na podstawie art. 98 ustawy z dnia 28 lutego 2003 r. – Prawo upadłościowe (Dz. U. z 2020 r. poz. 1228 i 2320) lub p</w:t>
      </w:r>
      <w:r w:rsidR="00D75103">
        <w:t>rzez zarządcę na podstawie art. </w:t>
      </w:r>
      <w:r w:rsidRPr="003B5F6D">
        <w:t>298 ustawy z dnia 15 maja 2015 r. – Prawo restrukturyzacyjne.</w:t>
      </w:r>
    </w:p>
    <w:p w14:paraId="355CFC70" w14:textId="19D5A5A0" w:rsidR="003B5F6D" w:rsidRPr="00887B02" w:rsidRDefault="003B5F6D">
      <w:pPr>
        <w:pStyle w:val="ARTartustawynprozporzdzenia"/>
      </w:pPr>
      <w:r w:rsidRPr="00C43554">
        <w:rPr>
          <w:rStyle w:val="Ppogrubienie"/>
        </w:rPr>
        <w:t>Art.</w:t>
      </w:r>
      <w:r w:rsidR="009A61EC">
        <w:rPr>
          <w:rStyle w:val="Ppogrubienie"/>
        </w:rPr>
        <w:t> </w:t>
      </w:r>
      <w:r w:rsidRPr="00C43554">
        <w:rPr>
          <w:rStyle w:val="Ppogrubienie"/>
        </w:rPr>
        <w:t>19.</w:t>
      </w:r>
      <w:r w:rsidRPr="00887B02">
        <w:t xml:space="preserve"> 1. W przypadku rozwiązania umowy deweloperskiej albo umowy, o której mowa w art. 2 ust. 1 pkt 2, 3 lub 5, innego niż na podstawie art. 42, strony przedstawią zgodne oświadczenia woli o sposobie podziału środków pieniężnych zgromadzonych przez nabywcę na mieszkaniowym rachunku powierniczym.</w:t>
      </w:r>
    </w:p>
    <w:p w14:paraId="4B4D3771" w14:textId="4CFCC082" w:rsidR="003B5F6D" w:rsidRPr="003B5F6D" w:rsidRDefault="003B5F6D" w:rsidP="00C43554">
      <w:pPr>
        <w:pStyle w:val="USTustnpkodeksu"/>
      </w:pPr>
      <w:r w:rsidRPr="003B5F6D">
        <w:t>2. Bank wypłaca środki zgromadzone na mieszk</w:t>
      </w:r>
      <w:r w:rsidR="00D75103">
        <w:t>aniowym rachunku powierniczym w </w:t>
      </w:r>
      <w:r w:rsidRPr="003B5F6D">
        <w:t>nominalnej wysokości niezwłocznie po otrzymaniu oś</w:t>
      </w:r>
      <w:r w:rsidR="00D75103">
        <w:t>wiadczeń, o których mowa w ust. </w:t>
      </w:r>
      <w:r w:rsidRPr="003B5F6D">
        <w:t>1.</w:t>
      </w:r>
    </w:p>
    <w:p w14:paraId="6C54D353" w14:textId="1572E86A" w:rsidR="003B5F6D" w:rsidRPr="003B5F6D" w:rsidRDefault="003B5F6D" w:rsidP="00C43554">
      <w:pPr>
        <w:pStyle w:val="ROZDZODDZOZNoznaczenierozdziauluboddziau"/>
      </w:pPr>
      <w:r w:rsidRPr="003B5F6D">
        <w:t>Rozdział 4</w:t>
      </w:r>
    </w:p>
    <w:p w14:paraId="0D3BF8DD" w14:textId="77777777" w:rsidR="003B5F6D" w:rsidRPr="003B5F6D" w:rsidRDefault="003B5F6D">
      <w:pPr>
        <w:pStyle w:val="ROZDZODDZPRZEDMprzedmiotregulacjirozdziauluboddziau"/>
      </w:pPr>
      <w:r w:rsidRPr="003B5F6D">
        <w:t xml:space="preserve">Obowiązki dewelopera przed zawarciem umowy, której celem jest przeniesienie własności lokalu mieszkalnego albo domu </w:t>
      </w:r>
      <w:r w:rsidRPr="00887B02">
        <w:t>jednorodzinnego</w:t>
      </w:r>
    </w:p>
    <w:p w14:paraId="50C6E45E" w14:textId="2966CFEF" w:rsidR="003B5F6D" w:rsidRPr="00887B02" w:rsidRDefault="003B5F6D">
      <w:pPr>
        <w:pStyle w:val="ARTartustawynprozporzdzenia"/>
      </w:pPr>
      <w:r w:rsidRPr="00C43554">
        <w:rPr>
          <w:rStyle w:val="Ppogrubienie"/>
        </w:rPr>
        <w:t>Art.</w:t>
      </w:r>
      <w:r w:rsidR="00887B02">
        <w:rPr>
          <w:rStyle w:val="Ppogrubienie"/>
        </w:rPr>
        <w:t> </w:t>
      </w:r>
      <w:r w:rsidRPr="00C43554">
        <w:rPr>
          <w:rStyle w:val="Ppogrubienie"/>
        </w:rPr>
        <w:t>20.</w:t>
      </w:r>
      <w:r w:rsidRPr="00887B02">
        <w:t xml:space="preserve"> 1. Deweloper, który rozpoczyna sprzedaż, ma obowiązek sporządzić prospekt informacyjny dotyczący danego przedsięwzięcia deweloperskiego.</w:t>
      </w:r>
    </w:p>
    <w:p w14:paraId="7933B8D2" w14:textId="77777777" w:rsidR="003B5F6D" w:rsidRPr="003B5F6D" w:rsidRDefault="003B5F6D" w:rsidP="00C43554">
      <w:pPr>
        <w:pStyle w:val="USTustnpkodeksu"/>
      </w:pPr>
      <w:r w:rsidRPr="003B5F6D">
        <w:t>2. W przypadku wyodrębnienia z przedsięwzięcia deweloperskiego zadania inwestycyjnego prospekt informacyjny sporządza się dla zadania inwestycyjnego.</w:t>
      </w:r>
    </w:p>
    <w:p w14:paraId="504645DA" w14:textId="77777777" w:rsidR="003B5F6D" w:rsidRPr="003B5F6D" w:rsidRDefault="003B5F6D" w:rsidP="00C43554">
      <w:pPr>
        <w:pStyle w:val="USTustnpkodeksu"/>
      </w:pPr>
      <w:r w:rsidRPr="003B5F6D">
        <w:t>3. Wzór prospektu informacyjnego określa załącznik do ustawy.</w:t>
      </w:r>
    </w:p>
    <w:p w14:paraId="32F295E3" w14:textId="1867CB20" w:rsidR="003B5F6D" w:rsidRPr="00887B02" w:rsidRDefault="003B5F6D">
      <w:pPr>
        <w:pStyle w:val="ARTartustawynprozporzdzenia"/>
      </w:pPr>
      <w:r w:rsidRPr="00C43554">
        <w:rPr>
          <w:rStyle w:val="Ppogrubienie"/>
        </w:rPr>
        <w:lastRenderedPageBreak/>
        <w:t>Art.</w:t>
      </w:r>
      <w:r w:rsidR="00887B02" w:rsidRPr="00C43554">
        <w:rPr>
          <w:rStyle w:val="Ppogrubienie"/>
        </w:rPr>
        <w:t> </w:t>
      </w:r>
      <w:r w:rsidRPr="00C43554">
        <w:rPr>
          <w:rStyle w:val="Ppogrubienie"/>
        </w:rPr>
        <w:t>21.</w:t>
      </w:r>
      <w:r w:rsidRPr="00887B02">
        <w:t xml:space="preserve"> 1. Deweloper przed zawarciem umowy deweloperskiej, umowy, o której mowa w art. 2 ust. 1 pkt 2, 3 lub 5, lub poprzedzającej te umowy </w:t>
      </w:r>
      <w:proofErr w:type="spellStart"/>
      <w:r w:rsidRPr="00887B02">
        <w:t>umowy</w:t>
      </w:r>
      <w:proofErr w:type="spellEnd"/>
      <w:r w:rsidRPr="00887B02">
        <w:t xml:space="preserve"> rezerwacyjnej, o której mowa w art. 28 ust. 2, doręcza osobie zainteresowanej zawarciem umowy prospekt informacyjny wraz z załącznikami.</w:t>
      </w:r>
    </w:p>
    <w:p w14:paraId="1F6CE934" w14:textId="77777777" w:rsidR="003B5F6D" w:rsidRPr="003B5F6D" w:rsidRDefault="003B5F6D" w:rsidP="00C43554">
      <w:pPr>
        <w:pStyle w:val="USTustnpkodeksu"/>
      </w:pPr>
      <w:r w:rsidRPr="003B5F6D">
        <w:t>2. Prospekt informacyjny wraz z załącznikami deweloper doręcza nieodpłatnie na trwałym nośniku.</w:t>
      </w:r>
    </w:p>
    <w:p w14:paraId="303B2B29" w14:textId="16CD76EA" w:rsidR="003B5F6D" w:rsidRPr="003B5F6D" w:rsidRDefault="003B5F6D" w:rsidP="00C43554">
      <w:pPr>
        <w:pStyle w:val="USTustnpkodeksu"/>
      </w:pPr>
      <w:r w:rsidRPr="003B5F6D">
        <w:t>3. W przypadku doręczenia prospektu informacyjnego wraz z załącznikami wyłącznie na trwałym nośniku</w:t>
      </w:r>
      <w:r w:rsidR="005922DB">
        <w:t xml:space="preserve"> </w:t>
      </w:r>
      <w:r w:rsidRPr="003B5F6D">
        <w:t>innym niż papier deweloper przekazują</w:t>
      </w:r>
      <w:r w:rsidR="00D75103">
        <w:t>cy prospekt informacyjny wraz z </w:t>
      </w:r>
      <w:r w:rsidRPr="003B5F6D">
        <w:t>załącznikami jest obowiązany, na żądanie osoby zainteresowanej zawarciem umowy deweloperskiej, umowy, o której mowa w art. 2 ust. 1 pkt 2, 3 lub 5, lub poprzedzającej te umowy umowy rezerwacyjnej, o której mowa w art. 28 ust. 2, do udostępnienia prospektu informacyjnego wraz z załącznikami na papierze w lokalu przedsiębiorstwa.</w:t>
      </w:r>
    </w:p>
    <w:p w14:paraId="68F3915E" w14:textId="2D58AA73" w:rsidR="003B5F6D" w:rsidRPr="00E10C4B" w:rsidRDefault="003B5F6D">
      <w:pPr>
        <w:pStyle w:val="ARTartustawynprozporzdzenia"/>
      </w:pPr>
      <w:r w:rsidRPr="00C43554">
        <w:rPr>
          <w:rStyle w:val="Ppogrubienie"/>
        </w:rPr>
        <w:t>Art.</w:t>
      </w:r>
      <w:r w:rsidR="00E10C4B">
        <w:rPr>
          <w:rStyle w:val="Ppogrubienie"/>
        </w:rPr>
        <w:t> </w:t>
      </w:r>
      <w:r w:rsidRPr="00C43554">
        <w:rPr>
          <w:rStyle w:val="Ppogrubienie"/>
        </w:rPr>
        <w:t>22.</w:t>
      </w:r>
      <w:r w:rsidRPr="00E10C4B">
        <w:t xml:space="preserve"> 1. W przypadku zmiany danych lub informacji zawartych w prospekcie informacyjnym lub w jego załącznikach informację o zmianie doręcza się w formie, w jakiej został doręczony prospekt informacyjny wraz z załącznikami, w postaci:</w:t>
      </w:r>
    </w:p>
    <w:p w14:paraId="631CBC4E" w14:textId="2D661C0F" w:rsidR="003B5F6D" w:rsidRPr="00E10C4B" w:rsidRDefault="003B5F6D">
      <w:pPr>
        <w:pStyle w:val="PKTpunkt"/>
      </w:pPr>
      <w:r w:rsidRPr="00E10C4B">
        <w:t>1)</w:t>
      </w:r>
      <w:r w:rsidR="00E10C4B">
        <w:tab/>
      </w:r>
      <w:r w:rsidRPr="00E10C4B">
        <w:t>aneksu do prospektu informacyjnego lub zmiany załącznika, w których są określone</w:t>
      </w:r>
      <w:r w:rsidR="005922DB">
        <w:t xml:space="preserve"> </w:t>
      </w:r>
      <w:r w:rsidRPr="00E10C4B">
        <w:t>aktualne dane i informacje, albo</w:t>
      </w:r>
    </w:p>
    <w:p w14:paraId="6070F186" w14:textId="234319F0" w:rsidR="003B5F6D" w:rsidRPr="00E10C4B" w:rsidRDefault="003B5F6D">
      <w:pPr>
        <w:pStyle w:val="PKTpunkt"/>
      </w:pPr>
      <w:r w:rsidRPr="00E10C4B">
        <w:t>2)</w:t>
      </w:r>
      <w:r w:rsidR="00E10C4B">
        <w:tab/>
      </w:r>
      <w:r w:rsidRPr="00E10C4B">
        <w:t>nowego prospektu informacyjnego lub nowego załącznika, w których zmiana jest wskazana</w:t>
      </w:r>
      <w:r w:rsidR="005922DB">
        <w:t xml:space="preserve"> </w:t>
      </w:r>
      <w:r w:rsidRPr="00E10C4B">
        <w:t>w sposób umożliwiający jej zidentyfikowanie, w szczególności przez zamieszczenie stosownych przypisów.</w:t>
      </w:r>
    </w:p>
    <w:p w14:paraId="67EE7ED0" w14:textId="77777777" w:rsidR="003B5F6D" w:rsidRPr="003B5F6D" w:rsidRDefault="003B5F6D" w:rsidP="00C43554">
      <w:pPr>
        <w:pStyle w:val="USTustnpkodeksu"/>
      </w:pPr>
      <w:r w:rsidRPr="003B5F6D">
        <w:t xml:space="preserve">2. Za wyraźną uprzednią zgodą osoby zainteresowanej zawarciem umowy deweloperskiej, umowy, o której mowa w art. 2 ust. 1 pkt 2, 3 lub 5, lub poprzedzającej te umowy </w:t>
      </w:r>
      <w:proofErr w:type="spellStart"/>
      <w:r w:rsidRPr="003B5F6D">
        <w:t>umowy</w:t>
      </w:r>
      <w:proofErr w:type="spellEnd"/>
      <w:r w:rsidRPr="003B5F6D">
        <w:t xml:space="preserve"> rezerwacyjnej, o której mowa w art. 28 ust. 2, informacja o zmianie prospektu informacyjnego lub jego załączników może zostać doręczona w formie innej niż ta, o której mowa w ust. 1.</w:t>
      </w:r>
    </w:p>
    <w:p w14:paraId="4383E94C" w14:textId="7A3F5916" w:rsidR="003B5F6D" w:rsidRPr="003B5F6D" w:rsidRDefault="003B5F6D" w:rsidP="00C43554">
      <w:pPr>
        <w:pStyle w:val="USTustnpkodeksu"/>
      </w:pPr>
      <w:r w:rsidRPr="003B5F6D">
        <w:t>3. Deweloper jest obowiązany doręczyć informację o zmianie, o której</w:t>
      </w:r>
      <w:r w:rsidR="005922DB">
        <w:t xml:space="preserve"> </w:t>
      </w:r>
      <w:r w:rsidRPr="003B5F6D">
        <w:t>mow</w:t>
      </w:r>
      <w:r w:rsidR="00D75103">
        <w:t>a w ust. 1, w </w:t>
      </w:r>
      <w:r w:rsidRPr="003B5F6D">
        <w:t xml:space="preserve">terminie umożliwiającym zapoznanie się z jej treścią przed zawarciem umowy deweloperskiej, umowy, o której mowa w art. 2 ust. 1 pkt 2, 3 lub 5, lub poprzedzającej te umowy </w:t>
      </w:r>
      <w:proofErr w:type="spellStart"/>
      <w:r w:rsidRPr="003B5F6D">
        <w:t>umowy</w:t>
      </w:r>
      <w:proofErr w:type="spellEnd"/>
      <w:r w:rsidRPr="003B5F6D">
        <w:t xml:space="preserve"> rezerwacyjnej, o której mowa w art. 28 ust. 2.</w:t>
      </w:r>
    </w:p>
    <w:p w14:paraId="3699EC7D" w14:textId="7DA9CA1A" w:rsidR="003B5F6D" w:rsidRPr="003B5F6D" w:rsidRDefault="003B5F6D" w:rsidP="003B5F6D">
      <w:pPr>
        <w:pStyle w:val="ARTartustawynprozporzdzenia"/>
      </w:pPr>
      <w:r w:rsidRPr="00C43554">
        <w:rPr>
          <w:rStyle w:val="Ppogrubienie"/>
        </w:rPr>
        <w:t>Art.</w:t>
      </w:r>
      <w:r w:rsidR="00E10C4B">
        <w:rPr>
          <w:rStyle w:val="Ppogrubienie"/>
        </w:rPr>
        <w:t> </w:t>
      </w:r>
      <w:r w:rsidRPr="00C43554">
        <w:rPr>
          <w:rStyle w:val="Ppogrubienie"/>
        </w:rPr>
        <w:t>23.</w:t>
      </w:r>
      <w:r w:rsidRPr="003B5F6D">
        <w:t xml:space="preserve"> 1. Deweloper przekazuje nabywcy szczegółowe dane i informacje dotyczące swojej sytuacji prawno-finansowej oraz przedsięwzięcia deweloperskiego lub zadania </w:t>
      </w:r>
      <w:r w:rsidRPr="003B5F6D">
        <w:lastRenderedPageBreak/>
        <w:t xml:space="preserve">inwestycyjnego, w tym konkretnego oferowanego do sprzedaży lokalu mieszkalnego lub domu jednorodzinnego </w:t>
      </w:r>
      <w:r w:rsidR="00B10926">
        <w:t>–</w:t>
      </w:r>
      <w:r w:rsidRPr="003B5F6D">
        <w:t xml:space="preserve"> w zakresie określonym w prospekcie informacyjnym.</w:t>
      </w:r>
    </w:p>
    <w:p w14:paraId="4A12561F" w14:textId="77777777" w:rsidR="003B5F6D" w:rsidRPr="002A33E7" w:rsidRDefault="003B5F6D" w:rsidP="00C43554">
      <w:pPr>
        <w:pStyle w:val="USTustnpkodeksu"/>
      </w:pPr>
      <w:r w:rsidRPr="00BC6BD5">
        <w:t xml:space="preserve">2. Prospekt informacyjny wraz z załącznikami stanowi integralną część umowy deweloperskiej, umowy, o której mowa w art. 2 ust. 1 pkt 2, 3 lub 5, lub poprzedzającej te umowy </w:t>
      </w:r>
      <w:proofErr w:type="spellStart"/>
      <w:r w:rsidRPr="00BC6BD5">
        <w:t>umowy</w:t>
      </w:r>
      <w:proofErr w:type="spellEnd"/>
      <w:r w:rsidRPr="00BC6BD5">
        <w:t xml:space="preserve"> rezerwacyjnej, o której mowa w art. 28 ust. 2.</w:t>
      </w:r>
    </w:p>
    <w:p w14:paraId="3C7EAD84" w14:textId="038BB5E8" w:rsidR="003B5F6D" w:rsidRPr="00E10C4B" w:rsidRDefault="003B5F6D">
      <w:pPr>
        <w:pStyle w:val="ARTartustawynprozporzdzenia"/>
      </w:pPr>
      <w:r w:rsidRPr="00C43554">
        <w:rPr>
          <w:rStyle w:val="Ppogrubienie"/>
        </w:rPr>
        <w:t>Art.</w:t>
      </w:r>
      <w:r w:rsidR="00E10C4B" w:rsidRPr="00C43554">
        <w:rPr>
          <w:rStyle w:val="Ppogrubienie"/>
        </w:rPr>
        <w:t> </w:t>
      </w:r>
      <w:r w:rsidRPr="00C43554">
        <w:rPr>
          <w:rStyle w:val="Ppogrubienie"/>
        </w:rPr>
        <w:t>24.</w:t>
      </w:r>
      <w:r w:rsidRPr="00E10C4B">
        <w:t xml:space="preserve"> 1. Deweloper ma obowiązek sporządzić harmonogram przedsięwzięcia deweloperskiego lub zadania inwestycyjnego, który określa co najmniej:</w:t>
      </w:r>
    </w:p>
    <w:p w14:paraId="62D37B04" w14:textId="16B26E8A" w:rsidR="003B5F6D" w:rsidRPr="00E10C4B" w:rsidRDefault="003B5F6D">
      <w:pPr>
        <w:pStyle w:val="PKTpunkt"/>
      </w:pPr>
      <w:r w:rsidRPr="003B5F6D">
        <w:t>1)</w:t>
      </w:r>
      <w:r w:rsidR="00E10C4B">
        <w:tab/>
      </w:r>
      <w:r w:rsidRPr="003B5F6D">
        <w:t>etapy realizacji przedsięwzięcia dewelope</w:t>
      </w:r>
      <w:r w:rsidRPr="00E10C4B">
        <w:t>rskiego lub zadania inwestycyjnego;</w:t>
      </w:r>
    </w:p>
    <w:p w14:paraId="6ED012EE" w14:textId="50AECB14" w:rsidR="003B5F6D" w:rsidRPr="00E10C4B" w:rsidRDefault="003B5F6D">
      <w:pPr>
        <w:pStyle w:val="PKTpunkt"/>
      </w:pPr>
      <w:r w:rsidRPr="00E10C4B">
        <w:rPr>
          <w:bCs w:val="0"/>
        </w:rPr>
        <w:t>2)</w:t>
      </w:r>
      <w:r w:rsidR="00E10C4B">
        <w:tab/>
      </w:r>
      <w:r w:rsidRPr="00E10C4B">
        <w:rPr>
          <w:bCs w:val="0"/>
        </w:rPr>
        <w:t xml:space="preserve">procentowy, szacunkowy podział kosztów poszczególnych etapów w całkowitych kosztach </w:t>
      </w:r>
      <w:r w:rsidRPr="00E10C4B">
        <w:t>przedsięwzięcia deweloperskiego lub</w:t>
      </w:r>
      <w:r w:rsidR="005922DB">
        <w:t xml:space="preserve"> </w:t>
      </w:r>
      <w:r w:rsidRPr="00E10C4B">
        <w:t>zadania inwestycyjnego;</w:t>
      </w:r>
    </w:p>
    <w:p w14:paraId="3F732A2C" w14:textId="133D8F58" w:rsidR="003B5F6D" w:rsidRPr="00E10C4B" w:rsidRDefault="003B5F6D">
      <w:pPr>
        <w:pStyle w:val="PKTpunkt"/>
      </w:pPr>
      <w:r w:rsidRPr="00E10C4B">
        <w:t>3)</w:t>
      </w:r>
      <w:r w:rsidR="00E10C4B">
        <w:tab/>
      </w:r>
      <w:r w:rsidRPr="00E10C4B">
        <w:t>termin zakończenia każdego z</w:t>
      </w:r>
      <w:r w:rsidR="005922DB">
        <w:t xml:space="preserve"> </w:t>
      </w:r>
      <w:r w:rsidRPr="00E10C4B">
        <w:t>etapów.</w:t>
      </w:r>
    </w:p>
    <w:p w14:paraId="4025C19C" w14:textId="6D9DC3FD" w:rsidR="003B5F6D" w:rsidRPr="00E10C4B" w:rsidRDefault="003B5F6D">
      <w:pPr>
        <w:pStyle w:val="USTustnpkodeksu"/>
      </w:pPr>
      <w:r w:rsidRPr="003B5F6D">
        <w:t>2</w:t>
      </w:r>
      <w:r w:rsidRPr="00E10C4B">
        <w:t>. Harmonogram przedsięwzięcia deweloperskiego lub zadania inwestycyjnego zawiera co najmniej cztery etapy realizacji. Koszt każdego z etapó</w:t>
      </w:r>
      <w:r w:rsidR="00D75103">
        <w:t>w nie może być wyższy niż 25% i </w:t>
      </w:r>
      <w:r w:rsidRPr="00E10C4B">
        <w:t>niższy niż 10% całkowitych kosztów przedsięwzięcia deweloperskiego lub zadania inwestycyjnego, wynikających z harmonogramu.</w:t>
      </w:r>
    </w:p>
    <w:p w14:paraId="03815F88" w14:textId="119FB896" w:rsidR="003B5F6D" w:rsidRPr="003B5F6D" w:rsidRDefault="003B5F6D">
      <w:pPr>
        <w:pStyle w:val="ARTartustawynprozporzdzenia"/>
      </w:pPr>
      <w:r w:rsidRPr="00C43554">
        <w:rPr>
          <w:rStyle w:val="Ppogrubienie"/>
        </w:rPr>
        <w:t>Art.</w:t>
      </w:r>
      <w:r w:rsidR="00E10C4B">
        <w:rPr>
          <w:rStyle w:val="Ppogrubienie"/>
        </w:rPr>
        <w:t> </w:t>
      </w:r>
      <w:r w:rsidRPr="00C43554">
        <w:rPr>
          <w:rStyle w:val="Ppogrubienie"/>
        </w:rPr>
        <w:t>25.</w:t>
      </w:r>
      <w:r w:rsidRPr="003B5F6D">
        <w:t xml:space="preserve"> 1. Deweloper, </w:t>
      </w:r>
      <w:r w:rsidRPr="00E10C4B">
        <w:t>który rozpoczyna sprzedaż, ma obowiązek posiadać:</w:t>
      </w:r>
    </w:p>
    <w:p w14:paraId="153AA06D" w14:textId="724AECA8" w:rsidR="003B5F6D" w:rsidRPr="00E10C4B" w:rsidRDefault="003B5F6D">
      <w:pPr>
        <w:pStyle w:val="PKTpunkt"/>
      </w:pPr>
      <w:r w:rsidRPr="003B5F6D">
        <w:t>1)</w:t>
      </w:r>
      <w:r w:rsidRPr="003B5F6D">
        <w:tab/>
      </w:r>
      <w:r w:rsidRPr="00E10C4B">
        <w:t>zgodę banku lub innego wierzyciela hipotecznego na bezobciążeniowe ustanowienie odrębnej własności lokalu mieszkalnego i przeniesienie jego własności na nabywcę po wpłacie pełnej ceny przez nabywcę lub zobowiązanie do jej udzielenia, jeżeli takie obciążenie istnieje, albo zgodę banku lub innego wierzyciela hipotecznego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lub</w:t>
      </w:r>
    </w:p>
    <w:p w14:paraId="05293C09" w14:textId="37283D84" w:rsidR="003B5F6D" w:rsidRPr="00E10C4B" w:rsidRDefault="003B5F6D">
      <w:pPr>
        <w:pStyle w:val="PKTpunkt"/>
      </w:pPr>
      <w:r w:rsidRPr="00E10C4B">
        <w:t>2)</w:t>
      </w:r>
      <w:r w:rsidR="00BE7BDB">
        <w:tab/>
      </w:r>
      <w:r w:rsidRPr="00E10C4B">
        <w:t xml:space="preserve">w przypadku zawarcia umowy, o której mowa w art. 2 ust. 2 – zgodę banku lub innego wierzyciela hipotecznego na bezobciążeniowe przeniesienie własności lokalu użytkowego na nabywcę po wpłacie pełnej ceny przez nabywcę lub zobowiązanie do udzielenia takiej zgody, jeżeli takie obciążenie istnieje, albo zgodę banku lub innego wierzyciela hipotecznego na bezobciążeniowe przeniesienie na nabywcę ułamkowej </w:t>
      </w:r>
      <w:r w:rsidRPr="00E10C4B">
        <w:lastRenderedPageBreak/>
        <w:t>części własności lokalu użytkowego po wpłacie pełnej ceny przez nabywcę lub zobowiązanie do udzielenia takiej zgody, jeżeli takie obciążenie istnieje.</w:t>
      </w:r>
    </w:p>
    <w:p w14:paraId="19F0CEDB" w14:textId="6360A882" w:rsidR="003B5F6D" w:rsidRPr="00BE7BDB" w:rsidRDefault="003B5F6D">
      <w:pPr>
        <w:pStyle w:val="USTustnpkodeksu"/>
      </w:pPr>
      <w:r w:rsidRPr="00BE7BDB">
        <w:t>2.</w:t>
      </w:r>
      <w:r w:rsidR="005922DB">
        <w:t xml:space="preserve"> </w:t>
      </w:r>
      <w:r w:rsidRPr="00BE7BDB">
        <w:t>Zgoda lub zobowiązanie do jej udzielenia stanowi załącznik do umowy deweloperskiej albo do jednej z umów, o których mowa w art. 2 ust. 1 pkt 2, 3 lub 5 lub ust. 2.</w:t>
      </w:r>
    </w:p>
    <w:p w14:paraId="463C7A21" w14:textId="53F94E56" w:rsidR="003B5F6D" w:rsidRPr="002A33E7" w:rsidRDefault="003B5F6D" w:rsidP="00C43554">
      <w:pPr>
        <w:pStyle w:val="USTustnpkodeksu"/>
      </w:pPr>
      <w:r w:rsidRPr="00BC6BD5">
        <w:t>3. Dokumentem, o którym mowa w ust. 2,</w:t>
      </w:r>
      <w:r w:rsidR="005922DB">
        <w:t xml:space="preserve"> </w:t>
      </w:r>
      <w:r w:rsidRPr="00BC6BD5">
        <w:t>może być również kopia poświadczona przez notariusza.</w:t>
      </w:r>
    </w:p>
    <w:p w14:paraId="19262446" w14:textId="5DFEA2D8" w:rsidR="003B5F6D" w:rsidRPr="002A33E7" w:rsidRDefault="003B5F6D" w:rsidP="00C43554">
      <w:pPr>
        <w:pStyle w:val="USTustnpkodeksu"/>
      </w:pPr>
      <w:r w:rsidRPr="00BE7BDB">
        <w:t>4. W przypadku niespełnienia przez dewelopera obowiązku posiadania zgody lub zobowiązania do jej udzielenia, o których mowa w ust. 1 pkt 1 lub 2, nabywca może odstąpić od umowy deweloperskiej albo umowy, o której mowa w art. 2 ust. 1 pkt 2, 3 lub 5, na zasadach określonych w art. 42 ust. 1</w:t>
      </w:r>
      <w:r w:rsidR="00B10926">
        <w:t>–</w:t>
      </w:r>
      <w:r w:rsidRPr="00BE7BDB">
        <w:t>6.</w:t>
      </w:r>
    </w:p>
    <w:p w14:paraId="674A5490" w14:textId="495776C0" w:rsidR="003B5F6D" w:rsidRPr="00BE7BDB" w:rsidRDefault="003B5F6D">
      <w:pPr>
        <w:pStyle w:val="ARTartustawynprozporzdzenia"/>
      </w:pPr>
      <w:r w:rsidRPr="00C43554">
        <w:rPr>
          <w:rStyle w:val="Ppogrubienie"/>
        </w:rPr>
        <w:t>Art.</w:t>
      </w:r>
      <w:r w:rsidR="003349C4">
        <w:rPr>
          <w:rStyle w:val="Ppogrubienie"/>
        </w:rPr>
        <w:t> </w:t>
      </w:r>
      <w:r w:rsidRPr="00C43554">
        <w:rPr>
          <w:rStyle w:val="Ppogrubienie"/>
        </w:rPr>
        <w:t>26.</w:t>
      </w:r>
      <w:r w:rsidRPr="00BE7BDB">
        <w:t xml:space="preserve"> 1. Na żądanie osoby zainteresowanej zawarciem umowy deweloperskiej, umowy, o której mowa w art. 2 ust. 1 pkt 2, 3 lub 5 oraz art. 3, lub poprzedzającej te umowy</w:t>
      </w:r>
      <w:r w:rsidR="005922DB">
        <w:t xml:space="preserve"> </w:t>
      </w:r>
      <w:proofErr w:type="spellStart"/>
      <w:r w:rsidRPr="00BE7BDB">
        <w:t>umowy</w:t>
      </w:r>
      <w:proofErr w:type="spellEnd"/>
      <w:r w:rsidRPr="00BE7BDB">
        <w:t xml:space="preserve"> rezerwacyjnej, o której mowa w art. 28 ust. 2, deweloper zapewnia możliwość zapoznania się w lokalu przedsiębiorstwa z:</w:t>
      </w:r>
    </w:p>
    <w:p w14:paraId="299B0EED" w14:textId="469D6675" w:rsidR="003B5F6D" w:rsidRPr="003B5F6D" w:rsidRDefault="003B5F6D">
      <w:pPr>
        <w:pStyle w:val="PKTpunkt"/>
      </w:pPr>
      <w:r w:rsidRPr="003B5F6D">
        <w:t>1)</w:t>
      </w:r>
      <w:r w:rsidR="00BE7BDB">
        <w:tab/>
      </w:r>
      <w:r w:rsidRPr="003B5F6D">
        <w:t>aktualnym stanem księgi wieczystej prowadzonej dla nieruchomości;</w:t>
      </w:r>
    </w:p>
    <w:p w14:paraId="3C98622E" w14:textId="43C56B4D" w:rsidR="003B5F6D" w:rsidRPr="003B5F6D" w:rsidRDefault="003B5F6D">
      <w:pPr>
        <w:pStyle w:val="PKTpunkt"/>
      </w:pPr>
      <w:r w:rsidRPr="003B5F6D">
        <w:t>2)</w:t>
      </w:r>
      <w:r w:rsidR="00BE7BDB">
        <w:tab/>
      </w:r>
      <w:r w:rsidRPr="003B5F6D">
        <w:t>aktualnym odpisem, wyciągiem, zaświadczeni</w:t>
      </w:r>
      <w:r w:rsidR="00D75103">
        <w:t>em lub wydrukiem komputerowym z </w:t>
      </w:r>
      <w:r w:rsidRPr="003B5F6D">
        <w:t>Centralnej Informacji Krajowego Rejestru Sądowego, jeżeli podmiot podlega wpisowi do Krajowego Rejestru Sądowego, albo aktualnym zaświadczeniem o wpisie do Centralnej Ewidencji i Informacji o Działalności Gospodarczej;</w:t>
      </w:r>
    </w:p>
    <w:p w14:paraId="3CFB4E83" w14:textId="2DB013AB" w:rsidR="003B5F6D" w:rsidRPr="003B5F6D" w:rsidRDefault="003B5F6D">
      <w:pPr>
        <w:pStyle w:val="PKTpunkt"/>
      </w:pPr>
      <w:r w:rsidRPr="003B5F6D">
        <w:t>3)</w:t>
      </w:r>
      <w:r w:rsidRPr="003B5F6D">
        <w:tab/>
        <w:t>pozwoleniem na budowę;</w:t>
      </w:r>
    </w:p>
    <w:p w14:paraId="0FFFBC3A" w14:textId="7E37750E" w:rsidR="003B5F6D" w:rsidRDefault="003B5F6D" w:rsidP="00C43554">
      <w:pPr>
        <w:pStyle w:val="PKTpunkt"/>
      </w:pPr>
      <w:r w:rsidRPr="00856146">
        <w:t>4)</w:t>
      </w:r>
      <w:r w:rsidRPr="00856146">
        <w:tab/>
        <w:t>sprawozdaniem finansowym dewelopera za ostatnie dwa lata, a w przypadku:</w:t>
      </w:r>
    </w:p>
    <w:p w14:paraId="60E4BF3B" w14:textId="1CBD3D3C" w:rsidR="003B5F6D" w:rsidRPr="00BE7BDB" w:rsidRDefault="003B5F6D">
      <w:pPr>
        <w:pStyle w:val="LITlitera"/>
      </w:pPr>
      <w:r>
        <w:t>a)</w:t>
      </w:r>
      <w:r w:rsidR="00BE7BDB">
        <w:tab/>
      </w:r>
      <w:r>
        <w:t xml:space="preserve">prowadzenia </w:t>
      </w:r>
      <w:r w:rsidRPr="00BE7BDB">
        <w:t>działalności przez okres krótszy niż dwa lata – sprawozdaniem finansowym za okres ostatniego roku,</w:t>
      </w:r>
    </w:p>
    <w:p w14:paraId="4289232F" w14:textId="46C710D0" w:rsidR="003B5F6D" w:rsidRPr="00BE7BDB" w:rsidRDefault="003B5F6D">
      <w:pPr>
        <w:pStyle w:val="LITlitera"/>
      </w:pPr>
      <w:r w:rsidRPr="00BE7BDB">
        <w:t>b)</w:t>
      </w:r>
      <w:r w:rsidR="00BE7BDB">
        <w:tab/>
      </w:r>
      <w:r w:rsidRPr="00BE7BDB">
        <w:t>realizacji inwestycji przez spółkę celową – spr</w:t>
      </w:r>
      <w:r w:rsidR="00D75103">
        <w:t>awozdaniem spółki dominującej w </w:t>
      </w:r>
      <w:r w:rsidRPr="00BE7BDB">
        <w:t xml:space="preserve">rozumieniu art. 4 § 1 pkt 4 ustawy z dnia 15 września 2000 r. </w:t>
      </w:r>
      <w:r w:rsidR="00B10926">
        <w:t>–</w:t>
      </w:r>
      <w:r w:rsidRPr="00BE7BDB">
        <w:t xml:space="preserve"> Kodeks spółek handlowych (Dz. U. z 2020 r. poz. 1526 i 2320) oraz spółki celowej; </w:t>
      </w:r>
    </w:p>
    <w:p w14:paraId="2217995E" w14:textId="19DD60F8" w:rsidR="003B5F6D" w:rsidRPr="00BC6BD5" w:rsidRDefault="003B5F6D" w:rsidP="00C43554">
      <w:pPr>
        <w:pStyle w:val="PKTpunkt"/>
      </w:pPr>
      <w:r w:rsidRPr="00BC6BD5">
        <w:t>5)</w:t>
      </w:r>
      <w:r w:rsidR="00BE7BDB">
        <w:tab/>
      </w:r>
      <w:r w:rsidRPr="00BC6BD5">
        <w:t>projektem</w:t>
      </w:r>
      <w:r w:rsidR="005922DB">
        <w:t xml:space="preserve"> </w:t>
      </w:r>
      <w:r w:rsidRPr="00BC6BD5">
        <w:t>budowlanym;</w:t>
      </w:r>
    </w:p>
    <w:p w14:paraId="7E637613" w14:textId="031C1248" w:rsidR="003B5F6D" w:rsidRPr="002A33E7" w:rsidRDefault="003B5F6D" w:rsidP="00C43554">
      <w:pPr>
        <w:pStyle w:val="PKTpunkt"/>
      </w:pPr>
      <w:r w:rsidRPr="002A33E7">
        <w:t>6)</w:t>
      </w:r>
      <w:r w:rsidR="00BE7BDB">
        <w:tab/>
      </w:r>
      <w:r w:rsidRPr="00BC6BD5">
        <w:t>decyzją o pozwoleniu na użytkowanie budynku lub zawiadomieniem o zakończeniu budowy, do którego organ nadzoru budowlanego nie wniósł sprzeciwu;</w:t>
      </w:r>
    </w:p>
    <w:p w14:paraId="48B5A951" w14:textId="23DF4265" w:rsidR="003B5F6D" w:rsidRPr="00BE7BDB" w:rsidRDefault="003B5F6D">
      <w:pPr>
        <w:pStyle w:val="PKTpunkt"/>
      </w:pPr>
      <w:r w:rsidRPr="00BE7BDB">
        <w:t>7)</w:t>
      </w:r>
      <w:r w:rsidRPr="00BE7BDB">
        <w:tab/>
        <w:t xml:space="preserve">zaświadczeniem o samodzielności lokalu – w przypadku umowy, o której </w:t>
      </w:r>
      <w:r w:rsidR="00D75103">
        <w:t>mowa w art. </w:t>
      </w:r>
      <w:r w:rsidRPr="00BE7BDB">
        <w:t>2 ust. 1 pkt 2 lub 3;</w:t>
      </w:r>
    </w:p>
    <w:p w14:paraId="7C2D7059" w14:textId="207F8FE2" w:rsidR="003B5F6D" w:rsidRPr="00BC6BD5" w:rsidRDefault="003B5F6D" w:rsidP="00C43554">
      <w:pPr>
        <w:pStyle w:val="PKTpunkt"/>
      </w:pPr>
      <w:r w:rsidRPr="00BC6BD5">
        <w:t>8)</w:t>
      </w:r>
      <w:r w:rsidR="00BE7BDB">
        <w:tab/>
      </w:r>
      <w:r w:rsidRPr="00BC6BD5">
        <w:t>aktem ustanowienia odrębnej własności lokalu – w p</w:t>
      </w:r>
      <w:r w:rsidR="00D75103">
        <w:t>rzypadku umowy, o której mowa w </w:t>
      </w:r>
      <w:r w:rsidRPr="00BC6BD5">
        <w:t>art. 2 ust. 1 pkt 3;</w:t>
      </w:r>
    </w:p>
    <w:p w14:paraId="763C040F" w14:textId="2C9F860C" w:rsidR="003B5F6D" w:rsidRPr="002A33E7" w:rsidRDefault="003B5F6D" w:rsidP="00C43554">
      <w:pPr>
        <w:pStyle w:val="PKTpunkt"/>
      </w:pPr>
      <w:r w:rsidRPr="00BC6BD5">
        <w:lastRenderedPageBreak/>
        <w:t>9)</w:t>
      </w:r>
      <w:r w:rsidR="00BE7BDB">
        <w:tab/>
      </w:r>
      <w:r w:rsidRPr="00BC6BD5">
        <w:t>dokumentem potwierdzającym zgodę lub zobowiązanie do jej udzielenia, o których mowa w art. 25 ust. 1 pkt 1 lub 2.</w:t>
      </w:r>
    </w:p>
    <w:p w14:paraId="7774ABDB" w14:textId="44E65FC5" w:rsidR="003B5F6D" w:rsidRPr="00BE7BDB" w:rsidRDefault="003B5F6D">
      <w:pPr>
        <w:pStyle w:val="USTustnpkodeksu"/>
      </w:pPr>
      <w:r w:rsidRPr="00BE7BDB">
        <w:t>2. Dokumentem, o którym mowa w ust. 1 pkt 9, może być również kopia poświadczona przez notariusza.</w:t>
      </w:r>
    </w:p>
    <w:p w14:paraId="51F1ECDD" w14:textId="3B728DA2" w:rsidR="003B5F6D" w:rsidRPr="00BE7BDB" w:rsidRDefault="003B5F6D">
      <w:pPr>
        <w:pStyle w:val="USTustnpkodeksu"/>
      </w:pPr>
      <w:r w:rsidRPr="00BE7BDB">
        <w:t>3. Na żądanie osoby zainteresowanej zawarciem um</w:t>
      </w:r>
      <w:r w:rsidR="00D75103">
        <w:t>owy, o której mowa w art. 4 pkt </w:t>
      </w:r>
      <w:r w:rsidRPr="00BE7BDB">
        <w:t>1, lub poprzedzającej ją umowy rezerwacyjnej, o której mowa w art. 28 ust. 2, przedsiębiorca inny niż deweloper zapewnia możliwość zapoznania się w lokalu przedsiębiorstwa z:</w:t>
      </w:r>
    </w:p>
    <w:p w14:paraId="4918C150" w14:textId="4D1E60EA" w:rsidR="003B5F6D" w:rsidRPr="00BE7BDB" w:rsidRDefault="003B5F6D">
      <w:pPr>
        <w:pStyle w:val="PKTpunkt"/>
      </w:pPr>
      <w:r w:rsidRPr="00BE7BDB">
        <w:t>1)</w:t>
      </w:r>
      <w:r w:rsidR="00BE7BDB">
        <w:tab/>
      </w:r>
      <w:r w:rsidRPr="00BE7BDB">
        <w:t>aktualnym stanem księgi wieczystej prowadzonej dla nieruchomości;</w:t>
      </w:r>
    </w:p>
    <w:p w14:paraId="55BCEA89" w14:textId="348AFC87" w:rsidR="003B5F6D" w:rsidRPr="00BE7BDB" w:rsidRDefault="003B5F6D">
      <w:pPr>
        <w:pStyle w:val="PKTpunkt"/>
      </w:pPr>
      <w:r w:rsidRPr="00BE7BDB">
        <w:t>2)</w:t>
      </w:r>
      <w:r w:rsidR="00BE7BDB">
        <w:tab/>
      </w:r>
      <w:r w:rsidRPr="00BE7BDB">
        <w:t>aktualnym odpisem, wyciągiem, zaświadczeni</w:t>
      </w:r>
      <w:r w:rsidR="00D75103">
        <w:t>em lub wydrukiem komputerowym z </w:t>
      </w:r>
      <w:r w:rsidRPr="00BE7BDB">
        <w:t>Centralnej Informacji Krajowego Rejestru Sądowego, jeżeli podmiot podlega wpisowi do Krajowego Rejestru Sądowego, albo aktualnym zaświadczeniem o wpisie do Centralnej Ewidencji i Informacji o Działalności Gospodarczej;</w:t>
      </w:r>
    </w:p>
    <w:p w14:paraId="4B7E66C1" w14:textId="19B59D2C" w:rsidR="003B5F6D" w:rsidRPr="00BE7BDB" w:rsidRDefault="003B5F6D">
      <w:pPr>
        <w:pStyle w:val="PKTpunkt"/>
      </w:pPr>
      <w:r w:rsidRPr="00BE7BDB">
        <w:t>3)</w:t>
      </w:r>
      <w:r w:rsidR="00BE7BDB">
        <w:tab/>
      </w:r>
      <w:r w:rsidRPr="00BE7BDB">
        <w:t>tytułem prawnym potwierdzającym prawo przedsiębiorcy do przeniesienia praw z umów, o których mowa w art. 4;</w:t>
      </w:r>
    </w:p>
    <w:p w14:paraId="4B38E3E9" w14:textId="690FD1ED" w:rsidR="003B5F6D" w:rsidRPr="00BE7BDB" w:rsidRDefault="003B5F6D">
      <w:pPr>
        <w:pStyle w:val="PKTpunkt"/>
      </w:pPr>
      <w:r w:rsidRPr="00BE7BDB">
        <w:t>4)</w:t>
      </w:r>
      <w:r w:rsidR="00BE7BDB">
        <w:tab/>
      </w:r>
      <w:r w:rsidRPr="00BE7BDB">
        <w:t>kopiami dokumentów, o których mowa w ust. 1 pkt 3, 5 i 6.</w:t>
      </w:r>
    </w:p>
    <w:p w14:paraId="608C4DC4" w14:textId="10C70119" w:rsidR="003B5F6D" w:rsidRPr="00153498" w:rsidRDefault="003B5F6D" w:rsidP="00C43554">
      <w:pPr>
        <w:pStyle w:val="ARTartustawynprozporzdzenia"/>
      </w:pPr>
      <w:r w:rsidRPr="00C43554">
        <w:rPr>
          <w:rStyle w:val="Ppogrubienie"/>
        </w:rPr>
        <w:t>Art.</w:t>
      </w:r>
      <w:r w:rsidR="00BE7BDB">
        <w:rPr>
          <w:rStyle w:val="Ppogrubienie"/>
        </w:rPr>
        <w:t> </w:t>
      </w:r>
      <w:r w:rsidRPr="00C43554">
        <w:rPr>
          <w:rStyle w:val="Ppogrubienie"/>
        </w:rPr>
        <w:t>27.</w:t>
      </w:r>
      <w:r w:rsidRPr="003B5F6D">
        <w:t xml:space="preserve"> </w:t>
      </w:r>
      <w:r w:rsidRPr="007D00CE">
        <w:t>1.</w:t>
      </w:r>
      <w:r w:rsidRPr="003B5F6D">
        <w:t xml:space="preserve"> </w:t>
      </w:r>
      <w:r w:rsidRPr="00153498">
        <w:t>Deweloper przed zawarciem umowy, o której mowa w art. 3</w:t>
      </w:r>
      <w:r>
        <w:t>,</w:t>
      </w:r>
      <w:r w:rsidRPr="00153498">
        <w:t xml:space="preserve"> lub</w:t>
      </w:r>
      <w:r w:rsidR="005922DB">
        <w:t xml:space="preserve"> </w:t>
      </w:r>
      <w:r w:rsidRPr="00153498">
        <w:t>poprzedzającej ją umowy rezerwacyjnej, o której mowa w art. 28 ust. 2, przekazuje osobie zainteresowanej zawarciem umowy</w:t>
      </w:r>
      <w:r>
        <w:t>,</w:t>
      </w:r>
      <w:r w:rsidRPr="00153498">
        <w:t xml:space="preserve"> na trwałym nośniku</w:t>
      </w:r>
      <w:r>
        <w:t>,</w:t>
      </w:r>
      <w:r w:rsidRPr="00153498">
        <w:t xml:space="preserve"> informacje o:</w:t>
      </w:r>
    </w:p>
    <w:p w14:paraId="0190362B" w14:textId="223639B7" w:rsidR="003B5F6D" w:rsidRPr="00AA2913" w:rsidRDefault="003B5F6D">
      <w:pPr>
        <w:pStyle w:val="PKTpunkt"/>
      </w:pPr>
      <w:r w:rsidRPr="00AA2913">
        <w:t>1)</w:t>
      </w:r>
      <w:r w:rsidR="00AA2913">
        <w:tab/>
      </w:r>
      <w:r w:rsidRPr="00AA2913">
        <w:t>nieruchomości i przedsięwzięciu deweloperskim lub zadaniu inwestycyjnym, w tym gruncie i zagospodarowaniu przestrzennym terenu, o budynku, lokalu lub domu jednorodzinnym, o których mowa w części III oraz części indywidualnej załącznika do ustawy, z wyjątkiem informacji dotyczących finansowania przedsięwzięcia deweloperskiego lub zadania inwestycyjnego, środków ochrony wpłat nabywcy, harmonogramu przedsięwzięcia deweloperskiego lub zadania inwestycyjnego oraz warunków odstąpienia od umowy deweloperskiej lub umo</w:t>
      </w:r>
      <w:r w:rsidR="00D75103">
        <w:t>wy, o której mowa w art. 2 ust. </w:t>
      </w:r>
      <w:r w:rsidRPr="00AA2913">
        <w:t>1 pkt 2, 3 lub 5;</w:t>
      </w:r>
    </w:p>
    <w:p w14:paraId="147ABA8F" w14:textId="74F9F389" w:rsidR="003B5F6D" w:rsidRPr="00AA2913" w:rsidRDefault="003B5F6D">
      <w:pPr>
        <w:pStyle w:val="PKTpunkt"/>
      </w:pPr>
      <w:r w:rsidRPr="00AA2913">
        <w:t>2)</w:t>
      </w:r>
      <w:r w:rsidR="00AA2913">
        <w:tab/>
      </w:r>
      <w:r w:rsidRPr="00AA2913">
        <w:t>posiadaniu zgody lub zobowiązania do jej udzielenia, o kt</w:t>
      </w:r>
      <w:r w:rsidR="00D75103">
        <w:t>órych mowa w art. 25 ust. 1 pkt </w:t>
      </w:r>
      <w:r w:rsidRPr="00AA2913">
        <w:t>1 lub 2, albo informację o braku takiej zgody lub takiego zobowiązania;</w:t>
      </w:r>
    </w:p>
    <w:p w14:paraId="4353B680" w14:textId="78158C97" w:rsidR="003B5F6D" w:rsidRPr="00AA2913" w:rsidRDefault="003B5F6D">
      <w:pPr>
        <w:pStyle w:val="PKTpunkt"/>
      </w:pPr>
      <w:r w:rsidRPr="00AA2913">
        <w:t>3)</w:t>
      </w:r>
      <w:r w:rsidR="00AA2913">
        <w:tab/>
      </w:r>
      <w:r w:rsidRPr="00AA2913">
        <w:t xml:space="preserve">możliwości zapoznania się w lokalu przedsiębiorstwa </w:t>
      </w:r>
      <w:r w:rsidR="00D75103">
        <w:t>z dokumentami, o których mowa w </w:t>
      </w:r>
      <w:r w:rsidRPr="00AA2913">
        <w:t>art. 26 ust. 1 i 2.</w:t>
      </w:r>
    </w:p>
    <w:p w14:paraId="7D8D1477" w14:textId="42A59613" w:rsidR="003B5F6D" w:rsidRPr="00153498" w:rsidRDefault="003B5F6D">
      <w:pPr>
        <w:pStyle w:val="USTustnpkodeksu"/>
      </w:pPr>
      <w:r w:rsidRPr="00AA2913">
        <w:t>2. Przedsiębiorca inny niż deweloper przed zawarc</w:t>
      </w:r>
      <w:r w:rsidR="00D75103">
        <w:t>iem umowy, o której mowa w art. </w:t>
      </w:r>
      <w:r w:rsidRPr="00AA2913">
        <w:t>4 pkt 1, lub</w:t>
      </w:r>
      <w:r w:rsidR="005922DB">
        <w:t xml:space="preserve"> </w:t>
      </w:r>
      <w:r w:rsidRPr="00AA2913">
        <w:t xml:space="preserve">poprzedzającej ją umowy rezerwacyjnej, o której mowa w art. 28 ust. 2, przekazuje osobie zainteresowanej zawarciem umowy, na trwałym nośniku, informacje, o których mowa </w:t>
      </w:r>
      <w:r w:rsidRPr="00AA2913">
        <w:lastRenderedPageBreak/>
        <w:t>w ust. 1 pkt 1, oraz informację o możliwości zapoznania się w lokalu przedsiębior</w:t>
      </w:r>
      <w:r w:rsidR="00D75103">
        <w:t>stwa z </w:t>
      </w:r>
      <w:r w:rsidRPr="00AA2913">
        <w:t>dokumentami, o których mowa w art. 26 ust.</w:t>
      </w:r>
      <w:r w:rsidRPr="00B91232">
        <w:t xml:space="preserve"> 3.</w:t>
      </w:r>
    </w:p>
    <w:p w14:paraId="28571829" w14:textId="77777777" w:rsidR="003B5F6D" w:rsidRPr="003B5F6D" w:rsidRDefault="003B5F6D" w:rsidP="00C43554">
      <w:pPr>
        <w:pStyle w:val="ROZDZODDZOZNoznaczenierozdziauluboddziau"/>
      </w:pPr>
      <w:r w:rsidRPr="003B5F6D">
        <w:t>Rozdział 5</w:t>
      </w:r>
    </w:p>
    <w:p w14:paraId="3046AB59" w14:textId="77777777" w:rsidR="003B5F6D" w:rsidRPr="003B5F6D" w:rsidRDefault="003B5F6D">
      <w:pPr>
        <w:pStyle w:val="ROZDZODDZPRZEDMprzedmiotregulacjirozdziauluboddziau"/>
      </w:pPr>
      <w:r w:rsidRPr="00AA2913">
        <w:t>Umowa</w:t>
      </w:r>
      <w:r w:rsidRPr="003B5F6D">
        <w:t xml:space="preserve"> rezerwacyjna</w:t>
      </w:r>
    </w:p>
    <w:p w14:paraId="22282FA1" w14:textId="337A6B54" w:rsidR="003B5F6D" w:rsidRPr="00AA2913" w:rsidRDefault="003B5F6D">
      <w:pPr>
        <w:pStyle w:val="ARTartustawynprozporzdzenia"/>
      </w:pPr>
      <w:r w:rsidRPr="00C43554">
        <w:rPr>
          <w:rStyle w:val="Ppogrubienie"/>
        </w:rPr>
        <w:t>Art.</w:t>
      </w:r>
      <w:r w:rsidR="00E423CA">
        <w:rPr>
          <w:rStyle w:val="Ppogrubienie"/>
        </w:rPr>
        <w:t> </w:t>
      </w:r>
      <w:r w:rsidRPr="00C43554">
        <w:rPr>
          <w:rStyle w:val="Ppogrubienie"/>
        </w:rPr>
        <w:t>28.</w:t>
      </w:r>
      <w:r w:rsidRPr="00AA2913">
        <w:t xml:space="preserve"> 1. Umowa deweloperska albo umowa, o której mowa w art. 2 ust. 1 pkt 2, 3 lub 5 lub art. 3 albo art. 4, może być poprzedzona zawarciem umowy rezerwacyjnej.</w:t>
      </w:r>
    </w:p>
    <w:p w14:paraId="7AB7F319" w14:textId="77777777" w:rsidR="003B5F6D" w:rsidRPr="00AA2913" w:rsidRDefault="003B5F6D">
      <w:pPr>
        <w:pStyle w:val="USTustnpkodeksu"/>
      </w:pPr>
      <w:r w:rsidRPr="00AA2913">
        <w:t>2. Umowa rezerwacyjna to umowa między deweloperem albo przedsiębiorcą innym niż deweloper, o którym mowa w art. 4, a osobą zainteresowaną ofertą sprzedaży, zwaną dalej „rezerwującym”, której przedmiotem jest zobowiązanie do czasowego wyłączenia z oferty sprzedaży lokalu albo domu jednorodzinnego wybranego przez rezerwującego.</w:t>
      </w:r>
    </w:p>
    <w:p w14:paraId="7DF60E73" w14:textId="1B4EE28F" w:rsidR="003B5F6D" w:rsidRPr="00AA2913" w:rsidRDefault="003B5F6D">
      <w:pPr>
        <w:pStyle w:val="ARTartustawynprozporzdzenia"/>
      </w:pPr>
      <w:r w:rsidRPr="00C43554">
        <w:rPr>
          <w:rStyle w:val="Ppogrubienie"/>
        </w:rPr>
        <w:t>Art.</w:t>
      </w:r>
      <w:r w:rsidR="00E423CA" w:rsidRPr="00C43554">
        <w:rPr>
          <w:rStyle w:val="Ppogrubienie"/>
        </w:rPr>
        <w:t> </w:t>
      </w:r>
      <w:r w:rsidRPr="00C43554">
        <w:rPr>
          <w:rStyle w:val="Ppogrubienie"/>
        </w:rPr>
        <w:t>29.</w:t>
      </w:r>
      <w:r w:rsidRPr="00AA2913">
        <w:t xml:space="preserve"> 1. Umowę rezerwacyjną zawiera się w formie pisemnej pod rygorem nieważności.</w:t>
      </w:r>
    </w:p>
    <w:p w14:paraId="63954218" w14:textId="77777777" w:rsidR="003B5F6D" w:rsidRPr="003B5F6D" w:rsidRDefault="003B5F6D">
      <w:pPr>
        <w:pStyle w:val="USTustnpkodeksu"/>
      </w:pPr>
      <w:r w:rsidRPr="003B5F6D">
        <w:t xml:space="preserve">2. Umowa </w:t>
      </w:r>
      <w:r w:rsidRPr="00E423CA">
        <w:t>rezerwacyjna określa w szczególności:</w:t>
      </w:r>
    </w:p>
    <w:p w14:paraId="70157758" w14:textId="29BFDA6E" w:rsidR="003B5F6D" w:rsidRPr="00E423CA" w:rsidRDefault="003B5F6D">
      <w:pPr>
        <w:pStyle w:val="PKTpunkt"/>
      </w:pPr>
      <w:r w:rsidRPr="00E423CA">
        <w:t>1)</w:t>
      </w:r>
      <w:r w:rsidR="00E423CA">
        <w:tab/>
      </w:r>
      <w:r w:rsidRPr="00E423CA">
        <w:t>strony, miejsce i datę zawarcia umowy;</w:t>
      </w:r>
    </w:p>
    <w:p w14:paraId="02906901" w14:textId="0070159E" w:rsidR="003B5F6D" w:rsidRPr="00E423CA" w:rsidRDefault="003B5F6D">
      <w:pPr>
        <w:pStyle w:val="PKTpunkt"/>
      </w:pPr>
      <w:r w:rsidRPr="00E423CA">
        <w:t>2)</w:t>
      </w:r>
      <w:r w:rsidR="00E423CA">
        <w:tab/>
      </w:r>
      <w:r w:rsidRPr="00E423CA">
        <w:t xml:space="preserve">cenę lokalu mieszkalnego albo domu jednorodzinnego </w:t>
      </w:r>
      <w:r w:rsidR="00D75103">
        <w:t>wybranego przez rezerwującego z </w:t>
      </w:r>
      <w:r w:rsidRPr="00E423CA">
        <w:t>oferty sprzedaży;</w:t>
      </w:r>
    </w:p>
    <w:p w14:paraId="7918EC8E" w14:textId="7F5057B7" w:rsidR="003B5F6D" w:rsidRPr="00E423CA" w:rsidRDefault="003B5F6D">
      <w:pPr>
        <w:pStyle w:val="PKTpunkt"/>
      </w:pPr>
      <w:r w:rsidRPr="00E423CA">
        <w:t>3)</w:t>
      </w:r>
      <w:r w:rsidR="00E423CA">
        <w:tab/>
      </w:r>
      <w:r w:rsidRPr="00E423CA">
        <w:t>wysokość opłaty rezerwacyjnej, o której mowa w art. 31 ust. 1, jeżeli taka opłata została przewidziana przez strony;</w:t>
      </w:r>
    </w:p>
    <w:p w14:paraId="4C37EF56" w14:textId="02A9D6BB" w:rsidR="003B5F6D" w:rsidRPr="00E423CA" w:rsidRDefault="003B5F6D">
      <w:pPr>
        <w:pStyle w:val="PKTpunkt"/>
      </w:pPr>
      <w:r w:rsidRPr="00E423CA">
        <w:t>4)</w:t>
      </w:r>
      <w:r w:rsidR="00E423CA">
        <w:tab/>
      </w:r>
      <w:r w:rsidRPr="00E423CA">
        <w:t>okres, na jaki lokal mieszkalny albo dom jednorodzinny wybrany przez rezerwującego będzie wyłączony z oferty sprzedaży;</w:t>
      </w:r>
    </w:p>
    <w:p w14:paraId="18E58871" w14:textId="014758A6" w:rsidR="003B5F6D" w:rsidRPr="00E423CA" w:rsidRDefault="003B5F6D">
      <w:pPr>
        <w:pStyle w:val="PKTpunkt"/>
      </w:pPr>
      <w:r w:rsidRPr="00E423CA">
        <w:t>5)</w:t>
      </w:r>
      <w:r w:rsidR="00E423CA">
        <w:tab/>
      </w:r>
      <w:r w:rsidRPr="00E423CA">
        <w:t>określenie usytuowania lokalu mieszkalnego w budynku;</w:t>
      </w:r>
    </w:p>
    <w:p w14:paraId="38B0147E" w14:textId="18C2C272" w:rsidR="003B5F6D" w:rsidRPr="00E423CA" w:rsidRDefault="003B5F6D">
      <w:pPr>
        <w:pStyle w:val="PKTpunkt"/>
      </w:pPr>
      <w:r w:rsidRPr="00E423CA">
        <w:t>6)</w:t>
      </w:r>
      <w:r w:rsidR="00E423CA">
        <w:tab/>
      </w:r>
      <w:r w:rsidRPr="00E423CA">
        <w:t>określenie powierzchni użytkowej lokalu mieszkalnego albo domu jednorodzinnego, powierzchni i układu pomieszczeń.</w:t>
      </w:r>
    </w:p>
    <w:p w14:paraId="560EFD83" w14:textId="3F537303" w:rsidR="003B5F6D" w:rsidRPr="003B5F6D" w:rsidRDefault="003B5F6D">
      <w:pPr>
        <w:pStyle w:val="ARTartustawynprozporzdzenia"/>
      </w:pPr>
      <w:r w:rsidRPr="00C43554">
        <w:rPr>
          <w:rStyle w:val="Ppogrubienie"/>
        </w:rPr>
        <w:t>Art.</w:t>
      </w:r>
      <w:r w:rsidR="00E423CA">
        <w:rPr>
          <w:rStyle w:val="Ppogrubienie"/>
        </w:rPr>
        <w:t> </w:t>
      </w:r>
      <w:r w:rsidRPr="00C43554">
        <w:rPr>
          <w:rStyle w:val="Ppogrubienie"/>
        </w:rPr>
        <w:t>30.</w:t>
      </w:r>
      <w:r w:rsidRPr="003B5F6D">
        <w:t xml:space="preserve"> Strony zawierają umowę rezerwacyjną na czas określony. W przypadku ubiegania się przez rezerwującego o kredyt czas ten powinien uwzględniać okres niezbędny do uzyskania przez rezerwującego decyzji kredytowej, o której</w:t>
      </w:r>
      <w:r w:rsidR="00D75103">
        <w:t xml:space="preserve"> mowa w art. 14 ust. 2 ustawy z </w:t>
      </w:r>
      <w:r w:rsidRPr="003B5F6D">
        <w:t>dnia 23 marca 2017 r. o kredycie hipotecznym oraz o nadzorze nad pośrednikami kredytu hipotecznego i agentami (Dz. U. z 2020 r. poz. 1027 i 2320), lub przyrzeczenia udzielenia kredytu, o którym mowa w art. 3 ust. 1 tej ustawy.</w:t>
      </w:r>
    </w:p>
    <w:p w14:paraId="18207F55" w14:textId="57E0AB6C" w:rsidR="003B5F6D" w:rsidRPr="003B5F6D" w:rsidRDefault="003B5F6D">
      <w:pPr>
        <w:pStyle w:val="ARTartustawynprozporzdzenia"/>
      </w:pPr>
      <w:r w:rsidRPr="00C43554">
        <w:rPr>
          <w:rStyle w:val="Ppogrubienie"/>
        </w:rPr>
        <w:t>Art.</w:t>
      </w:r>
      <w:r w:rsidR="00E423CA">
        <w:rPr>
          <w:rStyle w:val="Ppogrubienie"/>
        </w:rPr>
        <w:t> </w:t>
      </w:r>
      <w:r w:rsidRPr="00C43554">
        <w:rPr>
          <w:rStyle w:val="Ppogrubienie"/>
        </w:rPr>
        <w:t>31.</w:t>
      </w:r>
      <w:r w:rsidRPr="003B5F6D">
        <w:t xml:space="preserve"> 1. Strony umowy rezerwacyjnej mogą ustalić, że zobowiązanie wynikające z tej umowy jest związane z obowiązkiem poniesienia przez rezerwującego opłaty rezerwacyjnej.</w:t>
      </w:r>
    </w:p>
    <w:p w14:paraId="31C19335" w14:textId="77777777" w:rsidR="003B5F6D" w:rsidRPr="00E423CA" w:rsidRDefault="003B5F6D">
      <w:pPr>
        <w:pStyle w:val="USTustnpkodeksu"/>
      </w:pPr>
      <w:r w:rsidRPr="00E423CA">
        <w:lastRenderedPageBreak/>
        <w:t>2. Wysokość opłaty rezerwacyjnej nie może przekraczać 1% ceny lokalu mieszkalnego albo domu jednorodzinnego określonej w prospekcie informacyjnym.</w:t>
      </w:r>
    </w:p>
    <w:p w14:paraId="6A391BFD" w14:textId="4703A80A" w:rsidR="003B5F6D" w:rsidRPr="00E423CA" w:rsidRDefault="003B5F6D">
      <w:pPr>
        <w:pStyle w:val="USTustnpkodeksu"/>
      </w:pPr>
      <w:r w:rsidRPr="00E423CA">
        <w:t>3. Opłata rezerwacyjna jest zaliczana na poczet ce</w:t>
      </w:r>
      <w:r w:rsidR="00D75103">
        <w:t>ny nabycia prawa wynikającego z </w:t>
      </w:r>
      <w:r w:rsidRPr="00E423CA">
        <w:t>umowy deweloperskiej albo umowy, o której mowa w art. 2</w:t>
      </w:r>
      <w:r w:rsidR="00D75103">
        <w:t xml:space="preserve"> ust. 1 pkt 2, 3 lub 5 lub art. </w:t>
      </w:r>
      <w:r w:rsidRPr="00E423CA">
        <w:t>3 albo art. 4.</w:t>
      </w:r>
    </w:p>
    <w:p w14:paraId="2BF39A8B" w14:textId="0519E200" w:rsidR="003B5F6D" w:rsidRPr="003B5F6D" w:rsidRDefault="003B5F6D">
      <w:pPr>
        <w:pStyle w:val="USTustnpkodeksu"/>
      </w:pPr>
      <w:r w:rsidRPr="00E423CA">
        <w:t xml:space="preserve">4. W przypadku zawarcia umowy deweloperskiej albo </w:t>
      </w:r>
      <w:r w:rsidR="00D75103">
        <w:t>jednej z umów, o których mowa w </w:t>
      </w:r>
      <w:r w:rsidRPr="00E423CA">
        <w:t>art. 2 ust. 1 pkt 2, 3 lub 5, deweloper przekazuje opłatę rezerwacyjną na mieszkaniowy rachunek powierniczy prowadzony dla przedsięwzięcia</w:t>
      </w:r>
      <w:r w:rsidRPr="003B5F6D">
        <w:t xml:space="preserve"> deweloperskiego lub zadania inwestycyjnego, nie później niż w terminie 7 dni od dnia zawarcia umowy.</w:t>
      </w:r>
    </w:p>
    <w:p w14:paraId="3B7C93F9" w14:textId="09DC11E5" w:rsidR="003B5F6D" w:rsidRPr="003B5F6D" w:rsidRDefault="003B5F6D" w:rsidP="00C43554">
      <w:pPr>
        <w:pStyle w:val="ARTartustawynprozporzdzenia"/>
      </w:pPr>
      <w:r w:rsidRPr="00C43554">
        <w:rPr>
          <w:rStyle w:val="Ppogrubienie"/>
        </w:rPr>
        <w:t>Art.</w:t>
      </w:r>
      <w:r w:rsidR="00E423CA">
        <w:rPr>
          <w:rStyle w:val="Ppogrubienie"/>
        </w:rPr>
        <w:t> </w:t>
      </w:r>
      <w:r w:rsidRPr="00C43554">
        <w:rPr>
          <w:rStyle w:val="Ppogrubienie"/>
        </w:rPr>
        <w:t>32.</w:t>
      </w:r>
      <w:r w:rsidRPr="003B5F6D">
        <w:t xml:space="preserve"> 1. W trakcie trwania umowy rezerwacyjnej deweloper informuje rezerwującego o zmianach wprowadzonych w prospekcie informacyjnym lub w jego załącznikach w sposób umożliwiający ich zidentyfikowanie, wskazując czego dotyczy zmiana.</w:t>
      </w:r>
    </w:p>
    <w:p w14:paraId="35458A41" w14:textId="474FA74C" w:rsidR="003B5F6D" w:rsidRPr="00E423CA" w:rsidRDefault="003B5F6D">
      <w:pPr>
        <w:pStyle w:val="USTustnpkodeksu"/>
      </w:pPr>
      <w:r w:rsidRPr="00E423CA">
        <w:t>2. Do zmian prospektu informacyjnego związanych z ujawnianiem roszczeń wynikających z umowy deweloperskiej albo umowy, o której mowa w art. 2 ust. 1 pkt 2, 3 lub 5, oraz roszczeń o ustanowienie hipoteki przez nabywców na rzecz banków nie stosuje się</w:t>
      </w:r>
      <w:r w:rsidR="00D75103">
        <w:t xml:space="preserve"> ust. </w:t>
      </w:r>
      <w:r w:rsidRPr="00E423CA">
        <w:t>1.</w:t>
      </w:r>
    </w:p>
    <w:p w14:paraId="47D5AE70" w14:textId="11B12DA6" w:rsidR="003B5F6D" w:rsidRPr="00BC2AD2" w:rsidRDefault="003B5F6D">
      <w:pPr>
        <w:pStyle w:val="ARTartustawynprozporzdzenia"/>
      </w:pPr>
      <w:r w:rsidRPr="00C43554">
        <w:rPr>
          <w:rStyle w:val="Ppogrubienie"/>
        </w:rPr>
        <w:t>Art.</w:t>
      </w:r>
      <w:r w:rsidR="00BC2AD2">
        <w:rPr>
          <w:rStyle w:val="Ppogrubienie"/>
        </w:rPr>
        <w:t> </w:t>
      </w:r>
      <w:r w:rsidRPr="00C43554">
        <w:rPr>
          <w:rStyle w:val="Ppogrubienie"/>
        </w:rPr>
        <w:t>33.</w:t>
      </w:r>
      <w:r w:rsidRPr="00BC2AD2">
        <w:t xml:space="preserve"> 1. Opłata rezerwacyjna, o której mowa w art. 31 ust. 1, jest niezwłocznie zwracana rezerwującemu w przypadku, gdy:</w:t>
      </w:r>
    </w:p>
    <w:p w14:paraId="6B91DBD2" w14:textId="06BE5AF6" w:rsidR="003B5F6D" w:rsidRPr="00BC2AD2" w:rsidRDefault="003B5F6D">
      <w:pPr>
        <w:pStyle w:val="PKTpunkt"/>
      </w:pPr>
      <w:r w:rsidRPr="003B5F6D">
        <w:t>1</w:t>
      </w:r>
      <w:r w:rsidRPr="00BC2AD2">
        <w:t>)</w:t>
      </w:r>
      <w:r w:rsidR="00BC2AD2">
        <w:tab/>
      </w:r>
      <w:r w:rsidRPr="00BC2AD2">
        <w:t>rezerwujący nie uzyskał pozytywnej decyzji kredytowej lub przyrzeczenia udzielenia kredytu, o których mowa w art. 30 zdanie drugie, w związku z negatywną oceną zdolności kredytowej w rozumieniu art. 4 pkt 11 ustawy z dnia 23 marca 2017 r. o kredycie hipotecznym oraz o nadzorze nad pośrednikami kredytu hipotecznego i agentami;</w:t>
      </w:r>
    </w:p>
    <w:p w14:paraId="55AAFF06" w14:textId="7B031D5F" w:rsidR="003B5F6D" w:rsidRPr="00BC2AD2" w:rsidRDefault="003B5F6D">
      <w:pPr>
        <w:pStyle w:val="PKTpunkt"/>
      </w:pPr>
      <w:r w:rsidRPr="00BC2AD2">
        <w:t>2)</w:t>
      </w:r>
      <w:r w:rsidR="00BC2AD2">
        <w:tab/>
      </w:r>
      <w:r w:rsidRPr="00BC2AD2">
        <w:t>deweloper albo przedsiębiorca inny niż deweloper, o którym mowa w art. 4, nie wykonuje zobowiązania wynikającego z umowy rezerwacyjnej;</w:t>
      </w:r>
    </w:p>
    <w:p w14:paraId="3D9876E7" w14:textId="42BA3444" w:rsidR="003B5F6D" w:rsidRPr="00720F76" w:rsidRDefault="003B5F6D" w:rsidP="00C43554">
      <w:pPr>
        <w:pStyle w:val="PKTpunkt"/>
      </w:pPr>
      <w:r w:rsidRPr="00BC6BD5">
        <w:t>3)</w:t>
      </w:r>
      <w:r w:rsidR="00BC2AD2">
        <w:tab/>
      </w:r>
      <w:r w:rsidRPr="00BC6BD5">
        <w:t>deweloper dokonał zmiany w prospekcie informacyjnym lub jego załącznikach bez</w:t>
      </w:r>
      <w:r w:rsidRPr="002A33E7">
        <w:t xml:space="preserve"> </w:t>
      </w:r>
      <w:r w:rsidRPr="00720F76">
        <w:t xml:space="preserve">poinformowania rezerwującego. </w:t>
      </w:r>
    </w:p>
    <w:p w14:paraId="1D163DEF" w14:textId="3BE09C03" w:rsidR="003B5F6D" w:rsidRPr="00720F76" w:rsidRDefault="003B5F6D">
      <w:pPr>
        <w:pStyle w:val="USTustnpkodeksu"/>
      </w:pPr>
      <w:r w:rsidRPr="00720F76">
        <w:t>2. W przypadku gdy umowa, o której mowa w art. 3 albo art. 4, została poprzedzona umową rezerwacyjną, a deweloper albo przedsiębiorca inny niż deweloper nie usunął wad zgłoszonych do protokołu odbioru i nabywca nie przystąpił do podpisania umowy przenoszącej własność nieruchomości, opłata rezerwacyjna jest zwracana</w:t>
      </w:r>
      <w:r w:rsidR="005922DB" w:rsidRPr="00720F76">
        <w:t xml:space="preserve"> </w:t>
      </w:r>
      <w:r w:rsidRPr="00720F76">
        <w:t>w podwójnej wysokości.</w:t>
      </w:r>
    </w:p>
    <w:p w14:paraId="7952AE45" w14:textId="076B4A53" w:rsidR="003B5F6D" w:rsidRPr="00720F76" w:rsidRDefault="003B5F6D">
      <w:pPr>
        <w:pStyle w:val="USTustnpkodeksu"/>
      </w:pPr>
      <w:r w:rsidRPr="00720F76">
        <w:t>3. W przypadku, o którym mowa w ust. 1 pkt 2, opła</w:t>
      </w:r>
      <w:r w:rsidR="00D75103">
        <w:t>ta rezerwacyjna jest zwracana w </w:t>
      </w:r>
      <w:r w:rsidRPr="00720F76">
        <w:t>podwójnej wysokości.</w:t>
      </w:r>
    </w:p>
    <w:p w14:paraId="73F492F6" w14:textId="77777777" w:rsidR="003B5F6D" w:rsidRPr="003B5F6D" w:rsidRDefault="003B5F6D" w:rsidP="00C43554">
      <w:pPr>
        <w:pStyle w:val="ROZDZODDZOZNoznaczenierozdziauluboddziau"/>
      </w:pPr>
      <w:r w:rsidRPr="003B5F6D">
        <w:lastRenderedPageBreak/>
        <w:t>Rozdział 6</w:t>
      </w:r>
    </w:p>
    <w:p w14:paraId="08B6D7FD" w14:textId="77777777" w:rsidR="003B5F6D" w:rsidRPr="003B5F6D" w:rsidRDefault="003B5F6D">
      <w:pPr>
        <w:pStyle w:val="ROZDZODDZPRZEDMprzedmiotregulacjirozdziauluboddziau"/>
      </w:pPr>
      <w:r w:rsidRPr="003B5F6D">
        <w:t>Umowa deweloperska i inne umowy zawierane z nabywcą przez dewelopera, których celem jest przeniesienie własności lokalu mieszkalnego albo domu jednorodzinnego</w:t>
      </w:r>
    </w:p>
    <w:p w14:paraId="6988B8AF" w14:textId="3E661D76" w:rsidR="003B5F6D" w:rsidRPr="00BC2AD2" w:rsidRDefault="003B5F6D">
      <w:pPr>
        <w:pStyle w:val="ARTartustawynprozporzdzenia"/>
      </w:pPr>
      <w:r w:rsidRPr="00C43554">
        <w:rPr>
          <w:rStyle w:val="Ppogrubienie"/>
        </w:rPr>
        <w:t>Art.</w:t>
      </w:r>
      <w:r w:rsidR="009A61EC">
        <w:rPr>
          <w:rStyle w:val="Ppogrubienie"/>
        </w:rPr>
        <w:t> </w:t>
      </w:r>
      <w:r w:rsidRPr="00C43554">
        <w:rPr>
          <w:rStyle w:val="Ppogrubienie"/>
        </w:rPr>
        <w:t>34.</w:t>
      </w:r>
      <w:r w:rsidRPr="00BC2AD2">
        <w:t xml:space="preserve"> 1. Umowa deweloperska zawiera w szczególności:</w:t>
      </w:r>
    </w:p>
    <w:p w14:paraId="3D21FF1F" w14:textId="038A1815" w:rsidR="003B5F6D" w:rsidRPr="00BC2AD2" w:rsidRDefault="003B5F6D">
      <w:pPr>
        <w:pStyle w:val="PKTpunkt"/>
      </w:pPr>
      <w:r w:rsidRPr="00BC2AD2">
        <w:t>1)</w:t>
      </w:r>
      <w:r w:rsidR="00BC2AD2">
        <w:tab/>
      </w:r>
      <w:r w:rsidRPr="00BC2AD2">
        <w:t>określenie stron, miejsca i daty zawarcia umowy deweloperskiej;</w:t>
      </w:r>
    </w:p>
    <w:p w14:paraId="5C45112A" w14:textId="11A58831" w:rsidR="003B5F6D" w:rsidRPr="00BC2AD2" w:rsidRDefault="003B5F6D">
      <w:pPr>
        <w:pStyle w:val="PKTpunkt"/>
      </w:pPr>
      <w:r w:rsidRPr="00BC2AD2">
        <w:t>2)</w:t>
      </w:r>
      <w:r w:rsidR="00BC2AD2">
        <w:tab/>
      </w:r>
      <w:r w:rsidRPr="00BC2AD2">
        <w:t>cenę nabycia prawa wynikającego z umowy deweloperskiej;</w:t>
      </w:r>
    </w:p>
    <w:p w14:paraId="60B06E58" w14:textId="0CB891FA" w:rsidR="003B5F6D" w:rsidRPr="00BC2AD2" w:rsidRDefault="003B5F6D">
      <w:pPr>
        <w:pStyle w:val="PKTpunkt"/>
      </w:pPr>
      <w:r w:rsidRPr="00BC2AD2">
        <w:t>3)</w:t>
      </w:r>
      <w:r w:rsidR="00BC2AD2">
        <w:tab/>
      </w:r>
      <w:r w:rsidRPr="00BC2AD2">
        <w:t>informację o nieruchomości, na której ma być przeprowadzone przedsięwzięcie deweloperskie lub zadanie inwestycyjne, obejmującą informację o powierzchni działki, stanie prawnym nieruchomości, w szczególności oznaczenie właściciela lub użytkownika wieczystego, istniejących na niej obciążeniach hipotecznych i służebnościach;</w:t>
      </w:r>
    </w:p>
    <w:p w14:paraId="6B8609FF" w14:textId="1F08A327" w:rsidR="003B5F6D" w:rsidRPr="00BC2AD2" w:rsidRDefault="003B5F6D">
      <w:pPr>
        <w:pStyle w:val="PKTpunkt"/>
      </w:pPr>
      <w:r w:rsidRPr="00BC2AD2">
        <w:t>4)</w:t>
      </w:r>
      <w:r w:rsidR="00BC2AD2">
        <w:tab/>
      </w:r>
      <w:r w:rsidRPr="00BC2AD2">
        <w:t>określenie położenia oraz istotnych cech domu jednorodzinnego, będącego przedmiotem umowy deweloperskiej, lub budynku, w którym ma znajdować się lokal mieszkalny będący przedmiotem tej umowy;</w:t>
      </w:r>
    </w:p>
    <w:p w14:paraId="103A6849" w14:textId="706ADDDA" w:rsidR="003B5F6D" w:rsidRPr="00BC2AD2" w:rsidRDefault="003B5F6D">
      <w:pPr>
        <w:pStyle w:val="PKTpunkt"/>
      </w:pPr>
      <w:r w:rsidRPr="00BC2AD2">
        <w:t>5)</w:t>
      </w:r>
      <w:r w:rsidR="00BC2AD2">
        <w:tab/>
      </w:r>
      <w:r w:rsidRPr="00BC2AD2">
        <w:t>określenie usytuowania lokalu mieszkalnego w budynku;</w:t>
      </w:r>
    </w:p>
    <w:p w14:paraId="2BBF7AAF" w14:textId="33C82EB0" w:rsidR="003B5F6D" w:rsidRPr="00BC2AD2" w:rsidRDefault="003B5F6D">
      <w:pPr>
        <w:pStyle w:val="PKTpunkt"/>
      </w:pPr>
      <w:r w:rsidRPr="00BC2AD2">
        <w:t>6)</w:t>
      </w:r>
      <w:r w:rsidR="00BC2AD2">
        <w:tab/>
      </w:r>
      <w:r w:rsidRPr="00BC2AD2">
        <w:t>określenie powierzchni użytkowej lokalu mieszkalnego albo domu jednorodzinnego, powierzchni i układu pomieszczeń oraz zakresu i standardu prac wykończeniowych, do których wykonania zobowiązuje się deweloper;</w:t>
      </w:r>
    </w:p>
    <w:p w14:paraId="6BD24DF5" w14:textId="51702F31" w:rsidR="003B5F6D" w:rsidRPr="00BC2AD2" w:rsidRDefault="003B5F6D">
      <w:pPr>
        <w:pStyle w:val="PKTpunkt"/>
      </w:pPr>
      <w:r w:rsidRPr="00BC2AD2">
        <w:t>7)</w:t>
      </w:r>
      <w:r w:rsidR="00BC2AD2">
        <w:tab/>
      </w:r>
      <w:r w:rsidRPr="00BC2AD2">
        <w:t>termin przeniesienia na nabywcę prawa wynikającego z umowy deweloperskiej;</w:t>
      </w:r>
    </w:p>
    <w:p w14:paraId="7E05ADA8" w14:textId="167111C9" w:rsidR="003B5F6D" w:rsidRPr="00BC2AD2" w:rsidRDefault="003B5F6D">
      <w:pPr>
        <w:pStyle w:val="PKTpunkt"/>
      </w:pPr>
      <w:r w:rsidRPr="00BC2AD2">
        <w:t>8)</w:t>
      </w:r>
      <w:r w:rsidR="00BC2AD2">
        <w:tab/>
      </w:r>
      <w:r w:rsidRPr="00BC2AD2">
        <w:t>zobowiązanie nabywcy do spełnienia świadczenia pieniężnego wynikającego z umowy</w:t>
      </w:r>
      <w:r w:rsidR="005922DB">
        <w:t xml:space="preserve"> </w:t>
      </w:r>
      <w:r w:rsidRPr="00BC2AD2">
        <w:t>deweloperskiej;</w:t>
      </w:r>
    </w:p>
    <w:p w14:paraId="5696D726" w14:textId="3737708F" w:rsidR="003B5F6D" w:rsidRPr="00BC2AD2" w:rsidRDefault="003B5F6D">
      <w:pPr>
        <w:pStyle w:val="PKTpunkt"/>
      </w:pPr>
      <w:r w:rsidRPr="00BC2AD2">
        <w:rPr>
          <w:bCs w:val="0"/>
        </w:rPr>
        <w:t>9)</w:t>
      </w:r>
      <w:r w:rsidR="00BC2AD2">
        <w:tab/>
      </w:r>
      <w:r w:rsidRPr="00BC2AD2">
        <w:rPr>
          <w:bCs w:val="0"/>
        </w:rPr>
        <w:t xml:space="preserve">wysokość, terminy i sposób dokonywania wpłat na mieszkaniowy rachunek powierniczy, </w:t>
      </w:r>
      <w:r w:rsidRPr="00BC2AD2">
        <w:t>zgodnie z zasadami określonymi w art. 8;</w:t>
      </w:r>
    </w:p>
    <w:p w14:paraId="73C8B780" w14:textId="7834FFE2" w:rsidR="003B5F6D" w:rsidRPr="00BC2AD2" w:rsidRDefault="003B5F6D">
      <w:pPr>
        <w:pStyle w:val="PKTpunkt"/>
      </w:pPr>
      <w:r w:rsidRPr="00BC2AD2">
        <w:t>10)</w:t>
      </w:r>
      <w:r w:rsidR="00BC2AD2">
        <w:tab/>
      </w:r>
      <w:r w:rsidRPr="00BC2AD2">
        <w:t>informacje dotyczące:</w:t>
      </w:r>
    </w:p>
    <w:p w14:paraId="76349C83" w14:textId="1AA073D5" w:rsidR="003B5F6D" w:rsidRPr="00BC2AD2" w:rsidRDefault="003B5F6D">
      <w:pPr>
        <w:pStyle w:val="LITlitera"/>
      </w:pPr>
      <w:r w:rsidRPr="00BC2AD2">
        <w:t>a)</w:t>
      </w:r>
      <w:r w:rsidR="00BC2AD2">
        <w:tab/>
      </w:r>
      <w:r w:rsidRPr="00BC2AD2">
        <w:t>mieszkaniowego rachunku powierniczego, w szczególności nazwę banku, numer rachunku, zasady dysponowania środkami pieniężnymi zgromadzonymi na rachunku oraz informację o kosztach prowadzenia rachunku,</w:t>
      </w:r>
    </w:p>
    <w:p w14:paraId="5B6546E6" w14:textId="5003EF09" w:rsidR="003B5F6D" w:rsidRPr="00BC2AD2" w:rsidRDefault="003B5F6D">
      <w:pPr>
        <w:pStyle w:val="LITlitera"/>
      </w:pPr>
      <w:r w:rsidRPr="00BC2AD2">
        <w:t>b)</w:t>
      </w:r>
      <w:r w:rsidR="00BC2AD2">
        <w:tab/>
      </w:r>
      <w:r w:rsidRPr="00BC2AD2">
        <w:t>naliczania i przekazywania składek na Deweloperski Fundusz Gwarancyjny;</w:t>
      </w:r>
    </w:p>
    <w:p w14:paraId="42F75231" w14:textId="4813601D" w:rsidR="003B5F6D" w:rsidRPr="00BC2AD2" w:rsidRDefault="003B5F6D" w:rsidP="00C43554">
      <w:pPr>
        <w:pStyle w:val="PKTpunkt"/>
      </w:pPr>
      <w:r w:rsidRPr="00BC2AD2">
        <w:rPr>
          <w:bCs w:val="0"/>
        </w:rPr>
        <w:t>11)</w:t>
      </w:r>
      <w:r w:rsidR="00BC2AD2">
        <w:tab/>
      </w:r>
      <w:r w:rsidRPr="00BC2AD2">
        <w:rPr>
          <w:bCs w:val="0"/>
        </w:rPr>
        <w:t xml:space="preserve">numer pozwolenia na budowę oraz oznaczenie organu, który je wydał, oraz informację </w:t>
      </w:r>
      <w:r w:rsidRPr="00BC2AD2">
        <w:t>czy jest ostateczne lub czy zostało zaskarżone;</w:t>
      </w:r>
    </w:p>
    <w:p w14:paraId="2518EFCE" w14:textId="5C88B219" w:rsidR="003B5F6D" w:rsidRPr="002A33E7" w:rsidRDefault="003B5F6D" w:rsidP="00C43554">
      <w:pPr>
        <w:pStyle w:val="PKTpunkt"/>
      </w:pPr>
      <w:r w:rsidRPr="00BC6BD5">
        <w:t>12)</w:t>
      </w:r>
      <w:r w:rsidRPr="00BC6BD5">
        <w:tab/>
        <w:t>termin rozpoczęcia i zakończenia robót budowlanych danego przedsięwzięcia</w:t>
      </w:r>
      <w:r w:rsidR="005922DB">
        <w:t xml:space="preserve"> </w:t>
      </w:r>
      <w:r w:rsidRPr="00BC6BD5">
        <w:t>deweloperskiego lub zadania inwestycyjnego;</w:t>
      </w:r>
    </w:p>
    <w:p w14:paraId="48B468AF" w14:textId="2CF2A203" w:rsidR="003B5F6D" w:rsidRPr="002A33E7" w:rsidRDefault="003B5F6D" w:rsidP="00C43554">
      <w:pPr>
        <w:pStyle w:val="PKTpunkt"/>
      </w:pPr>
      <w:r w:rsidRPr="00BC2AD2">
        <w:lastRenderedPageBreak/>
        <w:t>13)</w:t>
      </w:r>
      <w:r w:rsidR="00BC2AD2">
        <w:tab/>
      </w:r>
      <w:r w:rsidRPr="00BC6BD5">
        <w:t>określenie warunków odstąpienia od umowy dewelo</w:t>
      </w:r>
      <w:r w:rsidR="00D75103">
        <w:t>perskiej, o których mowa w art. </w:t>
      </w:r>
      <w:r w:rsidRPr="00BC6BD5">
        <w:t>42, a także warunków zwrotu środków pieniężnych wpłaconych przez nabywcę na mieszkaniowy rachunek powierniczy w razie skorzystania z tego prawa;</w:t>
      </w:r>
    </w:p>
    <w:p w14:paraId="4C20D9EA" w14:textId="5CDE8149" w:rsidR="003B5F6D" w:rsidRPr="002A33E7" w:rsidRDefault="003B5F6D" w:rsidP="00C43554">
      <w:pPr>
        <w:pStyle w:val="PKTpunkt"/>
      </w:pPr>
      <w:r w:rsidRPr="00BC2AD2">
        <w:t>14)</w:t>
      </w:r>
      <w:r w:rsidR="00BC2AD2">
        <w:tab/>
      </w:r>
      <w:r w:rsidRPr="00BC6BD5">
        <w:t>określenie wysokości odsetek i kar umownych dla stron umowy deweloperskiej, jeżeli strony to przewidziały;</w:t>
      </w:r>
    </w:p>
    <w:p w14:paraId="2354C5C5" w14:textId="421F13BC" w:rsidR="003B5F6D" w:rsidRPr="002A33E7" w:rsidRDefault="003B5F6D" w:rsidP="00C43554">
      <w:pPr>
        <w:pStyle w:val="PKTpunkt"/>
      </w:pPr>
      <w:r w:rsidRPr="00BC2AD2">
        <w:t>15)</w:t>
      </w:r>
      <w:r w:rsidR="00BC2AD2">
        <w:tab/>
      </w:r>
      <w:r w:rsidRPr="00BC6BD5">
        <w:t>wskazanie sposobu pomiaru powierzchni użytkowej lokalu mieszkalnego albo domu</w:t>
      </w:r>
      <w:r w:rsidRPr="00BC2AD2">
        <w:t xml:space="preserve"> jednorodzinnego;</w:t>
      </w:r>
    </w:p>
    <w:p w14:paraId="0633CF4A" w14:textId="4B929465" w:rsidR="003B5F6D" w:rsidRPr="002A33E7" w:rsidRDefault="003B5F6D" w:rsidP="00C43554">
      <w:pPr>
        <w:pStyle w:val="PKTpunkt"/>
      </w:pPr>
      <w:r w:rsidRPr="00BC2AD2">
        <w:t>16)</w:t>
      </w:r>
      <w:r w:rsidR="00ED1A61">
        <w:tab/>
      </w:r>
      <w:r w:rsidRPr="00BC6BD5">
        <w:t xml:space="preserve">oświadczenie nabywcy o odbiorze prospektu informacyjnego wraz z załącznikami </w:t>
      </w:r>
      <w:r w:rsidR="00D75103">
        <w:t>i </w:t>
      </w:r>
      <w:r w:rsidRPr="00BC2AD2">
        <w:t>zapoznaniu się przez nabywcę z ich treścią oraz poinformowaniu nabywcy przez dewelopera o możliwości zapoznania się z dokumentami, o których mowa w art.</w:t>
      </w:r>
      <w:r w:rsidR="00D75103">
        <w:t xml:space="preserve"> 26 ust. </w:t>
      </w:r>
      <w:r w:rsidRPr="00BC2AD2">
        <w:t>1 i 2;</w:t>
      </w:r>
    </w:p>
    <w:p w14:paraId="0CA4109E" w14:textId="04305913" w:rsidR="003B5F6D" w:rsidRPr="002A33E7" w:rsidRDefault="003B5F6D" w:rsidP="00C43554">
      <w:pPr>
        <w:pStyle w:val="PKTpunkt"/>
      </w:pPr>
      <w:r w:rsidRPr="00BC2AD2">
        <w:t>17)</w:t>
      </w:r>
      <w:r w:rsidR="00ED1A61">
        <w:tab/>
      </w:r>
      <w:r w:rsidRPr="00BC6BD5">
        <w:t>termin i sposób zawiadomienia nabywcy o odbiorze lokalu mieszkalnego albo domu jednorodzinnego oraz termin odbioru lokalu mieszkalnego albo domu jednorodzinnego;</w:t>
      </w:r>
    </w:p>
    <w:p w14:paraId="0D1E42DC" w14:textId="393487C3" w:rsidR="003B5F6D" w:rsidRPr="002A33E7" w:rsidRDefault="003B5F6D" w:rsidP="00C43554">
      <w:pPr>
        <w:pStyle w:val="PKTpunkt"/>
      </w:pPr>
      <w:r w:rsidRPr="00BC2AD2">
        <w:t>18)</w:t>
      </w:r>
      <w:r w:rsidR="00ED1A61">
        <w:tab/>
      </w:r>
      <w:r w:rsidRPr="00BC6BD5">
        <w:t>informację o zgodzie lub zobowiązaniu do jej udzielenia, o których mowa w art. 25 ust.</w:t>
      </w:r>
      <w:r w:rsidR="00D75103">
        <w:t> </w:t>
      </w:r>
      <w:r w:rsidRPr="00BC2AD2">
        <w:t>1 pkt 1;</w:t>
      </w:r>
    </w:p>
    <w:p w14:paraId="25C19283" w14:textId="619762FD" w:rsidR="003B5F6D" w:rsidRPr="002A33E7" w:rsidRDefault="003B5F6D" w:rsidP="00C43554">
      <w:pPr>
        <w:pStyle w:val="PKTpunkt"/>
      </w:pPr>
      <w:r w:rsidRPr="002A33E7">
        <w:t>19)</w:t>
      </w:r>
      <w:r w:rsidR="00ED1A61">
        <w:tab/>
      </w:r>
      <w:r w:rsidRPr="00BC6BD5">
        <w:t xml:space="preserve">zobowiązanie dewelopera do wybudowania budynku oraz ustanowienia odrębnej </w:t>
      </w:r>
      <w:r w:rsidRPr="00BC2AD2">
        <w:t>własności lokalu mieszkalnego i przeniesienia własności tego lokalu oraz praw niezbędnych do korzystania z lokalu na nabywcę albo przeniesienia na nabywcę własności nieruchomości wraz z domem jednorodzinnym lub użytkowania wieczystego nieruchomości gruntowej i własności domu jednorodzinnego stanowiącego odrębną nieruchomość lub przeniesienia ułamkowej części</w:t>
      </w:r>
      <w:r w:rsidR="00D75103">
        <w:t xml:space="preserve"> własności nieruchomości wraz z </w:t>
      </w:r>
      <w:r w:rsidRPr="00BC2AD2">
        <w:t>prawem do wyłącznego korzystania z części nieruchomości służącej zaspokajaniu potrzeb mieszkaniowych;</w:t>
      </w:r>
    </w:p>
    <w:p w14:paraId="3E6E3E22" w14:textId="32BD4269" w:rsidR="003B5F6D" w:rsidRPr="00BC2AD2" w:rsidRDefault="003B5F6D">
      <w:pPr>
        <w:pStyle w:val="PKTpunkt"/>
      </w:pPr>
      <w:r w:rsidRPr="00BC2AD2">
        <w:rPr>
          <w:bCs w:val="0"/>
        </w:rPr>
        <w:t>20)</w:t>
      </w:r>
      <w:r w:rsidR="00ED1A61">
        <w:tab/>
      </w:r>
      <w:r w:rsidRPr="00BC2AD2">
        <w:rPr>
          <w:bCs w:val="0"/>
        </w:rPr>
        <w:t>informację o zawarciu umowy rezerwacyjnej i wysokości opłaty rezerwacyjnej albo o</w:t>
      </w:r>
      <w:r w:rsidR="00D75103">
        <w:t> </w:t>
      </w:r>
      <w:r w:rsidRPr="00BC2AD2">
        <w:t>braku takiej umowy.</w:t>
      </w:r>
    </w:p>
    <w:p w14:paraId="26526DED" w14:textId="10E230DE" w:rsidR="003B5F6D" w:rsidRPr="00ED1A61" w:rsidRDefault="003B5F6D">
      <w:pPr>
        <w:pStyle w:val="USTustnpkodeksu"/>
      </w:pPr>
      <w:r w:rsidRPr="00ED1A61">
        <w:t xml:space="preserve">2. W przypadku zmian, które nastąpiły w treści prospektu informacyjnego lub załącznikach do prospektu w czasie między doręczeniem </w:t>
      </w:r>
      <w:r w:rsidR="00D75103">
        <w:t>prospektu informacyjnego wraz z </w:t>
      </w:r>
      <w:r w:rsidRPr="00ED1A61">
        <w:t>załącznikami a zawarciem umowy deweloperskiej, w treści umowy deweloperskiej postanowienia wynikające z tych zmian podkreśla się wyraźnie w sposób jednoznaczn</w:t>
      </w:r>
      <w:r w:rsidR="00D75103">
        <w:t>y i </w:t>
      </w:r>
      <w:r w:rsidRPr="00ED1A61">
        <w:t>widoczny.</w:t>
      </w:r>
    </w:p>
    <w:p w14:paraId="434FF331" w14:textId="77777777" w:rsidR="003B5F6D" w:rsidRPr="00ED1A61" w:rsidRDefault="003B5F6D">
      <w:pPr>
        <w:pStyle w:val="USTustnpkodeksu"/>
      </w:pPr>
      <w:r w:rsidRPr="00ED1A61">
        <w:t>3. Zmiany w treści umowy deweloperskiej, o których mowa w ust. 2, wiążą nabywcę tylko wtedy, gdy wyraził zgodę na włączenie ich do treści umowy.</w:t>
      </w:r>
    </w:p>
    <w:p w14:paraId="6D316D53" w14:textId="63323995" w:rsidR="003B5F6D" w:rsidRPr="00ED1A61" w:rsidRDefault="003B5F6D">
      <w:pPr>
        <w:pStyle w:val="USTustnpkodeksu"/>
      </w:pPr>
      <w:r w:rsidRPr="00ED1A61">
        <w:lastRenderedPageBreak/>
        <w:t xml:space="preserve">4. Umowa dotycząca lokalu użytkowego, o której </w:t>
      </w:r>
      <w:r w:rsidR="00D75103">
        <w:t>mowa w art. 2 ust. 2, zawiera w </w:t>
      </w:r>
      <w:r w:rsidRPr="00ED1A61">
        <w:t>szczególności:</w:t>
      </w:r>
    </w:p>
    <w:p w14:paraId="1C3BF0C8" w14:textId="7F359BFA" w:rsidR="003B5F6D" w:rsidRPr="003B5F6D" w:rsidRDefault="003B5F6D">
      <w:pPr>
        <w:pStyle w:val="PKTpunkt"/>
      </w:pPr>
      <w:r w:rsidRPr="003B5F6D">
        <w:t>1)</w:t>
      </w:r>
      <w:r w:rsidR="00ED1A61">
        <w:tab/>
      </w:r>
      <w:r w:rsidRPr="003B5F6D">
        <w:t>określenie stron, miejsca i daty zawarcia umowy;</w:t>
      </w:r>
    </w:p>
    <w:p w14:paraId="4290E439" w14:textId="2236520F" w:rsidR="003B5F6D" w:rsidRPr="003B5F6D" w:rsidRDefault="003B5F6D">
      <w:pPr>
        <w:pStyle w:val="PKTpunkt"/>
      </w:pPr>
      <w:r w:rsidRPr="003B5F6D">
        <w:t>2)</w:t>
      </w:r>
      <w:r w:rsidR="00ED1A61">
        <w:tab/>
      </w:r>
      <w:r w:rsidRPr="003B5F6D">
        <w:t>cenę nabycia prawa wynikającego z</w:t>
      </w:r>
      <w:r w:rsidR="005922DB">
        <w:t xml:space="preserve"> </w:t>
      </w:r>
      <w:r w:rsidRPr="003B5F6D">
        <w:t>umowy;</w:t>
      </w:r>
    </w:p>
    <w:p w14:paraId="4B90480E" w14:textId="52D66D0E" w:rsidR="003B5F6D" w:rsidRPr="003B5F6D" w:rsidRDefault="003B5F6D">
      <w:pPr>
        <w:pStyle w:val="PKTpunkt"/>
      </w:pPr>
      <w:r w:rsidRPr="003B5F6D">
        <w:t>3)</w:t>
      </w:r>
      <w:r w:rsidR="00ED1A61">
        <w:tab/>
      </w:r>
      <w:r w:rsidRPr="003B5F6D">
        <w:t>określenie położenia oraz istotnych cech lokalu użytkowego będącego przedmiotem umowy;</w:t>
      </w:r>
    </w:p>
    <w:p w14:paraId="792929C2" w14:textId="20251C1D" w:rsidR="003B5F6D" w:rsidRPr="003B5F6D" w:rsidRDefault="003B5F6D">
      <w:pPr>
        <w:pStyle w:val="PKTpunkt"/>
      </w:pPr>
      <w:r w:rsidRPr="003B5F6D">
        <w:t>4)</w:t>
      </w:r>
      <w:r w:rsidR="00ED1A61">
        <w:tab/>
      </w:r>
      <w:r w:rsidRPr="003B5F6D">
        <w:t>określenie powierzchni lokalu użytkowego i standardu prac wykończeniowych, do których wykonania zobowiązuje się deweloper;</w:t>
      </w:r>
    </w:p>
    <w:p w14:paraId="3B33EE2A" w14:textId="3E62D803" w:rsidR="003B5F6D" w:rsidRPr="003B5F6D" w:rsidRDefault="003B5F6D">
      <w:pPr>
        <w:pStyle w:val="PKTpunkt"/>
      </w:pPr>
      <w:r w:rsidRPr="003B5F6D">
        <w:t>5)</w:t>
      </w:r>
      <w:r w:rsidR="00ED1A61">
        <w:tab/>
      </w:r>
      <w:r w:rsidRPr="003B5F6D">
        <w:t>termin przeniesienia na nabywcę prawa wynikającego z umowy;</w:t>
      </w:r>
    </w:p>
    <w:p w14:paraId="5244904E" w14:textId="084C317E" w:rsidR="003B5F6D" w:rsidRPr="005B5706" w:rsidRDefault="003B5F6D">
      <w:pPr>
        <w:pStyle w:val="PKTpunkt"/>
      </w:pPr>
      <w:r w:rsidRPr="005B5706">
        <w:t>6)</w:t>
      </w:r>
      <w:r w:rsidR="00ED1A61">
        <w:tab/>
      </w:r>
      <w:r w:rsidRPr="005B5706">
        <w:t>zobowiązanie nabywcy do spełnienia świadczenia pieniężnego wynikającego z umowy;</w:t>
      </w:r>
    </w:p>
    <w:p w14:paraId="413F383F" w14:textId="0F7FB0E5" w:rsidR="003B5F6D" w:rsidRPr="005B5706" w:rsidRDefault="003B5F6D">
      <w:pPr>
        <w:pStyle w:val="PKTpunkt"/>
      </w:pPr>
      <w:r w:rsidRPr="005B5706">
        <w:t>7)</w:t>
      </w:r>
      <w:r w:rsidR="00ED1A61">
        <w:tab/>
      </w:r>
      <w:r w:rsidRPr="005B5706">
        <w:t>wysokość, terminy i sposób dokonywania wpłat na mieszkaniowy rachunek powierniczy, zgodnie z zasadami określonymi w art. 8;</w:t>
      </w:r>
    </w:p>
    <w:p w14:paraId="315DADE4" w14:textId="0F7BEF92" w:rsidR="003B5F6D" w:rsidRPr="003B5F6D" w:rsidRDefault="003B5F6D" w:rsidP="00C43554">
      <w:pPr>
        <w:pStyle w:val="PKTpunkt"/>
      </w:pPr>
      <w:r w:rsidRPr="005B5706">
        <w:t>8</w:t>
      </w:r>
      <w:r w:rsidRPr="003B5F6D">
        <w:t>)</w:t>
      </w:r>
      <w:r w:rsidR="00ED1A61">
        <w:tab/>
      </w:r>
      <w:r w:rsidRPr="003B5F6D">
        <w:t>termin i sposób zawiadomienia nabywcy o odbiorze lokalu użytkowego oraz termin odbioru lokalu użytkowego;</w:t>
      </w:r>
    </w:p>
    <w:p w14:paraId="71E4D7F8" w14:textId="35C76A8D" w:rsidR="003B5F6D" w:rsidRPr="003B5F6D" w:rsidRDefault="003B5F6D" w:rsidP="00C43554">
      <w:pPr>
        <w:pStyle w:val="PKTpunkt"/>
      </w:pPr>
      <w:r w:rsidRPr="005B5706">
        <w:t>9)</w:t>
      </w:r>
      <w:r w:rsidR="00ED1A61">
        <w:tab/>
      </w:r>
      <w:r w:rsidRPr="003B5F6D">
        <w:t>informację o zgodzie lub zobowiązaniu do jej udzielenia, o których mowa w art. 25 ust.</w:t>
      </w:r>
      <w:r w:rsidR="00D75103">
        <w:t> </w:t>
      </w:r>
      <w:r w:rsidRPr="003B5F6D">
        <w:t>1 pkt</w:t>
      </w:r>
      <w:r w:rsidR="005922DB">
        <w:t xml:space="preserve"> </w:t>
      </w:r>
      <w:r w:rsidRPr="003B5F6D">
        <w:t>2;</w:t>
      </w:r>
    </w:p>
    <w:p w14:paraId="733E449E" w14:textId="161A76F8" w:rsidR="003B5F6D" w:rsidRPr="00ED1A61" w:rsidRDefault="003B5F6D">
      <w:pPr>
        <w:pStyle w:val="PKTpunkt"/>
      </w:pPr>
      <w:r w:rsidRPr="00ED1A61">
        <w:t>10)</w:t>
      </w:r>
      <w:r w:rsidR="00ED1A61">
        <w:tab/>
      </w:r>
      <w:r w:rsidRPr="00ED1A61">
        <w:t>zobowiązanie dewelopera do:</w:t>
      </w:r>
    </w:p>
    <w:p w14:paraId="36DB6799" w14:textId="57C48F80" w:rsidR="003B5F6D" w:rsidRPr="00ED1A61" w:rsidRDefault="003B5F6D">
      <w:pPr>
        <w:pStyle w:val="LITlitera"/>
      </w:pPr>
      <w:r w:rsidRPr="00ED1A61">
        <w:t>a)</w:t>
      </w:r>
      <w:r w:rsidRPr="00ED1A61">
        <w:tab/>
        <w:t>wybudowania budynku i przeniesienia własności lokalu użytkowego,</w:t>
      </w:r>
    </w:p>
    <w:p w14:paraId="1A221859" w14:textId="54AF0F07" w:rsidR="003B5F6D" w:rsidRPr="00ED1A61" w:rsidRDefault="003B5F6D">
      <w:pPr>
        <w:pStyle w:val="LITlitera"/>
      </w:pPr>
      <w:r w:rsidRPr="00ED1A61">
        <w:t>b)</w:t>
      </w:r>
      <w:r w:rsidR="00ED1A61">
        <w:tab/>
      </w:r>
      <w:r w:rsidRPr="00ED1A61">
        <w:t>przeniesienia własności lokalu użytkowego,</w:t>
      </w:r>
    </w:p>
    <w:p w14:paraId="290CD7EA" w14:textId="5620F7D0" w:rsidR="003B5F6D" w:rsidRPr="00ED1A61" w:rsidRDefault="003B5F6D">
      <w:pPr>
        <w:pStyle w:val="LITlitera"/>
      </w:pPr>
      <w:r w:rsidRPr="00ED1A61">
        <w:t>c)</w:t>
      </w:r>
      <w:r w:rsidRPr="00ED1A61">
        <w:tab/>
        <w:t>wybudowania budynku i przeniesienia ułamkowej części własności lokalu użytkowego,</w:t>
      </w:r>
    </w:p>
    <w:p w14:paraId="6CC3EDB8" w14:textId="49531156" w:rsidR="003B5F6D" w:rsidRPr="00ED1A61" w:rsidRDefault="003B5F6D">
      <w:pPr>
        <w:pStyle w:val="LITlitera"/>
      </w:pPr>
      <w:r w:rsidRPr="00ED1A61">
        <w:t>d)</w:t>
      </w:r>
      <w:r w:rsidR="00ED1A61">
        <w:tab/>
      </w:r>
      <w:r w:rsidRPr="00ED1A61">
        <w:t>przeniesienia ułamkowej części własności lokalu użytkowego;</w:t>
      </w:r>
    </w:p>
    <w:p w14:paraId="33839126" w14:textId="3202BB5F" w:rsidR="003B5F6D" w:rsidRPr="00ED1A61" w:rsidRDefault="003B5F6D">
      <w:pPr>
        <w:pStyle w:val="PKTpunkt"/>
      </w:pPr>
      <w:r w:rsidRPr="00ED1A61">
        <w:t>11)</w:t>
      </w:r>
      <w:r w:rsidRPr="00ED1A61">
        <w:tab/>
        <w:t>odpowiednio postanowienia, o których mowa w</w:t>
      </w:r>
      <w:r w:rsidR="005922DB">
        <w:t xml:space="preserve"> </w:t>
      </w:r>
      <w:r w:rsidRPr="00ED1A61">
        <w:t>ust. 1 pkt 3, 10–12 i 14</w:t>
      </w:r>
      <w:r w:rsidR="00B10926">
        <w:t>–</w:t>
      </w:r>
      <w:r w:rsidRPr="00ED1A61">
        <w:t>16.</w:t>
      </w:r>
    </w:p>
    <w:p w14:paraId="59642875" w14:textId="5D7F8B7B" w:rsidR="003B5F6D" w:rsidRPr="005B5706" w:rsidRDefault="003B5F6D" w:rsidP="00C43554">
      <w:pPr>
        <w:pStyle w:val="USTustnpkodeksu"/>
      </w:pPr>
      <w:r>
        <w:t xml:space="preserve">5. Do umowy dotyczącej lokalu użytkowego, o której mowa w art. 2 ust. 2, stosuje się odpowiednio przepisy ust. 2 i 3. </w:t>
      </w:r>
    </w:p>
    <w:p w14:paraId="7270FF8B" w14:textId="189DF36B" w:rsidR="003B5F6D" w:rsidRPr="00ED1A61" w:rsidRDefault="003B5F6D">
      <w:pPr>
        <w:pStyle w:val="ARTartustawynprozporzdzenia"/>
      </w:pPr>
      <w:r w:rsidRPr="00C43554">
        <w:rPr>
          <w:rStyle w:val="Ppogrubienie"/>
        </w:rPr>
        <w:t>Art.</w:t>
      </w:r>
      <w:r w:rsidR="00ED1A61">
        <w:rPr>
          <w:rStyle w:val="Ppogrubienie"/>
        </w:rPr>
        <w:t> </w:t>
      </w:r>
      <w:r w:rsidRPr="00C43554">
        <w:rPr>
          <w:rStyle w:val="Ppogrubienie"/>
        </w:rPr>
        <w:t>35.</w:t>
      </w:r>
      <w:r w:rsidRPr="00ED1A61">
        <w:t xml:space="preserve"> 1. Umowy, o których mowa w art. 2 ust</w:t>
      </w:r>
      <w:r w:rsidR="00D75103">
        <w:t>. 1 pkt 2, 3 lub 5, zawierają w </w:t>
      </w:r>
      <w:r w:rsidRPr="00ED1A61">
        <w:t>szczególności:</w:t>
      </w:r>
    </w:p>
    <w:p w14:paraId="74087F0A" w14:textId="77777777" w:rsidR="003B5F6D" w:rsidRPr="00ED1A61" w:rsidRDefault="003B5F6D">
      <w:pPr>
        <w:pStyle w:val="PKTpunkt"/>
      </w:pPr>
      <w:r w:rsidRPr="00ED1A61">
        <w:t>1)</w:t>
      </w:r>
      <w:r w:rsidRPr="00ED1A61">
        <w:tab/>
        <w:t>określenie stron, miejsca i daty zawarcia umowy;</w:t>
      </w:r>
    </w:p>
    <w:p w14:paraId="04FE931B" w14:textId="77777777" w:rsidR="003B5F6D" w:rsidRPr="00ED1A61" w:rsidRDefault="003B5F6D">
      <w:pPr>
        <w:pStyle w:val="PKTpunkt"/>
      </w:pPr>
      <w:r w:rsidRPr="00ED1A61">
        <w:t>2)</w:t>
      </w:r>
      <w:r w:rsidRPr="00ED1A61">
        <w:tab/>
        <w:t>cenę nabycia prawa wynikającego z umowy;</w:t>
      </w:r>
    </w:p>
    <w:p w14:paraId="355E18A6" w14:textId="77777777" w:rsidR="003B5F6D" w:rsidRPr="00ED1A61" w:rsidRDefault="003B5F6D">
      <w:pPr>
        <w:pStyle w:val="PKTpunkt"/>
      </w:pPr>
      <w:r w:rsidRPr="00ED1A61">
        <w:t>3)</w:t>
      </w:r>
      <w:r w:rsidRPr="00ED1A61">
        <w:tab/>
        <w:t>zobowiązanie dewelopera do:</w:t>
      </w:r>
    </w:p>
    <w:p w14:paraId="75E467BA" w14:textId="456FFCDC" w:rsidR="003B5F6D" w:rsidRPr="00476DEF" w:rsidRDefault="003B5F6D">
      <w:pPr>
        <w:pStyle w:val="LITlitera"/>
      </w:pPr>
      <w:r w:rsidRPr="00476DEF">
        <w:t>a)</w:t>
      </w:r>
      <w:r w:rsidRPr="00476DEF">
        <w:tab/>
        <w:t>ustanowienia odr</w:t>
      </w:r>
      <w:r w:rsidRPr="00476DEF">
        <w:rPr>
          <w:rFonts w:hint="eastAsia"/>
        </w:rPr>
        <w:t>ę</w:t>
      </w:r>
      <w:r w:rsidRPr="00476DEF">
        <w:t>bnej w</w:t>
      </w:r>
      <w:r w:rsidRPr="00476DEF">
        <w:rPr>
          <w:rFonts w:hint="eastAsia"/>
        </w:rPr>
        <w:t>ł</w:t>
      </w:r>
      <w:r w:rsidRPr="00476DEF">
        <w:t>asno</w:t>
      </w:r>
      <w:r w:rsidRPr="00476DEF">
        <w:rPr>
          <w:rFonts w:hint="eastAsia"/>
        </w:rPr>
        <w:t>ś</w:t>
      </w:r>
      <w:r w:rsidRPr="00476DEF">
        <w:t>ci lokalu mieszkalnego i przeniesienia w</w:t>
      </w:r>
      <w:r w:rsidRPr="00476DEF">
        <w:rPr>
          <w:rFonts w:hint="eastAsia"/>
        </w:rPr>
        <w:t>ł</w:t>
      </w:r>
      <w:r w:rsidRPr="00476DEF">
        <w:t>asno</w:t>
      </w:r>
      <w:r w:rsidRPr="00476DEF">
        <w:rPr>
          <w:rFonts w:hint="eastAsia"/>
        </w:rPr>
        <w:t>ś</w:t>
      </w:r>
      <w:r w:rsidRPr="00476DEF">
        <w:t>ci tego lokalu</w:t>
      </w:r>
      <w:r w:rsidR="005922DB">
        <w:t xml:space="preserve"> </w:t>
      </w:r>
      <w:r w:rsidRPr="00476DEF">
        <w:t xml:space="preserve">oraz praw niezbędnych do korzystania z lokalu na nabywcę albo </w:t>
      </w:r>
    </w:p>
    <w:p w14:paraId="566C3917" w14:textId="4858AC1F" w:rsidR="003B5F6D" w:rsidRPr="003B5F6D" w:rsidRDefault="003B5F6D" w:rsidP="00C43554">
      <w:pPr>
        <w:pStyle w:val="LITlitera"/>
      </w:pPr>
      <w:r w:rsidRPr="00476DEF">
        <w:lastRenderedPageBreak/>
        <w:t>b)</w:t>
      </w:r>
      <w:r w:rsidRPr="00476DEF">
        <w:tab/>
        <w:t>przeniesienia na nabywc</w:t>
      </w:r>
      <w:r w:rsidRPr="003B5F6D">
        <w:rPr>
          <w:rFonts w:hint="eastAsia"/>
        </w:rPr>
        <w:t>ę</w:t>
      </w:r>
      <w:r w:rsidRPr="003B5F6D">
        <w:t xml:space="preserve"> w</w:t>
      </w:r>
      <w:r w:rsidRPr="003B5F6D">
        <w:rPr>
          <w:rFonts w:hint="eastAsia"/>
        </w:rPr>
        <w:t>ł</w:t>
      </w:r>
      <w:r w:rsidRPr="003B5F6D">
        <w:t>asno</w:t>
      </w:r>
      <w:r w:rsidRPr="003B5F6D">
        <w:rPr>
          <w:rFonts w:hint="eastAsia"/>
        </w:rPr>
        <w:t>ś</w:t>
      </w:r>
      <w:r w:rsidRPr="003B5F6D">
        <w:t>ci lokalu mieszkalnego oraz praw niezbędnych do korzystania z tego lokalu,</w:t>
      </w:r>
      <w:r w:rsidR="005922DB">
        <w:t xml:space="preserve"> </w:t>
      </w:r>
      <w:r w:rsidRPr="003B5F6D">
        <w:t>albo</w:t>
      </w:r>
    </w:p>
    <w:p w14:paraId="10D6FE33" w14:textId="77777777" w:rsidR="003B5F6D" w:rsidRPr="003B5F6D" w:rsidRDefault="003B5F6D" w:rsidP="00C43554">
      <w:pPr>
        <w:pStyle w:val="LITlitera"/>
      </w:pPr>
      <w:r w:rsidRPr="00476DEF">
        <w:t>c)</w:t>
      </w:r>
      <w:r w:rsidRPr="00476DEF">
        <w:tab/>
        <w:t>przeniesienia na nabywc</w:t>
      </w:r>
      <w:r w:rsidRPr="003B5F6D">
        <w:rPr>
          <w:rFonts w:hint="eastAsia"/>
        </w:rPr>
        <w:t>ę</w:t>
      </w:r>
      <w:r w:rsidRPr="003B5F6D">
        <w:t xml:space="preserve"> w</w:t>
      </w:r>
      <w:r w:rsidRPr="003B5F6D">
        <w:rPr>
          <w:rFonts w:hint="eastAsia"/>
        </w:rPr>
        <w:t>ł</w:t>
      </w:r>
      <w:r w:rsidRPr="003B5F6D">
        <w:t>asno</w:t>
      </w:r>
      <w:r w:rsidRPr="003B5F6D">
        <w:rPr>
          <w:rFonts w:hint="eastAsia"/>
        </w:rPr>
        <w:t>ś</w:t>
      </w:r>
      <w:r w:rsidRPr="003B5F6D">
        <w:t>ci nieruchomo</w:t>
      </w:r>
      <w:r w:rsidRPr="003B5F6D">
        <w:rPr>
          <w:rFonts w:hint="eastAsia"/>
        </w:rPr>
        <w:t>ś</w:t>
      </w:r>
      <w:r w:rsidRPr="003B5F6D">
        <w:t>ci zabudowanej domem jednorodzinnym lub u</w:t>
      </w:r>
      <w:r w:rsidRPr="003B5F6D">
        <w:rPr>
          <w:rFonts w:hint="eastAsia"/>
        </w:rPr>
        <w:t>ż</w:t>
      </w:r>
      <w:r w:rsidRPr="003B5F6D">
        <w:t>ytkowania wieczystego nieruchomo</w:t>
      </w:r>
      <w:r w:rsidRPr="003B5F6D">
        <w:rPr>
          <w:rFonts w:hint="eastAsia"/>
        </w:rPr>
        <w:t>ś</w:t>
      </w:r>
      <w:r w:rsidRPr="003B5F6D">
        <w:t>ci gruntowej i w</w:t>
      </w:r>
      <w:r w:rsidRPr="003B5F6D">
        <w:rPr>
          <w:rFonts w:hint="eastAsia"/>
        </w:rPr>
        <w:t>ł</w:t>
      </w:r>
      <w:r w:rsidRPr="003B5F6D">
        <w:t>asno</w:t>
      </w:r>
      <w:r w:rsidRPr="003B5F6D">
        <w:rPr>
          <w:rFonts w:hint="eastAsia"/>
        </w:rPr>
        <w:t>ś</w:t>
      </w:r>
      <w:r w:rsidRPr="003B5F6D">
        <w:t>ci domu jednorodzinnego na niej posadowionego stanowi</w:t>
      </w:r>
      <w:r w:rsidRPr="003B5F6D">
        <w:rPr>
          <w:rFonts w:hint="eastAsia"/>
        </w:rPr>
        <w:t>ą</w:t>
      </w:r>
      <w:r w:rsidRPr="003B5F6D">
        <w:t>cego odr</w:t>
      </w:r>
      <w:r w:rsidRPr="003B5F6D">
        <w:rPr>
          <w:rFonts w:hint="eastAsia"/>
        </w:rPr>
        <w:t>ę</w:t>
      </w:r>
      <w:r w:rsidRPr="003B5F6D">
        <w:t>bn</w:t>
      </w:r>
      <w:r w:rsidRPr="003B5F6D">
        <w:rPr>
          <w:rFonts w:hint="eastAsia"/>
        </w:rPr>
        <w:t>ą</w:t>
      </w:r>
      <w:r w:rsidRPr="003B5F6D">
        <w:t xml:space="preserve"> nieruchomo</w:t>
      </w:r>
      <w:r w:rsidRPr="003B5F6D">
        <w:rPr>
          <w:rFonts w:hint="eastAsia"/>
        </w:rPr>
        <w:t>ść</w:t>
      </w:r>
      <w:r w:rsidRPr="003B5F6D">
        <w:t xml:space="preserve"> lub przeniesienia u</w:t>
      </w:r>
      <w:r w:rsidRPr="003B5F6D">
        <w:rPr>
          <w:rFonts w:hint="eastAsia"/>
        </w:rPr>
        <w:t>ł</w:t>
      </w:r>
      <w:r w:rsidRPr="003B5F6D">
        <w:t>amkowej cz</w:t>
      </w:r>
      <w:r w:rsidRPr="003B5F6D">
        <w:rPr>
          <w:rFonts w:hint="eastAsia"/>
        </w:rPr>
        <w:t>ęś</w:t>
      </w:r>
      <w:r w:rsidRPr="003B5F6D">
        <w:t>ci w</w:t>
      </w:r>
      <w:r w:rsidRPr="003B5F6D">
        <w:rPr>
          <w:rFonts w:hint="eastAsia"/>
        </w:rPr>
        <w:t>ł</w:t>
      </w:r>
      <w:r w:rsidRPr="003B5F6D">
        <w:t>asno</w:t>
      </w:r>
      <w:r w:rsidRPr="003B5F6D">
        <w:rPr>
          <w:rFonts w:hint="eastAsia"/>
        </w:rPr>
        <w:t>ś</w:t>
      </w:r>
      <w:r w:rsidRPr="003B5F6D">
        <w:t>ci tej nieruchomo</w:t>
      </w:r>
      <w:r w:rsidRPr="003B5F6D">
        <w:rPr>
          <w:rFonts w:hint="eastAsia"/>
        </w:rPr>
        <w:t>ś</w:t>
      </w:r>
      <w:r w:rsidRPr="003B5F6D">
        <w:t>ci wraz z prawem do wyłącznego korzystania z części nieruchomości służącej zaspokajaniu potrzeb mieszkaniowych;</w:t>
      </w:r>
    </w:p>
    <w:p w14:paraId="22E2B203" w14:textId="77777777" w:rsidR="003B5F6D" w:rsidRPr="00D10098" w:rsidRDefault="003B5F6D">
      <w:pPr>
        <w:pStyle w:val="PKTpunkt"/>
      </w:pPr>
      <w:r w:rsidRPr="00D10098">
        <w:t>4)</w:t>
      </w:r>
      <w:r w:rsidRPr="00D10098">
        <w:tab/>
        <w:t>zobowiązanie nabywcy do spełnienia świadczenia pieniężnego wynikającego z umowy;</w:t>
      </w:r>
    </w:p>
    <w:p w14:paraId="6DD3DB81" w14:textId="1285C82F" w:rsidR="003B5F6D" w:rsidRPr="00D10098" w:rsidRDefault="003B5F6D">
      <w:pPr>
        <w:pStyle w:val="PKTpunkt"/>
      </w:pPr>
      <w:r w:rsidRPr="00D10098">
        <w:t>5)</w:t>
      </w:r>
      <w:r w:rsidRPr="00D10098">
        <w:tab/>
        <w:t>termin przeniesienia na nabywcę prawa wynikającego z umowy;</w:t>
      </w:r>
    </w:p>
    <w:p w14:paraId="7398C977" w14:textId="193DF28A" w:rsidR="003B5F6D" w:rsidRPr="00D10098" w:rsidRDefault="003B5F6D">
      <w:pPr>
        <w:pStyle w:val="PKTpunkt"/>
      </w:pPr>
      <w:r w:rsidRPr="00D10098">
        <w:t>6)</w:t>
      </w:r>
      <w:r w:rsidRPr="00D10098">
        <w:tab/>
        <w:t>datę uprawomocnienia się decyzji o pozwoleniu na użytkowanie – w przypadku umowy zawierającej zobowiązanie, o którym mowa w pkt 3 lit. a oraz lit. b;</w:t>
      </w:r>
    </w:p>
    <w:p w14:paraId="4775BFC2" w14:textId="77777777" w:rsidR="003B5F6D" w:rsidRPr="00D10098" w:rsidRDefault="003B5F6D">
      <w:pPr>
        <w:pStyle w:val="PKTpunkt"/>
      </w:pPr>
      <w:r w:rsidRPr="00D10098">
        <w:t>7)</w:t>
      </w:r>
      <w:r w:rsidRPr="00D10098">
        <w:tab/>
        <w:t>dzień, z upływem którego minął termin na wniesienie sprzeciwu przez organ nadzoru budowlanego do zawiadomienia o zakończeniu budowy – w przypadku umowy zawierającej zobowiązanie, o którym mowa w pkt 3 lit. c;</w:t>
      </w:r>
    </w:p>
    <w:p w14:paraId="0B4A541D" w14:textId="77777777" w:rsidR="003B5F6D" w:rsidRPr="00D10098" w:rsidRDefault="003B5F6D">
      <w:pPr>
        <w:pStyle w:val="PKTpunkt"/>
      </w:pPr>
      <w:r w:rsidRPr="00D10098">
        <w:t>8)</w:t>
      </w:r>
      <w:r w:rsidRPr="00D10098">
        <w:tab/>
        <w:t>datę wydania zaświadczenia o samodzielności lokalu – w przypadku umowy zawierającej zobowiązanie, o którym mowa w pkt 3 lit. a oraz lit. b;</w:t>
      </w:r>
    </w:p>
    <w:p w14:paraId="3D899FD2" w14:textId="77777777" w:rsidR="003B5F6D" w:rsidRPr="00D10098" w:rsidRDefault="003B5F6D">
      <w:pPr>
        <w:pStyle w:val="PKTpunkt"/>
      </w:pPr>
      <w:r w:rsidRPr="00D10098">
        <w:t>9)</w:t>
      </w:r>
      <w:r w:rsidRPr="00D10098">
        <w:tab/>
        <w:t>datę ustanowienia odrębnej własności lokalu – w przypadku umowy zawierającej zobowiązanie, o którym mowa w pkt 3 lit. b;</w:t>
      </w:r>
    </w:p>
    <w:p w14:paraId="63C51979" w14:textId="17347BCB" w:rsidR="003B5F6D" w:rsidRPr="00D10098" w:rsidRDefault="003B5F6D">
      <w:pPr>
        <w:pStyle w:val="PKTpunkt"/>
      </w:pPr>
      <w:r w:rsidRPr="00D10098">
        <w:t>10)</w:t>
      </w:r>
      <w:r w:rsidRPr="00D10098">
        <w:tab/>
        <w:t>odpowiednio postanowienia, o których mowa w art. 34 ust. 1 pkt 3–6,</w:t>
      </w:r>
      <w:r w:rsidR="005922DB">
        <w:t xml:space="preserve"> </w:t>
      </w:r>
      <w:r w:rsidRPr="00D10098">
        <w:t>9–18 i 20.</w:t>
      </w:r>
    </w:p>
    <w:p w14:paraId="1B6F1D29" w14:textId="7AEDFDC7" w:rsidR="003B5F6D" w:rsidRPr="003B5F6D" w:rsidRDefault="003B5F6D">
      <w:pPr>
        <w:pStyle w:val="USTustnpkodeksu"/>
      </w:pPr>
      <w:r w:rsidRPr="003B5F6D">
        <w:t>2. Do umów, o których mowa w art. 2 ust. 1 pkt 2, 3 lub 5, stosuje się odpowiednio przepisy art. 34 ust. 2 i 3.</w:t>
      </w:r>
    </w:p>
    <w:p w14:paraId="10BE7E72" w14:textId="77777777" w:rsidR="003B5F6D" w:rsidRPr="003B5F6D" w:rsidRDefault="003B5F6D" w:rsidP="00C43554">
      <w:pPr>
        <w:pStyle w:val="USTustnpkodeksu"/>
      </w:pPr>
      <w:r w:rsidRPr="003B5F6D">
        <w:t>3. Do umowy, o której mowa w art. 2 ust. 2, zawartej wraz z jedną z umów, o których mowa w art. 2 ust. 1 pkt 2, 3 lub 5, stosuje się przepisy art. 34 ust. 4.</w:t>
      </w:r>
    </w:p>
    <w:p w14:paraId="77059901" w14:textId="09E56F6D" w:rsidR="003B5F6D" w:rsidRPr="00D10098" w:rsidRDefault="003B5F6D">
      <w:pPr>
        <w:pStyle w:val="ARTartustawynprozporzdzenia"/>
      </w:pPr>
      <w:r w:rsidRPr="00C43554">
        <w:rPr>
          <w:rStyle w:val="Ppogrubienie"/>
        </w:rPr>
        <w:t>Art.</w:t>
      </w:r>
      <w:r w:rsidR="00D10098">
        <w:rPr>
          <w:rStyle w:val="Ppogrubienie"/>
        </w:rPr>
        <w:t> </w:t>
      </w:r>
      <w:r w:rsidRPr="00C43554">
        <w:rPr>
          <w:rStyle w:val="Ppogrubienie"/>
        </w:rPr>
        <w:t>36.</w:t>
      </w:r>
      <w:r w:rsidRPr="00D10098">
        <w:t xml:space="preserve"> Przedmiotem umów, o których mowa w art. 3 albo art. 4, może być jedynie nieruchomość lub ułamkowa część własności nieruchomości w stanie wolnym od obciążeń, praw i roszczeń osób trzecich ujawnionych w księdze wieczystej prowadzonej dla tej nieruchomości, z wyjątkiem obciążeń, na które wyraził zgodę nabywca.</w:t>
      </w:r>
    </w:p>
    <w:p w14:paraId="2CCBA10B" w14:textId="676C5676" w:rsidR="003B5F6D" w:rsidRPr="00D10098" w:rsidRDefault="003B5F6D">
      <w:pPr>
        <w:pStyle w:val="ARTartustawynprozporzdzenia"/>
      </w:pPr>
      <w:r w:rsidRPr="00C43554">
        <w:rPr>
          <w:rStyle w:val="Ppogrubienie"/>
        </w:rPr>
        <w:t>Art.</w:t>
      </w:r>
      <w:r w:rsidR="00D10098" w:rsidRPr="00C43554">
        <w:rPr>
          <w:rStyle w:val="Ppogrubienie"/>
        </w:rPr>
        <w:t> </w:t>
      </w:r>
      <w:r w:rsidRPr="00C43554">
        <w:rPr>
          <w:rStyle w:val="Ppogrubienie"/>
        </w:rPr>
        <w:t>37.</w:t>
      </w:r>
      <w:r w:rsidRPr="00D10098">
        <w:t xml:space="preserve"> 1. Umowa deweloperska oraz umowy, o k</w:t>
      </w:r>
      <w:r w:rsidR="00D75103">
        <w:t>tórych mowa w art. 2 ust. 1 pkt </w:t>
      </w:r>
      <w:r w:rsidRPr="00D10098">
        <w:t>2, 3 lub 5 lub ust. 2, stanowią podstawę wpisu do księgi wieczy</w:t>
      </w:r>
      <w:r w:rsidR="00D75103">
        <w:t>stej roszczeń, o których mowa w ust. </w:t>
      </w:r>
      <w:r w:rsidRPr="00D10098">
        <w:t>2.</w:t>
      </w:r>
    </w:p>
    <w:p w14:paraId="1AEDE935" w14:textId="77777777" w:rsidR="003B5F6D" w:rsidRPr="002A33E7" w:rsidRDefault="003B5F6D" w:rsidP="00C43554">
      <w:pPr>
        <w:pStyle w:val="USTustnpkodeksu"/>
      </w:pPr>
      <w:r w:rsidRPr="00BC6BD5">
        <w:lastRenderedPageBreak/>
        <w:t>2. W księdze wieczystej prowadzonej dla nieruchomości, na której ma zostać przeprow</w:t>
      </w:r>
      <w:r w:rsidRPr="00D10098">
        <w:t>adzone lub jest prowadzone przedsięwzięcie deweloperskie lub zadanie inwestycyjne, ujawnia się roszczenie nabywcy o:</w:t>
      </w:r>
    </w:p>
    <w:p w14:paraId="3418514C" w14:textId="49C34110" w:rsidR="003B5F6D" w:rsidRPr="00D10098" w:rsidRDefault="003B5F6D">
      <w:pPr>
        <w:pStyle w:val="PKTpunkt"/>
      </w:pPr>
      <w:r w:rsidRPr="00D10098">
        <w:t>1)</w:t>
      </w:r>
      <w:r w:rsidR="00D10098">
        <w:tab/>
      </w:r>
      <w:r w:rsidRPr="00D10098">
        <w:t>wybudowanie budynku oraz ustanowienie odr</w:t>
      </w:r>
      <w:r w:rsidRPr="00D10098">
        <w:rPr>
          <w:rFonts w:hint="eastAsia"/>
        </w:rPr>
        <w:t>ę</w:t>
      </w:r>
      <w:r w:rsidRPr="00D10098">
        <w:t>bnej w</w:t>
      </w:r>
      <w:r w:rsidRPr="00D10098">
        <w:rPr>
          <w:rFonts w:hint="eastAsia"/>
        </w:rPr>
        <w:t>ł</w:t>
      </w:r>
      <w:r w:rsidRPr="00D10098">
        <w:t>asno</w:t>
      </w:r>
      <w:r w:rsidRPr="00D10098">
        <w:rPr>
          <w:rFonts w:hint="eastAsia"/>
        </w:rPr>
        <w:t>ś</w:t>
      </w:r>
      <w:r w:rsidRPr="00D10098">
        <w:t>ci lokalu mieszkalnego i</w:t>
      </w:r>
      <w:r w:rsidR="00D75103">
        <w:t> </w:t>
      </w:r>
      <w:r w:rsidRPr="00D10098">
        <w:t>przeniesienie w</w:t>
      </w:r>
      <w:r w:rsidRPr="00D10098">
        <w:rPr>
          <w:rFonts w:hint="eastAsia"/>
        </w:rPr>
        <w:t>ł</w:t>
      </w:r>
      <w:r w:rsidRPr="00D10098">
        <w:t>asno</w:t>
      </w:r>
      <w:r w:rsidRPr="00D10098">
        <w:rPr>
          <w:rFonts w:hint="eastAsia"/>
        </w:rPr>
        <w:t>ś</w:t>
      </w:r>
      <w:r w:rsidRPr="00D10098">
        <w:t>ci tego lokalu oraz praw niezb</w:t>
      </w:r>
      <w:r w:rsidRPr="00D10098">
        <w:rPr>
          <w:rFonts w:hint="eastAsia"/>
        </w:rPr>
        <w:t>ę</w:t>
      </w:r>
      <w:r w:rsidRPr="00D10098">
        <w:t>dnych do korzystania z lokalu na nabywc</w:t>
      </w:r>
      <w:r w:rsidRPr="00D10098">
        <w:rPr>
          <w:rFonts w:hint="eastAsia"/>
        </w:rPr>
        <w:t>ę</w:t>
      </w:r>
      <w:r w:rsidRPr="00D10098">
        <w:t>;</w:t>
      </w:r>
    </w:p>
    <w:p w14:paraId="23F3AF8C" w14:textId="590ABA25" w:rsidR="003B5F6D" w:rsidRPr="00D10098" w:rsidRDefault="003B5F6D">
      <w:pPr>
        <w:pStyle w:val="PKTpunkt"/>
      </w:pPr>
      <w:r w:rsidRPr="00D10098">
        <w:t>2)</w:t>
      </w:r>
      <w:r w:rsidR="00D10098">
        <w:tab/>
      </w:r>
      <w:r w:rsidRPr="00D10098">
        <w:t>przeniesienie na nabywc</w:t>
      </w:r>
      <w:r w:rsidRPr="00D10098">
        <w:rPr>
          <w:rFonts w:hint="eastAsia"/>
        </w:rPr>
        <w:t>ę</w:t>
      </w:r>
      <w:r w:rsidRPr="00D10098">
        <w:t xml:space="preserve"> w</w:t>
      </w:r>
      <w:r w:rsidRPr="00D10098">
        <w:rPr>
          <w:rFonts w:hint="eastAsia"/>
        </w:rPr>
        <w:t>ł</w:t>
      </w:r>
      <w:r w:rsidRPr="00D10098">
        <w:t>asno</w:t>
      </w:r>
      <w:r w:rsidRPr="00D10098">
        <w:rPr>
          <w:rFonts w:hint="eastAsia"/>
        </w:rPr>
        <w:t>ś</w:t>
      </w:r>
      <w:r w:rsidRPr="00D10098">
        <w:t>ci nieruchomo</w:t>
      </w:r>
      <w:r w:rsidRPr="00D10098">
        <w:rPr>
          <w:rFonts w:hint="eastAsia"/>
        </w:rPr>
        <w:t>ś</w:t>
      </w:r>
      <w:r w:rsidRPr="00D10098">
        <w:t>ci wraz z domem jednorodzinnym lub u</w:t>
      </w:r>
      <w:r w:rsidRPr="00D10098">
        <w:rPr>
          <w:rFonts w:hint="eastAsia"/>
        </w:rPr>
        <w:t>ż</w:t>
      </w:r>
      <w:r w:rsidRPr="00D10098">
        <w:t>ytkowania wieczystego nieruchomo</w:t>
      </w:r>
      <w:r w:rsidRPr="00D10098">
        <w:rPr>
          <w:rFonts w:hint="eastAsia"/>
        </w:rPr>
        <w:t>ś</w:t>
      </w:r>
      <w:r w:rsidRPr="00D10098">
        <w:t>ci gruntowej i w</w:t>
      </w:r>
      <w:r w:rsidRPr="00D10098">
        <w:rPr>
          <w:rFonts w:hint="eastAsia"/>
        </w:rPr>
        <w:t>ł</w:t>
      </w:r>
      <w:r w:rsidRPr="00D10098">
        <w:t>asno</w:t>
      </w:r>
      <w:r w:rsidRPr="00D10098">
        <w:rPr>
          <w:rFonts w:hint="eastAsia"/>
        </w:rPr>
        <w:t>ś</w:t>
      </w:r>
      <w:r w:rsidRPr="00D10098">
        <w:t>ci domu jednorodzinnego stanowi</w:t>
      </w:r>
      <w:r w:rsidRPr="00D10098">
        <w:rPr>
          <w:rFonts w:hint="eastAsia"/>
        </w:rPr>
        <w:t>ą</w:t>
      </w:r>
      <w:r w:rsidRPr="00D10098">
        <w:t>cego odr</w:t>
      </w:r>
      <w:r w:rsidRPr="00D10098">
        <w:rPr>
          <w:rFonts w:hint="eastAsia"/>
        </w:rPr>
        <w:t>ę</w:t>
      </w:r>
      <w:r w:rsidRPr="00D10098">
        <w:t>bn</w:t>
      </w:r>
      <w:r w:rsidRPr="00D10098">
        <w:rPr>
          <w:rFonts w:hint="eastAsia"/>
        </w:rPr>
        <w:t>ą</w:t>
      </w:r>
      <w:r w:rsidRPr="00D10098">
        <w:t xml:space="preserve"> nieruchomo</w:t>
      </w:r>
      <w:r w:rsidRPr="00D10098">
        <w:rPr>
          <w:rFonts w:hint="eastAsia"/>
        </w:rPr>
        <w:t>ść</w:t>
      </w:r>
      <w:r w:rsidRPr="00D10098">
        <w:t xml:space="preserve"> lub przeniesienie u</w:t>
      </w:r>
      <w:r w:rsidRPr="00D10098">
        <w:rPr>
          <w:rFonts w:hint="eastAsia"/>
        </w:rPr>
        <w:t>ł</w:t>
      </w:r>
      <w:r w:rsidRPr="00D10098">
        <w:t>amkowej cz</w:t>
      </w:r>
      <w:r w:rsidRPr="00D10098">
        <w:rPr>
          <w:rFonts w:hint="eastAsia"/>
        </w:rPr>
        <w:t>ęś</w:t>
      </w:r>
      <w:r w:rsidRPr="00D10098">
        <w:t>ci w</w:t>
      </w:r>
      <w:r w:rsidRPr="00D10098">
        <w:rPr>
          <w:rFonts w:hint="eastAsia"/>
        </w:rPr>
        <w:t>ł</w:t>
      </w:r>
      <w:r w:rsidRPr="00D10098">
        <w:t>asno</w:t>
      </w:r>
      <w:r w:rsidRPr="00D10098">
        <w:rPr>
          <w:rFonts w:hint="eastAsia"/>
        </w:rPr>
        <w:t>ś</w:t>
      </w:r>
      <w:r w:rsidRPr="00D10098">
        <w:t>ci nieruchomo</w:t>
      </w:r>
      <w:r w:rsidRPr="00D10098">
        <w:rPr>
          <w:rFonts w:hint="eastAsia"/>
        </w:rPr>
        <w:t>ś</w:t>
      </w:r>
      <w:r w:rsidRPr="00D10098">
        <w:t>ci wraz z prawem do wy</w:t>
      </w:r>
      <w:r w:rsidRPr="00D10098">
        <w:rPr>
          <w:rFonts w:hint="eastAsia"/>
        </w:rPr>
        <w:t>łą</w:t>
      </w:r>
      <w:r w:rsidRPr="00D10098">
        <w:t>cznego korzystania z cz</w:t>
      </w:r>
      <w:r w:rsidRPr="00D10098">
        <w:rPr>
          <w:rFonts w:hint="eastAsia"/>
        </w:rPr>
        <w:t>ęś</w:t>
      </w:r>
      <w:r w:rsidRPr="00D10098">
        <w:t>ci nieruchomo</w:t>
      </w:r>
      <w:r w:rsidRPr="00D10098">
        <w:rPr>
          <w:rFonts w:hint="eastAsia"/>
        </w:rPr>
        <w:t>ś</w:t>
      </w:r>
      <w:r w:rsidRPr="00D10098">
        <w:t>ci s</w:t>
      </w:r>
      <w:r w:rsidRPr="00D10098">
        <w:rPr>
          <w:rFonts w:hint="eastAsia"/>
        </w:rPr>
        <w:t>ł</w:t>
      </w:r>
      <w:r w:rsidRPr="00D10098">
        <w:t>u</w:t>
      </w:r>
      <w:r w:rsidRPr="00D10098">
        <w:rPr>
          <w:rFonts w:hint="eastAsia"/>
        </w:rPr>
        <w:t>żą</w:t>
      </w:r>
      <w:r w:rsidRPr="00D10098">
        <w:t>cej zaspokajaniu potrzeb mieszkaniowych;</w:t>
      </w:r>
    </w:p>
    <w:p w14:paraId="56A246A7" w14:textId="5F348F22" w:rsidR="003B5F6D" w:rsidRPr="00D10098" w:rsidRDefault="003B5F6D">
      <w:pPr>
        <w:pStyle w:val="PKTpunkt"/>
      </w:pPr>
      <w:r w:rsidRPr="00D10098">
        <w:t>3)</w:t>
      </w:r>
      <w:r w:rsidR="00D10098">
        <w:tab/>
      </w:r>
      <w:r w:rsidRPr="00D10098">
        <w:t>ustanowienie odr</w:t>
      </w:r>
      <w:r w:rsidRPr="00D10098">
        <w:rPr>
          <w:rFonts w:hint="eastAsia"/>
        </w:rPr>
        <w:t>ę</w:t>
      </w:r>
      <w:r w:rsidRPr="00D10098">
        <w:t>bnej w</w:t>
      </w:r>
      <w:r w:rsidRPr="00D10098">
        <w:rPr>
          <w:rFonts w:hint="eastAsia"/>
        </w:rPr>
        <w:t>ł</w:t>
      </w:r>
      <w:r w:rsidRPr="00D10098">
        <w:t>asno</w:t>
      </w:r>
      <w:r w:rsidRPr="00D10098">
        <w:rPr>
          <w:rFonts w:hint="eastAsia"/>
        </w:rPr>
        <w:t>ś</w:t>
      </w:r>
      <w:r w:rsidRPr="00D10098">
        <w:t>ci lokalu mieszkalnego i przeniesienie w</w:t>
      </w:r>
      <w:r w:rsidRPr="00D10098">
        <w:rPr>
          <w:rFonts w:hint="eastAsia"/>
        </w:rPr>
        <w:t>ł</w:t>
      </w:r>
      <w:r w:rsidRPr="00D10098">
        <w:t>asno</w:t>
      </w:r>
      <w:r w:rsidRPr="00D10098">
        <w:rPr>
          <w:rFonts w:hint="eastAsia"/>
        </w:rPr>
        <w:t>ś</w:t>
      </w:r>
      <w:r w:rsidRPr="00D10098">
        <w:t>ci tego lokalu oraz praw niezb</w:t>
      </w:r>
      <w:r w:rsidRPr="00D10098">
        <w:rPr>
          <w:rFonts w:hint="eastAsia"/>
        </w:rPr>
        <w:t>ę</w:t>
      </w:r>
      <w:r w:rsidRPr="00D10098">
        <w:t>dnych do korzystania z lokalu na nabywc</w:t>
      </w:r>
      <w:r w:rsidRPr="00D10098">
        <w:rPr>
          <w:rFonts w:hint="eastAsia"/>
        </w:rPr>
        <w:t>ę</w:t>
      </w:r>
      <w:r w:rsidRPr="00D10098">
        <w:t>;</w:t>
      </w:r>
    </w:p>
    <w:p w14:paraId="2A7D68BC" w14:textId="7197CA66" w:rsidR="003B5F6D" w:rsidRPr="00D10098" w:rsidRDefault="003B5F6D">
      <w:pPr>
        <w:pStyle w:val="PKTpunkt"/>
      </w:pPr>
      <w:r w:rsidRPr="00D10098">
        <w:t>4)</w:t>
      </w:r>
      <w:r w:rsidR="00D10098">
        <w:tab/>
      </w:r>
      <w:r w:rsidRPr="00D10098">
        <w:t>przeniesienie odr</w:t>
      </w:r>
      <w:r w:rsidRPr="00D10098">
        <w:rPr>
          <w:rFonts w:hint="eastAsia"/>
        </w:rPr>
        <w:t>ę</w:t>
      </w:r>
      <w:r w:rsidRPr="00D10098">
        <w:t>bnej w</w:t>
      </w:r>
      <w:r w:rsidRPr="00D10098">
        <w:rPr>
          <w:rFonts w:hint="eastAsia"/>
        </w:rPr>
        <w:t>ł</w:t>
      </w:r>
      <w:r w:rsidRPr="00D10098">
        <w:t>asno</w:t>
      </w:r>
      <w:r w:rsidRPr="00D10098">
        <w:rPr>
          <w:rFonts w:hint="eastAsia"/>
        </w:rPr>
        <w:t>ś</w:t>
      </w:r>
      <w:r w:rsidRPr="00D10098">
        <w:t>ci lokalu oraz praw niezb</w:t>
      </w:r>
      <w:r w:rsidRPr="00D10098">
        <w:rPr>
          <w:rFonts w:hint="eastAsia"/>
        </w:rPr>
        <w:t>ę</w:t>
      </w:r>
      <w:r w:rsidRPr="00D10098">
        <w:t>dnych do korzystania z tego lokalu na nabywc</w:t>
      </w:r>
      <w:r w:rsidRPr="00D10098">
        <w:rPr>
          <w:rFonts w:hint="eastAsia"/>
        </w:rPr>
        <w:t>ę</w:t>
      </w:r>
      <w:r w:rsidRPr="00D10098">
        <w:t>;</w:t>
      </w:r>
    </w:p>
    <w:p w14:paraId="2827B5A3" w14:textId="25EC8640" w:rsidR="003B5F6D" w:rsidRPr="00D10098" w:rsidRDefault="003B5F6D">
      <w:pPr>
        <w:pStyle w:val="PKTpunkt"/>
      </w:pPr>
      <w:r w:rsidRPr="00D10098">
        <w:t>5)</w:t>
      </w:r>
      <w:r w:rsidR="00D10098">
        <w:tab/>
      </w:r>
      <w:r w:rsidRPr="00D10098">
        <w:t>wybudowanie budynku i przeniesienie w</w:t>
      </w:r>
      <w:r w:rsidRPr="00D10098">
        <w:rPr>
          <w:rFonts w:hint="eastAsia"/>
        </w:rPr>
        <w:t>ł</w:t>
      </w:r>
      <w:r w:rsidRPr="00D10098">
        <w:t>asno</w:t>
      </w:r>
      <w:r w:rsidRPr="00D10098">
        <w:rPr>
          <w:rFonts w:hint="eastAsia"/>
        </w:rPr>
        <w:t>ś</w:t>
      </w:r>
      <w:r w:rsidRPr="00D10098">
        <w:t>ci lokalu u</w:t>
      </w:r>
      <w:r w:rsidRPr="00D10098">
        <w:rPr>
          <w:rFonts w:hint="eastAsia"/>
        </w:rPr>
        <w:t>ż</w:t>
      </w:r>
      <w:r w:rsidRPr="00D10098">
        <w:t>ytkowego w przypadku, gdy roszczenie to wynika z umowy, która jest zawierana wraz z jedn</w:t>
      </w:r>
      <w:r w:rsidRPr="00D10098">
        <w:rPr>
          <w:rFonts w:hint="eastAsia"/>
        </w:rPr>
        <w:t>ą</w:t>
      </w:r>
      <w:r w:rsidRPr="00D10098">
        <w:t xml:space="preserve"> z umów, o których mowa w art. 2 ust. 1,</w:t>
      </w:r>
      <w:r w:rsidR="005922DB">
        <w:t xml:space="preserve"> </w:t>
      </w:r>
      <w:r w:rsidRPr="00D10098">
        <w:t>i dotyczy tego samego przedsi</w:t>
      </w:r>
      <w:r w:rsidRPr="00D10098">
        <w:rPr>
          <w:rFonts w:hint="eastAsia"/>
        </w:rPr>
        <w:t>ę</w:t>
      </w:r>
      <w:r w:rsidRPr="00D10098">
        <w:t>wzi</w:t>
      </w:r>
      <w:r w:rsidRPr="00D10098">
        <w:rPr>
          <w:rFonts w:hint="eastAsia"/>
        </w:rPr>
        <w:t>ę</w:t>
      </w:r>
      <w:r w:rsidRPr="00D10098">
        <w:t>cia deweloperskiego lub zadania inwestycyjnego;</w:t>
      </w:r>
    </w:p>
    <w:p w14:paraId="166FF0AE" w14:textId="5770009D" w:rsidR="003B5F6D" w:rsidRPr="00D10098" w:rsidRDefault="003B5F6D">
      <w:pPr>
        <w:pStyle w:val="PKTpunkt"/>
      </w:pPr>
      <w:r w:rsidRPr="00D10098">
        <w:t>6)</w:t>
      </w:r>
      <w:r w:rsidR="00D10098">
        <w:tab/>
      </w:r>
      <w:r w:rsidRPr="00D10098">
        <w:t>przeniesienie w</w:t>
      </w:r>
      <w:r w:rsidRPr="00D10098">
        <w:rPr>
          <w:rFonts w:hint="eastAsia"/>
        </w:rPr>
        <w:t>ł</w:t>
      </w:r>
      <w:r w:rsidRPr="00D10098">
        <w:t>asno</w:t>
      </w:r>
      <w:r w:rsidRPr="00D10098">
        <w:rPr>
          <w:rFonts w:hint="eastAsia"/>
        </w:rPr>
        <w:t>ś</w:t>
      </w:r>
      <w:r w:rsidRPr="00D10098">
        <w:t>ci lokalu u</w:t>
      </w:r>
      <w:r w:rsidRPr="00D10098">
        <w:rPr>
          <w:rFonts w:hint="eastAsia"/>
        </w:rPr>
        <w:t>ż</w:t>
      </w:r>
      <w:r w:rsidRPr="00D10098">
        <w:t>ytkowego w przypa</w:t>
      </w:r>
      <w:r w:rsidR="00D75103">
        <w:t>dku, gdy roszczenie to wynika z </w:t>
      </w:r>
      <w:r w:rsidRPr="00D10098">
        <w:t>umowy, która jest zawierana wraz z jedn</w:t>
      </w:r>
      <w:r w:rsidRPr="00D10098">
        <w:rPr>
          <w:rFonts w:hint="eastAsia"/>
        </w:rPr>
        <w:t>ą</w:t>
      </w:r>
      <w:r w:rsidRPr="00D10098">
        <w:t xml:space="preserve"> z umó</w:t>
      </w:r>
      <w:r w:rsidR="00D75103">
        <w:t>w, o których mowa w art. 2 ust. </w:t>
      </w:r>
      <w:r w:rsidRPr="00D10098">
        <w:t>1,</w:t>
      </w:r>
      <w:r w:rsidR="005922DB">
        <w:t xml:space="preserve"> </w:t>
      </w:r>
      <w:r w:rsidR="00D75103">
        <w:t>i </w:t>
      </w:r>
      <w:r w:rsidRPr="00D10098">
        <w:t>dotyczy tego samego przedsi</w:t>
      </w:r>
      <w:r w:rsidRPr="00D10098">
        <w:rPr>
          <w:rFonts w:hint="eastAsia"/>
        </w:rPr>
        <w:t>ę</w:t>
      </w:r>
      <w:r w:rsidRPr="00D10098">
        <w:t>wzi</w:t>
      </w:r>
      <w:r w:rsidRPr="00D10098">
        <w:rPr>
          <w:rFonts w:hint="eastAsia"/>
        </w:rPr>
        <w:t>ę</w:t>
      </w:r>
      <w:r w:rsidRPr="00D10098">
        <w:t>cia deweloperskiego lub zadania inwestycyjnego;</w:t>
      </w:r>
    </w:p>
    <w:p w14:paraId="5F70FB1B" w14:textId="6C13D3DD" w:rsidR="003B5F6D" w:rsidRPr="00D10098" w:rsidRDefault="003B5F6D">
      <w:pPr>
        <w:pStyle w:val="PKTpunkt"/>
      </w:pPr>
      <w:r w:rsidRPr="00D10098">
        <w:t>7)</w:t>
      </w:r>
      <w:r w:rsidRPr="00D10098">
        <w:tab/>
        <w:t>wybudowanie budynku i przeniesienie u</w:t>
      </w:r>
      <w:r w:rsidRPr="00D10098">
        <w:rPr>
          <w:rFonts w:hint="eastAsia"/>
        </w:rPr>
        <w:t>ł</w:t>
      </w:r>
      <w:r w:rsidRPr="00D10098">
        <w:t>amkowej cz</w:t>
      </w:r>
      <w:r w:rsidRPr="00D10098">
        <w:rPr>
          <w:rFonts w:hint="eastAsia"/>
        </w:rPr>
        <w:t>ęś</w:t>
      </w:r>
      <w:r w:rsidRPr="00D10098">
        <w:t>ci w</w:t>
      </w:r>
      <w:r w:rsidRPr="00D10098">
        <w:rPr>
          <w:rFonts w:hint="eastAsia"/>
        </w:rPr>
        <w:t>ł</w:t>
      </w:r>
      <w:r w:rsidRPr="00D10098">
        <w:t>asno</w:t>
      </w:r>
      <w:r w:rsidRPr="00D10098">
        <w:rPr>
          <w:rFonts w:hint="eastAsia"/>
        </w:rPr>
        <w:t>ś</w:t>
      </w:r>
      <w:r w:rsidRPr="00D10098">
        <w:t>ci lokalu u</w:t>
      </w:r>
      <w:r w:rsidRPr="00D10098">
        <w:rPr>
          <w:rFonts w:hint="eastAsia"/>
        </w:rPr>
        <w:t>ż</w:t>
      </w:r>
      <w:r w:rsidR="00D75103">
        <w:t>ytkowego w </w:t>
      </w:r>
      <w:r w:rsidRPr="00D10098">
        <w:t>przypadku, gdy roszczenie to wynika z umowy, która jest zawierana</w:t>
      </w:r>
      <w:r w:rsidR="005922DB">
        <w:t xml:space="preserve"> </w:t>
      </w:r>
      <w:r w:rsidRPr="00D10098">
        <w:t>wraz z jedn</w:t>
      </w:r>
      <w:r w:rsidRPr="00D10098">
        <w:rPr>
          <w:rFonts w:hint="eastAsia"/>
        </w:rPr>
        <w:t>ą</w:t>
      </w:r>
      <w:r w:rsidR="00D75103">
        <w:t xml:space="preserve"> z </w:t>
      </w:r>
      <w:r w:rsidRPr="00D10098">
        <w:t>umów, o których mowa w art. 2 ust. 1, i dotyczy tego samego przedsi</w:t>
      </w:r>
      <w:r w:rsidRPr="00D10098">
        <w:rPr>
          <w:rFonts w:hint="eastAsia"/>
        </w:rPr>
        <w:t>ę</w:t>
      </w:r>
      <w:r w:rsidRPr="00D10098">
        <w:t>wzi</w:t>
      </w:r>
      <w:r w:rsidRPr="00D10098">
        <w:rPr>
          <w:rFonts w:hint="eastAsia"/>
        </w:rPr>
        <w:t>ę</w:t>
      </w:r>
      <w:r w:rsidRPr="00D10098">
        <w:t>cia deweloperskiego lub zadania inwestycyjnego;</w:t>
      </w:r>
    </w:p>
    <w:p w14:paraId="0C5E27FC" w14:textId="6B61E7C8" w:rsidR="003B5F6D" w:rsidRPr="00D10098" w:rsidRDefault="003B5F6D">
      <w:pPr>
        <w:pStyle w:val="PKTpunkt"/>
      </w:pPr>
      <w:r w:rsidRPr="00D10098">
        <w:t>8)</w:t>
      </w:r>
      <w:r w:rsidR="00D10098">
        <w:tab/>
      </w:r>
      <w:r w:rsidRPr="00D10098">
        <w:t>przeniesienie u</w:t>
      </w:r>
      <w:r w:rsidRPr="00D10098">
        <w:rPr>
          <w:rFonts w:hint="eastAsia"/>
        </w:rPr>
        <w:t>ł</w:t>
      </w:r>
      <w:r w:rsidRPr="00D10098">
        <w:t>amkowej cz</w:t>
      </w:r>
      <w:r w:rsidRPr="00D10098">
        <w:rPr>
          <w:rFonts w:hint="eastAsia"/>
        </w:rPr>
        <w:t>ęś</w:t>
      </w:r>
      <w:r w:rsidRPr="00D10098">
        <w:t>ci w</w:t>
      </w:r>
      <w:r w:rsidRPr="00D10098">
        <w:rPr>
          <w:rFonts w:hint="eastAsia"/>
        </w:rPr>
        <w:t>ł</w:t>
      </w:r>
      <w:r w:rsidRPr="00D10098">
        <w:t>asno</w:t>
      </w:r>
      <w:r w:rsidRPr="00D10098">
        <w:rPr>
          <w:rFonts w:hint="eastAsia"/>
        </w:rPr>
        <w:t>ś</w:t>
      </w:r>
      <w:r w:rsidRPr="00D10098">
        <w:t>ci lokalu u</w:t>
      </w:r>
      <w:r w:rsidRPr="00D10098">
        <w:rPr>
          <w:rFonts w:hint="eastAsia"/>
        </w:rPr>
        <w:t>ż</w:t>
      </w:r>
      <w:r w:rsidRPr="00D10098">
        <w:t>ytkowego w przypadku, gdy roszczenie to wynika z umowy, która jest zawierana</w:t>
      </w:r>
      <w:r w:rsidR="005922DB">
        <w:t xml:space="preserve"> </w:t>
      </w:r>
      <w:r w:rsidRPr="00D10098">
        <w:t>wraz z jedn</w:t>
      </w:r>
      <w:r w:rsidRPr="00D10098">
        <w:rPr>
          <w:rFonts w:hint="eastAsia"/>
        </w:rPr>
        <w:t>ą</w:t>
      </w:r>
      <w:r w:rsidRPr="00D10098">
        <w:t xml:space="preserve"> z umów, o których mowa w art. 2 ust. 1,</w:t>
      </w:r>
      <w:r w:rsidR="005922DB">
        <w:t xml:space="preserve"> </w:t>
      </w:r>
      <w:r w:rsidRPr="00D10098">
        <w:t>i dotyczy tego samego przedsi</w:t>
      </w:r>
      <w:r w:rsidRPr="00D10098">
        <w:rPr>
          <w:rFonts w:hint="eastAsia"/>
        </w:rPr>
        <w:t>ę</w:t>
      </w:r>
      <w:r w:rsidRPr="00D10098">
        <w:t>wzi</w:t>
      </w:r>
      <w:r w:rsidRPr="00D10098">
        <w:rPr>
          <w:rFonts w:hint="eastAsia"/>
        </w:rPr>
        <w:t>ę</w:t>
      </w:r>
      <w:r w:rsidRPr="00D10098">
        <w:t>cia deweloperskiego lub zadania inwestycyjnego.</w:t>
      </w:r>
    </w:p>
    <w:p w14:paraId="1330949D" w14:textId="77777777" w:rsidR="003B5F6D" w:rsidRPr="003B5F6D" w:rsidRDefault="003B5F6D" w:rsidP="00C43554">
      <w:pPr>
        <w:pStyle w:val="USTustnpkodeksu"/>
      </w:pPr>
      <w:r w:rsidRPr="003B5F6D">
        <w:t>3. Do wpisu roszczenia, o którym mowa w ust. 2, przepisów art. 19 ustawy z dnia 6 lipca 1982 r. o księgach wieczystych i hipotece (Dz. U. z 2019 r. poz. 2204) nie stosuje się.</w:t>
      </w:r>
    </w:p>
    <w:p w14:paraId="49C20900" w14:textId="598A3394" w:rsidR="003B5F6D" w:rsidRPr="00D10098" w:rsidRDefault="003B5F6D">
      <w:pPr>
        <w:pStyle w:val="ARTartustawynprozporzdzenia"/>
      </w:pPr>
      <w:r w:rsidRPr="00C43554">
        <w:rPr>
          <w:rStyle w:val="Ppogrubienie"/>
        </w:rPr>
        <w:lastRenderedPageBreak/>
        <w:t>Art.</w:t>
      </w:r>
      <w:r w:rsidR="00D10098">
        <w:rPr>
          <w:rStyle w:val="Ppogrubienie"/>
        </w:rPr>
        <w:t> </w:t>
      </w:r>
      <w:r w:rsidRPr="00C43554">
        <w:rPr>
          <w:rStyle w:val="Ppogrubienie"/>
        </w:rPr>
        <w:t>38.</w:t>
      </w:r>
      <w:r w:rsidRPr="00D10098">
        <w:t xml:space="preserve"> 1. Jeżeli w umowie deweloperskiej albo w umowie, o której mowa</w:t>
      </w:r>
      <w:r w:rsidR="00D75103">
        <w:t xml:space="preserve"> w art. 2 ust. </w:t>
      </w:r>
      <w:r w:rsidRPr="00D10098">
        <w:t>1 pkt 2, 3 lub 5 lub ust. 2, określono wysokość odsetek zastrzeżonych</w:t>
      </w:r>
      <w:r w:rsidR="005922DB">
        <w:t xml:space="preserve"> </w:t>
      </w:r>
      <w:r w:rsidRPr="00D10098">
        <w:t>na rzecz dewelopera i kar umownych zastrzeżonych na rzecz nabywcy, wysokość należności z tytułu odsetek przysługujących deweloperowi nie może przewyższać wysokości należności z tytułu kar zastrzeżonych na rzecz nabywcy.</w:t>
      </w:r>
    </w:p>
    <w:p w14:paraId="33E02728" w14:textId="700DEB66" w:rsidR="003B5F6D" w:rsidRPr="003B5F6D" w:rsidRDefault="003B5F6D" w:rsidP="00C43554">
      <w:pPr>
        <w:pStyle w:val="USTustnpkodeksu"/>
      </w:pPr>
      <w:r w:rsidRPr="003B5F6D">
        <w:t xml:space="preserve">2. Jeżeli umowa deweloperska albo umowa, o której mowa w art. 2 ust. 1 pkt 2, 3 lub 5 lub ust. 2, nie przewiduje kary umownej ani odsetek, deweloper jest obowiązany wypłacić nabywcy rekompensatę z tytułu niewykonania lub </w:t>
      </w:r>
      <w:r w:rsidR="00D75103">
        <w:t>nienależytego wykonania umowy w </w:t>
      </w:r>
      <w:r w:rsidRPr="003B5F6D">
        <w:t>wysokości odpowiadającej wysokości odsetek ustawowych przysługujących deweloperowi z tytułu opóźnienia nabywcy w spełnieniu świadczenia pieniężnego wynikającego z umowy deweloperskiej lub umowy, o której mowa w art. 2 ust. 1 pkt 2, 3 lub 5 lub ust. 2.</w:t>
      </w:r>
    </w:p>
    <w:p w14:paraId="394B016C" w14:textId="449DCCBF" w:rsidR="003B5F6D" w:rsidRPr="00D10098" w:rsidRDefault="003B5F6D">
      <w:pPr>
        <w:pStyle w:val="ARTartustawynprozporzdzenia"/>
      </w:pPr>
      <w:r w:rsidRPr="00C43554">
        <w:rPr>
          <w:rStyle w:val="Ppogrubienie"/>
        </w:rPr>
        <w:t>Art.</w:t>
      </w:r>
      <w:r w:rsidR="00D10098">
        <w:rPr>
          <w:rStyle w:val="Ppogrubienie"/>
        </w:rPr>
        <w:t> </w:t>
      </w:r>
      <w:r w:rsidRPr="00C43554">
        <w:rPr>
          <w:rStyle w:val="Ppogrubienie"/>
        </w:rPr>
        <w:t>39.</w:t>
      </w:r>
      <w:r w:rsidRPr="00D10098">
        <w:t xml:space="preserve"> 1. Umowę deweloperską oraz umowę, o której mowa w art. 2 ust. 1 pkt 2, 3 lub 5 lub</w:t>
      </w:r>
      <w:r w:rsidR="005922DB">
        <w:t xml:space="preserve"> </w:t>
      </w:r>
      <w:r w:rsidRPr="00D10098">
        <w:t>ust. 2, zawiera się w formie aktu notarialnego.</w:t>
      </w:r>
    </w:p>
    <w:p w14:paraId="0D82688D" w14:textId="1CF06652" w:rsidR="003B5F6D" w:rsidRPr="003B5F6D" w:rsidRDefault="003B5F6D" w:rsidP="00C43554">
      <w:pPr>
        <w:pStyle w:val="USTustnpkodeksu"/>
      </w:pPr>
      <w:r w:rsidRPr="003B5F6D">
        <w:t>2. Wynagrodzenie notariusza za wszystkie c</w:t>
      </w:r>
      <w:r w:rsidR="00D75103">
        <w:t>zynności wykonywane w związku z </w:t>
      </w:r>
      <w:r w:rsidRPr="003B5F6D">
        <w:t>zawieraniem umowy deweloperskiej albo umowy, o której mowa w art. 2 ust. 1 pkt 2, 3 lub 5 lub ust. 2, w tym także za sporządzenie wypisów aktu notarialnego wydawanych przy zawarciu jednej z tych umów, oraz koszty sądowe w postępowaniu wieczystoksięgowym obciążają w równych częściach dewelopera i nabywcę.</w:t>
      </w:r>
    </w:p>
    <w:p w14:paraId="5EF1944E" w14:textId="41A67E88" w:rsidR="003B5F6D" w:rsidRPr="00D10098" w:rsidRDefault="003B5F6D">
      <w:pPr>
        <w:pStyle w:val="ARTartustawynprozporzdzenia"/>
      </w:pPr>
      <w:r w:rsidRPr="00C43554">
        <w:rPr>
          <w:rStyle w:val="Ppogrubienie"/>
        </w:rPr>
        <w:t>Art.</w:t>
      </w:r>
      <w:r w:rsidR="00D10098">
        <w:rPr>
          <w:rStyle w:val="Ppogrubienie"/>
        </w:rPr>
        <w:t> </w:t>
      </w:r>
      <w:r w:rsidRPr="00C43554">
        <w:rPr>
          <w:rStyle w:val="Ppogrubienie"/>
        </w:rPr>
        <w:t>40.</w:t>
      </w:r>
      <w:r w:rsidRPr="00D10098">
        <w:t xml:space="preserve"> 1. Przeniesienie na nabywcę prawa wynikającego z umowy deweloperskiej albo umowy, o której mowa w art. 2 ust. 1 pkt 2, 3 lub 5, jest poprzedzone odbiorem lokalu mieszkalnego albo domu jednorodzinnego przez nabywcę. Odbiór ten następuje odpowiednio po uprawomocnieniu się decyzji o pozwoleniu na użytkowanie albo zawiadomieniu organu nadzoru budowlanego o zakończeniu budowy domu jednorodzinnego przy</w:t>
      </w:r>
      <w:r w:rsidR="005922DB">
        <w:t xml:space="preserve"> </w:t>
      </w:r>
      <w:r w:rsidRPr="00D10098">
        <w:t>braku sprzeciwu ze strony tego organu.</w:t>
      </w:r>
    </w:p>
    <w:p w14:paraId="74D35F2E" w14:textId="372609D2" w:rsidR="003B5F6D" w:rsidRPr="003B5F6D" w:rsidRDefault="003B5F6D" w:rsidP="00C43554">
      <w:pPr>
        <w:pStyle w:val="USTustnpkodeksu"/>
      </w:pPr>
      <w:r w:rsidRPr="003B5F6D">
        <w:t>2. Odbiór, o którym mowa w ust. 1, jest dokonywany w obecności nabywcy.</w:t>
      </w:r>
    </w:p>
    <w:p w14:paraId="6BF768A9" w14:textId="77777777" w:rsidR="003B5F6D" w:rsidRPr="003B5F6D" w:rsidRDefault="003B5F6D" w:rsidP="00C43554">
      <w:pPr>
        <w:pStyle w:val="USTustnpkodeksu"/>
      </w:pPr>
      <w:r w:rsidRPr="003B5F6D">
        <w:t>3. Z odbioru, o którym mowa w ust. 1, sporządza się protokół, do którego nabywca może zgłosić wady lokalu mieszkalnego albo domu jednorodzinnego. W protokole odnotowuje się również odmowę dokonania odbioru przez nabywcę w przypadku stwierdzenia wady istotnej, uznanie wady istotnej przez dewelopera albo odmowę uznania wady istotnej przez dewelopera.</w:t>
      </w:r>
    </w:p>
    <w:p w14:paraId="0D770C77" w14:textId="77777777" w:rsidR="003B5F6D" w:rsidRPr="003B5F6D" w:rsidRDefault="003B5F6D" w:rsidP="00C43554">
      <w:pPr>
        <w:pStyle w:val="USTustnpkodeksu"/>
      </w:pPr>
      <w:r w:rsidRPr="003B5F6D">
        <w:t>4. Deweloper jest obowiązany w terminie 14 dni od dnia podpisania protokołu, o którym mowa w ust. 3, przekazać nabywcy na papierze lub innym trwałym nośniku:</w:t>
      </w:r>
    </w:p>
    <w:p w14:paraId="2B25E874" w14:textId="458C8E56" w:rsidR="003B5F6D" w:rsidRPr="003B5F6D" w:rsidRDefault="003B5F6D" w:rsidP="00C43554">
      <w:pPr>
        <w:pStyle w:val="PKTpunkt"/>
      </w:pPr>
      <w:r w:rsidRPr="003B5F6D">
        <w:t>1)</w:t>
      </w:r>
      <w:r w:rsidR="00CE5C87">
        <w:tab/>
      </w:r>
      <w:r w:rsidRPr="003B5F6D">
        <w:t>informację o uznaniu wad albo</w:t>
      </w:r>
    </w:p>
    <w:p w14:paraId="68537EF5" w14:textId="1C15C6EC" w:rsidR="003B5F6D" w:rsidRPr="003B5F6D" w:rsidRDefault="003B5F6D" w:rsidP="00C43554">
      <w:pPr>
        <w:pStyle w:val="PKTpunkt"/>
      </w:pPr>
      <w:r w:rsidRPr="003B5F6D">
        <w:lastRenderedPageBreak/>
        <w:t>2)</w:t>
      </w:r>
      <w:r w:rsidR="00CE5C87">
        <w:tab/>
      </w:r>
      <w:r w:rsidRPr="003B5F6D">
        <w:t>oświadczenie o odmowie uznania wad oraz o przyczynach tej odmowy.</w:t>
      </w:r>
    </w:p>
    <w:p w14:paraId="663A6E85" w14:textId="77777777" w:rsidR="003B5F6D" w:rsidRPr="002A33E7" w:rsidRDefault="003B5F6D" w:rsidP="00C43554">
      <w:pPr>
        <w:pStyle w:val="USTustnpkodeksu"/>
      </w:pPr>
      <w:r w:rsidRPr="002A33E7">
        <w:t>5. Jeżeli deweloper nie poinformuje nabywcy o uznaniu wad albo o odmowie uznania wad oraz jej przyczynach w terminie, o którym mowa w ust. 4, uważa się, że uznał wadę.</w:t>
      </w:r>
    </w:p>
    <w:p w14:paraId="6AAEC545" w14:textId="77777777" w:rsidR="003B5F6D" w:rsidRPr="002A33E7" w:rsidRDefault="003B5F6D" w:rsidP="00C43554">
      <w:pPr>
        <w:pStyle w:val="USTustnpkodeksu"/>
      </w:pPr>
      <w:r w:rsidRPr="002A33E7">
        <w:t>6. Deweloper jest obowiązany w terminie 30 dni od dnia podpisania protokołu, o którym mowa w ust. 3, usunąć uznane wady lokalu mieszkalnego albo domu jednorodzinnego.</w:t>
      </w:r>
    </w:p>
    <w:p w14:paraId="4DD2E9EB" w14:textId="77777777" w:rsidR="003B5F6D" w:rsidRPr="002A33E7" w:rsidRDefault="003B5F6D" w:rsidP="00C43554">
      <w:pPr>
        <w:pStyle w:val="USTustnpkodeksu"/>
      </w:pPr>
      <w:r w:rsidRPr="002A33E7">
        <w:t>7. Jeżeli deweloper, mimo zachowania należytej staranności, nie usunie wad w terminie, o którym mowa w ust. 6, wskazuje inny termin usunięcia wad wraz z uzasadnieniem opóźnienia. Termin ten nie może powodować nadmiernych niedogodności dla nabywcy.</w:t>
      </w:r>
    </w:p>
    <w:p w14:paraId="2F64ADE5" w14:textId="6E174B10" w:rsidR="003B5F6D" w:rsidRPr="002A33E7" w:rsidRDefault="003B5F6D" w:rsidP="00C43554">
      <w:pPr>
        <w:pStyle w:val="USTustnpkodeksu"/>
      </w:pPr>
      <w:r w:rsidRPr="002A33E7">
        <w:t>8. Jeżeli deweloper nie usunie wad w terminie wskazanym na podstawie ust. 7 albo nie wskaże takiego terminu, nabywca wyznacza deweloperowi nowy termin na usunięcie wad. Po bezskutecznym upływie tego terminu nabywca może usunąć wady na koszt dewelopera.</w:t>
      </w:r>
    </w:p>
    <w:p w14:paraId="446FF5A5" w14:textId="77777777" w:rsidR="003B5F6D" w:rsidRPr="002A33E7" w:rsidRDefault="003B5F6D" w:rsidP="00C43554">
      <w:pPr>
        <w:pStyle w:val="USTustnpkodeksu"/>
      </w:pPr>
      <w:r w:rsidRPr="002A33E7">
        <w:t>9. Nabywca może odmówić dokonania odbioru w przypadku stwierdzenia podczas odbioru, że lokal mieszkalny albo dom jednorodzinny posiada wadę istotną i jednocześnie deweloper odmówi uznania jej w protokole, o którym mowa w ust. 3.</w:t>
      </w:r>
    </w:p>
    <w:p w14:paraId="162F9169" w14:textId="77777777" w:rsidR="003B5F6D" w:rsidRPr="002A33E7" w:rsidRDefault="003B5F6D" w:rsidP="00C43554">
      <w:pPr>
        <w:pStyle w:val="USTustnpkodeksu"/>
      </w:pPr>
      <w:r w:rsidRPr="002A33E7">
        <w:t>10. Odmowa dokonania odbioru, o której mowa w ust. 9, nie ma wpływu na bieg terminu, o którym mowa w art. 42 ust. 3.</w:t>
      </w:r>
    </w:p>
    <w:p w14:paraId="39EA3426" w14:textId="77777777" w:rsidR="003B5F6D" w:rsidRPr="002A33E7" w:rsidRDefault="003B5F6D" w:rsidP="00C43554">
      <w:pPr>
        <w:pStyle w:val="USTustnpkodeksu"/>
      </w:pPr>
      <w:r w:rsidRPr="002A33E7">
        <w:t>11. W przypadku uznania przez dewelopera wady istotnej w protokole, o którym mowa w ust. 3, stosuje się przepisy ust. 6–8, z tym że po bezskutecznym upływie terminu na usunięcie wady istotnej nabywca może odstąpić od umowy.</w:t>
      </w:r>
    </w:p>
    <w:p w14:paraId="68DF68D3" w14:textId="77777777" w:rsidR="003B5F6D" w:rsidRPr="002A33E7" w:rsidRDefault="003B5F6D" w:rsidP="00C43554">
      <w:pPr>
        <w:pStyle w:val="USTustnpkodeksu"/>
      </w:pPr>
      <w:r w:rsidRPr="002A33E7">
        <w:t>12. W przypadku odmowy dokonania odbioru ze względu na wadę istotną strony ustalają nowy termin odbioru umożliwiający deweloperowi usunięcie tej wady przed dokonaniem powtórnego odbioru. Do powtórnego odbioru stosuje się przepisy ust. 2–9.</w:t>
      </w:r>
    </w:p>
    <w:p w14:paraId="5DC54A61" w14:textId="77777777" w:rsidR="003B5F6D" w:rsidRPr="002A33E7" w:rsidRDefault="003B5F6D" w:rsidP="00C43554">
      <w:pPr>
        <w:pStyle w:val="USTustnpkodeksu"/>
      </w:pPr>
      <w:r w:rsidRPr="002A33E7">
        <w:t xml:space="preserve">13. Odmowa dokonania odbioru ze względu na wadę istotną w ramach powtórnego odbioru wymaga przedstawienia przez nabywcę opinii rzeczoznawcy budowlanego. Nabywca występuje z wnioskiem o wydanie opinii przez rzeczoznawcę budowlanego w terminie miesiąca od dnia odmowy. </w:t>
      </w:r>
    </w:p>
    <w:p w14:paraId="74C3625F" w14:textId="77777777" w:rsidR="003B5F6D" w:rsidRPr="002A33E7" w:rsidRDefault="003B5F6D" w:rsidP="00C43554">
      <w:pPr>
        <w:pStyle w:val="USTustnpkodeksu"/>
      </w:pPr>
      <w:r w:rsidRPr="002A33E7">
        <w:t>14. Bieg terminu, o którym mowa w art. 42 ust. 3, ulega zawieszeniu do dnia przedstawienia przez nabywcę deweloperowi opinii rzeczoznawcy budowlanego, o której mowa w ust. 13.</w:t>
      </w:r>
    </w:p>
    <w:p w14:paraId="06A1CF60" w14:textId="77777777" w:rsidR="003B5F6D" w:rsidRPr="002A33E7" w:rsidRDefault="003B5F6D" w:rsidP="00C43554">
      <w:pPr>
        <w:pStyle w:val="USTustnpkodeksu"/>
      </w:pPr>
      <w:r w:rsidRPr="002A33E7">
        <w:t>15. W przypadku stwierdzenia przez rzeczoznawcę budowlanego w opinii, o której mowa w ust. 13, istnienia wady istotnej nabywca może odstąpić od umowy.</w:t>
      </w:r>
    </w:p>
    <w:p w14:paraId="089D48E8" w14:textId="6BDA58D3" w:rsidR="003B5F6D" w:rsidRPr="002A33E7" w:rsidRDefault="003B5F6D" w:rsidP="00C43554">
      <w:pPr>
        <w:pStyle w:val="USTustnpkodeksu"/>
      </w:pPr>
      <w:r w:rsidRPr="002A33E7">
        <w:t>16. Koszty sporządzenia opinii przez rzeczoznawcę budowlanego obciążają w równych częściach dewelopera i nabywcę, z zastrzeżeniem ust. 17.</w:t>
      </w:r>
    </w:p>
    <w:p w14:paraId="15029425" w14:textId="77777777" w:rsidR="003B5F6D" w:rsidRPr="002A33E7" w:rsidRDefault="003B5F6D" w:rsidP="00C43554">
      <w:pPr>
        <w:pStyle w:val="USTustnpkodeksu"/>
      </w:pPr>
      <w:r w:rsidRPr="002A33E7">
        <w:lastRenderedPageBreak/>
        <w:t xml:space="preserve">17. W przypadku stwierdzenia przez rzeczoznawcę budowlanego istnienia wady istotnej koszty </w:t>
      </w:r>
      <w:bookmarkStart w:id="0" w:name="_Hlk47084463"/>
      <w:r w:rsidRPr="002A33E7">
        <w:t xml:space="preserve">sporządzenia opinii przez rzeczoznawcę budowlanego </w:t>
      </w:r>
      <w:bookmarkEnd w:id="0"/>
      <w:r w:rsidRPr="002A33E7">
        <w:t>obciążają w całości dewelopera.</w:t>
      </w:r>
    </w:p>
    <w:p w14:paraId="1EFA1B32" w14:textId="6637BBAD" w:rsidR="003B5F6D" w:rsidRPr="002A33E7" w:rsidRDefault="003B5F6D" w:rsidP="00C43554">
      <w:pPr>
        <w:pStyle w:val="USTustnpkodeksu"/>
      </w:pPr>
      <w:r w:rsidRPr="002A33E7">
        <w:t>18. Rozliczenie kosztów sporządzenia opinii przez rzeczoznawcę budowlanego między deweloperem a nabywcą następuje najpóźniej w dniu zawarcia umowy przenoszącej na nabywcę prawo wynikające z umowy deweloperskiej albo umo</w:t>
      </w:r>
      <w:r w:rsidR="00D75103">
        <w:t>wy, o której mowa w art. 2 ust. </w:t>
      </w:r>
      <w:r w:rsidRPr="002A33E7">
        <w:t>1 pkt 2, 3 lub 5, albo w dniu złożenia oświadczenia o odstąpieniu.</w:t>
      </w:r>
    </w:p>
    <w:p w14:paraId="7BF21923" w14:textId="303D5449" w:rsidR="003B5F6D" w:rsidRPr="002A33E7" w:rsidRDefault="003B5F6D" w:rsidP="00C43554">
      <w:pPr>
        <w:pStyle w:val="USTustnpkodeksu"/>
      </w:pPr>
      <w:r w:rsidRPr="002A33E7">
        <w:t>19. Jeżeli wada lokalu mieszkalnego albo domu jednorodzinnego zostanie stwierdzona przez nabywcę w okresie od dnia podpisania protokołu, o którym mowa w ust. 3, do dnia zawarcia z deweloperem umowy przenoszącej na nabywcę prawo wynikające z umowy deweloperskiej albo umowy, o której mowa w art. 2 ust. 1 pkt</w:t>
      </w:r>
      <w:r w:rsidR="005922DB">
        <w:t xml:space="preserve"> </w:t>
      </w:r>
      <w:r w:rsidRPr="002A33E7">
        <w:t>2, 3 lub 5, nabywca może zgłosić taką wadę deweloperowi. Przepisy ust. 4–8 stosuje się odpowiednio, z tym że termin na usunięcie wady wynosi 30 dni od dnia jej zgłoszenia.</w:t>
      </w:r>
    </w:p>
    <w:p w14:paraId="11BB5AF7" w14:textId="31BDB04A" w:rsidR="003B5F6D" w:rsidRPr="00BC6BD5" w:rsidRDefault="003B5F6D">
      <w:pPr>
        <w:pStyle w:val="ARTartustawynprozporzdzenia"/>
      </w:pPr>
      <w:r w:rsidRPr="00C43554">
        <w:rPr>
          <w:rStyle w:val="Ppogrubienie"/>
        </w:rPr>
        <w:t>Art.</w:t>
      </w:r>
      <w:r w:rsidR="00BC6BD5">
        <w:rPr>
          <w:rStyle w:val="Ppogrubienie"/>
        </w:rPr>
        <w:t> </w:t>
      </w:r>
      <w:r w:rsidRPr="00C43554">
        <w:rPr>
          <w:rStyle w:val="Ppogrubienie"/>
        </w:rPr>
        <w:t>41.</w:t>
      </w:r>
      <w:r w:rsidRPr="00BC6BD5">
        <w:t xml:space="preserve"> Postanowienia umowy deweloperskiej oraz umo</w:t>
      </w:r>
      <w:r w:rsidR="00D75103">
        <w:t>wy, o której mowa w art. 2 ust. </w:t>
      </w:r>
      <w:r w:rsidRPr="00BC6BD5">
        <w:t>1 pkt 2, 3 lub 5 lub ust. 2 oraz</w:t>
      </w:r>
      <w:r w:rsidR="005922DB">
        <w:t xml:space="preserve"> </w:t>
      </w:r>
      <w:r w:rsidRPr="00BC6BD5">
        <w:t>art. 3 albo art. 4, mniej korzystne dla nabywców niż przepisy ustawy są nieważne, a w ich miejsce stosuje się odpowiednie przepisy ustawy.</w:t>
      </w:r>
    </w:p>
    <w:p w14:paraId="5B9D63F6" w14:textId="7DCC3237" w:rsidR="003B5F6D" w:rsidRPr="003B5F6D" w:rsidRDefault="003B5F6D" w:rsidP="00C43554">
      <w:pPr>
        <w:pStyle w:val="ROZDZODDZOZNoznaczenierozdziauluboddziau"/>
      </w:pPr>
      <w:r w:rsidRPr="003B5F6D">
        <w:t>Rozdział 7</w:t>
      </w:r>
    </w:p>
    <w:p w14:paraId="4010B0FB" w14:textId="555C583C" w:rsidR="003B5F6D" w:rsidRPr="003B5F6D" w:rsidRDefault="003B5F6D">
      <w:pPr>
        <w:pStyle w:val="ROZDZODDZPRZEDMprzedmiotregulacjirozdziauluboddziau"/>
      </w:pPr>
      <w:r w:rsidRPr="003B5F6D">
        <w:t xml:space="preserve">Odstąpienie od umowy </w:t>
      </w:r>
      <w:r w:rsidRPr="00A64874">
        <w:t>deweloperskiej</w:t>
      </w:r>
    </w:p>
    <w:p w14:paraId="5B625424" w14:textId="7520DB14" w:rsidR="003B5F6D" w:rsidRPr="00A64874" w:rsidRDefault="003B5F6D">
      <w:pPr>
        <w:pStyle w:val="ARTartustawynprozporzdzenia"/>
      </w:pPr>
      <w:r w:rsidRPr="00C43554">
        <w:rPr>
          <w:rStyle w:val="Ppogrubienie"/>
        </w:rPr>
        <w:t>Art.</w:t>
      </w:r>
      <w:r w:rsidR="00A64874">
        <w:rPr>
          <w:rStyle w:val="Ppogrubienie"/>
        </w:rPr>
        <w:t> </w:t>
      </w:r>
      <w:r w:rsidRPr="00C43554">
        <w:rPr>
          <w:rStyle w:val="Ppogrubienie"/>
        </w:rPr>
        <w:t>42.</w:t>
      </w:r>
      <w:r w:rsidRPr="00A64874">
        <w:t xml:space="preserve"> 1. Nabywca ma prawo odstąpić od umowy deweloperskiej albo umowy, o której mowa w art. 2 ust. 1 pkt 2, 3 lub 5:</w:t>
      </w:r>
    </w:p>
    <w:p w14:paraId="6642C371" w14:textId="76C3C426" w:rsidR="003B5F6D" w:rsidRPr="00A64874" w:rsidRDefault="003B5F6D">
      <w:pPr>
        <w:pStyle w:val="PKTpunkt"/>
      </w:pPr>
      <w:r w:rsidRPr="00A64874">
        <w:t>1)</w:t>
      </w:r>
      <w:r w:rsidR="00A64874">
        <w:tab/>
      </w:r>
      <w:r w:rsidRPr="00A64874">
        <w:t>jeżeli umowa deweloperska albo umowa, o której mowa w art. 2 ust. 1 pkt 2, 3 lub 5,</w:t>
      </w:r>
      <w:r w:rsidR="005922DB">
        <w:t xml:space="preserve"> </w:t>
      </w:r>
      <w:r w:rsidRPr="00A64874">
        <w:t>nie zawiera odpowiednio elementów, o których mowa w art. 34, albo elementów, o których mowa w art. 35;</w:t>
      </w:r>
    </w:p>
    <w:p w14:paraId="2A50A224" w14:textId="79B7D7BB" w:rsidR="003B5F6D" w:rsidRPr="00A64874" w:rsidRDefault="003B5F6D">
      <w:pPr>
        <w:pStyle w:val="PKTpunkt"/>
      </w:pPr>
      <w:r w:rsidRPr="00A64874">
        <w:t>2)</w:t>
      </w:r>
      <w:r w:rsidR="00A64874">
        <w:tab/>
      </w:r>
      <w:r w:rsidRPr="00A64874">
        <w:t>jeżeli informacje zawarte w umowie deweloperskiej al</w:t>
      </w:r>
      <w:r w:rsidR="00D75103">
        <w:t>bo umowie, o której mowa w art. </w:t>
      </w:r>
      <w:r w:rsidRPr="00A64874">
        <w:t>2 ust. 1 pkt 2, 3 lub 5, nie są zgodne z informacjami zawartymi w prospekcie informacyjnym lub w załącznikach do niego, z wyjątkiem zmian, o których mowa w art. 34 ust. 2;</w:t>
      </w:r>
    </w:p>
    <w:p w14:paraId="7268FB9E" w14:textId="747121DC" w:rsidR="003B5F6D" w:rsidRPr="00A64874" w:rsidRDefault="003B5F6D">
      <w:pPr>
        <w:pStyle w:val="PKTpunkt"/>
      </w:pPr>
      <w:r w:rsidRPr="00A64874">
        <w:t>3)</w:t>
      </w:r>
      <w:r w:rsidR="00A64874">
        <w:tab/>
      </w:r>
      <w:r w:rsidRPr="00A64874">
        <w:t>jeżeli deweloper nie doręczył zgodnie z art. 21 lub art. 22 prospektu informacyjnego wraz z załącznikami lub informacji o zmianie danych lub informacji zawartych w prospekcie informacyjnym lub w jego załącznikach;</w:t>
      </w:r>
    </w:p>
    <w:p w14:paraId="4089D39C" w14:textId="09C708CD" w:rsidR="003B5F6D" w:rsidRPr="00A64874" w:rsidRDefault="003B5F6D">
      <w:pPr>
        <w:pStyle w:val="PKTpunkt"/>
      </w:pPr>
      <w:r w:rsidRPr="00A64874">
        <w:t>4)</w:t>
      </w:r>
      <w:r w:rsidR="00A64874">
        <w:tab/>
      </w:r>
      <w:r w:rsidRPr="00A64874">
        <w:t>jeżeli dane lub informacje zawarte w prospekcie informacyjnym lub w załącznikach do niego, na podstawie których zawarto umowę deweloperską albo umowę, o której mowa w art. 2 ust. 1 pkt 2, 3 lub 5, są niezgodne ze stanem faktycznym lub prawnym w dniu zawarcia</w:t>
      </w:r>
      <w:r w:rsidR="005922DB">
        <w:t xml:space="preserve"> </w:t>
      </w:r>
      <w:r w:rsidRPr="00A64874">
        <w:t>umowy;</w:t>
      </w:r>
    </w:p>
    <w:p w14:paraId="0287E137" w14:textId="1EA764FC" w:rsidR="003B5F6D" w:rsidRPr="00A64874" w:rsidRDefault="003B5F6D">
      <w:pPr>
        <w:pStyle w:val="PKTpunkt"/>
      </w:pPr>
      <w:r w:rsidRPr="00A64874">
        <w:lastRenderedPageBreak/>
        <w:t>5)</w:t>
      </w:r>
      <w:r w:rsidR="00A64874">
        <w:tab/>
      </w:r>
      <w:r w:rsidRPr="00A64874">
        <w:t>jeżeli prospekt informacyjny, na podstawie którego zawarto umowę deweloperską albo umowę, o której mowa w art. 2 ust. 1 pkt 2, 3 lub 5, nie zawiera danych lub informacji określonych we wzorze prospektu informacyjnego;</w:t>
      </w:r>
    </w:p>
    <w:p w14:paraId="31D7B0C8" w14:textId="607461D0" w:rsidR="003B5F6D" w:rsidRPr="00A64874" w:rsidRDefault="003B5F6D">
      <w:pPr>
        <w:pStyle w:val="PKTpunkt"/>
      </w:pPr>
      <w:r w:rsidRPr="00A64874">
        <w:t>6)</w:t>
      </w:r>
      <w:r w:rsidR="00A64874">
        <w:tab/>
      </w:r>
      <w:r w:rsidRPr="00A64874">
        <w:t>w przypadku nieprzeniesienia na nabywcę prawa wynikającego z umowy deweloperskiej albo umowy, o której mowa w art. 2 ust. 1 pkt 2, 3 lub 5, w terminie wynikającym z tych umów;</w:t>
      </w:r>
    </w:p>
    <w:p w14:paraId="3AA5AC2B" w14:textId="3C46D2C2" w:rsidR="003B5F6D" w:rsidRPr="00A64874" w:rsidRDefault="003B5F6D">
      <w:pPr>
        <w:pStyle w:val="PKTpunkt"/>
      </w:pPr>
      <w:r w:rsidRPr="00A64874">
        <w:t>7)</w:t>
      </w:r>
      <w:r w:rsidR="00A64874">
        <w:tab/>
      </w:r>
      <w:r w:rsidRPr="00A64874">
        <w:t>w przypadku gdy deweloper nie zawrze umowy mieszkaniowego rachunku powierniczego z innym bankiem w trybie i terminie</w:t>
      </w:r>
      <w:r w:rsidR="00D75103">
        <w:t>, o których mowa w art. 10 ust. </w:t>
      </w:r>
      <w:r w:rsidRPr="00A64874">
        <w:t>1;</w:t>
      </w:r>
    </w:p>
    <w:p w14:paraId="00CAD15B" w14:textId="51FEA8C2" w:rsidR="003B5F6D" w:rsidRPr="00A64874" w:rsidRDefault="003B5F6D">
      <w:pPr>
        <w:pStyle w:val="PKTpunkt"/>
      </w:pPr>
      <w:r w:rsidRPr="00A64874">
        <w:t>8)</w:t>
      </w:r>
      <w:r w:rsidR="00A64874">
        <w:tab/>
      </w:r>
      <w:r w:rsidRPr="00A64874">
        <w:t>w przypadku gdy deweloper nie posiada zgody wierzyciela hipotecznego lub zobowiązania do jej udzielenia, o których mowa w art. 25 ust. 1 pkt 1 lub 2;</w:t>
      </w:r>
    </w:p>
    <w:p w14:paraId="7FCE3A77" w14:textId="51A1E6EA" w:rsidR="003B5F6D" w:rsidRPr="00A64874" w:rsidRDefault="003B5F6D">
      <w:pPr>
        <w:pStyle w:val="PKTpunkt"/>
      </w:pPr>
      <w:r w:rsidRPr="00A64874">
        <w:t>9)</w:t>
      </w:r>
      <w:r w:rsidR="00A64874">
        <w:tab/>
      </w:r>
      <w:r w:rsidRPr="00A64874">
        <w:t>w przypadku niewykonania przez dewelopera obowiązk</w:t>
      </w:r>
      <w:r w:rsidR="00D75103">
        <w:t>u, o którym mowa w art. 12 ust. </w:t>
      </w:r>
      <w:r w:rsidRPr="00A64874">
        <w:t>2, w terminie określonym w tym przepisie;</w:t>
      </w:r>
    </w:p>
    <w:p w14:paraId="25A5E018" w14:textId="00F4D71B" w:rsidR="003B5F6D" w:rsidRPr="00A64874" w:rsidRDefault="003B5F6D">
      <w:pPr>
        <w:pStyle w:val="PKTpunkt"/>
      </w:pPr>
      <w:r w:rsidRPr="00A64874">
        <w:t>10)</w:t>
      </w:r>
      <w:r w:rsidR="00A64874">
        <w:tab/>
      </w:r>
      <w:r w:rsidRPr="00A64874">
        <w:t>w przypadku nieusunięcia przez dewelopera wady istotnej lokalu mieszkalnego albo</w:t>
      </w:r>
      <w:r w:rsidR="005922DB">
        <w:t xml:space="preserve"> </w:t>
      </w:r>
      <w:r w:rsidRPr="00A64874">
        <w:t>domu jednorodzinnego na zasadach określonych w art. 40 ust. 11;</w:t>
      </w:r>
    </w:p>
    <w:p w14:paraId="6792B748" w14:textId="2530720E" w:rsidR="003B5F6D" w:rsidRPr="00A64874" w:rsidRDefault="003B5F6D">
      <w:pPr>
        <w:pStyle w:val="PKTpunkt"/>
      </w:pPr>
      <w:r w:rsidRPr="00A64874">
        <w:t>11)</w:t>
      </w:r>
      <w:r w:rsidR="00A64874">
        <w:tab/>
      </w:r>
      <w:r w:rsidRPr="00A64874">
        <w:t>w przypadku stwierdzenia przez rzeczoznawcę istnienia</w:t>
      </w:r>
      <w:r w:rsidR="00D75103">
        <w:t xml:space="preserve"> wady istotnej, o którym mowa w </w:t>
      </w:r>
      <w:r w:rsidRPr="00A64874">
        <w:t>art. 40 ust. 15;</w:t>
      </w:r>
    </w:p>
    <w:p w14:paraId="028E38B3" w14:textId="40ACBE8A" w:rsidR="003B5F6D" w:rsidRPr="00A64874" w:rsidRDefault="003B5F6D">
      <w:pPr>
        <w:pStyle w:val="PKTpunkt"/>
      </w:pPr>
      <w:r w:rsidRPr="00A64874">
        <w:t>12)</w:t>
      </w:r>
      <w:r w:rsidR="00A64874">
        <w:tab/>
      </w:r>
      <w:r w:rsidRPr="00A64874">
        <w:t>jeżeli syndyk zażądał wykonania umowy na podstawie art. 98 ustawy z dnia 28 lutego 2003 r. – Prawo upadłościowe.</w:t>
      </w:r>
    </w:p>
    <w:p w14:paraId="2521E1F4" w14:textId="5CA7CF20" w:rsidR="003B5F6D" w:rsidRPr="002A33E7" w:rsidRDefault="003B5F6D" w:rsidP="00C43554">
      <w:pPr>
        <w:pStyle w:val="USTustnpkodeksu"/>
      </w:pPr>
      <w:r w:rsidRPr="002A33E7">
        <w:t>2. W przypadkach, o których mowa w ust. 1 pkt 1</w:t>
      </w:r>
      <w:r w:rsidR="00B10926">
        <w:t>–</w:t>
      </w:r>
      <w:r w:rsidRPr="002A33E7">
        <w:t>5, nabywca ma prawo odstąpienia od</w:t>
      </w:r>
      <w:r w:rsidR="005922DB">
        <w:t xml:space="preserve"> </w:t>
      </w:r>
      <w:r w:rsidRPr="002A33E7">
        <w:t>umowy deweloperskiej albo umowy, o której mowa w art. 2 ust. 1 pkt 2, 3 lub 5, w terminie 30 dni od dnia jej zawarcia.</w:t>
      </w:r>
    </w:p>
    <w:p w14:paraId="1FE60697" w14:textId="23A96498" w:rsidR="003B5F6D" w:rsidRPr="002A33E7" w:rsidRDefault="003B5F6D" w:rsidP="00C43554">
      <w:pPr>
        <w:pStyle w:val="USTustnpkodeksu"/>
      </w:pPr>
      <w:r w:rsidRPr="002A33E7">
        <w:t xml:space="preserve">3. W przypadku, o którym mowa w ust. 1 pkt 6, przed skorzystaniem z prawa do odstąpienia od umowy nabywca wyznacza deweloperowi 120-dniowy termin na przeniesienie prawa wynikającego z umowy deweloperskiej albo umowy, o </w:t>
      </w:r>
      <w:r w:rsidR="00D75103">
        <w:t>której mowa w art. 2 ust. 1 pkt </w:t>
      </w:r>
      <w:r w:rsidRPr="002A33E7">
        <w:t>2, 3 lub 5, a w razie bezskutecznego upływu wyznaczonego terminu jest uprawniony do odstąpienia od tej umowy. Nabywca zachowuje roszczenie z tytułu kary umownej za okres opóźnienia.</w:t>
      </w:r>
    </w:p>
    <w:p w14:paraId="56979B22" w14:textId="6F28E4B5" w:rsidR="003B5F6D" w:rsidRPr="002A33E7" w:rsidRDefault="003B5F6D" w:rsidP="00C43554">
      <w:pPr>
        <w:pStyle w:val="USTustnpkodeksu"/>
      </w:pPr>
      <w:r w:rsidRPr="002A33E7">
        <w:t>4. W przypadku, o którym mowa w ust. 1 pkt 7, nabywca ma prawo odstąpienia od umowy deweloperskiej albo umowy, o której mowa w art. 2 ust. 1 pkt 2, 3 lub 5, po dokonaniu przez bank zwrotu środków zgodnie z art. 10 ust. 3.</w:t>
      </w:r>
    </w:p>
    <w:p w14:paraId="11273DBF" w14:textId="1E110519" w:rsidR="003B5F6D" w:rsidRPr="002A33E7" w:rsidRDefault="003B5F6D" w:rsidP="00C43554">
      <w:pPr>
        <w:pStyle w:val="USTustnpkodeksu"/>
      </w:pPr>
      <w:r w:rsidRPr="002A33E7">
        <w:t>5. W przypadku, o którym mowa w ust. 1 pkt 8, nabywca ma prawo odstąpienia od umowy deweloperskiej albo umowy, o której mowa w art. 2 ust. 1 pkt 2, 3 lub 5,</w:t>
      </w:r>
      <w:r w:rsidR="005922DB">
        <w:t xml:space="preserve"> </w:t>
      </w:r>
      <w:r w:rsidRPr="002A33E7">
        <w:t>w terminie 60 dni od dnia jej zawarcia.</w:t>
      </w:r>
    </w:p>
    <w:p w14:paraId="29788C6C" w14:textId="77777777" w:rsidR="003B5F6D" w:rsidRPr="002A33E7" w:rsidRDefault="003B5F6D" w:rsidP="00C43554">
      <w:pPr>
        <w:pStyle w:val="USTustnpkodeksu"/>
      </w:pPr>
      <w:r w:rsidRPr="002A33E7">
        <w:lastRenderedPageBreak/>
        <w:t>6. W przypadku, o którym mowa w ust. 1 pkt 9, nabywca ma prawo odstąpienia od umowy deweloperskiej albo umowy, o której mowa w art. 2 ust. 1 pkt 2, 3 lub 5, po upływie 60 dni od dnia podania do publicznej wiadomości informacji, o których mowa w art. 12 ust. 1.</w:t>
      </w:r>
    </w:p>
    <w:p w14:paraId="10AFE261" w14:textId="79FF53FE" w:rsidR="003B5F6D" w:rsidRPr="00A64874" w:rsidRDefault="003B5F6D">
      <w:pPr>
        <w:pStyle w:val="USTustnpkodeksu"/>
      </w:pPr>
      <w:r w:rsidRPr="00A64874">
        <w:t>7. Deweloper ma prawo odstąpić od umowy deweloperskiej albo umowy, o której mowa w art. 2 ust. 1 pkt 2, 3 lub 5, w przypadku niespełnienia przez nabywcę świadczenia pieniężnego w terminie lub wysokości</w:t>
      </w:r>
      <w:r w:rsidR="005922DB">
        <w:t xml:space="preserve"> </w:t>
      </w:r>
      <w:r w:rsidRPr="00A64874">
        <w:t>określonych w umowie, mimo wezwania nabywcy</w:t>
      </w:r>
      <w:r w:rsidR="005922DB">
        <w:t xml:space="preserve"> </w:t>
      </w:r>
      <w:r w:rsidRPr="00A64874">
        <w:t>w formie pisemnej do uiszczenia zaległych kwot w terminie 30 dni od dnia doręczenia wezwania, chyba że niespełnienie przez nabywcę świadczenia pieniężnego jest spowodowane działaniem siły wyższej.</w:t>
      </w:r>
    </w:p>
    <w:p w14:paraId="468C603B" w14:textId="44A547CB" w:rsidR="003B5F6D" w:rsidRPr="002A33E7" w:rsidRDefault="003B5F6D" w:rsidP="00C43554">
      <w:pPr>
        <w:pStyle w:val="USTustnpkodeksu"/>
      </w:pPr>
      <w:r w:rsidRPr="002A33E7">
        <w:t>8. Deweloper ma prawo odstąpić od umowy deweloperskiej albo umowy, o której mowa w art. 2 ust. 1 pkt 2, 3 lub 5, w przypadku niestawienia się nabywcy do odbioru lokalu mieszkalnego albo domu jednorodzinnego lub podpisania aktu notarialnego przenoszącego na nabywcę prawo wynikające z umowy deweloperskiej albo umo</w:t>
      </w:r>
      <w:r w:rsidR="00D75103">
        <w:t>wy, o której mowa w art. 2 ust. </w:t>
      </w:r>
      <w:r w:rsidRPr="002A33E7">
        <w:t>1 pkt 2, 3 lub 5, mimo dwukrotnego doręczenia wezwania w formie pisemnej w odstępie co</w:t>
      </w:r>
      <w:r w:rsidR="005922DB">
        <w:t xml:space="preserve"> </w:t>
      </w:r>
      <w:r w:rsidRPr="002A33E7">
        <w:t>najmniej 60 dni, chyba że niestawienie się nabywcy jest spowodowane działaniem siły wyższej.</w:t>
      </w:r>
    </w:p>
    <w:p w14:paraId="12548BBB" w14:textId="09A92E5A" w:rsidR="003B5F6D" w:rsidRPr="00D71DBF" w:rsidRDefault="003B5F6D">
      <w:pPr>
        <w:pStyle w:val="ARTartustawynprozporzdzenia"/>
      </w:pPr>
      <w:r w:rsidRPr="00D71DBF">
        <w:rPr>
          <w:rStyle w:val="Ppogrubienie"/>
        </w:rPr>
        <w:t>Art.</w:t>
      </w:r>
      <w:r w:rsidR="00A64874" w:rsidRPr="00D71DBF">
        <w:rPr>
          <w:rStyle w:val="Ppogrubienie"/>
        </w:rPr>
        <w:t> </w:t>
      </w:r>
      <w:r w:rsidRPr="00D71DBF">
        <w:rPr>
          <w:rStyle w:val="Ppogrubienie"/>
        </w:rPr>
        <w:t>43.</w:t>
      </w:r>
      <w:r w:rsidRPr="00D71DBF">
        <w:t xml:space="preserve"> 1. W przypadku skorzystania przez nabywcę z prawa odstąpienia, o którym mowa w art. 42 ust. 1, nie jest dopuszczalne zastrzeżenie, że nabywcy wolno odstąpić od umowy deweloperskiej albo umowy, o której mowa w art. 2 ust. 1 pkt 2, 3 lub 5, za zapłatą oznaczonej sumy.</w:t>
      </w:r>
    </w:p>
    <w:p w14:paraId="508145AC" w14:textId="634E769B" w:rsidR="003B5F6D" w:rsidRPr="002A33E7" w:rsidRDefault="003B5F6D" w:rsidP="00C43554">
      <w:pPr>
        <w:pStyle w:val="USTustnpkodeksu"/>
      </w:pPr>
      <w:r w:rsidRPr="002A33E7">
        <w:t>2. W przypadku skorzystania przez nabywcę z prawa odstąpienia, o którym mowa w art. 42 ust. 1, umowa uważana jest za niezawartą, a nabywca nie ponosi żadnych kosztów związanych z odstąpieniem od umowy.</w:t>
      </w:r>
    </w:p>
    <w:p w14:paraId="0A5AAEEE" w14:textId="27F1EE5E" w:rsidR="003B5F6D" w:rsidRPr="002A33E7" w:rsidRDefault="003B5F6D" w:rsidP="00C43554">
      <w:pPr>
        <w:pStyle w:val="USTustnpkodeksu"/>
      </w:pPr>
      <w:r w:rsidRPr="002A33E7">
        <w:t>3. Deweloper ma obowiązek niezwłocznie, jednak nie później niż w terminie 30 dni od dnia otrzymania oświadczenia nabywcy o odstąpieniu od umowy, zwrócić nabywcy środki wypłacone deweloperowi przez bank z otwartego mieszkan</w:t>
      </w:r>
      <w:r w:rsidR="00D75103">
        <w:t>iowego rachunku powierniczego w </w:t>
      </w:r>
      <w:r w:rsidRPr="002A33E7">
        <w:t>związku z realizacją umowy deweloperskiej albo umowy, o której mowa w art. 2 ust. 1 pkt 2, 3 lub 5.</w:t>
      </w:r>
    </w:p>
    <w:p w14:paraId="53F592F6" w14:textId="5E340619" w:rsidR="003B5F6D" w:rsidRPr="002A33E7" w:rsidRDefault="003B5F6D" w:rsidP="00C43554">
      <w:pPr>
        <w:pStyle w:val="USTustnpkodeksu"/>
      </w:pPr>
      <w:r w:rsidRPr="002A33E7">
        <w:t>4. W terminie 30 dni od dnia otrzymania oświadczenia nabywcy o odstąpieniu od umowy deweloper przekazuje do Ubezpieczeniowego Funduszu</w:t>
      </w:r>
      <w:r w:rsidR="00D75103">
        <w:t xml:space="preserve"> Gwarancyjnego, o którym mowa w </w:t>
      </w:r>
      <w:r w:rsidRPr="002A33E7">
        <w:t xml:space="preserve">rozdziale 7 ustawy z dnia 22 maja 2003 r. o ubezpieczeniach obowiązkowych, Ubezpieczeniowym Funduszu Gwarancyjnym i Polskim Biurze Ubezpieczycieli Komunikacyjnych (Dz. U. z 2019 r. poz. 2214 oraz z 2020 r. poz. 1180, 1639 i 2320), zwanego dalej „Ubezpieczeniowym Funduszem Gwarancyjnym”, w celu realizacji przez ten fundusz </w:t>
      </w:r>
      <w:r w:rsidRPr="002A33E7">
        <w:lastRenderedPageBreak/>
        <w:t>zwrotu wpłat nabywców w przypadku określonym w art.</w:t>
      </w:r>
      <w:r w:rsidR="005922DB">
        <w:t xml:space="preserve"> </w:t>
      </w:r>
      <w:r w:rsidR="00D75103">
        <w:t>47 ust. 1 pkt 6, informację o </w:t>
      </w:r>
      <w:r w:rsidRPr="002A33E7">
        <w:t>wysokości środków zwróconych nabywcy w związku z odstąpieniem przez niego od umowy i dacie dokonania zwrotu tych środków.</w:t>
      </w:r>
    </w:p>
    <w:p w14:paraId="0F13D18B" w14:textId="53A36B92" w:rsidR="003B5F6D" w:rsidRPr="00A64874" w:rsidRDefault="003B5F6D">
      <w:pPr>
        <w:pStyle w:val="ARTartustawynprozporzdzenia"/>
      </w:pPr>
      <w:r w:rsidRPr="00C43554">
        <w:rPr>
          <w:rStyle w:val="Ppogrubienie"/>
        </w:rPr>
        <w:t>Art.</w:t>
      </w:r>
      <w:r w:rsidR="009A61EC">
        <w:rPr>
          <w:rStyle w:val="Ppogrubienie"/>
        </w:rPr>
        <w:t> </w:t>
      </w:r>
      <w:r w:rsidRPr="00C43554">
        <w:rPr>
          <w:rStyle w:val="Ppogrubienie"/>
        </w:rPr>
        <w:t>44.</w:t>
      </w:r>
      <w:r w:rsidRPr="00A64874">
        <w:t xml:space="preserve"> 1. Oświadczenie woli nabywcy o odstąpieniu od umowy deweloperskiej albo umowy, o której mowa w art. 2 ust. 1 pkt 2, 3 lub 5, jest skuteczne, jeżeli zawiera zgodę na wykreślenie z księgi wieczystej odpowiednich roszczeń, o których mowa w art. 37 ust. 2, i jest złożone w formie pisemnej z podpisami notarialnie poświadczonymi.</w:t>
      </w:r>
      <w:r w:rsidR="005922DB">
        <w:t xml:space="preserve"> </w:t>
      </w:r>
    </w:p>
    <w:p w14:paraId="065A83BD" w14:textId="3DC9D78E" w:rsidR="003B5F6D" w:rsidRPr="003B5F6D" w:rsidRDefault="003B5F6D" w:rsidP="00C43554">
      <w:pPr>
        <w:pStyle w:val="USTustnpkodeksu"/>
      </w:pPr>
      <w:r w:rsidRPr="003B5F6D">
        <w:t>2. W przypadku odstąpienia od umowy deweloperskiej a</w:t>
      </w:r>
      <w:r w:rsidR="00D75103">
        <w:t>lbo umowy, o której mowa w art. </w:t>
      </w:r>
      <w:r w:rsidRPr="003B5F6D">
        <w:t>2 ust. 1 pkt 2, 3 lub 5, przez dewelopera na podstawie art. 42 ust. 7 i 8, nabywca jest obowiązany wyrazić zgodę na wykreślenie z księgi wiec</w:t>
      </w:r>
      <w:r w:rsidR="00D75103">
        <w:t>zystej odpowiednich roszczeń, o </w:t>
      </w:r>
      <w:r w:rsidRPr="003B5F6D">
        <w:t>których mowa w art. 37 ust. 2.</w:t>
      </w:r>
    </w:p>
    <w:p w14:paraId="597C8CA7" w14:textId="022E2684" w:rsidR="003B5F6D" w:rsidRPr="005B5706" w:rsidRDefault="003B5F6D" w:rsidP="00C43554">
      <w:pPr>
        <w:pStyle w:val="ROZDZODDZOZNoznaczenierozdziauluboddziau"/>
      </w:pPr>
      <w:r w:rsidRPr="005B5706">
        <w:t>Rozdział 8</w:t>
      </w:r>
    </w:p>
    <w:p w14:paraId="1A2CB5D7" w14:textId="564B5C55" w:rsidR="003B5F6D" w:rsidRPr="005B5706" w:rsidRDefault="003B5F6D" w:rsidP="00C43554">
      <w:pPr>
        <w:pStyle w:val="ROZDZODDZPRZEDMprzedmiotregulacjirozdziauluboddziau"/>
      </w:pPr>
      <w:r w:rsidRPr="005B5706">
        <w:t>Deweloperski Fundusz Gwarancyjny</w:t>
      </w:r>
    </w:p>
    <w:p w14:paraId="4048C469" w14:textId="14E30011" w:rsidR="003B5F6D" w:rsidRPr="002A33E7" w:rsidRDefault="003B5F6D" w:rsidP="00C43554">
      <w:pPr>
        <w:pStyle w:val="ARTartustawynprozporzdzenia"/>
      </w:pPr>
      <w:r w:rsidRPr="00C43554">
        <w:rPr>
          <w:rStyle w:val="Ppogrubienie"/>
        </w:rPr>
        <w:t>Art.</w:t>
      </w:r>
      <w:r w:rsidR="003B72E4" w:rsidRPr="00C43554">
        <w:rPr>
          <w:rStyle w:val="Ppogrubienie"/>
        </w:rPr>
        <w:t> </w:t>
      </w:r>
      <w:r w:rsidRPr="00C43554">
        <w:rPr>
          <w:rStyle w:val="Ppogrubienie"/>
        </w:rPr>
        <w:t>45.</w:t>
      </w:r>
      <w:r w:rsidRPr="002A33E7">
        <w:t xml:space="preserve"> 1. Deweloperski Fundusz Gwarancyjny, zwany dalej „Funduszem”, stanowi wyodrębniony rachunek w Ubezpieczeniowym Funduszu Gwarancyjnym.</w:t>
      </w:r>
    </w:p>
    <w:p w14:paraId="42A3B8AD" w14:textId="77777777" w:rsidR="003B5F6D" w:rsidRPr="005B5706" w:rsidRDefault="003B5F6D">
      <w:pPr>
        <w:pStyle w:val="USTustnpkodeksu"/>
      </w:pPr>
      <w:r w:rsidRPr="005B5706">
        <w:t>2. Ubezpieczeniowy Fundusz Gwarancyjny zapewnia obsługę Funduszu.</w:t>
      </w:r>
    </w:p>
    <w:p w14:paraId="1DF09818" w14:textId="4E91CA73" w:rsidR="003B5F6D" w:rsidRPr="002A33E7" w:rsidRDefault="003B5F6D" w:rsidP="00C43554">
      <w:pPr>
        <w:pStyle w:val="ARTartustawynprozporzdzenia"/>
      </w:pPr>
      <w:r w:rsidRPr="00C43554">
        <w:rPr>
          <w:rStyle w:val="Ppogrubienie"/>
        </w:rPr>
        <w:t>Art.</w:t>
      </w:r>
      <w:r w:rsidR="003B72E4">
        <w:rPr>
          <w:rStyle w:val="Ppogrubienie"/>
        </w:rPr>
        <w:t> </w:t>
      </w:r>
      <w:r w:rsidRPr="00C43554">
        <w:rPr>
          <w:rStyle w:val="Ppogrubienie"/>
        </w:rPr>
        <w:t>46.</w:t>
      </w:r>
      <w:r w:rsidRPr="002A33E7">
        <w:t xml:space="preserve"> 1. Środki Funduszu są gromadzone na wyodrębnionym rachunku bankowym Ubezpieczeniowego Funduszu Gwarancyjnego.</w:t>
      </w:r>
    </w:p>
    <w:p w14:paraId="3207A2FE" w14:textId="77777777" w:rsidR="003B5F6D" w:rsidRPr="003B72E4" w:rsidRDefault="003B5F6D">
      <w:pPr>
        <w:pStyle w:val="USTustnpkodeksu"/>
      </w:pPr>
      <w:r w:rsidRPr="003B72E4">
        <w:t>2. Środki Funduszu pochodzą:</w:t>
      </w:r>
    </w:p>
    <w:p w14:paraId="6A04AEAE" w14:textId="0F340C3F" w:rsidR="003B5F6D" w:rsidRPr="005B5706" w:rsidRDefault="003B5F6D" w:rsidP="00C43554">
      <w:pPr>
        <w:pStyle w:val="PKTpunkt"/>
      </w:pPr>
      <w:r w:rsidRPr="005B5706">
        <w:t>1)</w:t>
      </w:r>
      <w:r w:rsidR="003B72E4">
        <w:tab/>
      </w:r>
      <w:r w:rsidRPr="005B5706">
        <w:t>ze składek należnych od deweloperów odprowadzanych zgodnie z art. 48;</w:t>
      </w:r>
    </w:p>
    <w:p w14:paraId="50AE4332" w14:textId="1630796C" w:rsidR="003B5F6D" w:rsidRPr="005B5706" w:rsidRDefault="003B5F6D" w:rsidP="00C43554">
      <w:pPr>
        <w:pStyle w:val="PKTpunkt"/>
      </w:pPr>
      <w:r w:rsidRPr="005B5706">
        <w:t>2)</w:t>
      </w:r>
      <w:r w:rsidR="003B72E4">
        <w:tab/>
      </w:r>
      <w:r w:rsidRPr="005B5706">
        <w:t>z odsetek od środków pieniężnych zgromadzonych na rachunku bankowym, o którym mowa w ust. 1</w:t>
      </w:r>
      <w:r>
        <w:t>,</w:t>
      </w:r>
      <w:r w:rsidRPr="005B5706">
        <w:t xml:space="preserve"> oraz przychodów z lokat środków Funduszu;</w:t>
      </w:r>
    </w:p>
    <w:p w14:paraId="4854A3EA" w14:textId="03C1F5D4" w:rsidR="003B5F6D" w:rsidRPr="005B5706" w:rsidRDefault="003B5F6D" w:rsidP="00C43554">
      <w:pPr>
        <w:pStyle w:val="PKTpunkt"/>
      </w:pPr>
      <w:r w:rsidRPr="005B5706">
        <w:t>3)</w:t>
      </w:r>
      <w:r w:rsidR="003B72E4">
        <w:tab/>
      </w:r>
      <w:r w:rsidRPr="005B5706">
        <w:t xml:space="preserve">z roszczeń, o których mowa w art. 47 ust. </w:t>
      </w:r>
      <w:r>
        <w:t>8</w:t>
      </w:r>
      <w:r w:rsidRPr="005B5706">
        <w:t>;</w:t>
      </w:r>
    </w:p>
    <w:p w14:paraId="72211E2C" w14:textId="61781AF7" w:rsidR="003B5F6D" w:rsidRPr="005B5706" w:rsidRDefault="003B5F6D" w:rsidP="00C43554">
      <w:pPr>
        <w:pStyle w:val="PKTpunkt"/>
      </w:pPr>
      <w:r w:rsidRPr="005B5706">
        <w:t>4)</w:t>
      </w:r>
      <w:r w:rsidR="003B72E4">
        <w:tab/>
      </w:r>
      <w:r w:rsidRPr="005B5706">
        <w:t>z wpływów z tytułu zaspokojenia się z masy upadłościowej w przypadku upadłości dewelopera;</w:t>
      </w:r>
    </w:p>
    <w:p w14:paraId="7B8F79D6" w14:textId="088C816D" w:rsidR="003B5F6D" w:rsidRPr="005B5706" w:rsidRDefault="003B5F6D" w:rsidP="00C43554">
      <w:pPr>
        <w:pStyle w:val="PKTpunkt"/>
      </w:pPr>
      <w:r w:rsidRPr="005B5706">
        <w:t>5)</w:t>
      </w:r>
      <w:r w:rsidR="003B72E4">
        <w:tab/>
      </w:r>
      <w:r w:rsidRPr="005B5706">
        <w:t>ze środków uzyskanych przez Ubezpieczeniowy F</w:t>
      </w:r>
      <w:r w:rsidR="00D75103">
        <w:t>undusz Gwarancyjny z pożyczek i </w:t>
      </w:r>
      <w:r w:rsidRPr="005B5706">
        <w:t>kredytów na rzecz Funduszu;</w:t>
      </w:r>
    </w:p>
    <w:p w14:paraId="4A4210AF" w14:textId="591318E2" w:rsidR="003B5F6D" w:rsidRPr="005B5706" w:rsidRDefault="003B5F6D" w:rsidP="00C43554">
      <w:pPr>
        <w:pStyle w:val="PKTpunkt"/>
      </w:pPr>
      <w:r w:rsidRPr="005B5706">
        <w:t>6)</w:t>
      </w:r>
      <w:r w:rsidR="003B72E4">
        <w:tab/>
      </w:r>
      <w:r w:rsidRPr="005B5706">
        <w:t>z innych wpływów.</w:t>
      </w:r>
    </w:p>
    <w:p w14:paraId="6386F2D9" w14:textId="77777777" w:rsidR="003B5F6D" w:rsidRPr="005B5706" w:rsidRDefault="003B5F6D" w:rsidP="00C43554">
      <w:pPr>
        <w:pStyle w:val="USTustnpkodeksu"/>
      </w:pPr>
      <w:r w:rsidRPr="005B5706">
        <w:t>3. Lokaty środków Funduszu są dokonywane z zachowaniem jak najwyższego stopnia bezpieczeństwa, jakości i rentowności środków Funduszu, przy jednoczesnym zachowaniu ich płynności.</w:t>
      </w:r>
    </w:p>
    <w:p w14:paraId="4B1F508A" w14:textId="77777777" w:rsidR="003B5F6D" w:rsidRPr="003B5F6D" w:rsidRDefault="003B5F6D" w:rsidP="00C43554">
      <w:pPr>
        <w:pStyle w:val="USTustnpkodeksu"/>
      </w:pPr>
      <w:r w:rsidRPr="005B5706">
        <w:lastRenderedPageBreak/>
        <w:t>4. W przypadku niedoboru środków w Funduszu niezbędnych do jego właściwego funkcjonowania, w tym realizacji zadań, o których mowa w art. 47 ust. 1 i 2, Ubezpieczeniowy Fundusz Gwarancyjny może udzielić Funduszowi zwrotnego finansowania na warunkach odpowiadających stopie oprocentowania lokat uzyskiwanych przez Ubezpieczeniowy Fundusz Gwarancyjny w danym okresie, przy uwzględnieniu bezpieczeństwa i płynności środków Ubezpieczeniowego Funduszu Gwarancyjnego. Wysokość zwrotnego finansowania udzielonego przez Ubezpieczeniowy Fundusz Gwarancyjny na rzecz Funduszu nie może przekroczyć wysokości 5% wartości lokat funduszu statutowego Ubezpieczeniowego Funduszu Gwarancyjnego w okresie finansowania do jednego roku.</w:t>
      </w:r>
      <w:r w:rsidRPr="003B5F6D">
        <w:t xml:space="preserve"> </w:t>
      </w:r>
    </w:p>
    <w:p w14:paraId="0B619295" w14:textId="3D5BF1DA" w:rsidR="003B5F6D" w:rsidRPr="009E2136" w:rsidRDefault="003B5F6D" w:rsidP="00C43554">
      <w:pPr>
        <w:pStyle w:val="ARTartustawynprozporzdzenia"/>
      </w:pPr>
      <w:r w:rsidRPr="00C43554">
        <w:rPr>
          <w:rStyle w:val="Ppogrubienie"/>
        </w:rPr>
        <w:t>Art.</w:t>
      </w:r>
      <w:r w:rsidR="003B72E4">
        <w:rPr>
          <w:rStyle w:val="Ppogrubienie"/>
        </w:rPr>
        <w:t> </w:t>
      </w:r>
      <w:r w:rsidRPr="00C43554">
        <w:rPr>
          <w:rStyle w:val="Ppogrubienie"/>
        </w:rPr>
        <w:t>47.</w:t>
      </w:r>
      <w:r w:rsidRPr="009E2136">
        <w:t xml:space="preserve"> 1. Środki Funduszu przeznacza się na zwrot wpłat nabywców dokonanych na otwarty mieszkaniowy rachunek powierniczy w związku z realizacją umowy deweloperskiej lub umowy, o której mowa w art. 2 ust. 1 pkt 2, 3 lub 5 lub ust. 2, w przypadku:</w:t>
      </w:r>
    </w:p>
    <w:p w14:paraId="39410671" w14:textId="03093EFF" w:rsidR="003B5F6D" w:rsidRPr="00F24677" w:rsidRDefault="003B5F6D">
      <w:pPr>
        <w:pStyle w:val="PKTpunkt"/>
      </w:pPr>
      <w:r w:rsidRPr="00F24677">
        <w:t>1)</w:t>
      </w:r>
      <w:r w:rsidR="00F24677">
        <w:tab/>
      </w:r>
      <w:r w:rsidRPr="00F24677">
        <w:t>wydania przez sędziego-komisarza postanowienia o odmowie prowadzenia</w:t>
      </w:r>
      <w:r w:rsidR="005922DB">
        <w:t xml:space="preserve"> </w:t>
      </w:r>
      <w:r w:rsidRPr="00F24677">
        <w:t>przedsięwzięcia deweloperskiego na podstawie art. 425e ust. 1 ustawy z dnia 28 lutego 2003 r. – Prawo upadłościowe;</w:t>
      </w:r>
    </w:p>
    <w:p w14:paraId="0EA0EC41" w14:textId="489A351D" w:rsidR="003B5F6D" w:rsidRPr="00F24677" w:rsidRDefault="003B5F6D">
      <w:pPr>
        <w:pStyle w:val="PKTpunkt"/>
      </w:pPr>
      <w:r w:rsidRPr="00F24677">
        <w:t>2)</w:t>
      </w:r>
      <w:r w:rsidR="00F24677">
        <w:tab/>
      </w:r>
      <w:r w:rsidRPr="00F24677">
        <w:t>wydania postanowienia przez sędziego-komisarza o wyrażeniu zgody na odstąpienie od dalszego prowadzenia przedsięwzięcia deweloperskiego,</w:t>
      </w:r>
      <w:r w:rsidR="00D75103">
        <w:t xml:space="preserve"> o którym mowa w art. 425e ust. </w:t>
      </w:r>
      <w:r w:rsidRPr="00F24677">
        <w:t>2 ustawy z dnia 28 lutego 2003 r. – Prawo upadłościowe;</w:t>
      </w:r>
    </w:p>
    <w:p w14:paraId="4E942CDD" w14:textId="18A3D936" w:rsidR="003B5F6D" w:rsidRPr="00F24677" w:rsidRDefault="003B5F6D">
      <w:pPr>
        <w:pStyle w:val="PKTpunkt"/>
      </w:pPr>
      <w:r w:rsidRPr="00F24677">
        <w:t>3)</w:t>
      </w:r>
      <w:r w:rsidR="00F24677">
        <w:tab/>
      </w:r>
      <w:r w:rsidRPr="00F24677">
        <w:t>uprawomocnienia się postanowienia sędziego-komisarza o wyrażeniu zgody na zaprzestanie dalszego prowadzenia przedsięwzięcia d</w:t>
      </w:r>
      <w:r w:rsidR="00D75103">
        <w:t>eweloperskiego, o którym mowa w </w:t>
      </w:r>
      <w:r w:rsidRPr="00F24677">
        <w:t>art. 425h ust. 1 ustawy z dnia 28 lutego 2003 r. – Prawo upadłościowe;</w:t>
      </w:r>
    </w:p>
    <w:p w14:paraId="2589FD6B" w14:textId="39555A4F" w:rsidR="003B5F6D" w:rsidRPr="00F24677" w:rsidRDefault="003B5F6D">
      <w:pPr>
        <w:pStyle w:val="PKTpunkt"/>
      </w:pPr>
      <w:r w:rsidRPr="00F24677">
        <w:t>4)</w:t>
      </w:r>
      <w:r w:rsidR="00F24677">
        <w:tab/>
      </w:r>
      <w:r w:rsidRPr="00F24677">
        <w:t>odstąpienia od jednej z tych umów przez syndyka na podstawie art. 98 ustawy z dnia 28 lutego 2003 r. – Prawo upadłościowe;</w:t>
      </w:r>
    </w:p>
    <w:p w14:paraId="39CBB143" w14:textId="6626EEE3" w:rsidR="003B5F6D" w:rsidRPr="00F24677" w:rsidRDefault="003B5F6D">
      <w:pPr>
        <w:pStyle w:val="PKTpunkt"/>
      </w:pPr>
      <w:r w:rsidRPr="00F24677">
        <w:t>5)</w:t>
      </w:r>
      <w:r w:rsidR="00F24677">
        <w:tab/>
      </w:r>
      <w:r w:rsidRPr="00F24677">
        <w:t>odstąpienia od jednej z tych umów przez zarządcę w trybie art. 298 ustawy z dnia 15 maja 2015 r. – Prawo restrukturyzacyjne;</w:t>
      </w:r>
    </w:p>
    <w:p w14:paraId="565C2471" w14:textId="3A0FF1DB" w:rsidR="003B5F6D" w:rsidRPr="00F24677" w:rsidRDefault="003B5F6D">
      <w:pPr>
        <w:pStyle w:val="PKTpunkt"/>
      </w:pPr>
      <w:r w:rsidRPr="00F24677">
        <w:t>6)</w:t>
      </w:r>
      <w:r w:rsidR="00F24677">
        <w:tab/>
      </w:r>
      <w:r w:rsidRPr="00F24677">
        <w:t>odstąpienia od jednej z tych umów przez nabywcę</w:t>
      </w:r>
      <w:r w:rsidR="005922DB">
        <w:t xml:space="preserve"> </w:t>
      </w:r>
      <w:r w:rsidRPr="00F24677">
        <w:t>na podstawie</w:t>
      </w:r>
      <w:r w:rsidR="005922DB">
        <w:t xml:space="preserve"> </w:t>
      </w:r>
      <w:r w:rsidR="00D75103">
        <w:t>art. 42 ust. 1 pkt </w:t>
      </w:r>
      <w:r w:rsidRPr="00F24677">
        <w:t>1</w:t>
      </w:r>
      <w:r w:rsidR="00B10926">
        <w:t>–</w:t>
      </w:r>
      <w:r w:rsidR="00D75103">
        <w:t>11 i </w:t>
      </w:r>
      <w:r w:rsidRPr="00F24677">
        <w:t>nieotrzymania</w:t>
      </w:r>
      <w:r w:rsidR="005922DB">
        <w:t xml:space="preserve"> </w:t>
      </w:r>
      <w:r w:rsidRPr="00F24677">
        <w:t>przez nabywcę zwrotu środków w termini</w:t>
      </w:r>
      <w:r w:rsidR="00D75103">
        <w:t>e, o którym mowa w art. 43 ust. </w:t>
      </w:r>
      <w:r w:rsidRPr="00F24677">
        <w:t>3;</w:t>
      </w:r>
    </w:p>
    <w:p w14:paraId="27EED95F" w14:textId="4B70D34B" w:rsidR="003B5F6D" w:rsidRPr="00F24677" w:rsidRDefault="003B5F6D">
      <w:pPr>
        <w:pStyle w:val="PKTpunkt"/>
      </w:pPr>
      <w:r w:rsidRPr="00F24677">
        <w:t>7)</w:t>
      </w:r>
      <w:r w:rsidR="00F24677">
        <w:tab/>
      </w:r>
      <w:r w:rsidRPr="00F24677">
        <w:t xml:space="preserve">odstąpienia od jednej z tych umów przez nabywcę </w:t>
      </w:r>
      <w:r w:rsidR="00D75103">
        <w:t>na podstawie art. 42 ust. 1 pkt </w:t>
      </w:r>
      <w:r w:rsidRPr="00F24677">
        <w:t>12;</w:t>
      </w:r>
    </w:p>
    <w:p w14:paraId="1115CE95" w14:textId="362B432B" w:rsidR="003B5F6D" w:rsidRPr="00F24677" w:rsidRDefault="003B5F6D">
      <w:pPr>
        <w:pStyle w:val="PKTpunkt"/>
      </w:pPr>
      <w:r w:rsidRPr="00F24677">
        <w:t>8)</w:t>
      </w:r>
      <w:r w:rsidR="00F24677">
        <w:tab/>
      </w:r>
      <w:r w:rsidRPr="00F24677">
        <w:t xml:space="preserve">niewydania przez sędziego-komisarza postanowienia w przedmiocie dalszego prowadzenia przedsięwzięcia deweloperskiego w terminie 3 miesięcy od dnia ogłoszenia upadłości, o którym mowa w art. 425e ust. 2a ustawy z dnia 28 lutego 2003 r. – Prawo upadłościowe. </w:t>
      </w:r>
    </w:p>
    <w:p w14:paraId="0CA2DF08" w14:textId="760D74E2" w:rsidR="003B5F6D" w:rsidRPr="003B5F6D" w:rsidRDefault="003B5F6D">
      <w:pPr>
        <w:pStyle w:val="USTustnpkodeksu"/>
      </w:pPr>
      <w:r w:rsidRPr="003B5F6D">
        <w:lastRenderedPageBreak/>
        <w:t>2. W przypadku spełnienia warunku gwarancji w rozumieni</w:t>
      </w:r>
      <w:r w:rsidR="00D75103">
        <w:t>u art. 2 pkt 57 lit. a lub lit. </w:t>
      </w:r>
      <w:r w:rsidRPr="003B5F6D">
        <w:t>b ustawy z dnia 10 czerwca 2016 r. o Bankowym Funduszu Gwarancyjnym, systemie gwarantowania depozytów oraz przymusowej restrukturyzacji wobec banku prowadzącego mieszkaniowy rachunek powierniczy dla przedsięwzięcia deweloperskiego lub zadania inwestycyjnego</w:t>
      </w:r>
      <w:r w:rsidR="005922DB">
        <w:t xml:space="preserve"> </w:t>
      </w:r>
      <w:r w:rsidRPr="003B5F6D">
        <w:t>środki Funduszu przeznacza się również na zwrot nabywcom kwot odpowiadających ich udziałowi w kwocie zgromadzonej na otwartym mieszkaniowym rachunku powierniczym albo zamkniętym mieszkaniowym rachunku powierniczym w związku z realizacją umowy deweloperskiej lub umowy, o której mowa w</w:t>
      </w:r>
      <w:r w:rsidR="005922DB">
        <w:t xml:space="preserve"> </w:t>
      </w:r>
      <w:r w:rsidRPr="003B5F6D">
        <w:t>art. 2 ust. 1 pkt 2, 3 lub 5 lub ust. 2, w części nieobjętej świadczeniem pieniężnym, o którym</w:t>
      </w:r>
      <w:r w:rsidR="00D75103">
        <w:t xml:space="preserve"> mowa w art. 35 ust. 2 ustawy z </w:t>
      </w:r>
      <w:r w:rsidRPr="003B5F6D">
        <w:t>dnia 10 czerwca 2016 r. o Bankowym Funduszu Gwarancyjnym, systemie gwarantowania depozytów oraz przymusowej restrukturyzacji.</w:t>
      </w:r>
    </w:p>
    <w:p w14:paraId="5F52F286" w14:textId="011F9653" w:rsidR="003B5F6D" w:rsidRPr="003B5F6D" w:rsidRDefault="003B5F6D">
      <w:pPr>
        <w:pStyle w:val="USTustnpkodeksu"/>
      </w:pPr>
      <w:r w:rsidRPr="005B5706">
        <w:t xml:space="preserve">3. Udziały, o których mowa w ust. 2, ustala się według stanu środków zgromadzonych na otwartym mieszkaniowym rachunku powierniczym </w:t>
      </w:r>
      <w:r>
        <w:t>albo</w:t>
      </w:r>
      <w:r w:rsidRPr="005B5706">
        <w:t xml:space="preserve"> zamkniętym mieszkaniowym rachunku powierniczym na dzień spełnienia warunku gwarancji </w:t>
      </w:r>
      <w:r w:rsidR="00D75103">
        <w:t>w rozumieniu art. 2 pkt 10 lit. </w:t>
      </w:r>
      <w:r w:rsidRPr="005B5706">
        <w:t>a lub</w:t>
      </w:r>
      <w:r>
        <w:t xml:space="preserve"> lit. </w:t>
      </w:r>
      <w:r w:rsidRPr="005B5706">
        <w:t>b</w:t>
      </w:r>
      <w:r w:rsidR="005922DB">
        <w:t xml:space="preserve"> </w:t>
      </w:r>
      <w:r w:rsidRPr="005B5706">
        <w:t>ustawy z dnia 10 czerwca 2016 r. o Bankowym Funduszu Gwarancyjnym, systemie gwarantowania depozytów oraz przymusowej restrukturyzacji.</w:t>
      </w:r>
    </w:p>
    <w:p w14:paraId="0C2ED680" w14:textId="16B8431B" w:rsidR="003B5F6D" w:rsidRPr="005B5706" w:rsidRDefault="003B5F6D">
      <w:pPr>
        <w:pStyle w:val="USTustnpkodeksu"/>
      </w:pPr>
      <w:r w:rsidRPr="005B5706">
        <w:t xml:space="preserve">4. Ze środków Funduszu dokonuje się spłaty kredytów i </w:t>
      </w:r>
      <w:r w:rsidR="00D75103">
        <w:t>pożyczek, o których mowa w art. </w:t>
      </w:r>
      <w:r w:rsidRPr="005B5706">
        <w:t>46 ust. 2 pkt 5, wraz z odsetkami i innymi kosztami obsługi kredytów i pożyczek. Spłata kredytów i pożyczek nie może być dokonywana ze środków Ubezpieczeniowego Funduszu Gwarancyjnego innych niż zgromadzone na rachunku, o którym mowa w art. 45 ust. 1.</w:t>
      </w:r>
    </w:p>
    <w:p w14:paraId="7BE79B7A" w14:textId="3893EA19" w:rsidR="003B5F6D" w:rsidRPr="000E7D04" w:rsidRDefault="003B5F6D" w:rsidP="00C43554">
      <w:pPr>
        <w:pStyle w:val="USTustnpkodeksu"/>
      </w:pPr>
      <w:r w:rsidRPr="000E7D04">
        <w:t xml:space="preserve">5. Ze środków Funduszu pokrywa się koszty związane z realizacją wypłat z Funduszu, </w:t>
      </w:r>
      <w:r w:rsidR="00D75103">
        <w:t>o </w:t>
      </w:r>
      <w:r>
        <w:t>których mowa w ust. 1 lub 2.</w:t>
      </w:r>
    </w:p>
    <w:p w14:paraId="7F449340" w14:textId="512BFB6A" w:rsidR="003B5F6D" w:rsidRPr="000E7D04" w:rsidRDefault="003B5F6D" w:rsidP="00C43554">
      <w:pPr>
        <w:pStyle w:val="USTustnpkodeksu"/>
      </w:pPr>
      <w:r w:rsidRPr="000E7D04">
        <w:t>6.</w:t>
      </w:r>
      <w:r>
        <w:t xml:space="preserve"> </w:t>
      </w:r>
      <w:r w:rsidRPr="000E7D04">
        <w:t>Ze środków Funduszu pokrywa się również koszty jego obsługi przez Ubezpieczeniowy Fundusz Gwarancyjny oraz wydatki związane z nabyciem</w:t>
      </w:r>
      <w:r>
        <w:t xml:space="preserve"> rzeczowych składników majątku oraz</w:t>
      </w:r>
      <w:r w:rsidRPr="000E7D04">
        <w:t xml:space="preserve"> wartości niematerialnych i prawnych, które będą wykorzystywane przy realizacji zadań Funduszu.</w:t>
      </w:r>
    </w:p>
    <w:p w14:paraId="04D1E8E0" w14:textId="77777777" w:rsidR="003B5F6D" w:rsidRPr="000E7D04" w:rsidRDefault="003B5F6D" w:rsidP="00C43554">
      <w:pPr>
        <w:pStyle w:val="USTustnpkodeksu"/>
      </w:pPr>
      <w:r w:rsidRPr="000E7D04">
        <w:t>7. Roszczenia i zobowiązania Funduszu nie mogą być pokrywane ze środków Ubezpieczeniowego Funduszu Gwarancyjnego innych niż zgromadzone na rachunku, o którym mowa w art. 45 ust. 1.</w:t>
      </w:r>
    </w:p>
    <w:p w14:paraId="03DF9F23" w14:textId="68A3A645" w:rsidR="003B5F6D" w:rsidRPr="000E7D04" w:rsidRDefault="003B5F6D" w:rsidP="00C43554">
      <w:pPr>
        <w:pStyle w:val="USTustnpkodeksu"/>
      </w:pPr>
      <w:r w:rsidRPr="000E7D04">
        <w:t xml:space="preserve">8. </w:t>
      </w:r>
      <w:r w:rsidRPr="006B23D8">
        <w:t>Dokonanie przez</w:t>
      </w:r>
      <w:r w:rsidR="005922DB">
        <w:t xml:space="preserve"> </w:t>
      </w:r>
      <w:r w:rsidRPr="006B23D8">
        <w:t>Fundusz</w:t>
      </w:r>
      <w:r w:rsidR="005922DB">
        <w:t xml:space="preserve"> </w:t>
      </w:r>
      <w:r w:rsidRPr="006B23D8">
        <w:t>zwrotu wp</w:t>
      </w:r>
      <w:r w:rsidRPr="006B23D8">
        <w:rPr>
          <w:rFonts w:hint="eastAsia"/>
        </w:rPr>
        <w:t>ł</w:t>
      </w:r>
      <w:r w:rsidRPr="006B23D8">
        <w:t>at lub kw</w:t>
      </w:r>
      <w:r w:rsidR="00D75103">
        <w:t>ot, o których mowa w ust. 1 lub </w:t>
      </w:r>
      <w:r w:rsidRPr="006B23D8">
        <w:t>2,</w:t>
      </w:r>
      <w:r w:rsidRPr="000E7D04">
        <w:t xml:space="preserve"> powoduje z mocy prawa przejście na Ubezpieczeniowy Fundusz Gwarancyjny roszczenia nabywcy wobec dewelopera lub banku, także po ogłoszeniu</w:t>
      </w:r>
      <w:r w:rsidR="005922DB">
        <w:t xml:space="preserve"> </w:t>
      </w:r>
      <w:r w:rsidRPr="000E7D04">
        <w:t>upadłości</w:t>
      </w:r>
      <w:r>
        <w:t xml:space="preserve"> dewelopera lub banku</w:t>
      </w:r>
      <w:r w:rsidRPr="000E7D04">
        <w:t xml:space="preserve">, </w:t>
      </w:r>
      <w:r w:rsidRPr="000E7D04">
        <w:lastRenderedPageBreak/>
        <w:t>o zwrot wypłaconych nabywcy kwot</w:t>
      </w:r>
      <w:r>
        <w:t xml:space="preserve"> wraz z odsetkami ustawowymi za opóźnienie od dnia dokonania przez Fundusz zwrotu wpłat lub kwot, o których mowa w ust. 1 lub 2</w:t>
      </w:r>
      <w:r w:rsidRPr="000E7D04">
        <w:t>.</w:t>
      </w:r>
    </w:p>
    <w:p w14:paraId="34E8B950" w14:textId="77777777" w:rsidR="003B5F6D" w:rsidRDefault="003B5F6D" w:rsidP="00C43554">
      <w:pPr>
        <w:pStyle w:val="USTustnpkodeksu"/>
      </w:pPr>
      <w:r w:rsidRPr="000E7D04">
        <w:t>9. Wierzytelności, o których mowa w ust. 8, Ubezpieczeniowy Fundusz Gwarancyjny może zgłaszać syndykowi do czasu prawomocnego wykonania planów podziału funduszu masy upadłościowej.</w:t>
      </w:r>
    </w:p>
    <w:p w14:paraId="5F1A035C" w14:textId="0F98F8B8" w:rsidR="003B5F6D" w:rsidRPr="00F70D16" w:rsidRDefault="003B5F6D" w:rsidP="00C43554">
      <w:pPr>
        <w:pStyle w:val="ARTartustawynprozporzdzenia"/>
      </w:pPr>
      <w:bookmarkStart w:id="1" w:name="mip43778352"/>
      <w:bookmarkStart w:id="2" w:name="mip43778351"/>
      <w:bookmarkEnd w:id="1"/>
      <w:bookmarkEnd w:id="2"/>
      <w:r w:rsidRPr="00C43554">
        <w:rPr>
          <w:rStyle w:val="Ppogrubienie"/>
        </w:rPr>
        <w:t>Art.</w:t>
      </w:r>
      <w:r w:rsidR="00F24677">
        <w:rPr>
          <w:rStyle w:val="Ppogrubienie"/>
        </w:rPr>
        <w:t> </w:t>
      </w:r>
      <w:r w:rsidRPr="00C43554">
        <w:rPr>
          <w:rStyle w:val="Ppogrubienie"/>
        </w:rPr>
        <w:t>48.</w:t>
      </w:r>
      <w:r w:rsidRPr="003B5F6D">
        <w:t xml:space="preserve"> </w:t>
      </w:r>
      <w:r w:rsidRPr="005B5706">
        <w:t>1. Podstawą wyliczenia wysokości składki na Fundusz jest wartość wpłaty dokonanej przez nabywcę na mieszkaniowy rachunek powierniczy w związku z realizacją umowy deweloperskiej lub umowy, o której mowa w art. 2</w:t>
      </w:r>
      <w:r w:rsidR="00D75103">
        <w:t xml:space="preserve"> ust. 1 pkt 2, 3 lub 5 lub ust. </w:t>
      </w:r>
      <w:r w:rsidRPr="005B5706">
        <w:t>2</w:t>
      </w:r>
      <w:r>
        <w:t>,</w:t>
      </w:r>
      <w:r w:rsidRPr="005B5706">
        <w:t xml:space="preserve"> </w:t>
      </w:r>
      <w:r w:rsidRPr="00F70D16">
        <w:t>zgodnie z zasadami określonymi w art. 8, a w przypadk</w:t>
      </w:r>
      <w:r w:rsidR="00D75103">
        <w:t>u, o którym mowa w art. 31 ust. </w:t>
      </w:r>
      <w:r w:rsidRPr="00F70D16">
        <w:t>4,</w:t>
      </w:r>
      <w:r w:rsidR="005922DB">
        <w:t xml:space="preserve"> </w:t>
      </w:r>
      <w:r w:rsidRPr="003D6F31">
        <w:t xml:space="preserve">podstawą wyliczenia </w:t>
      </w:r>
      <w:r>
        <w:t xml:space="preserve">wysokości </w:t>
      </w:r>
      <w:r w:rsidRPr="003D6F31">
        <w:t>składki</w:t>
      </w:r>
      <w:r w:rsidRPr="00F70D16">
        <w:t xml:space="preserve"> jest wartość wpłaty dokonanej przez dewelopera.</w:t>
      </w:r>
    </w:p>
    <w:p w14:paraId="03FFBD56" w14:textId="77777777" w:rsidR="003B5F6D" w:rsidRPr="00F24677" w:rsidRDefault="003B5F6D">
      <w:pPr>
        <w:pStyle w:val="USTustnpkodeksu"/>
      </w:pPr>
      <w:r w:rsidRPr="00F24677">
        <w:t>2. Składka stanowi iloczyn stawki procentowej określonej zgodnie z ust. 7 i 8 oraz:</w:t>
      </w:r>
    </w:p>
    <w:p w14:paraId="050F48B7" w14:textId="03FA9029" w:rsidR="003B5F6D" w:rsidRPr="00F24677" w:rsidRDefault="003B5F6D">
      <w:pPr>
        <w:pStyle w:val="PKTpunkt"/>
      </w:pPr>
      <w:r w:rsidRPr="00F24677">
        <w:t>1)</w:t>
      </w:r>
      <w:r w:rsidR="00F24677">
        <w:tab/>
      </w:r>
      <w:r w:rsidRPr="00F24677">
        <w:t>wartości wpłaty dokonanej przez nabywcę na mieszkaniowy rachunek powierniczy albo</w:t>
      </w:r>
    </w:p>
    <w:p w14:paraId="366537FF" w14:textId="58B59387" w:rsidR="003B5F6D" w:rsidRPr="00F24677" w:rsidRDefault="003B5F6D">
      <w:pPr>
        <w:pStyle w:val="PKTpunkt"/>
      </w:pPr>
      <w:r w:rsidRPr="00F24677">
        <w:t>2)</w:t>
      </w:r>
      <w:r w:rsidR="00F24677">
        <w:tab/>
      </w:r>
      <w:r w:rsidRPr="00F24677">
        <w:t>wartości wpłaty dokonanej przez dewelopera – w przy</w:t>
      </w:r>
      <w:r w:rsidR="00D75103">
        <w:t>padku określonym w art. 31 ust. </w:t>
      </w:r>
      <w:r w:rsidRPr="00F24677">
        <w:t>4.</w:t>
      </w:r>
    </w:p>
    <w:p w14:paraId="64220F38" w14:textId="77777777" w:rsidR="003B5F6D" w:rsidRPr="00F24677" w:rsidRDefault="003B5F6D">
      <w:pPr>
        <w:pStyle w:val="USTustnpkodeksu"/>
      </w:pPr>
      <w:r w:rsidRPr="00F70D16">
        <w:t>3</w:t>
      </w:r>
      <w:r w:rsidRPr="00F24677">
        <w:t>. Składka jest należna od dnia dokonania wpłaty, o której mowa w ust. 1.</w:t>
      </w:r>
    </w:p>
    <w:p w14:paraId="09AED288" w14:textId="77777777" w:rsidR="003B5F6D" w:rsidRPr="00F24677" w:rsidRDefault="003B5F6D">
      <w:pPr>
        <w:pStyle w:val="USTustnpkodeksu"/>
      </w:pPr>
      <w:r w:rsidRPr="00F24677">
        <w:t>4. Składka przekazana na Fundusz nie podlega zwrotowi.</w:t>
      </w:r>
    </w:p>
    <w:p w14:paraId="12CF5033" w14:textId="6B10DFE6" w:rsidR="003B5F6D" w:rsidRPr="00F24677" w:rsidRDefault="003B5F6D">
      <w:pPr>
        <w:pStyle w:val="USTustnpkodeksu"/>
      </w:pPr>
      <w:r w:rsidRPr="00F24677">
        <w:t>5. Deweloper dokonuje wyliczenia wysokości składki należnej na</w:t>
      </w:r>
      <w:r w:rsidR="005922DB">
        <w:t xml:space="preserve"> </w:t>
      </w:r>
      <w:r w:rsidRPr="00F24677">
        <w:t>Fundusz i wpłaca ją do banku prowadzącego mieszkaniowy rachunek powierniczy w terminie 7 dni od dnia dokonania wpłaty, o której mowa w ust. 1, i nie później niż przed wypłatą środków na rzecz dewelopera. Bank odprowadza tę składkę do</w:t>
      </w:r>
      <w:r w:rsidR="005922DB">
        <w:t xml:space="preserve"> </w:t>
      </w:r>
      <w:r w:rsidRPr="00F24677">
        <w:t>Funduszu w terminie 7 dni od dnia wpłaty składki przez dewelopera i nie później niż w dniu wypłaty środków na rzecz dewelopera.</w:t>
      </w:r>
    </w:p>
    <w:p w14:paraId="36446F1F" w14:textId="344737CA" w:rsidR="003B5F6D" w:rsidRPr="00F24677" w:rsidRDefault="003B5F6D">
      <w:pPr>
        <w:pStyle w:val="USTustnpkodeksu"/>
      </w:pPr>
      <w:r w:rsidRPr="00F24677">
        <w:t>6. Wysokość składki jest wyliczana</w:t>
      </w:r>
      <w:r w:rsidR="005922DB">
        <w:t xml:space="preserve"> </w:t>
      </w:r>
      <w:r w:rsidRPr="00F24677">
        <w:t>według stawki procentowej obowiązującej w</w:t>
      </w:r>
      <w:r w:rsidR="005922DB">
        <w:t xml:space="preserve"> </w:t>
      </w:r>
      <w:r w:rsidRPr="00F24677">
        <w:t>dniu rozpoczęcia sprzedaży lokali mieszkalnych lub domów jednorodzinnych w ramach danego przedsięwzięcia deweloperskiego lub zadania inwestycyjnego.</w:t>
      </w:r>
    </w:p>
    <w:p w14:paraId="7A67D3BF" w14:textId="77777777" w:rsidR="003B5F6D" w:rsidRPr="00F24677" w:rsidRDefault="003B5F6D">
      <w:pPr>
        <w:pStyle w:val="USTustnpkodeksu"/>
      </w:pPr>
      <w:r w:rsidRPr="00F24677">
        <w:t>7. Maksymalna wysokość stawki procentowej, według której jest obliczana wysokość składki na rzecz Funduszu, nie może przekraczać:</w:t>
      </w:r>
    </w:p>
    <w:p w14:paraId="7C333E45" w14:textId="3133FC57" w:rsidR="003B5F6D" w:rsidRPr="003B5F6D" w:rsidRDefault="003B5F6D" w:rsidP="00C43554">
      <w:pPr>
        <w:pStyle w:val="PKTpunkt"/>
      </w:pPr>
      <w:r w:rsidRPr="003B5F6D">
        <w:t>1)</w:t>
      </w:r>
      <w:r w:rsidR="00F24677">
        <w:tab/>
      </w:r>
      <w:r w:rsidRPr="003B5F6D">
        <w:t>2% – w przypadku otwartego mieszkaniowego rachunku powierniczego albo</w:t>
      </w:r>
    </w:p>
    <w:p w14:paraId="54E8CEE2" w14:textId="2997E5FB" w:rsidR="003B5F6D" w:rsidRPr="003B5F6D" w:rsidRDefault="003B5F6D" w:rsidP="00C43554">
      <w:pPr>
        <w:pStyle w:val="PKTpunkt"/>
      </w:pPr>
      <w:r w:rsidRPr="003B5F6D">
        <w:t>2)</w:t>
      </w:r>
      <w:r w:rsidR="00F24677">
        <w:tab/>
      </w:r>
      <w:r w:rsidRPr="003B5F6D">
        <w:t>0,2% – w przypadku zamkniętego mieszkaniowego rachunku powierniczego.</w:t>
      </w:r>
    </w:p>
    <w:p w14:paraId="02558AA6" w14:textId="77777777" w:rsidR="003B5F6D" w:rsidRPr="00F24677" w:rsidRDefault="003B5F6D">
      <w:pPr>
        <w:pStyle w:val="USTustnpkodeksu"/>
      </w:pPr>
      <w:r w:rsidRPr="003B5F6D">
        <w:t>8</w:t>
      </w:r>
      <w:r w:rsidRPr="00F24677">
        <w:t>. Minister właściwy do spraw budownictwa, planowania i zagospodarowania przestrzennego oraz mieszkalnictwa w porozumieniu z ministrem właściwym do spraw instytucji finansowych, po zasięgnięciu opinii Ubezpieczeniowego Funduszu Gwarancyjnego oraz Prezesa Urzędu Ochrony Konkurencji i Konsumentów, określi, w drodze rozporządzenia:</w:t>
      </w:r>
    </w:p>
    <w:p w14:paraId="26B4ADEA" w14:textId="4A2B86BB" w:rsidR="003B5F6D" w:rsidRPr="00F24677" w:rsidRDefault="003B5F6D">
      <w:pPr>
        <w:pStyle w:val="PKTpunkt"/>
      </w:pPr>
      <w:r w:rsidRPr="00F24677">
        <w:t>1)</w:t>
      </w:r>
      <w:r w:rsidR="00F24677">
        <w:tab/>
      </w:r>
      <w:r w:rsidRPr="00F24677">
        <w:t>wysokość stawki procentowej, według której jest obliczana kwota składki należna od dewelopera posiadającego otwarty mieszkaniowy rachunek powierniczy,</w:t>
      </w:r>
    </w:p>
    <w:p w14:paraId="7C80B8E8" w14:textId="2FB1F154" w:rsidR="003B5F6D" w:rsidRPr="00F24677" w:rsidRDefault="003B5F6D">
      <w:pPr>
        <w:pStyle w:val="PKTpunkt"/>
      </w:pPr>
      <w:r w:rsidRPr="00F24677">
        <w:lastRenderedPageBreak/>
        <w:t>2)</w:t>
      </w:r>
      <w:r w:rsidR="00F24677">
        <w:tab/>
      </w:r>
      <w:r w:rsidRPr="00F24677">
        <w:t>wysokość stawki procentowej, według której jest obliczana kwota składki należna od dewelopera posiadającego zamknięty mieszkaniowy rachunek powierniczy</w:t>
      </w:r>
    </w:p>
    <w:p w14:paraId="71429763" w14:textId="3D616C9F" w:rsidR="003B5F6D" w:rsidRPr="003B5F6D" w:rsidRDefault="00F24677" w:rsidP="00C43554">
      <w:pPr>
        <w:pStyle w:val="CZWSPPKTczwsplnapunktw"/>
      </w:pPr>
      <w:r>
        <w:t>–</w:t>
      </w:r>
      <w:r w:rsidR="003B5F6D" w:rsidRPr="003B5F6D">
        <w:t xml:space="preserve"> mając na uwadze zróżnicowanie wysokości stawki z uwzględnieniem rodzaju mieszkaniowego rachunku powierniczego, uwzględnienie konieczności zapewnienia właściwej ochrony wpłat nabywców oraz potrzeby finansowe Funduszu związane z realizacją zadań wynikających z ustawy.</w:t>
      </w:r>
    </w:p>
    <w:p w14:paraId="22B69B97" w14:textId="451D7D1D" w:rsidR="003B5F6D" w:rsidRPr="003D6F31" w:rsidRDefault="003B5F6D" w:rsidP="00C43554">
      <w:pPr>
        <w:pStyle w:val="ARTartustawynprozporzdzenia"/>
      </w:pPr>
      <w:r w:rsidRPr="00C43554">
        <w:rPr>
          <w:rStyle w:val="Ppogrubienie"/>
        </w:rPr>
        <w:t>Art.</w:t>
      </w:r>
      <w:r w:rsidR="00FD64E1">
        <w:rPr>
          <w:rStyle w:val="Ppogrubienie"/>
        </w:rPr>
        <w:t> </w:t>
      </w:r>
      <w:r w:rsidRPr="00C43554">
        <w:rPr>
          <w:rStyle w:val="Ppogrubienie"/>
        </w:rPr>
        <w:t>49.</w:t>
      </w:r>
      <w:r w:rsidRPr="003D6F31">
        <w:t xml:space="preserve"> 1. Ubezpieczeniowy Fundusz Gwarancyjny prowadzi w systemie teleinformatycznym, który spełnia minimalne wymagania dla systemów teleinformatycznych oraz zapewnia interoperacyjność systemu na zasadach określonych w Krajowych Ramach Interoperacyjności, Ewidencję Deweloperskiego Funduszu Gwarancyjnego, zwaną dalej „Ewidencją”.</w:t>
      </w:r>
    </w:p>
    <w:p w14:paraId="527BB59D" w14:textId="77777777" w:rsidR="003B5F6D" w:rsidRPr="003D6F31" w:rsidRDefault="003B5F6D" w:rsidP="00C43554">
      <w:pPr>
        <w:pStyle w:val="USTustnpkodeksu"/>
      </w:pPr>
      <w:r w:rsidRPr="003D6F31">
        <w:t xml:space="preserve">2. W Ewidencji </w:t>
      </w:r>
      <w:r>
        <w:t xml:space="preserve">są </w:t>
      </w:r>
      <w:r w:rsidRPr="003D6F31">
        <w:t>gromadzone następujące dane i informacje:</w:t>
      </w:r>
    </w:p>
    <w:p w14:paraId="6EF325FE" w14:textId="1391F774" w:rsidR="003B5F6D" w:rsidRPr="00FD64E1" w:rsidRDefault="003B5F6D">
      <w:pPr>
        <w:pStyle w:val="PKTpunkt"/>
      </w:pPr>
      <w:r w:rsidRPr="00FD64E1">
        <w:t>1)</w:t>
      </w:r>
      <w:r w:rsidR="00FD64E1">
        <w:tab/>
      </w:r>
      <w:r w:rsidRPr="00FD64E1">
        <w:t>o deweloperach posiadających mieszkaniowe rachunki powiernicze:</w:t>
      </w:r>
    </w:p>
    <w:p w14:paraId="010578F0" w14:textId="43E67CCA" w:rsidR="003B5F6D" w:rsidRPr="00FD64E1" w:rsidRDefault="003B5F6D">
      <w:pPr>
        <w:pStyle w:val="LITlitera"/>
      </w:pPr>
      <w:r w:rsidRPr="003B5F6D">
        <w:t>a</w:t>
      </w:r>
      <w:r w:rsidRPr="00FD64E1">
        <w:t>)</w:t>
      </w:r>
      <w:r w:rsidR="00FD64E1">
        <w:tab/>
      </w:r>
      <w:r w:rsidRPr="00FD64E1">
        <w:t>firma lub nazwa, a w przypadku gdy deweloper jest osobą fizyczną – imię (imiona) i</w:t>
      </w:r>
      <w:r w:rsidR="005922DB">
        <w:t xml:space="preserve"> </w:t>
      </w:r>
      <w:r w:rsidRPr="00FD64E1">
        <w:t>nazwisko,</w:t>
      </w:r>
    </w:p>
    <w:p w14:paraId="49FD45CF" w14:textId="75BB4ACB" w:rsidR="003B5F6D" w:rsidRPr="00FD64E1" w:rsidRDefault="003B5F6D">
      <w:pPr>
        <w:pStyle w:val="LITlitera"/>
      </w:pPr>
      <w:r w:rsidRPr="00FD64E1">
        <w:t>b)</w:t>
      </w:r>
      <w:r w:rsidR="00FD64E1">
        <w:tab/>
      </w:r>
      <w:r w:rsidRPr="00FD64E1">
        <w:t>numer identyfikacji podatkowej (NIP), o ile taki został nadany, numer identyfikacyjny REGON, o ile taki posiada, a w przypadku gdy deweloper jest osobą fizyczną – również numer PESEL, o ile taki został nadany,</w:t>
      </w:r>
    </w:p>
    <w:p w14:paraId="146C0001" w14:textId="070FA3C0" w:rsidR="003B5F6D" w:rsidRPr="00FD64E1" w:rsidRDefault="003B5F6D">
      <w:pPr>
        <w:pStyle w:val="LITlitera"/>
      </w:pPr>
      <w:r w:rsidRPr="00FD64E1">
        <w:t>c)</w:t>
      </w:r>
      <w:r w:rsidR="00FD64E1">
        <w:tab/>
      </w:r>
      <w:r w:rsidRPr="00FD64E1">
        <w:t>adres siedziby, a w przypadku gdy deweloper jest osobą fizyczną – adres głównego miejsca wykonywania działalności gospodarczej,</w:t>
      </w:r>
    </w:p>
    <w:p w14:paraId="0E48D13A" w14:textId="7C0CD573" w:rsidR="003B5F6D" w:rsidRPr="00FD64E1" w:rsidRDefault="003B5F6D">
      <w:pPr>
        <w:pStyle w:val="LITlitera"/>
      </w:pPr>
      <w:r w:rsidRPr="00FD64E1">
        <w:t>d)</w:t>
      </w:r>
      <w:r w:rsidR="00FD64E1">
        <w:tab/>
      </w:r>
      <w:r w:rsidRPr="00FD64E1">
        <w:t>adres poczty elektronicznej, o ile taki posiada,</w:t>
      </w:r>
    </w:p>
    <w:p w14:paraId="1A8F4DA7" w14:textId="033082AD" w:rsidR="003B5F6D" w:rsidRPr="00FD64E1" w:rsidRDefault="003B5F6D">
      <w:pPr>
        <w:pStyle w:val="LITlitera"/>
      </w:pPr>
      <w:r w:rsidRPr="00FD64E1">
        <w:t>e)</w:t>
      </w:r>
      <w:r w:rsidR="00FD64E1">
        <w:tab/>
      </w:r>
      <w:r w:rsidRPr="00FD64E1">
        <w:t>informacja o upadłości dewelopera, obejmująca: oznaczenie sądu, datę i</w:t>
      </w:r>
      <w:r w:rsidR="005922DB">
        <w:t xml:space="preserve"> </w:t>
      </w:r>
      <w:r w:rsidRPr="00FD64E1">
        <w:t>sygnaturę postanowienia o</w:t>
      </w:r>
      <w:r w:rsidR="005922DB">
        <w:t xml:space="preserve"> </w:t>
      </w:r>
      <w:r w:rsidRPr="00FD64E1">
        <w:t>ogłoszeniu upadłości oraz dane sędziego-komisarza i</w:t>
      </w:r>
      <w:r w:rsidR="005922DB">
        <w:t xml:space="preserve"> </w:t>
      </w:r>
      <w:r w:rsidRPr="00FD64E1">
        <w:t>syndyka,</w:t>
      </w:r>
    </w:p>
    <w:p w14:paraId="06A2C043" w14:textId="1688C220" w:rsidR="003B5F6D" w:rsidRPr="00FD64E1" w:rsidRDefault="003B5F6D">
      <w:pPr>
        <w:pStyle w:val="LITlitera"/>
      </w:pPr>
      <w:r w:rsidRPr="00FD64E1">
        <w:t>f)</w:t>
      </w:r>
      <w:r w:rsidR="00FD64E1">
        <w:tab/>
      </w:r>
      <w:r w:rsidRPr="00FD64E1">
        <w:t>informacja o wydaniu postanowienia sędziego</w:t>
      </w:r>
      <w:r w:rsidR="00B10926">
        <w:t>-</w:t>
      </w:r>
      <w:r w:rsidRPr="00FD64E1">
        <w:t>komisarza o odmowie prowadzenia przedsięwzięcia deweloperskiego na podstawie art. 425e ust. 1 ustawy z dnia 28 lutego 2003 r. – Prawo upadłościowe,</w:t>
      </w:r>
    </w:p>
    <w:p w14:paraId="2CB66D7C" w14:textId="33EE1BC5" w:rsidR="003B5F6D" w:rsidRPr="00FD64E1" w:rsidRDefault="003B5F6D">
      <w:pPr>
        <w:pStyle w:val="LITlitera"/>
      </w:pPr>
      <w:r w:rsidRPr="00FD64E1">
        <w:t>g)</w:t>
      </w:r>
      <w:r w:rsidR="00FD64E1">
        <w:tab/>
      </w:r>
      <w:r w:rsidRPr="00FD64E1">
        <w:t xml:space="preserve">informacja o wydaniu postanowienia sędziego-komisarza o wyrażeniu zgody na dalsze prowadzenie przedsięwzięcia deweloperskiego upadłego przez syndyka na podstawie art. 425e ust. 1 ustawy z dnia 28 lutego 2003 r. </w:t>
      </w:r>
      <w:r w:rsidR="00B10926">
        <w:t>–</w:t>
      </w:r>
      <w:r w:rsidRPr="00FD64E1">
        <w:t xml:space="preserve"> Prawo upadłościowe,</w:t>
      </w:r>
    </w:p>
    <w:p w14:paraId="6D92E8CA" w14:textId="662FC1BC" w:rsidR="003B5F6D" w:rsidRPr="00FD64E1" w:rsidRDefault="003B5F6D">
      <w:pPr>
        <w:pStyle w:val="LITlitera"/>
      </w:pPr>
      <w:r w:rsidRPr="00FD64E1">
        <w:t>h)</w:t>
      </w:r>
      <w:r w:rsidR="00FD64E1">
        <w:tab/>
      </w:r>
      <w:r w:rsidRPr="00FD64E1">
        <w:t>informacja o wydaniu postanowienia przez sędziego-komisarza o wyrażeniu zgody na odstąpienie od dalszego prowadzenia przedsięwzięcia deweloperskiego na podstawie</w:t>
      </w:r>
      <w:r w:rsidR="005922DB">
        <w:t xml:space="preserve"> </w:t>
      </w:r>
      <w:r w:rsidR="000977BF">
        <w:t xml:space="preserve">art. </w:t>
      </w:r>
      <w:r w:rsidRPr="00FD64E1">
        <w:t>425e ust. 2 ustawy z dnia 28 lutego 2003 r. – Prawo upadłościowe,</w:t>
      </w:r>
    </w:p>
    <w:p w14:paraId="37F976CF" w14:textId="788F414D" w:rsidR="003B5F6D" w:rsidRPr="00FD64E1" w:rsidRDefault="003B5F6D">
      <w:pPr>
        <w:pStyle w:val="LITlitera"/>
      </w:pPr>
      <w:r w:rsidRPr="00FD64E1">
        <w:lastRenderedPageBreak/>
        <w:t>i)</w:t>
      </w:r>
      <w:r w:rsidR="00FD64E1">
        <w:tab/>
      </w:r>
      <w:r w:rsidRPr="00FD64E1">
        <w:t>informacja o wydaniu prawomocnego postanowienia sędziego-komisarza o</w:t>
      </w:r>
      <w:r w:rsidR="00D75103">
        <w:t> </w:t>
      </w:r>
      <w:r w:rsidRPr="00FD64E1">
        <w:t>wyrażeniu zgody na zaprzestanie dalszego prowadzenia przedsięwzięcia deweloperskiego na podstawie art. 425h ust.</w:t>
      </w:r>
      <w:r w:rsidR="00D75103">
        <w:t xml:space="preserve"> 1 ustawy z dnia 28 lutego 2003 </w:t>
      </w:r>
      <w:r w:rsidRPr="00FD64E1">
        <w:t xml:space="preserve">r. </w:t>
      </w:r>
      <w:r w:rsidR="00B10926">
        <w:t>–</w:t>
      </w:r>
      <w:r w:rsidRPr="00FD64E1">
        <w:t xml:space="preserve"> Prawo upadłościowe,</w:t>
      </w:r>
    </w:p>
    <w:p w14:paraId="784FAC8D" w14:textId="5B0CF5AC" w:rsidR="003B5F6D" w:rsidRPr="00FD64E1" w:rsidRDefault="003B5F6D">
      <w:pPr>
        <w:pStyle w:val="LITlitera"/>
      </w:pPr>
      <w:r w:rsidRPr="00FD64E1">
        <w:t>j)</w:t>
      </w:r>
      <w:r w:rsidR="00FD64E1">
        <w:tab/>
      </w:r>
      <w:r w:rsidRPr="00FD64E1">
        <w:t>informacja o wydaniu postanowienia sędziego-komisarza o</w:t>
      </w:r>
      <w:r w:rsidR="005922DB">
        <w:t xml:space="preserve"> </w:t>
      </w:r>
      <w:r w:rsidRPr="00FD64E1">
        <w:t xml:space="preserve">wyrażeniu zgody na sprzedaż nieruchomości, na której jest prowadzone przedsięwzięcie deweloperskie, przedsiębiorcy, który zobowiąże się do kontynuacji przedsięwzięcia deweloperskiego, na podstawie art. 425l ust. </w:t>
      </w:r>
      <w:r w:rsidR="00D75103">
        <w:t>1 ustawy z dnia 28 lutego 2003 </w:t>
      </w:r>
      <w:r w:rsidRPr="00FD64E1">
        <w:t xml:space="preserve">r. </w:t>
      </w:r>
      <w:r w:rsidR="00B10926">
        <w:t>–</w:t>
      </w:r>
      <w:r w:rsidRPr="00FD64E1">
        <w:t xml:space="preserve"> Prawo upadłościowe, wraz z oznaczeniem tego przedsiębiorcy,</w:t>
      </w:r>
    </w:p>
    <w:p w14:paraId="239B96C2" w14:textId="68D7FD6A" w:rsidR="003B5F6D" w:rsidRPr="00FD64E1" w:rsidRDefault="003B5F6D">
      <w:pPr>
        <w:pStyle w:val="LITlitera"/>
      </w:pPr>
      <w:r w:rsidRPr="00FD64E1">
        <w:t>k)</w:t>
      </w:r>
      <w:r w:rsidR="00FD64E1">
        <w:tab/>
      </w:r>
      <w:r w:rsidRPr="00FD64E1">
        <w:t>informacja o wydaniu postanowienia sądu o</w:t>
      </w:r>
      <w:r w:rsidR="005922DB">
        <w:t xml:space="preserve"> </w:t>
      </w:r>
      <w:r w:rsidRPr="00FD64E1">
        <w:t xml:space="preserve">zatwierdzeniu układu, o którym mowa w art. 425p ustawy z dnia 28 lutego 2003 r. </w:t>
      </w:r>
      <w:r w:rsidR="00B10926">
        <w:t>–</w:t>
      </w:r>
      <w:r w:rsidRPr="00FD64E1">
        <w:t xml:space="preserve"> Prawo upadłościowe,</w:t>
      </w:r>
    </w:p>
    <w:p w14:paraId="22F35BEE" w14:textId="4F8BC24C" w:rsidR="003B5F6D" w:rsidRPr="00FD64E1" w:rsidRDefault="003B5F6D">
      <w:pPr>
        <w:pStyle w:val="LITlitera"/>
      </w:pPr>
      <w:r w:rsidRPr="00FD64E1">
        <w:t>l)</w:t>
      </w:r>
      <w:r w:rsidR="00FD64E1">
        <w:tab/>
      </w:r>
      <w:r w:rsidRPr="00FD64E1">
        <w:t xml:space="preserve">informacja o niewydaniu przez sędziego-komisarza postanowienia w przedmiocie dalszego prowadzenia przedsięwzięcia deweloperskiego w terminie 3 miesięcy od dnia ogłoszenia upadłości, o której mowa w art. 425e ust. 2b ustawy z dnia 28 lutego 2003 r. </w:t>
      </w:r>
      <w:r w:rsidR="00B10926">
        <w:t>–</w:t>
      </w:r>
      <w:r w:rsidRPr="00FD64E1">
        <w:t xml:space="preserve"> Prawo upadłościowe;</w:t>
      </w:r>
    </w:p>
    <w:p w14:paraId="6D1A8FED" w14:textId="74AEA579" w:rsidR="003B5F6D" w:rsidRPr="00FD64E1" w:rsidRDefault="003B5F6D">
      <w:pPr>
        <w:pStyle w:val="PKTpunkt"/>
      </w:pPr>
      <w:r w:rsidRPr="00FD64E1">
        <w:t>2)</w:t>
      </w:r>
      <w:r w:rsidR="00FD64E1">
        <w:tab/>
      </w:r>
      <w:r w:rsidRPr="00FD64E1">
        <w:t>o nabywcach:</w:t>
      </w:r>
    </w:p>
    <w:p w14:paraId="2F106877" w14:textId="6FBBC1EE" w:rsidR="003B5F6D" w:rsidRPr="00FD64E1" w:rsidRDefault="003B5F6D">
      <w:pPr>
        <w:pStyle w:val="LITlitera"/>
      </w:pPr>
      <w:r w:rsidRPr="00FD64E1">
        <w:t>a)</w:t>
      </w:r>
      <w:r w:rsidR="00FD64E1">
        <w:tab/>
      </w:r>
      <w:r w:rsidRPr="00FD64E1">
        <w:t>imię (imiona) i nazwisko,</w:t>
      </w:r>
    </w:p>
    <w:p w14:paraId="23847054" w14:textId="167BE8CA" w:rsidR="003B5F6D" w:rsidRPr="00FD64E1" w:rsidRDefault="003B5F6D">
      <w:pPr>
        <w:pStyle w:val="LITlitera"/>
      </w:pPr>
      <w:r w:rsidRPr="00FD64E1">
        <w:t>b)</w:t>
      </w:r>
      <w:r w:rsidR="00FD64E1">
        <w:tab/>
      </w:r>
      <w:r w:rsidRPr="00FD64E1">
        <w:t>numer PESEL, a jeżeli numer PESEL nie został nadany – data urodzenia,</w:t>
      </w:r>
      <w:r w:rsidR="005922DB">
        <w:t xml:space="preserve"> </w:t>
      </w:r>
      <w:r w:rsidRPr="00FD64E1">
        <w:t>seria, numer i nazwa dokumentu potwierdzającego tożsamość oraz nazwa państwa, które wydało ten dokument,</w:t>
      </w:r>
    </w:p>
    <w:p w14:paraId="2AD60ADA" w14:textId="0258BA14" w:rsidR="003B5F6D" w:rsidRPr="00FD64E1" w:rsidRDefault="003B5F6D">
      <w:pPr>
        <w:pStyle w:val="LITlitera"/>
      </w:pPr>
      <w:r w:rsidRPr="00FD64E1">
        <w:t>c)</w:t>
      </w:r>
      <w:r w:rsidR="00FD64E1">
        <w:tab/>
      </w:r>
      <w:r w:rsidRPr="00FD64E1">
        <w:t>adres,</w:t>
      </w:r>
    </w:p>
    <w:p w14:paraId="706B19D8" w14:textId="4C9D854F" w:rsidR="003B5F6D" w:rsidRPr="00FD64E1" w:rsidRDefault="003B5F6D">
      <w:pPr>
        <w:pStyle w:val="LITlitera"/>
      </w:pPr>
      <w:r w:rsidRPr="00FD64E1">
        <w:t>d)</w:t>
      </w:r>
      <w:r w:rsidR="00FD64E1">
        <w:tab/>
      </w:r>
      <w:r w:rsidRPr="00FD64E1">
        <w:t>adres poczty elektronicznej, o ile taki posiada,</w:t>
      </w:r>
    </w:p>
    <w:p w14:paraId="57CB6CB4" w14:textId="5722587B" w:rsidR="003B5F6D" w:rsidRPr="00FD64E1" w:rsidRDefault="003B5F6D">
      <w:pPr>
        <w:pStyle w:val="LITlitera"/>
      </w:pPr>
      <w:r w:rsidRPr="00FD64E1">
        <w:t>e)</w:t>
      </w:r>
      <w:r w:rsidR="00FD64E1">
        <w:tab/>
      </w:r>
      <w:r w:rsidRPr="00FD64E1">
        <w:t>data zgonu;</w:t>
      </w:r>
    </w:p>
    <w:p w14:paraId="32160B56" w14:textId="114C16F5" w:rsidR="003B5F6D" w:rsidRPr="00FD64E1" w:rsidRDefault="003B5F6D">
      <w:pPr>
        <w:pStyle w:val="PKTpunkt"/>
      </w:pPr>
      <w:r w:rsidRPr="00FD64E1">
        <w:t>3)</w:t>
      </w:r>
      <w:r w:rsidR="00FD64E1">
        <w:tab/>
      </w:r>
      <w:r w:rsidRPr="00FD64E1">
        <w:t>o bankach prowadzących mieszkaniowe rachunki powiernicze:</w:t>
      </w:r>
    </w:p>
    <w:p w14:paraId="12BDA2D5" w14:textId="0402E7BF" w:rsidR="003B5F6D" w:rsidRPr="00FD64E1" w:rsidRDefault="003B5F6D">
      <w:pPr>
        <w:pStyle w:val="LITlitera"/>
      </w:pPr>
      <w:r w:rsidRPr="00FD64E1">
        <w:t>a)</w:t>
      </w:r>
      <w:r w:rsidR="00FD64E1">
        <w:tab/>
      </w:r>
      <w:r w:rsidRPr="00FD64E1">
        <w:t>firma lub nazwa,</w:t>
      </w:r>
    </w:p>
    <w:p w14:paraId="101C8EE3" w14:textId="6679200F" w:rsidR="003B5F6D" w:rsidRPr="00FD64E1" w:rsidRDefault="003B5F6D">
      <w:pPr>
        <w:pStyle w:val="LITlitera"/>
      </w:pPr>
      <w:r w:rsidRPr="00FD64E1">
        <w:t>b)</w:t>
      </w:r>
      <w:r w:rsidR="00FD64E1">
        <w:tab/>
      </w:r>
      <w:r w:rsidRPr="00FD64E1">
        <w:t>numer banku i jednostki organizacyjnej banku,</w:t>
      </w:r>
    </w:p>
    <w:p w14:paraId="18ABBBAE" w14:textId="0311DF06" w:rsidR="003B5F6D" w:rsidRPr="00FD64E1" w:rsidRDefault="003B5F6D">
      <w:pPr>
        <w:pStyle w:val="LITlitera"/>
      </w:pPr>
      <w:r w:rsidRPr="00FD64E1">
        <w:rPr>
          <w:bCs w:val="0"/>
        </w:rPr>
        <w:t>c)</w:t>
      </w:r>
      <w:r w:rsidR="00FD64E1">
        <w:tab/>
      </w:r>
      <w:r w:rsidRPr="00FD64E1">
        <w:rPr>
          <w:bCs w:val="0"/>
        </w:rPr>
        <w:t>numer identyfikacji podatkowej (NIP), o ile taki został nadany, numer identyfikacyjny</w:t>
      </w:r>
      <w:r w:rsidRPr="00FD64E1">
        <w:t xml:space="preserve"> REGON, o ile taki posiada,</w:t>
      </w:r>
    </w:p>
    <w:p w14:paraId="0F4BCB7E" w14:textId="07C25BE8" w:rsidR="003B5F6D" w:rsidRPr="00FD64E1" w:rsidRDefault="003B5F6D">
      <w:pPr>
        <w:pStyle w:val="LITlitera"/>
      </w:pPr>
      <w:r w:rsidRPr="00FD64E1">
        <w:t>d)</w:t>
      </w:r>
      <w:r w:rsidR="00E47E0F">
        <w:tab/>
      </w:r>
      <w:r w:rsidRPr="00FD64E1">
        <w:t>adres siedziby,</w:t>
      </w:r>
    </w:p>
    <w:p w14:paraId="0868730C" w14:textId="1D03B0FF" w:rsidR="003B5F6D" w:rsidRPr="00FD64E1" w:rsidRDefault="003B5F6D">
      <w:pPr>
        <w:pStyle w:val="LITlitera"/>
      </w:pPr>
      <w:r w:rsidRPr="00FD64E1">
        <w:rPr>
          <w:bCs w:val="0"/>
        </w:rPr>
        <w:t>e)</w:t>
      </w:r>
      <w:r w:rsidR="00E47E0F">
        <w:tab/>
      </w:r>
      <w:r w:rsidRPr="00FD64E1">
        <w:rPr>
          <w:bCs w:val="0"/>
        </w:rPr>
        <w:t>informacja o spełnieniu warunku gwarancji w rozumieni</w:t>
      </w:r>
      <w:r w:rsidR="00D75103">
        <w:rPr>
          <w:bCs w:val="0"/>
        </w:rPr>
        <w:t>u art. 2 pkt 57 lit. a lub lit.</w:t>
      </w:r>
      <w:r w:rsidR="00D75103">
        <w:t> </w:t>
      </w:r>
      <w:r w:rsidRPr="00FD64E1">
        <w:rPr>
          <w:bCs w:val="0"/>
        </w:rPr>
        <w:t>b</w:t>
      </w:r>
      <w:r w:rsidR="00E47E0F">
        <w:t xml:space="preserve"> </w:t>
      </w:r>
      <w:r w:rsidRPr="00FD64E1">
        <w:rPr>
          <w:bCs w:val="0"/>
        </w:rPr>
        <w:t>ustawy z dnia 10 czerwca 2016 r. o Bankowym Funduszu Gwarancyjnym, systemie</w:t>
      </w:r>
      <w:r w:rsidR="00E47E0F">
        <w:t xml:space="preserve"> </w:t>
      </w:r>
      <w:r w:rsidRPr="00FD64E1">
        <w:t>gwarantowania depozytów oraz przymusowej restrukturyzacji;</w:t>
      </w:r>
    </w:p>
    <w:p w14:paraId="2A1243C4" w14:textId="62D83A54" w:rsidR="003B5F6D" w:rsidRPr="003B5F6D" w:rsidRDefault="003B5F6D">
      <w:pPr>
        <w:pStyle w:val="PKTpunkt"/>
      </w:pPr>
      <w:r w:rsidRPr="00E47E0F">
        <w:t>4)</w:t>
      </w:r>
      <w:r w:rsidR="00E47E0F" w:rsidRPr="00E47E0F">
        <w:tab/>
      </w:r>
      <w:r w:rsidRPr="00E47E0F">
        <w:t>o przedsięwzięciach deweloperskich i zadaniach inwestycyjnych</w:t>
      </w:r>
      <w:r w:rsidRPr="003B5F6D">
        <w:t>:</w:t>
      </w:r>
    </w:p>
    <w:p w14:paraId="19BE76B8" w14:textId="285DEA44" w:rsidR="003B5F6D" w:rsidRPr="00E47E0F" w:rsidRDefault="003B5F6D">
      <w:pPr>
        <w:pStyle w:val="LITlitera"/>
      </w:pPr>
      <w:r w:rsidRPr="00E47E0F">
        <w:lastRenderedPageBreak/>
        <w:t>a)</w:t>
      </w:r>
      <w:r w:rsidR="00E47E0F">
        <w:tab/>
      </w:r>
      <w:r w:rsidRPr="00E47E0F">
        <w:t>dane dewelopera określone w pkt 1 lit. a oraz lit. b,</w:t>
      </w:r>
    </w:p>
    <w:p w14:paraId="3ADD3361" w14:textId="4BB800FB" w:rsidR="003B5F6D" w:rsidRPr="00E47E0F" w:rsidRDefault="003B5F6D">
      <w:pPr>
        <w:pStyle w:val="LITlitera"/>
      </w:pPr>
      <w:r w:rsidRPr="00E47E0F">
        <w:t>b)</w:t>
      </w:r>
      <w:r w:rsidR="00E47E0F">
        <w:tab/>
      </w:r>
      <w:r w:rsidRPr="00E47E0F">
        <w:t>adres i numer działki ewidencyjnej,</w:t>
      </w:r>
    </w:p>
    <w:p w14:paraId="5308F577" w14:textId="6D929636" w:rsidR="003B5F6D" w:rsidRPr="00E47E0F" w:rsidRDefault="003B5F6D">
      <w:pPr>
        <w:pStyle w:val="LITlitera"/>
      </w:pPr>
      <w:r w:rsidRPr="00E47E0F">
        <w:t>c)</w:t>
      </w:r>
      <w:r w:rsidR="00E47E0F">
        <w:tab/>
      </w:r>
      <w:r w:rsidRPr="00E47E0F">
        <w:t>numer księgi wieczystej nieruchomości, na której jest prowadzone przedsięwzięcie deweloperskie lub zadanie inwestycyjne, a w przypadku braku księgi wieczystej – powierzchnia działki i</w:t>
      </w:r>
      <w:r w:rsidR="005922DB">
        <w:t xml:space="preserve"> </w:t>
      </w:r>
      <w:r w:rsidRPr="00E47E0F">
        <w:t>stan prawny nieruchomości,</w:t>
      </w:r>
    </w:p>
    <w:p w14:paraId="19BDBF48" w14:textId="6E1ABB2B" w:rsidR="003B5F6D" w:rsidRPr="00E47E0F" w:rsidRDefault="003B5F6D">
      <w:pPr>
        <w:pStyle w:val="LITlitera"/>
      </w:pPr>
      <w:r w:rsidRPr="00E47E0F">
        <w:t>d)</w:t>
      </w:r>
      <w:r w:rsidR="00E47E0F">
        <w:tab/>
      </w:r>
      <w:r w:rsidRPr="00E47E0F">
        <w:t>numer pozwolenia na budowę oraz nazwa organu, który je wydał,</w:t>
      </w:r>
    </w:p>
    <w:p w14:paraId="1F5FF9F6" w14:textId="47BAD20E" w:rsidR="003B5F6D" w:rsidRPr="00E47E0F" w:rsidRDefault="003B5F6D">
      <w:pPr>
        <w:pStyle w:val="LITlitera"/>
      </w:pPr>
      <w:r w:rsidRPr="00E47E0F">
        <w:t>e)</w:t>
      </w:r>
      <w:r w:rsidR="00E47E0F">
        <w:tab/>
      </w:r>
      <w:r w:rsidRPr="00E47E0F">
        <w:t>harmonogram przedsięwzięcia deweloperskiego lub zadania inwestycyjnego,</w:t>
      </w:r>
    </w:p>
    <w:p w14:paraId="1CC9551E" w14:textId="2D6F7735" w:rsidR="003B5F6D" w:rsidRPr="00E47E0F" w:rsidRDefault="003B5F6D">
      <w:pPr>
        <w:pStyle w:val="LITlitera"/>
      </w:pPr>
      <w:r w:rsidRPr="00E47E0F">
        <w:rPr>
          <w:bCs w:val="0"/>
        </w:rPr>
        <w:t>f)</w:t>
      </w:r>
      <w:r w:rsidR="00E47E0F">
        <w:tab/>
      </w:r>
      <w:r w:rsidRPr="00E47E0F">
        <w:rPr>
          <w:bCs w:val="0"/>
        </w:rPr>
        <w:t>rodzaj posiadanego przez dewelopera środka ochrony wpłat nabywców i nazwa banku</w:t>
      </w:r>
      <w:r w:rsidRPr="00E47E0F">
        <w:t xml:space="preserve"> prowadzącego mieszkaniowy rachunek powierniczy;</w:t>
      </w:r>
    </w:p>
    <w:p w14:paraId="72D3134C" w14:textId="73FB8451" w:rsidR="003B5F6D" w:rsidRPr="00E47E0F" w:rsidRDefault="003B5F6D">
      <w:pPr>
        <w:pStyle w:val="PKTpunkt"/>
      </w:pPr>
      <w:r w:rsidRPr="00E47E0F">
        <w:t>5)</w:t>
      </w:r>
      <w:r w:rsidR="00E47E0F" w:rsidRPr="00E47E0F">
        <w:tab/>
      </w:r>
      <w:r w:rsidRPr="00E47E0F">
        <w:t>o umowach, o których mowa w art. 2 ust. 1 i 2:</w:t>
      </w:r>
    </w:p>
    <w:p w14:paraId="26983BAE" w14:textId="10794C42" w:rsidR="003B5F6D" w:rsidRPr="00E47E0F" w:rsidRDefault="003B5F6D">
      <w:pPr>
        <w:pStyle w:val="LITlitera"/>
      </w:pPr>
      <w:r w:rsidRPr="00E47E0F">
        <w:t>a)</w:t>
      </w:r>
      <w:r w:rsidR="00E47E0F">
        <w:tab/>
      </w:r>
      <w:r w:rsidRPr="00E47E0F">
        <w:t>data zawarcia, zmiany i</w:t>
      </w:r>
      <w:r w:rsidR="005922DB">
        <w:t xml:space="preserve"> </w:t>
      </w:r>
      <w:r w:rsidRPr="00E47E0F">
        <w:t>rozwiązania umowy,</w:t>
      </w:r>
    </w:p>
    <w:p w14:paraId="3936396F" w14:textId="1EA43010" w:rsidR="003B5F6D" w:rsidRPr="00E47E0F" w:rsidRDefault="003B5F6D">
      <w:pPr>
        <w:pStyle w:val="LITlitera"/>
      </w:pPr>
      <w:r w:rsidRPr="00E47E0F">
        <w:t>b)</w:t>
      </w:r>
      <w:r w:rsidR="00E47E0F">
        <w:tab/>
      </w:r>
      <w:r w:rsidRPr="00E47E0F">
        <w:t>harmonogram i wysokość wpłat na mieszkaniowy rachunek powierniczy,</w:t>
      </w:r>
    </w:p>
    <w:p w14:paraId="4F185298" w14:textId="6C32369B" w:rsidR="003B5F6D" w:rsidRPr="00E47E0F" w:rsidRDefault="003B5F6D">
      <w:pPr>
        <w:pStyle w:val="LITlitera"/>
      </w:pPr>
      <w:r w:rsidRPr="00E47E0F">
        <w:rPr>
          <w:bCs w:val="0"/>
        </w:rPr>
        <w:t>c)</w:t>
      </w:r>
      <w:r w:rsidR="00E47E0F">
        <w:tab/>
      </w:r>
      <w:r w:rsidRPr="00E47E0F">
        <w:rPr>
          <w:bCs w:val="0"/>
        </w:rPr>
        <w:t>numer mieszkaniowego rachunku powierniczego do dokonywania wpłat przez</w:t>
      </w:r>
      <w:r w:rsidRPr="00E47E0F">
        <w:t xml:space="preserve"> nabywcę,</w:t>
      </w:r>
    </w:p>
    <w:p w14:paraId="73257240" w14:textId="5AC0C860" w:rsidR="003B5F6D" w:rsidRPr="00E47E0F" w:rsidRDefault="003B5F6D">
      <w:pPr>
        <w:pStyle w:val="LITlitera"/>
      </w:pPr>
      <w:r w:rsidRPr="00E47E0F">
        <w:t>d)</w:t>
      </w:r>
      <w:r w:rsidR="00E47E0F">
        <w:tab/>
      </w:r>
      <w:r w:rsidRPr="00E47E0F">
        <w:t>dane stron umowy określone w pkt 1 i</w:t>
      </w:r>
      <w:r w:rsidR="005922DB">
        <w:t xml:space="preserve"> </w:t>
      </w:r>
      <w:r w:rsidRPr="00E47E0F">
        <w:t>2,</w:t>
      </w:r>
    </w:p>
    <w:p w14:paraId="7E9CE3B4" w14:textId="71B749E8" w:rsidR="003B5F6D" w:rsidRPr="00E47E0F" w:rsidRDefault="003B5F6D">
      <w:pPr>
        <w:pStyle w:val="LITlitera"/>
      </w:pPr>
      <w:r w:rsidRPr="00E47E0F">
        <w:t>e)</w:t>
      </w:r>
      <w:r w:rsidR="00E47E0F">
        <w:tab/>
      </w:r>
      <w:r w:rsidRPr="00E47E0F">
        <w:t>numer księgi wieczystej nieruchomości objętej umową i adres tej nieruchomości,</w:t>
      </w:r>
    </w:p>
    <w:p w14:paraId="63D8644E" w14:textId="7220504D" w:rsidR="003B5F6D" w:rsidRPr="00E47E0F" w:rsidRDefault="003B5F6D">
      <w:pPr>
        <w:pStyle w:val="LITlitera"/>
      </w:pPr>
      <w:r w:rsidRPr="00E47E0F">
        <w:t>f)</w:t>
      </w:r>
      <w:r w:rsidR="00E47E0F">
        <w:tab/>
      </w:r>
      <w:r w:rsidRPr="00E47E0F">
        <w:t>termin przeniesienia na nabywcę prawa własności nieruchomości,</w:t>
      </w:r>
    </w:p>
    <w:p w14:paraId="7F8CDE2C" w14:textId="597EF4F3" w:rsidR="003B5F6D" w:rsidRPr="00E47E0F" w:rsidRDefault="003B5F6D">
      <w:pPr>
        <w:pStyle w:val="LITlitera"/>
      </w:pPr>
      <w:r w:rsidRPr="00E47E0F">
        <w:t>g)</w:t>
      </w:r>
      <w:r w:rsidR="00E47E0F">
        <w:tab/>
      </w:r>
      <w:r w:rsidRPr="00E47E0F">
        <w:t>data odstąpienia od umowy, o którym mowa w art. 42 ust. 1,</w:t>
      </w:r>
    </w:p>
    <w:p w14:paraId="2009375C" w14:textId="5188FCF9" w:rsidR="003B5F6D" w:rsidRPr="00E47E0F" w:rsidRDefault="003B5F6D">
      <w:pPr>
        <w:pStyle w:val="LITlitera"/>
      </w:pPr>
      <w:r w:rsidRPr="00E47E0F">
        <w:rPr>
          <w:bCs w:val="0"/>
        </w:rPr>
        <w:t>h)</w:t>
      </w:r>
      <w:r w:rsidR="00E47E0F">
        <w:tab/>
      </w:r>
      <w:r w:rsidRPr="00E47E0F">
        <w:rPr>
          <w:bCs w:val="0"/>
        </w:rPr>
        <w:t>wysokość środków zwróconych nabywcy, o których mowa w art. 43 ust. 3, oraz</w:t>
      </w:r>
      <w:r w:rsidR="005922DB">
        <w:rPr>
          <w:bCs w:val="0"/>
        </w:rPr>
        <w:t xml:space="preserve"> </w:t>
      </w:r>
      <w:r w:rsidRPr="00E47E0F">
        <w:rPr>
          <w:bCs w:val="0"/>
        </w:rPr>
        <w:t>data</w:t>
      </w:r>
      <w:r w:rsidRPr="00E47E0F">
        <w:t xml:space="preserve"> wypłaty tych środków;</w:t>
      </w:r>
    </w:p>
    <w:p w14:paraId="1C9D7A39" w14:textId="625B1A2B" w:rsidR="003B5F6D" w:rsidRPr="00FA236D" w:rsidRDefault="003B5F6D">
      <w:pPr>
        <w:pStyle w:val="PKTpunkt"/>
      </w:pPr>
      <w:r w:rsidRPr="003B5F6D">
        <w:t>6</w:t>
      </w:r>
      <w:r w:rsidRPr="00FA236D">
        <w:t>)</w:t>
      </w:r>
      <w:r w:rsidR="00FA236D">
        <w:tab/>
      </w:r>
      <w:r w:rsidRPr="00FA236D">
        <w:t>o mieszkaniowych rachunkach powierniczych:</w:t>
      </w:r>
    </w:p>
    <w:p w14:paraId="6066A037" w14:textId="22F3E07B" w:rsidR="003B5F6D" w:rsidRPr="00FA236D" w:rsidRDefault="003B5F6D">
      <w:pPr>
        <w:pStyle w:val="LITlitera"/>
      </w:pPr>
      <w:r w:rsidRPr="00FA236D">
        <w:t>a)</w:t>
      </w:r>
      <w:r w:rsidR="00FA236D">
        <w:tab/>
      </w:r>
      <w:r w:rsidRPr="00FA236D">
        <w:t>rodzaj rachunku,</w:t>
      </w:r>
    </w:p>
    <w:p w14:paraId="5C1D5112" w14:textId="0DD1DCCF" w:rsidR="003B5F6D" w:rsidRPr="00FA236D" w:rsidRDefault="003B5F6D">
      <w:pPr>
        <w:pStyle w:val="LITlitera"/>
      </w:pPr>
      <w:r w:rsidRPr="00FA236D">
        <w:t>b)</w:t>
      </w:r>
      <w:r w:rsidR="00FA236D">
        <w:tab/>
      </w:r>
      <w:r w:rsidRPr="00FA236D">
        <w:t>dane banku prowadzącego rachunek,</w:t>
      </w:r>
    </w:p>
    <w:p w14:paraId="6BBBF960" w14:textId="73480D4F" w:rsidR="003B5F6D" w:rsidRPr="00FA236D" w:rsidRDefault="003B5F6D">
      <w:pPr>
        <w:pStyle w:val="LITlitera"/>
      </w:pPr>
      <w:r w:rsidRPr="00FA236D">
        <w:t>c)</w:t>
      </w:r>
      <w:r w:rsidR="00FA236D">
        <w:tab/>
      </w:r>
      <w:r w:rsidRPr="00FA236D">
        <w:t>numer rachunku i numery</w:t>
      </w:r>
      <w:r w:rsidR="005922DB">
        <w:t xml:space="preserve"> </w:t>
      </w:r>
      <w:r w:rsidRPr="00FA236D">
        <w:t>subkont,</w:t>
      </w:r>
    </w:p>
    <w:p w14:paraId="255ACFE9" w14:textId="3AD66794" w:rsidR="003B5F6D" w:rsidRPr="00FA236D" w:rsidRDefault="003B5F6D">
      <w:pPr>
        <w:pStyle w:val="LITlitera"/>
      </w:pPr>
      <w:r w:rsidRPr="00FA236D">
        <w:t>d)</w:t>
      </w:r>
      <w:r w:rsidR="00FA236D">
        <w:tab/>
      </w:r>
      <w:r w:rsidRPr="00FA236D">
        <w:t>dane dewelopera będącego posiadaczem rachunku</w:t>
      </w:r>
      <w:r w:rsidR="005922DB">
        <w:t xml:space="preserve"> </w:t>
      </w:r>
      <w:r w:rsidRPr="00FA236D">
        <w:t>okr</w:t>
      </w:r>
      <w:r w:rsidR="00D75103">
        <w:t>eślone w pkt 1 lit. a oraz lit. </w:t>
      </w:r>
      <w:r w:rsidRPr="00FA236D">
        <w:t>b,</w:t>
      </w:r>
    </w:p>
    <w:p w14:paraId="27E6F730" w14:textId="608ABDAE" w:rsidR="003B5F6D" w:rsidRPr="00FA236D" w:rsidRDefault="003B5F6D">
      <w:pPr>
        <w:pStyle w:val="LITlitera"/>
      </w:pPr>
      <w:r w:rsidRPr="00FA236D">
        <w:t>e)</w:t>
      </w:r>
      <w:r w:rsidR="00FA236D">
        <w:tab/>
      </w:r>
      <w:r w:rsidRPr="00FA236D">
        <w:t>dane nabywcy określone w pkt 2 lit. a oraz lit. b,</w:t>
      </w:r>
    </w:p>
    <w:p w14:paraId="62A5A23C" w14:textId="00E42E66" w:rsidR="003B5F6D" w:rsidRPr="00FA236D" w:rsidRDefault="003B5F6D">
      <w:pPr>
        <w:pStyle w:val="LITlitera"/>
      </w:pPr>
      <w:r w:rsidRPr="00FA236D">
        <w:t>f)</w:t>
      </w:r>
      <w:r w:rsidR="00FA236D">
        <w:tab/>
      </w:r>
      <w:r w:rsidRPr="00FA236D">
        <w:t>data otwarcia rachunku,</w:t>
      </w:r>
    </w:p>
    <w:p w14:paraId="074DC1AD" w14:textId="1AFE403B" w:rsidR="003B5F6D" w:rsidRPr="00FA236D" w:rsidRDefault="003B5F6D">
      <w:pPr>
        <w:pStyle w:val="LITlitera"/>
      </w:pPr>
      <w:r w:rsidRPr="00FA236D">
        <w:t>g)</w:t>
      </w:r>
      <w:r w:rsidR="00FA236D">
        <w:tab/>
      </w:r>
      <w:r w:rsidRPr="00FA236D">
        <w:t>data i kwota wpłat dokonywanych na rachunek i wypłat z rachunku,</w:t>
      </w:r>
    </w:p>
    <w:p w14:paraId="4D0BB036" w14:textId="419AABE6" w:rsidR="003B5F6D" w:rsidRPr="00FA236D" w:rsidRDefault="003B5F6D">
      <w:pPr>
        <w:pStyle w:val="LITlitera"/>
      </w:pPr>
      <w:r w:rsidRPr="00FA236D">
        <w:t>h)</w:t>
      </w:r>
      <w:r w:rsidR="00FA236D">
        <w:tab/>
      </w:r>
      <w:r w:rsidRPr="00FA236D">
        <w:t>data wstrzymania wypłat z rachunku na rzecz dewelopera,</w:t>
      </w:r>
    </w:p>
    <w:p w14:paraId="5473E175" w14:textId="225E778B" w:rsidR="003B5F6D" w:rsidRPr="00FA236D" w:rsidRDefault="003B5F6D">
      <w:pPr>
        <w:pStyle w:val="LITlitera"/>
      </w:pPr>
      <w:r w:rsidRPr="00FA236D">
        <w:t>i)</w:t>
      </w:r>
      <w:r w:rsidR="00FA236D">
        <w:tab/>
      </w:r>
      <w:r w:rsidRPr="00FA236D">
        <w:t>data wypowiedzenia przez bank umowy o prowadzenie rachunku,</w:t>
      </w:r>
    </w:p>
    <w:p w14:paraId="318EF2BD" w14:textId="36D639BC" w:rsidR="003B5F6D" w:rsidRPr="00FA236D" w:rsidRDefault="003B5F6D">
      <w:pPr>
        <w:pStyle w:val="LITlitera"/>
      </w:pPr>
      <w:r w:rsidRPr="00FA236D">
        <w:rPr>
          <w:bCs w:val="0"/>
        </w:rPr>
        <w:t>j)</w:t>
      </w:r>
      <w:r w:rsidR="00FA236D">
        <w:tab/>
      </w:r>
      <w:r w:rsidRPr="00FA236D">
        <w:rPr>
          <w:bCs w:val="0"/>
        </w:rPr>
        <w:t>data przekazania środków z rachunku na inny mieszkaniowy rachunek powierniczy</w:t>
      </w:r>
      <w:r w:rsidRPr="00FA236D">
        <w:t xml:space="preserve"> wraz z</w:t>
      </w:r>
      <w:r w:rsidR="005922DB">
        <w:t xml:space="preserve"> </w:t>
      </w:r>
      <w:r w:rsidRPr="00FA236D">
        <w:t>numerem rachunku i oznaczeniem banku prowadzącego rachunek,</w:t>
      </w:r>
    </w:p>
    <w:p w14:paraId="54030AF6" w14:textId="168F5167" w:rsidR="003B5F6D" w:rsidRPr="00FA236D" w:rsidRDefault="003B5F6D">
      <w:pPr>
        <w:pStyle w:val="LITlitera"/>
      </w:pPr>
      <w:r w:rsidRPr="00FA236D">
        <w:t>k)</w:t>
      </w:r>
      <w:r w:rsidR="00FA236D">
        <w:tab/>
      </w:r>
      <w:r w:rsidRPr="00FA236D">
        <w:t>data zamknięcia rachunku;</w:t>
      </w:r>
    </w:p>
    <w:p w14:paraId="13C85217" w14:textId="3DF475BF" w:rsidR="003B5F6D" w:rsidRPr="00FA236D" w:rsidRDefault="003B5F6D">
      <w:pPr>
        <w:pStyle w:val="PKTpunkt"/>
      </w:pPr>
      <w:r w:rsidRPr="00FA236D">
        <w:lastRenderedPageBreak/>
        <w:t>7)</w:t>
      </w:r>
      <w:r w:rsidR="00FA236D">
        <w:tab/>
      </w:r>
      <w:r w:rsidRPr="00FA236D">
        <w:t>o składkach należnych od deweloperów zgodnie z art. 48:</w:t>
      </w:r>
    </w:p>
    <w:p w14:paraId="07020437" w14:textId="1EE67BCF" w:rsidR="003B5F6D" w:rsidRPr="00FA236D" w:rsidRDefault="003B5F6D">
      <w:pPr>
        <w:pStyle w:val="LITlitera"/>
      </w:pPr>
      <w:r w:rsidRPr="00FA236D">
        <w:t>a)</w:t>
      </w:r>
      <w:r w:rsidR="00FA236D">
        <w:tab/>
      </w:r>
      <w:r w:rsidRPr="00FA236D">
        <w:t>dane dewelopera określone w</w:t>
      </w:r>
      <w:r w:rsidR="005922DB">
        <w:t xml:space="preserve"> </w:t>
      </w:r>
      <w:r w:rsidRPr="00FA236D">
        <w:t>pkt 1 lit. a oraz lit. b,</w:t>
      </w:r>
    </w:p>
    <w:p w14:paraId="73686CDF" w14:textId="315059DC" w:rsidR="003B5F6D" w:rsidRPr="00FA236D" w:rsidRDefault="003B5F6D">
      <w:pPr>
        <w:pStyle w:val="LITlitera"/>
      </w:pPr>
      <w:r w:rsidRPr="00FA236D">
        <w:t>b)</w:t>
      </w:r>
      <w:r w:rsidR="00FA236D">
        <w:tab/>
      </w:r>
      <w:r w:rsidRPr="00FA236D">
        <w:t>wysokość należnej składki,</w:t>
      </w:r>
    </w:p>
    <w:p w14:paraId="08259E60" w14:textId="161B11CD" w:rsidR="003B5F6D" w:rsidRPr="00FA236D" w:rsidRDefault="003B5F6D">
      <w:pPr>
        <w:pStyle w:val="LITlitera"/>
      </w:pPr>
      <w:r w:rsidRPr="00FA236D">
        <w:t>c)</w:t>
      </w:r>
      <w:r w:rsidR="00FA236D">
        <w:tab/>
      </w:r>
      <w:r w:rsidRPr="00FA236D">
        <w:t>data wpłaty przez dewelopera do banku składki na Fundusz,</w:t>
      </w:r>
    </w:p>
    <w:p w14:paraId="263989FD" w14:textId="76B85FD3" w:rsidR="003B5F6D" w:rsidRPr="00FA236D" w:rsidRDefault="003B5F6D">
      <w:pPr>
        <w:pStyle w:val="LITlitera"/>
      </w:pPr>
      <w:r w:rsidRPr="00FA236D">
        <w:t>d)</w:t>
      </w:r>
      <w:r w:rsidR="00FA236D">
        <w:tab/>
      </w:r>
      <w:r w:rsidRPr="00FA236D">
        <w:t>data przekazania składki do Funduszu;</w:t>
      </w:r>
    </w:p>
    <w:p w14:paraId="086F82D5" w14:textId="69D02D17" w:rsidR="003B5F6D" w:rsidRPr="003B5F6D" w:rsidRDefault="003B5F6D" w:rsidP="003B5F6D">
      <w:pPr>
        <w:pStyle w:val="PKTpunkt"/>
      </w:pPr>
      <w:r w:rsidRPr="003B5F6D">
        <w:t>8)</w:t>
      </w:r>
      <w:r w:rsidR="00FA236D">
        <w:tab/>
      </w:r>
      <w:r w:rsidRPr="003B5F6D">
        <w:t>o wypłatach z Funduszu:</w:t>
      </w:r>
    </w:p>
    <w:p w14:paraId="38FAE9A4" w14:textId="208DBEDF" w:rsidR="003B5F6D" w:rsidRPr="00FA236D" w:rsidRDefault="003B5F6D">
      <w:pPr>
        <w:pStyle w:val="LITlitera"/>
      </w:pPr>
      <w:r w:rsidRPr="00FA236D">
        <w:t>a)</w:t>
      </w:r>
      <w:r w:rsidR="00FA236D">
        <w:tab/>
      </w:r>
      <w:r w:rsidRPr="00FA236D">
        <w:t xml:space="preserve">data, tytuł i wysokość wypłaty, </w:t>
      </w:r>
    </w:p>
    <w:p w14:paraId="0CE1FE44" w14:textId="4102131F" w:rsidR="003B5F6D" w:rsidRPr="00FA236D" w:rsidRDefault="003B5F6D">
      <w:pPr>
        <w:pStyle w:val="LITlitera"/>
      </w:pPr>
      <w:r w:rsidRPr="00FA236D">
        <w:t>b)</w:t>
      </w:r>
      <w:r w:rsidR="00FA236D">
        <w:tab/>
      </w:r>
      <w:r w:rsidRPr="00FA236D">
        <w:t>numer rachunku, na który dokonano wypłaty.</w:t>
      </w:r>
    </w:p>
    <w:p w14:paraId="4FC5BD4C" w14:textId="438B9C78" w:rsidR="003B5F6D" w:rsidRPr="003D6F31" w:rsidRDefault="003B5F6D" w:rsidP="00C43554">
      <w:pPr>
        <w:pStyle w:val="ARTartustawynprozporzdzenia"/>
      </w:pPr>
      <w:r w:rsidRPr="00C43554">
        <w:rPr>
          <w:rStyle w:val="Ppogrubienie"/>
        </w:rPr>
        <w:t>Art.</w:t>
      </w:r>
      <w:r w:rsidR="00FA236D">
        <w:rPr>
          <w:rStyle w:val="Ppogrubienie"/>
        </w:rPr>
        <w:t> </w:t>
      </w:r>
      <w:r w:rsidRPr="00C43554">
        <w:rPr>
          <w:rStyle w:val="Ppogrubienie"/>
        </w:rPr>
        <w:t>50.</w:t>
      </w:r>
      <w:r w:rsidRPr="003D6F31">
        <w:t xml:space="preserve"> 1. Dane, o których mowa w art. 49 ust. 2, są przekazywane do Ewidencji za pośrednictwem systemu teleinformatycznego przez:</w:t>
      </w:r>
    </w:p>
    <w:p w14:paraId="2E2C16CB" w14:textId="4A96A333" w:rsidR="003B5F6D" w:rsidRPr="003B5F6D" w:rsidRDefault="003B5F6D">
      <w:pPr>
        <w:pStyle w:val="PKTpunkt"/>
      </w:pPr>
      <w:r w:rsidRPr="003B5F6D">
        <w:t>1)</w:t>
      </w:r>
      <w:r w:rsidR="001600D7">
        <w:tab/>
      </w:r>
      <w:r w:rsidRPr="003B5F6D">
        <w:t>bank prowadzący mieszkaniowy rachunek powierniczy – w zakresie określonym w</w:t>
      </w:r>
      <w:r w:rsidR="005922DB">
        <w:t xml:space="preserve"> </w:t>
      </w:r>
      <w:r w:rsidRPr="003B5F6D">
        <w:t>art. 49</w:t>
      </w:r>
      <w:r w:rsidR="001600D7">
        <w:t xml:space="preserve"> </w:t>
      </w:r>
      <w:r w:rsidRPr="003B5F6D">
        <w:t>ust. 2 pkt 1 lit. a</w:t>
      </w:r>
      <w:r w:rsidR="00B10926">
        <w:t>–</w:t>
      </w:r>
      <w:r w:rsidRPr="003B5F6D">
        <w:t>d, lit. f, lit. h, lit. i oraz lit. l, pkt 2 lit. a oraz lit. b,</w:t>
      </w:r>
      <w:r w:rsidR="005922DB">
        <w:t xml:space="preserve"> </w:t>
      </w:r>
      <w:r w:rsidRPr="003B5F6D">
        <w:t>pkt 3 lit. a</w:t>
      </w:r>
      <w:r w:rsidR="00B10926">
        <w:t>–</w:t>
      </w:r>
      <w:r w:rsidR="00D75103">
        <w:t>d, pkt </w:t>
      </w:r>
      <w:r w:rsidRPr="003B5F6D">
        <w:t>4 lit. a, lit. b oraz lit. f, pkt 5 lit. a, lit. c, lit. d oraz lit. g, pkt 6 i 7,</w:t>
      </w:r>
    </w:p>
    <w:p w14:paraId="6C734861" w14:textId="7F48FC7F" w:rsidR="003B5F6D" w:rsidRPr="003B5F6D" w:rsidRDefault="003B5F6D">
      <w:pPr>
        <w:pStyle w:val="PKTpunkt"/>
      </w:pPr>
      <w:r w:rsidRPr="003B5F6D">
        <w:t>2)</w:t>
      </w:r>
      <w:r w:rsidR="001600D7">
        <w:tab/>
      </w:r>
      <w:r w:rsidRPr="003B5F6D">
        <w:t>syndyka – w zakresie określonym w</w:t>
      </w:r>
      <w:r w:rsidR="005922DB">
        <w:t xml:space="preserve"> </w:t>
      </w:r>
      <w:r w:rsidRPr="003B5F6D">
        <w:t xml:space="preserve">art. 49 ust. 2 pkt 1 lit. e, lit. g, lit. j </w:t>
      </w:r>
      <w:r w:rsidR="00D75103">
        <w:t>oraz lit. </w:t>
      </w:r>
      <w:r w:rsidRPr="003B5F6D">
        <w:t>k,</w:t>
      </w:r>
    </w:p>
    <w:p w14:paraId="1DAC9AE4" w14:textId="74AB42A7" w:rsidR="003B5F6D" w:rsidRPr="003B5F6D" w:rsidRDefault="003B5F6D">
      <w:pPr>
        <w:pStyle w:val="PKTpunkt"/>
      </w:pPr>
      <w:r w:rsidRPr="003B5F6D">
        <w:t>3)</w:t>
      </w:r>
      <w:r w:rsidR="001600D7">
        <w:tab/>
      </w:r>
      <w:r w:rsidRPr="003B5F6D">
        <w:t>dewelopera – w zakresie określonym w</w:t>
      </w:r>
      <w:r w:rsidR="005922DB">
        <w:t xml:space="preserve"> </w:t>
      </w:r>
      <w:r w:rsidRPr="003B5F6D">
        <w:t>art. 49 ust. 2 pkt 4 lit. c</w:t>
      </w:r>
      <w:r w:rsidR="00B10926">
        <w:t>–</w:t>
      </w:r>
      <w:r w:rsidR="00D75103">
        <w:t>e oraz pkt 5 lit. b, lit. </w:t>
      </w:r>
      <w:r w:rsidRPr="003B5F6D">
        <w:t>e, lit. f oraz lit. h</w:t>
      </w:r>
    </w:p>
    <w:p w14:paraId="01BED4CE" w14:textId="51CA5CBE" w:rsidR="003B5F6D" w:rsidRPr="003B5F6D" w:rsidRDefault="001600D7" w:rsidP="003B5F6D">
      <w:pPr>
        <w:pStyle w:val="CZWSPPKTczwsplnapunktw"/>
      </w:pPr>
      <w:r>
        <w:t>–</w:t>
      </w:r>
      <w:r w:rsidR="003B5F6D" w:rsidRPr="003B5F6D">
        <w:t xml:space="preserve"> niezwłocznie, jednak nie później niż w terminie 7 dni od dnia zdarzenia skutkującego przekazaniem danych do Ewidencji.</w:t>
      </w:r>
    </w:p>
    <w:p w14:paraId="10F68A40" w14:textId="77777777" w:rsidR="003B5F6D" w:rsidRPr="001600D7" w:rsidRDefault="003B5F6D">
      <w:pPr>
        <w:pStyle w:val="USTustnpkodeksu"/>
      </w:pPr>
      <w:r w:rsidRPr="001600D7">
        <w:t>2. Dane, o których mowa w art. 49 ust. 2 pkt 2 lit. a–d, są przekazywane przez nabywcę we wniosku, o którym mowa w art. 54 ust. 7.</w:t>
      </w:r>
    </w:p>
    <w:p w14:paraId="5D22818F" w14:textId="16B97DD2" w:rsidR="003B5F6D" w:rsidRPr="001600D7" w:rsidRDefault="003B5F6D">
      <w:pPr>
        <w:pStyle w:val="USTustnpkodeksu"/>
      </w:pPr>
      <w:r w:rsidRPr="001600D7">
        <w:t>3. Informacja, o której mowa w</w:t>
      </w:r>
      <w:r w:rsidR="005922DB">
        <w:t xml:space="preserve"> </w:t>
      </w:r>
      <w:r w:rsidRPr="001600D7">
        <w:t>art. 49 ust. 2 pkt 2 lit. e, jest uzupełniana przez Ubezpieczeniowy Fundusz Gwarancyjny na podstawie danych gromadzonych w rejestrze PESEL.</w:t>
      </w:r>
    </w:p>
    <w:p w14:paraId="0FD1204C" w14:textId="7D0FB890" w:rsidR="003B5F6D" w:rsidRPr="001600D7" w:rsidRDefault="003B5F6D">
      <w:pPr>
        <w:pStyle w:val="USTustnpkodeksu"/>
      </w:pPr>
      <w:r w:rsidRPr="001600D7">
        <w:t>4.</w:t>
      </w:r>
      <w:r w:rsidR="005922DB">
        <w:t xml:space="preserve"> </w:t>
      </w:r>
      <w:r w:rsidRPr="001600D7">
        <w:t xml:space="preserve">Ubezpieczeniowy Fundusz Gwarancyjny jest uprawniony do: </w:t>
      </w:r>
    </w:p>
    <w:p w14:paraId="64D0B2D0" w14:textId="02653AD6" w:rsidR="003B5F6D" w:rsidRPr="001600D7" w:rsidRDefault="003B5F6D">
      <w:pPr>
        <w:pStyle w:val="PKTpunkt"/>
      </w:pPr>
      <w:bookmarkStart w:id="3" w:name="mip41968512"/>
      <w:bookmarkEnd w:id="3"/>
      <w:r w:rsidRPr="001600D7">
        <w:t>1)</w:t>
      </w:r>
      <w:r w:rsidR="001600D7">
        <w:tab/>
      </w:r>
      <w:r w:rsidRPr="001600D7">
        <w:t>otrzymywania danych z rejestru PESEL na zasadach okreś</w:t>
      </w:r>
      <w:r w:rsidR="007437D9">
        <w:t>lonych w art. 46 ust. 1 pkt </w:t>
      </w:r>
      <w:r w:rsidR="00D75103">
        <w:t>5 i </w:t>
      </w:r>
      <w:r w:rsidRPr="001600D7">
        <w:t xml:space="preserve">w art. 48 ustawy z dnia 24 września 2010 r. o ewidencji </w:t>
      </w:r>
      <w:r w:rsidR="007437D9">
        <w:t>ludności (Dz. U. z 2019 r. poz. </w:t>
      </w:r>
      <w:r w:rsidRPr="001600D7">
        <w:t>1397 i 2294 oraz z 2020 r. poz. 695, 2320 i 2369);</w:t>
      </w:r>
    </w:p>
    <w:p w14:paraId="3568C009" w14:textId="0015C213" w:rsidR="003B5F6D" w:rsidRPr="001600D7" w:rsidRDefault="003B5F6D">
      <w:pPr>
        <w:pStyle w:val="PKTpunkt"/>
      </w:pPr>
      <w:r w:rsidRPr="001600D7">
        <w:t>2)</w:t>
      </w:r>
      <w:r w:rsidR="001600D7">
        <w:tab/>
      </w:r>
      <w:r w:rsidRPr="001600D7">
        <w:t>wyszukiwania ksiąg wieczystych w centralnej bazie danych ksiąg wieczystych na zasadach określonych w art. 36</w:t>
      </w:r>
      <w:r w:rsidRPr="00D15C31">
        <w:rPr>
          <w:rStyle w:val="IGindeksgrny"/>
        </w:rPr>
        <w:t>4</w:t>
      </w:r>
      <w:r w:rsidRPr="001600D7">
        <w:t xml:space="preserve"> ustawy z dnia 6 lipca 1</w:t>
      </w:r>
      <w:r w:rsidR="007437D9">
        <w:t>982 r. o księgach wieczystych i </w:t>
      </w:r>
      <w:r w:rsidRPr="001600D7">
        <w:t>hipotece.</w:t>
      </w:r>
    </w:p>
    <w:p w14:paraId="0E9BF762" w14:textId="7CE3C56E" w:rsidR="003B5F6D" w:rsidRPr="001600D7" w:rsidRDefault="003B5F6D">
      <w:pPr>
        <w:pStyle w:val="USTustnpkodeksu"/>
      </w:pPr>
      <w:r w:rsidRPr="001600D7">
        <w:t>5. Ubezpieczeniowy Fundusz Gwarancyjny oraz osoby w nim zatrudnione, którym zgodnie z ust. 1 pkt 1 udzielono informacji objętych tajemnicą bankową lub je ujawniono, mogą wykorzystać te informacje wyłącznie w celu realizacji zadań określonych w ustawie.</w:t>
      </w:r>
    </w:p>
    <w:p w14:paraId="106E237A" w14:textId="77777777" w:rsidR="003B5F6D" w:rsidRPr="001600D7" w:rsidRDefault="003B5F6D">
      <w:pPr>
        <w:pStyle w:val="USTustnpkodeksu"/>
      </w:pPr>
      <w:r w:rsidRPr="001600D7">
        <w:lastRenderedPageBreak/>
        <w:t>6. Jeżeli deweloper nie wykona w terminie obowiązku przekazania do Ewidencji danych, o których mowa w ust. 1 pkt 3, Ubezpieczeniowy Fundusz Gwarancyjny informuje o tym bank, który wstrzymuje wypłatę środków z mieszkaniowego rachunku powierniczego do czasu przekazania danych do Ewidencji.</w:t>
      </w:r>
    </w:p>
    <w:p w14:paraId="6C53ADA0" w14:textId="57914353" w:rsidR="003B5F6D" w:rsidRPr="003B5F6D" w:rsidRDefault="003B5F6D">
      <w:pPr>
        <w:pStyle w:val="ARTartustawynprozporzdzenia"/>
      </w:pPr>
      <w:r w:rsidRPr="00C43554">
        <w:rPr>
          <w:rStyle w:val="Ppogrubienie"/>
        </w:rPr>
        <w:t>Art.</w:t>
      </w:r>
      <w:r w:rsidR="001600D7">
        <w:rPr>
          <w:rStyle w:val="Ppogrubienie"/>
        </w:rPr>
        <w:t> </w:t>
      </w:r>
      <w:r w:rsidRPr="00C43554">
        <w:rPr>
          <w:rStyle w:val="Ppogrubienie"/>
        </w:rPr>
        <w:t>51.</w:t>
      </w:r>
      <w:r w:rsidRPr="003B5F6D">
        <w:t xml:space="preserve"> Ubezpieczeniowy Fundusz Gwarancyj</w:t>
      </w:r>
      <w:r w:rsidR="007437D9">
        <w:t>ny gromadzi i przetwarza dane i </w:t>
      </w:r>
      <w:r w:rsidRPr="003B5F6D">
        <w:t>informacje zawarte w Ewidencji w celu weryfikacji prawidłowości wysokości</w:t>
      </w:r>
      <w:r w:rsidRPr="003D6F31">
        <w:t xml:space="preserve"> </w:t>
      </w:r>
      <w:r w:rsidRPr="003B5F6D">
        <w:t>odprowadzanych składek, o</w:t>
      </w:r>
      <w:r w:rsidR="005922DB">
        <w:t xml:space="preserve"> </w:t>
      </w:r>
      <w:r w:rsidRPr="003B5F6D">
        <w:t>których mowa w art. 48, pro</w:t>
      </w:r>
      <w:r w:rsidR="007437D9">
        <w:t>wadzenia analiz, oceny ryzyka i </w:t>
      </w:r>
      <w:r w:rsidRPr="003B5F6D">
        <w:t>adekwatności posiadanych środków oraz realizacji obowiązku sprawozdawczego, o którym mowa w art. 55.</w:t>
      </w:r>
    </w:p>
    <w:p w14:paraId="6138B6B4" w14:textId="5FC63444" w:rsidR="003B5F6D" w:rsidRPr="004D76AB" w:rsidRDefault="003B5F6D" w:rsidP="00C43554">
      <w:pPr>
        <w:pStyle w:val="ARTartustawynprozporzdzenia"/>
      </w:pPr>
      <w:r w:rsidRPr="00C43554">
        <w:rPr>
          <w:rStyle w:val="Ppogrubienie"/>
        </w:rPr>
        <w:t>Art.</w:t>
      </w:r>
      <w:r w:rsidR="001600D7">
        <w:rPr>
          <w:rStyle w:val="Ppogrubienie"/>
        </w:rPr>
        <w:t> </w:t>
      </w:r>
      <w:r w:rsidRPr="00C43554">
        <w:rPr>
          <w:rStyle w:val="Ppogrubienie"/>
        </w:rPr>
        <w:t>52.</w:t>
      </w:r>
      <w:r w:rsidRPr="004D76AB">
        <w:t xml:space="preserve"> Dane i informacje zgromadzone w Ewidencji mogą być udostępniane przez Ubezpieczeniowy Fundusz Gwarancyjny za pośrednictwem systemu teleinformatycznego obsługującego Ewidencję:</w:t>
      </w:r>
    </w:p>
    <w:p w14:paraId="57C600AA" w14:textId="7E2788AE" w:rsidR="003B5F6D" w:rsidRPr="001600D7" w:rsidRDefault="003B5F6D">
      <w:pPr>
        <w:pStyle w:val="PKTpunkt"/>
      </w:pPr>
      <w:r w:rsidRPr="001600D7">
        <w:t>1)</w:t>
      </w:r>
      <w:r w:rsidR="001600D7">
        <w:tab/>
      </w:r>
      <w:r w:rsidRPr="001600D7">
        <w:t>nabywcom – w zakresie dotyczącym umów, o których mowa w art. 2 ust. 1 i 2, których są stroną, oraz związanych z nimi mieszkaniowych rachunków powierniczych, a także indywidualnych rozliczeń z Funduszem;</w:t>
      </w:r>
    </w:p>
    <w:p w14:paraId="62145B76" w14:textId="6F08D687" w:rsidR="003B5F6D" w:rsidRPr="001600D7" w:rsidRDefault="003B5F6D">
      <w:pPr>
        <w:pStyle w:val="PKTpunkt"/>
      </w:pPr>
      <w:r w:rsidRPr="001600D7">
        <w:t>2)</w:t>
      </w:r>
      <w:r w:rsidR="001600D7">
        <w:tab/>
      </w:r>
      <w:r w:rsidRPr="001600D7">
        <w:t>deweloperom – w zakresie dotyczącym umów, o których mowa w art. 2 ust. 1 i 2, których są stroną, oraz związanych z nimi mieszkaniowych rachunków powierniczych, a także realizacji obowiązków na rzecz Funduszu;</w:t>
      </w:r>
    </w:p>
    <w:p w14:paraId="4205B8AD" w14:textId="1211564C" w:rsidR="003B5F6D" w:rsidRPr="003B5F6D" w:rsidRDefault="003B5F6D">
      <w:pPr>
        <w:pStyle w:val="PKTpunkt"/>
      </w:pPr>
      <w:r w:rsidRPr="001600D7">
        <w:t>3)</w:t>
      </w:r>
      <w:r w:rsidR="001600D7">
        <w:tab/>
      </w:r>
      <w:r w:rsidRPr="001600D7">
        <w:t>bankom – w zakresie dotyczącym prowadzonych przez nie mieszkaniowych rachunków powierniczych, ich powiernika</w:t>
      </w:r>
      <w:r w:rsidRPr="003B5F6D">
        <w:t xml:space="preserve"> i powierzającego środki, a także realizacji obowiązków na rzecz Funduszu.</w:t>
      </w:r>
    </w:p>
    <w:p w14:paraId="708A9385" w14:textId="221E1125" w:rsidR="003B5F6D" w:rsidRPr="004D76AB" w:rsidRDefault="003B5F6D" w:rsidP="00C43554">
      <w:pPr>
        <w:pStyle w:val="ARTartustawynprozporzdzenia"/>
      </w:pPr>
      <w:r w:rsidRPr="00C43554">
        <w:rPr>
          <w:rStyle w:val="Ppogrubienie"/>
        </w:rPr>
        <w:t>Art.</w:t>
      </w:r>
      <w:r w:rsidR="001600D7">
        <w:rPr>
          <w:rStyle w:val="Ppogrubienie"/>
        </w:rPr>
        <w:t> </w:t>
      </w:r>
      <w:r w:rsidRPr="00C43554">
        <w:rPr>
          <w:rStyle w:val="Ppogrubienie"/>
        </w:rPr>
        <w:t>53.</w:t>
      </w:r>
      <w:r w:rsidRPr="004D76AB">
        <w:t xml:space="preserve"> Dane i informacje gromadzone w</w:t>
      </w:r>
      <w:r w:rsidR="005922DB">
        <w:t xml:space="preserve"> </w:t>
      </w:r>
      <w:r w:rsidRPr="004D76AB">
        <w:t>Ewidencji usuwa się po upływie 6 lat od dnia ostatniej wypłaty z mieszkaniowego rachunku powierniczego, jednak nie wcześniej niż po upływie 6 lat od dnia spełnienia warunku wypłaty środków z</w:t>
      </w:r>
      <w:r w:rsidR="005922DB">
        <w:t xml:space="preserve"> </w:t>
      </w:r>
      <w:r w:rsidR="007437D9">
        <w:t>Funduszu, o których mowa w art. </w:t>
      </w:r>
      <w:r w:rsidRPr="004D76AB">
        <w:t>54 ust. 1, 3 i 5.</w:t>
      </w:r>
    </w:p>
    <w:p w14:paraId="0F4A4AE2" w14:textId="148E2149" w:rsidR="003B5F6D" w:rsidRPr="003B5F6D" w:rsidRDefault="003B5F6D">
      <w:pPr>
        <w:pStyle w:val="ARTartustawynprozporzdzenia"/>
      </w:pPr>
      <w:r w:rsidRPr="00C43554">
        <w:rPr>
          <w:rStyle w:val="Ppogrubienie"/>
        </w:rPr>
        <w:t>Art.</w:t>
      </w:r>
      <w:r w:rsidR="001600D7">
        <w:rPr>
          <w:rStyle w:val="Ppogrubienie"/>
        </w:rPr>
        <w:t> </w:t>
      </w:r>
      <w:r w:rsidRPr="00C43554">
        <w:rPr>
          <w:rStyle w:val="Ppogrubienie"/>
        </w:rPr>
        <w:t>54.</w:t>
      </w:r>
      <w:r w:rsidR="00586734" w:rsidRPr="00586734">
        <w:t xml:space="preserve"> </w:t>
      </w:r>
      <w:r w:rsidR="00586734" w:rsidRPr="00C43554">
        <w:t>1</w:t>
      </w:r>
      <w:r w:rsidR="00EC0A2A" w:rsidRPr="00C43554">
        <w:t>.</w:t>
      </w:r>
      <w:r w:rsidRPr="003B5F6D">
        <w:t xml:space="preserve"> Ubezpieczeniowy Fundusz Gwarancy</w:t>
      </w:r>
      <w:r w:rsidR="007437D9">
        <w:t>jny wypłaca środki z Funduszu w </w:t>
      </w:r>
      <w:r w:rsidRPr="003B5F6D">
        <w:t>przypadkach, o których mowa w art. 47 ust. 1 pkt 1–3 i</w:t>
      </w:r>
      <w:r w:rsidR="005922DB">
        <w:t xml:space="preserve"> </w:t>
      </w:r>
      <w:r w:rsidRPr="003B5F6D">
        <w:t>8, po otrzymaniu z banku prowadzącego mieszkaniowy rachunek powierniczy informacji o:</w:t>
      </w:r>
    </w:p>
    <w:p w14:paraId="3027736E" w14:textId="1D5AE3D0" w:rsidR="003B5F6D" w:rsidRPr="001600D7" w:rsidRDefault="003B5F6D">
      <w:pPr>
        <w:pStyle w:val="PKTpunkt"/>
      </w:pPr>
      <w:r w:rsidRPr="001600D7">
        <w:t>1)</w:t>
      </w:r>
      <w:r w:rsidR="001600D7">
        <w:tab/>
      </w:r>
      <w:r w:rsidRPr="001600D7">
        <w:t>upadłości dewelopera i niekontynuowaniu przedsięwzięcia deweloperskiego przekazanej przez syndyka, zgodnie z art. 425e ust. 2b lub art. 425h ust. 4 ustawy z dnia 28 lutego 2003 r. – Prawo upadłościowe;</w:t>
      </w:r>
    </w:p>
    <w:p w14:paraId="748406B1" w14:textId="3F279A53" w:rsidR="003B5F6D" w:rsidRPr="001600D7" w:rsidRDefault="003B5F6D">
      <w:pPr>
        <w:pStyle w:val="PKTpunkt"/>
      </w:pPr>
      <w:r w:rsidRPr="001600D7">
        <w:t>2)</w:t>
      </w:r>
      <w:r w:rsidR="001600D7">
        <w:tab/>
      </w:r>
      <w:r w:rsidRPr="001600D7">
        <w:t>wysokości środków zwróconych nabywcy z mieszkaniowego rachunku powierniczego;</w:t>
      </w:r>
    </w:p>
    <w:p w14:paraId="0801BC4D" w14:textId="77777777" w:rsidR="003B5F6D" w:rsidRPr="001600D7" w:rsidRDefault="003B5F6D">
      <w:pPr>
        <w:pStyle w:val="PKTpunkt"/>
      </w:pPr>
      <w:r w:rsidRPr="001600D7">
        <w:lastRenderedPageBreak/>
        <w:t>3)</w:t>
      </w:r>
      <w:r w:rsidRPr="001600D7">
        <w:tab/>
        <w:t>pozostałej do wypłacenia na rzecz nabywcy wysokości środków stanowiących różnicę między wysokością środków wpłaconych przez nabywcę na mieszkaniowy rachunek powierniczy a wysokością środków zwróconych nabywcy przez bank z mieszkaniowego rachunku powierniczego;</w:t>
      </w:r>
    </w:p>
    <w:p w14:paraId="45A17D29" w14:textId="49CF401E" w:rsidR="003B5F6D" w:rsidRPr="001600D7" w:rsidRDefault="003B5F6D">
      <w:pPr>
        <w:pStyle w:val="PKTpunkt"/>
      </w:pPr>
      <w:r w:rsidRPr="001600D7">
        <w:t>4)</w:t>
      </w:r>
      <w:r w:rsidR="001600D7">
        <w:tab/>
      </w:r>
      <w:r w:rsidRPr="001600D7">
        <w:t>imieniu (imionach) i nazwisku oraz numerze PESEL nabywcy, o którym mowa w pkt</w:t>
      </w:r>
      <w:r w:rsidR="007437D9">
        <w:t> 2 i </w:t>
      </w:r>
      <w:r w:rsidRPr="001600D7">
        <w:t>3, a w przypadku osoby, której numer PESEL nie został nadany – dacie urodzenia oraz serii, numerze i nazwie dokumentu potwierdzającego tożsamość oraz nazwie państwa, które wydało ten dokument.</w:t>
      </w:r>
    </w:p>
    <w:p w14:paraId="5F4B67A8" w14:textId="685ED5B4" w:rsidR="003B5F6D" w:rsidRPr="00B26A36" w:rsidRDefault="003B5F6D">
      <w:pPr>
        <w:pStyle w:val="USTustnpkodeksu"/>
      </w:pPr>
      <w:r w:rsidRPr="00B26A36">
        <w:t xml:space="preserve">2. Bank prowadzący mieszkaniowy rachunek powierniczy przed przekazaniem informacji, o których mowa w ust. 1, dokonuje wypłaty środków nabywcy na zasadach określonych w art. 425e ust. 2b lub w art. 425h ust. 4 ustawy z dnia 28 lutego 2003 r. </w:t>
      </w:r>
      <w:r w:rsidR="00B10926">
        <w:t>–</w:t>
      </w:r>
      <w:r w:rsidRPr="00B26A36">
        <w:t xml:space="preserve"> Prawo upadłościowe.</w:t>
      </w:r>
    </w:p>
    <w:p w14:paraId="6AD48919" w14:textId="7753BC11" w:rsidR="003B5F6D" w:rsidRPr="00B26A36" w:rsidRDefault="003B5F6D">
      <w:pPr>
        <w:pStyle w:val="USTustnpkodeksu"/>
      </w:pPr>
      <w:r w:rsidRPr="00B26A36">
        <w:t>3. Ubezpieczeniowy Fundusz Gwarancyjny wypłaca środki z Funduszu w przypadkach, o których mowa w art. 47 ust. 1 pkt 4–7,</w:t>
      </w:r>
      <w:r w:rsidR="005922DB">
        <w:t xml:space="preserve"> </w:t>
      </w:r>
      <w:r w:rsidRPr="00B26A36">
        <w:t>po otrzymaniu z banku prowadzącego mieszkaniowy rachunek powierniczy informacji o:</w:t>
      </w:r>
    </w:p>
    <w:p w14:paraId="769C6197" w14:textId="77777777" w:rsidR="003B5F6D" w:rsidRPr="00B26A36" w:rsidRDefault="003B5F6D">
      <w:pPr>
        <w:pStyle w:val="PKTpunkt"/>
      </w:pPr>
      <w:r w:rsidRPr="00B26A36">
        <w:t>1)</w:t>
      </w:r>
      <w:r w:rsidRPr="00B26A36">
        <w:tab/>
        <w:t>odstąpieniu nabywcy, zarządcy lub syndyka od umowy;</w:t>
      </w:r>
    </w:p>
    <w:p w14:paraId="6858D211" w14:textId="161F62E0" w:rsidR="003B5F6D" w:rsidRPr="00B26A36" w:rsidRDefault="003B5F6D">
      <w:pPr>
        <w:pStyle w:val="PKTpunkt"/>
      </w:pPr>
      <w:r w:rsidRPr="00B26A36">
        <w:t>2)</w:t>
      </w:r>
      <w:r w:rsidR="00B26A36">
        <w:tab/>
      </w:r>
      <w:r w:rsidRPr="00B26A36">
        <w:t>wysokości środków zwróconych nabywcy</w:t>
      </w:r>
      <w:r w:rsidR="005922DB">
        <w:t xml:space="preserve"> </w:t>
      </w:r>
      <w:r w:rsidRPr="00B26A36">
        <w:t>z mieszkaniowego rachunku powierniczego;</w:t>
      </w:r>
    </w:p>
    <w:p w14:paraId="327FCBE4" w14:textId="77777777" w:rsidR="003B5F6D" w:rsidRPr="00B26A36" w:rsidRDefault="003B5F6D">
      <w:pPr>
        <w:pStyle w:val="PKTpunkt"/>
      </w:pPr>
      <w:r w:rsidRPr="00B26A36">
        <w:t>3)</w:t>
      </w:r>
      <w:r w:rsidRPr="00B26A36">
        <w:tab/>
        <w:t>pozostałej do wypłacenia na rzecz nabywcy wysokości środków stanowiących różnicę między wysokością środków wpłaconych przez nabywcę na mieszkaniowy rachunek powierniczy a wysokością środków zwróconych nabywcy przez bank z mieszkaniowego rachunku powierniczego;</w:t>
      </w:r>
    </w:p>
    <w:p w14:paraId="6BBDAB03" w14:textId="134FDE98" w:rsidR="003B5F6D" w:rsidRPr="00B26A36" w:rsidRDefault="003B5F6D">
      <w:pPr>
        <w:pStyle w:val="PKTpunkt"/>
      </w:pPr>
      <w:r w:rsidRPr="00B26A36">
        <w:t>4)</w:t>
      </w:r>
      <w:r w:rsidR="00B26A36">
        <w:tab/>
      </w:r>
      <w:r w:rsidRPr="00B26A36">
        <w:t>imieniu (imionach) i nazwisku oraz numerze PES</w:t>
      </w:r>
      <w:r w:rsidR="007437D9">
        <w:t>EL nabywcy, o którym mowa w pkt </w:t>
      </w:r>
      <w:r w:rsidRPr="00B26A36">
        <w:t>1</w:t>
      </w:r>
      <w:r w:rsidR="00B10926">
        <w:t>–</w:t>
      </w:r>
      <w:r w:rsidRPr="00B26A36">
        <w:t>3, a w przypadku osoby, której</w:t>
      </w:r>
      <w:r w:rsidR="005922DB">
        <w:t xml:space="preserve"> </w:t>
      </w:r>
      <w:r w:rsidRPr="00B26A36">
        <w:t>numer PESEL nie został nadany – dacie urodzenia oraz serii, numerze i nazwie dokumentu potwierdzającego tożsamość oraz nazwie państwa, które wydało ten dokument.</w:t>
      </w:r>
    </w:p>
    <w:p w14:paraId="66569357" w14:textId="2E2A4C08" w:rsidR="003B5F6D" w:rsidRPr="00B26A36" w:rsidRDefault="003B5F6D">
      <w:pPr>
        <w:pStyle w:val="USTustnpkodeksu"/>
      </w:pPr>
      <w:r w:rsidRPr="00B26A36">
        <w:t>4. Bank prowadzący mieszkaniowy rachunek powierniczy przed przekazaniem informacji, o których mowa w ust. 3, dokonuje wypłaty środków zgodnie z art. 18.</w:t>
      </w:r>
    </w:p>
    <w:p w14:paraId="225F572F" w14:textId="33AB99B4" w:rsidR="003B5F6D" w:rsidRPr="00B26A36" w:rsidRDefault="003B5F6D">
      <w:pPr>
        <w:pStyle w:val="USTustnpkodeksu"/>
      </w:pPr>
      <w:r w:rsidRPr="00B26A36">
        <w:t>5. Ubezpieczeniowy Fundusz Gwarancyjny wypłaca ś</w:t>
      </w:r>
      <w:r w:rsidR="007437D9">
        <w:t>rodki z Funduszu w przypadku, o </w:t>
      </w:r>
      <w:r w:rsidRPr="00B26A36">
        <w:t>którym mowa w art. 47 ust. 2, po otrzymaniu od Bankowego Funduszu Gwarancyjnego informacji w zakresie określonym w art. 47a ustawy z dnia 10 czerwca 2016 r. o Bankowym Funduszu Gwarancyjnym, systemie gwarantowania depozytów oraz przymusowej restrukturyzacji.</w:t>
      </w:r>
    </w:p>
    <w:p w14:paraId="3EA0731A" w14:textId="037ECCB0" w:rsidR="003B5F6D" w:rsidRPr="00B26A36" w:rsidRDefault="003B5F6D">
      <w:pPr>
        <w:pStyle w:val="USTustnpkodeksu"/>
      </w:pPr>
      <w:r w:rsidRPr="00B26A36">
        <w:lastRenderedPageBreak/>
        <w:t>6. Ubezpieczeniowy Fundusz Gwarancyjny wypłaca n</w:t>
      </w:r>
      <w:r w:rsidR="007437D9">
        <w:t>abywcy środki, o których mowa w </w:t>
      </w:r>
      <w:r w:rsidRPr="00B26A36">
        <w:t>ust. 1 pkt 3, ust. 3 pkt 3 lub ust. 5, po złożeniu przez naby</w:t>
      </w:r>
      <w:r w:rsidR="007437D9">
        <w:t>wcę wniosku oraz oświadczenia o </w:t>
      </w:r>
      <w:r w:rsidRPr="00B26A36">
        <w:t>wysokości środków zwróconych przez dewelopera</w:t>
      </w:r>
      <w:r w:rsidR="007437D9">
        <w:t>, o których mowa w art. 43 ust. </w:t>
      </w:r>
      <w:r w:rsidRPr="00B26A36">
        <w:t>3.</w:t>
      </w:r>
    </w:p>
    <w:p w14:paraId="2C6C7BCC" w14:textId="340D7311" w:rsidR="003B5F6D" w:rsidRPr="00B26A36" w:rsidRDefault="003B5F6D">
      <w:pPr>
        <w:pStyle w:val="USTustnpkodeksu"/>
      </w:pPr>
      <w:r w:rsidRPr="00B26A36">
        <w:t>7. Wniosek zawiera:</w:t>
      </w:r>
    </w:p>
    <w:p w14:paraId="58D6024C" w14:textId="6A86B9BB" w:rsidR="003B5F6D" w:rsidRPr="003B5F6D" w:rsidRDefault="003B5F6D" w:rsidP="00C43554">
      <w:pPr>
        <w:pStyle w:val="PKTpunkt"/>
      </w:pPr>
      <w:r w:rsidRPr="003B5F6D">
        <w:t>1)</w:t>
      </w:r>
      <w:r w:rsidR="00B26A36">
        <w:tab/>
      </w:r>
      <w:r w:rsidRPr="003B5F6D">
        <w:t>imię (imiona) i nazwisko nabywcy;</w:t>
      </w:r>
    </w:p>
    <w:p w14:paraId="2522F880" w14:textId="2617B479" w:rsidR="003B5F6D" w:rsidRPr="003B5F6D" w:rsidRDefault="003B5F6D" w:rsidP="00C43554">
      <w:pPr>
        <w:pStyle w:val="PKTpunkt"/>
      </w:pPr>
      <w:r w:rsidRPr="003B5F6D">
        <w:t>2)</w:t>
      </w:r>
      <w:r w:rsidR="00B26A36">
        <w:tab/>
      </w:r>
      <w:r w:rsidRPr="003B5F6D">
        <w:t>numer PESEL nabywcy, a w przypadku osoby, której</w:t>
      </w:r>
      <w:r w:rsidR="005922DB">
        <w:t xml:space="preserve"> </w:t>
      </w:r>
      <w:r w:rsidRPr="003B5F6D">
        <w:t>numer PESEL nie został nadany – datę urodzenia oraz serię, numer i nazwę dokumentu potwierdzającego tożsamość oraz nazwę państwa, które wydało ten dokument;</w:t>
      </w:r>
    </w:p>
    <w:p w14:paraId="49A406A3" w14:textId="2B4A3FEA" w:rsidR="003B5F6D" w:rsidRPr="003B5F6D" w:rsidRDefault="003B5F6D" w:rsidP="00C43554">
      <w:pPr>
        <w:pStyle w:val="PKTpunkt"/>
      </w:pPr>
      <w:r w:rsidRPr="003B5F6D">
        <w:t>3)</w:t>
      </w:r>
      <w:r w:rsidR="00B26A36">
        <w:tab/>
      </w:r>
      <w:r w:rsidRPr="003B5F6D">
        <w:t>adres nabywcy;</w:t>
      </w:r>
    </w:p>
    <w:p w14:paraId="349F87A3" w14:textId="7A52C5F6" w:rsidR="003B5F6D" w:rsidRPr="003B5F6D" w:rsidRDefault="003B5F6D" w:rsidP="00C43554">
      <w:pPr>
        <w:pStyle w:val="PKTpunkt"/>
      </w:pPr>
      <w:r w:rsidRPr="003B5F6D">
        <w:t>4)</w:t>
      </w:r>
      <w:r w:rsidR="00B26A36">
        <w:tab/>
      </w:r>
      <w:r w:rsidRPr="003B5F6D">
        <w:t>numer mieszkaniowego rachunku powierniczego oraz nazwę banku prowadzącego ten rachunek, na który nabywca dokonywał wpłat;</w:t>
      </w:r>
    </w:p>
    <w:p w14:paraId="67234BAF" w14:textId="4214E3CC" w:rsidR="003B5F6D" w:rsidRPr="003B5F6D" w:rsidRDefault="003B5F6D" w:rsidP="00C43554">
      <w:pPr>
        <w:pStyle w:val="PKTpunkt"/>
      </w:pPr>
      <w:r w:rsidRPr="003B5F6D">
        <w:t>5)</w:t>
      </w:r>
      <w:r w:rsidR="00B26A36">
        <w:tab/>
      </w:r>
      <w:r w:rsidRPr="003B5F6D">
        <w:t>numer rachunku oraz nazwę banku prowadzącego rachunek, na który mają zostać wypłacone środki, o których mowa w ust. 1 pkt 3, ust. 3 pkt 3 lub ust. 5.</w:t>
      </w:r>
    </w:p>
    <w:p w14:paraId="501B5FC0" w14:textId="612A7098" w:rsidR="003B5F6D" w:rsidRPr="00B26A36" w:rsidRDefault="003B5F6D">
      <w:pPr>
        <w:pStyle w:val="USTustnpkodeksu"/>
      </w:pPr>
      <w:r w:rsidRPr="00B26A36">
        <w:t>8. Nabywca składa oświadczenie, o którym mowa w ust. 6</w:t>
      </w:r>
      <w:r w:rsidR="00A33A7C">
        <w:t>,</w:t>
      </w:r>
      <w:r w:rsidR="005922DB">
        <w:t xml:space="preserve"> </w:t>
      </w:r>
      <w:r w:rsidRPr="00B26A36">
        <w:t>pod rygorem odpowiedzialności karnej za składanie fałszywych oświadczeń. Nabywca składający oświadczenie jest obowiązany do zawarcia w nim klauzuli następującej treści: „Jestem świadomy odpowiedzialności karnej za złożenie fałszywego oświadczenia.”. Klauzula ta zastępuje pouczenie</w:t>
      </w:r>
      <w:r w:rsidR="005922DB">
        <w:t xml:space="preserve"> </w:t>
      </w:r>
      <w:r w:rsidRPr="00B26A36">
        <w:t>Ubezpieczeniowego Funduszu Gwarancyjnego o odpowiedzialności karnej za składanie fałszywych oświadczeń.</w:t>
      </w:r>
    </w:p>
    <w:p w14:paraId="45352729" w14:textId="77777777" w:rsidR="003B5F6D" w:rsidRPr="00B26A36" w:rsidRDefault="003B5F6D">
      <w:pPr>
        <w:pStyle w:val="USTustnpkodeksu"/>
      </w:pPr>
      <w:r w:rsidRPr="00B26A36">
        <w:t>9. Ubezpieczeniowy Fundusz Gwarancyjny może przeprowadzić weryfikację wniosku.</w:t>
      </w:r>
    </w:p>
    <w:p w14:paraId="232C24A4" w14:textId="3CCFC9CE" w:rsidR="003B5F6D" w:rsidRPr="00B26A36" w:rsidRDefault="003B5F6D">
      <w:pPr>
        <w:pStyle w:val="USTustnpkodeksu"/>
      </w:pPr>
      <w:r w:rsidRPr="00B26A36">
        <w:t>10. Ubezpieczeniowy Fundusz Gwarancyjny wypłaca nabywcy środki, o których mowa w ust. 1 pkt 3, ust. 3 pkt 3 lub ust. 5, nie później niż w terminie 30 dni od dnia złożenia wniosku przez nabywcę. W przypadku wystąpienia okoliczności, o kt</w:t>
      </w:r>
      <w:r w:rsidR="007437D9">
        <w:t>órych mowa w art. 42 ust. 1 pkt </w:t>
      </w:r>
      <w:r w:rsidRPr="00B26A36">
        <w:t>11, Ubezpieczeniowy Fundusz Gwarancyjny wypłaca nabywcy środki po uprzednim przedstawieniu przez nabywcę opinii rzeczoznawcy budowlanego potwierdzającej, że zgłoszona wada jest wadą istotną.</w:t>
      </w:r>
    </w:p>
    <w:p w14:paraId="6F866BC3" w14:textId="6BAC9880" w:rsidR="003B5F6D" w:rsidRPr="00B26A36" w:rsidRDefault="003B5F6D">
      <w:pPr>
        <w:pStyle w:val="USTustnpkodeksu"/>
      </w:pPr>
      <w:r w:rsidRPr="00B26A36">
        <w:t xml:space="preserve">11. Termin wypłaty środków, o którym mowa w </w:t>
      </w:r>
      <w:r w:rsidR="007437D9">
        <w:t>ust. 10, może być przedłużony w </w:t>
      </w:r>
      <w:r w:rsidRPr="00B26A36">
        <w:t>przypadku:</w:t>
      </w:r>
    </w:p>
    <w:p w14:paraId="12E0FCEC" w14:textId="1946CAA9" w:rsidR="003B5F6D" w:rsidRPr="00B26A36" w:rsidRDefault="003B5F6D">
      <w:pPr>
        <w:pStyle w:val="PKTpunkt"/>
      </w:pPr>
      <w:r w:rsidRPr="00B26A36">
        <w:t>1)</w:t>
      </w:r>
      <w:r w:rsidR="00B26A36">
        <w:tab/>
      </w:r>
      <w:r w:rsidRPr="00B26A36">
        <w:t>konieczności przeprowadzenia przez Ubezpieczeniowy Fundusz Gwarancyjny weryfikacji wniosku, o której mowa w ust. 9, do czasu uzyskania potwierdzenia, że środki mogą zostać wypłacone,</w:t>
      </w:r>
    </w:p>
    <w:p w14:paraId="5C539E8F" w14:textId="55846802" w:rsidR="003B5F6D" w:rsidRPr="00B26A36" w:rsidRDefault="003B5F6D">
      <w:pPr>
        <w:pStyle w:val="PKTpunkt"/>
      </w:pPr>
      <w:r w:rsidRPr="00B26A36">
        <w:t>2)</w:t>
      </w:r>
      <w:r w:rsidR="00B26A36">
        <w:tab/>
      </w:r>
      <w:r w:rsidRPr="00B26A36">
        <w:t>niedoboru środków w Funduszu do czasu zasilenia</w:t>
      </w:r>
      <w:r w:rsidR="005922DB">
        <w:t xml:space="preserve"> </w:t>
      </w:r>
      <w:r w:rsidRPr="00B26A36">
        <w:t>go środkami wystarczającymi do wypłaty nabywcy środków we wnioskowanej wysokości</w:t>
      </w:r>
    </w:p>
    <w:p w14:paraId="0EF6AFF7" w14:textId="2AC3261F" w:rsidR="003B5F6D" w:rsidRPr="003B5F6D" w:rsidRDefault="00B26A36" w:rsidP="003B5F6D">
      <w:pPr>
        <w:pStyle w:val="CZWSPPKTczwsplnapunktw"/>
      </w:pPr>
      <w:r>
        <w:lastRenderedPageBreak/>
        <w:t>–</w:t>
      </w:r>
      <w:r w:rsidR="003B5F6D" w:rsidRPr="003B5F6D">
        <w:t xml:space="preserve"> jednak nie więcej niż do</w:t>
      </w:r>
      <w:r w:rsidR="005922DB">
        <w:t xml:space="preserve"> </w:t>
      </w:r>
      <w:r w:rsidR="003B5F6D" w:rsidRPr="003B5F6D">
        <w:t xml:space="preserve">90 dni od dnia złożenia wniosku przez nabywcę. </w:t>
      </w:r>
    </w:p>
    <w:p w14:paraId="28C94C4E" w14:textId="692A8D02" w:rsidR="003B5F6D" w:rsidRPr="00B26A36" w:rsidRDefault="003B5F6D">
      <w:pPr>
        <w:pStyle w:val="USTustnpkodeksu"/>
      </w:pPr>
      <w:r w:rsidRPr="00B26A36">
        <w:t>12. W przypadku, o którym mowa w ust. 11 pkt 2, wnioski o wypłatę środków są realizowane zgodnie z kolejnością ich wpływu do Funduszu.</w:t>
      </w:r>
    </w:p>
    <w:p w14:paraId="4D81214E" w14:textId="2E383B9A" w:rsidR="003B5F6D" w:rsidRPr="003B5F6D" w:rsidRDefault="003B5F6D" w:rsidP="00C43554">
      <w:pPr>
        <w:pStyle w:val="ARTartustawynprozporzdzenia"/>
      </w:pPr>
      <w:r w:rsidRPr="00C43554">
        <w:rPr>
          <w:rStyle w:val="Ppogrubienie"/>
        </w:rPr>
        <w:t>Art.</w:t>
      </w:r>
      <w:r w:rsidR="00B26A36">
        <w:rPr>
          <w:rStyle w:val="Ppogrubienie"/>
        </w:rPr>
        <w:t> </w:t>
      </w:r>
      <w:r w:rsidRPr="00C43554">
        <w:rPr>
          <w:rStyle w:val="Ppogrubienie"/>
        </w:rPr>
        <w:t>55.</w:t>
      </w:r>
      <w:r w:rsidRPr="003B5F6D">
        <w:t xml:space="preserve"> 1. Ubezpieczeniowy Fundusz Gwarancyjny, w terminie 30 dni od ostatniego dnia każdego kwartału, przekazuje kwartalną informację o stanie środków Funduszu i ich wykorzystaniu ministrowi właściwemu do </w:t>
      </w:r>
      <w:r w:rsidR="007437D9">
        <w:t>spraw budownictwa, planowania i </w:t>
      </w:r>
      <w:r w:rsidRPr="003B5F6D">
        <w:t>zagospodarowania przestrzennego oraz mieszkalnictwa, ministrowi właściwemu do spraw instytucji finansowych oraz Prezesowi Urzędu Ochrony Konkurencji i Konsumentów.</w:t>
      </w:r>
    </w:p>
    <w:p w14:paraId="6DE7866C" w14:textId="2D31379F" w:rsidR="003B5F6D" w:rsidRPr="003B5F6D" w:rsidRDefault="003B5F6D" w:rsidP="003B5F6D">
      <w:pPr>
        <w:pStyle w:val="USTustnpkodeksu"/>
      </w:pPr>
      <w:r w:rsidRPr="003B5F6D">
        <w:t xml:space="preserve">2. Zakres i formę informacji, o której mowa w ust. 1, określa umowa zawarta między ministrem właściwym do spraw budownictwa, planowania i zagospodarowania przestrzennego oraz mieszkalnictwa </w:t>
      </w:r>
      <w:r w:rsidR="0091359B">
        <w:t>a</w:t>
      </w:r>
      <w:r w:rsidRPr="003B5F6D">
        <w:t xml:space="preserve"> Ubezpieczeniowym Funduszem Gwarancyjnym w sposób</w:t>
      </w:r>
      <w:r w:rsidRPr="004D76AB">
        <w:t xml:space="preserve"> </w:t>
      </w:r>
      <w:r w:rsidRPr="003B5F6D">
        <w:t>umożliwiający monitorowanie płynności finansowej Funduszu oraz działań Funduszu określonych w ustawie.</w:t>
      </w:r>
    </w:p>
    <w:p w14:paraId="661CDC50" w14:textId="77777777" w:rsidR="003B5F6D" w:rsidRPr="003B5F6D" w:rsidRDefault="003B5F6D" w:rsidP="00C43554">
      <w:pPr>
        <w:pStyle w:val="ROZDZODDZOZNoznaczenierozdziauluboddziau"/>
      </w:pPr>
      <w:r w:rsidRPr="003B5F6D">
        <w:t>Rozdział 9</w:t>
      </w:r>
    </w:p>
    <w:p w14:paraId="7C3CC54C" w14:textId="77777777" w:rsidR="003B5F6D" w:rsidRPr="003B5F6D" w:rsidRDefault="003B5F6D" w:rsidP="003B5F6D">
      <w:pPr>
        <w:pStyle w:val="ROZDZODDZPRZEDMprzedmiotregulacjirozdziauluboddziau"/>
      </w:pPr>
      <w:r w:rsidRPr="003B5F6D">
        <w:t>Przepisy karne</w:t>
      </w:r>
    </w:p>
    <w:p w14:paraId="4269E574" w14:textId="36F82C83" w:rsidR="003B5F6D" w:rsidRPr="00322567" w:rsidRDefault="003B5F6D">
      <w:pPr>
        <w:pStyle w:val="ARTartustawynprozporzdzenia"/>
      </w:pPr>
      <w:r w:rsidRPr="00C43554">
        <w:rPr>
          <w:rStyle w:val="Ppogrubienie"/>
        </w:rPr>
        <w:t>Art.</w:t>
      </w:r>
      <w:r w:rsidR="00322567">
        <w:rPr>
          <w:rStyle w:val="Ppogrubienie"/>
        </w:rPr>
        <w:t> </w:t>
      </w:r>
      <w:r w:rsidRPr="00C43554">
        <w:rPr>
          <w:rStyle w:val="Ppogrubienie"/>
        </w:rPr>
        <w:t>56.</w:t>
      </w:r>
      <w:r w:rsidRPr="00322567">
        <w:t xml:space="preserve"> Kto, będąc obowiązanym do zapewnienia nabywcom jednego ze środków ochrony wpłat dokonywanych przez nabywcę określonych w art. 6 ust. 1, nie spełnia tego obowiązku, podlega</w:t>
      </w:r>
      <w:r w:rsidR="005922DB">
        <w:t xml:space="preserve"> </w:t>
      </w:r>
      <w:r w:rsidRPr="00322567">
        <w:t>grzywnie, karze ograniczenia wolności albo karze pozbawienia wolności do lat 2.</w:t>
      </w:r>
    </w:p>
    <w:p w14:paraId="73945BE5" w14:textId="01164628" w:rsidR="003B5F6D" w:rsidRPr="00322567" w:rsidRDefault="00322567">
      <w:pPr>
        <w:pStyle w:val="ARTartustawynprozporzdzenia"/>
      </w:pPr>
      <w:r>
        <w:rPr>
          <w:rStyle w:val="Ppogrubienie"/>
        </w:rPr>
        <w:t>Art. </w:t>
      </w:r>
      <w:r w:rsidR="003B5F6D" w:rsidRPr="00C43554">
        <w:rPr>
          <w:rStyle w:val="Ppogrubienie"/>
        </w:rPr>
        <w:t>57.</w:t>
      </w:r>
      <w:r w:rsidR="003B5F6D" w:rsidRPr="00322567">
        <w:t xml:space="preserve"> 1. Kto, będąc obowiązanym do sporządzenia prospektu informacyjnego, nie sporządza tego prospektu mimo rozpoczęcia sprzedaży, podlega grzywnie.</w:t>
      </w:r>
    </w:p>
    <w:p w14:paraId="1D964858" w14:textId="55048192" w:rsidR="003B5F6D" w:rsidRPr="003B5F6D" w:rsidRDefault="003B5F6D" w:rsidP="00C43554">
      <w:pPr>
        <w:pStyle w:val="USTustnpkodeksu"/>
      </w:pPr>
      <w:r w:rsidRPr="003B5F6D">
        <w:t xml:space="preserve">2. Orzekanie w sprawach, o których mowa w ust. 1, następuje w trybie przepisów ustawy z dnia 24 sierpnia 2001 r. </w:t>
      </w:r>
      <w:r w:rsidR="00B10926">
        <w:t>–</w:t>
      </w:r>
      <w:r w:rsidRPr="003B5F6D">
        <w:t xml:space="preserve"> Kodeks postępowania w sprawa</w:t>
      </w:r>
      <w:r w:rsidR="007437D9">
        <w:t>ch o wykroczenia (Dz. U. z 2020 </w:t>
      </w:r>
      <w:r w:rsidRPr="003B5F6D">
        <w:t>r. poz. 729, 956, 1423, 2112 i 2320).</w:t>
      </w:r>
    </w:p>
    <w:p w14:paraId="29621E07" w14:textId="2BD759EB" w:rsidR="003B5F6D" w:rsidRPr="00322567" w:rsidRDefault="003B5F6D">
      <w:pPr>
        <w:pStyle w:val="ARTartustawynprozporzdzenia"/>
      </w:pPr>
      <w:r w:rsidRPr="00C43554">
        <w:rPr>
          <w:rStyle w:val="Ppogrubienie"/>
        </w:rPr>
        <w:t>Art.</w:t>
      </w:r>
      <w:r w:rsidR="00322567">
        <w:rPr>
          <w:rStyle w:val="Ppogrubienie"/>
        </w:rPr>
        <w:t> </w:t>
      </w:r>
      <w:r w:rsidRPr="00C43554">
        <w:rPr>
          <w:rStyle w:val="Ppogrubienie"/>
        </w:rPr>
        <w:t>58.</w:t>
      </w:r>
      <w:r w:rsidRPr="00322567">
        <w:t xml:space="preserve"> Kto, będąc odpowiedzialnym za informacje i dane zawarte w prospekcie informacyjnym</w:t>
      </w:r>
      <w:r w:rsidR="0091359B">
        <w:t>,</w:t>
      </w:r>
      <w:r w:rsidRPr="00322567">
        <w:t xml:space="preserve"> podaje nieprawdziwe lub zataja prawdziwe informacje lub dane, podlega grzywnie, karze ograniczenia wolności albo karze pozbawienia wolności do lat 2.</w:t>
      </w:r>
    </w:p>
    <w:p w14:paraId="3426C604" w14:textId="5D1025E4" w:rsidR="003B5F6D" w:rsidRPr="00322567" w:rsidRDefault="003B5F6D">
      <w:pPr>
        <w:pStyle w:val="ARTartustawynprozporzdzenia"/>
      </w:pPr>
      <w:r w:rsidRPr="00C43554">
        <w:rPr>
          <w:rStyle w:val="Ppogrubienie"/>
        </w:rPr>
        <w:t>Art.</w:t>
      </w:r>
      <w:r w:rsidR="00322567">
        <w:rPr>
          <w:rStyle w:val="Ppogrubienie"/>
        </w:rPr>
        <w:t> </w:t>
      </w:r>
      <w:r w:rsidRPr="00C43554">
        <w:rPr>
          <w:rStyle w:val="Ppogrubienie"/>
        </w:rPr>
        <w:t>59.</w:t>
      </w:r>
      <w:r w:rsidRPr="00322567">
        <w:t xml:space="preserve"> 1. Kto, będąc obowiązanym do posiadania w chwili rozpoczęcia sprzedaży zgody wierzyciela hipotecznego lub zobowiązania do jej udzielenia</w:t>
      </w:r>
      <w:r w:rsidR="007437D9">
        <w:t>, o których mowa w art. 25 ust. </w:t>
      </w:r>
      <w:r w:rsidRPr="00322567">
        <w:t>1 pkt 1 lub 2, nie spełnia tego obowiązku, podlega grzywnie.</w:t>
      </w:r>
    </w:p>
    <w:p w14:paraId="4E874844" w14:textId="5EBF28C9" w:rsidR="003B5F6D" w:rsidRPr="00322567" w:rsidRDefault="003B5F6D">
      <w:pPr>
        <w:pStyle w:val="USTustnpkodeksu"/>
      </w:pPr>
      <w:r w:rsidRPr="00322567">
        <w:lastRenderedPageBreak/>
        <w:t xml:space="preserve">2. Orzekanie w sprawach, o których mowa w ust. 1, następuje w trybie przepisów ustawy z dnia 6 czerwca 1997 r. </w:t>
      </w:r>
      <w:r w:rsidR="00B10926">
        <w:t>–</w:t>
      </w:r>
      <w:r w:rsidRPr="00322567">
        <w:t xml:space="preserve"> Kodeks postepowania karnego (Dz. U. z 2020 r. poz. 30, 413, 568, 1086. 1458 i 2320 oraz z 2021 r. poz. 155).</w:t>
      </w:r>
    </w:p>
    <w:p w14:paraId="36EC371D" w14:textId="537E7CD5" w:rsidR="003B5F6D" w:rsidRPr="00322567" w:rsidRDefault="003B5F6D">
      <w:pPr>
        <w:pStyle w:val="ARTartustawynprozporzdzenia"/>
      </w:pPr>
      <w:r w:rsidRPr="00C43554">
        <w:rPr>
          <w:rStyle w:val="Ppogrubienie"/>
        </w:rPr>
        <w:t>Art.</w:t>
      </w:r>
      <w:r w:rsidR="00322567">
        <w:rPr>
          <w:rStyle w:val="Ppogrubienie"/>
        </w:rPr>
        <w:t> </w:t>
      </w:r>
      <w:r w:rsidRPr="00C43554">
        <w:rPr>
          <w:rStyle w:val="Ppogrubienie"/>
        </w:rPr>
        <w:t>60.</w:t>
      </w:r>
      <w:r w:rsidRPr="00322567">
        <w:t xml:space="preserve"> Jeżeli deweloperem jest podmiot niebędący osobą fizyczną, odpowiedzialność przewidzianą w art. 56–59 ponosi osoba fizyczna działająca w imieniu lub w interesie dewelopera w ramach uprawnienia lub obowiązku do jego reprezentowania lub podejmowania w jego imieniu decyzji.</w:t>
      </w:r>
    </w:p>
    <w:p w14:paraId="1F0B2848" w14:textId="0EBAD21B" w:rsidR="003B5F6D" w:rsidRPr="00322567" w:rsidRDefault="003B5F6D">
      <w:pPr>
        <w:pStyle w:val="ARTartustawynprozporzdzenia"/>
      </w:pPr>
      <w:r w:rsidRPr="00C43554">
        <w:rPr>
          <w:rStyle w:val="Ppogrubienie"/>
        </w:rPr>
        <w:t>Art.</w:t>
      </w:r>
      <w:r w:rsidR="00322567">
        <w:rPr>
          <w:rStyle w:val="Ppogrubienie"/>
        </w:rPr>
        <w:t> </w:t>
      </w:r>
      <w:r w:rsidRPr="00C43554">
        <w:rPr>
          <w:rStyle w:val="Ppogrubienie"/>
        </w:rPr>
        <w:t>61.</w:t>
      </w:r>
      <w:r w:rsidRPr="00322567">
        <w:t xml:space="preserve"> Kto wypłaca deweloperowi środki zgromadzone na:</w:t>
      </w:r>
    </w:p>
    <w:p w14:paraId="0A151658" w14:textId="2739AC97" w:rsidR="003B5F6D" w:rsidRPr="003B5F6D" w:rsidRDefault="003B5F6D" w:rsidP="00C43554">
      <w:pPr>
        <w:pStyle w:val="PKTpunkt"/>
      </w:pPr>
      <w:r w:rsidRPr="003B5F6D">
        <w:t>1)</w:t>
      </w:r>
      <w:r w:rsidRPr="003B5F6D">
        <w:tab/>
        <w:t>zamkniętym mieszkaniowym rachunku powiernic</w:t>
      </w:r>
      <w:r w:rsidR="007437D9">
        <w:t>zym niezgodnie z przepisem art. </w:t>
      </w:r>
      <w:r w:rsidRPr="003B5F6D">
        <w:t>15,</w:t>
      </w:r>
    </w:p>
    <w:p w14:paraId="6606ECAF" w14:textId="2BD55A8C" w:rsidR="003B5F6D" w:rsidRPr="003B5F6D" w:rsidRDefault="003B5F6D" w:rsidP="00C43554">
      <w:pPr>
        <w:pStyle w:val="PKTpunkt"/>
      </w:pPr>
      <w:r w:rsidRPr="003B5F6D">
        <w:t>2)</w:t>
      </w:r>
      <w:r w:rsidRPr="003B5F6D">
        <w:tab/>
        <w:t>otwartym mieszkaniowym rachunku powiernic</w:t>
      </w:r>
      <w:r w:rsidR="007437D9">
        <w:t>zym niezgodnie z przepisem art. </w:t>
      </w:r>
      <w:r w:rsidRPr="003B5F6D">
        <w:t>16,</w:t>
      </w:r>
    </w:p>
    <w:p w14:paraId="32B2D0B0" w14:textId="77777777" w:rsidR="003B5F6D" w:rsidRPr="003B5F6D" w:rsidRDefault="003B5F6D" w:rsidP="00C43554">
      <w:pPr>
        <w:pStyle w:val="PKTpunkt"/>
      </w:pPr>
      <w:r w:rsidRPr="003B5F6D">
        <w:t>3)</w:t>
      </w:r>
      <w:r w:rsidRPr="003B5F6D">
        <w:tab/>
        <w:t>otwartym mieszkaniowym rachunku powierniczym bez przeprowadzenia kontroli zakończenia każdego z etapów przedsięwzięcia deweloperskiego lub zadania inwestycyjnego zgodnie z art. 17 ust. 4–6,</w:t>
      </w:r>
    </w:p>
    <w:p w14:paraId="10FCC4FC" w14:textId="78CD6E7A" w:rsidR="003B5F6D" w:rsidRPr="003B5F6D" w:rsidRDefault="003B5F6D" w:rsidP="00C43554">
      <w:pPr>
        <w:pStyle w:val="PKTpunkt"/>
      </w:pPr>
      <w:r w:rsidRPr="003B5F6D">
        <w:t>4)</w:t>
      </w:r>
      <w:r w:rsidR="00322567">
        <w:tab/>
      </w:r>
      <w:r w:rsidRPr="003B5F6D">
        <w:t>otwartym mieszkaniowym rachunku powierniczym niez</w:t>
      </w:r>
      <w:r w:rsidR="007437D9">
        <w:t>godnie z przepisem art. 17 ust. </w:t>
      </w:r>
      <w:r w:rsidRPr="003B5F6D">
        <w:t xml:space="preserve">8 </w:t>
      </w:r>
    </w:p>
    <w:p w14:paraId="4C1DB13E" w14:textId="77777777" w:rsidR="003B5F6D" w:rsidRPr="003B5F6D" w:rsidRDefault="003B5F6D" w:rsidP="00C43554">
      <w:pPr>
        <w:pStyle w:val="CZWSPPKTczwsplnapunktw"/>
      </w:pPr>
      <w:r w:rsidRPr="003B5F6D">
        <w:t>– podlega grzywnie, karze ograniczenia wolności albo karze pozbawienia wolności do lat 2.</w:t>
      </w:r>
    </w:p>
    <w:p w14:paraId="78B19782" w14:textId="315BC423" w:rsidR="003B5F6D" w:rsidRPr="003B5F6D" w:rsidRDefault="003B5F6D" w:rsidP="00C43554">
      <w:pPr>
        <w:pStyle w:val="ROZDZODDZOZNoznaczenierozdziauluboddziau"/>
      </w:pPr>
      <w:r w:rsidRPr="003B5F6D">
        <w:t>Rozdział 10</w:t>
      </w:r>
    </w:p>
    <w:p w14:paraId="500E438C" w14:textId="77777777" w:rsidR="003B5F6D" w:rsidRPr="003B5F6D" w:rsidRDefault="003B5F6D" w:rsidP="00C43554">
      <w:pPr>
        <w:pStyle w:val="ROZDZODDZPRZEDMprzedmiotregulacjirozdziauluboddziau"/>
      </w:pPr>
      <w:r w:rsidRPr="003B5F6D">
        <w:t>Zmiany w przepisach obowiązujących</w:t>
      </w:r>
    </w:p>
    <w:p w14:paraId="4E422C4C" w14:textId="444DFE54" w:rsidR="003B5F6D" w:rsidRPr="002A33E7" w:rsidRDefault="003B5F6D" w:rsidP="002A33E7">
      <w:pPr>
        <w:pStyle w:val="ARTartustawynprozporzdzenia"/>
      </w:pPr>
      <w:r w:rsidRPr="00C43554">
        <w:rPr>
          <w:rStyle w:val="Ppogrubienie"/>
        </w:rPr>
        <w:t>Art.</w:t>
      </w:r>
      <w:r w:rsidR="002A33E7" w:rsidRPr="00C43554">
        <w:rPr>
          <w:rStyle w:val="Ppogrubienie"/>
        </w:rPr>
        <w:t> </w:t>
      </w:r>
      <w:r w:rsidRPr="00C43554">
        <w:rPr>
          <w:rStyle w:val="Ppogrubienie"/>
        </w:rPr>
        <w:t>62.</w:t>
      </w:r>
      <w:r w:rsidR="005922DB">
        <w:t xml:space="preserve"> </w:t>
      </w:r>
      <w:r w:rsidRPr="002A33E7">
        <w:t>W ustawie z dnia 17 listopada 1964 r. – Kod</w:t>
      </w:r>
      <w:r w:rsidR="007437D9">
        <w:t>eks postępowania cywilnego (Dz. </w:t>
      </w:r>
      <w:r w:rsidRPr="002A33E7">
        <w:t xml:space="preserve">U. z 2020 r. poz. 1575, 1578 i 2320 oraz z 2021 r. poz. </w:t>
      </w:r>
      <w:r w:rsidR="00055C74">
        <w:t>1</w:t>
      </w:r>
      <w:r w:rsidRPr="002A33E7">
        <w:t>1) w art. 1025:</w:t>
      </w:r>
    </w:p>
    <w:p w14:paraId="5BAA42AA" w14:textId="20EA7057" w:rsidR="003B5F6D" w:rsidRPr="002A33E7" w:rsidRDefault="003B5F6D" w:rsidP="002A33E7">
      <w:pPr>
        <w:pStyle w:val="PKTpunkt"/>
      </w:pPr>
      <w:bookmarkStart w:id="4" w:name="mip41472821"/>
      <w:bookmarkStart w:id="5" w:name="mip41472823"/>
      <w:bookmarkStart w:id="6" w:name="mip41472824"/>
      <w:bookmarkStart w:id="7" w:name="mip41472825"/>
      <w:bookmarkStart w:id="8" w:name="mip41472826"/>
      <w:bookmarkStart w:id="9" w:name="mip41472827"/>
      <w:bookmarkStart w:id="10" w:name="mip41472828"/>
      <w:bookmarkStart w:id="11" w:name="mip41472829"/>
      <w:bookmarkStart w:id="12" w:name="mip41472830"/>
      <w:bookmarkStart w:id="13" w:name="mip41472831"/>
      <w:bookmarkStart w:id="14" w:name="mip41472832"/>
      <w:bookmarkStart w:id="15" w:name="mip41472833"/>
      <w:bookmarkStart w:id="16" w:name="mip41472834"/>
      <w:bookmarkStart w:id="17" w:name="mip41472835"/>
      <w:bookmarkStart w:id="18" w:name="mip41472836"/>
      <w:bookmarkStart w:id="19" w:name="mip39104656"/>
      <w:bookmarkStart w:id="20" w:name="mip39104658"/>
      <w:bookmarkStart w:id="21" w:name="mip39104659"/>
      <w:bookmarkStart w:id="22" w:name="mip39104660"/>
      <w:bookmarkStart w:id="23" w:name="mip39104661"/>
      <w:bookmarkStart w:id="24" w:name="mip39104662"/>
      <w:bookmarkStart w:id="25" w:name="mip39104663"/>
      <w:bookmarkStart w:id="26" w:name="mip39104664"/>
      <w:bookmarkStart w:id="27" w:name="mip39104665"/>
      <w:bookmarkStart w:id="28" w:name="mip39104666"/>
      <w:bookmarkStart w:id="29" w:name="mip39104667"/>
      <w:bookmarkStart w:id="30" w:name="mip39104668"/>
      <w:bookmarkStart w:id="31" w:name="mip39104669"/>
      <w:bookmarkStart w:id="32" w:name="mip39104670"/>
      <w:bookmarkStart w:id="33" w:name="mip39104671"/>
      <w:bookmarkStart w:id="34" w:name="mip38882712"/>
      <w:bookmarkStart w:id="35" w:name="mip38882713"/>
      <w:bookmarkStart w:id="36" w:name="mip38882714"/>
      <w:bookmarkStart w:id="37" w:name="mip40796179"/>
      <w:bookmarkStart w:id="38" w:name="mip40796180"/>
      <w:bookmarkStart w:id="39" w:name="mip40796181"/>
      <w:bookmarkStart w:id="40" w:name="mip39625002"/>
      <w:bookmarkStart w:id="41" w:name="mip39625003"/>
      <w:bookmarkStart w:id="42" w:name="mip39625004"/>
      <w:bookmarkStart w:id="43" w:name="mip40699487"/>
      <w:bookmarkStart w:id="44" w:name="mip40699489"/>
      <w:bookmarkStart w:id="45" w:name="mip40699490"/>
      <w:bookmarkStart w:id="46" w:name="mip40699491"/>
      <w:bookmarkStart w:id="47" w:name="mip40699492"/>
      <w:bookmarkStart w:id="48" w:name="mip40699493"/>
      <w:bookmarkStart w:id="49" w:name="mip40699494"/>
      <w:bookmarkStart w:id="50" w:name="mip40699495"/>
      <w:bookmarkStart w:id="51" w:name="mip40699496"/>
      <w:bookmarkStart w:id="52" w:name="mip40699497"/>
      <w:bookmarkStart w:id="53" w:name="mip40699498"/>
      <w:bookmarkStart w:id="54" w:name="mip40699499"/>
      <w:bookmarkStart w:id="55" w:name="mip40699500"/>
      <w:bookmarkStart w:id="56" w:name="mip40699501"/>
      <w:bookmarkStart w:id="57" w:name="mip40699502"/>
      <w:bookmarkStart w:id="58" w:name="mip40699503"/>
      <w:bookmarkStart w:id="59" w:name="mip40699504"/>
      <w:bookmarkStart w:id="60" w:name="mip40699505"/>
      <w:bookmarkStart w:id="61" w:name="mip40699506"/>
      <w:bookmarkStart w:id="62" w:name="mip40699507"/>
      <w:bookmarkStart w:id="63" w:name="mip40699508"/>
      <w:bookmarkStart w:id="64" w:name="mip4189407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2A33E7">
        <w:t>1)</w:t>
      </w:r>
      <w:r w:rsidR="002C6870">
        <w:tab/>
      </w:r>
      <w:r w:rsidRPr="002A33E7">
        <w:t>§ 5 otrzymuje brzmienie:</w:t>
      </w:r>
    </w:p>
    <w:p w14:paraId="2DCC528B" w14:textId="77777777" w:rsidR="003B5F6D" w:rsidRPr="003B5F6D" w:rsidRDefault="003B5F6D" w:rsidP="00C43554">
      <w:pPr>
        <w:pStyle w:val="ZARTzmartartykuempunktem"/>
      </w:pPr>
      <w:r w:rsidRPr="003B5F6D">
        <w:t>„§ 5. Roszczenia nabywcy wynikające z:</w:t>
      </w:r>
    </w:p>
    <w:p w14:paraId="12876FB9" w14:textId="56076C29" w:rsidR="003B5F6D" w:rsidRPr="002C6870" w:rsidRDefault="003B5F6D" w:rsidP="002C6870">
      <w:pPr>
        <w:pStyle w:val="PKTpunkt"/>
      </w:pPr>
      <w:r w:rsidRPr="002C6870">
        <w:t>1)</w:t>
      </w:r>
      <w:r w:rsidR="002C6870" w:rsidRPr="002C6870">
        <w:tab/>
      </w:r>
      <w:r w:rsidRPr="002C6870">
        <w:t>odstąpienia od umowy deweloperskiej, o której mowa w</w:t>
      </w:r>
      <w:r w:rsidR="005922DB">
        <w:t xml:space="preserve"> </w:t>
      </w:r>
      <w:r w:rsidR="00170507" w:rsidRPr="00C43554">
        <w:t>art. 5</w:t>
      </w:r>
      <w:r w:rsidR="005922DB">
        <w:t xml:space="preserve"> </w:t>
      </w:r>
      <w:r w:rsidR="00170507" w:rsidRPr="00C43554">
        <w:t xml:space="preserve">pkt </w:t>
      </w:r>
      <w:r w:rsidRPr="00C43554">
        <w:rPr>
          <w:rStyle w:val="Hipercze"/>
          <w:color w:val="auto"/>
          <w:u w:val="none"/>
        </w:rPr>
        <w:t>6</w:t>
      </w:r>
      <w:r w:rsidR="005922DB">
        <w:rPr>
          <w:rStyle w:val="Hipercze"/>
          <w:color w:val="auto"/>
          <w:u w:val="none"/>
        </w:rPr>
        <w:t xml:space="preserve"> </w:t>
      </w:r>
      <w:r w:rsidR="007437D9">
        <w:t>ustawy z dnia … o </w:t>
      </w:r>
      <w:r w:rsidRPr="002C6870">
        <w:t xml:space="preserve">ochronie praw nabywcy lokalu mieszkalnego </w:t>
      </w:r>
      <w:r w:rsidR="007437D9">
        <w:t>lub domu jednorodzinnego oraz o </w:t>
      </w:r>
      <w:r w:rsidRPr="002C6870">
        <w:t>Deweloperskim Funduszu Gwarancyjnym (Dz. U. …),</w:t>
      </w:r>
      <w:r w:rsidR="005922DB">
        <w:t xml:space="preserve"> </w:t>
      </w:r>
      <w:r w:rsidRPr="002C6870">
        <w:t xml:space="preserve">albo jednej z umów, o których mowa w art. 2 ust. 1 pkt 2, 3 lub 5 tej ustawy, lub </w:t>
      </w:r>
    </w:p>
    <w:p w14:paraId="70D5BBC9" w14:textId="1CC27C01" w:rsidR="003B5F6D" w:rsidRPr="002C6870" w:rsidRDefault="003B5F6D" w:rsidP="002C6870">
      <w:pPr>
        <w:pStyle w:val="PKTpunkt"/>
      </w:pPr>
      <w:r w:rsidRPr="002C6870">
        <w:t>2)</w:t>
      </w:r>
      <w:r w:rsidR="002C6870">
        <w:tab/>
      </w:r>
      <w:r w:rsidRPr="002C6870">
        <w:t>przekształcenia roszczenia z umowy deweloperskiej, o której mowa w</w:t>
      </w:r>
      <w:r w:rsidR="005922DB">
        <w:t xml:space="preserve"> </w:t>
      </w:r>
      <w:r w:rsidR="00170507" w:rsidRPr="00C43554">
        <w:t>art. 5</w:t>
      </w:r>
      <w:r w:rsidR="005922DB">
        <w:t xml:space="preserve"> </w:t>
      </w:r>
      <w:r w:rsidR="00170507" w:rsidRPr="00C43554">
        <w:t xml:space="preserve">pkt </w:t>
      </w:r>
      <w:r w:rsidRPr="002C6870">
        <w:t>6</w:t>
      </w:r>
      <w:r w:rsidR="005922DB">
        <w:t xml:space="preserve"> </w:t>
      </w:r>
      <w:r w:rsidRPr="002C6870">
        <w:t>ustawy z dnia …. o ochronie praw nabywcy lokalu mieszkalnego lub domu jednorodzinnego oraz o Deweloperskim Funduszu Gwarancyjnym, albo jedne</w:t>
      </w:r>
      <w:r w:rsidR="007437D9">
        <w:t>j z umów, o których mowa w art. </w:t>
      </w:r>
      <w:r w:rsidRPr="002C6870">
        <w:t>2 ust. 1 pkt 2, 3 lub 5</w:t>
      </w:r>
      <w:r w:rsidR="005922DB">
        <w:t xml:space="preserve"> </w:t>
      </w:r>
      <w:r w:rsidRPr="002C6870">
        <w:t>lub ust. 2 tej ustawy,</w:t>
      </w:r>
      <w:r w:rsidR="005922DB">
        <w:t xml:space="preserve"> </w:t>
      </w:r>
      <w:r w:rsidRPr="002C6870">
        <w:t>w toku postępowania restrukturyzacyjnego lub upadłościowego</w:t>
      </w:r>
    </w:p>
    <w:p w14:paraId="5291F4F8" w14:textId="6CF5A2B5" w:rsidR="003B5F6D" w:rsidRPr="003B5F6D" w:rsidRDefault="002C6870" w:rsidP="003B5F6D">
      <w:pPr>
        <w:pStyle w:val="CZWSPPKTczwsplnapunktw"/>
      </w:pPr>
      <w:r>
        <w:t>–</w:t>
      </w:r>
      <w:r w:rsidR="003B5F6D" w:rsidRPr="006755E2">
        <w:t xml:space="preserve"> podlegają zaspokojeniu z kwoty uzyskanej z egzekucji z nieruchomości, na której jest prowadzone</w:t>
      </w:r>
      <w:r w:rsidR="005922DB">
        <w:t xml:space="preserve"> </w:t>
      </w:r>
      <w:r w:rsidR="003B5F6D" w:rsidRPr="006755E2">
        <w:t>przedsięwzięcie deweloperskie lub zadanie inwestycyjne</w:t>
      </w:r>
      <w:r w:rsidR="003B5F6D">
        <w:t>, o których mowa w art.</w:t>
      </w:r>
      <w:r w:rsidR="007437D9">
        <w:t> </w:t>
      </w:r>
      <w:r w:rsidR="003B5F6D">
        <w:t xml:space="preserve">5 </w:t>
      </w:r>
      <w:r w:rsidR="003B5F6D">
        <w:lastRenderedPageBreak/>
        <w:t xml:space="preserve">pkt 7 i 8 </w:t>
      </w:r>
      <w:r w:rsidR="003B5F6D" w:rsidRPr="003B5F6D">
        <w:t>ustawy z dnia ….</w:t>
      </w:r>
      <w:r w:rsidR="005922DB">
        <w:t xml:space="preserve"> </w:t>
      </w:r>
      <w:r w:rsidR="003B5F6D" w:rsidRPr="003B5F6D">
        <w:t>o ochronie praw nabywcy lokalu mieszkalnego lub domu jednorodzinnego oraz o Deweloperskim Funduszu Gwarancyjnym</w:t>
      </w:r>
      <w:r w:rsidR="003B5F6D" w:rsidRPr="006755E2">
        <w:t>, na takich samych zasadach, jak roszczenie z</w:t>
      </w:r>
      <w:r w:rsidR="005922DB">
        <w:t xml:space="preserve"> </w:t>
      </w:r>
      <w:r w:rsidR="003B5F6D" w:rsidRPr="006755E2">
        <w:t>jednej z umów, o których mowa w pkt 1,</w:t>
      </w:r>
      <w:r w:rsidR="007437D9">
        <w:t xml:space="preserve"> z pierwszeństwem wynikającym z </w:t>
      </w:r>
      <w:r w:rsidR="003B5F6D" w:rsidRPr="006755E2">
        <w:t>ujawnienia w księdze wieczystej przysługującego nabywcy roszczenia wynikającego z tych umów także w przypadku, gdy wpis</w:t>
      </w:r>
      <w:r w:rsidR="005922DB">
        <w:t xml:space="preserve"> </w:t>
      </w:r>
      <w:r w:rsidR="003B5F6D" w:rsidRPr="006755E2">
        <w:t>o ujawnieniu tego roszczenia został wykreślony</w:t>
      </w:r>
      <w:r w:rsidR="003B5F6D" w:rsidRPr="003B5F6D">
        <w:t>.”;</w:t>
      </w:r>
    </w:p>
    <w:p w14:paraId="446FBE1D" w14:textId="78132DD3" w:rsidR="003B5F6D" w:rsidRPr="002C6870" w:rsidRDefault="003B5F6D" w:rsidP="002C6870">
      <w:pPr>
        <w:pStyle w:val="PKTpunkt"/>
      </w:pPr>
      <w:r w:rsidRPr="002C6870">
        <w:t>2)</w:t>
      </w:r>
      <w:r w:rsidR="002C6870">
        <w:tab/>
      </w:r>
      <w:r w:rsidRPr="002C6870">
        <w:t>dodaje się § 6 w</w:t>
      </w:r>
      <w:r w:rsidR="005922DB">
        <w:t xml:space="preserve"> </w:t>
      </w:r>
      <w:r w:rsidRPr="002C6870">
        <w:t>brzmieniu:</w:t>
      </w:r>
    </w:p>
    <w:p w14:paraId="0DDD2738" w14:textId="2E6E0BD3" w:rsidR="003B5F6D" w:rsidRPr="003B5F6D" w:rsidRDefault="003B5F6D" w:rsidP="00C43554">
      <w:pPr>
        <w:pStyle w:val="ZARTzmartartykuempunktem"/>
      </w:pPr>
      <w:r w:rsidRPr="003B5F6D">
        <w:t xml:space="preserve">„§ 6. Roszczenie Ubezpieczeniowego Funduszu </w:t>
      </w:r>
      <w:r w:rsidR="007437D9">
        <w:t>Gwarancyjnego wynikające z art. </w:t>
      </w:r>
      <w:r w:rsidRPr="003B5F6D">
        <w:t>47 ust. 8 ustawy z dnia …. o ochronie praw nabywcy lokalu mieszkalnego lub domu jednorodzinnego oraz o Deweloperskim Funduszu Gwarancyjnym</w:t>
      </w:r>
      <w:r w:rsidR="005922DB">
        <w:t xml:space="preserve"> </w:t>
      </w:r>
      <w:r w:rsidRPr="003B5F6D">
        <w:t>podlega zaspokojeniu z kwoty uzyskanej z egzekucji z nieruchomości, na której jest prowadzone przedsięwzięcie deweloperskie lub zadanie inwestycyjne</w:t>
      </w:r>
      <w:r w:rsidR="007437D9">
        <w:t>, o których mowa w art. 5 pkt </w:t>
      </w:r>
      <w:r>
        <w:t xml:space="preserve">7 i 8 tej </w:t>
      </w:r>
      <w:r w:rsidRPr="006755E2">
        <w:t>ustawy</w:t>
      </w:r>
      <w:r w:rsidRPr="003B5F6D">
        <w:t>, z pierwszeństwem wynikającym z ujawnienia w księdze wieczystej przysługującego Ubezpieczeniowemu Funduszowi G</w:t>
      </w:r>
      <w:r w:rsidR="007437D9">
        <w:t>warancyjnemu roszczenia także w </w:t>
      </w:r>
      <w:r w:rsidRPr="003B5F6D">
        <w:t>przypadku, gdy wpis o ujawnieniu roszczenia z umowy deweloperskiej, o której mowa w</w:t>
      </w:r>
      <w:r w:rsidR="005922DB">
        <w:t xml:space="preserve"> </w:t>
      </w:r>
      <w:r w:rsidR="00704BA0" w:rsidRPr="00C43554">
        <w:t xml:space="preserve">art. 5 pkt </w:t>
      </w:r>
      <w:r w:rsidRPr="003B5F6D">
        <w:t>6</w:t>
      </w:r>
      <w:r w:rsidR="005922DB">
        <w:t xml:space="preserve"> </w:t>
      </w:r>
      <w:r w:rsidRPr="003B5F6D">
        <w:t>tej ustawy, albo jednej z umów, o których mowa w art. 2 ust. 1 pkt 2, 3 lub 5 lub ust. 2 tej ustawy, został wykreślony.”.</w:t>
      </w:r>
    </w:p>
    <w:p w14:paraId="78364A29" w14:textId="526A1768" w:rsidR="003B5F6D" w:rsidRPr="003B5F6D" w:rsidRDefault="003B5F6D" w:rsidP="003B5F6D">
      <w:pPr>
        <w:pStyle w:val="ARTartustawynprozporzdzenia"/>
      </w:pPr>
      <w:r w:rsidRPr="00C43554">
        <w:rPr>
          <w:rStyle w:val="Ppogrubienie"/>
        </w:rPr>
        <w:t>Art.</w:t>
      </w:r>
      <w:r w:rsidR="002C6870">
        <w:rPr>
          <w:rStyle w:val="Ppogrubienie"/>
        </w:rPr>
        <w:t> </w:t>
      </w:r>
      <w:r w:rsidRPr="00C43554">
        <w:rPr>
          <w:rStyle w:val="Ppogrubienie"/>
        </w:rPr>
        <w:t>63.</w:t>
      </w:r>
      <w:r w:rsidRPr="003B5F6D">
        <w:t xml:space="preserve"> W ustawie z dnia 17 czerwca 1966 r</w:t>
      </w:r>
      <w:r w:rsidR="007437D9">
        <w:t>. o postępowaniu egzekucyjnym w </w:t>
      </w:r>
      <w:r w:rsidRPr="003B5F6D">
        <w:t xml:space="preserve">administracji (Dz. U. z 2020 r. poz. 1427, 1492 i 2320 oraz z 2021 r. poz. </w:t>
      </w:r>
      <w:r w:rsidR="00055C74">
        <w:t>1</w:t>
      </w:r>
      <w:r w:rsidR="007437D9">
        <w:t>1 i 41) w art. </w:t>
      </w:r>
      <w:r w:rsidRPr="003B5F6D">
        <w:t>115:</w:t>
      </w:r>
    </w:p>
    <w:p w14:paraId="55C7F749" w14:textId="1F733CF8" w:rsidR="003B5F6D" w:rsidRPr="002C6870" w:rsidRDefault="003B5F6D" w:rsidP="002C6870">
      <w:pPr>
        <w:pStyle w:val="PKTpunkt"/>
      </w:pPr>
      <w:r w:rsidRPr="002C6870">
        <w:t>1)</w:t>
      </w:r>
      <w:r w:rsidR="002C6870">
        <w:tab/>
      </w:r>
      <w:r w:rsidRPr="002C6870">
        <w:t>§ 5b otrzymuje brzmienie:</w:t>
      </w:r>
    </w:p>
    <w:p w14:paraId="7366970A" w14:textId="77777777" w:rsidR="003B5F6D" w:rsidRPr="003B5F6D" w:rsidRDefault="003B5F6D" w:rsidP="00C43554">
      <w:pPr>
        <w:pStyle w:val="ZARTzmartartykuempunktem"/>
      </w:pPr>
      <w:r w:rsidRPr="003B5F6D">
        <w:t>„§ 5b. Roszczenia nabywcy wynikające z:</w:t>
      </w:r>
    </w:p>
    <w:p w14:paraId="41BD4D93" w14:textId="54485FB6" w:rsidR="003B5F6D" w:rsidRPr="002C6870" w:rsidRDefault="003B5F6D" w:rsidP="002C6870">
      <w:pPr>
        <w:pStyle w:val="PKTpunkt"/>
      </w:pPr>
      <w:r w:rsidRPr="002C6870">
        <w:t>1)</w:t>
      </w:r>
      <w:r w:rsidR="002C6870">
        <w:tab/>
      </w:r>
      <w:r w:rsidRPr="002C6870">
        <w:t>odstąpienia od umowy deweloperskiej</w:t>
      </w:r>
      <w:r w:rsidRPr="00C43554">
        <w:t>,</w:t>
      </w:r>
      <w:r w:rsidRPr="002C6870">
        <w:t xml:space="preserve"> o której mowa w</w:t>
      </w:r>
      <w:r w:rsidR="005922DB">
        <w:t xml:space="preserve"> </w:t>
      </w:r>
      <w:r w:rsidR="00704BA0" w:rsidRPr="00C43554">
        <w:t xml:space="preserve">art. 5 pkt </w:t>
      </w:r>
      <w:r w:rsidRPr="002C6870">
        <w:t>6</w:t>
      </w:r>
      <w:r w:rsidR="005922DB">
        <w:t xml:space="preserve"> </w:t>
      </w:r>
      <w:r w:rsidRPr="002C6870">
        <w:t>ustawy z dnia ….</w:t>
      </w:r>
      <w:r w:rsidR="005922DB">
        <w:t xml:space="preserve"> </w:t>
      </w:r>
      <w:r w:rsidR="007437D9">
        <w:t>O </w:t>
      </w:r>
      <w:r w:rsidRPr="002C6870">
        <w:t xml:space="preserve">ochronie praw nabywcy lokalu mieszkalnego </w:t>
      </w:r>
      <w:r w:rsidR="007437D9">
        <w:t>lub domu jednorodzinnego oraz o </w:t>
      </w:r>
      <w:r w:rsidRPr="002C6870">
        <w:t>Deweloperskim Funduszu Gwarancyjnym</w:t>
      </w:r>
      <w:r w:rsidRPr="00C43554">
        <w:t xml:space="preserve"> (Dz. U</w:t>
      </w:r>
      <w:r w:rsidR="00236698" w:rsidRPr="002C6870">
        <w:t xml:space="preserve">. </w:t>
      </w:r>
      <w:r w:rsidRPr="00C43554">
        <w:t xml:space="preserve">…), </w:t>
      </w:r>
      <w:r w:rsidRPr="002C6870">
        <w:t xml:space="preserve">albo jednej z umów, o których mowa w art. 2 ust. 1 pkt 2, 3 lub 5 tej ustawy, lub </w:t>
      </w:r>
    </w:p>
    <w:p w14:paraId="1655CC75" w14:textId="20EAABA1" w:rsidR="003B5F6D" w:rsidRPr="002C6870" w:rsidRDefault="003B5F6D" w:rsidP="002C6870">
      <w:pPr>
        <w:pStyle w:val="PKTpunkt"/>
      </w:pPr>
      <w:r w:rsidRPr="002C6870">
        <w:t>2)</w:t>
      </w:r>
      <w:r w:rsidR="002C6870">
        <w:tab/>
      </w:r>
      <w:r w:rsidRPr="002C6870">
        <w:t>przekształcenia roszczenia z umowy deweloperskiej, o której mowa w</w:t>
      </w:r>
      <w:r w:rsidR="005922DB">
        <w:t xml:space="preserve"> </w:t>
      </w:r>
      <w:r w:rsidR="00704BA0" w:rsidRPr="00C43554">
        <w:t>art. 5</w:t>
      </w:r>
      <w:r w:rsidR="005922DB">
        <w:t xml:space="preserve"> </w:t>
      </w:r>
      <w:r w:rsidR="00704BA0" w:rsidRPr="00C43554">
        <w:t xml:space="preserve">pkt </w:t>
      </w:r>
      <w:r w:rsidRPr="002C6870">
        <w:t>6</w:t>
      </w:r>
      <w:r w:rsidR="005922DB">
        <w:t xml:space="preserve"> </w:t>
      </w:r>
      <w:r w:rsidRPr="002C6870">
        <w:t>ustawy z dnia ….</w:t>
      </w:r>
      <w:r w:rsidR="005922DB">
        <w:t xml:space="preserve"> </w:t>
      </w:r>
      <w:r w:rsidRPr="002C6870">
        <w:t xml:space="preserve">o ochronie praw nabywcy lokalu mieszkalnego lub domu jednorodzinnego oraz o Deweloperskim Funduszu Gwarancyjnym, albo jednej </w:t>
      </w:r>
      <w:r w:rsidR="007437D9">
        <w:t>z umów, o których mowa w art. </w:t>
      </w:r>
      <w:r w:rsidRPr="002C6870">
        <w:t>2 ust. 1 pkt 2, 3 lub 5 lub ust. 2</w:t>
      </w:r>
      <w:r w:rsidR="005922DB">
        <w:t xml:space="preserve"> </w:t>
      </w:r>
      <w:r w:rsidRPr="002C6870">
        <w:t>tej ustawy, w toku postępowania restrukturyzacyjnego lub upadłościowego</w:t>
      </w:r>
    </w:p>
    <w:p w14:paraId="749165FD" w14:textId="730C579D" w:rsidR="003B5F6D" w:rsidRPr="003B5F6D" w:rsidRDefault="002C6870" w:rsidP="003B5F6D">
      <w:pPr>
        <w:pStyle w:val="CZWSPPKTczwsplnapunktw"/>
      </w:pPr>
      <w:r>
        <w:t>–</w:t>
      </w:r>
      <w:r w:rsidR="003B5F6D" w:rsidRPr="003B5F6D">
        <w:t xml:space="preserve"> podlegają zaspokojeniu z kwoty uzyskanej z egzekucji z nieruchomości, na której jest prowadzone przedsięwzięcie deweloperskie lub zadanie inwe</w:t>
      </w:r>
      <w:r w:rsidR="007437D9">
        <w:t>stycyjne, o których mowa w art. </w:t>
      </w:r>
      <w:r w:rsidR="003B5F6D" w:rsidRPr="003B5F6D">
        <w:t>5 pkt 7 i 8 ustawy z dnia ….</w:t>
      </w:r>
      <w:r w:rsidR="005922DB">
        <w:t xml:space="preserve"> </w:t>
      </w:r>
      <w:r w:rsidR="003B5F6D" w:rsidRPr="003B5F6D">
        <w:t xml:space="preserve">o ochronie praw nabywcy lokalu mieszkalnego lub domu jednorodzinnego oraz o Deweloperskim Funduszu Gwarancyjnym, na takich samych zasadach, </w:t>
      </w:r>
      <w:r w:rsidR="003B5F6D" w:rsidRPr="003B5F6D">
        <w:lastRenderedPageBreak/>
        <w:t xml:space="preserve">jak roszczenie z umowy deweloperskiej albo jednej z </w:t>
      </w:r>
      <w:r w:rsidR="007437D9">
        <w:t>umów, o których mowa w pkt 1, z </w:t>
      </w:r>
      <w:r w:rsidR="003B5F6D" w:rsidRPr="003B5F6D">
        <w:t>pierwszeństwem wynikającym z ujawnienia w księdze wieczystej przysługującego nabywcy roszczenia wynikającego z tych umów także w przypadku, gdy wpis o ujawnieniu tego roszczenia został wykreślony.”;</w:t>
      </w:r>
    </w:p>
    <w:p w14:paraId="090291AD" w14:textId="1D836F9C" w:rsidR="003B5F6D" w:rsidRPr="003B5F6D" w:rsidRDefault="003B5F6D" w:rsidP="003B5F6D">
      <w:pPr>
        <w:pStyle w:val="PKTpunkt"/>
      </w:pPr>
      <w:r w:rsidRPr="003B5F6D">
        <w:t>2)</w:t>
      </w:r>
      <w:r w:rsidR="002C6870">
        <w:tab/>
      </w:r>
      <w:r w:rsidRPr="003B5F6D">
        <w:t>po § 5b dodaje się § 5c</w:t>
      </w:r>
      <w:r w:rsidR="005922DB">
        <w:t xml:space="preserve"> </w:t>
      </w:r>
      <w:r w:rsidRPr="003B5F6D">
        <w:t>w brzmieniu:</w:t>
      </w:r>
    </w:p>
    <w:p w14:paraId="429B4994" w14:textId="1AF39EC8" w:rsidR="003B5F6D" w:rsidRPr="003B5F6D" w:rsidRDefault="003B5F6D" w:rsidP="00C43554">
      <w:pPr>
        <w:pStyle w:val="ZARTzmartartykuempunktem"/>
      </w:pPr>
      <w:r w:rsidRPr="003B5F6D">
        <w:t xml:space="preserve">„§ 5c. Roszczenie Ubezpieczeniowego Funduszu </w:t>
      </w:r>
      <w:r w:rsidR="007437D9">
        <w:t>Gwarancyjnego wynikające z art. </w:t>
      </w:r>
      <w:r w:rsidRPr="003B5F6D">
        <w:t>47 ust. 8 ustawy z dnia …. o ochronie praw nabywcy lokalu mieszkalnego lub domu jednorodzinnego oraz o Deweloperskim Funduszu Gwarancyjnym podlega zaspokojeniu z kwoty uzyskanej z egzekucji z nieruchomości, na której jest prowadzone przedsięwzięcie deweloperskie lub zadanie inwestycyj</w:t>
      </w:r>
      <w:r w:rsidR="007437D9">
        <w:t>ne, o których mowa w art. 5 pkt </w:t>
      </w:r>
      <w:r w:rsidRPr="003B5F6D">
        <w:t>7 i 8 tej ustawy, z pierwszeństwem wynikającym z ujawnienia w księdze wieczystej przysługującego Ubezpieczeniowemu Funduszowi G</w:t>
      </w:r>
      <w:r w:rsidR="007437D9">
        <w:t>warancyjnemu roszczenia także w </w:t>
      </w:r>
      <w:r w:rsidRPr="003B5F6D">
        <w:t>przypadku, gdy wpis o ujawnieniu roszczenia z umowy deweloperskiej, o której mowa w art. 5 pkt 6 tej ustawy, albo jednej z umów, o których mowa w art. 2 ust. 1 pkt 2, 3 lub 5 lub ust. 2 tej ustawy, został wykreślony.”.</w:t>
      </w:r>
    </w:p>
    <w:p w14:paraId="5A62814A" w14:textId="7BC229C1" w:rsidR="003B5F6D" w:rsidRPr="003B5F6D" w:rsidRDefault="003B5F6D" w:rsidP="002C6870">
      <w:pPr>
        <w:pStyle w:val="ARTartustawynprozporzdzenia"/>
      </w:pPr>
      <w:r w:rsidRPr="00C43554">
        <w:rPr>
          <w:rStyle w:val="Ppogrubienie"/>
        </w:rPr>
        <w:t>Art.</w:t>
      </w:r>
      <w:r w:rsidR="002C6870">
        <w:rPr>
          <w:rStyle w:val="Ppogrubienie"/>
        </w:rPr>
        <w:t> </w:t>
      </w:r>
      <w:r w:rsidRPr="00C43554">
        <w:rPr>
          <w:rStyle w:val="Ppogrubienie"/>
        </w:rPr>
        <w:t>64.</w:t>
      </w:r>
      <w:r w:rsidRPr="003B5F6D">
        <w:t xml:space="preserve"> W ustawie z dnia 6 lipca 1982 r. o księgach w</w:t>
      </w:r>
      <w:r w:rsidR="007437D9">
        <w:t>ieczystych i hipotece (Dz. U. z 2019 </w:t>
      </w:r>
      <w:r w:rsidRPr="003B5F6D">
        <w:t>r. poz. 2204) wprowadza się następujące zmiany:</w:t>
      </w:r>
    </w:p>
    <w:p w14:paraId="1006DB83" w14:textId="25295AEA" w:rsidR="003B5F6D" w:rsidRDefault="003B5F6D" w:rsidP="002C6870">
      <w:pPr>
        <w:pStyle w:val="PKTpunkt"/>
      </w:pPr>
      <w:r>
        <w:t>1)</w:t>
      </w:r>
      <w:r w:rsidR="002C6870">
        <w:tab/>
      </w:r>
      <w:r>
        <w:t>w art. 19 ust. 3 otrzymuje brzmienie:</w:t>
      </w:r>
    </w:p>
    <w:p w14:paraId="721FEC15" w14:textId="1D09CE3A" w:rsidR="003B5F6D" w:rsidRPr="009115DC" w:rsidRDefault="003B5F6D" w:rsidP="00C43554">
      <w:pPr>
        <w:pStyle w:val="ZUSTzmustartykuempunktem"/>
      </w:pPr>
      <w:r>
        <w:t xml:space="preserve">„3. </w:t>
      </w:r>
      <w:r w:rsidRPr="009115DC">
        <w:t>W przypadku wpisu roszczenia nabywcy, do którego nie stosuje się przepisów ustawy z ….</w:t>
      </w:r>
      <w:r w:rsidR="005922DB">
        <w:t xml:space="preserve"> </w:t>
      </w:r>
      <w:r w:rsidRPr="009115DC">
        <w:t xml:space="preserve">o ochronie praw nabywcy lokalu mieszkalnego lub domu jednorodzinnego oraz </w:t>
      </w:r>
      <w:r>
        <w:t xml:space="preserve">o </w:t>
      </w:r>
      <w:r w:rsidRPr="009115DC">
        <w:t>Deweloperskim Funduszu Gwarancyjnym (Dz.</w:t>
      </w:r>
      <w:r>
        <w:t xml:space="preserve"> </w:t>
      </w:r>
      <w:r w:rsidRPr="009115DC">
        <w:t>U. …)</w:t>
      </w:r>
      <w:r>
        <w:t>,</w:t>
      </w:r>
      <w:r w:rsidRPr="009115DC">
        <w:t xml:space="preserve"> o</w:t>
      </w:r>
      <w:r>
        <w:t>:</w:t>
      </w:r>
      <w:r w:rsidRPr="009115DC">
        <w:t xml:space="preserve"> </w:t>
      </w:r>
    </w:p>
    <w:p w14:paraId="4DB0C402" w14:textId="5A90238F" w:rsidR="003B5F6D" w:rsidRPr="003B5F6D" w:rsidRDefault="003B5F6D" w:rsidP="00C43554">
      <w:pPr>
        <w:pStyle w:val="ZPKTzmpktartykuempunktem"/>
      </w:pPr>
      <w:r w:rsidRPr="002B4C4F">
        <w:t>1)</w:t>
      </w:r>
      <w:r w:rsidRPr="002B4C4F">
        <w:tab/>
      </w:r>
      <w:r w:rsidRPr="003B5F6D">
        <w:t>wybudowanie budynku oraz ustanowienie odr</w:t>
      </w:r>
      <w:r w:rsidRPr="003B5F6D">
        <w:rPr>
          <w:rFonts w:hint="eastAsia"/>
        </w:rPr>
        <w:t>ę</w:t>
      </w:r>
      <w:r w:rsidRPr="003B5F6D">
        <w:t>bnej w</w:t>
      </w:r>
      <w:r w:rsidRPr="003B5F6D">
        <w:rPr>
          <w:rFonts w:hint="eastAsia"/>
        </w:rPr>
        <w:t>ł</w:t>
      </w:r>
      <w:r w:rsidRPr="003B5F6D">
        <w:t>asno</w:t>
      </w:r>
      <w:r w:rsidRPr="003B5F6D">
        <w:rPr>
          <w:rFonts w:hint="eastAsia"/>
        </w:rPr>
        <w:t>ś</w:t>
      </w:r>
      <w:r w:rsidRPr="003B5F6D">
        <w:t>ci lokalu mieszkalnego i przeniesienie w</w:t>
      </w:r>
      <w:r w:rsidRPr="003B5F6D">
        <w:rPr>
          <w:rFonts w:hint="eastAsia"/>
        </w:rPr>
        <w:t>ł</w:t>
      </w:r>
      <w:r w:rsidRPr="003B5F6D">
        <w:t>asno</w:t>
      </w:r>
      <w:r w:rsidRPr="003B5F6D">
        <w:rPr>
          <w:rFonts w:hint="eastAsia"/>
        </w:rPr>
        <w:t>ś</w:t>
      </w:r>
      <w:r w:rsidRPr="003B5F6D">
        <w:t>ci tego lokalu oraz praw niezb</w:t>
      </w:r>
      <w:r w:rsidRPr="003B5F6D">
        <w:rPr>
          <w:rFonts w:hint="eastAsia"/>
        </w:rPr>
        <w:t>ę</w:t>
      </w:r>
      <w:r w:rsidRPr="003B5F6D">
        <w:t>dnych do korzystania z lokalu na nabywc</w:t>
      </w:r>
      <w:r w:rsidRPr="003B5F6D">
        <w:rPr>
          <w:rFonts w:hint="eastAsia"/>
        </w:rPr>
        <w:t>ę</w:t>
      </w:r>
      <w:r w:rsidRPr="003B5F6D">
        <w:t xml:space="preserve"> albo</w:t>
      </w:r>
    </w:p>
    <w:p w14:paraId="115C6D9A" w14:textId="613F7956" w:rsidR="003B5F6D" w:rsidRPr="003B5F6D" w:rsidRDefault="003B5F6D" w:rsidP="00C43554">
      <w:pPr>
        <w:pStyle w:val="ZPKTzmpktartykuempunktem"/>
      </w:pPr>
      <w:r w:rsidRPr="002B4C4F">
        <w:t>2)</w:t>
      </w:r>
      <w:r w:rsidRPr="002B4C4F">
        <w:tab/>
      </w:r>
      <w:r w:rsidRPr="003B5F6D">
        <w:t>przeniesienie na nabywc</w:t>
      </w:r>
      <w:r w:rsidRPr="003B5F6D">
        <w:rPr>
          <w:rFonts w:hint="eastAsia"/>
        </w:rPr>
        <w:t>ę</w:t>
      </w:r>
      <w:r w:rsidRPr="003B5F6D">
        <w:t xml:space="preserve"> w</w:t>
      </w:r>
      <w:r w:rsidRPr="003B5F6D">
        <w:rPr>
          <w:rFonts w:hint="eastAsia"/>
        </w:rPr>
        <w:t>ł</w:t>
      </w:r>
      <w:r w:rsidRPr="003B5F6D">
        <w:t>asno</w:t>
      </w:r>
      <w:r w:rsidRPr="003B5F6D">
        <w:rPr>
          <w:rFonts w:hint="eastAsia"/>
        </w:rPr>
        <w:t>ś</w:t>
      </w:r>
      <w:r w:rsidRPr="003B5F6D">
        <w:t>ci nieruchomo</w:t>
      </w:r>
      <w:r w:rsidRPr="003B5F6D">
        <w:rPr>
          <w:rFonts w:hint="eastAsia"/>
        </w:rPr>
        <w:t>ś</w:t>
      </w:r>
      <w:r w:rsidRPr="003B5F6D">
        <w:t>ci wraz z domem jednorodzinnym lub u</w:t>
      </w:r>
      <w:r w:rsidRPr="003B5F6D">
        <w:rPr>
          <w:rFonts w:hint="eastAsia"/>
        </w:rPr>
        <w:t>ż</w:t>
      </w:r>
      <w:r w:rsidRPr="003B5F6D">
        <w:t>ytkowania wieczystego nieruchomo</w:t>
      </w:r>
      <w:r w:rsidRPr="003B5F6D">
        <w:rPr>
          <w:rFonts w:hint="eastAsia"/>
        </w:rPr>
        <w:t>ś</w:t>
      </w:r>
      <w:r w:rsidRPr="003B5F6D">
        <w:t>ci gruntowej i w</w:t>
      </w:r>
      <w:r w:rsidRPr="003B5F6D">
        <w:rPr>
          <w:rFonts w:hint="eastAsia"/>
        </w:rPr>
        <w:t>ł</w:t>
      </w:r>
      <w:r w:rsidRPr="003B5F6D">
        <w:t>asno</w:t>
      </w:r>
      <w:r w:rsidRPr="003B5F6D">
        <w:rPr>
          <w:rFonts w:hint="eastAsia"/>
        </w:rPr>
        <w:t>ś</w:t>
      </w:r>
      <w:r w:rsidRPr="003B5F6D">
        <w:t>ci domu jednorodzinnego stanowi</w:t>
      </w:r>
      <w:r w:rsidRPr="003B5F6D">
        <w:rPr>
          <w:rFonts w:hint="eastAsia"/>
        </w:rPr>
        <w:t>ą</w:t>
      </w:r>
      <w:r w:rsidRPr="003B5F6D">
        <w:t>cego odr</w:t>
      </w:r>
      <w:r w:rsidRPr="003B5F6D">
        <w:rPr>
          <w:rFonts w:hint="eastAsia"/>
        </w:rPr>
        <w:t>ę</w:t>
      </w:r>
      <w:r w:rsidRPr="003B5F6D">
        <w:t>bn</w:t>
      </w:r>
      <w:r w:rsidRPr="003B5F6D">
        <w:rPr>
          <w:rFonts w:hint="eastAsia"/>
        </w:rPr>
        <w:t>ą</w:t>
      </w:r>
      <w:r w:rsidRPr="003B5F6D">
        <w:t xml:space="preserve"> nieruchomo</w:t>
      </w:r>
      <w:r w:rsidRPr="003B5F6D">
        <w:rPr>
          <w:rFonts w:hint="eastAsia"/>
        </w:rPr>
        <w:t>ść</w:t>
      </w:r>
      <w:r w:rsidRPr="003B5F6D">
        <w:t xml:space="preserve"> lub przeniesienie u</w:t>
      </w:r>
      <w:r w:rsidRPr="003B5F6D">
        <w:rPr>
          <w:rFonts w:hint="eastAsia"/>
        </w:rPr>
        <w:t>ł</w:t>
      </w:r>
      <w:r w:rsidRPr="003B5F6D">
        <w:t>amkowej cz</w:t>
      </w:r>
      <w:r w:rsidRPr="003B5F6D">
        <w:rPr>
          <w:rFonts w:hint="eastAsia"/>
        </w:rPr>
        <w:t>ęś</w:t>
      </w:r>
      <w:r w:rsidRPr="003B5F6D">
        <w:t>ci w</w:t>
      </w:r>
      <w:r w:rsidRPr="003B5F6D">
        <w:rPr>
          <w:rFonts w:hint="eastAsia"/>
        </w:rPr>
        <w:t>ł</w:t>
      </w:r>
      <w:r w:rsidRPr="003B5F6D">
        <w:t>asno</w:t>
      </w:r>
      <w:r w:rsidRPr="003B5F6D">
        <w:rPr>
          <w:rFonts w:hint="eastAsia"/>
        </w:rPr>
        <w:t>ś</w:t>
      </w:r>
      <w:r w:rsidRPr="003B5F6D">
        <w:t>ci nieruchomo</w:t>
      </w:r>
      <w:r w:rsidRPr="003B5F6D">
        <w:rPr>
          <w:rFonts w:hint="eastAsia"/>
        </w:rPr>
        <w:t>ś</w:t>
      </w:r>
      <w:r w:rsidRPr="003B5F6D">
        <w:t>ci wraz z prawem do wy</w:t>
      </w:r>
      <w:r w:rsidRPr="003B5F6D">
        <w:rPr>
          <w:rFonts w:hint="eastAsia"/>
        </w:rPr>
        <w:t>łą</w:t>
      </w:r>
      <w:r w:rsidRPr="003B5F6D">
        <w:t>cznego korzystania z cz</w:t>
      </w:r>
      <w:r w:rsidRPr="003B5F6D">
        <w:rPr>
          <w:rFonts w:hint="eastAsia"/>
        </w:rPr>
        <w:t>ęś</w:t>
      </w:r>
      <w:r w:rsidRPr="003B5F6D">
        <w:t>ci nieruchomo</w:t>
      </w:r>
      <w:r w:rsidRPr="003B5F6D">
        <w:rPr>
          <w:rFonts w:hint="eastAsia"/>
        </w:rPr>
        <w:t>ś</w:t>
      </w:r>
      <w:r w:rsidRPr="003B5F6D">
        <w:t>ci s</w:t>
      </w:r>
      <w:r w:rsidRPr="003B5F6D">
        <w:rPr>
          <w:rFonts w:hint="eastAsia"/>
        </w:rPr>
        <w:t>ł</w:t>
      </w:r>
      <w:r w:rsidRPr="003B5F6D">
        <w:t>u</w:t>
      </w:r>
      <w:r w:rsidRPr="003B5F6D">
        <w:rPr>
          <w:rFonts w:hint="eastAsia"/>
        </w:rPr>
        <w:t>żą</w:t>
      </w:r>
      <w:r w:rsidRPr="003B5F6D">
        <w:t>cej zaspokajaniu potrzeb mieszkaniowych, albo</w:t>
      </w:r>
    </w:p>
    <w:p w14:paraId="21E55D80" w14:textId="6C1518F3" w:rsidR="003B5F6D" w:rsidRPr="003B5F6D" w:rsidRDefault="003B5F6D" w:rsidP="00C43554">
      <w:pPr>
        <w:pStyle w:val="ZPKTzmpktartykuempunktem"/>
      </w:pPr>
      <w:r w:rsidRPr="002B4C4F">
        <w:t>3)</w:t>
      </w:r>
      <w:r w:rsidRPr="002B4C4F">
        <w:tab/>
      </w:r>
      <w:r w:rsidRPr="003B5F6D">
        <w:t>ustanowienie odr</w:t>
      </w:r>
      <w:r w:rsidRPr="003B5F6D">
        <w:rPr>
          <w:rFonts w:hint="eastAsia"/>
        </w:rPr>
        <w:t>ę</w:t>
      </w:r>
      <w:r w:rsidRPr="003B5F6D">
        <w:t>bnej w</w:t>
      </w:r>
      <w:r w:rsidRPr="003B5F6D">
        <w:rPr>
          <w:rFonts w:hint="eastAsia"/>
        </w:rPr>
        <w:t>ł</w:t>
      </w:r>
      <w:r w:rsidRPr="003B5F6D">
        <w:t>asno</w:t>
      </w:r>
      <w:r w:rsidRPr="003B5F6D">
        <w:rPr>
          <w:rFonts w:hint="eastAsia"/>
        </w:rPr>
        <w:t>ś</w:t>
      </w:r>
      <w:r w:rsidRPr="003B5F6D">
        <w:t>ci lokalu mieszkalnego i przeniesienie w</w:t>
      </w:r>
      <w:r w:rsidRPr="003B5F6D">
        <w:rPr>
          <w:rFonts w:hint="eastAsia"/>
        </w:rPr>
        <w:t>ł</w:t>
      </w:r>
      <w:r w:rsidRPr="003B5F6D">
        <w:t>asno</w:t>
      </w:r>
      <w:r w:rsidRPr="003B5F6D">
        <w:rPr>
          <w:rFonts w:hint="eastAsia"/>
        </w:rPr>
        <w:t>ś</w:t>
      </w:r>
      <w:r w:rsidRPr="003B5F6D">
        <w:t>ci tego lokalu oraz praw niezb</w:t>
      </w:r>
      <w:r w:rsidRPr="003B5F6D">
        <w:rPr>
          <w:rFonts w:hint="eastAsia"/>
        </w:rPr>
        <w:t>ę</w:t>
      </w:r>
      <w:r w:rsidRPr="003B5F6D">
        <w:t>dnych do korzystania z lokalu na nabywc</w:t>
      </w:r>
      <w:r w:rsidRPr="003B5F6D">
        <w:rPr>
          <w:rFonts w:hint="eastAsia"/>
        </w:rPr>
        <w:t>ę</w:t>
      </w:r>
      <w:r w:rsidRPr="003B5F6D">
        <w:t>,</w:t>
      </w:r>
      <w:r w:rsidR="005922DB">
        <w:t xml:space="preserve"> </w:t>
      </w:r>
      <w:r w:rsidRPr="003B5F6D">
        <w:t>albo</w:t>
      </w:r>
    </w:p>
    <w:p w14:paraId="7740C5F2" w14:textId="0235306E" w:rsidR="003B5F6D" w:rsidRPr="003B5F6D" w:rsidRDefault="003B5F6D" w:rsidP="00C43554">
      <w:pPr>
        <w:pStyle w:val="ZPKTzmpktartykuempunktem"/>
      </w:pPr>
      <w:r w:rsidRPr="002B4C4F">
        <w:t>4)</w:t>
      </w:r>
      <w:r w:rsidRPr="002B4C4F">
        <w:tab/>
      </w:r>
      <w:r w:rsidRPr="003B5F6D">
        <w:t>przeniesienie odr</w:t>
      </w:r>
      <w:r w:rsidRPr="003B5F6D">
        <w:rPr>
          <w:rFonts w:hint="eastAsia"/>
        </w:rPr>
        <w:t>ę</w:t>
      </w:r>
      <w:r w:rsidRPr="003B5F6D">
        <w:t>bnej w</w:t>
      </w:r>
      <w:r w:rsidRPr="003B5F6D">
        <w:rPr>
          <w:rFonts w:hint="eastAsia"/>
        </w:rPr>
        <w:t>ł</w:t>
      </w:r>
      <w:r w:rsidRPr="003B5F6D">
        <w:t>asno</w:t>
      </w:r>
      <w:r w:rsidRPr="003B5F6D">
        <w:rPr>
          <w:rFonts w:hint="eastAsia"/>
        </w:rPr>
        <w:t>ś</w:t>
      </w:r>
      <w:r w:rsidRPr="003B5F6D">
        <w:t>ci lokalu oraz praw niezb</w:t>
      </w:r>
      <w:r w:rsidRPr="003B5F6D">
        <w:rPr>
          <w:rFonts w:hint="eastAsia"/>
        </w:rPr>
        <w:t>ę</w:t>
      </w:r>
      <w:r w:rsidR="007437D9">
        <w:t>dnych do korzystania z </w:t>
      </w:r>
      <w:r w:rsidRPr="003B5F6D">
        <w:t>tego lokalu na nabywc</w:t>
      </w:r>
      <w:r w:rsidRPr="003B5F6D">
        <w:rPr>
          <w:rFonts w:hint="eastAsia"/>
        </w:rPr>
        <w:t>ę</w:t>
      </w:r>
      <w:r w:rsidRPr="003B5F6D">
        <w:t>, albo</w:t>
      </w:r>
    </w:p>
    <w:p w14:paraId="0AF6DBF0" w14:textId="77777777" w:rsidR="003B5F6D" w:rsidRPr="003B5F6D" w:rsidRDefault="003B5F6D" w:rsidP="00C43554">
      <w:pPr>
        <w:pStyle w:val="ZPKTzmpktartykuempunktem"/>
      </w:pPr>
      <w:r w:rsidRPr="002B4C4F">
        <w:lastRenderedPageBreak/>
        <w:t>5)</w:t>
      </w:r>
      <w:r w:rsidRPr="002B4C4F">
        <w:tab/>
      </w:r>
      <w:r w:rsidRPr="003B5F6D">
        <w:t>wybudowanie budynku i przeniesienie w</w:t>
      </w:r>
      <w:r w:rsidRPr="003B5F6D">
        <w:rPr>
          <w:rFonts w:hint="eastAsia"/>
        </w:rPr>
        <w:t>ł</w:t>
      </w:r>
      <w:r w:rsidRPr="003B5F6D">
        <w:t>asno</w:t>
      </w:r>
      <w:r w:rsidRPr="003B5F6D">
        <w:rPr>
          <w:rFonts w:hint="eastAsia"/>
        </w:rPr>
        <w:t>ś</w:t>
      </w:r>
      <w:r w:rsidRPr="003B5F6D">
        <w:t>ci lokalu u</w:t>
      </w:r>
      <w:r w:rsidRPr="003B5F6D">
        <w:rPr>
          <w:rFonts w:hint="eastAsia"/>
        </w:rPr>
        <w:t>ż</w:t>
      </w:r>
      <w:r w:rsidRPr="003B5F6D">
        <w:t>ytkowego, albo</w:t>
      </w:r>
    </w:p>
    <w:p w14:paraId="3B6045F4" w14:textId="76B559CC" w:rsidR="003B5F6D" w:rsidRPr="003B5F6D" w:rsidRDefault="003B5F6D" w:rsidP="00C43554">
      <w:pPr>
        <w:pStyle w:val="ZPKTzmpktartykuempunktem"/>
      </w:pPr>
      <w:r w:rsidRPr="002B4C4F">
        <w:t>6)</w:t>
      </w:r>
      <w:r w:rsidRPr="002B4C4F">
        <w:tab/>
      </w:r>
      <w:r w:rsidRPr="003B5F6D">
        <w:t>przeniesienie w</w:t>
      </w:r>
      <w:r w:rsidRPr="003B5F6D">
        <w:rPr>
          <w:rFonts w:hint="eastAsia"/>
        </w:rPr>
        <w:t>ł</w:t>
      </w:r>
      <w:r w:rsidRPr="003B5F6D">
        <w:t>asno</w:t>
      </w:r>
      <w:r w:rsidRPr="003B5F6D">
        <w:rPr>
          <w:rFonts w:hint="eastAsia"/>
        </w:rPr>
        <w:t>ś</w:t>
      </w:r>
      <w:r w:rsidRPr="003B5F6D">
        <w:t>ci lokalu u</w:t>
      </w:r>
      <w:r w:rsidRPr="003B5F6D">
        <w:rPr>
          <w:rFonts w:hint="eastAsia"/>
        </w:rPr>
        <w:t>ż</w:t>
      </w:r>
      <w:r w:rsidRPr="003B5F6D">
        <w:t>ytkowego, albo</w:t>
      </w:r>
    </w:p>
    <w:p w14:paraId="77686B38" w14:textId="77777777" w:rsidR="003B5F6D" w:rsidRPr="003B5F6D" w:rsidRDefault="003B5F6D" w:rsidP="00C43554">
      <w:pPr>
        <w:pStyle w:val="ZPKTzmpktartykuempunktem"/>
      </w:pPr>
      <w:r w:rsidRPr="002B4C4F">
        <w:t>7)</w:t>
      </w:r>
      <w:r w:rsidRPr="002B4C4F">
        <w:tab/>
      </w:r>
      <w:r w:rsidRPr="003B5F6D">
        <w:t>wybudowanie budynku i przeniesienie u</w:t>
      </w:r>
      <w:r w:rsidRPr="003B5F6D">
        <w:rPr>
          <w:rFonts w:hint="eastAsia"/>
        </w:rPr>
        <w:t>ł</w:t>
      </w:r>
      <w:r w:rsidRPr="003B5F6D">
        <w:t>amkowej cz</w:t>
      </w:r>
      <w:r w:rsidRPr="003B5F6D">
        <w:rPr>
          <w:rFonts w:hint="eastAsia"/>
        </w:rPr>
        <w:t>ęś</w:t>
      </w:r>
      <w:r w:rsidRPr="003B5F6D">
        <w:t>ci w</w:t>
      </w:r>
      <w:r w:rsidRPr="003B5F6D">
        <w:rPr>
          <w:rFonts w:hint="eastAsia"/>
        </w:rPr>
        <w:t>ł</w:t>
      </w:r>
      <w:r w:rsidRPr="003B5F6D">
        <w:t>asno</w:t>
      </w:r>
      <w:r w:rsidRPr="003B5F6D">
        <w:rPr>
          <w:rFonts w:hint="eastAsia"/>
        </w:rPr>
        <w:t>ś</w:t>
      </w:r>
      <w:r w:rsidRPr="003B5F6D">
        <w:t>ci lokalu u</w:t>
      </w:r>
      <w:r w:rsidRPr="003B5F6D">
        <w:rPr>
          <w:rFonts w:hint="eastAsia"/>
        </w:rPr>
        <w:t>ż</w:t>
      </w:r>
      <w:r w:rsidRPr="003B5F6D">
        <w:t>ytkowego, albo</w:t>
      </w:r>
    </w:p>
    <w:p w14:paraId="7BE62B6A" w14:textId="051E090E" w:rsidR="003B5F6D" w:rsidRPr="003B5F6D" w:rsidRDefault="003B5F6D" w:rsidP="00C43554">
      <w:pPr>
        <w:pStyle w:val="ZPKTzmpktartykuempunktem"/>
      </w:pPr>
      <w:r w:rsidRPr="002B4C4F">
        <w:t>8)</w:t>
      </w:r>
      <w:r w:rsidRPr="002B4C4F">
        <w:tab/>
      </w:r>
      <w:r w:rsidRPr="003B5F6D">
        <w:t>przeniesienie u</w:t>
      </w:r>
      <w:r w:rsidRPr="003B5F6D">
        <w:rPr>
          <w:rFonts w:hint="eastAsia"/>
        </w:rPr>
        <w:t>ł</w:t>
      </w:r>
      <w:r w:rsidRPr="003B5F6D">
        <w:t>amkowej cz</w:t>
      </w:r>
      <w:r w:rsidRPr="003B5F6D">
        <w:rPr>
          <w:rFonts w:hint="eastAsia"/>
        </w:rPr>
        <w:t>ęś</w:t>
      </w:r>
      <w:r w:rsidRPr="003B5F6D">
        <w:t>ci w</w:t>
      </w:r>
      <w:r w:rsidRPr="003B5F6D">
        <w:rPr>
          <w:rFonts w:hint="eastAsia"/>
        </w:rPr>
        <w:t>ł</w:t>
      </w:r>
      <w:r w:rsidRPr="003B5F6D">
        <w:t>asno</w:t>
      </w:r>
      <w:r w:rsidRPr="003B5F6D">
        <w:rPr>
          <w:rFonts w:hint="eastAsia"/>
        </w:rPr>
        <w:t>ś</w:t>
      </w:r>
      <w:r w:rsidRPr="003B5F6D">
        <w:t>ci lokalu u</w:t>
      </w:r>
      <w:r w:rsidRPr="003B5F6D">
        <w:rPr>
          <w:rFonts w:hint="eastAsia"/>
        </w:rPr>
        <w:t>ż</w:t>
      </w:r>
      <w:r w:rsidRPr="003B5F6D">
        <w:t>ytkowego</w:t>
      </w:r>
    </w:p>
    <w:p w14:paraId="481C8D40" w14:textId="6410F493" w:rsidR="003B5F6D" w:rsidRDefault="00AD0C48" w:rsidP="00C43554">
      <w:pPr>
        <w:pStyle w:val="ZCZWSPPKTzmczciwsppktartykuempunktem"/>
      </w:pPr>
      <w:r>
        <w:t>–</w:t>
      </w:r>
      <w:r w:rsidR="003B5F6D">
        <w:t xml:space="preserve"> oraz roszczenia przyszłego, </w:t>
      </w:r>
      <w:r w:rsidR="003B5F6D" w:rsidRPr="009115DC">
        <w:t>bieg terminu do wykreślenia takich roszczeń liczy się od dnia, w którym stały się one wymagalne.</w:t>
      </w:r>
      <w:r w:rsidR="003B5F6D">
        <w:t>”;</w:t>
      </w:r>
    </w:p>
    <w:p w14:paraId="0A63A0F4" w14:textId="70F191CD" w:rsidR="003B5F6D" w:rsidRPr="00AD0C48" w:rsidRDefault="003B5F6D" w:rsidP="00AD0C48">
      <w:pPr>
        <w:pStyle w:val="PKTpunkt"/>
      </w:pPr>
      <w:r w:rsidRPr="00AD0C48">
        <w:t>2)</w:t>
      </w:r>
      <w:r w:rsidR="00AD0C48" w:rsidRPr="00AD0C48">
        <w:tab/>
      </w:r>
      <w:r w:rsidRPr="00AD0C48">
        <w:t>w art. 36</w:t>
      </w:r>
      <w:r w:rsidRPr="00AD0C48">
        <w:rPr>
          <w:rStyle w:val="IGindeksgrny"/>
        </w:rPr>
        <w:t>4</w:t>
      </w:r>
      <w:r w:rsidRPr="00AD0C48">
        <w:t xml:space="preserve"> w ust. 8 w pkt 24 kropkę zastępuje się ś</w:t>
      </w:r>
      <w:r w:rsidR="007437D9">
        <w:t>rednikiem i dodaje się pkt 25 w </w:t>
      </w:r>
      <w:r w:rsidRPr="00AD0C48">
        <w:t>brzmieniu:</w:t>
      </w:r>
    </w:p>
    <w:p w14:paraId="2B2255CF" w14:textId="568ED8BE" w:rsidR="003B5F6D" w:rsidRPr="003B5F6D" w:rsidRDefault="003B5F6D" w:rsidP="00C43554">
      <w:pPr>
        <w:pStyle w:val="ZPKTzmpktartykuempunktem"/>
      </w:pPr>
      <w:r w:rsidRPr="003B5F6D">
        <w:t>„25)</w:t>
      </w:r>
      <w:r w:rsidR="00AD0C48">
        <w:tab/>
      </w:r>
      <w:r w:rsidRPr="003B5F6D">
        <w:t>Ubezpieczeniowy Fundusz Gwarancyjny w zakresie związanym z</w:t>
      </w:r>
      <w:r w:rsidR="00D85A7C">
        <w:t xml:space="preserve"> </w:t>
      </w:r>
      <w:r w:rsidRPr="003B5F6D">
        <w:t>realizacją zadań określonych w rozdziale 8 ustawy z dnia … o ochronie praw nabywcy lokalu mieszkalnego lub domu jednorodzinnego oraz o Deweloperskim Funduszu Gwarancyjnym.”.</w:t>
      </w:r>
    </w:p>
    <w:p w14:paraId="5F429D45" w14:textId="6B49B3AC" w:rsidR="003B5F6D" w:rsidRPr="003B5F6D" w:rsidRDefault="003B5F6D" w:rsidP="003B5F6D">
      <w:pPr>
        <w:pStyle w:val="ARTartustawynprozporzdzenia"/>
      </w:pPr>
      <w:r w:rsidRPr="00C43554">
        <w:rPr>
          <w:rStyle w:val="Ppogrubienie"/>
        </w:rPr>
        <w:t>Art.</w:t>
      </w:r>
      <w:r w:rsidR="00D15C31">
        <w:rPr>
          <w:rStyle w:val="Ppogrubienie"/>
        </w:rPr>
        <w:t> </w:t>
      </w:r>
      <w:r w:rsidRPr="00C43554">
        <w:rPr>
          <w:rStyle w:val="Ppogrubienie"/>
        </w:rPr>
        <w:t>65.</w:t>
      </w:r>
      <w:r w:rsidRPr="003B5F6D">
        <w:t xml:space="preserve"> W ustawie z dnia 14 lutego 1991 r. </w:t>
      </w:r>
      <w:r w:rsidR="00B10926">
        <w:t>–</w:t>
      </w:r>
      <w:r w:rsidRPr="003B5F6D">
        <w:t xml:space="preserve"> Prawo o no</w:t>
      </w:r>
      <w:r w:rsidR="007437D9">
        <w:t>tariacie (Dz. U. z 2020 r. poz. </w:t>
      </w:r>
      <w:r w:rsidRPr="003B5F6D">
        <w:t>1192 i 2320) w art. 92 § 8</w:t>
      </w:r>
      <w:r w:rsidR="00B10926">
        <w:t>–</w:t>
      </w:r>
      <w:r w:rsidRPr="003B5F6D">
        <w:t>10 otrzymują brzmienie:</w:t>
      </w:r>
    </w:p>
    <w:p w14:paraId="19984D51" w14:textId="25ADCB29" w:rsidR="003B5F6D" w:rsidRPr="00D15C31" w:rsidRDefault="003B5F6D" w:rsidP="00C43554">
      <w:pPr>
        <w:pStyle w:val="ZARTzmartartykuempunktem"/>
      </w:pPr>
      <w:r w:rsidRPr="00D15C31">
        <w:t>„§ 8. Jeżeli akt notarialny dotyczy umowy deweloperskiej, o której mowa w</w:t>
      </w:r>
      <w:r w:rsidR="00D85A7C">
        <w:t xml:space="preserve"> </w:t>
      </w:r>
      <w:r w:rsidR="007437D9">
        <w:t>art. </w:t>
      </w:r>
      <w:r w:rsidR="00704BA0" w:rsidRPr="0037013D">
        <w:t xml:space="preserve">5 pkt </w:t>
      </w:r>
      <w:r w:rsidRPr="00D15C31">
        <w:rPr>
          <w:rStyle w:val="Hipercze"/>
          <w:color w:val="auto"/>
          <w:u w:val="none"/>
        </w:rPr>
        <w:t xml:space="preserve">6 </w:t>
      </w:r>
      <w:r w:rsidRPr="00D15C31">
        <w:t>ustawy z dnia ….</w:t>
      </w:r>
      <w:r w:rsidR="005922DB">
        <w:t xml:space="preserve"> </w:t>
      </w:r>
      <w:r w:rsidRPr="00D15C31">
        <w:t>o ochronie praw nabywcy lokalu mieszkalnego lub domu jednorodzinnego oraz o Deweloperskim Funduszu Gwarancyjnym</w:t>
      </w:r>
      <w:r w:rsidR="00D85A7C">
        <w:t xml:space="preserve"> </w:t>
      </w:r>
      <w:r w:rsidRPr="00D15C31">
        <w:t>(Dz. U…), albo jednej z umów, o których mowa w art. 2 ust. 1 pkt 2, 3 lub 5 lub ust. 2 tej ustawy, a deweloper jest właścicielem lub wieczystym użytkownikiem nieruchomości, notariusz sporządzający akt notarialny składa wniosek o wpis w księdze wieczystej roszczenia nabywcy, o którym mowa w</w:t>
      </w:r>
      <w:r w:rsidR="00D85A7C">
        <w:t xml:space="preserve"> </w:t>
      </w:r>
      <w:r w:rsidR="00704BA0" w:rsidRPr="00C43554">
        <w:t>art. 37 ust. 2</w:t>
      </w:r>
      <w:r w:rsidR="00D85A7C">
        <w:t xml:space="preserve"> </w:t>
      </w:r>
      <w:r w:rsidRPr="00D15C31">
        <w:t>tej ustawy, za pośrednictwem systemu teleinformatycznego obsługującego postępowanie sądowe.</w:t>
      </w:r>
    </w:p>
    <w:p w14:paraId="02DAC976" w14:textId="41C3CCFF" w:rsidR="003B5F6D" w:rsidRPr="003B5F6D" w:rsidRDefault="003B5F6D" w:rsidP="00C43554">
      <w:pPr>
        <w:pStyle w:val="ZARTzmartartykuempunktem"/>
      </w:pPr>
      <w:r w:rsidRPr="003B5F6D">
        <w:t>§ 9. Jeżeli akt notarialny dotyczy umowy deweloperskiej, o której mowa w</w:t>
      </w:r>
      <w:r w:rsidR="00D85A7C">
        <w:t xml:space="preserve"> </w:t>
      </w:r>
      <w:r w:rsidR="007437D9">
        <w:t>art. 5 pkt </w:t>
      </w:r>
      <w:r w:rsidRPr="003B5F6D">
        <w:t>6</w:t>
      </w:r>
      <w:r w:rsidR="00D85A7C">
        <w:t xml:space="preserve"> </w:t>
      </w:r>
      <w:r w:rsidRPr="003B5F6D">
        <w:t>ustawy, o której mowa w § 8, albo jednej z umó</w:t>
      </w:r>
      <w:r w:rsidR="007437D9">
        <w:t>w, o których mowa w art. 2 ust. </w:t>
      </w:r>
      <w:r w:rsidRPr="003B5F6D">
        <w:t>1 pkt 2, 3 lub 5 lub ust. 2 tej ustawy, a deweloper nie jest właścicielem lub wieczystym użytkownikiem nieruchomości, notariusz sporządzający akt notarialny</w:t>
      </w:r>
      <w:r w:rsidR="007437D9">
        <w:t xml:space="preserve"> składa wniosek o </w:t>
      </w:r>
      <w:r w:rsidRPr="003B5F6D">
        <w:t>wpis w księdze wieczystej roszczenia nabywcy, o którym mowa w</w:t>
      </w:r>
      <w:r w:rsidR="00D85A7C">
        <w:t xml:space="preserve"> </w:t>
      </w:r>
      <w:r w:rsidR="00704BA0" w:rsidRPr="00C43554">
        <w:t>art. 37 ust. 2</w:t>
      </w:r>
      <w:r w:rsidR="005922DB">
        <w:t xml:space="preserve"> </w:t>
      </w:r>
      <w:r w:rsidRPr="003B5F6D">
        <w:t>ustawy, o której mowa w § 8, za pośrednictwem systemu teleinformatycznego obsługującego postępowanie sądowe, jeżeli deweloper przedłoży zgodę właściciela lub wieczystego użytkownika nieruchomości na wpis. W przypadku braku zgody notariusz poucza nabywcę o skutkach braku wpisu i o treści § 10.</w:t>
      </w:r>
    </w:p>
    <w:p w14:paraId="1E6F6DB7" w14:textId="64D5DE39" w:rsidR="003B5F6D" w:rsidRPr="003B5F6D" w:rsidRDefault="003B5F6D" w:rsidP="00C43554">
      <w:pPr>
        <w:pStyle w:val="ZARTzmartartykuempunktem"/>
      </w:pPr>
      <w:r w:rsidRPr="003B5F6D">
        <w:lastRenderedPageBreak/>
        <w:t>§ 10. Jeżeli przed przeniesieniem własności lub użytkowania wieczystego nieruchomości, na której jest prowadzone albo planowane przedsięwzięcie deweloperskie lub zadanie inwestycyjne, o których mowa w</w:t>
      </w:r>
      <w:r w:rsidR="005922DB">
        <w:t xml:space="preserve"> </w:t>
      </w:r>
      <w:r w:rsidR="00704BA0" w:rsidRPr="00C43554">
        <w:t>art. 5 pkt 7</w:t>
      </w:r>
      <w:r w:rsidR="00D85A7C">
        <w:t xml:space="preserve"> </w:t>
      </w:r>
      <w:r w:rsidR="007437D9">
        <w:t>i 8 ustawy, o której mowa w § </w:t>
      </w:r>
      <w:r w:rsidRPr="003B5F6D">
        <w:t>8, deweloper zawierał dotyczące tego przedsięwzięcia deweloperskiego lub zadania inwestycyjnego umowy deweloperskie, o których mowa w</w:t>
      </w:r>
      <w:r w:rsidR="00D85A7C">
        <w:t xml:space="preserve"> </w:t>
      </w:r>
      <w:r w:rsidRPr="003B5F6D">
        <w:t xml:space="preserve">art. 5 pkt </w:t>
      </w:r>
      <w:r w:rsidR="00704BA0" w:rsidRPr="00C43554">
        <w:t>6</w:t>
      </w:r>
      <w:r w:rsidRPr="003B5F6D">
        <w:t xml:space="preserve"> tej ustawy, albo umowy, o których mowa w art. 2 ust. 1 pkt 2, 3 lub 5 lub</w:t>
      </w:r>
      <w:r w:rsidR="005922DB">
        <w:t xml:space="preserve"> </w:t>
      </w:r>
      <w:r w:rsidRPr="003B5F6D">
        <w:t>ust. 2 tej ustawy, a roszczenia nabywców nie zostały wpisane do księgi wieczystej wskutek braku zgody, o której mowa w § 9, notariusz sporządzający akt notarialny przenoszący własność lub użytkowanie wieczyste nieruchomości na dewelopera obejmu</w:t>
      </w:r>
      <w:r w:rsidR="007437D9">
        <w:t>je wnioskiem, o którym mowa w § </w:t>
      </w:r>
      <w:r w:rsidRPr="003B5F6D">
        <w:t>4, także żądanie wpisu w księdze wieczystej roszczeń nabywców lokali mieszkalnych lub domów jednorodzinnych lub lokali użytkowych nabywanych wraz z lokalem mieszkalnym lub domem jednorodzinnym wynikających z tych umów, chyba że wynikające z nich zobowiązania wygasły.”.</w:t>
      </w:r>
    </w:p>
    <w:p w14:paraId="33D0C1A7" w14:textId="4E0F6F0A" w:rsidR="003B5F6D" w:rsidRPr="003B5F6D" w:rsidRDefault="003B5F6D" w:rsidP="003B5F6D">
      <w:pPr>
        <w:pStyle w:val="ARTartustawynprozporzdzenia"/>
      </w:pPr>
      <w:r w:rsidRPr="00C43554">
        <w:rPr>
          <w:rStyle w:val="Ppogrubienie"/>
        </w:rPr>
        <w:t>Art.</w:t>
      </w:r>
      <w:r w:rsidR="005A618C">
        <w:rPr>
          <w:rStyle w:val="Ppogrubienie"/>
        </w:rPr>
        <w:t> </w:t>
      </w:r>
      <w:r w:rsidRPr="00C43554">
        <w:rPr>
          <w:rStyle w:val="Ppogrubienie"/>
        </w:rPr>
        <w:t>66.</w:t>
      </w:r>
      <w:r w:rsidRPr="003B5F6D">
        <w:t xml:space="preserve"> W ustawie z dnia 29 sierpnia 1997 r. </w:t>
      </w:r>
      <w:r w:rsidR="00B10926">
        <w:t>–</w:t>
      </w:r>
      <w:r w:rsidRPr="003B5F6D">
        <w:t xml:space="preserve"> Prawo</w:t>
      </w:r>
      <w:r w:rsidR="007437D9">
        <w:t xml:space="preserve"> bankowe (Dz. U. z 2020 r. poz. </w:t>
      </w:r>
      <w:r w:rsidRPr="003B5F6D">
        <w:t>1896, 2320 i 2419) w art. 105 w ust. 1 w pkt 2 w lit. zc średnik zastępuje się przecinkiem i dodaje się lit. zd w brzmieniu:</w:t>
      </w:r>
    </w:p>
    <w:p w14:paraId="6AA1E8AD" w14:textId="2CD816CE" w:rsidR="003B5F6D" w:rsidRPr="003B5F6D" w:rsidRDefault="003B5F6D" w:rsidP="00C43554">
      <w:pPr>
        <w:pStyle w:val="ZLITzmlitartykuempunktem"/>
      </w:pPr>
      <w:r w:rsidRPr="003B5F6D">
        <w:t>„zd)</w:t>
      </w:r>
      <w:r w:rsidR="005A618C">
        <w:tab/>
      </w:r>
      <w:r w:rsidRPr="003B5F6D">
        <w:t xml:space="preserve">Ubezpieczeniowego Funduszu Gwarancyjnego w zakresie określonym ustawą z dnia … o ochronie praw nabywcy lokalu mieszkalnego </w:t>
      </w:r>
      <w:r w:rsidR="007437D9">
        <w:t>lub domu jednorodzinnego oraz o </w:t>
      </w:r>
      <w:r w:rsidRPr="003B5F6D">
        <w:t>Deweloperskim Funduszu Gwarancyjnym (Dz. U….) oraz upoważnionych pracowników Ubezpieczeniowego Funduszu Gwarancyjnego w zakresie określonym upoważnieniem;”.</w:t>
      </w:r>
    </w:p>
    <w:p w14:paraId="606819D9" w14:textId="636BA6CB" w:rsidR="003B5F6D" w:rsidRPr="003B5F6D" w:rsidRDefault="003B5F6D" w:rsidP="003B5F6D">
      <w:pPr>
        <w:pStyle w:val="ARTartustawynprozporzdzenia"/>
      </w:pPr>
      <w:r w:rsidRPr="00C43554">
        <w:rPr>
          <w:rStyle w:val="Ppogrubienie"/>
        </w:rPr>
        <w:t>Art.</w:t>
      </w:r>
      <w:r w:rsidR="005A618C">
        <w:rPr>
          <w:rStyle w:val="Ppogrubienie"/>
        </w:rPr>
        <w:t> </w:t>
      </w:r>
      <w:r w:rsidRPr="00C43554">
        <w:rPr>
          <w:rStyle w:val="Ppogrubienie"/>
        </w:rPr>
        <w:t>67.</w:t>
      </w:r>
      <w:r w:rsidRPr="003B5F6D">
        <w:t xml:space="preserve"> W ustawie z dnia 28 października 2002 r. o odpowiedzialności podmiotów zbiorowych za czyny zabronione pod groźbą kary (Dz. U. z 202</w:t>
      </w:r>
      <w:r w:rsidR="007437D9">
        <w:t>0 r. poz. 358) w art. 16 w ust. </w:t>
      </w:r>
      <w:r w:rsidRPr="003B5F6D">
        <w:t>1 w pkt 19 kropkę zastępuje się średnikiem i dodaje się pkt 20 w brzmieniu:</w:t>
      </w:r>
    </w:p>
    <w:p w14:paraId="14B49458" w14:textId="73E37F89" w:rsidR="003B5F6D" w:rsidRPr="00E6714E" w:rsidRDefault="003B5F6D" w:rsidP="00C43554">
      <w:pPr>
        <w:pStyle w:val="ZPKTzmpktartykuempunktem"/>
      </w:pPr>
      <w:r w:rsidRPr="00E15160">
        <w:t>„20)</w:t>
      </w:r>
      <w:r w:rsidR="005A618C">
        <w:tab/>
      </w:r>
      <w:r w:rsidRPr="00E15160">
        <w:t>określone w art. 61 ustawy z dnia …. o ochronie praw nabywcy lokalu mieszkalnego lub domu jednorodzinnego oraz o Dewelopersk</w:t>
      </w:r>
      <w:r w:rsidR="007437D9">
        <w:t>im Funduszu Gwarancyjnym (Dz. </w:t>
      </w:r>
      <w:r w:rsidRPr="00E15160">
        <w:t>U</w:t>
      </w:r>
      <w:r>
        <w:t xml:space="preserve">. </w:t>
      </w:r>
      <w:r w:rsidRPr="00E15160">
        <w:t>…).”.</w:t>
      </w:r>
    </w:p>
    <w:p w14:paraId="6EABA6C5" w14:textId="73C6A546" w:rsidR="003B5F6D" w:rsidRPr="003B5F6D" w:rsidRDefault="003B5F6D" w:rsidP="003B5F6D">
      <w:pPr>
        <w:pStyle w:val="ARTartustawynprozporzdzenia"/>
      </w:pPr>
      <w:r w:rsidRPr="00C43554">
        <w:rPr>
          <w:rStyle w:val="Ppogrubienie"/>
        </w:rPr>
        <w:t>Art.</w:t>
      </w:r>
      <w:r w:rsidR="005A618C">
        <w:rPr>
          <w:rStyle w:val="Ppogrubienie"/>
        </w:rPr>
        <w:t> </w:t>
      </w:r>
      <w:r w:rsidRPr="00C43554">
        <w:rPr>
          <w:rStyle w:val="Ppogrubienie"/>
        </w:rPr>
        <w:t>68.</w:t>
      </w:r>
      <w:r w:rsidRPr="003B5F6D">
        <w:t xml:space="preserve"> W ustawie z dnia 28 lutego 2003 r. – Prawo upad</w:t>
      </w:r>
      <w:r w:rsidR="007437D9">
        <w:t>łościowe (Dz. U. z 2020 r. poz. </w:t>
      </w:r>
      <w:r w:rsidRPr="003B5F6D">
        <w:t>1228 i 2320) wprowadza się następujące zmiany:</w:t>
      </w:r>
    </w:p>
    <w:p w14:paraId="4A29B340" w14:textId="76174A72" w:rsidR="003B5F6D" w:rsidRPr="003B5F6D" w:rsidRDefault="003B5F6D" w:rsidP="003B5F6D">
      <w:pPr>
        <w:pStyle w:val="PKTpunkt"/>
      </w:pPr>
      <w:r w:rsidRPr="003B5F6D">
        <w:t>1)</w:t>
      </w:r>
      <w:r w:rsidR="0098251E">
        <w:tab/>
      </w:r>
      <w:r w:rsidRPr="003B5F6D">
        <w:t>art. 425a otrzymuje brzmienie:</w:t>
      </w:r>
    </w:p>
    <w:p w14:paraId="3CCE7671" w14:textId="18274504" w:rsidR="003B5F6D" w:rsidRPr="003B5F6D" w:rsidRDefault="003B5F6D" w:rsidP="00C43554">
      <w:pPr>
        <w:pStyle w:val="ZARTzmartartykuempunktem"/>
      </w:pPr>
      <w:r w:rsidRPr="003B5F6D">
        <w:t>„Art. 425a. Przepisy niniejszego tytułu stosuje się w przypadku ogłoszenia upadłości dewelopera w rozumieniu</w:t>
      </w:r>
      <w:bookmarkStart w:id="65" w:name="highlightHit_75"/>
      <w:bookmarkEnd w:id="65"/>
      <w:r w:rsidR="00D85A7C">
        <w:t xml:space="preserve"> </w:t>
      </w:r>
      <w:r w:rsidRPr="003B5F6D">
        <w:t>art. 5 pkt 1 ustawy</w:t>
      </w:r>
      <w:r w:rsidR="00D85A7C">
        <w:t xml:space="preserve"> </w:t>
      </w:r>
      <w:r w:rsidRPr="003B5F6D">
        <w:t>z dnia …</w:t>
      </w:r>
      <w:r w:rsidR="005922DB">
        <w:t xml:space="preserve"> </w:t>
      </w:r>
      <w:r w:rsidRPr="003B5F6D">
        <w:t>o ochronie</w:t>
      </w:r>
      <w:bookmarkStart w:id="66" w:name="highlightHit_76"/>
      <w:bookmarkEnd w:id="66"/>
      <w:r w:rsidR="00D85A7C">
        <w:t xml:space="preserve"> </w:t>
      </w:r>
      <w:r w:rsidRPr="003B5F6D">
        <w:t>praw</w:t>
      </w:r>
      <w:r w:rsidR="00D85A7C">
        <w:t xml:space="preserve"> </w:t>
      </w:r>
      <w:r w:rsidRPr="003B5F6D">
        <w:t xml:space="preserve">nabywcy lokalu </w:t>
      </w:r>
      <w:r w:rsidRPr="003B5F6D">
        <w:lastRenderedPageBreak/>
        <w:t xml:space="preserve">mieszkalnego lub domu jednorodzinnego oraz o Deweloperskim Funduszu Gwarancyjnym (Dz. U…), zwanej dalej </w:t>
      </w:r>
      <w:r w:rsidR="002F0493">
        <w:t>„</w:t>
      </w:r>
      <w:r w:rsidRPr="003B5F6D">
        <w:t>ustawą o ochronie nabywcy”.”;</w:t>
      </w:r>
    </w:p>
    <w:p w14:paraId="57A29EDF" w14:textId="2E98651C" w:rsidR="003B5F6D" w:rsidRPr="003B5F6D" w:rsidRDefault="003B5F6D" w:rsidP="003B5F6D">
      <w:pPr>
        <w:pStyle w:val="PKTpunkt"/>
      </w:pPr>
      <w:r w:rsidRPr="003B5F6D">
        <w:t>2)</w:t>
      </w:r>
      <w:r w:rsidR="005A618C">
        <w:tab/>
      </w:r>
      <w:r w:rsidRPr="003B5F6D">
        <w:t>art. 425c otrzymuje brzmienie:</w:t>
      </w:r>
    </w:p>
    <w:p w14:paraId="14B5B857" w14:textId="77777777" w:rsidR="003B5F6D" w:rsidRPr="003B5F6D" w:rsidRDefault="003B5F6D" w:rsidP="00C43554">
      <w:pPr>
        <w:pStyle w:val="ZARTzmartartykuempunktem"/>
      </w:pPr>
      <w:r w:rsidRPr="003B5F6D">
        <w:t>„Art. 425c. Ilekroć w przepisach niniejszego tytułu jest mowa o:</w:t>
      </w:r>
    </w:p>
    <w:p w14:paraId="1A6DA797" w14:textId="5CFC924D" w:rsidR="003B5F6D" w:rsidRPr="003B5F6D" w:rsidRDefault="003B5F6D" w:rsidP="00C43554">
      <w:pPr>
        <w:pStyle w:val="ZPKTzmpktartykuempunktem"/>
      </w:pPr>
      <w:r w:rsidRPr="003B5F6D">
        <w:t>1)</w:t>
      </w:r>
      <w:r w:rsidR="00384628">
        <w:tab/>
      </w:r>
      <w:r w:rsidRPr="003B5F6D">
        <w:t xml:space="preserve">nabywcy </w:t>
      </w:r>
      <w:r w:rsidR="00B10926">
        <w:t>–</w:t>
      </w:r>
      <w:r w:rsidRPr="003B5F6D">
        <w:t xml:space="preserve"> należy przez to rozumieć osobę fizyczną, osobę prawną, a także jednostkę organizacyjną niebędącą osobą prawną, której odrębna ustawa przyznaje zdolność prawną, wobec której deweloper zobowiązał się do przeniesienia</w:t>
      </w:r>
      <w:r w:rsidR="00D85A7C">
        <w:t xml:space="preserve"> </w:t>
      </w:r>
      <w:r w:rsidRPr="003B5F6D">
        <w:t>prawa wynikającego z umowy deweloperskiej, o której mowa w</w:t>
      </w:r>
      <w:r w:rsidR="00D85A7C">
        <w:t xml:space="preserve"> </w:t>
      </w:r>
      <w:r w:rsidR="00704BA0" w:rsidRPr="00C43554">
        <w:t>art. 5 pkt 6</w:t>
      </w:r>
      <w:r w:rsidR="005922DB" w:rsidRPr="007437D9">
        <w:rPr>
          <w:rStyle w:val="Hipercze"/>
          <w:u w:val="none"/>
        </w:rPr>
        <w:t xml:space="preserve"> </w:t>
      </w:r>
      <w:r w:rsidRPr="003B5F6D">
        <w:t>ustawy o</w:t>
      </w:r>
      <w:r w:rsidR="007437D9">
        <w:t> </w:t>
      </w:r>
      <w:r w:rsidRPr="003B5F6D">
        <w:t>ochronie</w:t>
      </w:r>
      <w:r w:rsidR="00D85A7C">
        <w:t xml:space="preserve"> </w:t>
      </w:r>
      <w:r w:rsidRPr="003B5F6D">
        <w:t>nabywcy, albo jednej z umów, o których mowa w art. 2 ust. 1 pkt 2, 3 lub 5 lub ust. 2 tej ustawy, i która zobowiązała się do spełnienia świadczenia pieniężnego na rzecz dewelopera na poczet ceny nabycia jednego z tych praw;</w:t>
      </w:r>
    </w:p>
    <w:p w14:paraId="7BC3185B" w14:textId="236EAC38" w:rsidR="003B5F6D" w:rsidRPr="003B5F6D" w:rsidRDefault="003B5F6D" w:rsidP="00C43554">
      <w:pPr>
        <w:pStyle w:val="ZPKTzmpktartykuempunktem"/>
      </w:pPr>
      <w:r w:rsidRPr="003B5F6D">
        <w:t>2)</w:t>
      </w:r>
      <w:r w:rsidR="00384628">
        <w:tab/>
      </w:r>
      <w:r w:rsidRPr="003B5F6D">
        <w:t>przeniesieniu własności</w:t>
      </w:r>
      <w:r w:rsidR="00D85A7C">
        <w:t xml:space="preserve"> </w:t>
      </w:r>
      <w:r w:rsidRPr="003B5F6D">
        <w:t xml:space="preserve">lokalu </w:t>
      </w:r>
      <w:r w:rsidR="00B10926">
        <w:t>–</w:t>
      </w:r>
      <w:r w:rsidRPr="003B5F6D">
        <w:t xml:space="preserve"> należy przez to rozumieć przeniesienie własności</w:t>
      </w:r>
      <w:r w:rsidR="00D85A7C">
        <w:t xml:space="preserve"> </w:t>
      </w:r>
      <w:r w:rsidRPr="003B5F6D">
        <w:t>lokalu</w:t>
      </w:r>
      <w:r w:rsidR="00D85A7C">
        <w:t xml:space="preserve"> </w:t>
      </w:r>
      <w:r w:rsidRPr="003B5F6D">
        <w:t>mieszkalnego, a także przeniesienie własności nieruchomości gruntowej zabudowanej</w:t>
      </w:r>
      <w:r w:rsidR="00D85A7C">
        <w:t xml:space="preserve"> </w:t>
      </w:r>
      <w:r w:rsidRPr="003B5F6D">
        <w:t>domem</w:t>
      </w:r>
      <w:r w:rsidR="00D85A7C">
        <w:t xml:space="preserve"> </w:t>
      </w:r>
      <w:r w:rsidRPr="003B5F6D">
        <w:t>jednorodzinnym</w:t>
      </w:r>
      <w:r w:rsidR="00D85A7C">
        <w:t xml:space="preserve"> </w:t>
      </w:r>
      <w:r w:rsidRPr="003B5F6D">
        <w:t>lub użytkowania wieczystego nieruchomości gruntowej i własności</w:t>
      </w:r>
      <w:r w:rsidR="00D85A7C">
        <w:t xml:space="preserve"> </w:t>
      </w:r>
      <w:r w:rsidRPr="003B5F6D">
        <w:t>domu</w:t>
      </w:r>
      <w:r w:rsidR="00D85A7C">
        <w:t xml:space="preserve"> </w:t>
      </w:r>
      <w:r w:rsidRPr="003B5F6D">
        <w:t>jednorodzinnego na niej posadowionego stanowiącego odrębną nieruchomość lub przeniesienia ułamkowej części własności nieruchomości, lub przeniesienia własności lokalu użytkowego na podstawie umowy, o której mowa w art. 2 ust. 2 ustawy o ochronie nabywcy;</w:t>
      </w:r>
    </w:p>
    <w:p w14:paraId="068A465C" w14:textId="67CE8100" w:rsidR="003B5F6D" w:rsidRPr="003B5F6D" w:rsidRDefault="003B5F6D" w:rsidP="00C43554">
      <w:pPr>
        <w:pStyle w:val="ZPKTzmpktartykuempunktem"/>
      </w:pPr>
      <w:r w:rsidRPr="003B5F6D">
        <w:t>3)</w:t>
      </w:r>
      <w:r w:rsidR="00384628">
        <w:tab/>
      </w:r>
      <w:r w:rsidRPr="003B5F6D">
        <w:t xml:space="preserve">umowie deweloperskiej </w:t>
      </w:r>
      <w:r w:rsidR="00B10926">
        <w:t>–</w:t>
      </w:r>
      <w:r w:rsidRPr="003B5F6D">
        <w:t xml:space="preserve"> należy przez to rozumieć umowę między upadłym a</w:t>
      </w:r>
      <w:r w:rsidR="00462D05">
        <w:t> </w:t>
      </w:r>
      <w:r w:rsidRPr="003B5F6D">
        <w:t>nabywcą, której przedmiotem jest przeniesienie prawa wynikającego z umowy deweloperskiej, o której mowa w</w:t>
      </w:r>
      <w:r w:rsidR="00D85A7C">
        <w:t xml:space="preserve"> </w:t>
      </w:r>
      <w:r w:rsidR="00704BA0" w:rsidRPr="00C43554">
        <w:t>art. 5 pkt 6</w:t>
      </w:r>
      <w:r w:rsidRPr="003B5F6D">
        <w:t xml:space="preserve"> ustawy o</w:t>
      </w:r>
      <w:r w:rsidR="00D85A7C">
        <w:t xml:space="preserve"> </w:t>
      </w:r>
      <w:r w:rsidRPr="003B5F6D">
        <w:t>ochronie</w:t>
      </w:r>
      <w:r w:rsidR="00D85A7C">
        <w:t xml:space="preserve"> </w:t>
      </w:r>
      <w:r w:rsidRPr="003B5F6D">
        <w:t>nabywcy, albo jednej z umów, o których mowa w art. 2 ust. 1 pkt 2, 3 lub 5 lub</w:t>
      </w:r>
      <w:r w:rsidR="005922DB">
        <w:t xml:space="preserve"> </w:t>
      </w:r>
      <w:r w:rsidRPr="003B5F6D">
        <w:t>ust. 2 tej ustawy.”;</w:t>
      </w:r>
    </w:p>
    <w:p w14:paraId="01B9EF19" w14:textId="5A21EE33" w:rsidR="003B5F6D" w:rsidRPr="003B5F6D" w:rsidRDefault="003B5F6D" w:rsidP="003B5F6D">
      <w:pPr>
        <w:pStyle w:val="PKTpunkt"/>
      </w:pPr>
      <w:r w:rsidRPr="003B5F6D">
        <w:t>3)</w:t>
      </w:r>
      <w:r w:rsidR="00384628">
        <w:tab/>
      </w:r>
      <w:r w:rsidRPr="003B5F6D">
        <w:t>w art. 425e po ust. 2 dodaje się ust. 2a i 2b w brzmieniu:</w:t>
      </w:r>
    </w:p>
    <w:p w14:paraId="551643FC" w14:textId="04240D9A" w:rsidR="003B5F6D" w:rsidRPr="003B5F6D" w:rsidRDefault="003B5F6D" w:rsidP="00C43554">
      <w:pPr>
        <w:pStyle w:val="ZUSTzmustartykuempunktem"/>
      </w:pPr>
      <w:r w:rsidRPr="003B5F6D">
        <w:t>„2a. Wydanie przez sędziego-komisarza postanowienia o odmowie dalszego prowadzenia przedsięwzięcia deweloperskiego albo o wyrażeniu zgody na odstąpienie od dalszego prowadzenia przedsięwzięcia deweloperskiego</w:t>
      </w:r>
      <w:r w:rsidR="00462D05">
        <w:t xml:space="preserve"> albo niewydanie przez sędziego</w:t>
      </w:r>
      <w:r w:rsidR="00462D05">
        <w:noBreakHyphen/>
      </w:r>
      <w:r w:rsidRPr="003B5F6D">
        <w:t>komisarza postanowienia w przedmiocie dalszego prowadzenia przedsięwzięcia deweloperskiego w terminie 3 miesięcy od dnia ogłoszenia upadłości wywołuje z mocy prawa skutek odstąpienia przez syndyka od umów d</w:t>
      </w:r>
      <w:r w:rsidR="00462D05">
        <w:t>eweloperskich na podstawie art. </w:t>
      </w:r>
      <w:r w:rsidRPr="003B5F6D">
        <w:t>98, a do roszczeń nabywców wynikających z tych umów przepis art. 91 stosuje się odpowiednio.</w:t>
      </w:r>
    </w:p>
    <w:p w14:paraId="523AF357" w14:textId="6E0EDFF9" w:rsidR="003B5F6D" w:rsidRPr="003B5F6D" w:rsidRDefault="003B5F6D" w:rsidP="00C43554">
      <w:pPr>
        <w:pStyle w:val="ZUSTzmustartykuempunktem"/>
      </w:pPr>
      <w:r w:rsidRPr="003B5F6D">
        <w:t xml:space="preserve">2b. Po wydaniu postanowienia sędziego-komisarza o odmowie dalszego prowadzenia przedsięwzięcia deweloperskiego albo o wyrażeniu zgody na odstąpienie od </w:t>
      </w:r>
      <w:r w:rsidRPr="003B5F6D">
        <w:lastRenderedPageBreak/>
        <w:t>dalszego prowadzenia przedsięwzięcia deweloperskiego albo w przypadku niewydania przez sędziego-komisarza postanowienia w przedmiocie dalszego prowadzenia przedsięwzięcia deweloperskiego w terminie 3 miesięcy od dnia ogłoszenia upadłości, syndyk informuje o tym bank prowadzący mieszkaniowy rachunek powierniczy dla przedsięwzięcia deweloperskiego i składa dyspozycję zwrotu środków znajdujących się na rachunku nabywcom.”;</w:t>
      </w:r>
    </w:p>
    <w:p w14:paraId="3A962473" w14:textId="476FFCC4" w:rsidR="003B5F6D" w:rsidRPr="003B5F6D" w:rsidRDefault="003B5F6D" w:rsidP="003B5F6D">
      <w:pPr>
        <w:pStyle w:val="PKTpunkt"/>
      </w:pPr>
      <w:r w:rsidRPr="003B5F6D">
        <w:t>4)</w:t>
      </w:r>
      <w:r w:rsidR="00384628">
        <w:tab/>
      </w:r>
      <w:r w:rsidRPr="003B5F6D">
        <w:t>art. 425g otrzymuje brzmienie:</w:t>
      </w:r>
    </w:p>
    <w:p w14:paraId="2D01336F" w14:textId="6A84A045" w:rsidR="003B5F6D" w:rsidRPr="003B5F6D" w:rsidRDefault="003B5F6D" w:rsidP="00C43554">
      <w:pPr>
        <w:pStyle w:val="ZARTzmartartykuempunktem"/>
      </w:pPr>
      <w:r w:rsidRPr="003B5F6D">
        <w:t>„Art. 425g. Jeżeli nieruchomość, na której jest prowadzone przedsięwzięcie deweloperskie lub zadanie inwestycyjne, jest obciążona hipoteką, której przysługuje pierwszeństwo przed roszczeniami chociażby jednego nabywcy, a wierzyciel hipoteczny wyraził zgodę, o której mowa w art. 25 ust. 1 pkt 1 lub 2 ustawy o ochronie nabywcy, lub zobowiązał się</w:t>
      </w:r>
      <w:r w:rsidR="005922DB">
        <w:t xml:space="preserve"> </w:t>
      </w:r>
      <w:r w:rsidRPr="003B5F6D">
        <w:t xml:space="preserve">do jej udzielenia, zgodnie z art. 76 ust. </w:t>
      </w:r>
      <w:r w:rsidR="00462D05">
        <w:t>4 zdanie drugie ustawy z dnia 6 </w:t>
      </w:r>
      <w:r w:rsidRPr="003B5F6D">
        <w:t>lipca 1982 r. o księgach wieczystych i hipotece (Dz. U. z 2019 r. poz. 2204), zgoda taka lub zobowiązanie do jej udzielenia pozostają w mocy na warunkach w nich określonych, przy czym warunek wykonania zobowiązania nabywcy względem upadłego uznaje się za spełniony w przypadku wykonania zobowiązania do rąk syndyka lub zarządcy ustanowionego we wcześniejszym postępowaniu sanacyjnym.”;</w:t>
      </w:r>
    </w:p>
    <w:p w14:paraId="221EF321" w14:textId="137B8041" w:rsidR="003B5F6D" w:rsidRPr="003B5F6D" w:rsidRDefault="003B5F6D" w:rsidP="003B5F6D">
      <w:pPr>
        <w:pStyle w:val="PKTpunkt"/>
      </w:pPr>
      <w:r w:rsidRPr="003B5F6D">
        <w:t>5)</w:t>
      </w:r>
      <w:r w:rsidR="00384628">
        <w:tab/>
      </w:r>
      <w:r w:rsidRPr="003B5F6D">
        <w:t>art. 425i otrzymuje brzmienie:</w:t>
      </w:r>
    </w:p>
    <w:p w14:paraId="18620F9C" w14:textId="03157130" w:rsidR="003B5F6D" w:rsidRPr="003B5F6D" w:rsidRDefault="003B5F6D" w:rsidP="00C43554">
      <w:pPr>
        <w:pStyle w:val="ZARTzmartartykuempunktem"/>
      </w:pPr>
      <w:r w:rsidRPr="003B5F6D">
        <w:t xml:space="preserve">„Art. 425i. Sumy uzyskane z likwidacji nieruchomości, na której jest prowadzone przedsięwzięcie deweloperskie lub zadanie inwestycyjne, podlegają podziałowi na zasadach ogólnych, z tym że w przypadku wyrażenia przez wierzyciela hipotecznego zgody, o której mowa w art. 25 ust. 1 pkt 1 lub 2 ustawy o ochronie nabywcy, lub zobowiązania się do jej udzielenia, zgodnie z art. 76 ust. </w:t>
      </w:r>
      <w:r w:rsidR="00462D05">
        <w:t>4 zdanie drugie ustawy z dnia 6 </w:t>
      </w:r>
      <w:r w:rsidRPr="003B5F6D">
        <w:t>lipca 1982 r. o księgach wieczystych i hipotece, uznaje się, że roszczeniu nabywcy lokalu, którego ta zgoda lub zobowiązanie do jej udzielenia dotyczy, przysługuje pierwszeństwo przed hipoteką w zakresie, w jakim dokonał wpłat na poczet umowy.”;</w:t>
      </w:r>
    </w:p>
    <w:p w14:paraId="04FD8641" w14:textId="1D55E62B" w:rsidR="003B5F6D" w:rsidRPr="003B5F6D" w:rsidRDefault="003B5F6D" w:rsidP="003B5F6D">
      <w:pPr>
        <w:pStyle w:val="PKTpunkt"/>
      </w:pPr>
      <w:r w:rsidRPr="003B5F6D">
        <w:t>6)</w:t>
      </w:r>
      <w:r w:rsidR="00384628">
        <w:tab/>
      </w:r>
      <w:r w:rsidRPr="003B5F6D">
        <w:t>po art. 425j dodaje się art. 425ja w brzmieniu:</w:t>
      </w:r>
    </w:p>
    <w:p w14:paraId="0D141008" w14:textId="16E9D73E" w:rsidR="003B5F6D" w:rsidRPr="003B5F6D" w:rsidRDefault="003B5F6D" w:rsidP="00C43554">
      <w:pPr>
        <w:pStyle w:val="ZARTzmartartykuempunktem"/>
      </w:pPr>
      <w:r w:rsidRPr="003B5F6D">
        <w:t>„Art. 425ja. Wierzytelności nabywcy wynikające z umowy deweloperskiej, która stanowiła podstawę wypłaty na rzecz nabywcy świadczeń z Ubezpieczeniowego Funduszu</w:t>
      </w:r>
      <w:r w:rsidR="005922DB">
        <w:t xml:space="preserve"> </w:t>
      </w:r>
      <w:r w:rsidRPr="003B5F6D">
        <w:t>Gwarancyjnego, podlegają zaspokojeniu po zaspokojeniu należności funduszu powstałych w wyniku przekazania nabywcy świadc</w:t>
      </w:r>
      <w:r w:rsidR="00462D05">
        <w:t>zenia na podstawie art. 47 ust. </w:t>
      </w:r>
      <w:r w:rsidRPr="003B5F6D">
        <w:t>5 ustawy o ochronie nabywcy.”;</w:t>
      </w:r>
    </w:p>
    <w:p w14:paraId="55B7C105" w14:textId="01415820" w:rsidR="003B5F6D" w:rsidRPr="003B5F6D" w:rsidRDefault="003B5F6D" w:rsidP="003B5F6D">
      <w:pPr>
        <w:pStyle w:val="PKTpunkt"/>
      </w:pPr>
      <w:r w:rsidRPr="003B5F6D">
        <w:t>7)</w:t>
      </w:r>
      <w:r w:rsidR="00384628">
        <w:tab/>
      </w:r>
      <w:r w:rsidRPr="003B5F6D">
        <w:t>art. 434a otrzymuje brzmienie:</w:t>
      </w:r>
    </w:p>
    <w:p w14:paraId="0574CCEA" w14:textId="180FA4DD" w:rsidR="003B5F6D" w:rsidRPr="003B5F6D" w:rsidRDefault="003B5F6D" w:rsidP="00C43554">
      <w:pPr>
        <w:pStyle w:val="ZARTzmartartykuempunktem"/>
      </w:pPr>
      <w:r w:rsidRPr="003B5F6D">
        <w:lastRenderedPageBreak/>
        <w:t xml:space="preserve">„Art. 434a. Jeżeli wierzytelność banku jest zabezpieczona hipoteką na nieruchomości, na której jest prowadzone przedsięwzięcie deweloperskie lub zadanie inwestycyjne, a bank wyraził zgodę, o której mowa w art. 25 ust. 1 </w:t>
      </w:r>
      <w:r w:rsidR="00462D05">
        <w:t>pkt 1 lub 2 ustawy o </w:t>
      </w:r>
      <w:r w:rsidRPr="003B5F6D">
        <w:t>ochronie nabywcy, lub zobowiązał się do jej udzielenia, zgodnie z art. 76 ust. 4 zdanie drugie ustawy z dnia 6 lipca 1982 r. o księgach wieczystych i hipotece, zgoda taka lub zobowiązanie do jej udzielenia pozostają w mocy na warunkach w nich określonych. Przepis art. 425c pkt 2 stosuje się odpowiednio.”.</w:t>
      </w:r>
    </w:p>
    <w:p w14:paraId="6CE5D64A" w14:textId="6173BD3F" w:rsidR="003B5F6D" w:rsidRPr="003B5F6D" w:rsidRDefault="003B5F6D">
      <w:pPr>
        <w:pStyle w:val="ARTartustawynprozporzdzenia"/>
      </w:pPr>
      <w:r w:rsidRPr="00C43554">
        <w:rPr>
          <w:rStyle w:val="Ppogrubienie"/>
        </w:rPr>
        <w:t>Art.</w:t>
      </w:r>
      <w:r w:rsidR="00264789">
        <w:rPr>
          <w:rStyle w:val="Ppogrubienie"/>
        </w:rPr>
        <w:t> </w:t>
      </w:r>
      <w:r w:rsidRPr="00C43554">
        <w:rPr>
          <w:rStyle w:val="Ppogrubienie"/>
        </w:rPr>
        <w:t>69.</w:t>
      </w:r>
      <w:r w:rsidRPr="003B5F6D">
        <w:t xml:space="preserve"> W ustawie z dnia 22 maja 2003 r. o ubezpieczeniach obowiązkowych, Ubezpieczeniowym Funduszu Gwarancyjnym i Polskim Biurze Ubezpieczycieli Komunikacyjnych (Dz. U. z 2019 r. poz. 2214 o</w:t>
      </w:r>
      <w:r w:rsidR="00462D05">
        <w:t>raz z 2020 r. poz. 1180, 1639 i </w:t>
      </w:r>
      <w:r w:rsidRPr="003B5F6D">
        <w:t>2320) wprowadza się następujące zmiany:</w:t>
      </w:r>
    </w:p>
    <w:p w14:paraId="485AD84F" w14:textId="21E6C56F" w:rsidR="003B5F6D" w:rsidRPr="003B5F6D" w:rsidRDefault="003B5F6D" w:rsidP="003B5F6D">
      <w:pPr>
        <w:pStyle w:val="PKTpunkt"/>
      </w:pPr>
      <w:r w:rsidRPr="003B5F6D">
        <w:t>1)</w:t>
      </w:r>
      <w:r w:rsidR="00384628">
        <w:tab/>
      </w:r>
      <w:r w:rsidRPr="003B5F6D">
        <w:t>w art. 98a ust. 1 otrzymuje brzmienie:</w:t>
      </w:r>
    </w:p>
    <w:p w14:paraId="60291940" w14:textId="199A58B5" w:rsidR="003B5F6D" w:rsidRPr="003B5F6D" w:rsidRDefault="003B5F6D" w:rsidP="00C43554">
      <w:pPr>
        <w:pStyle w:val="ZUSTzmustartykuempunktem"/>
      </w:pPr>
      <w:r w:rsidRPr="003B5F6D">
        <w:t>„1. Fundusz wykonuje zadania, o których mowa w</w:t>
      </w:r>
      <w:r w:rsidR="00462D05">
        <w:t xml:space="preserve"> rozdziale 8 ustawy z dnia …. o </w:t>
      </w:r>
      <w:r w:rsidRPr="003B5F6D">
        <w:t>ochronie praw nabywcy lokalu mieszkalnego lub domu jedno</w:t>
      </w:r>
      <w:r w:rsidR="00462D05">
        <w:t>rodzinnego oraz o </w:t>
      </w:r>
      <w:r w:rsidRPr="003B5F6D">
        <w:t>Deweloperskim Funduszu Gwarancyjnym (Dz. U. …),</w:t>
      </w:r>
      <w:r w:rsidR="00462D05">
        <w:t xml:space="preserve"> oraz zadania, o których mowa w </w:t>
      </w:r>
      <w:r w:rsidRPr="003B5F6D">
        <w:t>ustawie z dnia 24 listopada 2017 r. o imprezach turystycznych i powiązanych usługach turystycznych (Dz. U. z 2020 r. poz. 2139).”;</w:t>
      </w:r>
    </w:p>
    <w:p w14:paraId="23BAA230" w14:textId="20DE81DB" w:rsidR="003B5F6D" w:rsidRPr="003B5F6D" w:rsidRDefault="003B5F6D" w:rsidP="003B5F6D">
      <w:pPr>
        <w:pStyle w:val="PKTpunkt"/>
      </w:pPr>
      <w:r w:rsidRPr="003B5F6D">
        <w:t>2)</w:t>
      </w:r>
      <w:r w:rsidR="00BC20D5">
        <w:tab/>
      </w:r>
      <w:r w:rsidRPr="003B5F6D">
        <w:t>w art. 119:</w:t>
      </w:r>
    </w:p>
    <w:p w14:paraId="49ECE188" w14:textId="155D93A2" w:rsidR="003B5F6D" w:rsidRPr="003B5F6D" w:rsidRDefault="003B5F6D" w:rsidP="00C43554">
      <w:pPr>
        <w:pStyle w:val="LITlitera"/>
      </w:pPr>
      <w:r w:rsidRPr="003B5F6D">
        <w:t>a)</w:t>
      </w:r>
      <w:r w:rsidR="00BC20D5">
        <w:tab/>
      </w:r>
      <w:r w:rsidRPr="003B5F6D">
        <w:t xml:space="preserve">po ust. 1b dodaje się ust. 1c w brzmieniu: </w:t>
      </w:r>
    </w:p>
    <w:p w14:paraId="1F94ECEF" w14:textId="442A5D98" w:rsidR="003B5F6D" w:rsidRPr="003B5F6D" w:rsidRDefault="003B5F6D" w:rsidP="00C43554">
      <w:pPr>
        <w:pStyle w:val="ZLITUSTzmustliter"/>
      </w:pPr>
      <w:r w:rsidRPr="003B5F6D">
        <w:t>„1c. Fundusz w rocznym sprawozdaniu z dzi</w:t>
      </w:r>
      <w:r w:rsidR="00462D05">
        <w:t>ałalności, o którym mowa w ust. </w:t>
      </w:r>
      <w:r w:rsidRPr="003B5F6D">
        <w:t>1, przedstawia wyodrębnioną informację dotyczącą funkcjonowania i działalności Deweloperskiego Funduszu Gwarancyjnego, o którym mowa w rozdziale 8 ustawy z dnia… o ochronie praw nabywcy lokalu mieszkalnego lub</w:t>
      </w:r>
      <w:r w:rsidR="005922DB">
        <w:t xml:space="preserve"> </w:t>
      </w:r>
      <w:r w:rsidRPr="003B5F6D">
        <w:t>domu jednorodzinnego oraz o Deweloperskim Funduszu Gwarancyjnym.”,</w:t>
      </w:r>
    </w:p>
    <w:p w14:paraId="2F524E17" w14:textId="1F3CCB65" w:rsidR="003B5F6D" w:rsidRPr="003B5F6D" w:rsidRDefault="003B5F6D" w:rsidP="00C43554">
      <w:pPr>
        <w:pStyle w:val="LITlitera"/>
      </w:pPr>
      <w:r w:rsidRPr="003B5F6D">
        <w:t>b)</w:t>
      </w:r>
      <w:r w:rsidR="00BC20D5">
        <w:tab/>
      </w:r>
      <w:r w:rsidRPr="003B5F6D">
        <w:t>ust. 3 otrzymuje brzmienie:</w:t>
      </w:r>
    </w:p>
    <w:p w14:paraId="038A83DA" w14:textId="44E915BE" w:rsidR="003B5F6D" w:rsidRPr="003B5F6D" w:rsidRDefault="003B5F6D" w:rsidP="00C43554">
      <w:pPr>
        <w:pStyle w:val="ZLITUSTzmustliter"/>
      </w:pPr>
      <w:r w:rsidRPr="003B5F6D">
        <w:t>„3. Zatwierdzone przez Zgromadzenie Cz</w:t>
      </w:r>
      <w:r w:rsidR="00462D05">
        <w:t>łonków Funduszu sprawozdanie, o </w:t>
      </w:r>
      <w:r w:rsidRPr="003B5F6D">
        <w:t>którym mowa w ust. 1, Fundusz przedstawia ministrowi właściwemu do spraw instytucji finansowych, ministrowi właściwemu do spraw budownictwa, planowania i zagospodarowania przestrzennego oraz mieszkalnictwa, ministrowi właściwemu do spraw turystyki, Prezesowi Urzędu Ochrony Konkurencji i Konsumentów oraz organowi nadzoru.”.</w:t>
      </w:r>
    </w:p>
    <w:p w14:paraId="73F0FE36" w14:textId="19CE3894" w:rsidR="003B5F6D" w:rsidRPr="003B5F6D" w:rsidRDefault="003B5F6D" w:rsidP="003B5F6D">
      <w:pPr>
        <w:pStyle w:val="ARTartustawynprozporzdzenia"/>
      </w:pPr>
      <w:r w:rsidRPr="00C43554">
        <w:rPr>
          <w:rStyle w:val="Ppogrubienie"/>
        </w:rPr>
        <w:lastRenderedPageBreak/>
        <w:t>Art.</w:t>
      </w:r>
      <w:r w:rsidR="00BC20D5">
        <w:rPr>
          <w:rStyle w:val="Ppogrubienie"/>
        </w:rPr>
        <w:t> </w:t>
      </w:r>
      <w:r w:rsidRPr="00C43554">
        <w:rPr>
          <w:rStyle w:val="Ppogrubienie"/>
        </w:rPr>
        <w:t>70.</w:t>
      </w:r>
      <w:r w:rsidRPr="003B5F6D">
        <w:t xml:space="preserve"> W ustawie z dnia 16 września 2011 r. o ochronie praw nabywcy lokalu mieszkalnego lub domu jednorodzinnego (Dz. U. z 2019 r</w:t>
      </w:r>
      <w:r w:rsidR="00462D05">
        <w:t>. poz. 1805 oraz z 2020 r. poz. </w:t>
      </w:r>
      <w:r w:rsidRPr="003B5F6D">
        <w:t>471) po art. 7 dodaje się art. 7a w brzmieniu:</w:t>
      </w:r>
    </w:p>
    <w:p w14:paraId="7F554A69" w14:textId="78E00C40" w:rsidR="003B5F6D" w:rsidRPr="003B5F6D" w:rsidRDefault="003B5F6D" w:rsidP="00C43554">
      <w:pPr>
        <w:pStyle w:val="ZARTzmartartykuempunktem"/>
      </w:pPr>
      <w:r w:rsidRPr="003B5F6D">
        <w:t>„Art. 7a. 1. Deweloper, w terminie 30 dni od dnia podania do</w:t>
      </w:r>
      <w:r w:rsidR="005922DB">
        <w:t xml:space="preserve"> </w:t>
      </w:r>
      <w:r w:rsidRPr="003B5F6D">
        <w:t>publicznej wiadomości</w:t>
      </w:r>
      <w:r w:rsidR="005922DB">
        <w:t xml:space="preserve"> </w:t>
      </w:r>
      <w:r w:rsidRPr="003B5F6D">
        <w:t>informacji o spełnieniu warunku gwarancji w rozumieni</w:t>
      </w:r>
      <w:r w:rsidR="00462D05">
        <w:t>u art. 2 pkt 57 lit. a lub lit. </w:t>
      </w:r>
      <w:r w:rsidRPr="003B5F6D">
        <w:t>b ustawy z dnia 10 czerwca 2016 r. o Bankowym Funduszu Gwarancyjnym, systemie gwarantowania depozytów oraz przymusowej restrukt</w:t>
      </w:r>
      <w:r w:rsidR="00462D05">
        <w:t>uryzacji (Dz. U. z 2020 r. poz. </w:t>
      </w:r>
      <w:r w:rsidRPr="003B5F6D">
        <w:t>842) wobec banku prowadzącego mieszkaniowy rachunek powierniczy dla przedsięwzięcia deweloperskiego</w:t>
      </w:r>
      <w:r w:rsidR="005922DB">
        <w:t xml:space="preserve"> </w:t>
      </w:r>
      <w:r w:rsidRPr="003B5F6D">
        <w:t>tego dewelopera, zawiera umowę mieszkaniowego rachunku powierniczego z innym bankiem.</w:t>
      </w:r>
    </w:p>
    <w:p w14:paraId="06149476" w14:textId="0E1531E1" w:rsidR="003B5F6D" w:rsidRPr="003B5F6D" w:rsidRDefault="003B5F6D" w:rsidP="00C43554">
      <w:pPr>
        <w:pStyle w:val="ZUSTzmustartykuempunktem"/>
      </w:pPr>
      <w:r w:rsidRPr="003B5F6D">
        <w:t>2. W terminie 10 dni od dnia zawarcia umowy mieszkaniowego rachunku powierniczego z innym bankiem deweloper informuje nabywcę na papierze lub innym trwałym nośniku o dokonanej zmianie i przekazuje mu oświadczenie banku potwierdzające, że ten rachunek jest mieszkan</w:t>
      </w:r>
      <w:r w:rsidR="00462D05">
        <w:t>iowym rachunkiem powierniczym w </w:t>
      </w:r>
      <w:r w:rsidRPr="003B5F6D">
        <w:t>rozumieniu ustawy.”.</w:t>
      </w:r>
    </w:p>
    <w:p w14:paraId="5E901F26" w14:textId="764A88FF" w:rsidR="003B5F6D" w:rsidRPr="003B5F6D" w:rsidRDefault="003B5F6D" w:rsidP="003B5F6D">
      <w:pPr>
        <w:pStyle w:val="ARTartustawynprozporzdzenia"/>
      </w:pPr>
      <w:r w:rsidRPr="00C43554">
        <w:rPr>
          <w:rStyle w:val="Ppogrubienie"/>
        </w:rPr>
        <w:t>Art.</w:t>
      </w:r>
      <w:r w:rsidR="00BC20D5">
        <w:rPr>
          <w:rStyle w:val="Ppogrubienie"/>
        </w:rPr>
        <w:t> </w:t>
      </w:r>
      <w:r w:rsidRPr="00C43554">
        <w:rPr>
          <w:rStyle w:val="Ppogrubienie"/>
        </w:rPr>
        <w:t>71.</w:t>
      </w:r>
      <w:r w:rsidRPr="003B5F6D">
        <w:t xml:space="preserve"> W ustawie z dnia 15 maja 2015 r. – Prawo re</w:t>
      </w:r>
      <w:r w:rsidR="00462D05">
        <w:t>strukturyzacyjne (Dz. U. z 2020 </w:t>
      </w:r>
      <w:r w:rsidRPr="003B5F6D">
        <w:t>r. poz. 814 i 1298) wprowadza się następujące zmiany:</w:t>
      </w:r>
    </w:p>
    <w:p w14:paraId="5A07DC0E" w14:textId="319C2239" w:rsidR="003B5F6D" w:rsidRPr="003B5F6D" w:rsidRDefault="003B5F6D" w:rsidP="003B5F6D">
      <w:pPr>
        <w:pStyle w:val="PKTpunkt"/>
      </w:pPr>
      <w:r w:rsidRPr="003B5F6D">
        <w:t>1)</w:t>
      </w:r>
      <w:r w:rsidR="00BC20D5">
        <w:tab/>
      </w:r>
      <w:r w:rsidRPr="003B5F6D">
        <w:t>art. 349 i art. 350 otrzymują brzmienie:</w:t>
      </w:r>
    </w:p>
    <w:p w14:paraId="7A91EA76" w14:textId="0867BB51" w:rsidR="003B5F6D" w:rsidRPr="003B5F6D" w:rsidRDefault="003B5F6D" w:rsidP="00C43554">
      <w:pPr>
        <w:pStyle w:val="ZARTzmartartykuempunktem"/>
      </w:pPr>
      <w:r w:rsidRPr="003B5F6D">
        <w:t>„Art. 349. Przepisy niniejszego działu stosuje się w przypadku wszczęcia postępowania</w:t>
      </w:r>
      <w:bookmarkStart w:id="67" w:name="highlightHit_66"/>
      <w:bookmarkEnd w:id="67"/>
      <w:r w:rsidR="00D85A7C">
        <w:t xml:space="preserve"> </w:t>
      </w:r>
      <w:r w:rsidRPr="003B5F6D">
        <w:t>restrukturyzacyjnego</w:t>
      </w:r>
      <w:r w:rsidR="00D85A7C">
        <w:t xml:space="preserve"> </w:t>
      </w:r>
      <w:r w:rsidRPr="003B5F6D">
        <w:t>wobec dewelopera w rozumieniu</w:t>
      </w:r>
      <w:bookmarkStart w:id="68" w:name="highlightHit_67"/>
      <w:bookmarkEnd w:id="68"/>
      <w:r w:rsidR="00D85A7C">
        <w:t xml:space="preserve"> </w:t>
      </w:r>
      <w:r w:rsidRPr="003B5F6D">
        <w:t>art. 5 pkt 1 ustawy</w:t>
      </w:r>
      <w:r w:rsidR="00D85A7C">
        <w:t xml:space="preserve"> </w:t>
      </w:r>
      <w:r w:rsidRPr="003B5F6D">
        <w:t>z dnia … o ochronie</w:t>
      </w:r>
      <w:bookmarkStart w:id="69" w:name="highlightHit_68"/>
      <w:bookmarkEnd w:id="69"/>
      <w:r w:rsidR="00D85A7C">
        <w:t xml:space="preserve"> </w:t>
      </w:r>
      <w:r w:rsidRPr="003B5F6D">
        <w:t>praw</w:t>
      </w:r>
      <w:r w:rsidR="00D85A7C">
        <w:t xml:space="preserve"> </w:t>
      </w:r>
      <w:r w:rsidRPr="003B5F6D">
        <w:t>nabywcy lokalu mieszkalnego lub domu jednorodzinnego oraz o Deweloperskim Funduszu Gwarancyjnym (Dz. U. …).</w:t>
      </w:r>
    </w:p>
    <w:p w14:paraId="4ADCA7DA" w14:textId="3063046C" w:rsidR="003B5F6D" w:rsidRPr="003B5F6D" w:rsidRDefault="003B5F6D" w:rsidP="00C43554">
      <w:pPr>
        <w:pStyle w:val="ZARTzmartartykuempunktem"/>
      </w:pPr>
      <w:r w:rsidRPr="003B5F6D">
        <w:t>Art. 350. Ilekroć w przepisach niniejszego działu jest mowa o:</w:t>
      </w:r>
    </w:p>
    <w:p w14:paraId="0E20411F" w14:textId="2413A33A" w:rsidR="003B5F6D" w:rsidRPr="003B5F6D" w:rsidRDefault="003B5F6D" w:rsidP="00C43554">
      <w:pPr>
        <w:pStyle w:val="ZPKTzmpktartykuempunktem"/>
      </w:pPr>
      <w:r w:rsidRPr="003B5F6D">
        <w:t>1)</w:t>
      </w:r>
      <w:r w:rsidR="00BC20D5">
        <w:tab/>
      </w:r>
      <w:r w:rsidRPr="003B5F6D">
        <w:t xml:space="preserve">nabywcy </w:t>
      </w:r>
      <w:r w:rsidR="00B10926">
        <w:t>–</w:t>
      </w:r>
      <w:r w:rsidRPr="003B5F6D">
        <w:t xml:space="preserve"> należy przez to rozumieć osobę fizyczną, osobę prawną, a także jednostkę organizacyjną niebędącą osobą prawną, której odrębna ustawa przyznaje zdolność prawną, wobec której deweloper zobowiązał się do przeniesienia prawa wynikającego z umowy deweloperskiej, o której mowa w</w:t>
      </w:r>
      <w:r w:rsidR="00D85A7C">
        <w:t xml:space="preserve"> </w:t>
      </w:r>
      <w:r w:rsidR="00704BA0" w:rsidRPr="00C43554">
        <w:t>art. 5 pkt 6</w:t>
      </w:r>
      <w:r w:rsidR="00D85A7C">
        <w:t xml:space="preserve"> </w:t>
      </w:r>
      <w:r w:rsidRPr="003B5F6D">
        <w:t>ustawy z dnia … o ochronie praw nabywcy lokalu mieszkalnego lub domu jednorodzinnego oraz o Deweloperskim Funduszu Gwarancyjnym, albo jednej z umów, o których mowa w art. 2 ust. 1 pkt 2, 3 lub 5 lub ust. 2</w:t>
      </w:r>
      <w:r w:rsidR="00D85A7C">
        <w:t xml:space="preserve"> </w:t>
      </w:r>
      <w:r w:rsidRPr="003B5F6D">
        <w:t>tej ustawy, i która zobowiązała się do spełnienia świadczenia pieniężnego na rzecz dewelopera na poczet ceny nabycia tego prawa;</w:t>
      </w:r>
    </w:p>
    <w:p w14:paraId="066EFD75" w14:textId="750968C1" w:rsidR="003B5F6D" w:rsidRPr="003B5F6D" w:rsidRDefault="003B5F6D" w:rsidP="00C43554">
      <w:pPr>
        <w:pStyle w:val="ZPKTzmpktartykuempunktem"/>
      </w:pPr>
      <w:r w:rsidRPr="003B5F6D">
        <w:t>2)</w:t>
      </w:r>
      <w:r w:rsidR="009E3ECE">
        <w:tab/>
      </w:r>
      <w:r w:rsidRPr="003B5F6D">
        <w:t xml:space="preserve">przeniesieniu własności lokalu </w:t>
      </w:r>
      <w:r w:rsidR="00B10926">
        <w:t>–</w:t>
      </w:r>
      <w:r w:rsidRPr="003B5F6D">
        <w:t xml:space="preserve"> należy przez to rozumieć przeniesienie własności lokalu mieszkalnego, a także przeniesienie własności nieruchomości gruntowej </w:t>
      </w:r>
      <w:r w:rsidRPr="003B5F6D">
        <w:lastRenderedPageBreak/>
        <w:t>zabudowanej</w:t>
      </w:r>
      <w:r w:rsidRPr="00B748AF">
        <w:t xml:space="preserve"> </w:t>
      </w:r>
      <w:r w:rsidRPr="003B5F6D">
        <w:t>domem jednorodzinnym lub użytkowania wieczystego nieruchomości gruntowej</w:t>
      </w:r>
      <w:r w:rsidR="005922DB">
        <w:t xml:space="preserve"> </w:t>
      </w:r>
      <w:r w:rsidRPr="003B5F6D">
        <w:t>i własności domu jednorodzinnego na niej posadowionego stanowiącego odrębną nieruchomość lub przeniesienia ułamkowej części własności nieruchomości, lub przeniesienia własności lokalu użytkowego na podstawie umowy, o której mowa w art. 2 ust. 2 ustawy z dnia …. o ochronie praw nabywcy lokalu mieszkalnego lub domu jednorodzinnego oraz o Deweloperskim Funduszu Gwarancyjnym;</w:t>
      </w:r>
    </w:p>
    <w:p w14:paraId="6AFE3802" w14:textId="676BF7E1" w:rsidR="003B5F6D" w:rsidRPr="003B5F6D" w:rsidRDefault="003B5F6D" w:rsidP="00C43554">
      <w:pPr>
        <w:pStyle w:val="ZPKTzmpktartykuempunktem"/>
      </w:pPr>
      <w:r w:rsidRPr="003B5F6D">
        <w:t>3)</w:t>
      </w:r>
      <w:r w:rsidR="009E3ECE">
        <w:tab/>
      </w:r>
      <w:r w:rsidRPr="003B5F6D">
        <w:t xml:space="preserve">umowie deweloperskiej </w:t>
      </w:r>
      <w:r w:rsidR="00B10926">
        <w:t>–</w:t>
      </w:r>
      <w:r w:rsidRPr="003B5F6D">
        <w:t xml:space="preserve"> należy przez to roz</w:t>
      </w:r>
      <w:r w:rsidR="00462D05">
        <w:t>umieć umowę między dłużnikiem a </w:t>
      </w:r>
      <w:r w:rsidRPr="003B5F6D">
        <w:t>nabywcą, której przedmiotem jest przeniesienie prawa wynikającego z umowy deweloperskiej, o której mowa w</w:t>
      </w:r>
      <w:r w:rsidR="00D85A7C">
        <w:t xml:space="preserve"> </w:t>
      </w:r>
      <w:r w:rsidR="00704BA0" w:rsidRPr="00C43554">
        <w:t>art. 5 pkt 6</w:t>
      </w:r>
      <w:r w:rsidR="00D85A7C">
        <w:t xml:space="preserve"> </w:t>
      </w:r>
      <w:r w:rsidRPr="003B5F6D">
        <w:t>ustawy z dnia ….</w:t>
      </w:r>
      <w:r w:rsidR="005922DB">
        <w:t xml:space="preserve"> </w:t>
      </w:r>
      <w:r w:rsidRPr="003B5F6D">
        <w:t>o ochronie praw nabywcy lokalu mieszkalnego lub domu jednorodzinnego oraz o Deweloperskim Funduszu Gwarancyjnym,</w:t>
      </w:r>
      <w:r w:rsidRPr="003B5F6D" w:rsidDel="006959E1">
        <w:t xml:space="preserve"> </w:t>
      </w:r>
      <w:r w:rsidRPr="003B5F6D">
        <w:t>albo jednej z umó</w:t>
      </w:r>
      <w:r w:rsidR="00462D05">
        <w:t>w, o których mowa w art. 2 ust. 1 pkt </w:t>
      </w:r>
      <w:r w:rsidRPr="003B5F6D">
        <w:t>2, 3 lub 5 lub</w:t>
      </w:r>
      <w:r w:rsidR="005922DB">
        <w:t xml:space="preserve"> </w:t>
      </w:r>
      <w:r w:rsidRPr="003B5F6D">
        <w:t>ust. 2 tej ustawy.”;</w:t>
      </w:r>
    </w:p>
    <w:p w14:paraId="35B7A202" w14:textId="0D0236F2" w:rsidR="003B5F6D" w:rsidRPr="003B5F6D" w:rsidRDefault="003B5F6D" w:rsidP="003B5F6D">
      <w:pPr>
        <w:pStyle w:val="PKTpunkt"/>
      </w:pPr>
      <w:r w:rsidRPr="003B5F6D">
        <w:t>2)</w:t>
      </w:r>
      <w:r w:rsidR="009E3ECE">
        <w:tab/>
      </w:r>
      <w:r w:rsidRPr="003B5F6D">
        <w:t>art. 361 otrzymuje brzmienie:</w:t>
      </w:r>
    </w:p>
    <w:p w14:paraId="60CEF52D" w14:textId="775452D9" w:rsidR="003B5F6D" w:rsidRPr="003B5F6D" w:rsidRDefault="003B5F6D" w:rsidP="00C43554">
      <w:pPr>
        <w:pStyle w:val="ZARTzmartartykuempunktem"/>
      </w:pPr>
      <w:r w:rsidRPr="003B5F6D">
        <w:t>„Art. 361. Jeżeli nieruchomość, na której jest prowadzone przedsięwzięcie deweloperskie lub zadanie inwestycyjne, jest obciążona hipoteką, której przysługuje pierwszeństwo przed roszczeniami chociażby jednego nabywcy, a wierzyciel hipoteczny wyraził zgodę, o której mowa w art. 25 ust. 1 pkt 1 lub 2 ustawy z dnia ….</w:t>
      </w:r>
      <w:r w:rsidR="005922DB">
        <w:t xml:space="preserve"> </w:t>
      </w:r>
      <w:r w:rsidRPr="003B5F6D">
        <w:t>o ochronie praw nabywcy lokalu mieszkalnego lub domu jednorodzinnego oraz o Deweloperskim Funduszu Gwarancyjnym, lub zobowiązał się do jej udzielenia,</w:t>
      </w:r>
      <w:r w:rsidR="005922DB">
        <w:t xml:space="preserve"> </w:t>
      </w:r>
      <w:r w:rsidR="00462D05">
        <w:t>zgodnie z art. 76 ust. </w:t>
      </w:r>
      <w:r w:rsidRPr="003B5F6D">
        <w:t>4 zdanie drugie ustawy z dnia 6 lipca 1982 r. o księgach w</w:t>
      </w:r>
      <w:r w:rsidR="00462D05">
        <w:t>ieczystych i hipotece (Dz. U. z </w:t>
      </w:r>
      <w:r w:rsidRPr="003B5F6D">
        <w:t>2019 r. poz. 2204), zgoda taka lub zobowiązanie do jej udzielenia pozostają w mocy na warunkach w nich określonych, przy czym warunek wykonania zobowiązania nabywcy względem upadłego uznaje się za spełniony w przypadku wykonania zobowiązania do rąk</w:t>
      </w:r>
      <w:r w:rsidR="005922DB">
        <w:t xml:space="preserve"> </w:t>
      </w:r>
      <w:r w:rsidRPr="003B5F6D">
        <w:t>zarządcy.”.</w:t>
      </w:r>
    </w:p>
    <w:p w14:paraId="7EA0A000" w14:textId="4FB70422" w:rsidR="003B5F6D" w:rsidRPr="00B748AF" w:rsidRDefault="003B5F6D" w:rsidP="00C43554">
      <w:pPr>
        <w:pStyle w:val="ARTartustawynprozporzdzenia"/>
      </w:pPr>
      <w:r w:rsidRPr="00C43554">
        <w:rPr>
          <w:rStyle w:val="Ppogrubienie"/>
        </w:rPr>
        <w:t>Art.</w:t>
      </w:r>
      <w:r w:rsidR="009E3ECE">
        <w:rPr>
          <w:rStyle w:val="Ppogrubienie"/>
        </w:rPr>
        <w:t> </w:t>
      </w:r>
      <w:r w:rsidRPr="00C43554">
        <w:rPr>
          <w:rStyle w:val="Ppogrubienie"/>
        </w:rPr>
        <w:t>72.</w:t>
      </w:r>
      <w:r w:rsidRPr="003B5F6D">
        <w:t xml:space="preserve"> </w:t>
      </w:r>
      <w:r w:rsidRPr="00B748AF">
        <w:t>W ustawie z dnia 10 czerwca 2016 r. o Bankowym Funduszu Gwarancyjnym, systemie gwarantowania depozytów oraz przymusowej restrukturyzacji</w:t>
      </w:r>
      <w:r w:rsidR="00462D05">
        <w:t xml:space="preserve"> (Dz. U. z 2020 r. poz. </w:t>
      </w:r>
      <w:r>
        <w:t>842)</w:t>
      </w:r>
      <w:r w:rsidRPr="00B748AF">
        <w:t xml:space="preserve"> wprowadza się następujące zmiany:</w:t>
      </w:r>
    </w:p>
    <w:p w14:paraId="73272C57" w14:textId="5B401690" w:rsidR="003B5F6D" w:rsidRPr="00B748AF" w:rsidRDefault="003B5F6D" w:rsidP="00C43554">
      <w:pPr>
        <w:pStyle w:val="PKTpunkt"/>
      </w:pPr>
      <w:r w:rsidRPr="00B748AF">
        <w:t>1)</w:t>
      </w:r>
      <w:r w:rsidR="009E3ECE">
        <w:tab/>
      </w:r>
      <w:r w:rsidRPr="00B748AF">
        <w:t>w art. 15 po ust. 2 dodaje się ust. 2a w brzmieniu:</w:t>
      </w:r>
    </w:p>
    <w:p w14:paraId="40DCE7B0" w14:textId="1146BB96" w:rsidR="003B5F6D" w:rsidRPr="001D3530" w:rsidRDefault="003B5F6D" w:rsidP="00C43554">
      <w:pPr>
        <w:pStyle w:val="ZUSTzmustartykuempunktem"/>
      </w:pPr>
      <w:r w:rsidRPr="00B748AF">
        <w:t>„2a. W przypadku, o którym mowa w art. 47a, Fundusz nie ponosi odpowiedzialności za wypłatę środków, o których mowa w art. 47 ust. 2 ustawy z dnia … o ochronie</w:t>
      </w:r>
      <w:r w:rsidRPr="003B5F6D">
        <w:t xml:space="preserve"> </w:t>
      </w:r>
      <w:r w:rsidRPr="001D3530">
        <w:t xml:space="preserve">praw nabywcy lokalu mieszkalnego </w:t>
      </w:r>
      <w:r w:rsidR="00462D05">
        <w:t>lub domu jednorodzinnego oraz o </w:t>
      </w:r>
      <w:r w:rsidRPr="001D3530">
        <w:t>Deweloperskim Funduszu Gwarancyjnym (Dz. U.</w:t>
      </w:r>
      <w:r>
        <w:t xml:space="preserve"> …</w:t>
      </w:r>
      <w:r w:rsidRPr="001D3530">
        <w:t>)</w:t>
      </w:r>
      <w:r w:rsidRPr="00C43554">
        <w:t>.</w:t>
      </w:r>
      <w:r w:rsidRPr="001D3530">
        <w:t>”;</w:t>
      </w:r>
    </w:p>
    <w:p w14:paraId="75B11BEF" w14:textId="493AD36E" w:rsidR="003B5F6D" w:rsidRPr="001D3530" w:rsidRDefault="003B5F6D" w:rsidP="003B5F6D">
      <w:r w:rsidRPr="001D3530">
        <w:lastRenderedPageBreak/>
        <w:t>2)</w:t>
      </w:r>
      <w:r w:rsidR="009E3ECE">
        <w:tab/>
      </w:r>
      <w:r w:rsidRPr="001D3530">
        <w:t>w art. 39 ust. 3 otrzymuje brzmienie:</w:t>
      </w:r>
    </w:p>
    <w:p w14:paraId="2689873A" w14:textId="3B688E7B" w:rsidR="003B5F6D" w:rsidRPr="001D3530" w:rsidRDefault="003B5F6D" w:rsidP="00C43554">
      <w:pPr>
        <w:pStyle w:val="ZUSTzmustartykuempunktem"/>
      </w:pPr>
      <w:r w:rsidRPr="001D3530">
        <w:t>„3. Z dniem spełnienia warunku gwarancji deponentowi przysługuje roszczenie do podmiotu objętego systemem gwarantowania depozytów wyłącznie o zapłatę kwot ponad wartość określoną w art. 24 ust. 1 lub 3</w:t>
      </w:r>
      <w:r w:rsidR="00D85A7C">
        <w:t xml:space="preserve"> </w:t>
      </w:r>
      <w:r w:rsidRPr="001D3530">
        <w:t>oraz równowartość środków, o których mowa w</w:t>
      </w:r>
      <w:r w:rsidR="00462D05">
        <w:t> </w:t>
      </w:r>
      <w:r w:rsidRPr="001D3530">
        <w:t>art. 47 ust. 2</w:t>
      </w:r>
      <w:r w:rsidR="005922DB">
        <w:t xml:space="preserve"> </w:t>
      </w:r>
      <w:r w:rsidRPr="001D3530">
        <w:t>ustawy z dnia … o ochronie praw nabywcy lokalu mieszkalnego lub domu jednorodzinnego oraz o Deweloperskim Funduszu Gwarancyjnym.”;</w:t>
      </w:r>
    </w:p>
    <w:p w14:paraId="05158907" w14:textId="1BBAFE8F" w:rsidR="003B5F6D" w:rsidRPr="001D3530" w:rsidRDefault="003B5F6D" w:rsidP="00C43554">
      <w:pPr>
        <w:pStyle w:val="PKTpunkt"/>
      </w:pPr>
      <w:r w:rsidRPr="001D3530">
        <w:t>3)</w:t>
      </w:r>
      <w:r w:rsidR="005E6741">
        <w:tab/>
      </w:r>
      <w:r w:rsidRPr="001D3530">
        <w:t>po art. 47 dodaje się art. 47a w brzmieniu:</w:t>
      </w:r>
    </w:p>
    <w:p w14:paraId="26367390" w14:textId="410BAF5B" w:rsidR="003B5F6D" w:rsidRPr="001D3530" w:rsidRDefault="003B5F6D" w:rsidP="00C43554">
      <w:pPr>
        <w:pStyle w:val="ZARTzmartartykuempunktem"/>
      </w:pPr>
      <w:r w:rsidRPr="001D3530">
        <w:t>„Art. 47a. 1. Niezwłocznie po podaniu do publicznej wiadomości uchwały, o której mowa w art. 47 ust. 1,</w:t>
      </w:r>
      <w:r w:rsidR="005922DB">
        <w:t xml:space="preserve"> </w:t>
      </w:r>
      <w:r w:rsidRPr="001D3530">
        <w:t xml:space="preserve">Fundusz zwraca się do podmiotu </w:t>
      </w:r>
      <w:r w:rsidR="00462D05">
        <w:t>uprawnionego do reprezentacji z </w:t>
      </w:r>
      <w:r w:rsidRPr="001D3530">
        <w:t>żądaniem przekazania informacji o:</w:t>
      </w:r>
    </w:p>
    <w:p w14:paraId="11FC20A0" w14:textId="51DB016B" w:rsidR="003B5F6D" w:rsidRPr="001D3530" w:rsidRDefault="003B5F6D" w:rsidP="00C43554">
      <w:pPr>
        <w:pStyle w:val="ZPKTzmpktartykuempunktem"/>
      </w:pPr>
      <w:r w:rsidRPr="001D3530">
        <w:t>1)</w:t>
      </w:r>
      <w:r w:rsidR="009E3ECE">
        <w:tab/>
      </w:r>
      <w:r w:rsidRPr="001D3530">
        <w:t>wysokości całkowitych roszczeń deponenta z tytułu jego udziału w kwocie zgromadzonej na otwartym mieszkaniowym rachunku powierniczym lub zamkniętym mieszkaniowym rachunku powierniczym;</w:t>
      </w:r>
    </w:p>
    <w:p w14:paraId="107C4E47" w14:textId="6651A163" w:rsidR="003B5F6D" w:rsidRPr="001D3530" w:rsidRDefault="003B5F6D" w:rsidP="00C43554">
      <w:pPr>
        <w:pStyle w:val="ZPKTzmpktartykuempunktem"/>
      </w:pPr>
      <w:r w:rsidRPr="001D3530">
        <w:t>2)</w:t>
      </w:r>
      <w:r w:rsidR="009E3ECE">
        <w:tab/>
      </w:r>
      <w:r w:rsidRPr="001D3530">
        <w:t>wysokości roszczenia należnego deponentowi z tytułu jego udziału w kwocie</w:t>
      </w:r>
      <w:r w:rsidR="005922DB">
        <w:t xml:space="preserve"> </w:t>
      </w:r>
      <w:r w:rsidRPr="001D3530">
        <w:t>zgromadzonej na otwartym mieszkaniowym rachunku powierniczym lub zamkniętym mieszkaniowym rachunku powierniczym, nieobjętego ochroną gwarancyjną na zasadach określonych w</w:t>
      </w:r>
      <w:r w:rsidR="005922DB">
        <w:t xml:space="preserve"> </w:t>
      </w:r>
      <w:r w:rsidRPr="001D3530">
        <w:t>ustawie;</w:t>
      </w:r>
    </w:p>
    <w:p w14:paraId="0BD3BD75" w14:textId="1DC9038D" w:rsidR="003B5F6D" w:rsidRPr="001D3530" w:rsidRDefault="003B5F6D" w:rsidP="00C43554">
      <w:pPr>
        <w:pStyle w:val="ZPKTzmpktartykuempunktem"/>
      </w:pPr>
      <w:r w:rsidRPr="001D3530">
        <w:t>3)</w:t>
      </w:r>
      <w:r w:rsidR="009E3ECE">
        <w:tab/>
      </w:r>
      <w:r w:rsidRPr="001D3530">
        <w:t>imieniu (imionach) i nazwisku oraz numerze PESEL depo</w:t>
      </w:r>
      <w:r w:rsidR="00462D05">
        <w:t>nenta, o którym mowa w </w:t>
      </w:r>
      <w:r w:rsidRPr="001D3530">
        <w:t>pkt 1 i 2, a w przypadku osoby nieposiadającej numeru PESEL – dacie urodzenia oraz serii, numerze i typie dokumentu potwierdzającego tożsamość.</w:t>
      </w:r>
    </w:p>
    <w:p w14:paraId="5517E5CE" w14:textId="318CEAE8" w:rsidR="003B5F6D" w:rsidRPr="003B5F6D" w:rsidRDefault="003B5F6D" w:rsidP="00C43554">
      <w:pPr>
        <w:pStyle w:val="ZUSTzmustartykuempunktem"/>
      </w:pPr>
      <w:r w:rsidRPr="003B5F6D">
        <w:t>2. Informacje, o których mowa w ust. 1, zgodne ze stanem faktycznym i prawnym ustalonym przez podmiot uprawniony do reprezentacji, Fundusz przekazuje niezwłocznie Ubezpieczeniowemu Funduszowi Gwarancyjnemu, o którym mowa w rozdziale 7 ustawy z dnia 22 maja 2003 r. o ubezpieczeniach obowiązkowych, Ubezpieczeniowym Funduszu Gwarancyjnym i Polskim Biurze Ubezpieczycieli</w:t>
      </w:r>
      <w:r w:rsidR="00462D05">
        <w:t xml:space="preserve"> Komunikacyjnych (Dz. U. z 2019 </w:t>
      </w:r>
      <w:r w:rsidRPr="003B5F6D">
        <w:t>r. 2214 oraz z 2020 r. poz. 1180, 1639 i 2320), w celu realizacji wypłaty, o której mowa w art. 54 ust. 5 ustawy z dnia …2020 r. o ochronie praw nabywcy lokalu mieszkalnego lub domu jednorodzinnego oraz o Deweloperskim Funduszu Gwarancyjnym.</w:t>
      </w:r>
    </w:p>
    <w:p w14:paraId="10D7E170" w14:textId="77777777" w:rsidR="003B5F6D" w:rsidRPr="003B5F6D" w:rsidRDefault="003B5F6D" w:rsidP="00C43554">
      <w:pPr>
        <w:pStyle w:val="ZUSTzmustartykuempunktem"/>
      </w:pPr>
      <w:r w:rsidRPr="003B5F6D">
        <w:t>3. Odpowiedzialność za zgodność danych, o których mowa w ust. 1 lub 2, z zapisami w księgach rachunkowych podmiotu objętego systemem gwarantowania oraz ze stanem prawnym ponosi podmiot uprawniony do reprezentacji.”.</w:t>
      </w:r>
    </w:p>
    <w:p w14:paraId="4DB13EBB" w14:textId="6847DC4A" w:rsidR="003B5F6D" w:rsidRPr="003B5F6D" w:rsidRDefault="003B5F6D" w:rsidP="00C43554">
      <w:pPr>
        <w:pStyle w:val="ROZDZODDZOZNoznaczenierozdziauluboddziau"/>
      </w:pPr>
      <w:r w:rsidRPr="003B5F6D">
        <w:lastRenderedPageBreak/>
        <w:t>Rozdział 11</w:t>
      </w:r>
    </w:p>
    <w:p w14:paraId="23C07DAD" w14:textId="77777777" w:rsidR="003B5F6D" w:rsidRPr="003B5F6D" w:rsidRDefault="003B5F6D" w:rsidP="009E3ECE">
      <w:pPr>
        <w:pStyle w:val="ROZDZODDZPRZEDMprzedmiotregulacjirozdziauluboddziau"/>
      </w:pPr>
      <w:r w:rsidRPr="003B5F6D">
        <w:t xml:space="preserve">Przepisy </w:t>
      </w:r>
      <w:r w:rsidRPr="009E3ECE">
        <w:t>przejściowe</w:t>
      </w:r>
      <w:r w:rsidRPr="003B5F6D">
        <w:t xml:space="preserve"> i końcowe</w:t>
      </w:r>
    </w:p>
    <w:p w14:paraId="2AA22559" w14:textId="48FFCE98" w:rsidR="003B5F6D" w:rsidRPr="003B5F6D" w:rsidRDefault="003B5F6D" w:rsidP="003B5F6D">
      <w:pPr>
        <w:pStyle w:val="ARTartustawynprozporzdzenia"/>
      </w:pPr>
      <w:r w:rsidRPr="00C43554">
        <w:rPr>
          <w:rStyle w:val="Ppogrubienie"/>
        </w:rPr>
        <w:t>Art.</w:t>
      </w:r>
      <w:r w:rsidR="00482721">
        <w:rPr>
          <w:rStyle w:val="Ppogrubienie"/>
        </w:rPr>
        <w:t> </w:t>
      </w:r>
      <w:r w:rsidRPr="00C43554">
        <w:rPr>
          <w:rStyle w:val="Ppogrubienie"/>
        </w:rPr>
        <w:t>73.</w:t>
      </w:r>
      <w:r w:rsidRPr="003B5F6D">
        <w:t xml:space="preserve"> 1. Do przedsięwzięć deweloperskich, w przypadku których rozpoczęcie sprzedaży nastąpiło przed dniem wejścia w życie niniejszej ustawy i przed tym dniem zawarto co najmniej jedną umowę deweloperską w rozumieniu art. </w:t>
      </w:r>
      <w:r w:rsidR="00462D05">
        <w:t>3 pkt 5 ustawy uchylanej w art. </w:t>
      </w:r>
      <w:r w:rsidRPr="003B5F6D">
        <w:t>76:</w:t>
      </w:r>
    </w:p>
    <w:p w14:paraId="297F9675" w14:textId="2142BFD4" w:rsidR="003B5F6D" w:rsidRPr="003B5F6D" w:rsidRDefault="003B5F6D" w:rsidP="00C43554">
      <w:pPr>
        <w:pStyle w:val="PKTpunkt"/>
      </w:pPr>
      <w:r w:rsidRPr="003B5F6D">
        <w:t>1)</w:t>
      </w:r>
      <w:r w:rsidR="00482721">
        <w:tab/>
      </w:r>
      <w:r w:rsidRPr="003B5F6D">
        <w:t>w okresie 2 lat od dnia wejścia w życie niniejszej ustawy stosuje się przepisy dotychczasowe oraz przepisy art. 10 ust. 1–3, art. 11 oraz art. 42 ust. 1 pkt 7 i 9;</w:t>
      </w:r>
    </w:p>
    <w:p w14:paraId="1EBBD927" w14:textId="2D55066F" w:rsidR="003B5F6D" w:rsidRPr="003B5F6D" w:rsidRDefault="003B5F6D" w:rsidP="00C43554">
      <w:pPr>
        <w:pStyle w:val="PKTpunkt"/>
      </w:pPr>
      <w:r w:rsidRPr="003B5F6D">
        <w:t>2)</w:t>
      </w:r>
      <w:r w:rsidR="00482721">
        <w:tab/>
      </w:r>
      <w:r w:rsidRPr="003B5F6D">
        <w:t>po upływie okresu, o którym mowa w pkt 1, stosuje się przepisy niniejszej ustawy.</w:t>
      </w:r>
    </w:p>
    <w:p w14:paraId="27866E0F" w14:textId="4D31867D" w:rsidR="003B5F6D" w:rsidRPr="003B5F6D" w:rsidRDefault="003B5F6D" w:rsidP="00C43554">
      <w:pPr>
        <w:pStyle w:val="USTustnpkodeksu"/>
      </w:pPr>
      <w:r w:rsidRPr="003B5F6D">
        <w:t>2. Deweloper, który w dniu wejścia w życie niniejszej ustawy prowadzi przedsięwzięcie deweloperskie, dla którego nie zawarto umowy mieszkani</w:t>
      </w:r>
      <w:r w:rsidR="00462D05">
        <w:t>owego rachunku powierniczego, o </w:t>
      </w:r>
      <w:r w:rsidRPr="003B5F6D">
        <w:t>którym mowa w art. 5 ustawy uchylanej w art. 76</w:t>
      </w:r>
      <w:r w:rsidR="00462D05">
        <w:t>, ma obowiązek zawarcia umowy o </w:t>
      </w:r>
      <w:r w:rsidRPr="003B5F6D">
        <w:t>prowadzenie mieszkaniowego rachunku powierniczego, o którym mowa w art. 7, w terminie 30 dni od dnia jej wejścia w</w:t>
      </w:r>
      <w:r w:rsidR="005922DB">
        <w:t xml:space="preserve"> </w:t>
      </w:r>
      <w:r w:rsidRPr="003B5F6D">
        <w:t>życie.</w:t>
      </w:r>
    </w:p>
    <w:p w14:paraId="6B38F476" w14:textId="483DC33B" w:rsidR="003B5F6D" w:rsidRPr="00482721" w:rsidRDefault="003B5F6D" w:rsidP="00482721">
      <w:pPr>
        <w:pStyle w:val="ARTartustawynprozporzdzenia"/>
      </w:pPr>
      <w:r w:rsidRPr="00C43554">
        <w:rPr>
          <w:rStyle w:val="Ppogrubienie"/>
        </w:rPr>
        <w:t>Art.</w:t>
      </w:r>
      <w:r w:rsidR="00482721">
        <w:rPr>
          <w:rStyle w:val="Ppogrubienie"/>
        </w:rPr>
        <w:t> </w:t>
      </w:r>
      <w:r w:rsidRPr="00C43554">
        <w:rPr>
          <w:rStyle w:val="Ppogrubienie"/>
        </w:rPr>
        <w:t>74.</w:t>
      </w:r>
      <w:r w:rsidRPr="00482721">
        <w:t xml:space="preserve"> Jeżeli w ramach przedsięwzięcia deweloperskiego wydzielono zadanie inwestycyjne przed dniem wejścia w życie ustawy, a deweloper rozpoczął sprzedaż dotyczącą tego zadania po dniu wejścia w życie ustawy, do tego zadania inwestycyjnego stosuje się przepisy ustawy.</w:t>
      </w:r>
    </w:p>
    <w:p w14:paraId="030749DB" w14:textId="03E06919" w:rsidR="003B5F6D" w:rsidRPr="00482721" w:rsidRDefault="003B5F6D" w:rsidP="00482721">
      <w:pPr>
        <w:pStyle w:val="ARTartustawynprozporzdzenia"/>
      </w:pPr>
      <w:r w:rsidRPr="00C43554">
        <w:rPr>
          <w:rStyle w:val="Ppogrubienie"/>
        </w:rPr>
        <w:t>Art.</w:t>
      </w:r>
      <w:r w:rsidR="00482721">
        <w:rPr>
          <w:rStyle w:val="Ppogrubienie"/>
        </w:rPr>
        <w:t> </w:t>
      </w:r>
      <w:r w:rsidRPr="00C43554">
        <w:rPr>
          <w:rStyle w:val="Ppogrubienie"/>
        </w:rPr>
        <w:t>75.</w:t>
      </w:r>
      <w:r w:rsidRPr="00482721">
        <w:t xml:space="preserve"> 1. Do umów o prowadzenie mieszkaniowego rachunku powierniczego, o którym mowa w art. 5 ustawy uchylanej w art. 76, stosuje się przepisy dotychczasowe oraz</w:t>
      </w:r>
      <w:r w:rsidR="005922DB">
        <w:t xml:space="preserve"> </w:t>
      </w:r>
      <w:r w:rsidRPr="00482721">
        <w:t>przepisy art. 10 ust. 1–3 i art. 11.</w:t>
      </w:r>
    </w:p>
    <w:p w14:paraId="49A91B1E" w14:textId="5D2F5201" w:rsidR="003B5F6D" w:rsidRPr="003B5F6D" w:rsidRDefault="003B5F6D" w:rsidP="00C43554">
      <w:pPr>
        <w:pStyle w:val="USTustnpkodeksu"/>
      </w:pPr>
      <w:r w:rsidRPr="003B5F6D">
        <w:t xml:space="preserve">2. Do umów o prowadzenie mieszkaniowego rachunku powierniczego, o którym mowa w art. 5 ustawy uchylanej w art. 76, których stroną był bank, wobec którego przed dniem wejścia w życie ustawy nastąpiło spełnienie warunku gwarancji </w:t>
      </w:r>
      <w:r w:rsidR="00462D05">
        <w:t>w rozumieniu art. 2 pkt 57 lit. </w:t>
      </w:r>
      <w:r w:rsidRPr="003B5F6D">
        <w:t>a lub lit. b ustawy z dnia 10 czerwca 2016 r. o Bankowym Funduszu Gwarancyjnym, systemie gwarantowania depozytów oraz przymusowej restrukturyzacji</w:t>
      </w:r>
      <w:r w:rsidR="00462D05">
        <w:t xml:space="preserve"> (Dz. U. z 2020 r. poz. 842), w </w:t>
      </w:r>
      <w:r w:rsidRPr="003B5F6D">
        <w:t>zakresie ustalania roszczeń z tytułu wypłat środków gwarantowanych, stosuje się przepisy dotychczasowe.</w:t>
      </w:r>
    </w:p>
    <w:p w14:paraId="77822F74" w14:textId="27BD2E24" w:rsidR="003B5F6D" w:rsidRPr="00C5563B" w:rsidRDefault="003B5F6D" w:rsidP="003B5F6D">
      <w:pPr>
        <w:pStyle w:val="ARTartustawynprozporzdzenia"/>
      </w:pPr>
      <w:r w:rsidRPr="00C43554">
        <w:rPr>
          <w:rStyle w:val="Ppogrubienie"/>
        </w:rPr>
        <w:t>Art.</w:t>
      </w:r>
      <w:r w:rsidR="00482721">
        <w:rPr>
          <w:rStyle w:val="Ppogrubienie"/>
        </w:rPr>
        <w:t> </w:t>
      </w:r>
      <w:r w:rsidRPr="00C43554">
        <w:rPr>
          <w:rStyle w:val="Ppogrubienie"/>
        </w:rPr>
        <w:t>76.</w:t>
      </w:r>
      <w:r>
        <w:t xml:space="preserve"> </w:t>
      </w:r>
      <w:r w:rsidRPr="00C5563B">
        <w:t xml:space="preserve">Do roszczeń nabywcy, o których mowa w art. 19 </w:t>
      </w:r>
      <w:r w:rsidR="00462D05">
        <w:t>ust. 3 ustawy zmienianej w art. </w:t>
      </w:r>
      <w:r w:rsidRPr="00C5563B">
        <w:t>64, które:</w:t>
      </w:r>
    </w:p>
    <w:p w14:paraId="58637903" w14:textId="77777777" w:rsidR="003B5F6D" w:rsidRPr="003B5F6D" w:rsidRDefault="003B5F6D" w:rsidP="00C43554">
      <w:pPr>
        <w:pStyle w:val="PKTpunkt"/>
      </w:pPr>
      <w:r w:rsidRPr="003B5F6D">
        <w:t>1)</w:t>
      </w:r>
      <w:r w:rsidRPr="003B5F6D">
        <w:tab/>
        <w:t>powstały i zostały wpisane do księgi wieczystej przed dniem wejścia w życie niniejszej ustawy,</w:t>
      </w:r>
    </w:p>
    <w:p w14:paraId="7B265C4D" w14:textId="77777777" w:rsidR="003B5F6D" w:rsidRPr="003B5F6D" w:rsidRDefault="003B5F6D" w:rsidP="00C43554">
      <w:pPr>
        <w:pStyle w:val="PKTpunkt"/>
      </w:pPr>
      <w:r w:rsidRPr="003B5F6D">
        <w:lastRenderedPageBreak/>
        <w:t>2)</w:t>
      </w:r>
      <w:r w:rsidRPr="003B5F6D">
        <w:tab/>
        <w:t>powstały przed dniem wejścia w życie niniejszej ustawy i zostały wpisane do księgi wieczystej po dniu wejścia w życie niniejszej ustawy</w:t>
      </w:r>
    </w:p>
    <w:p w14:paraId="09AFEB9D" w14:textId="22F8DC7E" w:rsidR="003B5F6D" w:rsidRPr="003B5F6D" w:rsidRDefault="00482721" w:rsidP="00C43554">
      <w:pPr>
        <w:pStyle w:val="CZWSPPKTczwsplnapunktw"/>
      </w:pPr>
      <w:r>
        <w:t>–</w:t>
      </w:r>
      <w:r w:rsidR="003B5F6D" w:rsidRPr="003B5F6D">
        <w:t xml:space="preserve"> stosuje się</w:t>
      </w:r>
      <w:r w:rsidR="005922DB">
        <w:t xml:space="preserve"> </w:t>
      </w:r>
      <w:r w:rsidR="003B5F6D" w:rsidRPr="003B5F6D">
        <w:t>przepisy ustawy zmienianej w art. 64 w brzmieniu sprzed dokonania zmiany.</w:t>
      </w:r>
    </w:p>
    <w:p w14:paraId="3CEEA068" w14:textId="4282F6E0" w:rsidR="003B5F6D" w:rsidRPr="003B5F6D" w:rsidRDefault="003B5F6D" w:rsidP="003B5F6D">
      <w:pPr>
        <w:pStyle w:val="ARTartustawynprozporzdzenia"/>
      </w:pPr>
      <w:r w:rsidRPr="00C43554">
        <w:rPr>
          <w:rStyle w:val="Ppogrubienie"/>
        </w:rPr>
        <w:t>Art.</w:t>
      </w:r>
      <w:r w:rsidR="00482721">
        <w:rPr>
          <w:rStyle w:val="Ppogrubienie"/>
        </w:rPr>
        <w:t> </w:t>
      </w:r>
      <w:r w:rsidRPr="00C43554">
        <w:rPr>
          <w:rStyle w:val="Ppogrubienie"/>
        </w:rPr>
        <w:t>77.</w:t>
      </w:r>
      <w:r w:rsidRPr="003B5F6D">
        <w:t xml:space="preserve"> Traci moc ustawa z dnia 16 września 2011 r. o ochronie praw nabywcy lokalu mieszkalnego lub domu jednorodzinnego (Dz. U. z 2019 r</w:t>
      </w:r>
      <w:r w:rsidR="00462D05">
        <w:t>. poz. 1805 oraz z 2020 r. poz. </w:t>
      </w:r>
      <w:r w:rsidRPr="003B5F6D">
        <w:t>471).</w:t>
      </w:r>
    </w:p>
    <w:p w14:paraId="298C7C5E" w14:textId="584AB91C" w:rsidR="003B5F6D" w:rsidRPr="001D3530" w:rsidRDefault="003B5F6D" w:rsidP="00C43554">
      <w:pPr>
        <w:pStyle w:val="ARTartustawynprozporzdzenia"/>
      </w:pPr>
      <w:r w:rsidRPr="00C43554">
        <w:rPr>
          <w:rStyle w:val="Ppogrubienie"/>
        </w:rPr>
        <w:t>Art.</w:t>
      </w:r>
      <w:r w:rsidR="00264789">
        <w:rPr>
          <w:rStyle w:val="Ppogrubienie"/>
        </w:rPr>
        <w:t> </w:t>
      </w:r>
      <w:r w:rsidRPr="00C43554">
        <w:rPr>
          <w:rStyle w:val="Ppogrubienie"/>
        </w:rPr>
        <w:t>78.</w:t>
      </w:r>
      <w:r w:rsidRPr="003B5F6D">
        <w:t xml:space="preserve"> </w:t>
      </w:r>
      <w:r w:rsidRPr="001D3530">
        <w:t>Ustawa wchodzi w życie po upływie 12 miesięcy od dnia ogłoszenia</w:t>
      </w:r>
      <w:r>
        <w:t>,</w:t>
      </w:r>
      <w:r w:rsidR="003358CA">
        <w:t xml:space="preserve"> </w:t>
      </w:r>
      <w:r w:rsidR="00462D05">
        <w:t>z </w:t>
      </w:r>
      <w:bookmarkStart w:id="70" w:name="_GoBack"/>
      <w:bookmarkEnd w:id="70"/>
      <w:r w:rsidRPr="001D3530">
        <w:t>wyjątkiem:</w:t>
      </w:r>
    </w:p>
    <w:p w14:paraId="0D8BD9AC" w14:textId="52F34972" w:rsidR="003B5F6D" w:rsidRPr="001D3530" w:rsidRDefault="003B5F6D" w:rsidP="00C43554">
      <w:pPr>
        <w:pStyle w:val="PKTpunkt"/>
      </w:pPr>
      <w:r w:rsidRPr="001D3530">
        <w:t>1)</w:t>
      </w:r>
      <w:r w:rsidR="007F4FB2">
        <w:tab/>
      </w:r>
      <w:r w:rsidRPr="001D3530">
        <w:t xml:space="preserve">art. 45, </w:t>
      </w:r>
      <w:r>
        <w:t xml:space="preserve">art. </w:t>
      </w:r>
      <w:r w:rsidRPr="001D3530">
        <w:t xml:space="preserve">46, </w:t>
      </w:r>
      <w:r>
        <w:t xml:space="preserve">art. </w:t>
      </w:r>
      <w:r w:rsidRPr="001D3530">
        <w:t>47 ust. 6 i art. 69 pkt 1, które wchodzą w życie po upływie 30 dni od dnia ogłoszenia;</w:t>
      </w:r>
    </w:p>
    <w:p w14:paraId="1DC652AD" w14:textId="5280ED13" w:rsidR="00261A16" w:rsidRPr="00737F6A" w:rsidRDefault="003B5F6D" w:rsidP="00C43554">
      <w:pPr>
        <w:pStyle w:val="PKTpunkt"/>
      </w:pPr>
      <w:r w:rsidRPr="001D3530">
        <w:t>2)</w:t>
      </w:r>
      <w:r w:rsidR="00482721">
        <w:tab/>
      </w:r>
      <w:r w:rsidRPr="001D3530">
        <w:t>art. 70, który wchodzi w życie z dniem następującym po dniu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D79D7" w14:textId="77777777" w:rsidR="00D75103" w:rsidRDefault="00D75103"/>
  </w:endnote>
  <w:endnote w:type="continuationSeparator" w:id="0">
    <w:p w14:paraId="3ED99466" w14:textId="77777777" w:rsidR="00D75103" w:rsidRDefault="00D75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F811D" w14:textId="77777777" w:rsidR="00D75103" w:rsidRDefault="00D75103">
      <w:r>
        <w:separator/>
      </w:r>
    </w:p>
  </w:footnote>
  <w:footnote w:type="continuationSeparator" w:id="0">
    <w:p w14:paraId="437A854B" w14:textId="77777777" w:rsidR="00D75103" w:rsidRDefault="00D75103"/>
  </w:footnote>
  <w:footnote w:id="1">
    <w:p w14:paraId="2EA7D200" w14:textId="468D362D" w:rsidR="00D75103" w:rsidRPr="00BD376F" w:rsidRDefault="00D75103" w:rsidP="00291D1B">
      <w:pPr>
        <w:pStyle w:val="ODNONIKtreodnonika"/>
        <w:rPr>
          <w:sz w:val="18"/>
          <w:szCs w:val="18"/>
        </w:rPr>
      </w:pPr>
      <w:r w:rsidRPr="00BD376F">
        <w:rPr>
          <w:rStyle w:val="Odwoanieprzypisudolnego"/>
          <w:sz w:val="22"/>
          <w:szCs w:val="22"/>
        </w:rPr>
        <w:footnoteRef/>
      </w:r>
      <w:r w:rsidRPr="00BD376F">
        <w:rPr>
          <w:vertAlign w:val="superscript"/>
        </w:rPr>
        <w:t>)</w:t>
      </w:r>
      <w:r>
        <w:tab/>
      </w:r>
      <w:r w:rsidRPr="00BD376F">
        <w:t>Niniejszą ustawą zmienia się ustawy: ustawę z dnia 17 listopada 1964 r. – Kodeks postępowania cywilnego, ustawę z dnia 17 czerwca 1966 r. o postępowaniu egzekucyjnym w administracji, ustawę z dnia 6 lipca 1982</w:t>
      </w:r>
      <w:r>
        <w:t> </w:t>
      </w:r>
      <w:r w:rsidRPr="00BD376F">
        <w:t xml:space="preserve">r. o księgach wieczystych i hipotece, ustawę z dnia 14 lutego 1991 r. – Prawo o notariacie, ustawę z dnia 29 </w:t>
      </w:r>
      <w:r w:rsidRPr="00387337">
        <w:rPr>
          <w:color w:val="000000" w:themeColor="text1"/>
        </w:rPr>
        <w:t xml:space="preserve">sierpnia 1997 r. </w:t>
      </w:r>
      <w:r>
        <w:rPr>
          <w:color w:val="000000" w:themeColor="text1"/>
        </w:rPr>
        <w:t>–</w:t>
      </w:r>
      <w:r w:rsidRPr="00387337">
        <w:rPr>
          <w:color w:val="000000" w:themeColor="text1"/>
        </w:rPr>
        <w:t xml:space="preserve"> Prawo bankowe, ustawę </w:t>
      </w:r>
      <w:r w:rsidRPr="00BD376F">
        <w:t>z dnia 28 października 2002 r. o odpowiedzialności podmiotów zbiorowych za czyny zabronione pod groźbą kary, ustawę z dnia 28 lutego 2003 r. – Prawo upadłościowe, ustawę z dnia 22 maja 2003 r. o ubezpieczeniach obowiązkowych, Ubezpieczeniowym Funduszu Gwarancyjnym i Polskim Biurze Ubezpieczycieli Komunikacyjnych, ustawę</w:t>
      </w:r>
      <w:r>
        <w:rPr>
          <w:bCs/>
        </w:rPr>
        <w:t xml:space="preserve"> z dnia 16 września 2011</w:t>
      </w:r>
      <w:r>
        <w:t> </w:t>
      </w:r>
      <w:r>
        <w:rPr>
          <w:bCs/>
        </w:rPr>
        <w:t>r. o</w:t>
      </w:r>
      <w:r>
        <w:t> </w:t>
      </w:r>
      <w:r w:rsidRPr="00BD376F">
        <w:rPr>
          <w:bCs/>
        </w:rPr>
        <w:t xml:space="preserve">ochronie praw nabywcy lokalu mieszkalnego lub domu jednorodzinnego, </w:t>
      </w:r>
      <w:r>
        <w:t>ustawę z dnia 15 maja 2015 </w:t>
      </w:r>
      <w:r w:rsidRPr="00BD376F">
        <w:t>r. – Prawo restrukturyzacyjne, ustawę z dnia 10 czerwca 2016 r. o Bankowym Funduszu Gwarancyjnym, systemie gwarantowania depozytów oraz przymusowej restrukturyzacji.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F4871" w14:textId="4C88DE2D" w:rsidR="00D75103" w:rsidRPr="00B371CC" w:rsidRDefault="00D75103" w:rsidP="00B371CC">
    <w:pPr>
      <w:pStyle w:val="Nagwek"/>
      <w:jc w:val="center"/>
    </w:pPr>
    <w:r>
      <w:t xml:space="preserve">– </w:t>
    </w:r>
    <w:r>
      <w:fldChar w:fldCharType="begin"/>
    </w:r>
    <w:r>
      <w:instrText xml:space="preserve"> PAGE  \* MERGEFORMAT </w:instrText>
    </w:r>
    <w:r>
      <w:fldChar w:fldCharType="separate"/>
    </w:r>
    <w:r w:rsidR="00462D05">
      <w:rPr>
        <w:noProof/>
      </w:rPr>
      <w:t>53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6D"/>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3AE2"/>
    <w:rsid w:val="0005571B"/>
    <w:rsid w:val="00055C74"/>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977BF"/>
    <w:rsid w:val="000A1296"/>
    <w:rsid w:val="000A1C27"/>
    <w:rsid w:val="000A1DAD"/>
    <w:rsid w:val="000A2649"/>
    <w:rsid w:val="000A323B"/>
    <w:rsid w:val="000A3C05"/>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2EEF"/>
    <w:rsid w:val="00134CA0"/>
    <w:rsid w:val="0014026F"/>
    <w:rsid w:val="00147A47"/>
    <w:rsid w:val="00147AA1"/>
    <w:rsid w:val="001520CF"/>
    <w:rsid w:val="0015667C"/>
    <w:rsid w:val="00157110"/>
    <w:rsid w:val="0015742A"/>
    <w:rsid w:val="00157DA1"/>
    <w:rsid w:val="001600D7"/>
    <w:rsid w:val="00163147"/>
    <w:rsid w:val="00164080"/>
    <w:rsid w:val="00164C57"/>
    <w:rsid w:val="00164C9D"/>
    <w:rsid w:val="00170507"/>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1F6F08"/>
    <w:rsid w:val="00202BD4"/>
    <w:rsid w:val="00204A97"/>
    <w:rsid w:val="002114EF"/>
    <w:rsid w:val="002166AD"/>
    <w:rsid w:val="00217871"/>
    <w:rsid w:val="00221ED8"/>
    <w:rsid w:val="002231EA"/>
    <w:rsid w:val="00223FDF"/>
    <w:rsid w:val="00225404"/>
    <w:rsid w:val="002279C0"/>
    <w:rsid w:val="00236698"/>
    <w:rsid w:val="0023727E"/>
    <w:rsid w:val="00242081"/>
    <w:rsid w:val="00243777"/>
    <w:rsid w:val="002441CD"/>
    <w:rsid w:val="002475D6"/>
    <w:rsid w:val="002501A3"/>
    <w:rsid w:val="0025166C"/>
    <w:rsid w:val="002555D4"/>
    <w:rsid w:val="00261A16"/>
    <w:rsid w:val="00263522"/>
    <w:rsid w:val="00264789"/>
    <w:rsid w:val="00264EC6"/>
    <w:rsid w:val="00271013"/>
    <w:rsid w:val="00273FE4"/>
    <w:rsid w:val="002765B4"/>
    <w:rsid w:val="00276A94"/>
    <w:rsid w:val="00284F05"/>
    <w:rsid w:val="00291D1B"/>
    <w:rsid w:val="0029405D"/>
    <w:rsid w:val="00294FA6"/>
    <w:rsid w:val="00295A6F"/>
    <w:rsid w:val="002A20C4"/>
    <w:rsid w:val="002A33E7"/>
    <w:rsid w:val="002A570F"/>
    <w:rsid w:val="002A7292"/>
    <w:rsid w:val="002A7358"/>
    <w:rsid w:val="002A7902"/>
    <w:rsid w:val="002B0F6B"/>
    <w:rsid w:val="002B23B8"/>
    <w:rsid w:val="002B24BE"/>
    <w:rsid w:val="002B4429"/>
    <w:rsid w:val="002B68A6"/>
    <w:rsid w:val="002B7FAF"/>
    <w:rsid w:val="002C6870"/>
    <w:rsid w:val="002D0C4F"/>
    <w:rsid w:val="002D1364"/>
    <w:rsid w:val="002D4D30"/>
    <w:rsid w:val="002D5000"/>
    <w:rsid w:val="002D598D"/>
    <w:rsid w:val="002D7188"/>
    <w:rsid w:val="002E1DE3"/>
    <w:rsid w:val="002E2AB6"/>
    <w:rsid w:val="002E3F34"/>
    <w:rsid w:val="002E5F79"/>
    <w:rsid w:val="002E64FA"/>
    <w:rsid w:val="002F0493"/>
    <w:rsid w:val="002F0A00"/>
    <w:rsid w:val="002F0CFA"/>
    <w:rsid w:val="002F669F"/>
    <w:rsid w:val="00301C97"/>
    <w:rsid w:val="0031004C"/>
    <w:rsid w:val="003105F6"/>
    <w:rsid w:val="00311297"/>
    <w:rsid w:val="003113BE"/>
    <w:rsid w:val="003122CA"/>
    <w:rsid w:val="003148FD"/>
    <w:rsid w:val="00315181"/>
    <w:rsid w:val="00321080"/>
    <w:rsid w:val="00322567"/>
    <w:rsid w:val="00322D45"/>
    <w:rsid w:val="0032569A"/>
    <w:rsid w:val="00325A1F"/>
    <w:rsid w:val="003268F9"/>
    <w:rsid w:val="00330BAF"/>
    <w:rsid w:val="003349C4"/>
    <w:rsid w:val="00334BD3"/>
    <w:rsid w:val="00334E3A"/>
    <w:rsid w:val="003358CA"/>
    <w:rsid w:val="003361DD"/>
    <w:rsid w:val="00341A6A"/>
    <w:rsid w:val="00345B9C"/>
    <w:rsid w:val="00352DAE"/>
    <w:rsid w:val="00353D2D"/>
    <w:rsid w:val="00354EB9"/>
    <w:rsid w:val="003602AE"/>
    <w:rsid w:val="00360929"/>
    <w:rsid w:val="003647D5"/>
    <w:rsid w:val="003674B0"/>
    <w:rsid w:val="0037013D"/>
    <w:rsid w:val="003745C4"/>
    <w:rsid w:val="0037727C"/>
    <w:rsid w:val="00377E70"/>
    <w:rsid w:val="00380904"/>
    <w:rsid w:val="003823EE"/>
    <w:rsid w:val="00382960"/>
    <w:rsid w:val="00384427"/>
    <w:rsid w:val="00384628"/>
    <w:rsid w:val="003846F7"/>
    <w:rsid w:val="003851ED"/>
    <w:rsid w:val="00385B39"/>
    <w:rsid w:val="00386785"/>
    <w:rsid w:val="00390E89"/>
    <w:rsid w:val="00391B1A"/>
    <w:rsid w:val="00394423"/>
    <w:rsid w:val="0039644A"/>
    <w:rsid w:val="00396942"/>
    <w:rsid w:val="00396B49"/>
    <w:rsid w:val="00396E3E"/>
    <w:rsid w:val="003A306E"/>
    <w:rsid w:val="003A60DC"/>
    <w:rsid w:val="003A6A46"/>
    <w:rsid w:val="003A7A63"/>
    <w:rsid w:val="003B000C"/>
    <w:rsid w:val="003B0F1D"/>
    <w:rsid w:val="003B4A57"/>
    <w:rsid w:val="003B51E4"/>
    <w:rsid w:val="003B5F6D"/>
    <w:rsid w:val="003B72E4"/>
    <w:rsid w:val="003C0AD9"/>
    <w:rsid w:val="003C0ED0"/>
    <w:rsid w:val="003C1D49"/>
    <w:rsid w:val="003C35C4"/>
    <w:rsid w:val="003D12C2"/>
    <w:rsid w:val="003D31B9"/>
    <w:rsid w:val="003D3867"/>
    <w:rsid w:val="003E0D1A"/>
    <w:rsid w:val="003E2DA3"/>
    <w:rsid w:val="003F020D"/>
    <w:rsid w:val="003F03D9"/>
    <w:rsid w:val="003F0D7C"/>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53B3"/>
    <w:rsid w:val="00432B76"/>
    <w:rsid w:val="00434D01"/>
    <w:rsid w:val="00435D26"/>
    <w:rsid w:val="00440C99"/>
    <w:rsid w:val="0044175C"/>
    <w:rsid w:val="00445F4D"/>
    <w:rsid w:val="004504C0"/>
    <w:rsid w:val="004550FB"/>
    <w:rsid w:val="0046111A"/>
    <w:rsid w:val="00462946"/>
    <w:rsid w:val="00462D05"/>
    <w:rsid w:val="00463F43"/>
    <w:rsid w:val="00464B94"/>
    <w:rsid w:val="004653A8"/>
    <w:rsid w:val="00465A0B"/>
    <w:rsid w:val="0047077C"/>
    <w:rsid w:val="00470B05"/>
    <w:rsid w:val="0047207C"/>
    <w:rsid w:val="00472CD6"/>
    <w:rsid w:val="00474E3C"/>
    <w:rsid w:val="00480A58"/>
    <w:rsid w:val="00482151"/>
    <w:rsid w:val="0048272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569B"/>
    <w:rsid w:val="004F695F"/>
    <w:rsid w:val="004F6CA4"/>
    <w:rsid w:val="00500752"/>
    <w:rsid w:val="00501A50"/>
    <w:rsid w:val="0050222D"/>
    <w:rsid w:val="00503AF3"/>
    <w:rsid w:val="0050696D"/>
    <w:rsid w:val="0051094B"/>
    <w:rsid w:val="005110D7"/>
    <w:rsid w:val="00511D99"/>
    <w:rsid w:val="005128D3"/>
    <w:rsid w:val="005147E8"/>
    <w:rsid w:val="005158F2"/>
    <w:rsid w:val="00524A6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86734"/>
    <w:rsid w:val="00591124"/>
    <w:rsid w:val="005922DB"/>
    <w:rsid w:val="00597024"/>
    <w:rsid w:val="005977A7"/>
    <w:rsid w:val="005A0274"/>
    <w:rsid w:val="005A095C"/>
    <w:rsid w:val="005A618C"/>
    <w:rsid w:val="005A669D"/>
    <w:rsid w:val="005A75D8"/>
    <w:rsid w:val="005B713E"/>
    <w:rsid w:val="005C03B6"/>
    <w:rsid w:val="005C348E"/>
    <w:rsid w:val="005C68E1"/>
    <w:rsid w:val="005D3763"/>
    <w:rsid w:val="005D55E1"/>
    <w:rsid w:val="005E19F7"/>
    <w:rsid w:val="005E4F04"/>
    <w:rsid w:val="005E62C2"/>
    <w:rsid w:val="005E6741"/>
    <w:rsid w:val="005E6C71"/>
    <w:rsid w:val="005F0963"/>
    <w:rsid w:val="005F2824"/>
    <w:rsid w:val="005F2EBA"/>
    <w:rsid w:val="005F35ED"/>
    <w:rsid w:val="005F7812"/>
    <w:rsid w:val="005F7A88"/>
    <w:rsid w:val="00603A1A"/>
    <w:rsid w:val="006046D5"/>
    <w:rsid w:val="00607A93"/>
    <w:rsid w:val="00610C08"/>
    <w:rsid w:val="00611F74"/>
    <w:rsid w:val="00615772"/>
    <w:rsid w:val="00616DE9"/>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07E2"/>
    <w:rsid w:val="00681F9F"/>
    <w:rsid w:val="006840EA"/>
    <w:rsid w:val="006844E2"/>
    <w:rsid w:val="00685267"/>
    <w:rsid w:val="006872AE"/>
    <w:rsid w:val="00690082"/>
    <w:rsid w:val="00690252"/>
    <w:rsid w:val="006946BB"/>
    <w:rsid w:val="006969FA"/>
    <w:rsid w:val="006A35D5"/>
    <w:rsid w:val="006A748A"/>
    <w:rsid w:val="006C157B"/>
    <w:rsid w:val="006C3501"/>
    <w:rsid w:val="006C419E"/>
    <w:rsid w:val="006C4A31"/>
    <w:rsid w:val="006C5AC2"/>
    <w:rsid w:val="006C6AFB"/>
    <w:rsid w:val="006D2735"/>
    <w:rsid w:val="006D45B2"/>
    <w:rsid w:val="006E0FCC"/>
    <w:rsid w:val="006E1E96"/>
    <w:rsid w:val="006E5E21"/>
    <w:rsid w:val="006F2648"/>
    <w:rsid w:val="006F2F10"/>
    <w:rsid w:val="006F482B"/>
    <w:rsid w:val="006F5623"/>
    <w:rsid w:val="006F6311"/>
    <w:rsid w:val="006F6F29"/>
    <w:rsid w:val="00701952"/>
    <w:rsid w:val="00702556"/>
    <w:rsid w:val="0070277E"/>
    <w:rsid w:val="00704156"/>
    <w:rsid w:val="00704BA0"/>
    <w:rsid w:val="007069FC"/>
    <w:rsid w:val="007071CE"/>
    <w:rsid w:val="00711221"/>
    <w:rsid w:val="00712675"/>
    <w:rsid w:val="00713808"/>
    <w:rsid w:val="007151B6"/>
    <w:rsid w:val="0071520D"/>
    <w:rsid w:val="00715EDB"/>
    <w:rsid w:val="007160D5"/>
    <w:rsid w:val="007163FB"/>
    <w:rsid w:val="00717C2E"/>
    <w:rsid w:val="007204FA"/>
    <w:rsid w:val="00720F76"/>
    <w:rsid w:val="007213B3"/>
    <w:rsid w:val="0072457F"/>
    <w:rsid w:val="00725406"/>
    <w:rsid w:val="0072621B"/>
    <w:rsid w:val="00730555"/>
    <w:rsid w:val="007312CC"/>
    <w:rsid w:val="00736A64"/>
    <w:rsid w:val="00737F6A"/>
    <w:rsid w:val="007410B6"/>
    <w:rsid w:val="007437D9"/>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0055"/>
    <w:rsid w:val="00792207"/>
    <w:rsid w:val="00792B64"/>
    <w:rsid w:val="00792E29"/>
    <w:rsid w:val="0079379A"/>
    <w:rsid w:val="00794953"/>
    <w:rsid w:val="007A1F2F"/>
    <w:rsid w:val="007A2A5C"/>
    <w:rsid w:val="007A5150"/>
    <w:rsid w:val="007A5373"/>
    <w:rsid w:val="007A57F3"/>
    <w:rsid w:val="007A789F"/>
    <w:rsid w:val="007B503D"/>
    <w:rsid w:val="007B75BC"/>
    <w:rsid w:val="007C0BD6"/>
    <w:rsid w:val="007C31E5"/>
    <w:rsid w:val="007C3806"/>
    <w:rsid w:val="007C5BB7"/>
    <w:rsid w:val="007D07D5"/>
    <w:rsid w:val="007D1C64"/>
    <w:rsid w:val="007D32DD"/>
    <w:rsid w:val="007D6DCE"/>
    <w:rsid w:val="007D72C4"/>
    <w:rsid w:val="007E2CFE"/>
    <w:rsid w:val="007E59C9"/>
    <w:rsid w:val="007F0072"/>
    <w:rsid w:val="007F2EB6"/>
    <w:rsid w:val="007F4FB2"/>
    <w:rsid w:val="007F54C3"/>
    <w:rsid w:val="00802949"/>
    <w:rsid w:val="0080301E"/>
    <w:rsid w:val="0080365F"/>
    <w:rsid w:val="00807FA6"/>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5A9E"/>
    <w:rsid w:val="00856272"/>
    <w:rsid w:val="008563FF"/>
    <w:rsid w:val="0086018B"/>
    <w:rsid w:val="008611DD"/>
    <w:rsid w:val="008620DE"/>
    <w:rsid w:val="00866867"/>
    <w:rsid w:val="00872257"/>
    <w:rsid w:val="008753E6"/>
    <w:rsid w:val="00876070"/>
    <w:rsid w:val="0087738C"/>
    <w:rsid w:val="008802AF"/>
    <w:rsid w:val="00881926"/>
    <w:rsid w:val="0088318F"/>
    <w:rsid w:val="0088331D"/>
    <w:rsid w:val="008852B0"/>
    <w:rsid w:val="00885AE7"/>
    <w:rsid w:val="00886B60"/>
    <w:rsid w:val="00887889"/>
    <w:rsid w:val="00887B02"/>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72D0"/>
    <w:rsid w:val="008E171D"/>
    <w:rsid w:val="008E2785"/>
    <w:rsid w:val="008E78A3"/>
    <w:rsid w:val="008F0654"/>
    <w:rsid w:val="008F06CB"/>
    <w:rsid w:val="008F2E83"/>
    <w:rsid w:val="008F612A"/>
    <w:rsid w:val="0090293D"/>
    <w:rsid w:val="009034DE"/>
    <w:rsid w:val="00905396"/>
    <w:rsid w:val="0090605D"/>
    <w:rsid w:val="00906419"/>
    <w:rsid w:val="00912889"/>
    <w:rsid w:val="0091359B"/>
    <w:rsid w:val="00913A42"/>
    <w:rsid w:val="00914167"/>
    <w:rsid w:val="009143DB"/>
    <w:rsid w:val="00915065"/>
    <w:rsid w:val="00915BFC"/>
    <w:rsid w:val="009179C3"/>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251E"/>
    <w:rsid w:val="00984E03"/>
    <w:rsid w:val="00987E85"/>
    <w:rsid w:val="00990761"/>
    <w:rsid w:val="009A0D12"/>
    <w:rsid w:val="009A1987"/>
    <w:rsid w:val="009A2BEE"/>
    <w:rsid w:val="009A5289"/>
    <w:rsid w:val="009A61EC"/>
    <w:rsid w:val="009A7A53"/>
    <w:rsid w:val="009B0402"/>
    <w:rsid w:val="009B0B75"/>
    <w:rsid w:val="009B16DF"/>
    <w:rsid w:val="009B49E5"/>
    <w:rsid w:val="009B4CB2"/>
    <w:rsid w:val="009B6701"/>
    <w:rsid w:val="009B6EF7"/>
    <w:rsid w:val="009B7000"/>
    <w:rsid w:val="009B739C"/>
    <w:rsid w:val="009C00E0"/>
    <w:rsid w:val="009C04EC"/>
    <w:rsid w:val="009C328C"/>
    <w:rsid w:val="009C4444"/>
    <w:rsid w:val="009C79AD"/>
    <w:rsid w:val="009C7CA6"/>
    <w:rsid w:val="009D3316"/>
    <w:rsid w:val="009D55AA"/>
    <w:rsid w:val="009E3E77"/>
    <w:rsid w:val="009E3ECE"/>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278F"/>
    <w:rsid w:val="00A24FCC"/>
    <w:rsid w:val="00A26A90"/>
    <w:rsid w:val="00A26B27"/>
    <w:rsid w:val="00A30E4F"/>
    <w:rsid w:val="00A32253"/>
    <w:rsid w:val="00A3310E"/>
    <w:rsid w:val="00A333A0"/>
    <w:rsid w:val="00A33A7C"/>
    <w:rsid w:val="00A37E70"/>
    <w:rsid w:val="00A437E1"/>
    <w:rsid w:val="00A4685E"/>
    <w:rsid w:val="00A50CD4"/>
    <w:rsid w:val="00A51191"/>
    <w:rsid w:val="00A56D62"/>
    <w:rsid w:val="00A56F07"/>
    <w:rsid w:val="00A5762C"/>
    <w:rsid w:val="00A600FC"/>
    <w:rsid w:val="00A60BCA"/>
    <w:rsid w:val="00A638DA"/>
    <w:rsid w:val="00A64874"/>
    <w:rsid w:val="00A65B41"/>
    <w:rsid w:val="00A65E00"/>
    <w:rsid w:val="00A66A78"/>
    <w:rsid w:val="00A7436E"/>
    <w:rsid w:val="00A74D7A"/>
    <w:rsid w:val="00A74E96"/>
    <w:rsid w:val="00A75A8E"/>
    <w:rsid w:val="00A768F3"/>
    <w:rsid w:val="00A824DD"/>
    <w:rsid w:val="00A83676"/>
    <w:rsid w:val="00A83B7B"/>
    <w:rsid w:val="00A84274"/>
    <w:rsid w:val="00A850F3"/>
    <w:rsid w:val="00A864E3"/>
    <w:rsid w:val="00A94574"/>
    <w:rsid w:val="00A95936"/>
    <w:rsid w:val="00A96265"/>
    <w:rsid w:val="00A97084"/>
    <w:rsid w:val="00AA1C2C"/>
    <w:rsid w:val="00AA2913"/>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C48"/>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0926"/>
    <w:rsid w:val="00B13921"/>
    <w:rsid w:val="00B1528C"/>
    <w:rsid w:val="00B16ACD"/>
    <w:rsid w:val="00B21487"/>
    <w:rsid w:val="00B232D1"/>
    <w:rsid w:val="00B24DB5"/>
    <w:rsid w:val="00B26A36"/>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1A1C"/>
    <w:rsid w:val="00B935A4"/>
    <w:rsid w:val="00BA561A"/>
    <w:rsid w:val="00BB0DC6"/>
    <w:rsid w:val="00BB15E4"/>
    <w:rsid w:val="00BB1E19"/>
    <w:rsid w:val="00BB21D1"/>
    <w:rsid w:val="00BB2478"/>
    <w:rsid w:val="00BB32F2"/>
    <w:rsid w:val="00BB4338"/>
    <w:rsid w:val="00BB6C0E"/>
    <w:rsid w:val="00BB7B38"/>
    <w:rsid w:val="00BC11E5"/>
    <w:rsid w:val="00BC20D5"/>
    <w:rsid w:val="00BC2AD2"/>
    <w:rsid w:val="00BC4BC6"/>
    <w:rsid w:val="00BC52FD"/>
    <w:rsid w:val="00BC6BD5"/>
    <w:rsid w:val="00BC6E62"/>
    <w:rsid w:val="00BC7443"/>
    <w:rsid w:val="00BD0648"/>
    <w:rsid w:val="00BD1040"/>
    <w:rsid w:val="00BD34AA"/>
    <w:rsid w:val="00BE0C44"/>
    <w:rsid w:val="00BE1B8B"/>
    <w:rsid w:val="00BE2A18"/>
    <w:rsid w:val="00BE2C01"/>
    <w:rsid w:val="00BE41EC"/>
    <w:rsid w:val="00BE4B2C"/>
    <w:rsid w:val="00BE56FB"/>
    <w:rsid w:val="00BE7BDB"/>
    <w:rsid w:val="00BF3DDE"/>
    <w:rsid w:val="00BF529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3554"/>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1C1"/>
    <w:rsid w:val="00C858A4"/>
    <w:rsid w:val="00C86AFA"/>
    <w:rsid w:val="00CB18D0"/>
    <w:rsid w:val="00CB1C8A"/>
    <w:rsid w:val="00CB24F5"/>
    <w:rsid w:val="00CB2663"/>
    <w:rsid w:val="00CB3BBE"/>
    <w:rsid w:val="00CB59E9"/>
    <w:rsid w:val="00CC0D6A"/>
    <w:rsid w:val="00CC3831"/>
    <w:rsid w:val="00CC3E3D"/>
    <w:rsid w:val="00CC519B"/>
    <w:rsid w:val="00CC7AC7"/>
    <w:rsid w:val="00CD0C62"/>
    <w:rsid w:val="00CD12C1"/>
    <w:rsid w:val="00CD214E"/>
    <w:rsid w:val="00CD46FA"/>
    <w:rsid w:val="00CD5973"/>
    <w:rsid w:val="00CE0DAB"/>
    <w:rsid w:val="00CE31A6"/>
    <w:rsid w:val="00CE5C87"/>
    <w:rsid w:val="00CE6FF6"/>
    <w:rsid w:val="00CF09AA"/>
    <w:rsid w:val="00CF4813"/>
    <w:rsid w:val="00CF5233"/>
    <w:rsid w:val="00CF7545"/>
    <w:rsid w:val="00D029B8"/>
    <w:rsid w:val="00D02F60"/>
    <w:rsid w:val="00D0464E"/>
    <w:rsid w:val="00D04A96"/>
    <w:rsid w:val="00D07A7B"/>
    <w:rsid w:val="00D10098"/>
    <w:rsid w:val="00D10E06"/>
    <w:rsid w:val="00D15197"/>
    <w:rsid w:val="00D15C31"/>
    <w:rsid w:val="00D16820"/>
    <w:rsid w:val="00D169C8"/>
    <w:rsid w:val="00D1793F"/>
    <w:rsid w:val="00D22AF5"/>
    <w:rsid w:val="00D235EA"/>
    <w:rsid w:val="00D247A9"/>
    <w:rsid w:val="00D259E9"/>
    <w:rsid w:val="00D32721"/>
    <w:rsid w:val="00D328DC"/>
    <w:rsid w:val="00D33387"/>
    <w:rsid w:val="00D402FB"/>
    <w:rsid w:val="00D47D7A"/>
    <w:rsid w:val="00D50ABD"/>
    <w:rsid w:val="00D51C00"/>
    <w:rsid w:val="00D55290"/>
    <w:rsid w:val="00D57791"/>
    <w:rsid w:val="00D6046A"/>
    <w:rsid w:val="00D62870"/>
    <w:rsid w:val="00D655D9"/>
    <w:rsid w:val="00D65872"/>
    <w:rsid w:val="00D676F3"/>
    <w:rsid w:val="00D70EF5"/>
    <w:rsid w:val="00D71024"/>
    <w:rsid w:val="00D71A25"/>
    <w:rsid w:val="00D71DBF"/>
    <w:rsid w:val="00D71FCF"/>
    <w:rsid w:val="00D72A54"/>
    <w:rsid w:val="00D72CC1"/>
    <w:rsid w:val="00D75103"/>
    <w:rsid w:val="00D76EC9"/>
    <w:rsid w:val="00D80E7D"/>
    <w:rsid w:val="00D81397"/>
    <w:rsid w:val="00D848B9"/>
    <w:rsid w:val="00D85A7C"/>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618"/>
    <w:rsid w:val="00E00E29"/>
    <w:rsid w:val="00E02BAB"/>
    <w:rsid w:val="00E04CEB"/>
    <w:rsid w:val="00E05A39"/>
    <w:rsid w:val="00E060BC"/>
    <w:rsid w:val="00E10C4B"/>
    <w:rsid w:val="00E11420"/>
    <w:rsid w:val="00E132FB"/>
    <w:rsid w:val="00E170B7"/>
    <w:rsid w:val="00E177DD"/>
    <w:rsid w:val="00E20900"/>
    <w:rsid w:val="00E20C7F"/>
    <w:rsid w:val="00E2379C"/>
    <w:rsid w:val="00E2396E"/>
    <w:rsid w:val="00E24728"/>
    <w:rsid w:val="00E276AC"/>
    <w:rsid w:val="00E34A35"/>
    <w:rsid w:val="00E3776B"/>
    <w:rsid w:val="00E37C2F"/>
    <w:rsid w:val="00E41C28"/>
    <w:rsid w:val="00E423CA"/>
    <w:rsid w:val="00E46308"/>
    <w:rsid w:val="00E47E0F"/>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660"/>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A2A"/>
    <w:rsid w:val="00EC0F5A"/>
    <w:rsid w:val="00EC4265"/>
    <w:rsid w:val="00EC4304"/>
    <w:rsid w:val="00EC4CEB"/>
    <w:rsid w:val="00EC659E"/>
    <w:rsid w:val="00ED1A61"/>
    <w:rsid w:val="00ED2072"/>
    <w:rsid w:val="00ED2AE0"/>
    <w:rsid w:val="00ED5553"/>
    <w:rsid w:val="00ED5E36"/>
    <w:rsid w:val="00ED6961"/>
    <w:rsid w:val="00EF0B96"/>
    <w:rsid w:val="00EF3486"/>
    <w:rsid w:val="00EF47AF"/>
    <w:rsid w:val="00EF53B6"/>
    <w:rsid w:val="00EF6323"/>
    <w:rsid w:val="00F00B73"/>
    <w:rsid w:val="00F115CA"/>
    <w:rsid w:val="00F14817"/>
    <w:rsid w:val="00F14EBA"/>
    <w:rsid w:val="00F1510F"/>
    <w:rsid w:val="00F1533A"/>
    <w:rsid w:val="00F15E5A"/>
    <w:rsid w:val="00F17F0A"/>
    <w:rsid w:val="00F24677"/>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44DE"/>
    <w:rsid w:val="00F66B34"/>
    <w:rsid w:val="00F67285"/>
    <w:rsid w:val="00F675B9"/>
    <w:rsid w:val="00F711C9"/>
    <w:rsid w:val="00F74C59"/>
    <w:rsid w:val="00F75C3A"/>
    <w:rsid w:val="00F82E30"/>
    <w:rsid w:val="00F831CB"/>
    <w:rsid w:val="00F848A3"/>
    <w:rsid w:val="00F84ACF"/>
    <w:rsid w:val="00F85742"/>
    <w:rsid w:val="00F85BF8"/>
    <w:rsid w:val="00F871CE"/>
    <w:rsid w:val="00F87802"/>
    <w:rsid w:val="00F92C0A"/>
    <w:rsid w:val="00F92DBB"/>
    <w:rsid w:val="00F9415B"/>
    <w:rsid w:val="00FA13C2"/>
    <w:rsid w:val="00FA236D"/>
    <w:rsid w:val="00FA7F91"/>
    <w:rsid w:val="00FB121C"/>
    <w:rsid w:val="00FB1CDD"/>
    <w:rsid w:val="00FB2C2F"/>
    <w:rsid w:val="00FB305C"/>
    <w:rsid w:val="00FB54C1"/>
    <w:rsid w:val="00FC2E3D"/>
    <w:rsid w:val="00FC3BDE"/>
    <w:rsid w:val="00FD1DBE"/>
    <w:rsid w:val="00FD25A7"/>
    <w:rsid w:val="00FD27B6"/>
    <w:rsid w:val="00FD3689"/>
    <w:rsid w:val="00FD42A3"/>
    <w:rsid w:val="00FD64E1"/>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96C250"/>
  <w15:docId w15:val="{B0E0EB58-31EE-47CB-98E9-98295A626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E6FF6"/>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CE6FF6"/>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unhideWhenUsed/>
    <w:rsid w:val="00CE6FF6"/>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CE6FF6"/>
  </w:style>
  <w:style w:type="paragraph" w:customStyle="1" w:styleId="ZLITwPKTzmlitwpktartykuempunktem">
    <w:name w:val="Z/LIT_w_PKT – zm. lit. w pkt artykułem (punktem)"/>
    <w:basedOn w:val="LITlitera"/>
    <w:uiPriority w:val="32"/>
    <w:qFormat/>
    <w:rsid w:val="00CE6FF6"/>
    <w:pPr>
      <w:ind w:left="1497"/>
    </w:pPr>
  </w:style>
  <w:style w:type="paragraph" w:customStyle="1" w:styleId="ZTIRwPKTzmtirwpktartykuempunktem">
    <w:name w:val="Z/TIR_w_PKT – zm. tir. w pkt artykułem (punktem)"/>
    <w:basedOn w:val="TIRtiret"/>
    <w:uiPriority w:val="33"/>
    <w:qFormat/>
    <w:rsid w:val="00CE6FF6"/>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E6FF6"/>
    <w:pPr>
      <w:ind w:left="1021"/>
    </w:pPr>
  </w:style>
  <w:style w:type="paragraph" w:customStyle="1" w:styleId="2TIRpodwjnytiret">
    <w:name w:val="2TIR – podwójny tiret"/>
    <w:basedOn w:val="TIRtiret"/>
    <w:uiPriority w:val="73"/>
    <w:qFormat/>
    <w:rsid w:val="00CE6FF6"/>
    <w:pPr>
      <w:ind w:left="1780"/>
    </w:pPr>
  </w:style>
  <w:style w:type="character" w:styleId="Odwoanieprzypisudolnego">
    <w:name w:val="footnote reference"/>
    <w:uiPriority w:val="99"/>
    <w:semiHidden/>
    <w:rsid w:val="00CE6FF6"/>
    <w:rPr>
      <w:rFonts w:cs="Times New Roman"/>
      <w:vertAlign w:val="superscript"/>
    </w:rPr>
  </w:style>
  <w:style w:type="paragraph" w:styleId="Nagwek">
    <w:name w:val="header"/>
    <w:basedOn w:val="Normalny"/>
    <w:link w:val="NagwekZnak"/>
    <w:uiPriority w:val="99"/>
    <w:semiHidden/>
    <w:rsid w:val="00CE6FF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6C157B"/>
    <w:rPr>
      <w:kern w:val="1"/>
      <w:lang w:eastAsia="ar-SA"/>
    </w:rPr>
  </w:style>
  <w:style w:type="paragraph" w:styleId="Stopka">
    <w:name w:val="footer"/>
    <w:basedOn w:val="Normalny"/>
    <w:link w:val="StopkaZnak"/>
    <w:uiPriority w:val="99"/>
    <w:semiHidden/>
    <w:rsid w:val="00CE6FF6"/>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6C157B"/>
    <w:rPr>
      <w:kern w:val="1"/>
      <w:lang w:eastAsia="ar-SA"/>
    </w:rPr>
  </w:style>
  <w:style w:type="paragraph" w:styleId="Tekstdymka">
    <w:name w:val="Balloon Text"/>
    <w:basedOn w:val="Normalny"/>
    <w:link w:val="TekstdymkaZnak"/>
    <w:uiPriority w:val="99"/>
    <w:semiHidden/>
    <w:rsid w:val="00CE6FF6"/>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6C157B"/>
    <w:rPr>
      <w:rFonts w:ascii="Tahoma" w:hAnsi="Tahoma" w:cs="Tahoma"/>
      <w:kern w:val="1"/>
      <w:szCs w:val="16"/>
      <w:lang w:eastAsia="ar-SA"/>
    </w:rPr>
  </w:style>
  <w:style w:type="paragraph" w:customStyle="1" w:styleId="ARTartustawynprozporzdzenia">
    <w:name w:val="ART(§) – art. ustawy (§ np. rozporządzenia)"/>
    <w:uiPriority w:val="11"/>
    <w:qFormat/>
    <w:rsid w:val="00CE6FF6"/>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E6FF6"/>
    <w:pPr>
      <w:ind w:left="1497"/>
    </w:pPr>
  </w:style>
  <w:style w:type="paragraph" w:customStyle="1" w:styleId="ZTIRwLITzmtirwlitartykuempunktem">
    <w:name w:val="Z/TIR_w_LIT – zm. tir. w lit. artykułem (punktem)"/>
    <w:basedOn w:val="TIRtiret"/>
    <w:uiPriority w:val="33"/>
    <w:qFormat/>
    <w:rsid w:val="00CE6FF6"/>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E6FF6"/>
  </w:style>
  <w:style w:type="character" w:customStyle="1" w:styleId="Nagwek1Znak">
    <w:name w:val="Nagłówek 1 Znak"/>
    <w:basedOn w:val="Domylnaczcionkaakapitu"/>
    <w:link w:val="Nagwek1"/>
    <w:uiPriority w:val="99"/>
    <w:rsid w:val="006C157B"/>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CE6FF6"/>
    <w:pPr>
      <w:widowControl w:val="0"/>
      <w:suppressAutoHyphens/>
    </w:pPr>
    <w:rPr>
      <w:kern w:val="1"/>
      <w:lang w:eastAsia="ar-SA"/>
    </w:rPr>
  </w:style>
  <w:style w:type="paragraph" w:customStyle="1" w:styleId="ZPKTzmpktartykuempunktem">
    <w:name w:val="Z/PKT – zm. pkt artykułem (punktem)"/>
    <w:basedOn w:val="PKTpunkt"/>
    <w:uiPriority w:val="31"/>
    <w:qFormat/>
    <w:rsid w:val="00CE6FF6"/>
    <w:pPr>
      <w:ind w:left="1020"/>
    </w:pPr>
  </w:style>
  <w:style w:type="paragraph" w:customStyle="1" w:styleId="ZARTzmartartykuempunktem">
    <w:name w:val="Z/ART(§) – zm. art. (§) artykułem (punktem)"/>
    <w:basedOn w:val="ARTartustawynprozporzdzenia"/>
    <w:uiPriority w:val="30"/>
    <w:qFormat/>
    <w:rsid w:val="00CE6FF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CE6FF6"/>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CE6FF6"/>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CE6FF6"/>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E6FF6"/>
    <w:rPr>
      <w:bCs/>
    </w:rPr>
  </w:style>
  <w:style w:type="paragraph" w:customStyle="1" w:styleId="OZNRODZAKTUtznustawalubrozporzdzenieiorganwydajcy">
    <w:name w:val="OZN_RODZ_AKTU – tzn. ustawa lub rozporządzenie i organ wydający"/>
    <w:next w:val="DATAAKTUdatauchwalenialubwydaniaaktu"/>
    <w:uiPriority w:val="5"/>
    <w:qFormat/>
    <w:rsid w:val="00CE6FF6"/>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CE6FF6"/>
    <w:pPr>
      <w:spacing w:before="0"/>
    </w:pPr>
    <w:rPr>
      <w:bCs/>
    </w:rPr>
  </w:style>
  <w:style w:type="paragraph" w:customStyle="1" w:styleId="PKTpunkt">
    <w:name w:val="PKT – punkt"/>
    <w:uiPriority w:val="13"/>
    <w:qFormat/>
    <w:rsid w:val="00CE6FF6"/>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CE6FF6"/>
    <w:pPr>
      <w:ind w:left="0" w:firstLine="0"/>
    </w:pPr>
  </w:style>
  <w:style w:type="paragraph" w:customStyle="1" w:styleId="LITlitera">
    <w:name w:val="LIT – litera"/>
    <w:basedOn w:val="PKTpunkt"/>
    <w:uiPriority w:val="14"/>
    <w:qFormat/>
    <w:rsid w:val="00CE6FF6"/>
    <w:pPr>
      <w:ind w:left="986" w:hanging="476"/>
    </w:pPr>
  </w:style>
  <w:style w:type="paragraph" w:customStyle="1" w:styleId="CZWSPLITczwsplnaliter">
    <w:name w:val="CZ_WSP_LIT – część wspólna liter"/>
    <w:basedOn w:val="LITlitera"/>
    <w:next w:val="USTustnpkodeksu"/>
    <w:uiPriority w:val="17"/>
    <w:qFormat/>
    <w:rsid w:val="00CE6FF6"/>
    <w:pPr>
      <w:ind w:left="510" w:firstLine="0"/>
    </w:pPr>
    <w:rPr>
      <w:szCs w:val="24"/>
    </w:rPr>
  </w:style>
  <w:style w:type="paragraph" w:customStyle="1" w:styleId="TIRtiret">
    <w:name w:val="TIR – tiret"/>
    <w:basedOn w:val="LITlitera"/>
    <w:uiPriority w:val="15"/>
    <w:qFormat/>
    <w:rsid w:val="00CE6FF6"/>
    <w:pPr>
      <w:ind w:left="1384" w:hanging="397"/>
    </w:pPr>
  </w:style>
  <w:style w:type="paragraph" w:customStyle="1" w:styleId="CZWSPTIRczwsplnatiret">
    <w:name w:val="CZ_WSP_TIR – część wspólna tiret"/>
    <w:basedOn w:val="TIRtiret"/>
    <w:next w:val="USTustnpkodeksu"/>
    <w:uiPriority w:val="17"/>
    <w:qFormat/>
    <w:rsid w:val="00CE6FF6"/>
    <w:pPr>
      <w:ind w:left="987" w:firstLine="0"/>
    </w:pPr>
  </w:style>
  <w:style w:type="paragraph" w:customStyle="1" w:styleId="CYTcytatnpprzysigi">
    <w:name w:val="CYT – cytat np. przysięgi"/>
    <w:basedOn w:val="USTustnpkodeksu"/>
    <w:next w:val="USTustnpkodeksu"/>
    <w:uiPriority w:val="18"/>
    <w:qFormat/>
    <w:rsid w:val="00CE6FF6"/>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E6FF6"/>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CE6FF6"/>
  </w:style>
  <w:style w:type="paragraph" w:customStyle="1" w:styleId="ZLITCZWSPTIRwLITzmczciwsptirwlitliter">
    <w:name w:val="Z_LIT/CZ_WSP_TIR_w_LIT – zm. części wsp. tir. w lit. literą"/>
    <w:basedOn w:val="CZWSPTIRczwsplnatiret"/>
    <w:next w:val="LITlitera"/>
    <w:uiPriority w:val="51"/>
    <w:qFormat/>
    <w:rsid w:val="00CE6FF6"/>
    <w:pPr>
      <w:ind w:left="1463"/>
    </w:pPr>
  </w:style>
  <w:style w:type="paragraph" w:customStyle="1" w:styleId="ZLITTIRwLITzmtirwlitliter">
    <w:name w:val="Z_LIT/TIR_w_LIT – zm. tir. w lit. literą"/>
    <w:basedOn w:val="TIRtiret"/>
    <w:uiPriority w:val="49"/>
    <w:qFormat/>
    <w:rsid w:val="00CE6FF6"/>
    <w:pPr>
      <w:ind w:left="1860"/>
    </w:pPr>
  </w:style>
  <w:style w:type="paragraph" w:customStyle="1" w:styleId="TYTDZOZNoznaczenietytuulubdziau">
    <w:name w:val="TYT(DZ)_OZN – oznaczenie tytułu lub działu"/>
    <w:next w:val="Normalny"/>
    <w:uiPriority w:val="9"/>
    <w:qFormat/>
    <w:rsid w:val="00CE6FF6"/>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CE6FF6"/>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E6FF6"/>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E6FF6"/>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CE6FF6"/>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E6FF6"/>
    <w:pPr>
      <w:ind w:left="510"/>
    </w:pPr>
  </w:style>
  <w:style w:type="paragraph" w:customStyle="1" w:styleId="ZZLITzmianazmlit">
    <w:name w:val="ZZ/LIT – zmiana zm. lit."/>
    <w:basedOn w:val="ZZPKTzmianazmpkt"/>
    <w:uiPriority w:val="67"/>
    <w:qFormat/>
    <w:rsid w:val="00CE6FF6"/>
    <w:pPr>
      <w:ind w:left="2370" w:hanging="476"/>
    </w:pPr>
  </w:style>
  <w:style w:type="paragraph" w:customStyle="1" w:styleId="ZZTIRzmianazmtir">
    <w:name w:val="ZZ/TIR – zmiana zm. tir."/>
    <w:basedOn w:val="ZZLITzmianazmlit"/>
    <w:uiPriority w:val="67"/>
    <w:qFormat/>
    <w:rsid w:val="00CE6FF6"/>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E6FF6"/>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CE6FF6"/>
    <w:pPr>
      <w:ind w:left="987"/>
    </w:pPr>
  </w:style>
  <w:style w:type="paragraph" w:customStyle="1" w:styleId="ZLITPKTzmpktliter">
    <w:name w:val="Z_LIT/PKT – zm. pkt literą"/>
    <w:basedOn w:val="PKTpunkt"/>
    <w:uiPriority w:val="47"/>
    <w:qFormat/>
    <w:rsid w:val="00CE6FF6"/>
    <w:pPr>
      <w:ind w:left="1497"/>
    </w:pPr>
  </w:style>
  <w:style w:type="paragraph" w:customStyle="1" w:styleId="ZZCZWSPPKTzmianazmczciwsppkt">
    <w:name w:val="ZZ/CZ_WSP_PKT – zmiana. zm. części wsp. pkt"/>
    <w:basedOn w:val="ZZARTzmianazmart"/>
    <w:next w:val="ZPKTzmpktartykuempunktem"/>
    <w:uiPriority w:val="68"/>
    <w:qFormat/>
    <w:rsid w:val="00CE6FF6"/>
    <w:pPr>
      <w:ind w:firstLine="0"/>
    </w:pPr>
  </w:style>
  <w:style w:type="paragraph" w:customStyle="1" w:styleId="ZLITLITzmlitliter">
    <w:name w:val="Z_LIT/LIT – zm. lit. literą"/>
    <w:basedOn w:val="LITlitera"/>
    <w:uiPriority w:val="48"/>
    <w:qFormat/>
    <w:rsid w:val="00CE6FF6"/>
    <w:pPr>
      <w:ind w:left="1463"/>
    </w:pPr>
  </w:style>
  <w:style w:type="paragraph" w:customStyle="1" w:styleId="ZLITCZWSPPKTzmczciwsppktliter">
    <w:name w:val="Z_LIT/CZ_WSP_PKT – zm. części wsp. pkt literą"/>
    <w:basedOn w:val="CZWSPLITczwsplnaliter"/>
    <w:next w:val="LITlitera"/>
    <w:uiPriority w:val="50"/>
    <w:qFormat/>
    <w:rsid w:val="00CE6FF6"/>
    <w:pPr>
      <w:ind w:left="987"/>
    </w:pPr>
  </w:style>
  <w:style w:type="paragraph" w:customStyle="1" w:styleId="ZLITTIRzmtirliter">
    <w:name w:val="Z_LIT/TIR – zm. tir. literą"/>
    <w:basedOn w:val="TIRtiret"/>
    <w:uiPriority w:val="49"/>
    <w:qFormat/>
    <w:rsid w:val="00CE6FF6"/>
  </w:style>
  <w:style w:type="paragraph" w:customStyle="1" w:styleId="ZZCZWSPLITwPKTzmianazmczciwsplitwpkt">
    <w:name w:val="ZZ/CZ_WSP_LIT_w_PKT – zmiana zm. części wsp. lit. w pkt"/>
    <w:basedOn w:val="ZZLITwPKTzmianazmlitwpkt"/>
    <w:uiPriority w:val="69"/>
    <w:qFormat/>
    <w:rsid w:val="00CE6FF6"/>
    <w:pPr>
      <w:ind w:left="2404" w:firstLine="0"/>
    </w:pPr>
  </w:style>
  <w:style w:type="paragraph" w:customStyle="1" w:styleId="ZLITLITwPKTzmlitwpktliter">
    <w:name w:val="Z_LIT/LIT_w_PKT – zm. lit. w pkt literą"/>
    <w:basedOn w:val="LITlitera"/>
    <w:uiPriority w:val="48"/>
    <w:qFormat/>
    <w:rsid w:val="00CE6FF6"/>
    <w:pPr>
      <w:ind w:left="1973"/>
    </w:pPr>
  </w:style>
  <w:style w:type="paragraph" w:customStyle="1" w:styleId="ZLITCZWSPLITwPKTzmczciwsplitwpktliter">
    <w:name w:val="Z_LIT/CZ_WSP_LIT_w_PKT – zm. części wsp. lit. w pkt literą"/>
    <w:basedOn w:val="CZWSPLITczwsplnaliter"/>
    <w:next w:val="LITlitera"/>
    <w:uiPriority w:val="51"/>
    <w:qFormat/>
    <w:rsid w:val="00CE6FF6"/>
    <w:pPr>
      <w:ind w:left="1497"/>
    </w:pPr>
  </w:style>
  <w:style w:type="paragraph" w:customStyle="1" w:styleId="ZLITTIRwPKTzmtirwpktliter">
    <w:name w:val="Z_LIT/TIR_w_PKT – zm. tir. w pkt literą"/>
    <w:basedOn w:val="TIRtiret"/>
    <w:uiPriority w:val="49"/>
    <w:qFormat/>
    <w:rsid w:val="00CE6FF6"/>
    <w:pPr>
      <w:ind w:left="2370"/>
    </w:pPr>
  </w:style>
  <w:style w:type="paragraph" w:customStyle="1" w:styleId="ZLITCZWSPTIRwPKTzmczciwsptirwpktliter">
    <w:name w:val="Z_LIT/CZ_WSP_TIR_w_PKT – zm. części wsp. tir. w pkt literą"/>
    <w:basedOn w:val="CZWSPTIRczwsplnatiret"/>
    <w:next w:val="LITlitera"/>
    <w:uiPriority w:val="51"/>
    <w:qFormat/>
    <w:rsid w:val="00CE6FF6"/>
    <w:pPr>
      <w:ind w:left="1973"/>
    </w:pPr>
  </w:style>
  <w:style w:type="paragraph" w:styleId="Tekstprzypisudolnego">
    <w:name w:val="footnote text"/>
    <w:basedOn w:val="Normalny"/>
    <w:link w:val="TekstprzypisudolnegoZnak"/>
    <w:uiPriority w:val="99"/>
    <w:semiHidden/>
    <w:qFormat/>
    <w:locked/>
    <w:rsid w:val="006C157B"/>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C157B"/>
  </w:style>
  <w:style w:type="paragraph" w:customStyle="1" w:styleId="ZTIRLITzmlittiret">
    <w:name w:val="Z_TIR/LIT – zm. lit. tiret"/>
    <w:basedOn w:val="LITlitera"/>
    <w:uiPriority w:val="57"/>
    <w:qFormat/>
    <w:rsid w:val="00CE6FF6"/>
    <w:pPr>
      <w:ind w:left="1859"/>
    </w:pPr>
  </w:style>
  <w:style w:type="paragraph" w:customStyle="1" w:styleId="ZTIRCZWSPPKTzmczciwsppkttiret">
    <w:name w:val="Z_TIR/CZ_WSP_PKT – zm. części wsp. pkt tiret"/>
    <w:basedOn w:val="CZWSPLITczwsplnaliter"/>
    <w:next w:val="TIRtiret"/>
    <w:uiPriority w:val="58"/>
    <w:qFormat/>
    <w:rsid w:val="00CE6FF6"/>
    <w:pPr>
      <w:ind w:left="1383"/>
    </w:pPr>
  </w:style>
  <w:style w:type="paragraph" w:customStyle="1" w:styleId="ZTIRTIRzmtirtiret">
    <w:name w:val="Z_TIR/TIR – zm. tir. tiret"/>
    <w:basedOn w:val="TIRtiret"/>
    <w:uiPriority w:val="57"/>
    <w:qFormat/>
    <w:rsid w:val="00CE6FF6"/>
    <w:pPr>
      <w:ind w:left="1780"/>
    </w:pPr>
  </w:style>
  <w:style w:type="paragraph" w:customStyle="1" w:styleId="ZZCZWSPTIRwPKTzmianazmczciwsptirwpkt">
    <w:name w:val="ZZ/CZ_WSP_TIR_w_PKT – zmiana zm. części wsp. tir. w pkt"/>
    <w:basedOn w:val="ZZTIRwPKTzmianazmtirwpkt"/>
    <w:uiPriority w:val="70"/>
    <w:qFormat/>
    <w:rsid w:val="00CE6FF6"/>
    <w:pPr>
      <w:ind w:left="2880" w:firstLine="0"/>
    </w:pPr>
  </w:style>
  <w:style w:type="paragraph" w:customStyle="1" w:styleId="ZZTIRwLITzmianazmtirwlit">
    <w:name w:val="ZZ/TIR_w_LIT – zmiana zm. tir. w lit."/>
    <w:basedOn w:val="ZZTIRzmianazmtir"/>
    <w:uiPriority w:val="67"/>
    <w:qFormat/>
    <w:rsid w:val="00CE6FF6"/>
    <w:pPr>
      <w:ind w:left="2767"/>
    </w:pPr>
  </w:style>
  <w:style w:type="paragraph" w:customStyle="1" w:styleId="ZTIRTIRwLITzmtirwlittiret">
    <w:name w:val="Z_TIR/TIR_w_LIT – zm. tir. w lit. tiret"/>
    <w:basedOn w:val="TIRtiret"/>
    <w:uiPriority w:val="57"/>
    <w:qFormat/>
    <w:rsid w:val="00CE6FF6"/>
    <w:pPr>
      <w:ind w:left="2257"/>
    </w:pPr>
  </w:style>
  <w:style w:type="paragraph" w:customStyle="1" w:styleId="ZTIRCZWSPTIRwLITzmczciwsptirwlittiret">
    <w:name w:val="Z_TIR/CZ_WSP_TIR_w_LIT – zm. części wsp. tir. w lit. tiret"/>
    <w:basedOn w:val="CZWSPTIRczwsplnatiret"/>
    <w:next w:val="TIRtiret"/>
    <w:uiPriority w:val="60"/>
    <w:qFormat/>
    <w:rsid w:val="00CE6FF6"/>
    <w:pPr>
      <w:ind w:left="1860"/>
    </w:pPr>
  </w:style>
  <w:style w:type="paragraph" w:customStyle="1" w:styleId="CZWSP2TIRczwsplnapodwjnychtiret">
    <w:name w:val="CZ_WSP_2TIR – część wspólna podwójnych tiret"/>
    <w:basedOn w:val="CZWSPTIRczwsplnatiret"/>
    <w:next w:val="TIRtiret"/>
    <w:uiPriority w:val="73"/>
    <w:qFormat/>
    <w:rsid w:val="00CE6FF6"/>
    <w:pPr>
      <w:ind w:left="1780"/>
    </w:pPr>
  </w:style>
  <w:style w:type="paragraph" w:customStyle="1" w:styleId="Z2TIRzmpodwtirartykuempunktem">
    <w:name w:val="Z/2TIR – zm. podw. tir. artykułem (punktem)"/>
    <w:basedOn w:val="TIRtiret"/>
    <w:uiPriority w:val="73"/>
    <w:qFormat/>
    <w:rsid w:val="00CE6FF6"/>
    <w:pPr>
      <w:ind w:left="907"/>
    </w:pPr>
  </w:style>
  <w:style w:type="paragraph" w:customStyle="1" w:styleId="ZZCZWSPTIRwLITzmianazmczciwsptirwlit">
    <w:name w:val="ZZ/CZ_WSP_TIR_w_LIT – zmiana zm. części wsp. tir. w lit."/>
    <w:basedOn w:val="ZZTIRwLITzmianazmtirwlit"/>
    <w:uiPriority w:val="70"/>
    <w:qFormat/>
    <w:rsid w:val="00CE6FF6"/>
    <w:pPr>
      <w:ind w:left="2370" w:firstLine="0"/>
    </w:pPr>
  </w:style>
  <w:style w:type="paragraph" w:customStyle="1" w:styleId="ZLIT2TIRzmpodwtirliter">
    <w:name w:val="Z_LIT/2TIR – zm. podw. tir. literą"/>
    <w:basedOn w:val="TIRtiret"/>
    <w:uiPriority w:val="75"/>
    <w:qFormat/>
    <w:rsid w:val="00CE6FF6"/>
  </w:style>
  <w:style w:type="paragraph" w:customStyle="1" w:styleId="ZTIR2TIRzmpodwtirtiret">
    <w:name w:val="Z_TIR/2TIR – zm. podw. tir. tiret"/>
    <w:basedOn w:val="TIRtiret"/>
    <w:uiPriority w:val="78"/>
    <w:qFormat/>
    <w:rsid w:val="00CE6FF6"/>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E6FF6"/>
    <w:pPr>
      <w:ind w:left="1780"/>
    </w:pPr>
  </w:style>
  <w:style w:type="paragraph" w:customStyle="1" w:styleId="Z2TIRwPKTzmpodwtirwpktartykuempunktem">
    <w:name w:val="Z/2TIR_w_PKT – zm. podw. tir. w pkt artykułem (punktem)"/>
    <w:basedOn w:val="TIRtiret"/>
    <w:next w:val="ZPKTzmpktartykuempunktem"/>
    <w:uiPriority w:val="74"/>
    <w:qFormat/>
    <w:rsid w:val="00CE6FF6"/>
    <w:pPr>
      <w:ind w:left="2291"/>
    </w:pPr>
  </w:style>
  <w:style w:type="paragraph" w:customStyle="1" w:styleId="ZTIRPKTzmpkttiret">
    <w:name w:val="Z_TIR/PKT – zm. pkt tiret"/>
    <w:basedOn w:val="PKTpunkt"/>
    <w:uiPriority w:val="56"/>
    <w:qFormat/>
    <w:rsid w:val="00CE6FF6"/>
    <w:pPr>
      <w:ind w:left="1893"/>
    </w:pPr>
  </w:style>
  <w:style w:type="paragraph" w:customStyle="1" w:styleId="ZTIRLITwPKTzmlitwpkttiret">
    <w:name w:val="Z_TIR/LIT_w_PKT – zm. lit. w pkt tiret"/>
    <w:basedOn w:val="LITlitera"/>
    <w:uiPriority w:val="57"/>
    <w:qFormat/>
    <w:rsid w:val="00CE6FF6"/>
    <w:pPr>
      <w:ind w:left="2336"/>
    </w:pPr>
  </w:style>
  <w:style w:type="paragraph" w:customStyle="1" w:styleId="ZTIRCZWSPLITwPKTzmczciwsplitwpkttiret">
    <w:name w:val="Z_TIR/CZ_WSP_LIT_w_PKT – zm. części wsp. lit. w pkt tiret"/>
    <w:basedOn w:val="CZWSPLITczwsplnaliter"/>
    <w:uiPriority w:val="59"/>
    <w:qFormat/>
    <w:rsid w:val="00CE6FF6"/>
    <w:pPr>
      <w:ind w:left="1860"/>
    </w:pPr>
  </w:style>
  <w:style w:type="paragraph" w:customStyle="1" w:styleId="ZTIR2TIRwLITzmpodwtirwlittiret">
    <w:name w:val="Z_TIR/2TIR_w_LIT – zm. podw. tir. w lit. tiret"/>
    <w:basedOn w:val="TIRtiret"/>
    <w:uiPriority w:val="79"/>
    <w:qFormat/>
    <w:rsid w:val="00CE6FF6"/>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E6FF6"/>
    <w:pPr>
      <w:ind w:left="2257"/>
    </w:pPr>
  </w:style>
  <w:style w:type="paragraph" w:customStyle="1" w:styleId="ZTIR2TIRwTIRzmpodwtirwtirtiret">
    <w:name w:val="Z_TIR/2TIR_w_TIR – zm. podw. tir. w tir. tiret"/>
    <w:basedOn w:val="TIRtiret"/>
    <w:uiPriority w:val="78"/>
    <w:qFormat/>
    <w:rsid w:val="00CE6FF6"/>
    <w:pPr>
      <w:ind w:left="2177"/>
    </w:pPr>
  </w:style>
  <w:style w:type="paragraph" w:customStyle="1" w:styleId="ZTIRCZWSP2TIRwTIRzmczciwsppodwtirwtirtiret">
    <w:name w:val="Z_TIR/CZ_WSP_2TIR_w_TIR – zm. części wsp. podw. tir. w tir. tiret"/>
    <w:basedOn w:val="CZWSPTIRczwsplnatiret"/>
    <w:uiPriority w:val="79"/>
    <w:qFormat/>
    <w:rsid w:val="00CE6FF6"/>
    <w:pPr>
      <w:ind w:left="1780"/>
    </w:pPr>
  </w:style>
  <w:style w:type="paragraph" w:customStyle="1" w:styleId="Z2TIRLITzmlitpodwjnymtiret">
    <w:name w:val="Z_2TIR/LIT – zm. lit. podwójnym tiret"/>
    <w:basedOn w:val="LITlitera"/>
    <w:uiPriority w:val="84"/>
    <w:qFormat/>
    <w:rsid w:val="00CE6FF6"/>
    <w:pPr>
      <w:ind w:left="2256"/>
    </w:pPr>
  </w:style>
  <w:style w:type="paragraph" w:customStyle="1" w:styleId="ZZ2TIRwTIRzmianazmpodwtirwtir">
    <w:name w:val="ZZ/2TIR_w_TIR – zmiana zm. podw. tir. w tir."/>
    <w:basedOn w:val="ZZCZWSP2TIRzmianazmczciwsppodwtir"/>
    <w:uiPriority w:val="93"/>
    <w:qFormat/>
    <w:rsid w:val="00CE6FF6"/>
    <w:pPr>
      <w:ind w:left="2688" w:hanging="397"/>
    </w:pPr>
  </w:style>
  <w:style w:type="paragraph" w:customStyle="1" w:styleId="ZZ2TIRwLITzmianazmpodwtirwlit">
    <w:name w:val="ZZ/2TIR_w_LIT – zmiana zm. podw. tir. w lit."/>
    <w:basedOn w:val="ZZ2TIRwTIRzmianazmpodwtirwtir"/>
    <w:uiPriority w:val="94"/>
    <w:qFormat/>
    <w:rsid w:val="00CE6FF6"/>
    <w:pPr>
      <w:ind w:left="3164"/>
    </w:pPr>
  </w:style>
  <w:style w:type="paragraph" w:customStyle="1" w:styleId="Z2TIRTIRwLITzmtirwlitpodwjnymtiret">
    <w:name w:val="Z_2TIR/TIR_w_LIT – zm. tir. w lit. podwójnym tiret"/>
    <w:basedOn w:val="TIRtiret"/>
    <w:uiPriority w:val="84"/>
    <w:qFormat/>
    <w:rsid w:val="00CE6FF6"/>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E6FF6"/>
    <w:pPr>
      <w:ind w:left="2257"/>
    </w:pPr>
  </w:style>
  <w:style w:type="paragraph" w:customStyle="1" w:styleId="ZZ2TIRwPKTzmianazmpodwtirwpkt">
    <w:name w:val="ZZ/2TIR_w_PKT – zmiana zm. podw. tir. w pkt"/>
    <w:basedOn w:val="ZZ2TIRwLITzmianazmpodwtirwlit"/>
    <w:uiPriority w:val="94"/>
    <w:qFormat/>
    <w:rsid w:val="00CE6FF6"/>
    <w:pPr>
      <w:ind w:left="3674"/>
    </w:pPr>
  </w:style>
  <w:style w:type="paragraph" w:customStyle="1" w:styleId="ZZCZWSP2TIRwTIRzmianazmczciwsppodwtirwtir">
    <w:name w:val="ZZ/CZ_WSP_2TIR_w_TIR – zmiana zm. części wsp. podw. tir. w tir."/>
    <w:basedOn w:val="ZZ2TIRwLITzmianazmpodwtirwlit"/>
    <w:uiPriority w:val="94"/>
    <w:qFormat/>
    <w:rsid w:val="00CE6FF6"/>
    <w:pPr>
      <w:ind w:left="2291" w:firstLine="0"/>
    </w:pPr>
  </w:style>
  <w:style w:type="paragraph" w:customStyle="1" w:styleId="Z2TIR2TIRwTIRzmpodwtirwtirpodwjnymtiret">
    <w:name w:val="Z_2TIR/2TIR_w_TIR – zm. podw. tir. w tir. podwójnym tiret"/>
    <w:basedOn w:val="TIRtiret"/>
    <w:uiPriority w:val="85"/>
    <w:qFormat/>
    <w:rsid w:val="00CE6FF6"/>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E6FF6"/>
    <w:pPr>
      <w:ind w:left="2177"/>
    </w:pPr>
  </w:style>
  <w:style w:type="paragraph" w:customStyle="1" w:styleId="Z2TIR2TIRwLITzmpodwtirwlitpodwjnymtiret">
    <w:name w:val="Z_2TIR/2TIR_w_LIT – zm. podw. tir. w lit. podwójnym tiret"/>
    <w:basedOn w:val="TIRtiret"/>
    <w:uiPriority w:val="86"/>
    <w:qFormat/>
    <w:rsid w:val="00CE6FF6"/>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E6FF6"/>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E6FF6"/>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E6FF6"/>
    <w:pPr>
      <w:spacing w:after="120"/>
      <w:ind w:left="510"/>
    </w:pPr>
    <w:rPr>
      <w:b w:val="0"/>
    </w:rPr>
  </w:style>
  <w:style w:type="character" w:styleId="Odwoaniedokomentarza">
    <w:name w:val="annotation reference"/>
    <w:basedOn w:val="Domylnaczcionkaakapitu"/>
    <w:uiPriority w:val="99"/>
    <w:semiHidden/>
    <w:rsid w:val="00CE6FF6"/>
    <w:rPr>
      <w:sz w:val="16"/>
      <w:szCs w:val="16"/>
    </w:rPr>
  </w:style>
  <w:style w:type="paragraph" w:styleId="Tekstkomentarza">
    <w:name w:val="annotation text"/>
    <w:basedOn w:val="Normalny"/>
    <w:link w:val="TekstkomentarzaZnak"/>
    <w:uiPriority w:val="99"/>
    <w:rsid w:val="00CE6FF6"/>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6C157B"/>
  </w:style>
  <w:style w:type="paragraph" w:styleId="Tematkomentarza">
    <w:name w:val="annotation subject"/>
    <w:basedOn w:val="Tekstkomentarza"/>
    <w:next w:val="Tekstkomentarza"/>
    <w:link w:val="TematkomentarzaZnak"/>
    <w:uiPriority w:val="99"/>
    <w:semiHidden/>
    <w:rsid w:val="00CE6FF6"/>
    <w:rPr>
      <w:b/>
      <w:bCs/>
    </w:rPr>
  </w:style>
  <w:style w:type="character" w:customStyle="1" w:styleId="TematkomentarzaZnak">
    <w:name w:val="Temat komentarza Znak"/>
    <w:basedOn w:val="TekstkomentarzaZnak"/>
    <w:link w:val="Tematkomentarza"/>
    <w:uiPriority w:val="99"/>
    <w:semiHidden/>
    <w:rsid w:val="006C157B"/>
    <w:rPr>
      <w:b/>
      <w:bCs/>
    </w:rPr>
  </w:style>
  <w:style w:type="paragraph" w:customStyle="1" w:styleId="ZZARTzmianazmart">
    <w:name w:val="ZZ/ART(§) – zmiana zm. art. (§)"/>
    <w:basedOn w:val="ZARTzmartartykuempunktem"/>
    <w:uiPriority w:val="65"/>
    <w:qFormat/>
    <w:rsid w:val="00CE6FF6"/>
    <w:pPr>
      <w:ind w:left="1894"/>
    </w:pPr>
  </w:style>
  <w:style w:type="paragraph" w:customStyle="1" w:styleId="ZZPKTzmianazmpkt">
    <w:name w:val="ZZ/PKT – zmiana zm. pkt"/>
    <w:basedOn w:val="ZPKTzmpktartykuempunktem"/>
    <w:uiPriority w:val="66"/>
    <w:qFormat/>
    <w:rsid w:val="00CE6FF6"/>
    <w:pPr>
      <w:ind w:left="2404"/>
    </w:pPr>
  </w:style>
  <w:style w:type="paragraph" w:customStyle="1" w:styleId="ZZLITwPKTzmianazmlitwpkt">
    <w:name w:val="ZZ/LIT_w_PKT – zmiana zm. lit. w pkt"/>
    <w:basedOn w:val="ZLITwPKTzmlitwpktartykuempunktem"/>
    <w:uiPriority w:val="67"/>
    <w:qFormat/>
    <w:rsid w:val="00CE6FF6"/>
    <w:pPr>
      <w:ind w:left="2880"/>
    </w:pPr>
  </w:style>
  <w:style w:type="paragraph" w:customStyle="1" w:styleId="ZZTIRwPKTzmianazmtirwpkt">
    <w:name w:val="ZZ/TIR_w_PKT – zmiana zm. tir. w pkt"/>
    <w:basedOn w:val="ZTIRwPKTzmtirwpktartykuempunktem"/>
    <w:uiPriority w:val="67"/>
    <w:qFormat/>
    <w:rsid w:val="00CE6FF6"/>
    <w:pPr>
      <w:ind w:left="3277"/>
    </w:pPr>
  </w:style>
  <w:style w:type="paragraph" w:customStyle="1" w:styleId="ZZWMATFIZCHEMzmwzorumatfizlubchem">
    <w:name w:val="ZZ/W_MAT(FIZ|CHEM) – zm. wzoru mat. (fiz. lub chem.)"/>
    <w:basedOn w:val="ZWMATFIZCHEMzmwzorumatfizlubchemartykuempunktem"/>
    <w:uiPriority w:val="71"/>
    <w:qFormat/>
    <w:rsid w:val="00CE6FF6"/>
    <w:pPr>
      <w:ind w:left="2404"/>
    </w:pPr>
  </w:style>
  <w:style w:type="paragraph" w:customStyle="1" w:styleId="ODNONIKtreodnonika">
    <w:name w:val="ODNOŚNIK – treść odnośnika"/>
    <w:uiPriority w:val="19"/>
    <w:qFormat/>
    <w:rsid w:val="00CE6FF6"/>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CE6FF6"/>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E6FF6"/>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E6FF6"/>
    <w:rPr>
      <w:rFonts w:ascii="Times New Roman" w:hAnsi="Times New Roman"/>
    </w:rPr>
  </w:style>
  <w:style w:type="paragraph" w:customStyle="1" w:styleId="ZTIRTIRwPKTzmtirwpkttiret">
    <w:name w:val="Z_TIR/TIR_w_PKT – zm. tir. w pkt tiret"/>
    <w:basedOn w:val="ZTIRTIRwLITzmtirwlittiret"/>
    <w:uiPriority w:val="57"/>
    <w:qFormat/>
    <w:rsid w:val="00CE6FF6"/>
    <w:pPr>
      <w:ind w:left="2733"/>
    </w:pPr>
  </w:style>
  <w:style w:type="paragraph" w:customStyle="1" w:styleId="ZTIRCZWSPTIRwPKTzmczciwsptirtiret">
    <w:name w:val="Z_TIR/CZ_WSP_TIR_w_PKT – zm. części wsp. tir. tiret"/>
    <w:basedOn w:val="ZTIRTIRwPKTzmtirwpkttiret"/>
    <w:next w:val="TIRtiret"/>
    <w:uiPriority w:val="60"/>
    <w:qFormat/>
    <w:rsid w:val="00CE6FF6"/>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E6FF6"/>
    <w:pPr>
      <w:ind w:left="510" w:firstLine="0"/>
    </w:pPr>
  </w:style>
  <w:style w:type="paragraph" w:customStyle="1" w:styleId="ROZDZODDZOZNoznaczenierozdziauluboddziau">
    <w:name w:val="ROZDZ(ODDZ)_OZN – oznaczenie rozdziału lub oddziału"/>
    <w:next w:val="ARTartustawynprozporzdzenia"/>
    <w:uiPriority w:val="10"/>
    <w:qFormat/>
    <w:rsid w:val="00CE6FF6"/>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CE6FF6"/>
    <w:pPr>
      <w:ind w:left="2177"/>
    </w:pPr>
  </w:style>
  <w:style w:type="paragraph" w:customStyle="1" w:styleId="Z2TIRTIRzmtirpodwjnymtiret">
    <w:name w:val="Z_2TIR/TIR – zm. tir. podwójnym tiret"/>
    <w:basedOn w:val="TIRtiret"/>
    <w:uiPriority w:val="84"/>
    <w:qFormat/>
    <w:rsid w:val="00CE6FF6"/>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E6FF6"/>
    <w:pPr>
      <w:ind w:left="1021"/>
    </w:pPr>
  </w:style>
  <w:style w:type="paragraph" w:customStyle="1" w:styleId="ZLITSKARNzmsankcjikarnejliter">
    <w:name w:val="Z_LIT/S_KARN – zm. sankcji karnej literą"/>
    <w:basedOn w:val="ZSKARNzmsankcjikarnejwszczeglnociwKodeksiekarnym"/>
    <w:uiPriority w:val="53"/>
    <w:qFormat/>
    <w:rsid w:val="00CE6FF6"/>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E6FF6"/>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E6FF6"/>
    <w:pPr>
      <w:ind w:left="1894" w:firstLine="0"/>
    </w:pPr>
  </w:style>
  <w:style w:type="paragraph" w:customStyle="1" w:styleId="Z2TIRwLITzmpodwtirwlitartykuempunktem">
    <w:name w:val="Z/2TIR_w_LIT – zm. podw. tir. w lit. artykułem (punktem)"/>
    <w:basedOn w:val="Z2TIRwPKTzmpodwtirwpktartykuempunktem"/>
    <w:uiPriority w:val="74"/>
    <w:qFormat/>
    <w:rsid w:val="00CE6FF6"/>
    <w:pPr>
      <w:ind w:left="1780"/>
    </w:pPr>
  </w:style>
  <w:style w:type="paragraph" w:customStyle="1" w:styleId="Z2TIRwTIRzmpodwtirwtirartykuempunktem">
    <w:name w:val="Z/2TIR_w_TIR – zm. podw. tir. w tir. artykułem (punktem)"/>
    <w:basedOn w:val="Z2TIRwLITzmpodwtirwlitartykuempunktem"/>
    <w:uiPriority w:val="73"/>
    <w:qFormat/>
    <w:rsid w:val="00CE6FF6"/>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E6FF6"/>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E6FF6"/>
    <w:pPr>
      <w:ind w:left="1383" w:firstLine="0"/>
    </w:pPr>
  </w:style>
  <w:style w:type="paragraph" w:customStyle="1" w:styleId="ZZCZWSP2TIRzmianazmczciwsppodwtir">
    <w:name w:val="ZZ/CZ_WSP_2TIR – zmiana zm. części wsp. podw. tir."/>
    <w:basedOn w:val="ZZTIRzmianazmtir"/>
    <w:next w:val="ZZUSTzmianazmust"/>
    <w:uiPriority w:val="94"/>
    <w:qFormat/>
    <w:rsid w:val="00CE6FF6"/>
    <w:pPr>
      <w:ind w:left="1894" w:firstLine="0"/>
    </w:pPr>
  </w:style>
  <w:style w:type="paragraph" w:customStyle="1" w:styleId="PKTODNONIKApunktodnonika">
    <w:name w:val="PKT_ODNOŚNIKA – punkt odnośnika"/>
    <w:basedOn w:val="ODNONIKtreodnonika"/>
    <w:uiPriority w:val="19"/>
    <w:qFormat/>
    <w:rsid w:val="00CE6FF6"/>
    <w:pPr>
      <w:ind w:left="568"/>
    </w:pPr>
  </w:style>
  <w:style w:type="paragraph" w:customStyle="1" w:styleId="ZODNONIKAzmtekstuodnonikaartykuempunktem">
    <w:name w:val="Z/ODNOŚNIKA – zm. tekstu odnośnika artykułem (punktem)"/>
    <w:basedOn w:val="ODNONIKtreodnonika"/>
    <w:uiPriority w:val="39"/>
    <w:qFormat/>
    <w:rsid w:val="00CE6FF6"/>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E6FF6"/>
    <w:pPr>
      <w:ind w:left="1304"/>
    </w:pPr>
  </w:style>
  <w:style w:type="paragraph" w:customStyle="1" w:styleId="ZPKTODNONIKAzmpktodnonikaartykuempunktem">
    <w:name w:val="Z/PKT_ODNOŚNIKA – zm. pkt odnośnika artykułem (punktem)"/>
    <w:basedOn w:val="ZODNONIKAzmtekstuodnonikaartykuempunktem"/>
    <w:uiPriority w:val="39"/>
    <w:qFormat/>
    <w:rsid w:val="00CE6FF6"/>
  </w:style>
  <w:style w:type="paragraph" w:customStyle="1" w:styleId="ZLIT2TIRwTIRzmpodwtirwtirliter">
    <w:name w:val="Z_LIT/2TIR_w_TIR – zm. podw. tir. w tir. literą"/>
    <w:basedOn w:val="ZLIT2TIRzmpodwtirliter"/>
    <w:uiPriority w:val="75"/>
    <w:qFormat/>
    <w:rsid w:val="00CE6FF6"/>
    <w:pPr>
      <w:ind w:left="1780"/>
    </w:pPr>
  </w:style>
  <w:style w:type="paragraph" w:customStyle="1" w:styleId="ZLIT2TIRwLITzmpodwtirwlitliter">
    <w:name w:val="Z_LIT/2TIR_w_LIT – zm. podw. tir. w lit. literą"/>
    <w:basedOn w:val="ZLIT2TIRwTIRzmpodwtirwtirliter"/>
    <w:uiPriority w:val="76"/>
    <w:qFormat/>
    <w:rsid w:val="00CE6FF6"/>
    <w:pPr>
      <w:ind w:left="2257"/>
    </w:pPr>
  </w:style>
  <w:style w:type="paragraph" w:customStyle="1" w:styleId="ZLIT2TIRwPKTzmpodwtirwpktliter">
    <w:name w:val="Z_LIT/2TIR_w_PKT – zm. podw. tir. w pkt literą"/>
    <w:basedOn w:val="ZLIT2TIRwLITzmpodwtirwlitliter"/>
    <w:uiPriority w:val="76"/>
    <w:qFormat/>
    <w:rsid w:val="00CE6FF6"/>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E6FF6"/>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E6FF6"/>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E6FF6"/>
    <w:pPr>
      <w:ind w:left="2370" w:firstLine="0"/>
    </w:pPr>
  </w:style>
  <w:style w:type="paragraph" w:customStyle="1" w:styleId="ZTIR2TIRwPKTzmpodwtirwpkttiret">
    <w:name w:val="Z_TIR/2TIR_w_PKT – zm. podw. tir. w pkt tiret"/>
    <w:basedOn w:val="ZTIR2TIRwLITzmpodwtirwlittiret"/>
    <w:uiPriority w:val="79"/>
    <w:qFormat/>
    <w:rsid w:val="00CE6FF6"/>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E6FF6"/>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E6FF6"/>
    <w:pPr>
      <w:ind w:left="2767"/>
    </w:pPr>
  </w:style>
  <w:style w:type="paragraph" w:customStyle="1" w:styleId="ZZCZWSP2TIRwPKTzmianazmczciwsppodwtirwpkt">
    <w:name w:val="ZZ/CZ_WSP_2TIR_w_PKT – zmiana zm. części wsp. podw. tir. w pkt"/>
    <w:basedOn w:val="ZZ2TIRwLITzmianazmpodwtirwlit"/>
    <w:uiPriority w:val="95"/>
    <w:qFormat/>
    <w:rsid w:val="00CE6FF6"/>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E6FF6"/>
  </w:style>
  <w:style w:type="paragraph" w:customStyle="1" w:styleId="ZLITCZWSP2TIRzmczciwsppodwtirliter">
    <w:name w:val="Z_LIT/CZ_WSP_2TIR – zm. części wsp. podw. tir. literą"/>
    <w:basedOn w:val="ZLITCZWSPPKTzmczciwsppktliter"/>
    <w:next w:val="LITlitera"/>
    <w:uiPriority w:val="76"/>
    <w:qFormat/>
    <w:rsid w:val="00CE6FF6"/>
  </w:style>
  <w:style w:type="paragraph" w:customStyle="1" w:styleId="ZTIRCZWSP2TIRzmczciwsppodwtirtiret">
    <w:name w:val="Z_TIR/CZ_WSP_2TIR – zm. części wsp. podw. tir. tiret"/>
    <w:basedOn w:val="ZLITCZWSP2TIRzmczciwsppodwtirliter"/>
    <w:next w:val="TIRtiret"/>
    <w:uiPriority w:val="79"/>
    <w:qFormat/>
    <w:rsid w:val="00CE6FF6"/>
  </w:style>
  <w:style w:type="paragraph" w:customStyle="1" w:styleId="ZZ2TIRzmianazmpodwtir">
    <w:name w:val="ZZ/2TIR – zmiana zm. podw. tir."/>
    <w:basedOn w:val="ZZCZWSP2TIRzmianazmczciwsppodwtir"/>
    <w:uiPriority w:val="93"/>
    <w:qFormat/>
    <w:rsid w:val="00CE6FF6"/>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E6FF6"/>
  </w:style>
  <w:style w:type="paragraph" w:customStyle="1" w:styleId="ZCZWSPTIRzmczciwsptirartykuempunktem">
    <w:name w:val="Z/CZ_WSP_TIR – zm. części wsp. tir. artykułem (punktem)"/>
    <w:basedOn w:val="ZCZWSPPKTzmczciwsppktartykuempunktem"/>
    <w:next w:val="PKTpunkt"/>
    <w:uiPriority w:val="35"/>
    <w:qFormat/>
    <w:rsid w:val="00CE6FF6"/>
  </w:style>
  <w:style w:type="paragraph" w:customStyle="1" w:styleId="ZLITCZWSPLITzmczciwsplitliter">
    <w:name w:val="Z_LIT/CZ_WSP_LIT – zm. części wsp. lit. literą"/>
    <w:basedOn w:val="ZLITCZWSPPKTzmczciwsppktliter"/>
    <w:next w:val="LITlitera"/>
    <w:uiPriority w:val="51"/>
    <w:qFormat/>
    <w:rsid w:val="00CE6FF6"/>
  </w:style>
  <w:style w:type="paragraph" w:customStyle="1" w:styleId="ZLITCZWSPTIRzmczciwsptirliter">
    <w:name w:val="Z_LIT/CZ_WSP_TIR – zm. części wsp. tir. literą"/>
    <w:basedOn w:val="ZLITCZWSPPKTzmczciwsppktliter"/>
    <w:next w:val="LITlitera"/>
    <w:uiPriority w:val="51"/>
    <w:qFormat/>
    <w:rsid w:val="00CE6FF6"/>
  </w:style>
  <w:style w:type="paragraph" w:customStyle="1" w:styleId="ZTIRCZWSPLITzmczciwsplittiret">
    <w:name w:val="Z_TIR/CZ_WSP_LIT – zm. części wsp. lit. tiret"/>
    <w:basedOn w:val="ZTIRCZWSPPKTzmczciwsppkttiret"/>
    <w:next w:val="TIRtiret"/>
    <w:uiPriority w:val="59"/>
    <w:qFormat/>
    <w:rsid w:val="00CE6FF6"/>
  </w:style>
  <w:style w:type="paragraph" w:customStyle="1" w:styleId="ZTIRCZWSPTIRzmczciwsptirtiret">
    <w:name w:val="Z_TIR/CZ_WSP_TIR – zm. części wsp. tir. tiret"/>
    <w:basedOn w:val="ZTIRCZWSPPKTzmczciwsppkttiret"/>
    <w:next w:val="TIRtiret"/>
    <w:uiPriority w:val="60"/>
    <w:qFormat/>
    <w:rsid w:val="00CE6FF6"/>
  </w:style>
  <w:style w:type="paragraph" w:customStyle="1" w:styleId="ZZCZWSPLITzmianazmczciwsplit">
    <w:name w:val="ZZ/CZ_WSP_LIT – zmiana. zm. części wsp. lit."/>
    <w:basedOn w:val="ZZCZWSPPKTzmianazmczciwsppkt"/>
    <w:uiPriority w:val="69"/>
    <w:qFormat/>
    <w:rsid w:val="00CE6FF6"/>
  </w:style>
  <w:style w:type="paragraph" w:customStyle="1" w:styleId="ZZCZWSPTIRzmianazmczciwsptir">
    <w:name w:val="ZZ/CZ_WSP_TIR – zmiana. zm. części wsp. tir."/>
    <w:basedOn w:val="ZZCZWSPPKTzmianazmczciwsppkt"/>
    <w:uiPriority w:val="69"/>
    <w:qFormat/>
    <w:rsid w:val="00CE6FF6"/>
  </w:style>
  <w:style w:type="paragraph" w:customStyle="1" w:styleId="Z2TIRCZWSPTIRzmczciwsptirpodwjnymtiret">
    <w:name w:val="Z_2TIR/CZ_WSP_TIR – zm. części wsp. tir. podwójnym tiret"/>
    <w:basedOn w:val="Z2TIRCZWSPLITzmczciwsplitpodwjnymtiret"/>
    <w:next w:val="2TIRpodwjnytiret"/>
    <w:uiPriority w:val="87"/>
    <w:qFormat/>
    <w:rsid w:val="00CE6FF6"/>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E6FF6"/>
  </w:style>
  <w:style w:type="paragraph" w:customStyle="1" w:styleId="ZUSTzmustartykuempunktem">
    <w:name w:val="Z/UST(§) – zm. ust. (§) artykułem (punktem)"/>
    <w:basedOn w:val="ZARTzmartartykuempunktem"/>
    <w:uiPriority w:val="30"/>
    <w:qFormat/>
    <w:rsid w:val="00CE6FF6"/>
  </w:style>
  <w:style w:type="paragraph" w:customStyle="1" w:styleId="ZZUSTzmianazmust">
    <w:name w:val="ZZ/UST(§) – zmiana zm. ust. (§)"/>
    <w:basedOn w:val="ZZARTzmianazmart"/>
    <w:uiPriority w:val="65"/>
    <w:qFormat/>
    <w:rsid w:val="00CE6FF6"/>
  </w:style>
  <w:style w:type="paragraph" w:customStyle="1" w:styleId="TYTDZPRZEDMprzedmiotregulacjitytuulubdziau">
    <w:name w:val="TYT(DZ)_PRZEDM – przedmiot regulacji tytułu lub działu"/>
    <w:next w:val="ARTartustawynprozporzdzenia"/>
    <w:uiPriority w:val="9"/>
    <w:qFormat/>
    <w:rsid w:val="00CE6FF6"/>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CE6FF6"/>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E6FF6"/>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E6FF6"/>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E6FF6"/>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E6FF6"/>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E6FF6"/>
    <w:pPr>
      <w:ind w:left="1894"/>
    </w:pPr>
  </w:style>
  <w:style w:type="paragraph" w:customStyle="1" w:styleId="P1wTABELIpoziom1numeracjiwtabeli">
    <w:name w:val="P1_w_TABELI – poziom 1 numeracji w tabeli"/>
    <w:basedOn w:val="PKTpunkt"/>
    <w:uiPriority w:val="24"/>
    <w:qFormat/>
    <w:rsid w:val="00CE6FF6"/>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E6FF6"/>
    <w:pPr>
      <w:ind w:left="0" w:firstLine="0"/>
    </w:pPr>
  </w:style>
  <w:style w:type="paragraph" w:customStyle="1" w:styleId="P2wTABELIpoziom2numeracjiwtabeli">
    <w:name w:val="P2_w_TABELI – poziom 2 numeracji w tabeli"/>
    <w:basedOn w:val="P1wTABELIpoziom1numeracjiwtabeli"/>
    <w:uiPriority w:val="24"/>
    <w:qFormat/>
    <w:rsid w:val="00CE6FF6"/>
    <w:pPr>
      <w:ind w:left="794"/>
    </w:pPr>
  </w:style>
  <w:style w:type="paragraph" w:customStyle="1" w:styleId="P3wTABELIpoziom3numeracjiwtabeli">
    <w:name w:val="P3_w_TABELI – poziom 3 numeracji w tabeli"/>
    <w:basedOn w:val="P2wTABELIpoziom2numeracjiwtabeli"/>
    <w:uiPriority w:val="24"/>
    <w:qFormat/>
    <w:rsid w:val="00CE6FF6"/>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E6FF6"/>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E6FF6"/>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E6FF6"/>
    <w:pPr>
      <w:ind w:left="1191"/>
    </w:pPr>
  </w:style>
  <w:style w:type="paragraph" w:customStyle="1" w:styleId="P4wTABELIpoziom4numeracjiwtabeli">
    <w:name w:val="P4_w_TABELI – poziom 4 numeracji w tabeli"/>
    <w:basedOn w:val="P3wTABELIpoziom3numeracjiwtabeli"/>
    <w:uiPriority w:val="24"/>
    <w:qFormat/>
    <w:rsid w:val="00CE6FF6"/>
    <w:pPr>
      <w:ind w:left="1588"/>
    </w:pPr>
  </w:style>
  <w:style w:type="paragraph" w:customStyle="1" w:styleId="TYTTABELItytutabeli">
    <w:name w:val="TYT_TABELI – tytuł tabeli"/>
    <w:basedOn w:val="TYTDZOZNoznaczenietytuulubdziau"/>
    <w:uiPriority w:val="22"/>
    <w:qFormat/>
    <w:rsid w:val="00CE6FF6"/>
    <w:rPr>
      <w:b/>
    </w:rPr>
  </w:style>
  <w:style w:type="paragraph" w:customStyle="1" w:styleId="OZNPROJEKTUwskazaniedatylubwersjiprojektu">
    <w:name w:val="OZN_PROJEKTU – wskazanie daty lub wersji projektu"/>
    <w:next w:val="OZNRODZAKTUtznustawalubrozporzdzenieiorganwydajcy"/>
    <w:uiPriority w:val="5"/>
    <w:qFormat/>
    <w:rsid w:val="00CE6FF6"/>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CE6FF6"/>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E6FF6"/>
    <w:pPr>
      <w:ind w:left="0" w:right="4820"/>
      <w:jc w:val="left"/>
    </w:pPr>
  </w:style>
  <w:style w:type="paragraph" w:customStyle="1" w:styleId="TEKSTwporozumieniu">
    <w:name w:val="TEKST&quot;w porozumieniu:&quot;"/>
    <w:next w:val="NAZORGWPOROZUMIENIUnazwaorganuwporozumieniuzktrymaktjestwydawany"/>
    <w:uiPriority w:val="27"/>
    <w:qFormat/>
    <w:rsid w:val="00CE6FF6"/>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CE6FF6"/>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E6FF6"/>
    <w:pPr>
      <w:ind w:left="510" w:firstLine="0"/>
    </w:pPr>
  </w:style>
  <w:style w:type="paragraph" w:customStyle="1" w:styleId="NOTATKILEGISLATORA">
    <w:name w:val="NOTATKI_LEGISLATORA"/>
    <w:basedOn w:val="Normalny"/>
    <w:uiPriority w:val="5"/>
    <w:qFormat/>
    <w:rsid w:val="00CE6FF6"/>
    <w:rPr>
      <w:b/>
      <w:i/>
    </w:rPr>
  </w:style>
  <w:style w:type="paragraph" w:customStyle="1" w:styleId="OZNZACZNIKAwskazanienrzacznika">
    <w:name w:val="OZN_ZAŁĄCZNIKA – wskazanie nr załącznika"/>
    <w:basedOn w:val="OZNPROJEKTUwskazaniedatylubwersjiprojektu"/>
    <w:uiPriority w:val="28"/>
    <w:qFormat/>
    <w:rsid w:val="00CE6FF6"/>
    <w:pPr>
      <w:keepNext/>
    </w:pPr>
    <w:rPr>
      <w:b/>
      <w:u w:val="none"/>
    </w:rPr>
  </w:style>
  <w:style w:type="paragraph" w:customStyle="1" w:styleId="OZNPARAFYADNOTACJE">
    <w:name w:val="OZN_PARAFY(ADNOTACJE)"/>
    <w:basedOn w:val="ODNONIKtreodnonika"/>
    <w:uiPriority w:val="26"/>
    <w:qFormat/>
    <w:rsid w:val="00CE6FF6"/>
  </w:style>
  <w:style w:type="paragraph" w:customStyle="1" w:styleId="TEKSTZacznikido">
    <w:name w:val="TEKST&quot;Załącznik(i) do ...&quot;"/>
    <w:uiPriority w:val="28"/>
    <w:qFormat/>
    <w:rsid w:val="00CE6FF6"/>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CE6FF6"/>
    <w:pPr>
      <w:ind w:left="851"/>
    </w:pPr>
  </w:style>
  <w:style w:type="paragraph" w:customStyle="1" w:styleId="CZWSPLITODNONIKAczwspliterodnonika">
    <w:name w:val="CZ_WSP_LIT_ODNOŚNIKA – część wsp. liter odnośnika"/>
    <w:basedOn w:val="LITODNONIKAliteraodnonika"/>
    <w:uiPriority w:val="22"/>
    <w:qFormat/>
    <w:rsid w:val="00CE6FF6"/>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E6FF6"/>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E6FF6"/>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E6FF6"/>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E6FF6"/>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E6FF6"/>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E6FF6"/>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E6FF6"/>
  </w:style>
  <w:style w:type="paragraph" w:customStyle="1" w:styleId="ZLITwPKTODNONIKAzmlitwpktodnonikaartykuempunktem">
    <w:name w:val="Z/LIT_w_PKT_ODNOŚNIKA – zm. lit. w pkt odnośnika artykułem (punktem)"/>
    <w:basedOn w:val="ZLITODNONIKAzmlitodnonikaartykuempunktem"/>
    <w:uiPriority w:val="40"/>
    <w:qFormat/>
    <w:rsid w:val="00CE6FF6"/>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E6FF6"/>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E6FF6"/>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E6FF6"/>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E6FF6"/>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E6FF6"/>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E6FF6"/>
  </w:style>
  <w:style w:type="paragraph" w:customStyle="1" w:styleId="ZZFRAGzmianazmfragmentunpzdania">
    <w:name w:val="ZZ/FRAG – zmiana zm. fragmentu (np. zdania)"/>
    <w:basedOn w:val="ZZCZWSPPKTzmianazmczciwsppkt"/>
    <w:uiPriority w:val="70"/>
    <w:qFormat/>
    <w:rsid w:val="00CE6FF6"/>
  </w:style>
  <w:style w:type="paragraph" w:customStyle="1" w:styleId="Z2TIRPKTzmpktpodwjnymtiret">
    <w:name w:val="Z_2TIR/PKT – zm. pkt podwójnym tiret"/>
    <w:basedOn w:val="Z2TIRLITzmlitpodwjnymtiret"/>
    <w:uiPriority w:val="83"/>
    <w:qFormat/>
    <w:rsid w:val="00CE6FF6"/>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E6FF6"/>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E6FF6"/>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E6FF6"/>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E6FF6"/>
    <w:pPr>
      <w:ind w:left="1780" w:firstLine="510"/>
    </w:pPr>
  </w:style>
  <w:style w:type="paragraph" w:customStyle="1" w:styleId="Z2TIRUSTzmustpodwjnymtiret">
    <w:name w:val="Z_2TIR/UST(§) – zm. ust. (§) podwójnym tiret"/>
    <w:basedOn w:val="Z2TIRPKTzmpktpodwjnymtiret"/>
    <w:uiPriority w:val="82"/>
    <w:qFormat/>
    <w:rsid w:val="00CE6FF6"/>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E6FF6"/>
    <w:pPr>
      <w:ind w:left="3164" w:firstLine="0"/>
    </w:pPr>
  </w:style>
  <w:style w:type="paragraph" w:customStyle="1" w:styleId="Z2TIRCZWSPPKTzmczciwsppktpodwjnymtiret">
    <w:name w:val="Z_2TIR/CZ_WSP_PKT – zm. części wsp. pkt podwójnym tiret"/>
    <w:basedOn w:val="Z2TIRPKTzmpktpodwjnymtiret"/>
    <w:uiPriority w:val="86"/>
    <w:qFormat/>
    <w:rsid w:val="00CE6FF6"/>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E6FF6"/>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E6FF6"/>
    <w:pPr>
      <w:ind w:left="2767" w:firstLine="0"/>
    </w:pPr>
  </w:style>
  <w:style w:type="paragraph" w:customStyle="1" w:styleId="ZLITARTzmartliter">
    <w:name w:val="Z_LIT/ART(§) – zm. art. (§) literą"/>
    <w:basedOn w:val="ZLITUSTzmustliter"/>
    <w:uiPriority w:val="46"/>
    <w:qFormat/>
    <w:rsid w:val="00CE6FF6"/>
    <w:rPr>
      <w:rFonts w:ascii="Times New Roman" w:hAnsi="Times New Roman"/>
    </w:rPr>
  </w:style>
  <w:style w:type="paragraph" w:customStyle="1" w:styleId="ZTIRARTzmarttiret">
    <w:name w:val="Z_TIR/ART(§) – zm. art. (§) tiret"/>
    <w:basedOn w:val="ZTIRPKTzmpkttiret"/>
    <w:uiPriority w:val="55"/>
    <w:qFormat/>
    <w:rsid w:val="00CE6FF6"/>
    <w:pPr>
      <w:ind w:left="1383" w:firstLine="510"/>
    </w:pPr>
    <w:rPr>
      <w:rFonts w:ascii="Times New Roman" w:hAnsi="Times New Roman"/>
    </w:rPr>
  </w:style>
  <w:style w:type="paragraph" w:customStyle="1" w:styleId="ZTIRUSTzmusttiret">
    <w:name w:val="Z_TIR/UST(§) – zm. ust. (§) tiret"/>
    <w:basedOn w:val="ZTIRARTzmarttiret"/>
    <w:uiPriority w:val="55"/>
    <w:qFormat/>
    <w:rsid w:val="00CE6FF6"/>
  </w:style>
  <w:style w:type="paragraph" w:customStyle="1" w:styleId="ZLITKSIGIzmozniprzedmksigiliter">
    <w:name w:val="Z_LIT/KSIĘGI – zm. ozn. i przedm. księgi literą"/>
    <w:basedOn w:val="ZCZCIKSIGIzmozniprzedmczciksigiartykuempunktem"/>
    <w:uiPriority w:val="44"/>
    <w:qFormat/>
    <w:rsid w:val="00CE6FF6"/>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E6FF6"/>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E6FF6"/>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E6FF6"/>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E6FF6"/>
    <w:pPr>
      <w:ind w:left="987"/>
    </w:pPr>
  </w:style>
  <w:style w:type="paragraph" w:customStyle="1" w:styleId="ZTIRDZOZNzmozndziautiret">
    <w:name w:val="Z_TIR/DZ_OZN – zm. ozn. działu tiret"/>
    <w:basedOn w:val="ZLITTYTDZOZNzmozntytuudziauliter"/>
    <w:next w:val="ZTIRDZPRZEDMzmprzedmdziautiret"/>
    <w:uiPriority w:val="54"/>
    <w:qFormat/>
    <w:rsid w:val="00CE6FF6"/>
    <w:pPr>
      <w:ind w:left="1383"/>
    </w:pPr>
  </w:style>
  <w:style w:type="paragraph" w:customStyle="1" w:styleId="ZTIRDZPRZEDMzmprzedmdziautiret">
    <w:name w:val="Z_TIR/DZ_PRZEDM – zm. przedm. działu tiret"/>
    <w:basedOn w:val="ZLITTYTDZPRZEDMzmprzedmtytuudziauliter"/>
    <w:uiPriority w:val="54"/>
    <w:qFormat/>
    <w:rsid w:val="00CE6FF6"/>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E6FF6"/>
    <w:pPr>
      <w:ind w:left="1383"/>
    </w:pPr>
  </w:style>
  <w:style w:type="paragraph" w:customStyle="1" w:styleId="ZTIRROZDZODDZPRZEDMzmprzedmrozdzoddztiret">
    <w:name w:val="Z_TIR/ROZDZ(ODDZ)_PRZEDM – zm. przedm. rozdz. (oddz.) tiret"/>
    <w:basedOn w:val="ZLITROZDZODDZPRZEDMzmprzedmrozdzoddzliter"/>
    <w:uiPriority w:val="54"/>
    <w:qFormat/>
    <w:rsid w:val="00CE6FF6"/>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E6FF6"/>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E6FF6"/>
    <w:pPr>
      <w:ind w:left="1780"/>
    </w:pPr>
  </w:style>
  <w:style w:type="character" w:customStyle="1" w:styleId="IGindeksgrny">
    <w:name w:val="_IG_ – indeks górny"/>
    <w:basedOn w:val="Domylnaczcionkaakapitu"/>
    <w:uiPriority w:val="2"/>
    <w:qFormat/>
    <w:rsid w:val="00CE6FF6"/>
    <w:rPr>
      <w:b w:val="0"/>
      <w:i w:val="0"/>
      <w:vanish w:val="0"/>
      <w:spacing w:val="0"/>
      <w:vertAlign w:val="superscript"/>
    </w:rPr>
  </w:style>
  <w:style w:type="character" w:customStyle="1" w:styleId="IDindeksdolny">
    <w:name w:val="_ID_ – indeks dolny"/>
    <w:basedOn w:val="Domylnaczcionkaakapitu"/>
    <w:uiPriority w:val="3"/>
    <w:qFormat/>
    <w:rsid w:val="00CE6FF6"/>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E6FF6"/>
    <w:rPr>
      <w:b/>
      <w:vanish w:val="0"/>
      <w:spacing w:val="0"/>
      <w:vertAlign w:val="subscript"/>
    </w:rPr>
  </w:style>
  <w:style w:type="character" w:customStyle="1" w:styleId="IDKindeksdolnyikursywa">
    <w:name w:val="_ID_K_ – indeks dolny i kursywa"/>
    <w:basedOn w:val="Domylnaczcionkaakapitu"/>
    <w:uiPriority w:val="3"/>
    <w:qFormat/>
    <w:rsid w:val="00CE6FF6"/>
    <w:rPr>
      <w:i/>
      <w:vanish w:val="0"/>
      <w:spacing w:val="0"/>
      <w:vertAlign w:val="subscript"/>
    </w:rPr>
  </w:style>
  <w:style w:type="character" w:customStyle="1" w:styleId="IGPindeksgrnyipogrubienie">
    <w:name w:val="_IG_P_ – indeks górny i pogrubienie"/>
    <w:basedOn w:val="Domylnaczcionkaakapitu"/>
    <w:uiPriority w:val="2"/>
    <w:qFormat/>
    <w:rsid w:val="00CE6FF6"/>
    <w:rPr>
      <w:b/>
      <w:vanish w:val="0"/>
      <w:spacing w:val="0"/>
      <w:vertAlign w:val="superscript"/>
    </w:rPr>
  </w:style>
  <w:style w:type="character" w:customStyle="1" w:styleId="IGKindeksgrnyikursywa">
    <w:name w:val="_IG_K_ – indeks górny i kursywa"/>
    <w:basedOn w:val="Domylnaczcionkaakapitu"/>
    <w:uiPriority w:val="2"/>
    <w:qFormat/>
    <w:rsid w:val="00CE6FF6"/>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E6FF6"/>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E6FF6"/>
    <w:rPr>
      <w:b/>
      <w:i/>
      <w:vanish w:val="0"/>
      <w:spacing w:val="0"/>
      <w:vertAlign w:val="subscript"/>
    </w:rPr>
  </w:style>
  <w:style w:type="character" w:customStyle="1" w:styleId="Ppogrubienie">
    <w:name w:val="_P_ – pogrubienie"/>
    <w:basedOn w:val="Domylnaczcionkaakapitu"/>
    <w:uiPriority w:val="1"/>
    <w:qFormat/>
    <w:rsid w:val="00CE6FF6"/>
    <w:rPr>
      <w:b/>
    </w:rPr>
  </w:style>
  <w:style w:type="character" w:customStyle="1" w:styleId="Kkursywa">
    <w:name w:val="_K_ – kursywa"/>
    <w:basedOn w:val="Domylnaczcionkaakapitu"/>
    <w:uiPriority w:val="1"/>
    <w:qFormat/>
    <w:rsid w:val="00CE6FF6"/>
    <w:rPr>
      <w:i/>
    </w:rPr>
  </w:style>
  <w:style w:type="character" w:customStyle="1" w:styleId="PKpogrubieniekursywa">
    <w:name w:val="_P_K_ – pogrubienie kursywa"/>
    <w:basedOn w:val="Domylnaczcionkaakapitu"/>
    <w:uiPriority w:val="1"/>
    <w:qFormat/>
    <w:rsid w:val="00CE6FF6"/>
    <w:rPr>
      <w:b/>
      <w:i/>
    </w:rPr>
  </w:style>
  <w:style w:type="character" w:customStyle="1" w:styleId="TEKSTOZNACZONYWDOKUMENCIERDOWYMJAKOUKRYTY">
    <w:name w:val="_TEKST_OZNACZONY_W_DOKUMENCIE_ŹRÓDŁOWYM_JAKO_UKRYTY_"/>
    <w:basedOn w:val="Domylnaczcionkaakapitu"/>
    <w:uiPriority w:val="4"/>
    <w:unhideWhenUsed/>
    <w:qFormat/>
    <w:rsid w:val="00CE6FF6"/>
    <w:rPr>
      <w:vanish w:val="0"/>
      <w:color w:val="FF0000"/>
      <w:u w:val="single" w:color="FF0000"/>
    </w:rPr>
  </w:style>
  <w:style w:type="character" w:customStyle="1" w:styleId="BEZWERSALIKW">
    <w:name w:val="_BEZ_WERSALIKÓW_"/>
    <w:basedOn w:val="Domylnaczcionkaakapitu"/>
    <w:uiPriority w:val="4"/>
    <w:qFormat/>
    <w:rsid w:val="00CE6FF6"/>
    <w:rPr>
      <w:caps/>
    </w:rPr>
  </w:style>
  <w:style w:type="character" w:customStyle="1" w:styleId="IIGPindeksgrnyindeksugrnegoipogrubienie">
    <w:name w:val="_IIG_P_ – indeks górny indeksu górnego i pogrubienie"/>
    <w:basedOn w:val="Domylnaczcionkaakapitu"/>
    <w:uiPriority w:val="3"/>
    <w:qFormat/>
    <w:rsid w:val="00CE6FF6"/>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E6FF6"/>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E6FF6"/>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CE6FF6"/>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E6FF6"/>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CE6FF6"/>
    <w:pPr>
      <w:ind w:left="1894"/>
    </w:pPr>
  </w:style>
  <w:style w:type="paragraph" w:customStyle="1" w:styleId="ZZSKARNzmianazmsankcjikarnej">
    <w:name w:val="ZZ/S_KARN – zmiana zm. sankcji karnej"/>
    <w:basedOn w:val="ZZFRAGzmianazmfragmentunpzdania"/>
    <w:uiPriority w:val="71"/>
    <w:qFormat/>
    <w:rsid w:val="00CE6FF6"/>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E6FF6"/>
    <w:pPr>
      <w:ind w:left="2291" w:firstLine="0"/>
    </w:pPr>
  </w:style>
  <w:style w:type="paragraph" w:customStyle="1" w:styleId="WMATFIZCHEMwzrmatfizlubchem">
    <w:name w:val="W_MAT(FIZ|CHEM) – wzór mat. (fiz. lub chem.)"/>
    <w:uiPriority w:val="18"/>
    <w:qFormat/>
    <w:rsid w:val="00CE6FF6"/>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CE6FF6"/>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E6FF6"/>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E6FF6"/>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E6FF6"/>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E6FF6"/>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E6FF6"/>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E6FF6"/>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E6FF6"/>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E6FF6"/>
    <w:pPr>
      <w:ind w:left="3085"/>
    </w:pPr>
  </w:style>
  <w:style w:type="paragraph" w:customStyle="1" w:styleId="ZLITCYTzmcytatunpprzysigiliter">
    <w:name w:val="Z_LIT/CYT – zm. cytatu np. przysięgi literą"/>
    <w:basedOn w:val="ZCYTzmcytatunpprzysigiartykuempunktem"/>
    <w:uiPriority w:val="53"/>
    <w:qFormat/>
    <w:rsid w:val="00CE6FF6"/>
    <w:pPr>
      <w:ind w:left="1497"/>
    </w:pPr>
  </w:style>
  <w:style w:type="paragraph" w:customStyle="1" w:styleId="ZTIRCYTzmcytatunpprzysigitiret">
    <w:name w:val="Z_TIR/CYT – zm. cytatu np. przysięgi tiret"/>
    <w:basedOn w:val="ZLITCYTzmcytatunpprzysigiliter"/>
    <w:next w:val="ZTIRUSTzmusttiret"/>
    <w:uiPriority w:val="61"/>
    <w:qFormat/>
    <w:rsid w:val="00CE6FF6"/>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E6FF6"/>
    <w:pPr>
      <w:ind w:left="2291"/>
    </w:pPr>
  </w:style>
  <w:style w:type="paragraph" w:customStyle="1" w:styleId="ZZCYTzmianazmcytatunpprzysigi">
    <w:name w:val="ZZ/CYT – zmiana zm. cytatu np. przysięgi"/>
    <w:basedOn w:val="ZZFRAGzmianazmfragmentunpzdania"/>
    <w:next w:val="ZZUSTzmianazmust"/>
    <w:uiPriority w:val="71"/>
    <w:qFormat/>
    <w:rsid w:val="00CE6FF6"/>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E6FF6"/>
    <w:pPr>
      <w:ind w:left="1780"/>
    </w:pPr>
  </w:style>
  <w:style w:type="table" w:styleId="Tabela-Siatka">
    <w:name w:val="Table Grid"/>
    <w:basedOn w:val="Standardowy"/>
    <w:locked/>
    <w:rsid w:val="006C15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6C157B"/>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E6FF6"/>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E6FF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E6FF6"/>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E6FF6"/>
    <w:rPr>
      <w:color w:val="808080"/>
    </w:rPr>
  </w:style>
  <w:style w:type="paragraph" w:styleId="Poprawka">
    <w:name w:val="Revision"/>
    <w:hidden/>
    <w:uiPriority w:val="99"/>
    <w:semiHidden/>
    <w:rsid w:val="003B5F6D"/>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unhideWhenUsed/>
    <w:rsid w:val="003B5F6D"/>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B5F6D"/>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B5F6D"/>
    <w:rPr>
      <w:vertAlign w:val="superscript"/>
    </w:rPr>
  </w:style>
  <w:style w:type="paragraph" w:styleId="Akapitzlist">
    <w:name w:val="List Paragraph"/>
    <w:basedOn w:val="Normalny"/>
    <w:uiPriority w:val="34"/>
    <w:qFormat/>
    <w:rsid w:val="003B5F6D"/>
    <w:pPr>
      <w:ind w:left="720"/>
      <w:contextualSpacing/>
    </w:pPr>
  </w:style>
  <w:style w:type="character" w:styleId="Hipercze">
    <w:name w:val="Hyperlink"/>
    <w:basedOn w:val="Domylnaczcionkaakapitu"/>
    <w:uiPriority w:val="99"/>
    <w:unhideWhenUsed/>
    <w:rsid w:val="003B5F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9ACCBD-568D-4926-B6CB-E6EA6C92F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29</TotalTime>
  <Pages>53</Pages>
  <Words>17149</Words>
  <Characters>98769</Characters>
  <Application>Microsoft Office Word</Application>
  <DocSecurity>0</DocSecurity>
  <Lines>823</Lines>
  <Paragraphs>231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DJS</cp:lastModifiedBy>
  <cp:revision>9</cp:revision>
  <cp:lastPrinted>2012-04-23T06:39:00Z</cp:lastPrinted>
  <dcterms:created xsi:type="dcterms:W3CDTF">2021-02-19T15:27:00Z</dcterms:created>
  <dcterms:modified xsi:type="dcterms:W3CDTF">2021-02-22T12:50:00Z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