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DF9956" w14:textId="77777777" w:rsidR="00A161D2" w:rsidRPr="00150C0E" w:rsidRDefault="00A161D2" w:rsidP="00150C0E">
      <w:pPr>
        <w:widowControl w:val="0"/>
        <w:spacing w:before="120" w:after="0" w:line="360" w:lineRule="auto"/>
        <w:jc w:val="center"/>
        <w:rPr>
          <w:rFonts w:ascii="Times New Roman" w:eastAsia="Times New Roman" w:hAnsi="Times New Roman" w:cs="Times New Roman"/>
          <w:bCs/>
          <w:iCs/>
          <w:sz w:val="24"/>
          <w:szCs w:val="24"/>
          <w:lang w:eastAsia="pl-PL"/>
        </w:rPr>
      </w:pPr>
      <w:bookmarkStart w:id="0" w:name="_Toc397356623"/>
      <w:bookmarkStart w:id="1" w:name="_Toc397429187"/>
      <w:r w:rsidRPr="00150C0E">
        <w:rPr>
          <w:rFonts w:ascii="Times New Roman" w:eastAsia="Times New Roman" w:hAnsi="Times New Roman" w:cs="Times New Roman"/>
          <w:bCs/>
          <w:iCs/>
          <w:sz w:val="24"/>
          <w:szCs w:val="24"/>
          <w:lang w:eastAsia="pl-PL"/>
        </w:rPr>
        <w:t>UZASADNIENIE</w:t>
      </w:r>
    </w:p>
    <w:p w14:paraId="2F0A4F76" w14:textId="224D2457" w:rsidR="0016185B" w:rsidRPr="00175E8D" w:rsidRDefault="008615CF" w:rsidP="00150C0E">
      <w:pPr>
        <w:pStyle w:val="Akapitzlist"/>
        <w:widowControl w:val="0"/>
        <w:numPr>
          <w:ilvl w:val="0"/>
          <w:numId w:val="5"/>
        </w:numPr>
        <w:spacing w:before="120" w:after="0" w:line="360" w:lineRule="auto"/>
        <w:ind w:left="284" w:hanging="284"/>
        <w:contextualSpacing w:val="0"/>
        <w:jc w:val="both"/>
        <w:rPr>
          <w:rFonts w:ascii="Times New Roman" w:eastAsia="Times New Roman" w:hAnsi="Times New Roman" w:cs="Times New Roman"/>
          <w:b/>
          <w:bCs/>
          <w:iCs/>
          <w:sz w:val="24"/>
          <w:szCs w:val="24"/>
          <w:lang w:eastAsia="pl-PL"/>
        </w:rPr>
      </w:pPr>
      <w:r w:rsidRPr="00175E8D">
        <w:rPr>
          <w:rFonts w:ascii="Times New Roman" w:eastAsia="Times New Roman" w:hAnsi="Times New Roman" w:cs="Times New Roman"/>
          <w:b/>
          <w:bCs/>
          <w:iCs/>
          <w:sz w:val="24"/>
          <w:szCs w:val="24"/>
          <w:lang w:eastAsia="pl-PL"/>
        </w:rPr>
        <w:t xml:space="preserve">Potrzeba i cel </w:t>
      </w:r>
      <w:bookmarkEnd w:id="0"/>
      <w:bookmarkEnd w:id="1"/>
      <w:r w:rsidR="003F1494" w:rsidRPr="00175E8D">
        <w:rPr>
          <w:rFonts w:ascii="Times New Roman" w:eastAsia="Times New Roman" w:hAnsi="Times New Roman" w:cs="Times New Roman"/>
          <w:b/>
          <w:bCs/>
          <w:iCs/>
          <w:sz w:val="24"/>
          <w:szCs w:val="24"/>
          <w:lang w:eastAsia="pl-PL"/>
        </w:rPr>
        <w:t>wydania aktu normatywnego</w:t>
      </w:r>
    </w:p>
    <w:p w14:paraId="0B1D8138" w14:textId="67913243" w:rsidR="00515003" w:rsidRPr="00175E8D" w:rsidRDefault="0087442C" w:rsidP="00150C0E">
      <w:pPr>
        <w:pStyle w:val="Akapitzlist"/>
        <w:widowControl w:val="0"/>
        <w:spacing w:before="120" w:after="0" w:line="360" w:lineRule="auto"/>
        <w:ind w:left="0"/>
        <w:contextualSpacing w:val="0"/>
        <w:jc w:val="both"/>
        <w:rPr>
          <w:rFonts w:ascii="Times New Roman" w:hAnsi="Times New Roman" w:cs="Times New Roman"/>
          <w:bCs/>
          <w:iCs/>
          <w:sz w:val="24"/>
          <w:szCs w:val="24"/>
        </w:rPr>
      </w:pPr>
      <w:r w:rsidRPr="00175E8D">
        <w:rPr>
          <w:rFonts w:ascii="Times New Roman" w:eastAsia="Times New Roman" w:hAnsi="Times New Roman" w:cs="Times New Roman"/>
          <w:bCs/>
          <w:iCs/>
          <w:sz w:val="24"/>
          <w:szCs w:val="24"/>
          <w:lang w:eastAsia="pl-PL"/>
        </w:rPr>
        <w:t xml:space="preserve">Zgodnie z aktualnym stanem prawnym </w:t>
      </w:r>
      <w:r w:rsidR="00601D08" w:rsidRPr="00451538">
        <w:rPr>
          <w:rFonts w:ascii="Times New Roman" w:eastAsia="Times New Roman" w:hAnsi="Times New Roman" w:cs="Times New Roman"/>
          <w:bCs/>
          <w:iCs/>
          <w:sz w:val="24"/>
          <w:szCs w:val="24"/>
          <w:lang w:eastAsia="pl-PL"/>
        </w:rPr>
        <w:t xml:space="preserve">zasady ochrony osób nabywających na tzw. rynku pierwotnym lokale mieszkalne lub domy jednorodzinne </w:t>
      </w:r>
      <w:r w:rsidR="000307F0" w:rsidRPr="00175E8D">
        <w:rPr>
          <w:rFonts w:ascii="Times New Roman" w:eastAsia="Times New Roman" w:hAnsi="Times New Roman" w:cs="Times New Roman"/>
          <w:bCs/>
          <w:iCs/>
          <w:sz w:val="24"/>
          <w:szCs w:val="24"/>
          <w:lang w:eastAsia="pl-PL"/>
        </w:rPr>
        <w:t>regulowane są przez przepisy ustawy z dnia 16 września 2011 r. o ochronie praw nabywcy lokalu mieszkalnego lub domu jednorodzinnego</w:t>
      </w:r>
      <w:r w:rsidR="000307F0" w:rsidRPr="00175E8D">
        <w:rPr>
          <w:rFonts w:ascii="Times New Roman" w:eastAsia="Times New Roman" w:hAnsi="Times New Roman" w:cs="Times New Roman"/>
          <w:bCs/>
          <w:iCs/>
          <w:sz w:val="24"/>
          <w:szCs w:val="24"/>
          <w:vertAlign w:val="superscript"/>
          <w:lang w:eastAsia="pl-PL"/>
        </w:rPr>
        <w:footnoteReference w:id="1"/>
      </w:r>
      <w:r w:rsidR="002A57B6" w:rsidRPr="00150C0E">
        <w:rPr>
          <w:rFonts w:ascii="Times New Roman" w:eastAsia="Times New Roman" w:hAnsi="Times New Roman" w:cs="Times New Roman"/>
          <w:bCs/>
          <w:iCs/>
          <w:sz w:val="24"/>
          <w:szCs w:val="24"/>
          <w:vertAlign w:val="superscript"/>
          <w:lang w:eastAsia="pl-PL"/>
        </w:rPr>
        <w:t>)</w:t>
      </w:r>
      <w:r w:rsidR="000307F0" w:rsidRPr="00175E8D">
        <w:rPr>
          <w:rFonts w:ascii="Times New Roman" w:eastAsia="Times New Roman" w:hAnsi="Times New Roman" w:cs="Times New Roman"/>
          <w:bCs/>
          <w:iCs/>
          <w:sz w:val="24"/>
          <w:szCs w:val="24"/>
          <w:lang w:eastAsia="pl-PL"/>
        </w:rPr>
        <w:t xml:space="preserve">, zwanej dalej: „u.o.p.n.” </w:t>
      </w:r>
      <w:r w:rsidR="00FF0DA0" w:rsidRPr="00175E8D">
        <w:rPr>
          <w:rFonts w:ascii="Times New Roman" w:eastAsia="Times New Roman" w:hAnsi="Times New Roman" w:cs="Times New Roman"/>
          <w:bCs/>
          <w:iCs/>
          <w:sz w:val="24"/>
          <w:szCs w:val="24"/>
          <w:lang w:eastAsia="pl-PL"/>
        </w:rPr>
        <w:t>albo</w:t>
      </w:r>
      <w:r w:rsidR="000307F0" w:rsidRPr="00175E8D">
        <w:rPr>
          <w:rFonts w:ascii="Times New Roman" w:eastAsia="Times New Roman" w:hAnsi="Times New Roman" w:cs="Times New Roman"/>
          <w:bCs/>
          <w:iCs/>
          <w:sz w:val="24"/>
          <w:szCs w:val="24"/>
          <w:lang w:eastAsia="pl-PL"/>
        </w:rPr>
        <w:t xml:space="preserve"> „ustawą”. Zakres czynności faktycznych</w:t>
      </w:r>
      <w:r w:rsidR="000307F0" w:rsidRPr="00451538">
        <w:rPr>
          <w:rFonts w:ascii="Times New Roman" w:eastAsia="Times New Roman" w:hAnsi="Times New Roman" w:cs="Times New Roman"/>
          <w:bCs/>
          <w:iCs/>
          <w:sz w:val="24"/>
          <w:szCs w:val="24"/>
          <w:lang w:eastAsia="pl-PL"/>
        </w:rPr>
        <w:t xml:space="preserve"> i prawnych dewelopera i nabywcy, które podlegają regulacji ustawy</w:t>
      </w:r>
      <w:r w:rsidR="00FF0DA0" w:rsidRPr="00451538">
        <w:rPr>
          <w:rFonts w:ascii="Times New Roman" w:eastAsia="Times New Roman" w:hAnsi="Times New Roman" w:cs="Times New Roman"/>
          <w:bCs/>
          <w:iCs/>
          <w:sz w:val="24"/>
          <w:szCs w:val="24"/>
          <w:lang w:eastAsia="pl-PL"/>
        </w:rPr>
        <w:t>,</w:t>
      </w:r>
      <w:r w:rsidR="000307F0" w:rsidRPr="00451538">
        <w:rPr>
          <w:rFonts w:ascii="Times New Roman" w:eastAsia="Times New Roman" w:hAnsi="Times New Roman" w:cs="Times New Roman"/>
          <w:bCs/>
          <w:iCs/>
          <w:sz w:val="24"/>
          <w:szCs w:val="24"/>
          <w:lang w:eastAsia="pl-PL"/>
        </w:rPr>
        <w:t xml:space="preserve"> </w:t>
      </w:r>
      <w:r w:rsidR="00DB2ADF" w:rsidRPr="00175E8D">
        <w:rPr>
          <w:rFonts w:ascii="Times New Roman" w:eastAsia="Times New Roman" w:hAnsi="Times New Roman" w:cs="Times New Roman"/>
          <w:bCs/>
          <w:iCs/>
          <w:sz w:val="24"/>
          <w:szCs w:val="24"/>
          <w:lang w:eastAsia="pl-PL"/>
        </w:rPr>
        <w:t>obejmuje etapy od</w:t>
      </w:r>
      <w:r w:rsidR="000307F0" w:rsidRPr="00175E8D">
        <w:rPr>
          <w:rFonts w:ascii="Times New Roman" w:eastAsia="Times New Roman" w:hAnsi="Times New Roman" w:cs="Times New Roman"/>
          <w:bCs/>
          <w:iCs/>
          <w:sz w:val="24"/>
          <w:szCs w:val="24"/>
          <w:lang w:eastAsia="pl-PL"/>
        </w:rPr>
        <w:t xml:space="preserve"> </w:t>
      </w:r>
      <w:r w:rsidR="0083392B" w:rsidRPr="00175E8D">
        <w:rPr>
          <w:rFonts w:ascii="Times New Roman" w:eastAsia="Times New Roman" w:hAnsi="Times New Roman" w:cs="Times New Roman"/>
          <w:bCs/>
          <w:iCs/>
          <w:sz w:val="24"/>
          <w:szCs w:val="24"/>
          <w:lang w:eastAsia="pl-PL"/>
        </w:rPr>
        <w:t>otwarcia przedsięwzięcia deweloperskiego</w:t>
      </w:r>
      <w:r w:rsidR="00FF0DA0" w:rsidRPr="00175E8D">
        <w:rPr>
          <w:rFonts w:ascii="Times New Roman" w:eastAsia="Times New Roman" w:hAnsi="Times New Roman" w:cs="Times New Roman"/>
          <w:bCs/>
          <w:iCs/>
          <w:sz w:val="24"/>
          <w:szCs w:val="24"/>
          <w:lang w:eastAsia="pl-PL"/>
        </w:rPr>
        <w:t>,</w:t>
      </w:r>
      <w:r w:rsidR="0083392B" w:rsidRPr="00175E8D">
        <w:rPr>
          <w:rFonts w:ascii="Times New Roman" w:eastAsia="Times New Roman" w:hAnsi="Times New Roman" w:cs="Times New Roman"/>
          <w:bCs/>
          <w:iCs/>
          <w:sz w:val="24"/>
          <w:szCs w:val="24"/>
          <w:lang w:eastAsia="pl-PL"/>
        </w:rPr>
        <w:t xml:space="preserve"> </w:t>
      </w:r>
      <w:r w:rsidR="00DB2ADF" w:rsidRPr="00175E8D">
        <w:rPr>
          <w:rFonts w:ascii="Times New Roman" w:eastAsia="Times New Roman" w:hAnsi="Times New Roman" w:cs="Times New Roman"/>
          <w:bCs/>
          <w:iCs/>
          <w:sz w:val="24"/>
          <w:szCs w:val="24"/>
          <w:lang w:eastAsia="pl-PL"/>
        </w:rPr>
        <w:t xml:space="preserve">przez etap </w:t>
      </w:r>
      <w:r w:rsidR="000307F0" w:rsidRPr="00175E8D">
        <w:rPr>
          <w:rFonts w:ascii="Times New Roman" w:eastAsia="Times New Roman" w:hAnsi="Times New Roman" w:cs="Times New Roman"/>
          <w:bCs/>
          <w:iCs/>
          <w:sz w:val="24"/>
          <w:szCs w:val="24"/>
          <w:lang w:eastAsia="pl-PL"/>
        </w:rPr>
        <w:t>podania do publicznej wiadomości informacji o rozpocz</w:t>
      </w:r>
      <w:r w:rsidR="0083392B" w:rsidRPr="00175E8D">
        <w:rPr>
          <w:rFonts w:ascii="Times New Roman" w:eastAsia="Times New Roman" w:hAnsi="Times New Roman" w:cs="Times New Roman"/>
          <w:bCs/>
          <w:iCs/>
          <w:sz w:val="24"/>
          <w:szCs w:val="24"/>
          <w:lang w:eastAsia="pl-PL"/>
        </w:rPr>
        <w:t xml:space="preserve">ęciu procesu oferowania lokali </w:t>
      </w:r>
      <w:r w:rsidR="000307F0" w:rsidRPr="00175E8D">
        <w:rPr>
          <w:rFonts w:ascii="Times New Roman" w:eastAsia="Times New Roman" w:hAnsi="Times New Roman" w:cs="Times New Roman"/>
          <w:bCs/>
          <w:iCs/>
          <w:sz w:val="24"/>
          <w:szCs w:val="24"/>
          <w:lang w:eastAsia="pl-PL"/>
        </w:rPr>
        <w:t>lub domów</w:t>
      </w:r>
      <w:r w:rsidR="00FF0DA0" w:rsidRPr="00175E8D">
        <w:rPr>
          <w:rFonts w:ascii="Times New Roman" w:eastAsia="Times New Roman" w:hAnsi="Times New Roman" w:cs="Times New Roman"/>
          <w:bCs/>
          <w:iCs/>
          <w:sz w:val="24"/>
          <w:szCs w:val="24"/>
          <w:lang w:eastAsia="pl-PL"/>
        </w:rPr>
        <w:t>,</w:t>
      </w:r>
      <w:r w:rsidR="00DB2ADF" w:rsidRPr="00175E8D">
        <w:rPr>
          <w:rFonts w:ascii="Times New Roman" w:eastAsia="Times New Roman" w:hAnsi="Times New Roman" w:cs="Times New Roman"/>
          <w:bCs/>
          <w:iCs/>
          <w:sz w:val="24"/>
          <w:szCs w:val="24"/>
          <w:lang w:eastAsia="pl-PL"/>
        </w:rPr>
        <w:t xml:space="preserve"> następnie</w:t>
      </w:r>
      <w:r w:rsidR="0083392B" w:rsidRPr="00175E8D">
        <w:rPr>
          <w:rFonts w:ascii="Times New Roman" w:eastAsia="Times New Roman" w:hAnsi="Times New Roman" w:cs="Times New Roman"/>
          <w:bCs/>
          <w:iCs/>
          <w:sz w:val="24"/>
          <w:szCs w:val="24"/>
          <w:lang w:eastAsia="pl-PL"/>
        </w:rPr>
        <w:t xml:space="preserve"> </w:t>
      </w:r>
      <w:r w:rsidR="00DB2ADF" w:rsidRPr="00175E8D">
        <w:rPr>
          <w:rFonts w:ascii="Times New Roman" w:eastAsia="Times New Roman" w:hAnsi="Times New Roman" w:cs="Times New Roman"/>
          <w:bCs/>
          <w:iCs/>
          <w:sz w:val="24"/>
          <w:szCs w:val="24"/>
          <w:lang w:eastAsia="pl-PL"/>
        </w:rPr>
        <w:t xml:space="preserve">etap </w:t>
      </w:r>
      <w:r w:rsidR="000307F0" w:rsidRPr="00175E8D">
        <w:rPr>
          <w:rFonts w:ascii="Times New Roman" w:eastAsia="Times New Roman" w:hAnsi="Times New Roman" w:cs="Times New Roman"/>
          <w:bCs/>
          <w:iCs/>
          <w:sz w:val="24"/>
          <w:szCs w:val="24"/>
          <w:lang w:eastAsia="pl-PL"/>
        </w:rPr>
        <w:t>zawarcia umowy deweloperskiej</w:t>
      </w:r>
      <w:r w:rsidR="00FF0DA0" w:rsidRPr="00175E8D">
        <w:rPr>
          <w:rFonts w:ascii="Times New Roman" w:eastAsia="Times New Roman" w:hAnsi="Times New Roman" w:cs="Times New Roman"/>
          <w:bCs/>
          <w:iCs/>
          <w:sz w:val="24"/>
          <w:szCs w:val="24"/>
          <w:lang w:eastAsia="pl-PL"/>
        </w:rPr>
        <w:t>,</w:t>
      </w:r>
      <w:r w:rsidR="000307F0" w:rsidRPr="00175E8D">
        <w:rPr>
          <w:rFonts w:ascii="Times New Roman" w:eastAsia="Times New Roman" w:hAnsi="Times New Roman" w:cs="Times New Roman"/>
          <w:bCs/>
          <w:iCs/>
          <w:sz w:val="24"/>
          <w:szCs w:val="24"/>
          <w:lang w:eastAsia="pl-PL"/>
        </w:rPr>
        <w:t xml:space="preserve"> na przeniesieniu własności kończąc. </w:t>
      </w:r>
      <w:r w:rsidR="00C76EE3" w:rsidRPr="00175E8D">
        <w:rPr>
          <w:rFonts w:ascii="Times New Roman" w:eastAsia="Times New Roman" w:hAnsi="Times New Roman" w:cs="Times New Roman"/>
          <w:bCs/>
          <w:iCs/>
          <w:sz w:val="24"/>
          <w:szCs w:val="24"/>
          <w:lang w:eastAsia="pl-PL"/>
        </w:rPr>
        <w:t>Wprowadzenie</w:t>
      </w:r>
      <w:r w:rsidR="00E83E03" w:rsidRPr="00175E8D">
        <w:rPr>
          <w:rFonts w:ascii="Times New Roman" w:eastAsia="Times New Roman" w:hAnsi="Times New Roman" w:cs="Times New Roman"/>
          <w:bCs/>
          <w:iCs/>
          <w:sz w:val="24"/>
          <w:szCs w:val="24"/>
          <w:lang w:eastAsia="pl-PL"/>
        </w:rPr>
        <w:t xml:space="preserve"> tej regulacji było odpowiedzią na negatywne wydarzenia na rynku nieruchomości w latach poprzedzających jej uchwalenie</w:t>
      </w:r>
      <w:r w:rsidR="0010584E" w:rsidRPr="00175E8D">
        <w:rPr>
          <w:rFonts w:ascii="Times New Roman" w:eastAsia="Times New Roman" w:hAnsi="Times New Roman" w:cs="Times New Roman"/>
          <w:bCs/>
          <w:iCs/>
          <w:sz w:val="24"/>
          <w:szCs w:val="24"/>
          <w:lang w:eastAsia="pl-PL"/>
        </w:rPr>
        <w:t xml:space="preserve"> </w:t>
      </w:r>
      <w:r w:rsidR="002A57B6" w:rsidRPr="00175E8D">
        <w:rPr>
          <w:rFonts w:ascii="Times New Roman" w:eastAsia="Times New Roman" w:hAnsi="Times New Roman" w:cs="Times New Roman"/>
          <w:bCs/>
          <w:iCs/>
          <w:sz w:val="24"/>
          <w:szCs w:val="24"/>
          <w:lang w:eastAsia="pl-PL"/>
        </w:rPr>
        <w:t>–</w:t>
      </w:r>
      <w:r w:rsidR="00E83E03" w:rsidRPr="00175E8D">
        <w:rPr>
          <w:rFonts w:ascii="Times New Roman" w:eastAsia="Times New Roman" w:hAnsi="Times New Roman" w:cs="Times New Roman"/>
          <w:bCs/>
          <w:iCs/>
          <w:sz w:val="24"/>
          <w:szCs w:val="24"/>
          <w:lang w:eastAsia="pl-PL"/>
        </w:rPr>
        <w:t xml:space="preserve"> zwłaszcza upadłośc</w:t>
      </w:r>
      <w:r w:rsidR="0083392B" w:rsidRPr="00175E8D">
        <w:rPr>
          <w:rFonts w:ascii="Times New Roman" w:eastAsia="Times New Roman" w:hAnsi="Times New Roman" w:cs="Times New Roman"/>
          <w:bCs/>
          <w:iCs/>
          <w:sz w:val="24"/>
          <w:szCs w:val="24"/>
          <w:lang w:eastAsia="pl-PL"/>
        </w:rPr>
        <w:t>i firm deweloperskich i związanych z tym strat finansowych</w:t>
      </w:r>
      <w:r w:rsidR="00E83E03" w:rsidRPr="00175E8D">
        <w:rPr>
          <w:rFonts w:ascii="Times New Roman" w:eastAsia="Times New Roman" w:hAnsi="Times New Roman" w:cs="Times New Roman"/>
          <w:bCs/>
          <w:iCs/>
          <w:sz w:val="24"/>
          <w:szCs w:val="24"/>
          <w:lang w:eastAsia="pl-PL"/>
        </w:rPr>
        <w:t xml:space="preserve"> osób, które nabywały w tych firmach lokale mieszkalne albo domy. Mając na uwadze społeczną i rynkową wagę tej regulacji</w:t>
      </w:r>
      <w:r w:rsidR="007F316E">
        <w:rPr>
          <w:rFonts w:ascii="Times New Roman" w:eastAsia="Times New Roman" w:hAnsi="Times New Roman" w:cs="Times New Roman"/>
          <w:bCs/>
          <w:iCs/>
          <w:sz w:val="24"/>
          <w:szCs w:val="24"/>
          <w:lang w:eastAsia="pl-PL"/>
        </w:rPr>
        <w:t>,</w:t>
      </w:r>
      <w:r w:rsidR="00E83E03" w:rsidRPr="00175E8D">
        <w:rPr>
          <w:rFonts w:ascii="Times New Roman" w:eastAsia="Times New Roman" w:hAnsi="Times New Roman" w:cs="Times New Roman"/>
          <w:bCs/>
          <w:iCs/>
          <w:sz w:val="24"/>
          <w:szCs w:val="24"/>
          <w:lang w:eastAsia="pl-PL"/>
        </w:rPr>
        <w:t xml:space="preserve"> ustawodawca zdecydował o potrzebie ciągłego monitorowania sytuacji na rynku nieruchomości, które powinno przekładać się na odpowiednie zmiany</w:t>
      </w:r>
      <w:r w:rsidR="00EB6E4E" w:rsidRPr="00175E8D">
        <w:rPr>
          <w:rFonts w:ascii="Times New Roman" w:eastAsia="Times New Roman" w:hAnsi="Times New Roman" w:cs="Times New Roman"/>
          <w:bCs/>
          <w:iCs/>
          <w:sz w:val="24"/>
          <w:szCs w:val="24"/>
          <w:lang w:eastAsia="pl-PL"/>
        </w:rPr>
        <w:t xml:space="preserve"> </w:t>
      </w:r>
      <w:r w:rsidR="00521B6E">
        <w:rPr>
          <w:rFonts w:ascii="Times New Roman" w:eastAsia="Times New Roman" w:hAnsi="Times New Roman" w:cs="Times New Roman"/>
          <w:bCs/>
          <w:iCs/>
          <w:sz w:val="24"/>
          <w:szCs w:val="24"/>
          <w:lang w:eastAsia="pl-PL"/>
        </w:rPr>
        <w:t>w </w:t>
      </w:r>
      <w:r w:rsidR="00E83E03" w:rsidRPr="00175E8D">
        <w:rPr>
          <w:rFonts w:ascii="Times New Roman" w:eastAsia="Times New Roman" w:hAnsi="Times New Roman" w:cs="Times New Roman"/>
          <w:bCs/>
          <w:iCs/>
          <w:sz w:val="24"/>
          <w:szCs w:val="24"/>
          <w:lang w:eastAsia="pl-PL"/>
        </w:rPr>
        <w:t>przepisach. Dlatego też w ustawie</w:t>
      </w:r>
      <w:r w:rsidR="001D74B0" w:rsidRPr="00175E8D">
        <w:rPr>
          <w:rFonts w:ascii="Times New Roman" w:eastAsia="Times New Roman" w:hAnsi="Times New Roman" w:cs="Times New Roman"/>
          <w:bCs/>
          <w:iCs/>
          <w:sz w:val="24"/>
          <w:szCs w:val="24"/>
          <w:lang w:eastAsia="pl-PL"/>
        </w:rPr>
        <w:t>,</w:t>
      </w:r>
      <w:r w:rsidR="00E83E03" w:rsidRPr="00175E8D">
        <w:rPr>
          <w:rFonts w:ascii="Times New Roman" w:eastAsia="Times New Roman" w:hAnsi="Times New Roman" w:cs="Times New Roman"/>
          <w:bCs/>
          <w:iCs/>
          <w:sz w:val="24"/>
          <w:szCs w:val="24"/>
          <w:lang w:eastAsia="pl-PL"/>
        </w:rPr>
        <w:t xml:space="preserve"> na podstawie</w:t>
      </w:r>
      <w:r w:rsidR="001D74B0" w:rsidRPr="00175E8D">
        <w:rPr>
          <w:rFonts w:ascii="Times New Roman" w:eastAsia="Times New Roman" w:hAnsi="Times New Roman" w:cs="Times New Roman"/>
          <w:bCs/>
          <w:iCs/>
          <w:sz w:val="24"/>
          <w:szCs w:val="24"/>
          <w:lang w:eastAsia="pl-PL"/>
        </w:rPr>
        <w:t xml:space="preserve"> art. 40,</w:t>
      </w:r>
      <w:r w:rsidR="00254D4B" w:rsidRPr="00175E8D">
        <w:rPr>
          <w:rFonts w:ascii="Times New Roman" w:eastAsia="Times New Roman" w:hAnsi="Times New Roman" w:cs="Times New Roman"/>
          <w:bCs/>
          <w:iCs/>
          <w:sz w:val="24"/>
          <w:szCs w:val="24"/>
          <w:lang w:eastAsia="pl-PL"/>
        </w:rPr>
        <w:t xml:space="preserve"> Rada Ministrów została </w:t>
      </w:r>
      <w:r w:rsidR="007F316E">
        <w:rPr>
          <w:rFonts w:ascii="Times New Roman" w:eastAsia="Times New Roman" w:hAnsi="Times New Roman" w:cs="Times New Roman"/>
          <w:bCs/>
          <w:iCs/>
          <w:sz w:val="24"/>
          <w:szCs w:val="24"/>
          <w:lang w:eastAsia="pl-PL"/>
        </w:rPr>
        <w:t>z</w:t>
      </w:r>
      <w:r w:rsidR="00254D4B" w:rsidRPr="00175E8D">
        <w:rPr>
          <w:rFonts w:ascii="Times New Roman" w:eastAsia="Times New Roman" w:hAnsi="Times New Roman" w:cs="Times New Roman"/>
          <w:bCs/>
          <w:iCs/>
          <w:sz w:val="24"/>
          <w:szCs w:val="24"/>
          <w:lang w:eastAsia="pl-PL"/>
        </w:rPr>
        <w:t xml:space="preserve">obowiązana do dokonania przeglądu funkcjonowania </w:t>
      </w:r>
      <w:r w:rsidR="00BF779D" w:rsidRPr="00175E8D">
        <w:rPr>
          <w:rFonts w:ascii="Times New Roman" w:eastAsia="Times New Roman" w:hAnsi="Times New Roman" w:cs="Times New Roman"/>
          <w:bCs/>
          <w:iCs/>
          <w:sz w:val="24"/>
          <w:szCs w:val="24"/>
          <w:lang w:eastAsia="pl-PL"/>
        </w:rPr>
        <w:t xml:space="preserve">jej </w:t>
      </w:r>
      <w:r w:rsidR="00254D4B" w:rsidRPr="00175E8D">
        <w:rPr>
          <w:rFonts w:ascii="Times New Roman" w:eastAsia="Times New Roman" w:hAnsi="Times New Roman" w:cs="Times New Roman"/>
          <w:bCs/>
          <w:iCs/>
          <w:sz w:val="24"/>
          <w:szCs w:val="24"/>
          <w:lang w:eastAsia="pl-PL"/>
        </w:rPr>
        <w:t xml:space="preserve">przepisów i przedłożenia Sejmowi informacji </w:t>
      </w:r>
      <w:r w:rsidR="00C714DD" w:rsidRPr="00175E8D">
        <w:rPr>
          <w:rFonts w:ascii="Times New Roman" w:eastAsia="Times New Roman" w:hAnsi="Times New Roman" w:cs="Times New Roman"/>
          <w:bCs/>
          <w:iCs/>
          <w:sz w:val="24"/>
          <w:szCs w:val="24"/>
          <w:lang w:eastAsia="pl-PL"/>
        </w:rPr>
        <w:t xml:space="preserve">o skutkach jej obowiązywania wraz z propozycjami zmian </w:t>
      </w:r>
      <w:r w:rsidR="00E23DA6" w:rsidRPr="00175E8D">
        <w:rPr>
          <w:rFonts w:ascii="Times New Roman" w:eastAsia="Times New Roman" w:hAnsi="Times New Roman" w:cs="Times New Roman"/>
          <w:bCs/>
          <w:iCs/>
          <w:sz w:val="24"/>
          <w:szCs w:val="24"/>
          <w:lang w:eastAsia="pl-PL"/>
        </w:rPr>
        <w:t>–</w:t>
      </w:r>
      <w:r w:rsidR="00BF779D" w:rsidRPr="00175E8D">
        <w:rPr>
          <w:rFonts w:ascii="Times New Roman" w:eastAsia="Times New Roman" w:hAnsi="Times New Roman" w:cs="Times New Roman"/>
          <w:bCs/>
          <w:iCs/>
          <w:sz w:val="24"/>
          <w:szCs w:val="24"/>
          <w:lang w:eastAsia="pl-PL"/>
        </w:rPr>
        <w:t xml:space="preserve"> </w:t>
      </w:r>
      <w:r w:rsidR="00521B6E">
        <w:rPr>
          <w:rFonts w:ascii="Times New Roman" w:eastAsia="Times New Roman" w:hAnsi="Times New Roman" w:cs="Times New Roman"/>
          <w:bCs/>
          <w:iCs/>
          <w:sz w:val="24"/>
          <w:szCs w:val="24"/>
          <w:lang w:eastAsia="pl-PL"/>
        </w:rPr>
        <w:t>w </w:t>
      </w:r>
      <w:r w:rsidR="00C714DD" w:rsidRPr="00175E8D">
        <w:rPr>
          <w:rFonts w:ascii="Times New Roman" w:eastAsia="Times New Roman" w:hAnsi="Times New Roman" w:cs="Times New Roman"/>
          <w:bCs/>
          <w:iCs/>
          <w:sz w:val="24"/>
          <w:szCs w:val="24"/>
          <w:lang w:eastAsia="pl-PL"/>
        </w:rPr>
        <w:t xml:space="preserve">terminie 2 lat od dnia </w:t>
      </w:r>
      <w:r w:rsidR="00643056" w:rsidRPr="00175E8D">
        <w:rPr>
          <w:rFonts w:ascii="Times New Roman" w:eastAsia="Times New Roman" w:hAnsi="Times New Roman" w:cs="Times New Roman"/>
          <w:bCs/>
          <w:iCs/>
          <w:sz w:val="24"/>
          <w:szCs w:val="24"/>
          <w:lang w:eastAsia="pl-PL"/>
        </w:rPr>
        <w:t>jej wejścia</w:t>
      </w:r>
      <w:r w:rsidR="007072FC" w:rsidRPr="00175E8D">
        <w:rPr>
          <w:rFonts w:ascii="Times New Roman" w:eastAsia="Times New Roman" w:hAnsi="Times New Roman" w:cs="Times New Roman"/>
          <w:bCs/>
          <w:iCs/>
          <w:sz w:val="24"/>
          <w:szCs w:val="24"/>
          <w:lang w:eastAsia="pl-PL"/>
        </w:rPr>
        <w:t xml:space="preserve"> w</w:t>
      </w:r>
      <w:r w:rsidR="0010584E" w:rsidRPr="00175E8D">
        <w:rPr>
          <w:rFonts w:ascii="Times New Roman" w:eastAsia="Times New Roman" w:hAnsi="Times New Roman" w:cs="Times New Roman"/>
          <w:bCs/>
          <w:iCs/>
          <w:sz w:val="24"/>
          <w:szCs w:val="24"/>
          <w:lang w:eastAsia="pl-PL"/>
        </w:rPr>
        <w:t xml:space="preserve"> życie. Wskazany termin </w:t>
      </w:r>
      <w:r w:rsidR="00643056" w:rsidRPr="00175E8D">
        <w:rPr>
          <w:rFonts w:ascii="Times New Roman" w:eastAsia="Times New Roman" w:hAnsi="Times New Roman" w:cs="Times New Roman"/>
          <w:bCs/>
          <w:iCs/>
          <w:sz w:val="24"/>
          <w:szCs w:val="24"/>
          <w:lang w:eastAsia="pl-PL"/>
        </w:rPr>
        <w:t xml:space="preserve">rozpoczął bieg </w:t>
      </w:r>
      <w:r w:rsidR="007072FC" w:rsidRPr="00175E8D">
        <w:rPr>
          <w:rFonts w:ascii="Times New Roman" w:eastAsia="Times New Roman" w:hAnsi="Times New Roman" w:cs="Times New Roman"/>
          <w:bCs/>
          <w:iCs/>
          <w:sz w:val="24"/>
          <w:szCs w:val="24"/>
          <w:lang w:eastAsia="pl-PL"/>
        </w:rPr>
        <w:t>w dniu</w:t>
      </w:r>
      <w:r w:rsidR="00643056" w:rsidRPr="00175E8D">
        <w:rPr>
          <w:rFonts w:ascii="Times New Roman" w:eastAsia="Times New Roman" w:hAnsi="Times New Roman" w:cs="Times New Roman"/>
          <w:bCs/>
          <w:iCs/>
          <w:sz w:val="24"/>
          <w:szCs w:val="24"/>
          <w:lang w:eastAsia="pl-PL"/>
        </w:rPr>
        <w:t xml:space="preserve"> 29 kwietnia 201</w:t>
      </w:r>
      <w:r w:rsidR="00A6694F" w:rsidRPr="00175E8D">
        <w:rPr>
          <w:rFonts w:ascii="Times New Roman" w:eastAsia="Times New Roman" w:hAnsi="Times New Roman" w:cs="Times New Roman"/>
          <w:bCs/>
          <w:iCs/>
          <w:sz w:val="24"/>
          <w:szCs w:val="24"/>
          <w:lang w:eastAsia="pl-PL"/>
        </w:rPr>
        <w:t>2</w:t>
      </w:r>
      <w:r w:rsidR="00643056" w:rsidRPr="00175E8D">
        <w:rPr>
          <w:rFonts w:ascii="Times New Roman" w:eastAsia="Times New Roman" w:hAnsi="Times New Roman" w:cs="Times New Roman"/>
          <w:bCs/>
          <w:iCs/>
          <w:sz w:val="24"/>
          <w:szCs w:val="24"/>
          <w:lang w:eastAsia="pl-PL"/>
        </w:rPr>
        <w:t xml:space="preserve"> r.</w:t>
      </w:r>
      <w:r w:rsidR="008F3221" w:rsidRPr="00175E8D">
        <w:rPr>
          <w:rFonts w:ascii="Times New Roman" w:eastAsia="Times New Roman" w:hAnsi="Times New Roman" w:cs="Times New Roman"/>
          <w:bCs/>
          <w:iCs/>
          <w:sz w:val="24"/>
          <w:szCs w:val="24"/>
          <w:lang w:eastAsia="pl-PL"/>
        </w:rPr>
        <w:t xml:space="preserve"> </w:t>
      </w:r>
      <w:r w:rsidR="00643056" w:rsidRPr="00175E8D">
        <w:rPr>
          <w:rFonts w:ascii="Times New Roman" w:eastAsia="Times New Roman" w:hAnsi="Times New Roman" w:cs="Times New Roman"/>
          <w:bCs/>
          <w:iCs/>
          <w:sz w:val="24"/>
          <w:szCs w:val="24"/>
          <w:lang w:eastAsia="pl-PL"/>
        </w:rPr>
        <w:t>Zgodnie z tym zobowiązaniem dokonano szerokiego przeglądu funkcjonowania przepisów ustawy</w:t>
      </w:r>
      <w:r w:rsidR="00FF0DA0" w:rsidRPr="00175E8D">
        <w:rPr>
          <w:rFonts w:ascii="Times New Roman" w:eastAsia="Times New Roman" w:hAnsi="Times New Roman" w:cs="Times New Roman"/>
          <w:bCs/>
          <w:iCs/>
          <w:sz w:val="24"/>
          <w:szCs w:val="24"/>
          <w:lang w:eastAsia="pl-PL"/>
        </w:rPr>
        <w:t>,</w:t>
      </w:r>
      <w:r w:rsidR="00473D92" w:rsidRPr="00175E8D">
        <w:rPr>
          <w:rFonts w:ascii="Times New Roman" w:eastAsia="Times New Roman" w:hAnsi="Times New Roman" w:cs="Times New Roman"/>
          <w:bCs/>
          <w:iCs/>
          <w:sz w:val="24"/>
          <w:szCs w:val="24"/>
          <w:lang w:eastAsia="pl-PL"/>
        </w:rPr>
        <w:t xml:space="preserve"> e</w:t>
      </w:r>
      <w:r w:rsidR="008F3221" w:rsidRPr="00175E8D">
        <w:rPr>
          <w:rFonts w:ascii="Times New Roman" w:eastAsia="Times New Roman" w:hAnsi="Times New Roman" w:cs="Times New Roman"/>
          <w:bCs/>
          <w:iCs/>
          <w:sz w:val="24"/>
          <w:szCs w:val="24"/>
          <w:lang w:eastAsia="pl-PL"/>
        </w:rPr>
        <w:t xml:space="preserve">fektem </w:t>
      </w:r>
      <w:r w:rsidR="00473D92" w:rsidRPr="00175E8D">
        <w:rPr>
          <w:rFonts w:ascii="Times New Roman" w:eastAsia="Times New Roman" w:hAnsi="Times New Roman" w:cs="Times New Roman"/>
          <w:bCs/>
          <w:iCs/>
          <w:sz w:val="24"/>
          <w:szCs w:val="24"/>
          <w:lang w:eastAsia="pl-PL"/>
        </w:rPr>
        <w:t>którego</w:t>
      </w:r>
      <w:r w:rsidR="008F3221" w:rsidRPr="00175E8D">
        <w:rPr>
          <w:rFonts w:ascii="Times New Roman" w:eastAsia="Times New Roman" w:hAnsi="Times New Roman" w:cs="Times New Roman"/>
          <w:bCs/>
          <w:iCs/>
          <w:sz w:val="24"/>
          <w:szCs w:val="24"/>
          <w:lang w:eastAsia="pl-PL"/>
        </w:rPr>
        <w:t xml:space="preserve"> był dokument </w:t>
      </w:r>
      <w:r w:rsidR="0010584E" w:rsidRPr="00175E8D">
        <w:rPr>
          <w:rFonts w:ascii="Times New Roman" w:eastAsia="Times New Roman" w:hAnsi="Times New Roman" w:cs="Times New Roman"/>
          <w:bCs/>
          <w:iCs/>
          <w:sz w:val="24"/>
          <w:szCs w:val="24"/>
          <w:lang w:eastAsia="pl-PL"/>
        </w:rPr>
        <w:t>zawierający ocenę działania konkretnych rozwiązań ustawowych w praktyce oraz propozycje zmian</w:t>
      </w:r>
      <w:r w:rsidR="0016185B" w:rsidRPr="00175E8D">
        <w:rPr>
          <w:rFonts w:ascii="Times New Roman" w:eastAsia="Times New Roman" w:hAnsi="Times New Roman" w:cs="Times New Roman"/>
          <w:bCs/>
          <w:iCs/>
          <w:sz w:val="24"/>
          <w:szCs w:val="24"/>
          <w:vertAlign w:val="superscript"/>
          <w:lang w:eastAsia="pl-PL"/>
        </w:rPr>
        <w:footnoteReference w:id="2"/>
      </w:r>
      <w:r w:rsidR="002A57B6" w:rsidRPr="00150C0E">
        <w:rPr>
          <w:rFonts w:ascii="Times New Roman" w:eastAsia="Times New Roman" w:hAnsi="Times New Roman" w:cs="Times New Roman"/>
          <w:bCs/>
          <w:iCs/>
          <w:sz w:val="24"/>
          <w:szCs w:val="24"/>
          <w:vertAlign w:val="superscript"/>
          <w:lang w:eastAsia="pl-PL"/>
        </w:rPr>
        <w:t>)</w:t>
      </w:r>
      <w:r w:rsidR="008F3221" w:rsidRPr="00175E8D">
        <w:rPr>
          <w:rFonts w:ascii="Times New Roman" w:eastAsia="Times New Roman" w:hAnsi="Times New Roman" w:cs="Times New Roman"/>
          <w:bCs/>
          <w:iCs/>
          <w:sz w:val="24"/>
          <w:szCs w:val="24"/>
          <w:lang w:eastAsia="pl-PL"/>
        </w:rPr>
        <w:t>.</w:t>
      </w:r>
      <w:r w:rsidR="003F2BA8" w:rsidRPr="00175E8D">
        <w:rPr>
          <w:rFonts w:ascii="Times New Roman" w:eastAsia="Times New Roman" w:hAnsi="Times New Roman" w:cs="Times New Roman"/>
          <w:bCs/>
          <w:iCs/>
          <w:sz w:val="24"/>
          <w:szCs w:val="24"/>
          <w:lang w:eastAsia="pl-PL"/>
        </w:rPr>
        <w:t xml:space="preserve"> </w:t>
      </w:r>
      <w:r w:rsidR="00521B6E">
        <w:rPr>
          <w:rFonts w:ascii="Times New Roman" w:hAnsi="Times New Roman" w:cs="Times New Roman"/>
          <w:sz w:val="24"/>
          <w:szCs w:val="24"/>
        </w:rPr>
        <w:t>W </w:t>
      </w:r>
      <w:r w:rsidR="00515003" w:rsidRPr="00175E8D">
        <w:rPr>
          <w:rFonts w:ascii="Times New Roman" w:hAnsi="Times New Roman" w:cs="Times New Roman"/>
          <w:sz w:val="24"/>
          <w:szCs w:val="24"/>
        </w:rPr>
        <w:t>okresie od marca do listopada 2013 r. Prez</w:t>
      </w:r>
      <w:r w:rsidR="00521B6E">
        <w:rPr>
          <w:rFonts w:ascii="Times New Roman" w:hAnsi="Times New Roman" w:cs="Times New Roman"/>
          <w:sz w:val="24"/>
          <w:szCs w:val="24"/>
        </w:rPr>
        <w:t>es Urzędu Ochrony Konkurencji i </w:t>
      </w:r>
      <w:r w:rsidR="00515003" w:rsidRPr="00175E8D">
        <w:rPr>
          <w:rFonts w:ascii="Times New Roman" w:hAnsi="Times New Roman" w:cs="Times New Roman"/>
          <w:sz w:val="24"/>
          <w:szCs w:val="24"/>
        </w:rPr>
        <w:t>Konsumentów</w:t>
      </w:r>
      <w:r w:rsidR="007A173B" w:rsidRPr="00175E8D">
        <w:rPr>
          <w:rFonts w:ascii="Times New Roman" w:hAnsi="Times New Roman" w:cs="Times New Roman"/>
          <w:sz w:val="24"/>
          <w:szCs w:val="24"/>
        </w:rPr>
        <w:t>, zwany dalej</w:t>
      </w:r>
      <w:r w:rsidR="007E137B" w:rsidRPr="00175E8D">
        <w:rPr>
          <w:rFonts w:ascii="Times New Roman" w:hAnsi="Times New Roman" w:cs="Times New Roman"/>
          <w:sz w:val="24"/>
          <w:szCs w:val="24"/>
        </w:rPr>
        <w:t>:</w:t>
      </w:r>
      <w:r w:rsidR="007A173B" w:rsidRPr="00175E8D">
        <w:rPr>
          <w:rFonts w:ascii="Times New Roman" w:hAnsi="Times New Roman" w:cs="Times New Roman"/>
          <w:sz w:val="24"/>
          <w:szCs w:val="24"/>
        </w:rPr>
        <w:t xml:space="preserve"> </w:t>
      </w:r>
      <w:r w:rsidR="00FF0DA0" w:rsidRPr="00175E8D">
        <w:rPr>
          <w:rFonts w:ascii="Times New Roman" w:hAnsi="Times New Roman" w:cs="Times New Roman"/>
          <w:sz w:val="24"/>
          <w:szCs w:val="24"/>
        </w:rPr>
        <w:t>„</w:t>
      </w:r>
      <w:r w:rsidR="007A173B" w:rsidRPr="00175E8D">
        <w:rPr>
          <w:rFonts w:ascii="Times New Roman" w:hAnsi="Times New Roman" w:cs="Times New Roman"/>
          <w:sz w:val="24"/>
          <w:szCs w:val="24"/>
        </w:rPr>
        <w:t>Prezesem UOKiK</w:t>
      </w:r>
      <w:r w:rsidR="00FF0DA0" w:rsidRPr="00175E8D">
        <w:rPr>
          <w:rFonts w:ascii="Times New Roman" w:hAnsi="Times New Roman" w:cs="Times New Roman"/>
          <w:sz w:val="24"/>
          <w:szCs w:val="24"/>
        </w:rPr>
        <w:t>”,</w:t>
      </w:r>
      <w:r w:rsidR="00D13691" w:rsidRPr="00175E8D">
        <w:rPr>
          <w:rFonts w:ascii="Times New Roman" w:hAnsi="Times New Roman" w:cs="Times New Roman"/>
          <w:sz w:val="24"/>
          <w:szCs w:val="24"/>
        </w:rPr>
        <w:t xml:space="preserve"> (odpowiedzialny za prowadzenie </w:t>
      </w:r>
      <w:r w:rsidR="00515003" w:rsidRPr="00175E8D">
        <w:rPr>
          <w:rFonts w:ascii="Times New Roman" w:hAnsi="Times New Roman" w:cs="Times New Roman"/>
          <w:sz w:val="24"/>
          <w:szCs w:val="24"/>
        </w:rPr>
        <w:t>przeglądu) przeprowadził szerokie konsultacje społeczne. Jednym</w:t>
      </w:r>
      <w:r w:rsidR="007A173B" w:rsidRPr="00175E8D">
        <w:rPr>
          <w:rFonts w:ascii="Times New Roman" w:hAnsi="Times New Roman" w:cs="Times New Roman"/>
          <w:sz w:val="24"/>
          <w:szCs w:val="24"/>
        </w:rPr>
        <w:t xml:space="preserve"> </w:t>
      </w:r>
      <w:r w:rsidR="00515003" w:rsidRPr="00175E8D">
        <w:rPr>
          <w:rFonts w:ascii="Times New Roman" w:hAnsi="Times New Roman" w:cs="Times New Roman"/>
          <w:sz w:val="24"/>
          <w:szCs w:val="24"/>
        </w:rPr>
        <w:t>z wykorzystanych narzędzi było badanie ankietowe</w:t>
      </w:r>
      <w:r w:rsidR="00FF0DA0" w:rsidRPr="00175E8D">
        <w:rPr>
          <w:rFonts w:ascii="Times New Roman" w:hAnsi="Times New Roman" w:cs="Times New Roman"/>
          <w:sz w:val="24"/>
          <w:szCs w:val="24"/>
        </w:rPr>
        <w:t>,</w:t>
      </w:r>
      <w:r w:rsidR="00515003" w:rsidRPr="00175E8D">
        <w:rPr>
          <w:rFonts w:ascii="Times New Roman" w:hAnsi="Times New Roman" w:cs="Times New Roman"/>
          <w:sz w:val="24"/>
          <w:szCs w:val="24"/>
        </w:rPr>
        <w:t xml:space="preserve"> obejmujące, obok kwestii związanych</w:t>
      </w:r>
      <w:r w:rsidR="007A173B" w:rsidRPr="00175E8D">
        <w:rPr>
          <w:rFonts w:ascii="Times New Roman" w:hAnsi="Times New Roman" w:cs="Times New Roman"/>
          <w:sz w:val="24"/>
          <w:szCs w:val="24"/>
        </w:rPr>
        <w:t xml:space="preserve"> </w:t>
      </w:r>
      <w:r w:rsidR="00521B6E">
        <w:rPr>
          <w:rFonts w:ascii="Times New Roman" w:hAnsi="Times New Roman" w:cs="Times New Roman"/>
          <w:sz w:val="24"/>
          <w:szCs w:val="24"/>
        </w:rPr>
        <w:t>z </w:t>
      </w:r>
      <w:r w:rsidR="00515003" w:rsidRPr="00175E8D">
        <w:rPr>
          <w:rFonts w:ascii="Times New Roman" w:hAnsi="Times New Roman" w:cs="Times New Roman"/>
          <w:sz w:val="24"/>
          <w:szCs w:val="24"/>
        </w:rPr>
        <w:t xml:space="preserve">funkcjonowaniem przepisów ustawy, czynniki ekonomiczno-prawne wpływające na kondycję rynkową przedsiębiorstw deweloperskich. Ankieta została skierowana do ok. </w:t>
      </w:r>
      <w:r w:rsidR="00515003" w:rsidRPr="00175E8D">
        <w:rPr>
          <w:rFonts w:ascii="Times New Roman" w:hAnsi="Times New Roman" w:cs="Times New Roman"/>
          <w:sz w:val="24"/>
          <w:szCs w:val="24"/>
        </w:rPr>
        <w:lastRenderedPageBreak/>
        <w:t>1000 podmiotów – deweloperów, spółdzielni mieszkan</w:t>
      </w:r>
      <w:r w:rsidR="00521B6E">
        <w:rPr>
          <w:rFonts w:ascii="Times New Roman" w:hAnsi="Times New Roman" w:cs="Times New Roman"/>
          <w:sz w:val="24"/>
          <w:szCs w:val="24"/>
        </w:rPr>
        <w:t>iowych i banków. Jednocześnie w </w:t>
      </w:r>
      <w:r w:rsidR="00515003" w:rsidRPr="00175E8D">
        <w:rPr>
          <w:rFonts w:ascii="Times New Roman" w:hAnsi="Times New Roman" w:cs="Times New Roman"/>
          <w:sz w:val="24"/>
          <w:szCs w:val="24"/>
        </w:rPr>
        <w:t>okresie od lipca 2013 r. do stycznia 2014 r. odbyły się</w:t>
      </w:r>
      <w:r w:rsidR="00521B6E">
        <w:rPr>
          <w:rFonts w:ascii="Times New Roman" w:hAnsi="Times New Roman" w:cs="Times New Roman"/>
          <w:sz w:val="24"/>
          <w:szCs w:val="24"/>
        </w:rPr>
        <w:t xml:space="preserve"> również pisemne konsultacje z </w:t>
      </w:r>
      <w:r w:rsidR="00515003" w:rsidRPr="00175E8D">
        <w:rPr>
          <w:rFonts w:ascii="Times New Roman" w:hAnsi="Times New Roman" w:cs="Times New Roman"/>
          <w:sz w:val="24"/>
          <w:szCs w:val="24"/>
        </w:rPr>
        <w:t xml:space="preserve">przedstawicielami </w:t>
      </w:r>
      <w:r w:rsidR="0091161E" w:rsidRPr="00175E8D">
        <w:rPr>
          <w:rFonts w:ascii="Times New Roman" w:hAnsi="Times New Roman" w:cs="Times New Roman"/>
          <w:sz w:val="24"/>
          <w:szCs w:val="24"/>
        </w:rPr>
        <w:t>branż</w:t>
      </w:r>
      <w:r w:rsidR="00515003" w:rsidRPr="00175E8D">
        <w:rPr>
          <w:rFonts w:ascii="Times New Roman" w:hAnsi="Times New Roman" w:cs="Times New Roman"/>
          <w:sz w:val="24"/>
          <w:szCs w:val="24"/>
        </w:rPr>
        <w:t xml:space="preserve"> – ubezpieczeniowej (Polska Izba Ubezpieczeń), bankowej (Związek Banków Polskich, Fundacja na rzecz Kredytu Hipotecznego), deweloperskiej (Polski Związek Firm Deweloperskich, Stowarzyszenie Budowniczych</w:t>
      </w:r>
      <w:r w:rsidR="00521B6E">
        <w:rPr>
          <w:rFonts w:ascii="Times New Roman" w:hAnsi="Times New Roman" w:cs="Times New Roman"/>
          <w:sz w:val="24"/>
          <w:szCs w:val="24"/>
        </w:rPr>
        <w:t xml:space="preserve"> Domów i </w:t>
      </w:r>
      <w:r w:rsidR="00515003" w:rsidRPr="00175E8D">
        <w:rPr>
          <w:rFonts w:ascii="Times New Roman" w:hAnsi="Times New Roman" w:cs="Times New Roman"/>
          <w:sz w:val="24"/>
          <w:szCs w:val="24"/>
        </w:rPr>
        <w:t>Mieszkań) oraz notariatem (Krajowa Rada Notarialna, Stowarzyszenie Notariuszy RP), a także z organizacjami reprezentującymi interesy konsumentów (Federacja Konsumentów, Krajowa Rada Rzeczników Konsumentów, Stowarzyszenie Konsumentów Polskich). Stanowisko przedstawiła również Fundacja na rzecz Bezpiecznego Obrotu Prawnego.</w:t>
      </w:r>
    </w:p>
    <w:p w14:paraId="332DFC83" w14:textId="653AE7D4" w:rsidR="002B6EDC" w:rsidRPr="00175E8D" w:rsidRDefault="00515003" w:rsidP="00150C0E">
      <w:pPr>
        <w:pStyle w:val="mcntmsonormal"/>
        <w:widowControl w:val="0"/>
        <w:spacing w:before="120" w:beforeAutospacing="0" w:after="0" w:afterAutospacing="0" w:line="360" w:lineRule="auto"/>
        <w:jc w:val="both"/>
      </w:pPr>
      <w:r w:rsidRPr="00175E8D">
        <w:t xml:space="preserve">W okresie od stycznia do marca 2014 r. Prezes UOKiK przeprowadził wstępne konsultacje międzyresortowe (Ministerstwo Finansów, </w:t>
      </w:r>
      <w:r w:rsidR="00FF0DA0" w:rsidRPr="00175E8D">
        <w:t xml:space="preserve">ówczesne </w:t>
      </w:r>
      <w:r w:rsidRPr="00175E8D">
        <w:t>Ministerstwo Infrastruktury</w:t>
      </w:r>
      <w:r w:rsidR="004B3C58" w:rsidRPr="00175E8D">
        <w:t xml:space="preserve"> i Rozwoju</w:t>
      </w:r>
      <w:r w:rsidRPr="00175E8D">
        <w:t>, Ministerstwo Sprawiedliwości, Komisja Nadzoru Finansowego). Przedmiotem konsultacji było zebranie opinii na temat funkcjonowania ustawy w praktyce wraz z ewentualnymi propozycjami zmian.</w:t>
      </w:r>
      <w:r w:rsidR="00D13691" w:rsidRPr="00175E8D">
        <w:t xml:space="preserve"> Na podstawie konsultacji, opinii i analiz własnych opracowano </w:t>
      </w:r>
      <w:r w:rsidR="00FF0DA0" w:rsidRPr="00175E8D">
        <w:t>p</w:t>
      </w:r>
      <w:r w:rsidR="00D13691" w:rsidRPr="00175E8D">
        <w:t>rojekt Informacji Rady Ministrów o skutkach obowiązywania ustawy, który w</w:t>
      </w:r>
      <w:r w:rsidRPr="00175E8D">
        <w:t xml:space="preserve"> kwietniu 2014 r. skierowano do konsultacji </w:t>
      </w:r>
      <w:r w:rsidR="00D13691" w:rsidRPr="00175E8D">
        <w:t xml:space="preserve">publicznych i uzgodnień międzyresortowych. Dodatkowo w okresie od </w:t>
      </w:r>
      <w:r w:rsidRPr="00175E8D">
        <w:t>maja do sierpnia 2014 r. Prezes UOKiK przeprowadził kolejny etap konsultacji społecznych i międzyresortowych</w:t>
      </w:r>
      <w:r w:rsidR="00FF0DA0" w:rsidRPr="00175E8D">
        <w:t>,</w:t>
      </w:r>
      <w:r w:rsidRPr="00175E8D">
        <w:t xml:space="preserve"> występując do zainteresowanych podmiotów z prośbą o przesłanie konkretnych propozycji rozwiązań legislacyjnych. Uwagi i propozycje zostały zgłoszone przez: Ministerstwo Sprawiedliwości, Ministerstwo Finansów, </w:t>
      </w:r>
      <w:r w:rsidR="00FF0DA0" w:rsidRPr="00175E8D">
        <w:t xml:space="preserve">ówczesne </w:t>
      </w:r>
      <w:r w:rsidRPr="00175E8D">
        <w:t>Ministerstwo Infrastruktury</w:t>
      </w:r>
      <w:r w:rsidR="004B3C58" w:rsidRPr="00175E8D">
        <w:t xml:space="preserve"> </w:t>
      </w:r>
      <w:r w:rsidRPr="00175E8D">
        <w:t>i Rozwoju,</w:t>
      </w:r>
      <w:r w:rsidR="00CD2085" w:rsidRPr="00175E8D">
        <w:t xml:space="preserve"> </w:t>
      </w:r>
      <w:r w:rsidR="00D13691" w:rsidRPr="00175E8D">
        <w:t>Business Center Club, Federację Konsumentów, Fundację</w:t>
      </w:r>
      <w:r w:rsidRPr="00175E8D">
        <w:t xml:space="preserve"> na rzecz Bezpie</w:t>
      </w:r>
      <w:r w:rsidR="00D13691" w:rsidRPr="00175E8D">
        <w:t>cznego Obrotu Prawnego, Fundację</w:t>
      </w:r>
      <w:r w:rsidRPr="00175E8D">
        <w:t xml:space="preserve"> na rze</w:t>
      </w:r>
      <w:r w:rsidR="00D13691" w:rsidRPr="00175E8D">
        <w:t>cz Kredytu Hipotecznego, Krajową Radę</w:t>
      </w:r>
      <w:r w:rsidRPr="00175E8D">
        <w:t xml:space="preserve"> Notar</w:t>
      </w:r>
      <w:r w:rsidR="00D13691" w:rsidRPr="00175E8D">
        <w:t>ialną</w:t>
      </w:r>
      <w:r w:rsidRPr="00175E8D">
        <w:t>, Polski Związek Firm Deweloperskich, Stowarzyszenie Budowniczych Domów i Mieszkań, Stowarzyszenie Notariuszy Rzeczypospolitej Polskiej, Związek Banków Polskich oraz</w:t>
      </w:r>
      <w:r w:rsidR="00CD2085" w:rsidRPr="00175E8D">
        <w:t xml:space="preserve"> </w:t>
      </w:r>
      <w:r w:rsidRPr="00175E8D">
        <w:t>Związek Rewizyjny Spółdzielni Mieszkaniowych.</w:t>
      </w:r>
      <w:r w:rsidR="00930416" w:rsidRPr="00175E8D">
        <w:t xml:space="preserve"> Po przyjęciu </w:t>
      </w:r>
      <w:r w:rsidR="003F2BA8" w:rsidRPr="00175E8D">
        <w:t xml:space="preserve">przez Sejm </w:t>
      </w:r>
      <w:r w:rsidR="00FF0DA0" w:rsidRPr="00175E8D">
        <w:t xml:space="preserve">RP </w:t>
      </w:r>
      <w:r w:rsidR="003F2BA8" w:rsidRPr="00175E8D">
        <w:t>Informacji Rady Ministrów o skutkach obowiązywania ustawy</w:t>
      </w:r>
      <w:r w:rsidR="003F2BA8" w:rsidRPr="00175E8D">
        <w:rPr>
          <w:vertAlign w:val="superscript"/>
        </w:rPr>
        <w:t>2</w:t>
      </w:r>
      <w:r w:rsidR="007F316E">
        <w:rPr>
          <w:vertAlign w:val="superscript"/>
        </w:rPr>
        <w:t>)</w:t>
      </w:r>
      <w:r w:rsidR="003F2BA8" w:rsidRPr="00175E8D">
        <w:t xml:space="preserve"> Prezes UOKiK na podstawie upoważnienia Prezesa Rady Ministrów opracował projekt założeń </w:t>
      </w:r>
      <w:r w:rsidR="002B6EDC" w:rsidRPr="00175E8D">
        <w:t xml:space="preserve">do </w:t>
      </w:r>
      <w:r w:rsidR="003F2BA8" w:rsidRPr="00175E8D">
        <w:t>zmian w</w:t>
      </w:r>
      <w:r w:rsidR="002B6EDC" w:rsidRPr="00175E8D">
        <w:t xml:space="preserve"> u.o.p.n. </w:t>
      </w:r>
    </w:p>
    <w:p w14:paraId="655B4ADA" w14:textId="75718B95" w:rsidR="00515003" w:rsidRPr="00175E8D" w:rsidRDefault="00515003" w:rsidP="00150C0E">
      <w:pPr>
        <w:pStyle w:val="mcntmsonormal"/>
        <w:widowControl w:val="0"/>
        <w:spacing w:before="120" w:beforeAutospacing="0" w:after="0" w:afterAutospacing="0" w:line="360" w:lineRule="auto"/>
        <w:jc w:val="both"/>
      </w:pPr>
      <w:r w:rsidRPr="00175E8D">
        <w:t xml:space="preserve">W okresie od stycznia 2015 r. do czerwca 2016 r. projekt założeń został poddany procesowi uzupełniających konsultacji międzyresortowych. Przeprowadzono również analizę problemu zabezpieczenia wpłat nabywców nieruchomości w kontekście </w:t>
      </w:r>
      <w:r w:rsidRPr="00175E8D">
        <w:lastRenderedPageBreak/>
        <w:t>upadłości dewelopera.</w:t>
      </w:r>
    </w:p>
    <w:p w14:paraId="399725D4" w14:textId="2AF3FE80" w:rsidR="0016185B" w:rsidRPr="00175E8D" w:rsidRDefault="00515003" w:rsidP="00150C0E">
      <w:pPr>
        <w:pStyle w:val="mcntmsonormal"/>
        <w:widowControl w:val="0"/>
        <w:spacing w:before="120" w:beforeAutospacing="0" w:after="0" w:afterAutospacing="0" w:line="360" w:lineRule="auto"/>
        <w:jc w:val="both"/>
      </w:pPr>
      <w:r w:rsidRPr="00175E8D">
        <w:t xml:space="preserve">W okresie maj-czerwiec 2017 r. przeprowadzono z </w:t>
      </w:r>
      <w:r w:rsidR="00FF0DA0" w:rsidRPr="00175E8D">
        <w:t xml:space="preserve">ówczesnym </w:t>
      </w:r>
      <w:r w:rsidRPr="00175E8D">
        <w:t>Ministerstwem Infrastruktury</w:t>
      </w:r>
      <w:r w:rsidR="002B6EDC" w:rsidRPr="00175E8D">
        <w:t xml:space="preserve"> </w:t>
      </w:r>
      <w:r w:rsidRPr="00175E8D">
        <w:t>i Budownictwa oraz Ministerstwem F</w:t>
      </w:r>
      <w:r w:rsidR="00521B6E">
        <w:t>inansów dodatkowe konsultacje w </w:t>
      </w:r>
      <w:r w:rsidRPr="00175E8D">
        <w:t>zakresie proponowanych rozwiązań.</w:t>
      </w:r>
    </w:p>
    <w:p w14:paraId="76930630" w14:textId="55270166" w:rsidR="00DD5AF3" w:rsidRPr="00175E8D" w:rsidRDefault="0016185B"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 xml:space="preserve">Analiza doświadczeń zgromadzonych w okresie </w:t>
      </w:r>
      <w:r w:rsidR="00E23DA6" w:rsidRPr="00175E8D">
        <w:rPr>
          <w:rFonts w:ascii="Times New Roman" w:eastAsia="Times New Roman" w:hAnsi="Times New Roman" w:cs="Times New Roman"/>
          <w:bCs/>
          <w:iCs/>
          <w:sz w:val="24"/>
          <w:szCs w:val="24"/>
          <w:lang w:eastAsia="pl-PL"/>
        </w:rPr>
        <w:t xml:space="preserve">obecnie już ponad sześcioletniego </w:t>
      </w:r>
      <w:r w:rsidRPr="00175E8D">
        <w:rPr>
          <w:rFonts w:ascii="Times New Roman" w:eastAsia="Times New Roman" w:hAnsi="Times New Roman" w:cs="Times New Roman"/>
          <w:bCs/>
          <w:iCs/>
          <w:sz w:val="24"/>
          <w:szCs w:val="24"/>
          <w:lang w:eastAsia="pl-PL"/>
        </w:rPr>
        <w:t xml:space="preserve">obowiązywania u.o.p.n., w tym m.in. w trakcie przeprowadzonego przeglądu, ujawniła potrzebę wprowadzenia </w:t>
      </w:r>
      <w:r w:rsidR="00186161" w:rsidRPr="00175E8D">
        <w:rPr>
          <w:rFonts w:ascii="Times New Roman" w:eastAsia="Times New Roman" w:hAnsi="Times New Roman" w:cs="Times New Roman"/>
          <w:bCs/>
          <w:iCs/>
          <w:sz w:val="24"/>
          <w:szCs w:val="24"/>
          <w:lang w:eastAsia="pl-PL"/>
        </w:rPr>
        <w:t xml:space="preserve">szeregu </w:t>
      </w:r>
      <w:r w:rsidRPr="00175E8D">
        <w:rPr>
          <w:rFonts w:ascii="Times New Roman" w:eastAsia="Times New Roman" w:hAnsi="Times New Roman" w:cs="Times New Roman"/>
          <w:bCs/>
          <w:iCs/>
          <w:sz w:val="24"/>
          <w:szCs w:val="24"/>
          <w:lang w:eastAsia="pl-PL"/>
        </w:rPr>
        <w:t xml:space="preserve">zmian </w:t>
      </w:r>
      <w:r w:rsidR="00186161" w:rsidRPr="00175E8D">
        <w:rPr>
          <w:rFonts w:ascii="Times New Roman" w:eastAsia="Times New Roman" w:hAnsi="Times New Roman" w:cs="Times New Roman"/>
          <w:bCs/>
          <w:iCs/>
          <w:sz w:val="24"/>
          <w:szCs w:val="24"/>
          <w:lang w:eastAsia="pl-PL"/>
        </w:rPr>
        <w:t>w części</w:t>
      </w:r>
      <w:r w:rsidRPr="00175E8D">
        <w:rPr>
          <w:rFonts w:ascii="Times New Roman" w:eastAsia="Times New Roman" w:hAnsi="Times New Roman" w:cs="Times New Roman"/>
          <w:bCs/>
          <w:iCs/>
          <w:sz w:val="24"/>
          <w:szCs w:val="24"/>
          <w:lang w:eastAsia="pl-PL"/>
        </w:rPr>
        <w:t xml:space="preserve"> rozwiązań</w:t>
      </w:r>
      <w:r w:rsidR="00186161" w:rsidRPr="00175E8D">
        <w:rPr>
          <w:rFonts w:ascii="Times New Roman" w:eastAsia="Times New Roman" w:hAnsi="Times New Roman" w:cs="Times New Roman"/>
          <w:bCs/>
          <w:iCs/>
          <w:sz w:val="24"/>
          <w:szCs w:val="24"/>
          <w:lang w:eastAsia="pl-PL"/>
        </w:rPr>
        <w:t xml:space="preserve"> przyjętych w ustawie</w:t>
      </w:r>
      <w:r w:rsidR="00641755" w:rsidRPr="00175E8D">
        <w:rPr>
          <w:rFonts w:ascii="Times New Roman" w:eastAsia="Times New Roman" w:hAnsi="Times New Roman" w:cs="Times New Roman"/>
          <w:bCs/>
          <w:iCs/>
          <w:sz w:val="24"/>
          <w:szCs w:val="24"/>
          <w:lang w:eastAsia="pl-PL"/>
        </w:rPr>
        <w:t xml:space="preserve"> bądź</w:t>
      </w:r>
      <w:r w:rsidRPr="00175E8D">
        <w:rPr>
          <w:rFonts w:ascii="Times New Roman" w:eastAsia="Times New Roman" w:hAnsi="Times New Roman" w:cs="Times New Roman"/>
          <w:bCs/>
          <w:iCs/>
          <w:sz w:val="24"/>
          <w:szCs w:val="24"/>
          <w:lang w:eastAsia="pl-PL"/>
        </w:rPr>
        <w:t xml:space="preserve"> stosownego ich doprecyzowania</w:t>
      </w:r>
      <w:r w:rsidR="00641755" w:rsidRPr="00175E8D">
        <w:rPr>
          <w:rFonts w:ascii="Times New Roman" w:eastAsia="Times New Roman" w:hAnsi="Times New Roman" w:cs="Times New Roman"/>
          <w:bCs/>
          <w:iCs/>
          <w:sz w:val="24"/>
          <w:szCs w:val="24"/>
          <w:lang w:eastAsia="pl-PL"/>
        </w:rPr>
        <w:t xml:space="preserve"> lub uzupełnienia</w:t>
      </w:r>
      <w:r w:rsidRPr="00175E8D">
        <w:rPr>
          <w:rFonts w:ascii="Times New Roman" w:eastAsia="Times New Roman" w:hAnsi="Times New Roman" w:cs="Times New Roman"/>
          <w:bCs/>
          <w:iCs/>
          <w:sz w:val="24"/>
          <w:szCs w:val="24"/>
          <w:lang w:eastAsia="pl-PL"/>
        </w:rPr>
        <w:t>.</w:t>
      </w:r>
      <w:r w:rsidR="00521B6E">
        <w:rPr>
          <w:rFonts w:ascii="Times New Roman" w:eastAsia="Times New Roman" w:hAnsi="Times New Roman" w:cs="Times New Roman"/>
          <w:bCs/>
          <w:iCs/>
          <w:sz w:val="24"/>
          <w:szCs w:val="24"/>
          <w:lang w:eastAsia="pl-PL"/>
        </w:rPr>
        <w:t xml:space="preserve"> Praktyczne i prawne problemy w </w:t>
      </w:r>
      <w:r w:rsidRPr="00175E8D">
        <w:rPr>
          <w:rFonts w:ascii="Times New Roman" w:eastAsia="Times New Roman" w:hAnsi="Times New Roman" w:cs="Times New Roman"/>
          <w:bCs/>
          <w:iCs/>
          <w:sz w:val="24"/>
          <w:szCs w:val="24"/>
          <w:lang w:eastAsia="pl-PL"/>
        </w:rPr>
        <w:t>stosowaniu u.o.p.n. mogą stanowić przeszkod</w:t>
      </w:r>
      <w:r w:rsidR="00521B6E">
        <w:rPr>
          <w:rFonts w:ascii="Times New Roman" w:eastAsia="Times New Roman" w:hAnsi="Times New Roman" w:cs="Times New Roman"/>
          <w:bCs/>
          <w:iCs/>
          <w:sz w:val="24"/>
          <w:szCs w:val="24"/>
          <w:lang w:eastAsia="pl-PL"/>
        </w:rPr>
        <w:t>ę efektywnej ochrony nabywców w </w:t>
      </w:r>
      <w:r w:rsidRPr="00175E8D">
        <w:rPr>
          <w:rFonts w:ascii="Times New Roman" w:eastAsia="Times New Roman" w:hAnsi="Times New Roman" w:cs="Times New Roman"/>
          <w:bCs/>
          <w:iCs/>
          <w:sz w:val="24"/>
          <w:szCs w:val="24"/>
          <w:lang w:eastAsia="pl-PL"/>
        </w:rPr>
        <w:t>relacjach z deweloperem, która stanowi cel wprowadzenia przedmiotowej regulacji</w:t>
      </w:r>
      <w:r w:rsidRPr="00175E8D">
        <w:rPr>
          <w:rFonts w:ascii="Times New Roman" w:eastAsia="Times New Roman" w:hAnsi="Times New Roman" w:cs="Times New Roman"/>
          <w:bCs/>
          <w:iCs/>
          <w:sz w:val="24"/>
          <w:szCs w:val="24"/>
          <w:vertAlign w:val="superscript"/>
          <w:lang w:eastAsia="pl-PL"/>
        </w:rPr>
        <w:footnoteReference w:id="3"/>
      </w:r>
      <w:r w:rsidR="002A57B6" w:rsidRPr="00150C0E">
        <w:rPr>
          <w:rFonts w:ascii="Times New Roman" w:eastAsia="Times New Roman" w:hAnsi="Times New Roman" w:cs="Times New Roman"/>
          <w:bCs/>
          <w:iCs/>
          <w:sz w:val="24"/>
          <w:szCs w:val="24"/>
          <w:vertAlign w:val="superscript"/>
          <w:lang w:eastAsia="pl-PL"/>
        </w:rPr>
        <w:t>)</w:t>
      </w:r>
      <w:r w:rsidRPr="00175E8D">
        <w:rPr>
          <w:rFonts w:ascii="Times New Roman" w:eastAsia="Times New Roman" w:hAnsi="Times New Roman" w:cs="Times New Roman"/>
          <w:bCs/>
          <w:iCs/>
          <w:sz w:val="24"/>
          <w:szCs w:val="24"/>
          <w:lang w:eastAsia="pl-PL"/>
        </w:rPr>
        <w:t>.</w:t>
      </w:r>
    </w:p>
    <w:p w14:paraId="0E7E4C36" w14:textId="2B8F3977" w:rsidR="009F4DD6" w:rsidRPr="00175E8D" w:rsidRDefault="006C0FDA"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W</w:t>
      </w:r>
      <w:r w:rsidR="0016185B" w:rsidRPr="00175E8D">
        <w:rPr>
          <w:rFonts w:ascii="Times New Roman" w:eastAsia="Times New Roman" w:hAnsi="Times New Roman" w:cs="Times New Roman"/>
          <w:bCs/>
          <w:iCs/>
          <w:sz w:val="24"/>
          <w:szCs w:val="24"/>
          <w:lang w:eastAsia="pl-PL"/>
        </w:rPr>
        <w:t xml:space="preserve"> wyniku oceny </w:t>
      </w:r>
      <w:r w:rsidRPr="00175E8D">
        <w:rPr>
          <w:rFonts w:ascii="Times New Roman" w:eastAsia="Times New Roman" w:hAnsi="Times New Roman" w:cs="Times New Roman"/>
          <w:bCs/>
          <w:iCs/>
          <w:sz w:val="24"/>
          <w:szCs w:val="24"/>
          <w:lang w:eastAsia="pl-PL"/>
        </w:rPr>
        <w:t>f</w:t>
      </w:r>
      <w:r w:rsidR="0016185B" w:rsidRPr="00175E8D">
        <w:rPr>
          <w:rFonts w:ascii="Times New Roman" w:eastAsia="Times New Roman" w:hAnsi="Times New Roman" w:cs="Times New Roman"/>
          <w:bCs/>
          <w:iCs/>
          <w:sz w:val="24"/>
          <w:szCs w:val="24"/>
          <w:lang w:eastAsia="pl-PL"/>
        </w:rPr>
        <w:t xml:space="preserve">unkcjonowania u.o.p.n. </w:t>
      </w:r>
      <w:r w:rsidRPr="00175E8D">
        <w:rPr>
          <w:rFonts w:ascii="Times New Roman" w:eastAsia="Times New Roman" w:hAnsi="Times New Roman" w:cs="Times New Roman"/>
          <w:bCs/>
          <w:iCs/>
          <w:sz w:val="24"/>
          <w:szCs w:val="24"/>
          <w:lang w:eastAsia="pl-PL"/>
        </w:rPr>
        <w:t>ustalono, że cele, które</w:t>
      </w:r>
      <w:r w:rsidR="0016185B" w:rsidRPr="00175E8D">
        <w:rPr>
          <w:rFonts w:ascii="Times New Roman" w:eastAsia="Times New Roman" w:hAnsi="Times New Roman" w:cs="Times New Roman"/>
          <w:bCs/>
          <w:iCs/>
          <w:sz w:val="24"/>
          <w:szCs w:val="24"/>
          <w:lang w:eastAsia="pl-PL"/>
        </w:rPr>
        <w:t xml:space="preserve"> powinna realiz</w:t>
      </w:r>
      <w:r w:rsidRPr="00175E8D">
        <w:rPr>
          <w:rFonts w:ascii="Times New Roman" w:eastAsia="Times New Roman" w:hAnsi="Times New Roman" w:cs="Times New Roman"/>
          <w:bCs/>
          <w:iCs/>
          <w:sz w:val="24"/>
          <w:szCs w:val="24"/>
          <w:lang w:eastAsia="pl-PL"/>
        </w:rPr>
        <w:t>ować zmieniona regulacja</w:t>
      </w:r>
      <w:r w:rsidR="007F316E">
        <w:rPr>
          <w:rFonts w:ascii="Times New Roman" w:eastAsia="Times New Roman" w:hAnsi="Times New Roman" w:cs="Times New Roman"/>
          <w:bCs/>
          <w:iCs/>
          <w:sz w:val="24"/>
          <w:szCs w:val="24"/>
          <w:lang w:eastAsia="pl-PL"/>
        </w:rPr>
        <w:t>,</w:t>
      </w:r>
      <w:r w:rsidRPr="00175E8D">
        <w:rPr>
          <w:rFonts w:ascii="Times New Roman" w:eastAsia="Times New Roman" w:hAnsi="Times New Roman" w:cs="Times New Roman"/>
          <w:bCs/>
          <w:iCs/>
          <w:sz w:val="24"/>
          <w:szCs w:val="24"/>
          <w:lang w:eastAsia="pl-PL"/>
        </w:rPr>
        <w:t xml:space="preserve"> to</w:t>
      </w:r>
      <w:r w:rsidR="0016185B" w:rsidRPr="00175E8D">
        <w:rPr>
          <w:rFonts w:ascii="Times New Roman" w:eastAsia="Times New Roman" w:hAnsi="Times New Roman" w:cs="Times New Roman"/>
          <w:bCs/>
          <w:iCs/>
          <w:sz w:val="24"/>
          <w:szCs w:val="24"/>
          <w:lang w:eastAsia="pl-PL"/>
        </w:rPr>
        <w:t>:</w:t>
      </w:r>
    </w:p>
    <w:p w14:paraId="1E3E763B" w14:textId="77777777" w:rsidR="0016185B" w:rsidRPr="00175E8D" w:rsidRDefault="0016185B" w:rsidP="00150C0E">
      <w:pPr>
        <w:pStyle w:val="Akapitzlist"/>
        <w:widowControl w:val="0"/>
        <w:numPr>
          <w:ilvl w:val="1"/>
          <w:numId w:val="1"/>
        </w:numPr>
        <w:tabs>
          <w:tab w:val="clear" w:pos="1440"/>
        </w:tabs>
        <w:spacing w:before="120" w:after="0" w:line="360" w:lineRule="auto"/>
        <w:ind w:left="426" w:hanging="426"/>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poprawa skuteczności ochrony nabywców lokalu mieszkalnego lub domu jednorodzinneg</w:t>
      </w:r>
      <w:r w:rsidR="001B6B06" w:rsidRPr="00175E8D">
        <w:rPr>
          <w:rFonts w:ascii="Times New Roman" w:eastAsia="Times New Roman" w:hAnsi="Times New Roman" w:cs="Times New Roman"/>
          <w:bCs/>
          <w:iCs/>
          <w:sz w:val="24"/>
          <w:szCs w:val="24"/>
          <w:lang w:eastAsia="pl-PL"/>
        </w:rPr>
        <w:t>o;</w:t>
      </w:r>
    </w:p>
    <w:p w14:paraId="5D4A7B44" w14:textId="77777777" w:rsidR="0016185B" w:rsidRPr="00175E8D" w:rsidRDefault="0016185B" w:rsidP="00150C0E">
      <w:pPr>
        <w:pStyle w:val="Akapitzlist"/>
        <w:widowControl w:val="0"/>
        <w:numPr>
          <w:ilvl w:val="1"/>
          <w:numId w:val="1"/>
        </w:numPr>
        <w:tabs>
          <w:tab w:val="clear" w:pos="1440"/>
        </w:tabs>
        <w:spacing w:before="120" w:after="0" w:line="360" w:lineRule="auto"/>
        <w:ind w:left="426" w:hanging="426"/>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poprawa bezpieczeństwa obrotu prawnego</w:t>
      </w:r>
      <w:r w:rsidR="001B6B06" w:rsidRPr="00175E8D">
        <w:rPr>
          <w:rFonts w:ascii="Times New Roman" w:eastAsia="Times New Roman" w:hAnsi="Times New Roman" w:cs="Times New Roman"/>
          <w:bCs/>
          <w:iCs/>
          <w:sz w:val="24"/>
          <w:szCs w:val="24"/>
          <w:lang w:eastAsia="pl-PL"/>
        </w:rPr>
        <w:t>;</w:t>
      </w:r>
    </w:p>
    <w:p w14:paraId="0D67C4A3" w14:textId="77777777" w:rsidR="0016185B" w:rsidRPr="00175E8D" w:rsidRDefault="0016185B" w:rsidP="00150C0E">
      <w:pPr>
        <w:pStyle w:val="Akapitzlist"/>
        <w:widowControl w:val="0"/>
        <w:numPr>
          <w:ilvl w:val="1"/>
          <w:numId w:val="1"/>
        </w:numPr>
        <w:tabs>
          <w:tab w:val="clear" w:pos="1440"/>
        </w:tabs>
        <w:spacing w:before="120" w:after="0" w:line="360" w:lineRule="auto"/>
        <w:ind w:left="426" w:hanging="426"/>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wzrost poziomu akceptacji regulacji po stronie przedsiębiorców.</w:t>
      </w:r>
    </w:p>
    <w:p w14:paraId="49ACEC94" w14:textId="305782E3" w:rsidR="002865B0" w:rsidRPr="00175E8D" w:rsidRDefault="00A10FA2" w:rsidP="00150C0E">
      <w:pPr>
        <w:widowControl w:val="0"/>
        <w:spacing w:before="120" w:after="0" w:line="360" w:lineRule="auto"/>
        <w:jc w:val="both"/>
        <w:rPr>
          <w:rFonts w:ascii="Times New Roman" w:hAnsi="Times New Roman" w:cs="Times New Roman"/>
          <w:bCs/>
          <w:iCs/>
          <w:sz w:val="24"/>
          <w:szCs w:val="24"/>
          <w:lang w:eastAsia="pl-PL"/>
        </w:rPr>
      </w:pPr>
      <w:r w:rsidRPr="00175E8D">
        <w:rPr>
          <w:rFonts w:ascii="Times New Roman" w:hAnsi="Times New Roman" w:cs="Times New Roman"/>
          <w:bCs/>
          <w:iCs/>
          <w:sz w:val="24"/>
          <w:szCs w:val="24"/>
          <w:lang w:eastAsia="pl-PL"/>
        </w:rPr>
        <w:t xml:space="preserve">Dlatego też, </w:t>
      </w:r>
      <w:r w:rsidR="002865B0" w:rsidRPr="00175E8D">
        <w:rPr>
          <w:rFonts w:ascii="Times New Roman" w:hAnsi="Times New Roman" w:cs="Times New Roman"/>
          <w:bCs/>
          <w:iCs/>
          <w:sz w:val="24"/>
          <w:szCs w:val="24"/>
          <w:lang w:eastAsia="pl-PL"/>
        </w:rPr>
        <w:t xml:space="preserve">celem rozwiązań zaproponowanych w projekcie, obok doprecyzowania lub uzupełnienia już istniejących regulacji, jest przede wszystkim zapewnienie efektywnej ochrony nabywców w relacjach z deweloperem, a w szczególności eliminacja ryzyka utraty przez nabywców środków finansowych </w:t>
      </w:r>
      <w:r w:rsidR="002865B0" w:rsidRPr="00175E8D">
        <w:rPr>
          <w:rFonts w:ascii="Times New Roman" w:eastAsia="Calibri" w:hAnsi="Times New Roman" w:cs="Times New Roman"/>
          <w:sz w:val="24"/>
          <w:szCs w:val="24"/>
          <w:lang w:eastAsia="x-none"/>
        </w:rPr>
        <w:t>dokonywanych na mieszkaniowe rachunki powiernicze</w:t>
      </w:r>
      <w:r w:rsidR="006C1084" w:rsidRPr="00175E8D">
        <w:rPr>
          <w:rFonts w:ascii="Times New Roman" w:eastAsia="Calibri" w:hAnsi="Times New Roman" w:cs="Times New Roman"/>
          <w:sz w:val="24"/>
          <w:szCs w:val="24"/>
          <w:lang w:eastAsia="x-none"/>
        </w:rPr>
        <w:t>, zwanych dalej: „MRP”</w:t>
      </w:r>
      <w:r w:rsidRPr="00175E8D">
        <w:rPr>
          <w:rFonts w:ascii="Times New Roman" w:eastAsia="Calibri" w:hAnsi="Times New Roman" w:cs="Times New Roman"/>
          <w:sz w:val="24"/>
          <w:szCs w:val="24"/>
          <w:lang w:eastAsia="x-none"/>
        </w:rPr>
        <w:t>.</w:t>
      </w:r>
      <w:r w:rsidR="002865B0" w:rsidRPr="00175E8D">
        <w:rPr>
          <w:rFonts w:ascii="Times New Roman" w:hAnsi="Times New Roman" w:cs="Times New Roman"/>
          <w:bCs/>
          <w:iCs/>
          <w:sz w:val="24"/>
          <w:szCs w:val="24"/>
          <w:lang w:eastAsia="pl-PL"/>
        </w:rPr>
        <w:t xml:space="preserve"> Ryzyko to wiąże się przede wszystkim z </w:t>
      </w:r>
      <w:r w:rsidRPr="00175E8D">
        <w:rPr>
          <w:rFonts w:ascii="Times New Roman" w:hAnsi="Times New Roman" w:cs="Times New Roman"/>
          <w:bCs/>
          <w:iCs/>
          <w:sz w:val="24"/>
          <w:szCs w:val="24"/>
          <w:lang w:eastAsia="pl-PL"/>
        </w:rPr>
        <w:t>otwartym mieszkaniowym rachunkiem powierniczym</w:t>
      </w:r>
      <w:r w:rsidR="00FF0DA0" w:rsidRPr="00175E8D">
        <w:rPr>
          <w:rFonts w:ascii="Times New Roman" w:hAnsi="Times New Roman" w:cs="Times New Roman"/>
          <w:bCs/>
          <w:iCs/>
          <w:sz w:val="24"/>
          <w:szCs w:val="24"/>
          <w:lang w:eastAsia="pl-PL"/>
        </w:rPr>
        <w:t>,</w:t>
      </w:r>
      <w:r w:rsidRPr="00175E8D">
        <w:rPr>
          <w:rFonts w:ascii="Times New Roman" w:hAnsi="Times New Roman" w:cs="Times New Roman"/>
          <w:bCs/>
          <w:iCs/>
          <w:sz w:val="24"/>
          <w:szCs w:val="24"/>
          <w:lang w:eastAsia="pl-PL"/>
        </w:rPr>
        <w:t xml:space="preserve"> </w:t>
      </w:r>
      <w:r w:rsidR="00FF0DA0" w:rsidRPr="00175E8D">
        <w:rPr>
          <w:rFonts w:ascii="Times New Roman" w:hAnsi="Times New Roman" w:cs="Times New Roman"/>
          <w:bCs/>
          <w:iCs/>
          <w:sz w:val="24"/>
          <w:szCs w:val="24"/>
          <w:lang w:eastAsia="pl-PL"/>
        </w:rPr>
        <w:t xml:space="preserve">zwanym dalej: „OMRP”, </w:t>
      </w:r>
      <w:r w:rsidRPr="00175E8D">
        <w:rPr>
          <w:rFonts w:ascii="Times New Roman" w:hAnsi="Times New Roman" w:cs="Times New Roman"/>
          <w:bCs/>
          <w:iCs/>
          <w:sz w:val="24"/>
          <w:szCs w:val="24"/>
          <w:lang w:eastAsia="pl-PL"/>
        </w:rPr>
        <w:t xml:space="preserve">oferowanym bez </w:t>
      </w:r>
      <w:r w:rsidRPr="00175E8D">
        <w:rPr>
          <w:rFonts w:ascii="Times New Roman" w:hAnsi="Times New Roman" w:cs="Times New Roman"/>
          <w:bCs/>
          <w:iCs/>
          <w:sz w:val="24"/>
          <w:szCs w:val="24"/>
          <w:lang w:eastAsia="pl-PL"/>
        </w:rPr>
        <w:lastRenderedPageBreak/>
        <w:t>dodatkowych zabezpieczeń</w:t>
      </w:r>
      <w:r w:rsidR="004D388D" w:rsidRPr="00175E8D">
        <w:rPr>
          <w:rFonts w:ascii="Times New Roman" w:hAnsi="Times New Roman" w:cs="Times New Roman"/>
          <w:bCs/>
          <w:iCs/>
          <w:sz w:val="24"/>
          <w:szCs w:val="24"/>
          <w:lang w:eastAsia="pl-PL"/>
        </w:rPr>
        <w:t xml:space="preserve"> </w:t>
      </w:r>
      <w:r w:rsidRPr="00175E8D">
        <w:rPr>
          <w:rFonts w:ascii="Times New Roman" w:hAnsi="Times New Roman" w:cs="Times New Roman"/>
          <w:bCs/>
          <w:iCs/>
          <w:sz w:val="24"/>
          <w:szCs w:val="24"/>
          <w:lang w:eastAsia="pl-PL"/>
        </w:rPr>
        <w:t xml:space="preserve">w postaci gwarancji bankowej albo ubezpieczeniowej </w:t>
      </w:r>
      <w:r w:rsidR="00836ACC" w:rsidRPr="00175E8D">
        <w:rPr>
          <w:rStyle w:val="Odwoanieprzypisudolnego"/>
          <w:rFonts w:ascii="Times New Roman" w:hAnsi="Times New Roman" w:cs="Times New Roman"/>
          <w:bCs/>
          <w:iCs/>
          <w:sz w:val="24"/>
          <w:szCs w:val="24"/>
          <w:lang w:eastAsia="pl-PL"/>
        </w:rPr>
        <w:footnoteReference w:id="4"/>
      </w:r>
      <w:r w:rsidR="002A57B6" w:rsidRPr="00150C0E">
        <w:rPr>
          <w:rFonts w:ascii="Times New Roman" w:hAnsi="Times New Roman" w:cs="Times New Roman"/>
          <w:bCs/>
          <w:iCs/>
          <w:sz w:val="24"/>
          <w:szCs w:val="24"/>
          <w:vertAlign w:val="superscript"/>
          <w:lang w:eastAsia="pl-PL"/>
        </w:rPr>
        <w:t>)</w:t>
      </w:r>
      <w:r w:rsidRPr="00175E8D">
        <w:rPr>
          <w:rFonts w:ascii="Times New Roman" w:hAnsi="Times New Roman" w:cs="Times New Roman"/>
          <w:bCs/>
          <w:iCs/>
          <w:sz w:val="24"/>
          <w:szCs w:val="24"/>
          <w:lang w:eastAsia="pl-PL"/>
        </w:rPr>
        <w:t xml:space="preserve">. Ten rodzaj rachunku jest </w:t>
      </w:r>
      <w:r w:rsidR="002865B0" w:rsidRPr="00175E8D">
        <w:rPr>
          <w:rFonts w:ascii="Times New Roman" w:hAnsi="Times New Roman" w:cs="Times New Roman"/>
          <w:bCs/>
          <w:iCs/>
          <w:sz w:val="24"/>
          <w:szCs w:val="24"/>
          <w:lang w:eastAsia="pl-PL"/>
        </w:rPr>
        <w:t>najczęściej stosowany przez deweloperów</w:t>
      </w:r>
      <w:r w:rsidR="00CD7D21" w:rsidRPr="00175E8D">
        <w:rPr>
          <w:rStyle w:val="Odwoanieprzypisudolnego"/>
          <w:rFonts w:ascii="Times New Roman" w:hAnsi="Times New Roman" w:cs="Times New Roman"/>
          <w:bCs/>
          <w:iCs/>
          <w:sz w:val="24"/>
          <w:szCs w:val="24"/>
          <w:lang w:eastAsia="pl-PL"/>
        </w:rPr>
        <w:footnoteReference w:id="5"/>
      </w:r>
      <w:r w:rsidR="002A57B6" w:rsidRPr="00150C0E">
        <w:rPr>
          <w:rFonts w:ascii="Times New Roman" w:hAnsi="Times New Roman" w:cs="Times New Roman"/>
          <w:bCs/>
          <w:iCs/>
          <w:sz w:val="24"/>
          <w:szCs w:val="24"/>
          <w:vertAlign w:val="superscript"/>
          <w:lang w:eastAsia="pl-PL"/>
        </w:rPr>
        <w:t>)</w:t>
      </w:r>
      <w:r w:rsidRPr="00175E8D">
        <w:rPr>
          <w:rFonts w:ascii="Times New Roman" w:hAnsi="Times New Roman" w:cs="Times New Roman"/>
          <w:bCs/>
          <w:iCs/>
          <w:sz w:val="24"/>
          <w:szCs w:val="24"/>
          <w:lang w:eastAsia="pl-PL"/>
        </w:rPr>
        <w:t xml:space="preserve">, a ryzyko utraty środków wpłacanych na niego </w:t>
      </w:r>
      <w:r w:rsidR="002865B0" w:rsidRPr="00175E8D">
        <w:rPr>
          <w:rFonts w:ascii="Times New Roman" w:hAnsi="Times New Roman" w:cs="Times New Roman"/>
          <w:sz w:val="24"/>
          <w:szCs w:val="24"/>
          <w:lang w:eastAsia="pl-PL"/>
        </w:rPr>
        <w:t>materializuje się w przypadku:</w:t>
      </w:r>
    </w:p>
    <w:p w14:paraId="09FCB7C5" w14:textId="77777777" w:rsidR="002865B0" w:rsidRPr="00451538" w:rsidRDefault="002865B0" w:rsidP="00150C0E">
      <w:pPr>
        <w:widowControl w:val="0"/>
        <w:numPr>
          <w:ilvl w:val="0"/>
          <w:numId w:val="7"/>
        </w:numPr>
        <w:spacing w:before="120" w:after="0" w:line="360" w:lineRule="auto"/>
        <w:ind w:left="284" w:hanging="284"/>
        <w:contextualSpacing/>
        <w:jc w:val="both"/>
        <w:rPr>
          <w:rFonts w:ascii="Times New Roman" w:eastAsia="Calibri" w:hAnsi="Times New Roman" w:cs="Times New Roman"/>
          <w:sz w:val="24"/>
          <w:szCs w:val="24"/>
          <w:lang w:eastAsia="pl-PL"/>
        </w:rPr>
      </w:pPr>
      <w:r w:rsidRPr="00451538">
        <w:rPr>
          <w:rFonts w:ascii="Times New Roman" w:eastAsia="Calibri" w:hAnsi="Times New Roman" w:cs="Times New Roman"/>
          <w:sz w:val="24"/>
          <w:szCs w:val="24"/>
          <w:lang w:eastAsia="pl-PL"/>
        </w:rPr>
        <w:t>upadłości dewelopera,</w:t>
      </w:r>
    </w:p>
    <w:p w14:paraId="3F22B76A" w14:textId="0A89EA60" w:rsidR="002865B0" w:rsidRPr="00175E8D" w:rsidRDefault="002865B0" w:rsidP="00150C0E">
      <w:pPr>
        <w:widowControl w:val="0"/>
        <w:numPr>
          <w:ilvl w:val="0"/>
          <w:numId w:val="7"/>
        </w:numPr>
        <w:spacing w:before="120" w:after="0" w:line="360" w:lineRule="auto"/>
        <w:ind w:left="284" w:hanging="284"/>
        <w:contextualSpacing/>
        <w:jc w:val="both"/>
        <w:rPr>
          <w:rFonts w:ascii="Times New Roman" w:hAnsi="Times New Roman" w:cs="Times New Roman"/>
          <w:sz w:val="24"/>
          <w:szCs w:val="24"/>
          <w:lang w:eastAsia="pl-PL"/>
        </w:rPr>
      </w:pPr>
      <w:r w:rsidRPr="00451538">
        <w:rPr>
          <w:rFonts w:ascii="Times New Roman" w:hAnsi="Times New Roman" w:cs="Times New Roman"/>
          <w:sz w:val="24"/>
          <w:szCs w:val="24"/>
          <w:lang w:eastAsia="pl-PL"/>
        </w:rPr>
        <w:t>nieprzeniesienia przez dewelopera na nabywcę własności lokalu lub domu w terminie określonym w umowie dewelo</w:t>
      </w:r>
      <w:r w:rsidRPr="00175E8D">
        <w:rPr>
          <w:rFonts w:ascii="Times New Roman" w:hAnsi="Times New Roman" w:cs="Times New Roman"/>
          <w:sz w:val="24"/>
          <w:szCs w:val="24"/>
          <w:lang w:eastAsia="pl-PL"/>
        </w:rPr>
        <w:t>perskiej,</w:t>
      </w:r>
    </w:p>
    <w:p w14:paraId="31E335D9" w14:textId="77777777" w:rsidR="002865B0" w:rsidRPr="00175E8D" w:rsidRDefault="002865B0" w:rsidP="00150C0E">
      <w:pPr>
        <w:widowControl w:val="0"/>
        <w:numPr>
          <w:ilvl w:val="0"/>
          <w:numId w:val="7"/>
        </w:numPr>
        <w:spacing w:before="120" w:after="0" w:line="360" w:lineRule="auto"/>
        <w:ind w:left="284" w:hanging="284"/>
        <w:contextualSpacing/>
        <w:jc w:val="both"/>
        <w:rPr>
          <w:rFonts w:ascii="Times New Roman" w:hAnsi="Times New Roman" w:cs="Times New Roman"/>
          <w:sz w:val="24"/>
          <w:szCs w:val="24"/>
          <w:lang w:eastAsia="pl-PL"/>
        </w:rPr>
      </w:pPr>
      <w:r w:rsidRPr="00175E8D">
        <w:rPr>
          <w:rFonts w:ascii="Times New Roman" w:hAnsi="Times New Roman" w:cs="Times New Roman"/>
          <w:sz w:val="24"/>
          <w:szCs w:val="24"/>
          <w:lang w:eastAsia="pl-PL"/>
        </w:rPr>
        <w:t>nierozpoczęcia przez dewelopera budowy albo braku kontynuacji budowy rozpoczętej,</w:t>
      </w:r>
    </w:p>
    <w:p w14:paraId="7495A596" w14:textId="77777777" w:rsidR="002865B0" w:rsidRPr="00175E8D" w:rsidRDefault="002865B0" w:rsidP="00150C0E">
      <w:pPr>
        <w:widowControl w:val="0"/>
        <w:numPr>
          <w:ilvl w:val="0"/>
          <w:numId w:val="7"/>
        </w:numPr>
        <w:spacing w:before="120" w:after="0" w:line="360" w:lineRule="auto"/>
        <w:ind w:left="284" w:hanging="284"/>
        <w:contextualSpacing/>
        <w:jc w:val="both"/>
        <w:rPr>
          <w:rFonts w:ascii="Times New Roman" w:hAnsi="Times New Roman" w:cs="Times New Roman"/>
          <w:sz w:val="24"/>
          <w:szCs w:val="24"/>
          <w:lang w:eastAsia="pl-PL"/>
        </w:rPr>
      </w:pPr>
      <w:r w:rsidRPr="00175E8D">
        <w:rPr>
          <w:rFonts w:ascii="Times New Roman" w:hAnsi="Times New Roman" w:cs="Times New Roman"/>
          <w:sz w:val="24"/>
          <w:szCs w:val="24"/>
          <w:lang w:eastAsia="pl-PL"/>
        </w:rPr>
        <w:t>wypowiedzenia umowy o prowadzenie OMRP przez bank (w sytuacji np. zaprzestania budowy).</w:t>
      </w:r>
    </w:p>
    <w:p w14:paraId="2BFE70F1" w14:textId="39D41A41" w:rsidR="002865B0" w:rsidRPr="00175E8D" w:rsidRDefault="002865B0" w:rsidP="00150C0E">
      <w:pPr>
        <w:widowControl w:val="0"/>
        <w:tabs>
          <w:tab w:val="left" w:pos="567"/>
        </w:tabs>
        <w:spacing w:before="120" w:after="0" w:line="360" w:lineRule="auto"/>
        <w:jc w:val="both"/>
        <w:rPr>
          <w:rFonts w:ascii="Times New Roman" w:eastAsia="Calibri" w:hAnsi="Times New Roman" w:cs="Times New Roman"/>
          <w:sz w:val="24"/>
          <w:szCs w:val="24"/>
        </w:rPr>
      </w:pPr>
      <w:r w:rsidRPr="00935847">
        <w:rPr>
          <w:rFonts w:ascii="Times New Roman" w:eastAsia="Calibri" w:hAnsi="Times New Roman" w:cs="Times New Roman"/>
          <w:sz w:val="24"/>
          <w:szCs w:val="24"/>
        </w:rPr>
        <w:t xml:space="preserve">Rozwiązania prawne dotyczące postępowania upadłościowego wobec deweloperów wprowadzone do ustawy </w:t>
      </w:r>
      <w:r w:rsidRPr="00935847">
        <w:rPr>
          <w:rFonts w:ascii="Times New Roman" w:hAnsi="Times New Roman" w:cs="Times New Roman"/>
          <w:sz w:val="24"/>
          <w:szCs w:val="24"/>
        </w:rPr>
        <w:t xml:space="preserve">z dnia 28 lutego 2003 r. </w:t>
      </w:r>
      <w:r w:rsidR="00FF0DA0" w:rsidRPr="00935847">
        <w:rPr>
          <w:rFonts w:ascii="Times New Roman" w:hAnsi="Times New Roman" w:cs="Times New Roman"/>
          <w:sz w:val="24"/>
          <w:szCs w:val="24"/>
        </w:rPr>
        <w:t xml:space="preserve">– </w:t>
      </w:r>
      <w:r w:rsidRPr="00935847">
        <w:rPr>
          <w:rFonts w:ascii="Times New Roman" w:hAnsi="Times New Roman" w:cs="Times New Roman"/>
          <w:bCs/>
          <w:sz w:val="24"/>
          <w:szCs w:val="24"/>
        </w:rPr>
        <w:t>Prawo upadłościowe</w:t>
      </w:r>
      <w:r w:rsidR="00C244A1" w:rsidRPr="00935847">
        <w:rPr>
          <w:rFonts w:ascii="Times New Roman" w:hAnsi="Times New Roman" w:cs="Times New Roman"/>
          <w:bCs/>
          <w:sz w:val="24"/>
          <w:szCs w:val="24"/>
        </w:rPr>
        <w:t>, zwanej dalej: „ustawą – Prawo upadłościowe”,</w:t>
      </w:r>
      <w:r w:rsidRPr="00935847">
        <w:rPr>
          <w:rFonts w:ascii="Times New Roman" w:hAnsi="Times New Roman" w:cs="Times New Roman"/>
          <w:bCs/>
          <w:sz w:val="24"/>
          <w:szCs w:val="24"/>
        </w:rPr>
        <w:t xml:space="preserve"> przez ustawę </w:t>
      </w:r>
      <w:r w:rsidRPr="00935847">
        <w:rPr>
          <w:rFonts w:ascii="Times New Roman" w:eastAsia="Calibri" w:hAnsi="Times New Roman" w:cs="Times New Roman"/>
          <w:sz w:val="24"/>
          <w:szCs w:val="24"/>
        </w:rPr>
        <w:t xml:space="preserve">z dnia 15 maja 2015 r. </w:t>
      </w:r>
      <w:r w:rsidR="00C244A1" w:rsidRPr="00935847">
        <w:rPr>
          <w:rFonts w:ascii="Times New Roman" w:eastAsia="Calibri" w:hAnsi="Times New Roman" w:cs="Times New Roman"/>
          <w:sz w:val="24"/>
          <w:szCs w:val="24"/>
        </w:rPr>
        <w:t xml:space="preserve">– </w:t>
      </w:r>
      <w:r w:rsidRPr="00935847">
        <w:rPr>
          <w:rFonts w:ascii="Times New Roman" w:eastAsia="Calibri" w:hAnsi="Times New Roman" w:cs="Times New Roman"/>
          <w:sz w:val="24"/>
          <w:szCs w:val="24"/>
        </w:rPr>
        <w:t>Prawo restrukturyzacyjne</w:t>
      </w:r>
      <w:r w:rsidRPr="00935847">
        <w:rPr>
          <w:rFonts w:ascii="Times New Roman" w:eastAsia="Calibri" w:hAnsi="Times New Roman" w:cs="Times New Roman"/>
          <w:bCs/>
          <w:sz w:val="24"/>
          <w:szCs w:val="24"/>
        </w:rPr>
        <w:t>,</w:t>
      </w:r>
      <w:r w:rsidRPr="00935847">
        <w:rPr>
          <w:rFonts w:ascii="Times New Roman" w:eastAsia="Calibri" w:hAnsi="Times New Roman" w:cs="Times New Roman"/>
          <w:sz w:val="24"/>
          <w:szCs w:val="24"/>
        </w:rPr>
        <w:t xml:space="preserve"> </w:t>
      </w:r>
      <w:r w:rsidR="00C244A1" w:rsidRPr="00935847">
        <w:rPr>
          <w:rFonts w:ascii="Times New Roman" w:eastAsia="Calibri" w:hAnsi="Times New Roman" w:cs="Times New Roman"/>
          <w:sz w:val="24"/>
          <w:szCs w:val="24"/>
        </w:rPr>
        <w:t>zwaną dalej</w:t>
      </w:r>
      <w:r w:rsidR="00A27BF3" w:rsidRPr="00935847">
        <w:rPr>
          <w:rFonts w:ascii="Times New Roman" w:eastAsia="Calibri" w:hAnsi="Times New Roman" w:cs="Times New Roman"/>
          <w:sz w:val="24"/>
          <w:szCs w:val="24"/>
        </w:rPr>
        <w:t xml:space="preserve">: </w:t>
      </w:r>
      <w:r w:rsidR="00935847">
        <w:rPr>
          <w:rFonts w:ascii="Times New Roman" w:eastAsia="Calibri" w:hAnsi="Times New Roman" w:cs="Times New Roman"/>
          <w:sz w:val="24"/>
          <w:szCs w:val="24"/>
        </w:rPr>
        <w:t>„</w:t>
      </w:r>
      <w:r w:rsidR="00C244A1" w:rsidRPr="00935847">
        <w:rPr>
          <w:rFonts w:ascii="Times New Roman" w:eastAsia="Calibri" w:hAnsi="Times New Roman" w:cs="Times New Roman"/>
          <w:sz w:val="24"/>
          <w:szCs w:val="24"/>
        </w:rPr>
        <w:t xml:space="preserve">ustawą – Prawo restrukturyzacyjne”, </w:t>
      </w:r>
      <w:r w:rsidR="00521B6E">
        <w:rPr>
          <w:rFonts w:ascii="Times New Roman" w:eastAsia="Calibri" w:hAnsi="Times New Roman" w:cs="Times New Roman"/>
          <w:sz w:val="24"/>
          <w:szCs w:val="24"/>
        </w:rPr>
        <w:t>które weszły w </w:t>
      </w:r>
      <w:r w:rsidRPr="00935847">
        <w:rPr>
          <w:rFonts w:ascii="Times New Roman" w:eastAsia="Calibri" w:hAnsi="Times New Roman" w:cs="Times New Roman"/>
          <w:sz w:val="24"/>
          <w:szCs w:val="24"/>
        </w:rPr>
        <w:t xml:space="preserve">życie </w:t>
      </w:r>
      <w:r w:rsidR="00C244A1" w:rsidRPr="00935847">
        <w:rPr>
          <w:rFonts w:ascii="Times New Roman" w:eastAsia="Calibri" w:hAnsi="Times New Roman" w:cs="Times New Roman"/>
          <w:sz w:val="24"/>
          <w:szCs w:val="24"/>
        </w:rPr>
        <w:t xml:space="preserve">dnia </w:t>
      </w:r>
      <w:r w:rsidRPr="00935847">
        <w:rPr>
          <w:rFonts w:ascii="Times New Roman" w:eastAsia="Calibri" w:hAnsi="Times New Roman" w:cs="Times New Roman"/>
          <w:sz w:val="24"/>
          <w:szCs w:val="24"/>
        </w:rPr>
        <w:t>1 stycznia 2016 r., przyznają nabywcom lokalu lub domu pozycję analogiczną do sytuacji wierzycieli zabezpieczonych rzeczowo.</w:t>
      </w:r>
      <w:r w:rsidR="00836ACC" w:rsidRPr="00935847">
        <w:rPr>
          <w:rFonts w:ascii="Times New Roman" w:eastAsia="Calibri" w:hAnsi="Times New Roman" w:cs="Times New Roman"/>
          <w:sz w:val="24"/>
          <w:szCs w:val="24"/>
        </w:rPr>
        <w:t xml:space="preserve"> </w:t>
      </w:r>
      <w:r w:rsidRPr="00935847">
        <w:rPr>
          <w:rFonts w:ascii="Times New Roman" w:eastAsia="Calibri" w:hAnsi="Times New Roman" w:cs="Times New Roman"/>
          <w:sz w:val="24"/>
          <w:szCs w:val="24"/>
        </w:rPr>
        <w:t xml:space="preserve">Nabywcy przysługuje zatem </w:t>
      </w:r>
      <w:r w:rsidRPr="00175E8D">
        <w:rPr>
          <w:rFonts w:ascii="Times New Roman" w:eastAsia="Calibri" w:hAnsi="Times New Roman" w:cs="Times New Roman"/>
          <w:sz w:val="24"/>
          <w:szCs w:val="24"/>
        </w:rPr>
        <w:t>pierwszeństwo w zaspokojeniu z przedmiotu zabezpieczenia (nieruchomości) przed pozostałymi wierzycielami, którzy nie zostali w ten sposób zabezpieczeni. Zmiany te</w:t>
      </w:r>
      <w:r w:rsidR="00C244A1" w:rsidRPr="00175E8D">
        <w:rPr>
          <w:rFonts w:ascii="Times New Roman" w:eastAsia="Calibri" w:hAnsi="Times New Roman" w:cs="Times New Roman"/>
          <w:sz w:val="24"/>
          <w:szCs w:val="24"/>
        </w:rPr>
        <w:t>,</w:t>
      </w:r>
      <w:r w:rsidRPr="00175E8D">
        <w:rPr>
          <w:rFonts w:ascii="Times New Roman" w:eastAsia="Calibri" w:hAnsi="Times New Roman" w:cs="Times New Roman"/>
          <w:sz w:val="24"/>
          <w:szCs w:val="24"/>
        </w:rPr>
        <w:t xml:space="preserve"> choć niewątpliwie korzystne z punktu widzenia ochrony interesów nabywców, należy uznać za niewystarczające, gdyż nadal istnieje ryzyko </w:t>
      </w:r>
      <w:r w:rsidRPr="00175E8D">
        <w:rPr>
          <w:rFonts w:ascii="Times New Roman" w:hAnsi="Times New Roman" w:cs="Times New Roman"/>
          <w:sz w:val="24"/>
          <w:szCs w:val="24"/>
        </w:rPr>
        <w:t>utraty przez nabywcę zarówno wpłaconych środków finansowych, jak i samej nieruchomości.</w:t>
      </w:r>
      <w:r w:rsidRPr="00175E8D">
        <w:rPr>
          <w:rFonts w:ascii="Times New Roman" w:eastAsia="Calibri" w:hAnsi="Times New Roman" w:cs="Times New Roman"/>
          <w:sz w:val="24"/>
          <w:szCs w:val="24"/>
        </w:rPr>
        <w:t xml:space="preserve"> Trzeba bowiem zwrócić uwagę, iż w przypadku ogłoszenia upadłości dewelopera przed zakończeniem inwestycji i podjęciu decyzji o likwidacji majątku dewelopera, środki zgromadzone na OMRP nigdy nie będą w całości zaspokajać wierzytelności nabywców, skoro mogą być przez dewelopera częściowo wykorzystywane (wynika to z konstrukcji prawnej OMRP). Nabywcy w takim przypadku nie odzyskają pełnych kwot bezpośrednio z OMRP, jeśli znajdowałaby się tam tylko część środków. </w:t>
      </w:r>
      <w:r w:rsidRPr="00175E8D">
        <w:rPr>
          <w:rFonts w:ascii="Times New Roman" w:hAnsi="Times New Roman" w:cs="Times New Roman"/>
          <w:sz w:val="24"/>
          <w:szCs w:val="24"/>
        </w:rPr>
        <w:t xml:space="preserve">Pozostałe kwoty nabywca może uzyskać </w:t>
      </w:r>
      <w:r w:rsidRPr="00175E8D">
        <w:rPr>
          <w:rFonts w:ascii="Times New Roman" w:hAnsi="Times New Roman" w:cs="Times New Roman"/>
          <w:sz w:val="24"/>
          <w:szCs w:val="24"/>
        </w:rPr>
        <w:lastRenderedPageBreak/>
        <w:t>z</w:t>
      </w:r>
      <w:r w:rsidR="00521B6E">
        <w:rPr>
          <w:rFonts w:ascii="Times New Roman" w:hAnsi="Times New Roman" w:cs="Times New Roman"/>
          <w:sz w:val="24"/>
          <w:szCs w:val="24"/>
        </w:rPr>
        <w:t> </w:t>
      </w:r>
      <w:r w:rsidRPr="00175E8D">
        <w:rPr>
          <w:rFonts w:ascii="Times New Roman" w:hAnsi="Times New Roman" w:cs="Times New Roman"/>
          <w:sz w:val="24"/>
          <w:szCs w:val="24"/>
        </w:rPr>
        <w:t xml:space="preserve">podziału sumy uzyskanej z likwidacji nieruchomości. Sumy uzyskane z likwidacji nieruchomości, na której prowadzone jest przedsięwzięcie deweloperskie, podlegają jednak podziałowi na zasadach ogólnych. </w:t>
      </w:r>
      <w:r w:rsidRPr="00175E8D">
        <w:rPr>
          <w:rFonts w:ascii="Times New Roman" w:eastAsia="Calibri" w:hAnsi="Times New Roman" w:cs="Times New Roman"/>
          <w:sz w:val="24"/>
          <w:szCs w:val="24"/>
        </w:rPr>
        <w:t>W takiej sytuacji, zaspokojenie roszczeń nabywców w pełnej wysokości byłoby w praktyce możliwe tylko wtedy, gdyby korzystali oni z pierwszeństwa zaspokojenia. Należy jednak podkreślić, iż w każdym przypadku, gdy deweloper prowadzi przedsięwzięcie dewelope</w:t>
      </w:r>
      <w:r w:rsidR="00521B6E">
        <w:rPr>
          <w:rFonts w:ascii="Times New Roman" w:eastAsia="Calibri" w:hAnsi="Times New Roman" w:cs="Times New Roman"/>
          <w:sz w:val="24"/>
          <w:szCs w:val="24"/>
        </w:rPr>
        <w:t>rskie ze środków pochodzących z </w:t>
      </w:r>
      <w:r w:rsidRPr="00175E8D">
        <w:rPr>
          <w:rFonts w:ascii="Times New Roman" w:eastAsia="Calibri" w:hAnsi="Times New Roman" w:cs="Times New Roman"/>
          <w:sz w:val="24"/>
          <w:szCs w:val="24"/>
        </w:rPr>
        <w:t xml:space="preserve">kredytu, zgodnie z zasadą pierwszeństwa </w:t>
      </w:r>
      <w:r w:rsidR="00CD2085" w:rsidRPr="00175E8D">
        <w:rPr>
          <w:rFonts w:ascii="Times New Roman" w:eastAsia="Calibri" w:hAnsi="Times New Roman" w:cs="Times New Roman"/>
          <w:sz w:val="24"/>
          <w:szCs w:val="24"/>
        </w:rPr>
        <w:t>–</w:t>
      </w:r>
      <w:r w:rsidRPr="00175E8D">
        <w:rPr>
          <w:rFonts w:ascii="Times New Roman" w:eastAsia="Calibri" w:hAnsi="Times New Roman" w:cs="Times New Roman"/>
          <w:sz w:val="24"/>
          <w:szCs w:val="24"/>
        </w:rPr>
        <w:t xml:space="preserve"> </w:t>
      </w:r>
      <w:r w:rsidRPr="00175E8D">
        <w:rPr>
          <w:rFonts w:ascii="Times New Roman" w:eastAsia="Calibri" w:hAnsi="Times New Roman" w:cs="Times New Roman"/>
          <w:i/>
          <w:sz w:val="24"/>
          <w:szCs w:val="24"/>
        </w:rPr>
        <w:t>prior tempore potior iure</w:t>
      </w:r>
      <w:r w:rsidRPr="00175E8D">
        <w:rPr>
          <w:rFonts w:ascii="Times New Roman" w:eastAsia="Calibri" w:hAnsi="Times New Roman" w:cs="Times New Roman"/>
          <w:sz w:val="24"/>
          <w:szCs w:val="24"/>
        </w:rPr>
        <w:t xml:space="preserve">, hipoteka banku będzie miała pierwszeństwo przed zabezpieczeniem rzeczowym nabywcy. </w:t>
      </w:r>
      <w:r w:rsidRPr="00175E8D">
        <w:rPr>
          <w:rFonts w:ascii="Times New Roman" w:hAnsi="Times New Roman" w:cs="Times New Roman"/>
          <w:sz w:val="24"/>
          <w:szCs w:val="24"/>
        </w:rPr>
        <w:t xml:space="preserve">Jeżeli bank udzielił zgody na bezobciążeniowe wyodrębnienie lokalu mieszkalnego, nabywca ma pierwszeństwo przed bankiem w podziale tej sumy w zakresie, w jakim dokonał wpłat na poczet umowy. </w:t>
      </w:r>
      <w:r w:rsidRPr="00175E8D">
        <w:rPr>
          <w:rFonts w:ascii="Times New Roman" w:eastAsia="Calibri" w:hAnsi="Times New Roman" w:cs="Times New Roman"/>
          <w:sz w:val="24"/>
          <w:szCs w:val="24"/>
        </w:rPr>
        <w:t xml:space="preserve">W sytuacji gdy bank nie udzielił przedmiotowej zgody (nie ma takiego obowiązku), nabywca </w:t>
      </w:r>
      <w:r w:rsidR="00CD2085" w:rsidRPr="00175E8D">
        <w:rPr>
          <w:rFonts w:ascii="Times New Roman" w:eastAsia="Calibri" w:hAnsi="Times New Roman" w:cs="Times New Roman"/>
          <w:sz w:val="24"/>
          <w:szCs w:val="24"/>
        </w:rPr>
        <w:t>–</w:t>
      </w:r>
      <w:r w:rsidRPr="00175E8D">
        <w:rPr>
          <w:rFonts w:ascii="Times New Roman" w:eastAsia="Calibri" w:hAnsi="Times New Roman" w:cs="Times New Roman"/>
          <w:sz w:val="24"/>
          <w:szCs w:val="24"/>
        </w:rPr>
        <w:t xml:space="preserve"> pomimo że jest zabezpieczony rzeczowo – będzie mógł uzyskać zaspokojenie z nieruchomości dopiero po zaspokojeniu roszczeń banku. Istnieje zatem ryzyko utraty przez nabywcę wszystkich środków wpłaconych</w:t>
      </w:r>
      <w:r w:rsidR="00F10F98" w:rsidRPr="00175E8D">
        <w:rPr>
          <w:rFonts w:ascii="Times New Roman" w:eastAsia="Calibri" w:hAnsi="Times New Roman" w:cs="Times New Roman"/>
          <w:sz w:val="24"/>
          <w:szCs w:val="24"/>
        </w:rPr>
        <w:t xml:space="preserve"> </w:t>
      </w:r>
      <w:r w:rsidRPr="00175E8D">
        <w:rPr>
          <w:rFonts w:ascii="Times New Roman" w:eastAsia="Calibri" w:hAnsi="Times New Roman" w:cs="Times New Roman"/>
          <w:sz w:val="24"/>
          <w:szCs w:val="24"/>
        </w:rPr>
        <w:t>na rzecz dewelopera.</w:t>
      </w:r>
    </w:p>
    <w:p w14:paraId="5B3F945B" w14:textId="64A169A9" w:rsidR="002865B0" w:rsidRPr="00175E8D" w:rsidRDefault="002865B0" w:rsidP="00150C0E">
      <w:pPr>
        <w:widowControl w:val="0"/>
        <w:spacing w:before="120" w:after="0" w:line="360" w:lineRule="auto"/>
        <w:jc w:val="both"/>
        <w:rPr>
          <w:rFonts w:ascii="Times New Roman" w:hAnsi="Times New Roman" w:cs="Times New Roman"/>
          <w:sz w:val="24"/>
          <w:szCs w:val="24"/>
        </w:rPr>
      </w:pPr>
      <w:r w:rsidRPr="00935847">
        <w:rPr>
          <w:rFonts w:ascii="Times New Roman" w:hAnsi="Times New Roman" w:cs="Times New Roman"/>
          <w:sz w:val="24"/>
          <w:szCs w:val="24"/>
        </w:rPr>
        <w:t>Zamknięty mieszkaniowy rachunek powierniczy</w:t>
      </w:r>
      <w:r w:rsidR="00935847" w:rsidRPr="00935847">
        <w:rPr>
          <w:rFonts w:ascii="Times New Roman" w:hAnsi="Times New Roman" w:cs="Times New Roman"/>
          <w:sz w:val="24"/>
          <w:szCs w:val="24"/>
        </w:rPr>
        <w:t>,</w:t>
      </w:r>
      <w:r w:rsidRPr="00935847">
        <w:rPr>
          <w:rFonts w:ascii="Times New Roman" w:hAnsi="Times New Roman" w:cs="Times New Roman"/>
          <w:sz w:val="24"/>
          <w:szCs w:val="24"/>
        </w:rPr>
        <w:t xml:space="preserve"> </w:t>
      </w:r>
      <w:r w:rsidR="00C244A1" w:rsidRPr="00935847">
        <w:rPr>
          <w:rFonts w:ascii="Times New Roman" w:hAnsi="Times New Roman" w:cs="Times New Roman"/>
          <w:sz w:val="24"/>
          <w:szCs w:val="24"/>
        </w:rPr>
        <w:t xml:space="preserve">zwany </w:t>
      </w:r>
      <w:r w:rsidR="00836ACC" w:rsidRPr="00935847">
        <w:rPr>
          <w:rFonts w:ascii="Times New Roman" w:hAnsi="Times New Roman" w:cs="Times New Roman"/>
          <w:sz w:val="24"/>
          <w:szCs w:val="24"/>
        </w:rPr>
        <w:t>dalej</w:t>
      </w:r>
      <w:r w:rsidR="00C244A1" w:rsidRPr="00935847">
        <w:rPr>
          <w:rFonts w:ascii="Times New Roman" w:hAnsi="Times New Roman" w:cs="Times New Roman"/>
          <w:sz w:val="24"/>
          <w:szCs w:val="24"/>
        </w:rPr>
        <w:t>:</w:t>
      </w:r>
      <w:r w:rsidR="00836ACC" w:rsidRPr="00935847">
        <w:rPr>
          <w:rFonts w:ascii="Times New Roman" w:hAnsi="Times New Roman" w:cs="Times New Roman"/>
          <w:sz w:val="24"/>
          <w:szCs w:val="24"/>
        </w:rPr>
        <w:t xml:space="preserve"> „</w:t>
      </w:r>
      <w:r w:rsidRPr="00935847">
        <w:rPr>
          <w:rFonts w:ascii="Times New Roman" w:hAnsi="Times New Roman" w:cs="Times New Roman"/>
          <w:sz w:val="24"/>
          <w:szCs w:val="24"/>
        </w:rPr>
        <w:t>ZMRP</w:t>
      </w:r>
      <w:r w:rsidR="00836ACC" w:rsidRPr="00935847">
        <w:rPr>
          <w:rFonts w:ascii="Times New Roman" w:hAnsi="Times New Roman" w:cs="Times New Roman"/>
          <w:sz w:val="24"/>
          <w:szCs w:val="24"/>
        </w:rPr>
        <w:t>”</w:t>
      </w:r>
      <w:r w:rsidR="00C244A1" w:rsidRPr="00935847">
        <w:rPr>
          <w:rFonts w:ascii="Times New Roman" w:hAnsi="Times New Roman" w:cs="Times New Roman"/>
          <w:sz w:val="24"/>
          <w:szCs w:val="24"/>
        </w:rPr>
        <w:t>,</w:t>
      </w:r>
      <w:r w:rsidR="00836ACC" w:rsidRPr="00935847">
        <w:rPr>
          <w:rStyle w:val="Odwoanieprzypisudolnego"/>
          <w:rFonts w:ascii="Times New Roman" w:hAnsi="Times New Roman" w:cs="Times New Roman"/>
          <w:sz w:val="24"/>
          <w:szCs w:val="24"/>
        </w:rPr>
        <w:footnoteReference w:id="6"/>
      </w:r>
      <w:r w:rsidR="002A57B6" w:rsidRPr="00935847">
        <w:rPr>
          <w:rFonts w:ascii="Times New Roman" w:hAnsi="Times New Roman" w:cs="Times New Roman"/>
          <w:sz w:val="24"/>
          <w:szCs w:val="24"/>
          <w:vertAlign w:val="superscript"/>
        </w:rPr>
        <w:t>)</w:t>
      </w:r>
      <w:r w:rsidRPr="00935847">
        <w:rPr>
          <w:rFonts w:ascii="Times New Roman" w:hAnsi="Times New Roman" w:cs="Times New Roman"/>
          <w:sz w:val="24"/>
          <w:szCs w:val="24"/>
        </w:rPr>
        <w:t xml:space="preserve"> gwarantuje nabywcy zwrot całości wpłaconych przez niego środków zarówno w przypadku upadłości dewelopera, jak i w przypadku uchylenia się przez niego od spełnienia ciążących na nim, a wynikających z umowy </w:t>
      </w:r>
      <w:r w:rsidRPr="00451538">
        <w:rPr>
          <w:rFonts w:ascii="Times New Roman" w:hAnsi="Times New Roman" w:cs="Times New Roman"/>
          <w:sz w:val="24"/>
          <w:szCs w:val="24"/>
        </w:rPr>
        <w:t xml:space="preserve">deweloperskiej, świadczeń. W przypadku nieprzeniesienia przez dewelopera własności lokalu lub domu </w:t>
      </w:r>
      <w:r w:rsidRPr="00175E8D">
        <w:rPr>
          <w:rFonts w:ascii="Times New Roman" w:hAnsi="Times New Roman" w:cs="Times New Roman"/>
          <w:sz w:val="24"/>
          <w:szCs w:val="24"/>
        </w:rPr>
        <w:t>w terminie określonym w umowie deweloperskiej nabywca może odstąpić od umowy d</w:t>
      </w:r>
      <w:r w:rsidR="00521B6E">
        <w:rPr>
          <w:rFonts w:ascii="Times New Roman" w:hAnsi="Times New Roman" w:cs="Times New Roman"/>
          <w:sz w:val="24"/>
          <w:szCs w:val="24"/>
        </w:rPr>
        <w:t>eweloperskiej na podstawie art. </w:t>
      </w:r>
      <w:r w:rsidRPr="00175E8D">
        <w:rPr>
          <w:rFonts w:ascii="Times New Roman" w:hAnsi="Times New Roman" w:cs="Times New Roman"/>
          <w:sz w:val="24"/>
          <w:szCs w:val="24"/>
        </w:rPr>
        <w:t>29 ust. 1 pkt 6 u.o.p.n. W takiej sytuacji strony powinny zwrócić sobie to co świadczyły. Na ZMRP będą wszystkie środki wpłacone przez nabywcę i nabywca otrzyma je w całości. Tak również stanie się w przypadku, gdy deweloper nie rozpoczyna budowy albo nie kontynuuje rozpoczętej. W tej sytuacji realizacja roszczenia nabywcy o ustanowienie odrębnej własności lokalu i przeniesienie jego własn</w:t>
      </w:r>
      <w:r w:rsidR="00521B6E">
        <w:rPr>
          <w:rFonts w:ascii="Times New Roman" w:hAnsi="Times New Roman" w:cs="Times New Roman"/>
          <w:sz w:val="24"/>
          <w:szCs w:val="24"/>
        </w:rPr>
        <w:t>ości nie będzie możliwa nawet w </w:t>
      </w:r>
      <w:r w:rsidRPr="00175E8D">
        <w:rPr>
          <w:rFonts w:ascii="Times New Roman" w:hAnsi="Times New Roman" w:cs="Times New Roman"/>
          <w:sz w:val="24"/>
          <w:szCs w:val="24"/>
        </w:rPr>
        <w:t xml:space="preserve">trybie art. 1047 </w:t>
      </w:r>
      <w:r w:rsidR="00C244A1" w:rsidRPr="00175E8D">
        <w:rPr>
          <w:rFonts w:ascii="Times New Roman" w:hAnsi="Times New Roman" w:cs="Times New Roman"/>
          <w:sz w:val="24"/>
          <w:szCs w:val="24"/>
        </w:rPr>
        <w:t>ustawy z dnia 17 listopada 1964 r. – Kodeks postępowania cywilnego, zwany dalej: „</w:t>
      </w:r>
      <w:r w:rsidRPr="00175E8D">
        <w:rPr>
          <w:rFonts w:ascii="Times New Roman" w:hAnsi="Times New Roman" w:cs="Times New Roman"/>
          <w:sz w:val="24"/>
          <w:szCs w:val="24"/>
        </w:rPr>
        <w:t>k.p.c.</w:t>
      </w:r>
      <w:r w:rsidR="00C244A1" w:rsidRPr="00175E8D">
        <w:rPr>
          <w:rFonts w:ascii="Times New Roman" w:hAnsi="Times New Roman" w:cs="Times New Roman"/>
          <w:sz w:val="24"/>
          <w:szCs w:val="24"/>
        </w:rPr>
        <w:t>”,</w:t>
      </w:r>
      <w:r w:rsidRPr="00175E8D">
        <w:rPr>
          <w:rFonts w:ascii="Times New Roman" w:hAnsi="Times New Roman" w:cs="Times New Roman"/>
          <w:sz w:val="24"/>
          <w:szCs w:val="24"/>
        </w:rPr>
        <w:t xml:space="preserve"> w zw. </w:t>
      </w:r>
      <w:r w:rsidR="00C244A1" w:rsidRPr="00175E8D">
        <w:rPr>
          <w:rFonts w:ascii="Times New Roman" w:hAnsi="Times New Roman" w:cs="Times New Roman"/>
          <w:sz w:val="24"/>
          <w:szCs w:val="24"/>
        </w:rPr>
        <w:t xml:space="preserve">z art. </w:t>
      </w:r>
      <w:r w:rsidRPr="00175E8D">
        <w:rPr>
          <w:rFonts w:ascii="Times New Roman" w:hAnsi="Times New Roman" w:cs="Times New Roman"/>
          <w:sz w:val="24"/>
          <w:szCs w:val="24"/>
        </w:rPr>
        <w:t xml:space="preserve">64 </w:t>
      </w:r>
      <w:r w:rsidR="00C244A1" w:rsidRPr="00175E8D">
        <w:rPr>
          <w:rFonts w:ascii="Times New Roman" w:hAnsi="Times New Roman" w:cs="Times New Roman"/>
          <w:sz w:val="24"/>
          <w:szCs w:val="24"/>
        </w:rPr>
        <w:t>ustawy z dnia 23 kwietnia 1964 r. – Kodeks cywilny, zwany dalej: „</w:t>
      </w:r>
      <w:r w:rsidRPr="00175E8D">
        <w:rPr>
          <w:rFonts w:ascii="Times New Roman" w:hAnsi="Times New Roman" w:cs="Times New Roman"/>
          <w:sz w:val="24"/>
          <w:szCs w:val="24"/>
        </w:rPr>
        <w:t>k.c.</w:t>
      </w:r>
      <w:r w:rsidR="00C244A1" w:rsidRPr="00175E8D">
        <w:rPr>
          <w:rFonts w:ascii="Times New Roman" w:hAnsi="Times New Roman" w:cs="Times New Roman"/>
          <w:sz w:val="24"/>
          <w:szCs w:val="24"/>
        </w:rPr>
        <w:t>”.</w:t>
      </w:r>
      <w:r w:rsidRPr="00175E8D">
        <w:rPr>
          <w:rFonts w:ascii="Times New Roman" w:hAnsi="Times New Roman" w:cs="Times New Roman"/>
          <w:sz w:val="24"/>
          <w:szCs w:val="24"/>
        </w:rPr>
        <w:t xml:space="preserve"> Brak bowiem fizycznie przedmiotu umowy deweloperskiej. Zatem jedynym wyjściem</w:t>
      </w:r>
      <w:r w:rsidR="00CC394C">
        <w:rPr>
          <w:rFonts w:ascii="Times New Roman" w:hAnsi="Times New Roman" w:cs="Times New Roman"/>
          <w:sz w:val="24"/>
          <w:szCs w:val="24"/>
        </w:rPr>
        <w:t>,</w:t>
      </w:r>
      <w:r w:rsidRPr="00175E8D">
        <w:rPr>
          <w:rFonts w:ascii="Times New Roman" w:hAnsi="Times New Roman" w:cs="Times New Roman"/>
          <w:sz w:val="24"/>
          <w:szCs w:val="24"/>
        </w:rPr>
        <w:t xml:space="preserve"> jakie pozostaje w takiej sytuacji</w:t>
      </w:r>
      <w:r w:rsidR="00CC394C">
        <w:rPr>
          <w:rFonts w:ascii="Times New Roman" w:hAnsi="Times New Roman" w:cs="Times New Roman"/>
          <w:sz w:val="24"/>
          <w:szCs w:val="24"/>
        </w:rPr>
        <w:t>,</w:t>
      </w:r>
      <w:r w:rsidRPr="00175E8D">
        <w:rPr>
          <w:rFonts w:ascii="Times New Roman" w:hAnsi="Times New Roman" w:cs="Times New Roman"/>
          <w:sz w:val="24"/>
          <w:szCs w:val="24"/>
        </w:rPr>
        <w:t xml:space="preserve"> jest zwrot środków wpłaconych na </w:t>
      </w:r>
      <w:r w:rsidR="00C244A1" w:rsidRPr="00175E8D">
        <w:rPr>
          <w:rFonts w:ascii="Times New Roman" w:hAnsi="Times New Roman" w:cs="Times New Roman"/>
          <w:sz w:val="24"/>
          <w:szCs w:val="24"/>
        </w:rPr>
        <w:t>mieszkaniowy rachunek powierniczy, zwany d</w:t>
      </w:r>
      <w:r w:rsidR="00D24919" w:rsidRPr="00175E8D">
        <w:rPr>
          <w:rFonts w:ascii="Times New Roman" w:hAnsi="Times New Roman" w:cs="Times New Roman"/>
          <w:sz w:val="24"/>
          <w:szCs w:val="24"/>
        </w:rPr>
        <w:t>alej „</w:t>
      </w:r>
      <w:r w:rsidRPr="00175E8D">
        <w:rPr>
          <w:rFonts w:ascii="Times New Roman" w:hAnsi="Times New Roman" w:cs="Times New Roman"/>
          <w:sz w:val="24"/>
          <w:szCs w:val="24"/>
        </w:rPr>
        <w:t>MRP</w:t>
      </w:r>
      <w:r w:rsidR="00D24919" w:rsidRPr="00175E8D">
        <w:rPr>
          <w:rFonts w:ascii="Times New Roman" w:hAnsi="Times New Roman" w:cs="Times New Roman"/>
          <w:sz w:val="24"/>
          <w:szCs w:val="24"/>
        </w:rPr>
        <w:t>”</w:t>
      </w:r>
      <w:r w:rsidR="00CC394C">
        <w:rPr>
          <w:rFonts w:ascii="Times New Roman" w:hAnsi="Times New Roman" w:cs="Times New Roman"/>
          <w:sz w:val="24"/>
          <w:szCs w:val="24"/>
        </w:rPr>
        <w:t>,</w:t>
      </w:r>
      <w:r w:rsidRPr="00175E8D">
        <w:rPr>
          <w:rFonts w:ascii="Times New Roman" w:hAnsi="Times New Roman" w:cs="Times New Roman"/>
          <w:sz w:val="24"/>
          <w:szCs w:val="24"/>
        </w:rPr>
        <w:t xml:space="preserve"> (zwrot pełnych sum </w:t>
      </w:r>
      <w:r w:rsidRPr="00175E8D">
        <w:rPr>
          <w:rFonts w:ascii="Times New Roman" w:hAnsi="Times New Roman" w:cs="Times New Roman"/>
          <w:sz w:val="24"/>
          <w:szCs w:val="24"/>
        </w:rPr>
        <w:lastRenderedPageBreak/>
        <w:t>wpłaconych przez nabywcę gwarantuje ZMRP).</w:t>
      </w:r>
    </w:p>
    <w:p w14:paraId="312B59DA" w14:textId="19035CA0" w:rsidR="002865B0" w:rsidRPr="00175E8D" w:rsidRDefault="002865B0" w:rsidP="00150C0E">
      <w:pPr>
        <w:widowControl w:val="0"/>
        <w:spacing w:before="120" w:after="0" w:line="360" w:lineRule="auto"/>
        <w:jc w:val="both"/>
        <w:rPr>
          <w:rFonts w:ascii="Times New Roman" w:hAnsi="Times New Roman" w:cs="Times New Roman"/>
          <w:sz w:val="24"/>
          <w:szCs w:val="24"/>
        </w:rPr>
      </w:pPr>
      <w:r w:rsidRPr="00175E8D">
        <w:rPr>
          <w:rFonts w:ascii="Times New Roman" w:eastAsia="Calibri" w:hAnsi="Times New Roman" w:cs="Times New Roman"/>
          <w:sz w:val="24"/>
          <w:szCs w:val="24"/>
        </w:rPr>
        <w:t>Ponadto w ww. przypadku</w:t>
      </w:r>
      <w:r w:rsidRPr="00175E8D">
        <w:rPr>
          <w:rFonts w:ascii="Times New Roman" w:hAnsi="Times New Roman" w:cs="Times New Roman"/>
          <w:sz w:val="24"/>
          <w:szCs w:val="24"/>
        </w:rPr>
        <w:t xml:space="preserve"> uchylenia się przez dewelopera od spełnienia ciążących na nim, a wynikających z umowy deweloperskiej, świadczeń</w:t>
      </w:r>
      <w:r w:rsidRPr="00175E8D">
        <w:rPr>
          <w:rFonts w:ascii="Times New Roman" w:eastAsia="Calibri" w:hAnsi="Times New Roman" w:cs="Times New Roman"/>
          <w:sz w:val="24"/>
          <w:szCs w:val="24"/>
        </w:rPr>
        <w:t xml:space="preserve">, jak również w przypadku </w:t>
      </w:r>
      <w:r w:rsidRPr="00175E8D">
        <w:rPr>
          <w:rFonts w:ascii="Times New Roman" w:hAnsi="Times New Roman" w:cs="Times New Roman"/>
          <w:sz w:val="24"/>
          <w:szCs w:val="24"/>
        </w:rPr>
        <w:t>ewentualnej upadłości dewelopera i nieprzeniesienia na nabywcę własności nieruchomości, nabywcom lokali może grozić rea</w:t>
      </w:r>
      <w:r w:rsidR="00521B6E">
        <w:rPr>
          <w:rFonts w:ascii="Times New Roman" w:hAnsi="Times New Roman" w:cs="Times New Roman"/>
          <w:sz w:val="24"/>
          <w:szCs w:val="24"/>
        </w:rPr>
        <w:t>lne ryzyko wypowiedzenia umów o </w:t>
      </w:r>
      <w:r w:rsidRPr="00175E8D">
        <w:rPr>
          <w:rFonts w:ascii="Times New Roman" w:hAnsi="Times New Roman" w:cs="Times New Roman"/>
          <w:sz w:val="24"/>
          <w:szCs w:val="24"/>
        </w:rPr>
        <w:t>kredyt hipoteczny udzielony przez bank ich finansujący z uwagi na brak przedmiotu zabezpieczenia tego kredytu. Konstrukcja umowy kredytowej, co do zasady, jest taka, że w określonym terminie klient ma obowiązek ustanowić hipotekę na rzecz banku, który sfinansował zakup lokalu. Brak ustanowienia hipoteki – poza wyższymi kosztami kredytu – może stanowić samodzielną przesłankę wypowiedzenia umowy o kredyt hipoteczny. W przypadku gromadzenia środków nabywcy na ZMRP możliw</w:t>
      </w:r>
      <w:r w:rsidR="00C9118E">
        <w:rPr>
          <w:rFonts w:ascii="Times New Roman" w:hAnsi="Times New Roman" w:cs="Times New Roman"/>
          <w:sz w:val="24"/>
          <w:szCs w:val="24"/>
        </w:rPr>
        <w:t>e</w:t>
      </w:r>
      <w:r w:rsidRPr="00175E8D">
        <w:rPr>
          <w:rFonts w:ascii="Times New Roman" w:hAnsi="Times New Roman" w:cs="Times New Roman"/>
          <w:sz w:val="24"/>
          <w:szCs w:val="24"/>
        </w:rPr>
        <w:t xml:space="preserve"> będzie odzyskanie tych środków i dokonanie rozliczenia z bankiem go finansującym.</w:t>
      </w:r>
    </w:p>
    <w:p w14:paraId="6722BE29" w14:textId="01E2D4C6" w:rsidR="002865B0" w:rsidRPr="00175E8D" w:rsidRDefault="002865B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ZMRP gwarantuje zwrot środków w pełnej wysokości, również w sytuacji wypowiedzenia umowy o prowadzenie MRP przez bank (w sytuacji np. zaprzestania prowadzenia przedsięwzięcia deweloperskiego). W przypadku niezawarcia przez dewelopera umowy o prowadzenie takiego rachunku z innym bankiem w ciągu 60 dni, bank zwraca środki nabywcom. Przy czym, jeżeli deweloper gromadzi środki nabywców na OMRP</w:t>
      </w:r>
      <w:r w:rsidR="00D24919" w:rsidRPr="00175E8D">
        <w:rPr>
          <w:rFonts w:ascii="Times New Roman" w:hAnsi="Times New Roman" w:cs="Times New Roman"/>
          <w:sz w:val="24"/>
          <w:szCs w:val="24"/>
        </w:rPr>
        <w:t>,</w:t>
      </w:r>
      <w:r w:rsidRPr="00175E8D">
        <w:rPr>
          <w:rFonts w:ascii="Times New Roman" w:hAnsi="Times New Roman" w:cs="Times New Roman"/>
          <w:sz w:val="24"/>
          <w:szCs w:val="24"/>
        </w:rPr>
        <w:t xml:space="preserve"> to zwrot obejmie tylko tą część środków, która pozostała na rachunku (pozostała część mogła zostać wypłacona deweloperowi w miarę postępu inwestycji). Zatem ponownie tylko ZMRP w pełni chroni środki nabywców.</w:t>
      </w:r>
    </w:p>
    <w:p w14:paraId="3AE60D0D" w14:textId="57142583" w:rsidR="002865B0" w:rsidRPr="00175E8D" w:rsidRDefault="002865B0" w:rsidP="00150C0E">
      <w:pPr>
        <w:widowControl w:val="0"/>
        <w:spacing w:before="120" w:after="0" w:line="360" w:lineRule="auto"/>
        <w:jc w:val="both"/>
        <w:rPr>
          <w:rFonts w:ascii="Times New Roman" w:eastAsia="Calibri" w:hAnsi="Times New Roman" w:cs="Times New Roman"/>
          <w:sz w:val="24"/>
          <w:szCs w:val="24"/>
        </w:rPr>
      </w:pPr>
      <w:r w:rsidRPr="00175E8D">
        <w:rPr>
          <w:rFonts w:ascii="Times New Roman" w:hAnsi="Times New Roman" w:cs="Times New Roman"/>
          <w:sz w:val="24"/>
          <w:szCs w:val="24"/>
        </w:rPr>
        <w:t>Na</w:t>
      </w:r>
      <w:r w:rsidRPr="00175E8D">
        <w:rPr>
          <w:rFonts w:ascii="Times New Roman" w:eastAsia="Calibri" w:hAnsi="Times New Roman" w:cs="Times New Roman"/>
          <w:sz w:val="24"/>
          <w:szCs w:val="24"/>
        </w:rPr>
        <w:t>leży wyjaśnić, że analogiczny poziom o</w:t>
      </w:r>
      <w:r w:rsidR="00521B6E">
        <w:rPr>
          <w:rFonts w:ascii="Times New Roman" w:eastAsia="Calibri" w:hAnsi="Times New Roman" w:cs="Times New Roman"/>
          <w:sz w:val="24"/>
          <w:szCs w:val="24"/>
        </w:rPr>
        <w:t>chrony jak ZMRP zapewnia OMRP z </w:t>
      </w:r>
      <w:r w:rsidRPr="00175E8D">
        <w:rPr>
          <w:rFonts w:ascii="Times New Roman" w:eastAsia="Calibri" w:hAnsi="Times New Roman" w:cs="Times New Roman"/>
          <w:sz w:val="24"/>
          <w:szCs w:val="24"/>
        </w:rPr>
        <w:t xml:space="preserve">gwarancją bankową albo ubezpieczeniową. Z badań przeprowadzonych przez </w:t>
      </w:r>
      <w:r w:rsidR="00D24919" w:rsidRPr="00175E8D">
        <w:rPr>
          <w:rFonts w:ascii="Times New Roman" w:eastAsia="Calibri" w:hAnsi="Times New Roman" w:cs="Times New Roman"/>
          <w:sz w:val="24"/>
          <w:szCs w:val="24"/>
        </w:rPr>
        <w:t>Urząd Ochrony Konkurencji i Konsumentów</w:t>
      </w:r>
      <w:r w:rsidR="007E137B" w:rsidRPr="00175E8D">
        <w:rPr>
          <w:rFonts w:ascii="Times New Roman" w:eastAsia="Calibri" w:hAnsi="Times New Roman" w:cs="Times New Roman"/>
          <w:sz w:val="24"/>
          <w:szCs w:val="24"/>
        </w:rPr>
        <w:t>, zwany dalej: „UOKiK”,</w:t>
      </w:r>
      <w:r w:rsidR="00D24919" w:rsidRPr="00175E8D">
        <w:rPr>
          <w:rFonts w:ascii="Times New Roman" w:eastAsia="Calibri" w:hAnsi="Times New Roman" w:cs="Times New Roman"/>
          <w:sz w:val="24"/>
          <w:szCs w:val="24"/>
        </w:rPr>
        <w:t xml:space="preserve"> </w:t>
      </w:r>
      <w:r w:rsidRPr="00175E8D">
        <w:rPr>
          <w:rFonts w:ascii="Times New Roman" w:eastAsia="Calibri" w:hAnsi="Times New Roman" w:cs="Times New Roman"/>
          <w:sz w:val="24"/>
          <w:szCs w:val="24"/>
        </w:rPr>
        <w:t>wynika jednak, że tego rodzaju zabezpieczenia nie</w:t>
      </w:r>
      <w:r w:rsidR="00A6694F" w:rsidRPr="00175E8D">
        <w:rPr>
          <w:rFonts w:ascii="Times New Roman" w:eastAsia="Calibri" w:hAnsi="Times New Roman" w:cs="Times New Roman"/>
          <w:sz w:val="24"/>
          <w:szCs w:val="24"/>
        </w:rPr>
        <w:t xml:space="preserve"> były wykorzystywane w praktyce.</w:t>
      </w:r>
    </w:p>
    <w:p w14:paraId="268F839E" w14:textId="752F1E92" w:rsidR="002865B0" w:rsidRPr="00175E8D" w:rsidRDefault="00AB79E3" w:rsidP="00150C0E">
      <w:pPr>
        <w:widowControl w:val="0"/>
        <w:spacing w:before="120" w:after="0" w:line="360" w:lineRule="auto"/>
        <w:jc w:val="both"/>
        <w:rPr>
          <w:rFonts w:ascii="Times New Roman" w:hAnsi="Times New Roman" w:cs="Times New Roman"/>
          <w:sz w:val="24"/>
          <w:szCs w:val="24"/>
          <w:lang w:eastAsia="pl-PL"/>
        </w:rPr>
      </w:pPr>
      <w:r>
        <w:rPr>
          <w:rFonts w:ascii="Times New Roman" w:hAnsi="Times New Roman" w:cs="Times New Roman"/>
          <w:sz w:val="24"/>
          <w:szCs w:val="24"/>
        </w:rPr>
        <w:t>M</w:t>
      </w:r>
      <w:r w:rsidR="0065681C" w:rsidRPr="00175E8D">
        <w:rPr>
          <w:rFonts w:ascii="Times New Roman" w:hAnsi="Times New Roman" w:cs="Times New Roman"/>
          <w:sz w:val="24"/>
          <w:szCs w:val="24"/>
        </w:rPr>
        <w:t xml:space="preserve">imo, iż nie </w:t>
      </w:r>
      <w:r w:rsidR="002865B0" w:rsidRPr="00175E8D">
        <w:rPr>
          <w:rFonts w:ascii="Times New Roman" w:hAnsi="Times New Roman" w:cs="Times New Roman"/>
          <w:sz w:val="24"/>
          <w:szCs w:val="24"/>
        </w:rPr>
        <w:t>odnotowan</w:t>
      </w:r>
      <w:r w:rsidR="0065681C" w:rsidRPr="00175E8D">
        <w:rPr>
          <w:rFonts w:ascii="Times New Roman" w:hAnsi="Times New Roman" w:cs="Times New Roman"/>
          <w:sz w:val="24"/>
          <w:szCs w:val="24"/>
        </w:rPr>
        <w:t xml:space="preserve">o większych problemów w stosowaniu przez deweloperów </w:t>
      </w:r>
      <w:r w:rsidR="002865B0" w:rsidRPr="00175E8D">
        <w:rPr>
          <w:rFonts w:ascii="Times New Roman" w:hAnsi="Times New Roman" w:cs="Times New Roman"/>
          <w:sz w:val="24"/>
          <w:szCs w:val="24"/>
        </w:rPr>
        <w:t>OMRP</w:t>
      </w:r>
      <w:r w:rsidR="0065681C" w:rsidRPr="00175E8D">
        <w:rPr>
          <w:rFonts w:ascii="Times New Roman" w:hAnsi="Times New Roman" w:cs="Times New Roman"/>
          <w:sz w:val="24"/>
          <w:szCs w:val="24"/>
        </w:rPr>
        <w:t xml:space="preserve">, to trudno jednak powiedzieć, że </w:t>
      </w:r>
      <w:r w:rsidR="002865B0" w:rsidRPr="00175E8D">
        <w:rPr>
          <w:rFonts w:ascii="Times New Roman" w:hAnsi="Times New Roman" w:cs="Times New Roman"/>
          <w:sz w:val="24"/>
          <w:szCs w:val="24"/>
        </w:rPr>
        <w:t>u.o.p.n. w obecnym kształcie odpowiednio zabezpiecza interesy nabywców mieszkań. W przypadku upadłości dewelopera, a także w przypadku</w:t>
      </w:r>
      <w:r w:rsidR="002865B0" w:rsidRPr="00175E8D">
        <w:rPr>
          <w:rFonts w:ascii="Times New Roman" w:hAnsi="Times New Roman" w:cs="Times New Roman"/>
          <w:sz w:val="24"/>
          <w:szCs w:val="24"/>
          <w:lang w:eastAsia="pl-PL"/>
        </w:rPr>
        <w:t xml:space="preserve"> nieprzeniesienia przez dewelopera na nabywcę własności lokalu lub domu w terminie określonym w umowie deweloperskiej, nierozpoczęcia przez dewelopera budowy albo braku kontynuacji budowy rozpoczętej, wypo</w:t>
      </w:r>
      <w:r w:rsidR="00521B6E">
        <w:rPr>
          <w:rFonts w:ascii="Times New Roman" w:hAnsi="Times New Roman" w:cs="Times New Roman"/>
          <w:sz w:val="24"/>
          <w:szCs w:val="24"/>
          <w:lang w:eastAsia="pl-PL"/>
        </w:rPr>
        <w:t>wiedzenia umowy o </w:t>
      </w:r>
      <w:r w:rsidR="002865B0" w:rsidRPr="00175E8D">
        <w:rPr>
          <w:rFonts w:ascii="Times New Roman" w:hAnsi="Times New Roman" w:cs="Times New Roman"/>
          <w:sz w:val="24"/>
          <w:szCs w:val="24"/>
          <w:lang w:eastAsia="pl-PL"/>
        </w:rPr>
        <w:t xml:space="preserve">prowadzenie OMRP przez bank (w sytuacji np. zaprzestania budowy), </w:t>
      </w:r>
      <w:r w:rsidR="002865B0" w:rsidRPr="00175E8D">
        <w:rPr>
          <w:rFonts w:ascii="Times New Roman" w:hAnsi="Times New Roman" w:cs="Times New Roman"/>
          <w:sz w:val="24"/>
          <w:szCs w:val="24"/>
        </w:rPr>
        <w:t xml:space="preserve">nabywca może nie odzyskać tej części pieniędzy, którą deweloper już otrzymał i wydał na nieukończoną </w:t>
      </w:r>
      <w:r w:rsidR="002865B0" w:rsidRPr="00175E8D">
        <w:rPr>
          <w:rFonts w:ascii="Times New Roman" w:hAnsi="Times New Roman" w:cs="Times New Roman"/>
          <w:sz w:val="24"/>
          <w:szCs w:val="24"/>
        </w:rPr>
        <w:lastRenderedPageBreak/>
        <w:t>budowę. W obecnym stanie prawnym, w skrajnych sytuacjach nabywca może nie odzyskać żadnych środków wpłaconych na OMRP ani nie zostać właścicielem nieruchomości. Trzeba zwrócić uwagę, iż upadłość może być skutkiem bardzo różnych czynników, np. wzrostu cen usług podwykonawców, utraty płynności. Liczba upadłości w</w:t>
      </w:r>
      <w:r w:rsidR="00CD2085" w:rsidRPr="00175E8D">
        <w:rPr>
          <w:rFonts w:ascii="Times New Roman" w:hAnsi="Times New Roman" w:cs="Times New Roman"/>
          <w:sz w:val="24"/>
          <w:szCs w:val="24"/>
        </w:rPr>
        <w:t xml:space="preserve"> </w:t>
      </w:r>
      <w:r w:rsidR="002865B0" w:rsidRPr="00175E8D">
        <w:rPr>
          <w:rFonts w:ascii="Times New Roman" w:hAnsi="Times New Roman" w:cs="Times New Roman"/>
          <w:sz w:val="24"/>
          <w:szCs w:val="24"/>
        </w:rPr>
        <w:t>branży jest także pochodną fazy cyklu koniunkturalnego. Obecny cykl rozpoczął się w</w:t>
      </w:r>
      <w:r w:rsidR="00521B6E">
        <w:rPr>
          <w:rFonts w:ascii="Times New Roman" w:hAnsi="Times New Roman" w:cs="Times New Roman"/>
          <w:sz w:val="24"/>
          <w:szCs w:val="24"/>
        </w:rPr>
        <w:t> </w:t>
      </w:r>
      <w:r w:rsidR="002865B0" w:rsidRPr="00175E8D">
        <w:rPr>
          <w:rFonts w:ascii="Times New Roman" w:hAnsi="Times New Roman" w:cs="Times New Roman"/>
          <w:sz w:val="24"/>
          <w:szCs w:val="24"/>
        </w:rPr>
        <w:t xml:space="preserve">roku 2014 </w:t>
      </w:r>
      <w:r w:rsidR="002A57B6" w:rsidRPr="00175E8D">
        <w:rPr>
          <w:rFonts w:ascii="Times New Roman" w:hAnsi="Times New Roman" w:cs="Times New Roman"/>
          <w:sz w:val="24"/>
          <w:szCs w:val="24"/>
        </w:rPr>
        <w:t>–</w:t>
      </w:r>
      <w:r w:rsidR="002865B0" w:rsidRPr="00175E8D">
        <w:rPr>
          <w:rFonts w:ascii="Times New Roman" w:hAnsi="Times New Roman" w:cs="Times New Roman"/>
          <w:sz w:val="24"/>
          <w:szCs w:val="24"/>
        </w:rPr>
        <w:t xml:space="preserve"> po fazie ożywienia, od roku 2016 na rynkach największych polskich miast obserwowana jest ekspansja. Tak więc, dotychczasowy okres funkcjonowania ustawy przypadał na okres ożywienia i ekspansji, w okresie tym nie należy oczekiwać dużej liczby upadłości deweloperów (według danych Mini</w:t>
      </w:r>
      <w:r w:rsidR="00521B6E">
        <w:rPr>
          <w:rFonts w:ascii="Times New Roman" w:hAnsi="Times New Roman" w:cs="Times New Roman"/>
          <w:sz w:val="24"/>
          <w:szCs w:val="24"/>
        </w:rPr>
        <w:t>sterstwa Sprawiedliwości w 2017 </w:t>
      </w:r>
      <w:r w:rsidR="002865B0" w:rsidRPr="00175E8D">
        <w:rPr>
          <w:rFonts w:ascii="Times New Roman" w:hAnsi="Times New Roman" w:cs="Times New Roman"/>
          <w:sz w:val="24"/>
          <w:szCs w:val="24"/>
        </w:rPr>
        <w:t>r</w:t>
      </w:r>
      <w:r w:rsidR="00D24919" w:rsidRPr="00175E8D">
        <w:rPr>
          <w:rFonts w:ascii="Times New Roman" w:hAnsi="Times New Roman" w:cs="Times New Roman"/>
          <w:sz w:val="24"/>
          <w:szCs w:val="24"/>
        </w:rPr>
        <w:t>.</w:t>
      </w:r>
      <w:r w:rsidR="00DE19D6">
        <w:rPr>
          <w:rFonts w:ascii="Times New Roman" w:hAnsi="Times New Roman" w:cs="Times New Roman"/>
          <w:sz w:val="24"/>
          <w:szCs w:val="24"/>
        </w:rPr>
        <w:t xml:space="preserve"> </w:t>
      </w:r>
      <w:r w:rsidR="002865B0" w:rsidRPr="00175E8D">
        <w:rPr>
          <w:rFonts w:ascii="Times New Roman" w:hAnsi="Times New Roman" w:cs="Times New Roman"/>
          <w:sz w:val="24"/>
          <w:szCs w:val="24"/>
        </w:rPr>
        <w:t xml:space="preserve">na terenie całego kraju odnotowano tylko 5 takich przypadków). Z logiki cyklu koniunkturalnego należy jednak wnioskować, że w kolejnych jego fazach liczba tego typu zdarzeń będzie rosła, a co za tym idzie pojawią się grupy poszkodowanych, w różnym stopniu, konsumentów. </w:t>
      </w:r>
    </w:p>
    <w:p w14:paraId="5568F9C7" w14:textId="1749684A" w:rsidR="002865B0" w:rsidRPr="00175E8D" w:rsidRDefault="002865B0" w:rsidP="00150C0E">
      <w:pPr>
        <w:widowControl w:val="0"/>
        <w:spacing w:before="120" w:after="0" w:line="360" w:lineRule="auto"/>
        <w:jc w:val="both"/>
        <w:rPr>
          <w:rFonts w:ascii="Times New Roman" w:hAnsi="Times New Roman" w:cs="Times New Roman"/>
          <w:sz w:val="24"/>
          <w:szCs w:val="24"/>
        </w:rPr>
      </w:pPr>
      <w:r w:rsidRPr="00B257D5">
        <w:rPr>
          <w:rFonts w:ascii="Times New Roman" w:hAnsi="Times New Roman" w:cs="Times New Roman"/>
          <w:sz w:val="24"/>
          <w:szCs w:val="24"/>
        </w:rPr>
        <w:t xml:space="preserve">Uprzedzając zastrzeżenia co </w:t>
      </w:r>
      <w:r w:rsidR="00D24919" w:rsidRPr="00B257D5">
        <w:rPr>
          <w:rFonts w:ascii="Times New Roman" w:hAnsi="Times New Roman" w:cs="Times New Roman"/>
          <w:sz w:val="24"/>
          <w:szCs w:val="24"/>
        </w:rPr>
        <w:t xml:space="preserve">do </w:t>
      </w:r>
      <w:r w:rsidRPr="00B257D5">
        <w:rPr>
          <w:rFonts w:ascii="Times New Roman" w:hAnsi="Times New Roman" w:cs="Times New Roman"/>
          <w:sz w:val="24"/>
          <w:szCs w:val="24"/>
        </w:rPr>
        <w:t>istnienia uzasadnienia przyjęcia regulacji mających na celu wprowadzenie dodatkowych zabezpieczeń środków nabywcy gromadzonych na OMRP na wypadek upadłości dewelopera, można byłoby uznać, że np. skoro w latach 2006</w:t>
      </w:r>
      <w:r w:rsidR="002A57B6" w:rsidRPr="00B257D5">
        <w:rPr>
          <w:rFonts w:ascii="Times New Roman" w:hAnsi="Times New Roman" w:cs="Times New Roman"/>
          <w:sz w:val="24"/>
          <w:szCs w:val="24"/>
        </w:rPr>
        <w:t>–</w:t>
      </w:r>
      <w:r w:rsidRPr="00B257D5">
        <w:rPr>
          <w:rFonts w:ascii="Times New Roman" w:hAnsi="Times New Roman" w:cs="Times New Roman"/>
          <w:sz w:val="24"/>
          <w:szCs w:val="24"/>
        </w:rPr>
        <w:t>201</w:t>
      </w:r>
      <w:r w:rsidR="00CD7D21" w:rsidRPr="00B257D5">
        <w:rPr>
          <w:rFonts w:ascii="Times New Roman" w:hAnsi="Times New Roman" w:cs="Times New Roman"/>
          <w:sz w:val="24"/>
          <w:szCs w:val="24"/>
        </w:rPr>
        <w:t>7</w:t>
      </w:r>
      <w:r w:rsidRPr="00B257D5">
        <w:rPr>
          <w:rFonts w:ascii="Times New Roman" w:hAnsi="Times New Roman" w:cs="Times New Roman"/>
          <w:sz w:val="24"/>
          <w:szCs w:val="24"/>
        </w:rPr>
        <w:t xml:space="preserve"> nie upadł żaden bank komercyjny, to nie istnieje zagrożenie upadłości. </w:t>
      </w:r>
      <w:r w:rsidRPr="00175E8D">
        <w:rPr>
          <w:rFonts w:ascii="Times New Roman" w:hAnsi="Times New Roman" w:cs="Times New Roman"/>
          <w:sz w:val="24"/>
          <w:szCs w:val="24"/>
        </w:rPr>
        <w:t>Tymczasem banki mają obowiązek regularnego przekazywania środków pieniężnych na Bankowy Fundusz Gwarancyjny</w:t>
      </w:r>
      <w:r w:rsidR="00E731CC" w:rsidRPr="00175E8D">
        <w:rPr>
          <w:rFonts w:ascii="Times New Roman" w:hAnsi="Times New Roman" w:cs="Times New Roman"/>
          <w:sz w:val="24"/>
          <w:szCs w:val="24"/>
        </w:rPr>
        <w:t>, zwany dalej: „BFG”,</w:t>
      </w:r>
      <w:r w:rsidRPr="00175E8D">
        <w:rPr>
          <w:rFonts w:ascii="Times New Roman" w:hAnsi="Times New Roman" w:cs="Times New Roman"/>
          <w:sz w:val="24"/>
          <w:szCs w:val="24"/>
        </w:rPr>
        <w:t xml:space="preserve"> niezależnie od aktualnej koniunktury na rynkach finansowych</w:t>
      </w:r>
      <w:r w:rsidR="00731B8B" w:rsidRPr="00175E8D">
        <w:rPr>
          <w:rStyle w:val="Odwoanieprzypisudolnego"/>
          <w:rFonts w:ascii="Times New Roman" w:hAnsi="Times New Roman" w:cs="Times New Roman"/>
          <w:sz w:val="24"/>
          <w:szCs w:val="24"/>
        </w:rPr>
        <w:footnoteReference w:id="7"/>
      </w:r>
      <w:r w:rsidR="002A57B6" w:rsidRPr="00150C0E">
        <w:rPr>
          <w:rFonts w:ascii="Times New Roman" w:hAnsi="Times New Roman" w:cs="Times New Roman"/>
          <w:sz w:val="24"/>
          <w:szCs w:val="24"/>
          <w:vertAlign w:val="superscript"/>
        </w:rPr>
        <w:t>)</w:t>
      </w:r>
      <w:r w:rsidRPr="00175E8D">
        <w:rPr>
          <w:rFonts w:ascii="Times New Roman" w:hAnsi="Times New Roman" w:cs="Times New Roman"/>
          <w:sz w:val="24"/>
          <w:szCs w:val="24"/>
        </w:rPr>
        <w:t xml:space="preserve">. Idąc dalej tym </w:t>
      </w:r>
      <w:r w:rsidR="00721558" w:rsidRPr="00175E8D">
        <w:rPr>
          <w:rFonts w:ascii="Times New Roman" w:hAnsi="Times New Roman" w:cs="Times New Roman"/>
          <w:sz w:val="24"/>
          <w:szCs w:val="24"/>
        </w:rPr>
        <w:t xml:space="preserve">tokiem </w:t>
      </w:r>
      <w:r w:rsidRPr="00175E8D">
        <w:rPr>
          <w:rFonts w:ascii="Times New Roman" w:hAnsi="Times New Roman" w:cs="Times New Roman"/>
          <w:sz w:val="24"/>
          <w:szCs w:val="24"/>
        </w:rPr>
        <w:t>rozumowania, można dojść do wniosku, że skoro deweloperzy nie bankrutują</w:t>
      </w:r>
      <w:r w:rsidR="00D24919" w:rsidRPr="00175E8D">
        <w:rPr>
          <w:rFonts w:ascii="Times New Roman" w:hAnsi="Times New Roman" w:cs="Times New Roman"/>
          <w:sz w:val="24"/>
          <w:szCs w:val="24"/>
        </w:rPr>
        <w:t>,</w:t>
      </w:r>
      <w:r w:rsidRPr="00175E8D">
        <w:rPr>
          <w:rFonts w:ascii="Times New Roman" w:hAnsi="Times New Roman" w:cs="Times New Roman"/>
          <w:sz w:val="24"/>
          <w:szCs w:val="24"/>
        </w:rPr>
        <w:t xml:space="preserve"> to żaden mieszkaniowy rachunek powierniczy nie byłby potrzebny z ich punktu widzenia, ponieważ każdy z tych rachunków (bez względu na jego rodzaj) generuje określone koszty po stronie przedsiębiorcy. </w:t>
      </w:r>
    </w:p>
    <w:p w14:paraId="37433224" w14:textId="3A64A184" w:rsidR="002865B0" w:rsidRPr="00175E8D" w:rsidRDefault="002865B0" w:rsidP="00150C0E">
      <w:pPr>
        <w:widowControl w:val="0"/>
        <w:spacing w:before="120" w:after="0" w:line="360" w:lineRule="auto"/>
        <w:jc w:val="both"/>
        <w:rPr>
          <w:rFonts w:ascii="Times New Roman" w:hAnsi="Times New Roman" w:cs="Times New Roman"/>
          <w:sz w:val="24"/>
          <w:szCs w:val="24"/>
          <w:shd w:val="clear" w:color="auto" w:fill="FFFFFF"/>
        </w:rPr>
      </w:pPr>
      <w:r w:rsidRPr="00175E8D">
        <w:rPr>
          <w:rFonts w:ascii="Times New Roman" w:hAnsi="Times New Roman" w:cs="Times New Roman"/>
          <w:sz w:val="24"/>
          <w:szCs w:val="24"/>
          <w:shd w:val="clear" w:color="auto" w:fill="FFFFFF"/>
        </w:rPr>
        <w:t xml:space="preserve">Na działalność firm deweloperskich ma wpływ szereg czynników (np. ceny materiałów budowalnych, popyt, historia kredytowa, ukończenie innych inwestycji). Konieczność zmiany struktury finasowania czy też konieczność zastosowania dodatkowych zabezpieczeń (chociażby w postaci gwarancji czy ubezpieczenia), nie oznacza, że dana </w:t>
      </w:r>
      <w:r w:rsidRPr="00175E8D">
        <w:rPr>
          <w:rFonts w:ascii="Times New Roman" w:hAnsi="Times New Roman" w:cs="Times New Roman"/>
          <w:sz w:val="24"/>
          <w:szCs w:val="24"/>
          <w:shd w:val="clear" w:color="auto" w:fill="FFFFFF"/>
        </w:rPr>
        <w:lastRenderedPageBreak/>
        <w:t>firma będzie musiała wycofać się z rynku. To, że OMRP bez zabezpieczeń jest tak powszechnie wykorzystywany, wynika przede wszystkim z tego, że jest on najtańszym sposobem finasowania inwestycji, a nie z tego</w:t>
      </w:r>
      <w:r w:rsidR="00B257D5">
        <w:rPr>
          <w:rFonts w:ascii="Times New Roman" w:hAnsi="Times New Roman" w:cs="Times New Roman"/>
          <w:sz w:val="24"/>
          <w:szCs w:val="24"/>
          <w:shd w:val="clear" w:color="auto" w:fill="FFFFFF"/>
        </w:rPr>
        <w:t>,</w:t>
      </w:r>
      <w:r w:rsidRPr="00175E8D">
        <w:rPr>
          <w:rFonts w:ascii="Times New Roman" w:hAnsi="Times New Roman" w:cs="Times New Roman"/>
          <w:sz w:val="24"/>
          <w:szCs w:val="24"/>
          <w:shd w:val="clear" w:color="auto" w:fill="FFFFFF"/>
        </w:rPr>
        <w:t xml:space="preserve"> że jest jednym możliwym. Należy jednak wskazać, iż w przypadku stosowania przez dewelopera OMRP ciężar sukcesu inwestycji albo jego braku ponoszą nabywcy wpłacający swoje środki na taki rachunek. Co więcej istniejący model finansowania powoduje, że na nabywcach (środki wpłacane na OMRP) spoczywa ciężar utrzymania płynności na rynku deweloperskim, co trudno jednak uznać za normalną sytuację rynkową. W takim układzie to nie deweloper ponosi ryzyko ekonomiczne, mimo że to on jest podmiotem profesjonalnym.</w:t>
      </w:r>
    </w:p>
    <w:p w14:paraId="27E769AB" w14:textId="64276E53" w:rsidR="002865B0" w:rsidRPr="00175E8D" w:rsidRDefault="002865B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Kolejnym, istotnym zidentyfikowanym ryzykiem, które może znacząco wpłynąć na sytuację rynkową deweloperów, a przez to bezpieczeństwo środków nabywców, jest finansowanie deweloperów przez obligacje korporacyjne. </w:t>
      </w:r>
      <w:r w:rsidRPr="00175E8D">
        <w:rPr>
          <w:rFonts w:ascii="Times New Roman" w:hAnsi="Times New Roman" w:cs="Times New Roman"/>
          <w:sz w:val="24"/>
          <w:szCs w:val="24"/>
          <w:shd w:val="clear" w:color="auto" w:fill="FFFFFF"/>
        </w:rPr>
        <w:t>Obligacje korporacyjne są to papiery dłużne emitowane przez przedsiębiorstwa na podstawie ustawy z dnia 15 stycznia 2015 r. o obligacjach. Obligacja stwierdza istnienie zadłużenia emitenta – przedsiębiorcy wobec nabywcy obligacji – inwestora (obligatariusza). Obligacje korporacyjne emitowane są w celu pozyskania przez przedsiębiorcę kapitału do prowadzenia działalności. Nabywcy obligacji uprawnieni są do otrzymywania odsetek i zwrotu kapitału w terminie zapadalności obligacji.</w:t>
      </w:r>
    </w:p>
    <w:p w14:paraId="73CD8FBF" w14:textId="35208C90" w:rsidR="002865B0" w:rsidRPr="00175E8D" w:rsidRDefault="002865B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Ze względu na wskazane wyżej czynniki ryzyka związane z płynnością i finansowaniem rynku deweloperskiego instytucje finansowe ostrożnie oraz co do zasady </w:t>
      </w:r>
      <w:r w:rsidR="009900C8" w:rsidRPr="00175E8D">
        <w:rPr>
          <w:rFonts w:ascii="Times New Roman" w:hAnsi="Times New Roman" w:cs="Times New Roman"/>
          <w:sz w:val="24"/>
          <w:szCs w:val="24"/>
        </w:rPr>
        <w:t xml:space="preserve">obawiają się </w:t>
      </w:r>
      <w:r w:rsidRPr="00175E8D">
        <w:rPr>
          <w:rFonts w:ascii="Times New Roman" w:hAnsi="Times New Roman" w:cs="Times New Roman"/>
          <w:sz w:val="24"/>
          <w:szCs w:val="24"/>
        </w:rPr>
        <w:t>finans</w:t>
      </w:r>
      <w:r w:rsidR="009900C8" w:rsidRPr="00175E8D">
        <w:rPr>
          <w:rFonts w:ascii="Times New Roman" w:hAnsi="Times New Roman" w:cs="Times New Roman"/>
          <w:sz w:val="24"/>
          <w:szCs w:val="24"/>
        </w:rPr>
        <w:t>owania</w:t>
      </w:r>
      <w:r w:rsidRPr="00175E8D">
        <w:rPr>
          <w:rFonts w:ascii="Times New Roman" w:hAnsi="Times New Roman" w:cs="Times New Roman"/>
          <w:sz w:val="24"/>
          <w:szCs w:val="24"/>
        </w:rPr>
        <w:t xml:space="preserve"> inwestycj</w:t>
      </w:r>
      <w:r w:rsidR="009900C8" w:rsidRPr="00175E8D">
        <w:rPr>
          <w:rFonts w:ascii="Times New Roman" w:hAnsi="Times New Roman" w:cs="Times New Roman"/>
          <w:sz w:val="24"/>
          <w:szCs w:val="24"/>
        </w:rPr>
        <w:t>i</w:t>
      </w:r>
      <w:r w:rsidRPr="00175E8D">
        <w:rPr>
          <w:rFonts w:ascii="Times New Roman" w:hAnsi="Times New Roman" w:cs="Times New Roman"/>
          <w:sz w:val="24"/>
          <w:szCs w:val="24"/>
        </w:rPr>
        <w:t xml:space="preserve"> na tym rynku. W związku z powyższym deweloperzy szukają innych źródeł finansowania, wśród których ważną obecnie rolę pełnią</w:t>
      </w:r>
      <w:r w:rsidR="00521B6E">
        <w:rPr>
          <w:rFonts w:ascii="Times New Roman" w:hAnsi="Times New Roman" w:cs="Times New Roman"/>
          <w:sz w:val="24"/>
          <w:szCs w:val="24"/>
        </w:rPr>
        <w:t xml:space="preserve"> papiery dłużne, w </w:t>
      </w:r>
      <w:r w:rsidRPr="00175E8D">
        <w:rPr>
          <w:rFonts w:ascii="Times New Roman" w:hAnsi="Times New Roman" w:cs="Times New Roman"/>
          <w:sz w:val="24"/>
          <w:szCs w:val="24"/>
        </w:rPr>
        <w:t>szczególności obligacje korporacyjne. Jednak ze względu na wskazane wyżej ryzyka płynnościowe oraz obawy banków i instytucji finansowych związane z finansowaniem rynku deweloperskiego koszt finansowania w postaci obligacji korporacyjnych jest wyższy, gdyż emitujący je deweloperzy, żeby sprzedać obligacje korporacyjne muszą zrekompensować potencjalnym inwestorom ry</w:t>
      </w:r>
      <w:r w:rsidR="00521B6E">
        <w:rPr>
          <w:rFonts w:ascii="Times New Roman" w:hAnsi="Times New Roman" w:cs="Times New Roman"/>
          <w:sz w:val="24"/>
          <w:szCs w:val="24"/>
        </w:rPr>
        <w:t>zyko wyższym oprocentowaniem. W </w:t>
      </w:r>
      <w:r w:rsidRPr="00175E8D">
        <w:rPr>
          <w:rFonts w:ascii="Times New Roman" w:hAnsi="Times New Roman" w:cs="Times New Roman"/>
          <w:sz w:val="24"/>
          <w:szCs w:val="24"/>
        </w:rPr>
        <w:t xml:space="preserve">takim przypadku również wyższe są koszty dystrybucji tych papierów dłużnych (prowizje za sprzedaż). </w:t>
      </w:r>
    </w:p>
    <w:p w14:paraId="30108F4B" w14:textId="22E87762" w:rsidR="002865B0" w:rsidRPr="00175E8D" w:rsidRDefault="002865B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W tym miejscu należy podkreślić, że zabezpieczeniem obligacji korporacyjnych jest majątek emitenta (w tym przypadku dewelopera). Jeśli emitent generuje większe ryzyko płynnościowe wynikające ze specyfiki inwestycji deweloperskich, jak również z faktu, </w:t>
      </w:r>
      <w:r w:rsidRPr="00175E8D">
        <w:rPr>
          <w:rFonts w:ascii="Times New Roman" w:hAnsi="Times New Roman" w:cs="Times New Roman"/>
          <w:sz w:val="24"/>
          <w:szCs w:val="24"/>
        </w:rPr>
        <w:lastRenderedPageBreak/>
        <w:t>że w przeważającej części nie są one finansowane ze środków własnych dewelopera – większe jest również ryzyko niewykupienia wyemitowanych przez dewelopera obligacji korporacyjnych w terminie zapadalności.</w:t>
      </w:r>
    </w:p>
    <w:p w14:paraId="0656024C" w14:textId="61F375B9" w:rsidR="002865B0" w:rsidRPr="00175E8D" w:rsidRDefault="002865B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W przypadku zatem problemów bądź upadłości dewelopera, który finansował swoją działalność przez emisję obligacji korporacyjnych</w:t>
      </w:r>
      <w:r w:rsidR="00D24919" w:rsidRPr="00175E8D">
        <w:rPr>
          <w:rFonts w:ascii="Times New Roman" w:hAnsi="Times New Roman" w:cs="Times New Roman"/>
          <w:sz w:val="24"/>
          <w:szCs w:val="24"/>
        </w:rPr>
        <w:t>,</w:t>
      </w:r>
      <w:r w:rsidRPr="00175E8D">
        <w:rPr>
          <w:rFonts w:ascii="Times New Roman" w:hAnsi="Times New Roman" w:cs="Times New Roman"/>
          <w:sz w:val="24"/>
          <w:szCs w:val="24"/>
        </w:rPr>
        <w:t xml:space="preserve"> może mieć miejsce sytuacja, w której oprócz grupy wierzycieli – nabywców lokali dojdzie je</w:t>
      </w:r>
      <w:r w:rsidR="00521B6E">
        <w:rPr>
          <w:rFonts w:ascii="Times New Roman" w:hAnsi="Times New Roman" w:cs="Times New Roman"/>
          <w:sz w:val="24"/>
          <w:szCs w:val="24"/>
        </w:rPr>
        <w:t>szcze inna grupa wierzycieli, a </w:t>
      </w:r>
      <w:r w:rsidRPr="00175E8D">
        <w:rPr>
          <w:rFonts w:ascii="Times New Roman" w:hAnsi="Times New Roman" w:cs="Times New Roman"/>
          <w:sz w:val="24"/>
          <w:szCs w:val="24"/>
        </w:rPr>
        <w:t xml:space="preserve">mianowicie obligatariusze, których interesy oraz sytuacja w przypadku postępowania sanacyjnego lub likwidacyjnego będą rozbieżne w stosunku do interesów wierzycieli </w:t>
      </w:r>
      <w:r w:rsidR="002A57B6" w:rsidRPr="00175E8D">
        <w:rPr>
          <w:rFonts w:ascii="Times New Roman" w:hAnsi="Times New Roman" w:cs="Times New Roman"/>
          <w:sz w:val="24"/>
          <w:szCs w:val="24"/>
        </w:rPr>
        <w:t>–</w:t>
      </w:r>
      <w:r w:rsidRPr="00175E8D">
        <w:rPr>
          <w:rFonts w:ascii="Times New Roman" w:hAnsi="Times New Roman" w:cs="Times New Roman"/>
          <w:sz w:val="24"/>
          <w:szCs w:val="24"/>
        </w:rPr>
        <w:t xml:space="preserve"> nabywców lokali. Sytuacja dodatkowo może się skomplikować</w:t>
      </w:r>
      <w:r w:rsidR="006C7DFF">
        <w:rPr>
          <w:rFonts w:ascii="Times New Roman" w:hAnsi="Times New Roman" w:cs="Times New Roman"/>
          <w:sz w:val="24"/>
          <w:szCs w:val="24"/>
        </w:rPr>
        <w:t>,</w:t>
      </w:r>
      <w:r w:rsidRPr="00175E8D">
        <w:rPr>
          <w:rFonts w:ascii="Times New Roman" w:hAnsi="Times New Roman" w:cs="Times New Roman"/>
          <w:sz w:val="24"/>
          <w:szCs w:val="24"/>
        </w:rPr>
        <w:t xml:space="preserve"> w przypadku gdy obligacje korporacyjne emitowane przez deweloperów będą zabezpieczone na nieruchomościach, które będą jednocześnie stanowić przedmiot roszczeń nabywców tych nieruchomości.</w:t>
      </w:r>
    </w:p>
    <w:p w14:paraId="2CA2CD1E" w14:textId="0FCB4EEE" w:rsidR="002865B0" w:rsidRPr="00175E8D" w:rsidRDefault="002865B0" w:rsidP="00150C0E">
      <w:pPr>
        <w:widowControl w:val="0"/>
        <w:spacing w:before="120" w:after="0" w:line="360" w:lineRule="auto"/>
        <w:jc w:val="both"/>
        <w:rPr>
          <w:rFonts w:ascii="Times New Roman" w:hAnsi="Times New Roman" w:cs="Times New Roman"/>
          <w:sz w:val="24"/>
          <w:szCs w:val="24"/>
          <w:shd w:val="clear" w:color="auto" w:fill="FFFFFF"/>
        </w:rPr>
      </w:pPr>
      <w:r w:rsidRPr="00175E8D">
        <w:rPr>
          <w:rFonts w:ascii="Times New Roman" w:hAnsi="Times New Roman" w:cs="Times New Roman"/>
          <w:sz w:val="24"/>
          <w:szCs w:val="24"/>
        </w:rPr>
        <w:t xml:space="preserve">Ponadto należy wskazać, że w przypadku rynków finansowanych w znacznej części długiem (do których należy m.in. rynek deweloperski) występuje jeszcze jedno ryzyko, w postaci rolowania długu. Polega ono na </w:t>
      </w:r>
      <w:r w:rsidRPr="00175E8D">
        <w:rPr>
          <w:rFonts w:ascii="Times New Roman" w:hAnsi="Times New Roman" w:cs="Times New Roman"/>
          <w:sz w:val="24"/>
          <w:szCs w:val="24"/>
          <w:shd w:val="clear" w:color="auto" w:fill="FFFFFF"/>
        </w:rPr>
        <w:t>zamianie obligacji, których termin wykupu się zbliża</w:t>
      </w:r>
      <w:r w:rsidR="00D24919" w:rsidRPr="00175E8D">
        <w:rPr>
          <w:rFonts w:ascii="Times New Roman" w:hAnsi="Times New Roman" w:cs="Times New Roman"/>
          <w:sz w:val="24"/>
          <w:szCs w:val="24"/>
          <w:shd w:val="clear" w:color="auto" w:fill="FFFFFF"/>
        </w:rPr>
        <w:t>,</w:t>
      </w:r>
      <w:r w:rsidRPr="00175E8D">
        <w:rPr>
          <w:rFonts w:ascii="Times New Roman" w:hAnsi="Times New Roman" w:cs="Times New Roman"/>
          <w:sz w:val="24"/>
          <w:szCs w:val="24"/>
          <w:shd w:val="clear" w:color="auto" w:fill="FFFFFF"/>
        </w:rPr>
        <w:t xml:space="preserve"> na nowe. Kiedy termin wykupu obligacji się zbliża, a emitent nie dysponuje środkami pozwalającymi na ich wykup, emituje on nowe obligacje, w celu pozyskania potrzebnych na wykup środków bądź też proponuje obligatariuszom nowe obligacje, za które zapłacą tymi, które powinny być wykupione. Ryzyko związane z tzw. „rolowaniem długu” polega na niedopasowaniu okresu zapadalności długu (obligacji) do okresu realizacji przychodów z prowadzonej działalności gospodarczej (w tym wypadku inwestycji deweloperskich).</w:t>
      </w:r>
    </w:p>
    <w:p w14:paraId="7CA3B184" w14:textId="01975064" w:rsidR="002865B0" w:rsidRPr="00175E8D" w:rsidRDefault="002865B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shd w:val="clear" w:color="auto" w:fill="FFFFFF"/>
        </w:rPr>
        <w:t>Ryzyka związane z finansowaniem działalności gospodarczej długiem mają zarówno źródła w sytuacji finansowej przedsiębiorców (jak już wskazano wyżej), jak równi</w:t>
      </w:r>
      <w:r w:rsidR="00521B6E">
        <w:rPr>
          <w:rFonts w:ascii="Times New Roman" w:hAnsi="Times New Roman" w:cs="Times New Roman"/>
          <w:sz w:val="24"/>
          <w:szCs w:val="24"/>
          <w:shd w:val="clear" w:color="auto" w:fill="FFFFFF"/>
        </w:rPr>
        <w:t>eż w </w:t>
      </w:r>
      <w:r w:rsidRPr="00175E8D">
        <w:rPr>
          <w:rFonts w:ascii="Times New Roman" w:hAnsi="Times New Roman" w:cs="Times New Roman"/>
          <w:sz w:val="24"/>
          <w:szCs w:val="24"/>
          <w:shd w:val="clear" w:color="auto" w:fill="FFFFFF"/>
        </w:rPr>
        <w:t xml:space="preserve">sytuacji występującej na rynku papierów dłużnych np. obligacji korporacyjnych. Przykładem takiej sytuacji może być niski popyt na papiery dłużne i związane z tym problemy z ich sprzedażą. Obecnie taka sytuacja występuje na rynku obligacji korporacyjnych, który </w:t>
      </w:r>
      <w:r w:rsidR="00D24919" w:rsidRPr="00175E8D">
        <w:rPr>
          <w:rFonts w:ascii="Times New Roman" w:hAnsi="Times New Roman" w:cs="Times New Roman"/>
          <w:sz w:val="24"/>
          <w:szCs w:val="24"/>
          <w:shd w:val="clear" w:color="auto" w:fill="FFFFFF"/>
        </w:rPr>
        <w:t xml:space="preserve">jest </w:t>
      </w:r>
      <w:r w:rsidRPr="00175E8D">
        <w:rPr>
          <w:rFonts w:ascii="Times New Roman" w:hAnsi="Times New Roman" w:cs="Times New Roman"/>
          <w:sz w:val="24"/>
          <w:szCs w:val="24"/>
        </w:rPr>
        <w:t>pogrążony w stagnacji ze względu na brak zaufania inwestorów. Jest to związane z upubliczni</w:t>
      </w:r>
      <w:r w:rsidR="00521B6E">
        <w:rPr>
          <w:rFonts w:ascii="Times New Roman" w:hAnsi="Times New Roman" w:cs="Times New Roman"/>
          <w:sz w:val="24"/>
          <w:szCs w:val="24"/>
        </w:rPr>
        <w:t>eniem informacji o problemach z </w:t>
      </w:r>
      <w:r w:rsidRPr="00175E8D">
        <w:rPr>
          <w:rFonts w:ascii="Times New Roman" w:hAnsi="Times New Roman" w:cs="Times New Roman"/>
          <w:sz w:val="24"/>
          <w:szCs w:val="24"/>
        </w:rPr>
        <w:t xml:space="preserve">wypłacalnością jednego z większych emitentów obligacji korporacyjnych. Dlatego należy w tym miejscu zwrócić uwagę na coraz większe prawdopodobieństwo zmaterializowania się ryzyka braku popytu na wciąż wzrastającą podaż obligacji </w:t>
      </w:r>
      <w:r w:rsidRPr="00175E8D">
        <w:rPr>
          <w:rFonts w:ascii="Times New Roman" w:hAnsi="Times New Roman" w:cs="Times New Roman"/>
          <w:sz w:val="24"/>
          <w:szCs w:val="24"/>
        </w:rPr>
        <w:lastRenderedPageBreak/>
        <w:t xml:space="preserve">developerów i związane z tym ryzyko utraty płynności. </w:t>
      </w:r>
    </w:p>
    <w:p w14:paraId="2EDE08F2" w14:textId="217FDE96" w:rsidR="002865B0" w:rsidRPr="00175E8D" w:rsidRDefault="002865B0" w:rsidP="00150C0E">
      <w:pPr>
        <w:widowControl w:val="0"/>
        <w:spacing w:before="120" w:after="0" w:line="360" w:lineRule="auto"/>
        <w:jc w:val="both"/>
        <w:rPr>
          <w:rFonts w:ascii="Times New Roman" w:eastAsia="Calibri" w:hAnsi="Times New Roman" w:cs="Times New Roman"/>
          <w:sz w:val="24"/>
          <w:szCs w:val="24"/>
          <w:lang w:eastAsia="x-none"/>
        </w:rPr>
      </w:pPr>
      <w:r w:rsidRPr="00175E8D">
        <w:rPr>
          <w:rFonts w:ascii="Times New Roman" w:hAnsi="Times New Roman" w:cs="Times New Roman"/>
          <w:sz w:val="24"/>
          <w:szCs w:val="24"/>
        </w:rPr>
        <w:t>Mając powyższe na uwadze</w:t>
      </w:r>
      <w:r w:rsidR="00755C5F">
        <w:rPr>
          <w:rFonts w:ascii="Times New Roman" w:hAnsi="Times New Roman" w:cs="Times New Roman"/>
          <w:sz w:val="24"/>
          <w:szCs w:val="24"/>
        </w:rPr>
        <w:t>,</w:t>
      </w:r>
      <w:r w:rsidRPr="00175E8D">
        <w:rPr>
          <w:rFonts w:ascii="Times New Roman" w:hAnsi="Times New Roman" w:cs="Times New Roman"/>
          <w:sz w:val="24"/>
          <w:szCs w:val="24"/>
        </w:rPr>
        <w:t xml:space="preserve"> nie tylko uzasadnionym, ale wręcz koniecznym, jest zapewnienie stosownych mechanizmów zabezpieczających środki nabywców kupujących nieruchomości na rynku pierwotnym. Przedmiotowy projekt zmierza do stworzenia w Polsce kompleksowego systemu ochrony wpłat nabywcy, w skład którego</w:t>
      </w:r>
      <w:r w:rsidR="00D24919" w:rsidRPr="00175E8D">
        <w:rPr>
          <w:rFonts w:ascii="Times New Roman" w:hAnsi="Times New Roman" w:cs="Times New Roman"/>
          <w:sz w:val="24"/>
          <w:szCs w:val="24"/>
        </w:rPr>
        <w:t>,</w:t>
      </w:r>
      <w:r w:rsidRPr="00175E8D">
        <w:rPr>
          <w:rFonts w:ascii="Times New Roman" w:hAnsi="Times New Roman" w:cs="Times New Roman"/>
          <w:sz w:val="24"/>
          <w:szCs w:val="24"/>
        </w:rPr>
        <w:t xml:space="preserve"> obok wprowadzenie dodatkowych zabezpieczeń dla środków gromadzonych na mieszkaniowym rachunku powierniczym, wchodzi także </w:t>
      </w:r>
      <w:r w:rsidR="00521B6E">
        <w:rPr>
          <w:rFonts w:ascii="Times New Roman" w:eastAsia="Calibri" w:hAnsi="Times New Roman" w:cs="Times New Roman"/>
          <w:sz w:val="24"/>
          <w:szCs w:val="24"/>
          <w:lang w:val="x-none" w:eastAsia="x-none"/>
        </w:rPr>
        <w:t>uregulowanie praw i</w:t>
      </w:r>
      <w:r w:rsidR="00521B6E">
        <w:rPr>
          <w:rFonts w:ascii="Times New Roman" w:eastAsia="Calibri" w:hAnsi="Times New Roman" w:cs="Times New Roman"/>
          <w:sz w:val="24"/>
          <w:szCs w:val="24"/>
          <w:lang w:eastAsia="x-none"/>
        </w:rPr>
        <w:t> </w:t>
      </w:r>
      <w:r w:rsidRPr="00175E8D">
        <w:rPr>
          <w:rFonts w:ascii="Times New Roman" w:eastAsia="Calibri" w:hAnsi="Times New Roman" w:cs="Times New Roman"/>
          <w:sz w:val="24"/>
          <w:szCs w:val="24"/>
          <w:lang w:val="x-none" w:eastAsia="x-none"/>
        </w:rPr>
        <w:t xml:space="preserve">obowiązków stron umowy deweloperskiej na wypadek upadłości banku prowadzącego </w:t>
      </w:r>
      <w:r w:rsidRPr="00175E8D">
        <w:rPr>
          <w:rFonts w:ascii="Times New Roman" w:eastAsia="Calibri" w:hAnsi="Times New Roman" w:cs="Times New Roman"/>
          <w:sz w:val="24"/>
          <w:szCs w:val="24"/>
          <w:lang w:eastAsia="x-none"/>
        </w:rPr>
        <w:t xml:space="preserve">mieszkaniowy rachunek powierniczy, </w:t>
      </w:r>
      <w:r w:rsidRPr="00175E8D">
        <w:rPr>
          <w:rFonts w:ascii="Times New Roman" w:eastAsia="Calibri" w:hAnsi="Times New Roman" w:cs="Times New Roman"/>
          <w:sz w:val="24"/>
          <w:szCs w:val="24"/>
          <w:lang w:val="x-none" w:eastAsia="x-none"/>
        </w:rPr>
        <w:t>obligatoryjnoś</w:t>
      </w:r>
      <w:r w:rsidR="00521B6E">
        <w:rPr>
          <w:rFonts w:ascii="Times New Roman" w:eastAsia="Calibri" w:hAnsi="Times New Roman" w:cs="Times New Roman"/>
          <w:sz w:val="24"/>
          <w:szCs w:val="24"/>
          <w:lang w:val="x-none" w:eastAsia="x-none"/>
        </w:rPr>
        <w:t>ć posiadania przez dewelopera w</w:t>
      </w:r>
      <w:r w:rsidR="00521B6E">
        <w:rPr>
          <w:rFonts w:ascii="Times New Roman" w:eastAsia="Calibri" w:hAnsi="Times New Roman" w:cs="Times New Roman"/>
          <w:sz w:val="24"/>
          <w:szCs w:val="24"/>
          <w:lang w:eastAsia="x-none"/>
        </w:rPr>
        <w:t> </w:t>
      </w:r>
      <w:r w:rsidRPr="00175E8D">
        <w:rPr>
          <w:rFonts w:ascii="Times New Roman" w:eastAsia="Calibri" w:hAnsi="Times New Roman" w:cs="Times New Roman"/>
          <w:sz w:val="24"/>
          <w:szCs w:val="24"/>
          <w:lang w:val="x-none" w:eastAsia="x-none"/>
        </w:rPr>
        <w:t xml:space="preserve">chwili </w:t>
      </w:r>
      <w:r w:rsidRPr="00175E8D">
        <w:rPr>
          <w:rFonts w:ascii="Times New Roman" w:eastAsia="Calibri" w:hAnsi="Times New Roman" w:cs="Times New Roman"/>
          <w:sz w:val="24"/>
          <w:szCs w:val="24"/>
          <w:lang w:eastAsia="x-none"/>
        </w:rPr>
        <w:t xml:space="preserve">rozpoczęcia sprzedaży </w:t>
      </w:r>
      <w:r w:rsidRPr="00175E8D">
        <w:rPr>
          <w:rFonts w:ascii="Times New Roman" w:hAnsi="Times New Roman" w:cs="Times New Roman"/>
          <w:sz w:val="24"/>
          <w:szCs w:val="24"/>
          <w:lang w:val="x-none" w:eastAsia="x-none"/>
        </w:rPr>
        <w:t>zgody banku lub innego wierzyciela zabezpieczonego hipoteką na bezobciążeniowe wyodrębnienie lokalu mieszkalnego i przeniesienie jego własności po wpłacie pełnej ceny przez nabywcę, jeżeli takie obciążenie istnieje (</w:t>
      </w:r>
      <w:r w:rsidRPr="00175E8D">
        <w:rPr>
          <w:rFonts w:ascii="Times New Roman" w:hAnsi="Times New Roman" w:cs="Times New Roman"/>
          <w:sz w:val="24"/>
          <w:szCs w:val="24"/>
          <w:lang w:eastAsia="x-none"/>
        </w:rPr>
        <w:t xml:space="preserve">sytuacja taka może mieć miejsce </w:t>
      </w:r>
      <w:r w:rsidRPr="00175E8D">
        <w:rPr>
          <w:rFonts w:ascii="Times New Roman" w:hAnsi="Times New Roman" w:cs="Times New Roman"/>
          <w:sz w:val="24"/>
          <w:szCs w:val="24"/>
          <w:lang w:val="x-none" w:eastAsia="x-none"/>
        </w:rPr>
        <w:t>np. w przypadku kredytu bankowego zaciągniętego przez dewelopera na realizację przedsięwzięcia deweloperskiego)</w:t>
      </w:r>
      <w:r w:rsidRPr="00175E8D">
        <w:rPr>
          <w:rFonts w:ascii="Times New Roman" w:hAnsi="Times New Roman" w:cs="Times New Roman"/>
          <w:sz w:val="24"/>
          <w:szCs w:val="24"/>
          <w:lang w:eastAsia="x-none"/>
        </w:rPr>
        <w:t xml:space="preserve">, </w:t>
      </w:r>
      <w:r w:rsidRPr="00175E8D">
        <w:rPr>
          <w:rFonts w:ascii="Times New Roman" w:eastAsia="Calibri" w:hAnsi="Times New Roman" w:cs="Times New Roman"/>
          <w:sz w:val="24"/>
          <w:szCs w:val="24"/>
          <w:lang w:eastAsia="x-none"/>
        </w:rPr>
        <w:t xml:space="preserve">obowiązek zawarcia przez dewelopera umowy MRP dla tych przedsięwzięć, które mimo </w:t>
      </w:r>
      <w:r w:rsidR="00217317" w:rsidRPr="00175E8D">
        <w:rPr>
          <w:rFonts w:ascii="Times New Roman" w:eastAsia="Calibri" w:hAnsi="Times New Roman" w:cs="Times New Roman"/>
          <w:sz w:val="24"/>
          <w:szCs w:val="24"/>
          <w:lang w:eastAsia="x-none"/>
        </w:rPr>
        <w:t>blisko 8</w:t>
      </w:r>
      <w:r w:rsidRPr="00175E8D">
        <w:rPr>
          <w:rFonts w:ascii="Times New Roman" w:eastAsia="Calibri" w:hAnsi="Times New Roman" w:cs="Times New Roman"/>
          <w:sz w:val="24"/>
          <w:szCs w:val="24"/>
          <w:lang w:eastAsia="x-none"/>
        </w:rPr>
        <w:t xml:space="preserve">-letniego okresu obowiązywania u.o.p.n. takiego rachunku nadal nie posiadają, a także sankcja za brak </w:t>
      </w:r>
      <w:r w:rsidR="006C1084" w:rsidRPr="00175E8D">
        <w:rPr>
          <w:rFonts w:ascii="Times New Roman" w:eastAsia="Calibri" w:hAnsi="Times New Roman" w:cs="Times New Roman"/>
          <w:sz w:val="24"/>
          <w:szCs w:val="24"/>
          <w:lang w:eastAsia="x-none"/>
        </w:rPr>
        <w:t>MRP</w:t>
      </w:r>
      <w:r w:rsidRPr="00175E8D">
        <w:rPr>
          <w:rFonts w:ascii="Times New Roman" w:eastAsia="Calibri" w:hAnsi="Times New Roman" w:cs="Times New Roman"/>
          <w:sz w:val="24"/>
          <w:szCs w:val="24"/>
          <w:lang w:eastAsia="x-none"/>
        </w:rPr>
        <w:t>.</w:t>
      </w:r>
    </w:p>
    <w:p w14:paraId="1709E649" w14:textId="236B3F97" w:rsidR="002865B0" w:rsidRPr="00175E8D" w:rsidRDefault="002865B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Trzeba wskazać, iż nie wystarczy jeden instrument (np. obligatoryjna zgoda wierzyciela zabezpieczonego hipotecznie na bezobciążeniowe wyodrębnienie lokalu) czy nawet kilka działających oddzielnie. Wszystkie instrumenty muszą tworzyć jeden uzupełniający się system, który dla nabywcy oznacza to, że bez względu na wybrany przez dewelopera środek ochrony wskazany w ustawie (do niego bowiem należy ta decyzja), nabywca otrzyma gwarancję bezpieczeństwa swoich środków na takim samym poziomie.</w:t>
      </w:r>
    </w:p>
    <w:p w14:paraId="51290DFF" w14:textId="64734843" w:rsidR="00021FA4" w:rsidRPr="00175E8D" w:rsidRDefault="00021FA4"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Oceniając sytuację na rynku w oparciu o opracowania Głównego Urzędu Statystycznego</w:t>
      </w:r>
      <w:r w:rsidRPr="00175E8D">
        <w:rPr>
          <w:rFonts w:ascii="Times New Roman" w:hAnsi="Times New Roman" w:cs="Times New Roman"/>
          <w:sz w:val="24"/>
          <w:szCs w:val="24"/>
          <w:vertAlign w:val="superscript"/>
        </w:rPr>
        <w:footnoteReference w:id="8"/>
      </w:r>
      <w:r w:rsidR="002A57B6" w:rsidRPr="00150C0E">
        <w:rPr>
          <w:rFonts w:ascii="Times New Roman" w:hAnsi="Times New Roman" w:cs="Times New Roman"/>
          <w:sz w:val="24"/>
          <w:szCs w:val="24"/>
          <w:vertAlign w:val="superscript"/>
        </w:rPr>
        <w:t>)</w:t>
      </w:r>
      <w:r w:rsidRPr="00175E8D">
        <w:rPr>
          <w:rFonts w:ascii="Times New Roman" w:hAnsi="Times New Roman" w:cs="Times New Roman"/>
          <w:sz w:val="24"/>
          <w:szCs w:val="24"/>
        </w:rPr>
        <w:t>, Narodowego Banku Polskiego</w:t>
      </w:r>
      <w:r w:rsidRPr="00175E8D">
        <w:rPr>
          <w:rFonts w:ascii="Times New Roman" w:hAnsi="Times New Roman" w:cs="Times New Roman"/>
          <w:sz w:val="24"/>
          <w:szCs w:val="24"/>
          <w:vertAlign w:val="superscript"/>
        </w:rPr>
        <w:footnoteReference w:id="9"/>
      </w:r>
      <w:r w:rsidR="002A57B6" w:rsidRPr="00150C0E">
        <w:rPr>
          <w:rFonts w:ascii="Times New Roman" w:hAnsi="Times New Roman" w:cs="Times New Roman"/>
          <w:sz w:val="24"/>
          <w:szCs w:val="24"/>
          <w:vertAlign w:val="superscript"/>
        </w:rPr>
        <w:t>)</w:t>
      </w:r>
      <w:r w:rsidRPr="00175E8D">
        <w:rPr>
          <w:rFonts w:ascii="Times New Roman" w:hAnsi="Times New Roman" w:cs="Times New Roman"/>
          <w:sz w:val="24"/>
          <w:szCs w:val="24"/>
        </w:rPr>
        <w:t>, a także raporty branżowe</w:t>
      </w:r>
      <w:r w:rsidR="00755C5F">
        <w:rPr>
          <w:rFonts w:ascii="Times New Roman" w:hAnsi="Times New Roman" w:cs="Times New Roman"/>
          <w:sz w:val="24"/>
          <w:szCs w:val="24"/>
        </w:rPr>
        <w:t>,</w:t>
      </w:r>
      <w:r w:rsidRPr="00175E8D">
        <w:rPr>
          <w:rFonts w:ascii="Times New Roman" w:hAnsi="Times New Roman" w:cs="Times New Roman"/>
          <w:sz w:val="24"/>
          <w:szCs w:val="24"/>
        </w:rPr>
        <w:t xml:space="preserve"> takie jak na </w:t>
      </w:r>
      <w:r w:rsidRPr="00175E8D">
        <w:rPr>
          <w:rFonts w:ascii="Times New Roman" w:hAnsi="Times New Roman" w:cs="Times New Roman"/>
          <w:sz w:val="24"/>
          <w:szCs w:val="24"/>
        </w:rPr>
        <w:lastRenderedPageBreak/>
        <w:t>przykład firmy REAS|JLL Residential Advisory</w:t>
      </w:r>
      <w:r w:rsidRPr="00175E8D">
        <w:rPr>
          <w:rFonts w:ascii="Times New Roman" w:hAnsi="Times New Roman" w:cs="Times New Roman"/>
          <w:sz w:val="24"/>
          <w:szCs w:val="24"/>
          <w:vertAlign w:val="superscript"/>
        </w:rPr>
        <w:footnoteReference w:id="10"/>
      </w:r>
      <w:r w:rsidR="002A57B6" w:rsidRPr="00150C0E">
        <w:rPr>
          <w:rFonts w:ascii="Times New Roman" w:hAnsi="Times New Roman" w:cs="Times New Roman"/>
          <w:sz w:val="24"/>
          <w:szCs w:val="24"/>
          <w:vertAlign w:val="superscript"/>
        </w:rPr>
        <w:t>)</w:t>
      </w:r>
      <w:r w:rsidRPr="00175E8D">
        <w:rPr>
          <w:rFonts w:ascii="Times New Roman" w:hAnsi="Times New Roman" w:cs="Times New Roman"/>
          <w:sz w:val="24"/>
          <w:szCs w:val="24"/>
        </w:rPr>
        <w:t xml:space="preserve"> oraz doniesienia medialne dotyczące marż deweloperów, z których wynika, że branża deweloperska może poszczycić się ponad 20% m</w:t>
      </w:r>
      <w:r w:rsidRPr="00451538">
        <w:rPr>
          <w:rFonts w:ascii="Times New Roman" w:hAnsi="Times New Roman" w:cs="Times New Roman"/>
          <w:sz w:val="24"/>
          <w:szCs w:val="24"/>
        </w:rPr>
        <w:t>arżą</w:t>
      </w:r>
      <w:r w:rsidRPr="00175E8D">
        <w:rPr>
          <w:rStyle w:val="Odwoanieprzypisudolnego"/>
          <w:rFonts w:ascii="Times New Roman" w:hAnsi="Times New Roman" w:cs="Times New Roman"/>
          <w:sz w:val="24"/>
          <w:szCs w:val="24"/>
        </w:rPr>
        <w:footnoteReference w:id="11"/>
      </w:r>
      <w:r w:rsidR="002A57B6" w:rsidRPr="00150C0E">
        <w:rPr>
          <w:rFonts w:ascii="Times New Roman" w:hAnsi="Times New Roman" w:cs="Times New Roman"/>
          <w:sz w:val="24"/>
          <w:szCs w:val="24"/>
          <w:vertAlign w:val="superscript"/>
        </w:rPr>
        <w:t>)</w:t>
      </w:r>
      <w:r w:rsidRPr="00175E8D">
        <w:rPr>
          <w:rFonts w:ascii="Times New Roman" w:hAnsi="Times New Roman" w:cs="Times New Roman"/>
          <w:sz w:val="24"/>
          <w:szCs w:val="24"/>
        </w:rPr>
        <w:t xml:space="preserve"> (co stanowi ewenement wśród pozostałych branż), należy stwierdzić, że branża ta znajduje się obecnie w dobrej kondycji, czemu sprzyjają także obecne warunki społeczno-gospodarcze. </w:t>
      </w:r>
      <w:r w:rsidRPr="00451538">
        <w:rPr>
          <w:rFonts w:ascii="Times New Roman" w:hAnsi="Times New Roman" w:cs="Times New Roman"/>
          <w:sz w:val="24"/>
          <w:szCs w:val="24"/>
        </w:rPr>
        <w:t>Z drugiej strony dane wskazują, iż obecnie, mimo dość wysokich ce</w:t>
      </w:r>
      <w:r w:rsidRPr="00175E8D">
        <w:rPr>
          <w:rFonts w:ascii="Times New Roman" w:hAnsi="Times New Roman" w:cs="Times New Roman"/>
          <w:sz w:val="24"/>
          <w:szCs w:val="24"/>
        </w:rPr>
        <w:t>n, lokale sprzedają się na etapie tzw. „dziury w ziemi” (tylko 7% to lokale gotowe)</w:t>
      </w:r>
      <w:r w:rsidRPr="00175E8D">
        <w:rPr>
          <w:rStyle w:val="Odwoanieprzypisudolnego"/>
          <w:rFonts w:ascii="Times New Roman" w:hAnsi="Times New Roman" w:cs="Times New Roman"/>
          <w:sz w:val="24"/>
          <w:szCs w:val="24"/>
        </w:rPr>
        <w:footnoteReference w:id="12"/>
      </w:r>
      <w:r w:rsidR="002A57B6" w:rsidRPr="00150C0E">
        <w:rPr>
          <w:rFonts w:ascii="Times New Roman" w:hAnsi="Times New Roman" w:cs="Times New Roman"/>
          <w:sz w:val="24"/>
          <w:szCs w:val="24"/>
          <w:vertAlign w:val="superscript"/>
        </w:rPr>
        <w:t>)</w:t>
      </w:r>
      <w:r w:rsidRPr="00175E8D">
        <w:rPr>
          <w:rFonts w:ascii="Times New Roman" w:hAnsi="Times New Roman" w:cs="Times New Roman"/>
          <w:sz w:val="24"/>
          <w:szCs w:val="24"/>
        </w:rPr>
        <w:t xml:space="preserve">. W praktyce oznacza to, że nabywcy wpłacają swoje środki na nieistniejące jeszcze nieruchomości, co przekłada się na wzrost poszczególnych ryzyk. </w:t>
      </w:r>
    </w:p>
    <w:p w14:paraId="71D44519" w14:textId="43CE121E" w:rsidR="002865B0" w:rsidRPr="00175E8D" w:rsidRDefault="005F032D"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Sytuacja na rynkach mieszkaniowych jest monitorowana od wielu lat i w </w:t>
      </w:r>
      <w:r w:rsidR="002865B0" w:rsidRPr="00175E8D">
        <w:rPr>
          <w:rFonts w:ascii="Times New Roman" w:hAnsi="Times New Roman" w:cs="Times New Roman"/>
          <w:sz w:val="24"/>
          <w:szCs w:val="24"/>
        </w:rPr>
        <w:t xml:space="preserve">opinii </w:t>
      </w:r>
      <w:r w:rsidR="00836ACC" w:rsidRPr="00175E8D">
        <w:rPr>
          <w:rFonts w:ascii="Times New Roman" w:hAnsi="Times New Roman" w:cs="Times New Roman"/>
          <w:sz w:val="24"/>
          <w:szCs w:val="24"/>
        </w:rPr>
        <w:t>projektodawcy</w:t>
      </w:r>
      <w:r w:rsidR="002865B0" w:rsidRPr="00175E8D">
        <w:rPr>
          <w:rFonts w:ascii="Times New Roman" w:hAnsi="Times New Roman" w:cs="Times New Roman"/>
          <w:sz w:val="24"/>
          <w:szCs w:val="24"/>
        </w:rPr>
        <w:t xml:space="preserve"> jest to </w:t>
      </w:r>
      <w:r w:rsidR="004F0F4B" w:rsidRPr="00175E8D">
        <w:rPr>
          <w:rFonts w:ascii="Times New Roman" w:hAnsi="Times New Roman" w:cs="Times New Roman"/>
          <w:sz w:val="24"/>
          <w:szCs w:val="24"/>
        </w:rPr>
        <w:t xml:space="preserve">zatem </w:t>
      </w:r>
      <w:r w:rsidR="002865B0" w:rsidRPr="00175E8D">
        <w:rPr>
          <w:rFonts w:ascii="Times New Roman" w:hAnsi="Times New Roman" w:cs="Times New Roman"/>
          <w:sz w:val="24"/>
          <w:szCs w:val="24"/>
        </w:rPr>
        <w:t>odpowiedni moment,</w:t>
      </w:r>
      <w:r w:rsidRPr="00175E8D">
        <w:rPr>
          <w:rFonts w:ascii="Times New Roman" w:hAnsi="Times New Roman" w:cs="Times New Roman"/>
          <w:sz w:val="24"/>
          <w:szCs w:val="24"/>
        </w:rPr>
        <w:t xml:space="preserve"> aby przesunąć ryzyka związane </w:t>
      </w:r>
      <w:r w:rsidR="00521B6E">
        <w:rPr>
          <w:rFonts w:ascii="Times New Roman" w:hAnsi="Times New Roman" w:cs="Times New Roman"/>
          <w:sz w:val="24"/>
          <w:szCs w:val="24"/>
        </w:rPr>
        <w:t>z </w:t>
      </w:r>
      <w:r w:rsidR="002865B0" w:rsidRPr="00175E8D">
        <w:rPr>
          <w:rFonts w:ascii="Times New Roman" w:hAnsi="Times New Roman" w:cs="Times New Roman"/>
          <w:sz w:val="24"/>
          <w:szCs w:val="24"/>
        </w:rPr>
        <w:t>finansowaniem branży ze środków nabywców z tych właśnie nabywców na</w:t>
      </w:r>
      <w:r w:rsidR="00CD2085" w:rsidRPr="00175E8D">
        <w:rPr>
          <w:rFonts w:ascii="Times New Roman" w:hAnsi="Times New Roman" w:cs="Times New Roman"/>
          <w:sz w:val="24"/>
          <w:szCs w:val="24"/>
        </w:rPr>
        <w:t xml:space="preserve"> </w:t>
      </w:r>
      <w:r w:rsidR="002865B0" w:rsidRPr="00175E8D">
        <w:rPr>
          <w:rFonts w:ascii="Times New Roman" w:hAnsi="Times New Roman" w:cs="Times New Roman"/>
          <w:sz w:val="24"/>
          <w:szCs w:val="24"/>
        </w:rPr>
        <w:t>podmioty profesjonalne. Faktem jest, iż proces realizacji budynków przez firmy deweloperskie jest długotrwały, wysokokosztowy i ryzykowny, aczkolwiek należy odejść od modelu, w</w:t>
      </w:r>
      <w:r w:rsidR="00521B6E">
        <w:rPr>
          <w:rFonts w:ascii="Times New Roman" w:hAnsi="Times New Roman" w:cs="Times New Roman"/>
          <w:sz w:val="24"/>
          <w:szCs w:val="24"/>
        </w:rPr>
        <w:t> </w:t>
      </w:r>
      <w:r w:rsidR="002865B0" w:rsidRPr="00175E8D">
        <w:rPr>
          <w:rFonts w:ascii="Times New Roman" w:hAnsi="Times New Roman" w:cs="Times New Roman"/>
          <w:sz w:val="24"/>
          <w:szCs w:val="24"/>
        </w:rPr>
        <w:t>którym nabywca ma ponosić ryzyko, którego nie chce podjąć bank czy też ubezpieczyciel. Warto wskazać w tym miejscu, że zakup mieszkania jest dla wielu konsumentów największą inwestycją w</w:t>
      </w:r>
      <w:r w:rsidR="00CD2085" w:rsidRPr="00175E8D">
        <w:rPr>
          <w:rFonts w:ascii="Times New Roman" w:hAnsi="Times New Roman" w:cs="Times New Roman"/>
          <w:sz w:val="24"/>
          <w:szCs w:val="24"/>
        </w:rPr>
        <w:t xml:space="preserve"> </w:t>
      </w:r>
      <w:r w:rsidR="002865B0" w:rsidRPr="00175E8D">
        <w:rPr>
          <w:rFonts w:ascii="Times New Roman" w:hAnsi="Times New Roman" w:cs="Times New Roman"/>
          <w:sz w:val="24"/>
          <w:szCs w:val="24"/>
        </w:rPr>
        <w:t>życiu. Brak zabezpieczenia ze strony państwa tak ważnej inwestycji podważa zaufanie obywateli do</w:t>
      </w:r>
      <w:r w:rsidR="00CD2085" w:rsidRPr="00175E8D">
        <w:rPr>
          <w:rFonts w:ascii="Times New Roman" w:hAnsi="Times New Roman" w:cs="Times New Roman"/>
          <w:sz w:val="24"/>
          <w:szCs w:val="24"/>
        </w:rPr>
        <w:t xml:space="preserve"> </w:t>
      </w:r>
      <w:r w:rsidR="002865B0" w:rsidRPr="00175E8D">
        <w:rPr>
          <w:rFonts w:ascii="Times New Roman" w:hAnsi="Times New Roman" w:cs="Times New Roman"/>
          <w:sz w:val="24"/>
          <w:szCs w:val="24"/>
        </w:rPr>
        <w:t>jego instytucji.</w:t>
      </w:r>
    </w:p>
    <w:p w14:paraId="1AE8033F" w14:textId="12AB3A91" w:rsidR="00836ACC" w:rsidRPr="00175E8D" w:rsidRDefault="00836ACC" w:rsidP="00150C0E">
      <w:pPr>
        <w:pStyle w:val="Akapitzlist"/>
        <w:widowControl w:val="0"/>
        <w:spacing w:before="120" w:after="0" w:line="360" w:lineRule="auto"/>
        <w:ind w:left="0"/>
        <w:jc w:val="both"/>
        <w:rPr>
          <w:rFonts w:ascii="Times New Roman" w:hAnsi="Times New Roman" w:cs="Times New Roman"/>
          <w:sz w:val="24"/>
          <w:szCs w:val="24"/>
        </w:rPr>
      </w:pPr>
      <w:r w:rsidRPr="00175E8D">
        <w:rPr>
          <w:rFonts w:ascii="Times New Roman" w:hAnsi="Times New Roman" w:cs="Times New Roman"/>
          <w:sz w:val="24"/>
          <w:szCs w:val="24"/>
        </w:rPr>
        <w:t>Celem proponowanych rozwiązań nie jest osłabienie branży deweloperskiej</w:t>
      </w:r>
      <w:r w:rsidR="00D24919" w:rsidRPr="00175E8D">
        <w:rPr>
          <w:rFonts w:ascii="Times New Roman" w:hAnsi="Times New Roman" w:cs="Times New Roman"/>
          <w:sz w:val="24"/>
          <w:szCs w:val="24"/>
        </w:rPr>
        <w:t>,</w:t>
      </w:r>
      <w:r w:rsidR="00521B6E">
        <w:rPr>
          <w:rFonts w:ascii="Times New Roman" w:hAnsi="Times New Roman" w:cs="Times New Roman"/>
          <w:sz w:val="24"/>
          <w:szCs w:val="24"/>
        </w:rPr>
        <w:t xml:space="preserve"> a </w:t>
      </w:r>
      <w:r w:rsidRPr="00175E8D">
        <w:rPr>
          <w:rFonts w:ascii="Times New Roman" w:hAnsi="Times New Roman" w:cs="Times New Roman"/>
          <w:sz w:val="24"/>
          <w:szCs w:val="24"/>
        </w:rPr>
        <w:t xml:space="preserve">podniesienie bezpieczeństwa środków nabywców, także </w:t>
      </w:r>
      <w:r w:rsidR="002865B0" w:rsidRPr="00175E8D">
        <w:rPr>
          <w:rFonts w:ascii="Times New Roman" w:hAnsi="Times New Roman" w:cs="Times New Roman"/>
          <w:sz w:val="24"/>
          <w:szCs w:val="24"/>
        </w:rPr>
        <w:t>w momencie załamania na rynku, którego ze względu na jego cykliczny charakter nie można wykluczyć, a jego skutków bagatelizować.</w:t>
      </w:r>
      <w:r w:rsidRPr="00175E8D">
        <w:rPr>
          <w:rFonts w:ascii="Times New Roman" w:hAnsi="Times New Roman" w:cs="Times New Roman"/>
          <w:sz w:val="24"/>
          <w:szCs w:val="24"/>
        </w:rPr>
        <w:t xml:space="preserve"> </w:t>
      </w:r>
      <w:r w:rsidR="002865B0" w:rsidRPr="00175E8D">
        <w:rPr>
          <w:rFonts w:ascii="Times New Roman" w:hAnsi="Times New Roman" w:cs="Times New Roman"/>
          <w:sz w:val="24"/>
          <w:szCs w:val="24"/>
        </w:rPr>
        <w:t xml:space="preserve">Wiąże się to co prawda </w:t>
      </w:r>
      <w:r w:rsidRPr="00175E8D">
        <w:rPr>
          <w:rFonts w:ascii="Times New Roman" w:hAnsi="Times New Roman" w:cs="Times New Roman"/>
          <w:sz w:val="24"/>
          <w:szCs w:val="24"/>
        </w:rPr>
        <w:t>z</w:t>
      </w:r>
      <w:r w:rsidR="002865B0" w:rsidRPr="00175E8D">
        <w:rPr>
          <w:rFonts w:ascii="Times New Roman" w:hAnsi="Times New Roman" w:cs="Times New Roman"/>
          <w:sz w:val="24"/>
          <w:szCs w:val="24"/>
        </w:rPr>
        <w:t xml:space="preserve"> podniesieniem kosztów działalności deweloperów, wydaje się jednak</w:t>
      </w:r>
      <w:r w:rsidR="003D6D44">
        <w:rPr>
          <w:rFonts w:ascii="Times New Roman" w:hAnsi="Times New Roman" w:cs="Times New Roman"/>
          <w:sz w:val="24"/>
          <w:szCs w:val="24"/>
        </w:rPr>
        <w:t>,</w:t>
      </w:r>
      <w:r w:rsidR="002865B0" w:rsidRPr="00175E8D">
        <w:rPr>
          <w:rFonts w:ascii="Times New Roman" w:hAnsi="Times New Roman" w:cs="Times New Roman"/>
          <w:sz w:val="24"/>
          <w:szCs w:val="24"/>
        </w:rPr>
        <w:t xml:space="preserve"> że obecna sytuacja na rynkach (okres dobrej koniunktury) pozwoli ograniczyć negatywne skutki proponowanych zmian.</w:t>
      </w:r>
    </w:p>
    <w:p w14:paraId="61D80601" w14:textId="66E17F2B" w:rsidR="006B64ED" w:rsidRPr="00175E8D" w:rsidRDefault="0016185B"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Zapewnienie większej skuteczności ochrony nabywcy ma istotne znaczenie nie tylko dla samego nabywcy, ale również dla pewności obrotu prawnego. Skutkiem wzrost</w:t>
      </w:r>
      <w:r w:rsidR="006B64ED" w:rsidRPr="00175E8D">
        <w:rPr>
          <w:rFonts w:ascii="Times New Roman" w:eastAsia="Times New Roman" w:hAnsi="Times New Roman" w:cs="Times New Roman"/>
          <w:bCs/>
          <w:iCs/>
          <w:sz w:val="24"/>
          <w:szCs w:val="24"/>
          <w:lang w:eastAsia="pl-PL"/>
        </w:rPr>
        <w:t>u</w:t>
      </w:r>
      <w:r w:rsidRPr="00175E8D">
        <w:rPr>
          <w:rFonts w:ascii="Times New Roman" w:eastAsia="Times New Roman" w:hAnsi="Times New Roman" w:cs="Times New Roman"/>
          <w:bCs/>
          <w:iCs/>
          <w:sz w:val="24"/>
          <w:szCs w:val="24"/>
          <w:lang w:eastAsia="pl-PL"/>
        </w:rPr>
        <w:t xml:space="preserve"> poziomu ochrony nabywcy jest bowiem zwiększenie bezpieczeństwa obrotu prawnego, które z kolei ma wpływ na konkurencyjność gospodarki. </w:t>
      </w:r>
      <w:r w:rsidR="007C504F" w:rsidRPr="00175E8D">
        <w:rPr>
          <w:rFonts w:ascii="Times New Roman" w:eastAsia="Times New Roman" w:hAnsi="Times New Roman" w:cs="Times New Roman"/>
          <w:bCs/>
          <w:iCs/>
          <w:sz w:val="24"/>
          <w:szCs w:val="24"/>
          <w:lang w:eastAsia="pl-PL"/>
        </w:rPr>
        <w:t xml:space="preserve">Należy też mieć na uwadze, że </w:t>
      </w:r>
      <w:r w:rsidR="007C504F" w:rsidRPr="00175E8D">
        <w:rPr>
          <w:rFonts w:ascii="Times New Roman" w:eastAsia="Times New Roman" w:hAnsi="Times New Roman" w:cs="Times New Roman"/>
          <w:bCs/>
          <w:iCs/>
          <w:sz w:val="24"/>
          <w:szCs w:val="24"/>
          <w:lang w:eastAsia="pl-PL"/>
        </w:rPr>
        <w:lastRenderedPageBreak/>
        <w:t>przejrzystość rozwiązań i precyzja przepisów prawnych, zwłaszcza</w:t>
      </w:r>
      <w:r w:rsidRPr="00175E8D">
        <w:rPr>
          <w:rFonts w:ascii="Times New Roman" w:eastAsia="Times New Roman" w:hAnsi="Times New Roman" w:cs="Times New Roman"/>
          <w:bCs/>
          <w:iCs/>
          <w:sz w:val="24"/>
          <w:szCs w:val="24"/>
          <w:lang w:eastAsia="pl-PL"/>
        </w:rPr>
        <w:t xml:space="preserve"> tych nakładających określone obowiązki, wpływa na zwiększ</w:t>
      </w:r>
      <w:r w:rsidR="00A409B3" w:rsidRPr="00175E8D">
        <w:rPr>
          <w:rFonts w:ascii="Times New Roman" w:eastAsia="Times New Roman" w:hAnsi="Times New Roman" w:cs="Times New Roman"/>
          <w:bCs/>
          <w:iCs/>
          <w:sz w:val="24"/>
          <w:szCs w:val="24"/>
          <w:lang w:eastAsia="pl-PL"/>
        </w:rPr>
        <w:t>enie poziomu</w:t>
      </w:r>
      <w:r w:rsidR="00D327AB" w:rsidRPr="00175E8D">
        <w:rPr>
          <w:rFonts w:ascii="Times New Roman" w:eastAsia="Times New Roman" w:hAnsi="Times New Roman" w:cs="Times New Roman"/>
          <w:bCs/>
          <w:iCs/>
          <w:sz w:val="24"/>
          <w:szCs w:val="24"/>
          <w:lang w:eastAsia="pl-PL"/>
        </w:rPr>
        <w:t xml:space="preserve"> </w:t>
      </w:r>
      <w:r w:rsidR="00A409B3" w:rsidRPr="00175E8D">
        <w:rPr>
          <w:rFonts w:ascii="Times New Roman" w:eastAsia="Times New Roman" w:hAnsi="Times New Roman" w:cs="Times New Roman"/>
          <w:bCs/>
          <w:iCs/>
          <w:sz w:val="24"/>
          <w:szCs w:val="24"/>
          <w:lang w:eastAsia="pl-PL"/>
        </w:rPr>
        <w:t>ich akceptacji</w:t>
      </w:r>
      <w:r w:rsidRPr="00175E8D">
        <w:rPr>
          <w:rFonts w:ascii="Times New Roman" w:eastAsia="Times New Roman" w:hAnsi="Times New Roman" w:cs="Times New Roman"/>
          <w:bCs/>
          <w:iCs/>
          <w:sz w:val="24"/>
          <w:szCs w:val="24"/>
          <w:lang w:eastAsia="pl-PL"/>
        </w:rPr>
        <w:t xml:space="preserve"> społecznej.</w:t>
      </w:r>
    </w:p>
    <w:p w14:paraId="25A48B23" w14:textId="2C85721B" w:rsidR="006C05D9" w:rsidRPr="00797311" w:rsidRDefault="006C05D9"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797311">
        <w:rPr>
          <w:rFonts w:ascii="Times New Roman" w:eastAsia="Times New Roman" w:hAnsi="Times New Roman" w:cs="Times New Roman"/>
          <w:bCs/>
          <w:iCs/>
          <w:sz w:val="24"/>
          <w:szCs w:val="24"/>
          <w:lang w:eastAsia="pl-PL"/>
        </w:rPr>
        <w:t>Potrzeba wprowadzenia zmian w ustawie oraz ich kierunek została też potwierdzona</w:t>
      </w:r>
      <w:r w:rsidR="00192417" w:rsidRPr="00797311">
        <w:rPr>
          <w:rFonts w:ascii="Times New Roman" w:eastAsia="Times New Roman" w:hAnsi="Times New Roman" w:cs="Times New Roman"/>
          <w:bCs/>
          <w:iCs/>
          <w:sz w:val="24"/>
          <w:szCs w:val="24"/>
          <w:lang w:eastAsia="pl-PL"/>
        </w:rPr>
        <w:t xml:space="preserve"> </w:t>
      </w:r>
      <w:r w:rsidR="00521B6E">
        <w:rPr>
          <w:rFonts w:ascii="Times New Roman" w:eastAsia="Times New Roman" w:hAnsi="Times New Roman" w:cs="Times New Roman"/>
          <w:bCs/>
          <w:iCs/>
          <w:sz w:val="24"/>
          <w:szCs w:val="24"/>
          <w:lang w:eastAsia="pl-PL"/>
        </w:rPr>
        <w:t>w </w:t>
      </w:r>
      <w:r w:rsidRPr="00797311">
        <w:rPr>
          <w:rFonts w:ascii="Times New Roman" w:eastAsia="Times New Roman" w:hAnsi="Times New Roman" w:cs="Times New Roman"/>
          <w:bCs/>
          <w:iCs/>
          <w:sz w:val="24"/>
          <w:szCs w:val="24"/>
          <w:lang w:eastAsia="pl-PL"/>
        </w:rPr>
        <w:t>dokumentach rządowych</w:t>
      </w:r>
      <w:r w:rsidR="00797311">
        <w:rPr>
          <w:rFonts w:ascii="Times New Roman" w:eastAsia="Times New Roman" w:hAnsi="Times New Roman" w:cs="Times New Roman"/>
          <w:bCs/>
          <w:iCs/>
          <w:sz w:val="24"/>
          <w:szCs w:val="24"/>
          <w:lang w:eastAsia="pl-PL"/>
        </w:rPr>
        <w:t>,</w:t>
      </w:r>
      <w:r w:rsidRPr="00797311">
        <w:rPr>
          <w:rFonts w:ascii="Times New Roman" w:eastAsia="Times New Roman" w:hAnsi="Times New Roman" w:cs="Times New Roman"/>
          <w:bCs/>
          <w:iCs/>
          <w:sz w:val="24"/>
          <w:szCs w:val="24"/>
          <w:lang w:eastAsia="pl-PL"/>
        </w:rPr>
        <w:t xml:space="preserve"> takich jak:</w:t>
      </w:r>
    </w:p>
    <w:p w14:paraId="518BAE0B" w14:textId="35A82C53" w:rsidR="00382B19" w:rsidRPr="00797311" w:rsidRDefault="006C05D9" w:rsidP="00150C0E">
      <w:pPr>
        <w:pStyle w:val="Akapitzlist"/>
        <w:widowControl w:val="0"/>
        <w:numPr>
          <w:ilvl w:val="0"/>
          <w:numId w:val="47"/>
        </w:numPr>
        <w:spacing w:before="120" w:after="0" w:line="360" w:lineRule="auto"/>
        <w:ind w:left="426" w:hanging="426"/>
        <w:jc w:val="both"/>
        <w:rPr>
          <w:rFonts w:ascii="Times New Roman" w:eastAsia="Times New Roman" w:hAnsi="Times New Roman" w:cs="Times New Roman"/>
          <w:bCs/>
          <w:iCs/>
          <w:sz w:val="24"/>
          <w:szCs w:val="24"/>
          <w:lang w:eastAsia="pl-PL"/>
        </w:rPr>
      </w:pPr>
      <w:r w:rsidRPr="00797311">
        <w:rPr>
          <w:rFonts w:ascii="Times New Roman" w:eastAsia="Times New Roman" w:hAnsi="Times New Roman" w:cs="Times New Roman"/>
          <w:bCs/>
          <w:iCs/>
          <w:sz w:val="24"/>
          <w:szCs w:val="24"/>
          <w:lang w:eastAsia="pl-PL"/>
        </w:rPr>
        <w:t xml:space="preserve">uchwała Rady Ministrów </w:t>
      </w:r>
      <w:r w:rsidR="00797311">
        <w:rPr>
          <w:rFonts w:ascii="Times New Roman" w:eastAsia="Times New Roman" w:hAnsi="Times New Roman" w:cs="Times New Roman"/>
          <w:bCs/>
          <w:iCs/>
          <w:sz w:val="24"/>
          <w:szCs w:val="24"/>
          <w:lang w:eastAsia="pl-PL"/>
        </w:rPr>
        <w:t>n</w:t>
      </w:r>
      <w:r w:rsidRPr="00797311">
        <w:rPr>
          <w:rFonts w:ascii="Times New Roman" w:eastAsia="Times New Roman" w:hAnsi="Times New Roman" w:cs="Times New Roman"/>
          <w:bCs/>
          <w:iCs/>
          <w:sz w:val="24"/>
          <w:szCs w:val="24"/>
          <w:lang w:eastAsia="pl-PL"/>
        </w:rPr>
        <w:t>r 115/2016 z dnia 27 września 2016 r. w sprawie przyjęcia Narodowego Programu Mieszkaniowego;</w:t>
      </w:r>
    </w:p>
    <w:p w14:paraId="578B8F13" w14:textId="50158616" w:rsidR="00382B19" w:rsidRPr="00797311" w:rsidRDefault="00D24919" w:rsidP="00150C0E">
      <w:pPr>
        <w:pStyle w:val="Akapitzlist"/>
        <w:widowControl w:val="0"/>
        <w:numPr>
          <w:ilvl w:val="0"/>
          <w:numId w:val="47"/>
        </w:numPr>
        <w:spacing w:before="120" w:after="0" w:line="360" w:lineRule="auto"/>
        <w:ind w:left="426" w:hanging="426"/>
        <w:jc w:val="both"/>
        <w:rPr>
          <w:rFonts w:ascii="Times New Roman" w:eastAsia="Times New Roman" w:hAnsi="Times New Roman" w:cs="Times New Roman"/>
          <w:bCs/>
          <w:iCs/>
          <w:sz w:val="24"/>
          <w:szCs w:val="24"/>
          <w:lang w:eastAsia="pl-PL"/>
        </w:rPr>
      </w:pPr>
      <w:r w:rsidRPr="00797311">
        <w:rPr>
          <w:rFonts w:ascii="Times New Roman" w:eastAsia="Times New Roman" w:hAnsi="Times New Roman" w:cs="Times New Roman"/>
          <w:bCs/>
          <w:iCs/>
          <w:sz w:val="24"/>
          <w:szCs w:val="24"/>
          <w:lang w:eastAsia="pl-PL"/>
        </w:rPr>
        <w:t>i</w:t>
      </w:r>
      <w:r w:rsidR="006C05D9" w:rsidRPr="00797311">
        <w:rPr>
          <w:rFonts w:ascii="Times New Roman" w:eastAsia="Times New Roman" w:hAnsi="Times New Roman" w:cs="Times New Roman"/>
          <w:bCs/>
          <w:iCs/>
          <w:sz w:val="24"/>
          <w:szCs w:val="24"/>
          <w:lang w:eastAsia="pl-PL"/>
        </w:rPr>
        <w:t>nformacja</w:t>
      </w:r>
      <w:r w:rsidR="006C05D9" w:rsidRPr="00797311">
        <w:rPr>
          <w:rFonts w:ascii="Times New Roman" w:eastAsia="Times New Roman" w:hAnsi="Times New Roman" w:cs="Times New Roman"/>
          <w:bCs/>
          <w:i/>
          <w:iCs/>
          <w:sz w:val="24"/>
          <w:szCs w:val="24"/>
          <w:lang w:eastAsia="pl-PL"/>
        </w:rPr>
        <w:t xml:space="preserve"> </w:t>
      </w:r>
      <w:r w:rsidR="00797311">
        <w:rPr>
          <w:rFonts w:ascii="Times New Roman" w:eastAsia="Times New Roman" w:hAnsi="Times New Roman" w:cs="Times New Roman"/>
          <w:bCs/>
          <w:i/>
          <w:iCs/>
          <w:sz w:val="24"/>
          <w:szCs w:val="24"/>
          <w:lang w:eastAsia="pl-PL"/>
        </w:rPr>
        <w:t>„</w:t>
      </w:r>
      <w:r w:rsidR="006C05D9" w:rsidRPr="00797311">
        <w:rPr>
          <w:rFonts w:ascii="Times New Roman" w:eastAsia="Times New Roman" w:hAnsi="Times New Roman" w:cs="Times New Roman"/>
          <w:bCs/>
          <w:i/>
          <w:iCs/>
          <w:sz w:val="24"/>
          <w:szCs w:val="24"/>
          <w:lang w:eastAsia="pl-PL"/>
        </w:rPr>
        <w:t xml:space="preserve">Działania korespondujące z realizacją celów Narodowego Programu Mieszkaniowego” </w:t>
      </w:r>
      <w:r w:rsidR="006C05D9" w:rsidRPr="00797311">
        <w:rPr>
          <w:rFonts w:ascii="Times New Roman" w:eastAsia="Times New Roman" w:hAnsi="Times New Roman" w:cs="Times New Roman"/>
          <w:bCs/>
          <w:iCs/>
          <w:sz w:val="24"/>
          <w:szCs w:val="24"/>
          <w:lang w:eastAsia="pl-PL"/>
        </w:rPr>
        <w:t>przyjęta przez Radę Ministrów na posiedzeniu w dniu 30 października 2017 r.</w:t>
      </w:r>
      <w:r w:rsidR="00797311">
        <w:rPr>
          <w:rFonts w:ascii="Times New Roman" w:eastAsia="Times New Roman" w:hAnsi="Times New Roman" w:cs="Times New Roman"/>
          <w:bCs/>
          <w:iCs/>
          <w:sz w:val="24"/>
          <w:szCs w:val="24"/>
          <w:lang w:eastAsia="pl-PL"/>
        </w:rPr>
        <w:t>;</w:t>
      </w:r>
    </w:p>
    <w:p w14:paraId="2A866747" w14:textId="4956FB24" w:rsidR="006C05D9" w:rsidRPr="00797311" w:rsidRDefault="00D24919" w:rsidP="00150C0E">
      <w:pPr>
        <w:pStyle w:val="Akapitzlist"/>
        <w:widowControl w:val="0"/>
        <w:numPr>
          <w:ilvl w:val="0"/>
          <w:numId w:val="47"/>
        </w:numPr>
        <w:spacing w:before="120" w:after="0" w:line="360" w:lineRule="auto"/>
        <w:ind w:left="426" w:hanging="426"/>
        <w:jc w:val="both"/>
        <w:rPr>
          <w:rFonts w:ascii="Times New Roman" w:eastAsia="Times New Roman" w:hAnsi="Times New Roman" w:cs="Times New Roman"/>
          <w:bCs/>
          <w:iCs/>
          <w:sz w:val="24"/>
          <w:szCs w:val="24"/>
          <w:lang w:eastAsia="pl-PL"/>
        </w:rPr>
      </w:pPr>
      <w:r w:rsidRPr="00797311">
        <w:rPr>
          <w:rFonts w:ascii="Times New Roman" w:eastAsia="Times New Roman" w:hAnsi="Times New Roman" w:cs="Times New Roman"/>
          <w:bCs/>
          <w:iCs/>
          <w:sz w:val="24"/>
          <w:szCs w:val="24"/>
          <w:lang w:eastAsia="pl-PL"/>
        </w:rPr>
        <w:t>p</w:t>
      </w:r>
      <w:r w:rsidR="006C05D9" w:rsidRPr="00797311">
        <w:rPr>
          <w:rFonts w:ascii="Times New Roman" w:eastAsia="Times New Roman" w:hAnsi="Times New Roman" w:cs="Times New Roman"/>
          <w:bCs/>
          <w:iCs/>
          <w:sz w:val="24"/>
          <w:szCs w:val="24"/>
          <w:lang w:eastAsia="pl-PL"/>
        </w:rPr>
        <w:t>rotokół ustaleń z posiedzenia Komitetu Ekonomicznego Rady Ministrów w dniu 21 listopada 2017</w:t>
      </w:r>
      <w:r w:rsidRPr="00797311">
        <w:rPr>
          <w:rFonts w:ascii="Times New Roman" w:eastAsia="Times New Roman" w:hAnsi="Times New Roman" w:cs="Times New Roman"/>
          <w:bCs/>
          <w:iCs/>
          <w:sz w:val="24"/>
          <w:szCs w:val="24"/>
          <w:lang w:eastAsia="pl-PL"/>
        </w:rPr>
        <w:t xml:space="preserve"> </w:t>
      </w:r>
      <w:r w:rsidR="006C05D9" w:rsidRPr="00797311">
        <w:rPr>
          <w:rFonts w:ascii="Times New Roman" w:eastAsia="Times New Roman" w:hAnsi="Times New Roman" w:cs="Times New Roman"/>
          <w:bCs/>
          <w:iCs/>
          <w:sz w:val="24"/>
          <w:szCs w:val="24"/>
          <w:lang w:eastAsia="pl-PL"/>
        </w:rPr>
        <w:t>r., sporządzony dnia 13 grudnia 2017 r. (DAS.S.0210.2.37.2017).</w:t>
      </w:r>
    </w:p>
    <w:p w14:paraId="7901B78E" w14:textId="28ED7064" w:rsidR="007F452E" w:rsidRPr="00175E8D" w:rsidRDefault="00175C27" w:rsidP="00150C0E">
      <w:pPr>
        <w:widowControl w:val="0"/>
        <w:spacing w:before="120" w:after="0" w:line="360" w:lineRule="auto"/>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Dlatego też</w:t>
      </w:r>
      <w:r w:rsidR="006B64ED" w:rsidRPr="00175E8D">
        <w:rPr>
          <w:rFonts w:ascii="Times New Roman" w:eastAsia="Times New Roman" w:hAnsi="Times New Roman" w:cs="Times New Roman"/>
          <w:bCs/>
          <w:iCs/>
          <w:sz w:val="24"/>
          <w:szCs w:val="24"/>
          <w:lang w:eastAsia="pl-PL"/>
        </w:rPr>
        <w:t>,</w:t>
      </w:r>
      <w:r w:rsidRPr="00175E8D">
        <w:rPr>
          <w:rFonts w:ascii="Times New Roman" w:eastAsia="Times New Roman" w:hAnsi="Times New Roman" w:cs="Times New Roman"/>
          <w:bCs/>
          <w:iCs/>
          <w:sz w:val="24"/>
          <w:szCs w:val="24"/>
          <w:lang w:eastAsia="pl-PL"/>
        </w:rPr>
        <w:t xml:space="preserve"> </w:t>
      </w:r>
      <w:r w:rsidR="0016185B" w:rsidRPr="00175E8D">
        <w:rPr>
          <w:rFonts w:ascii="Times New Roman" w:eastAsia="Times New Roman" w:hAnsi="Times New Roman" w:cs="Times New Roman"/>
          <w:bCs/>
          <w:iCs/>
          <w:sz w:val="24"/>
          <w:szCs w:val="24"/>
          <w:lang w:eastAsia="pl-PL"/>
        </w:rPr>
        <w:t>proponuje się wprowadzenie zmian ustawowych, wskazanych w dalszej części.</w:t>
      </w:r>
    </w:p>
    <w:p w14:paraId="0CC0C64E" w14:textId="5D0CB9EB" w:rsidR="00C54966" w:rsidRPr="00175E8D" w:rsidRDefault="007F452E" w:rsidP="00150C0E">
      <w:pPr>
        <w:widowControl w:val="0"/>
        <w:spacing w:before="120" w:after="0" w:line="360" w:lineRule="auto"/>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Należy wyjaśnić, że projekt ustawy o zmianie ustawy o ochronie praw nabywcy lokalu mieszkalnego lub domu jednorodzinnego</w:t>
      </w:r>
      <w:r w:rsidR="009907B7" w:rsidRPr="00175E8D">
        <w:rPr>
          <w:rFonts w:ascii="Times New Roman" w:eastAsia="Times New Roman" w:hAnsi="Times New Roman" w:cs="Times New Roman"/>
          <w:bCs/>
          <w:iCs/>
          <w:sz w:val="24"/>
          <w:szCs w:val="24"/>
          <w:lang w:eastAsia="pl-PL"/>
        </w:rPr>
        <w:t xml:space="preserve"> opracowany na podstawie opisanych powyżej założeń podlegał w maju 2018 r. uzgodnieniom, opiniowaniu i konsultacjom publicznym.</w:t>
      </w:r>
      <w:r w:rsidR="002436DD" w:rsidRPr="00175E8D">
        <w:rPr>
          <w:rFonts w:ascii="Times New Roman" w:eastAsia="Times New Roman" w:hAnsi="Times New Roman" w:cs="Times New Roman"/>
          <w:bCs/>
          <w:iCs/>
          <w:sz w:val="24"/>
          <w:szCs w:val="24"/>
          <w:lang w:eastAsia="pl-PL"/>
        </w:rPr>
        <w:t xml:space="preserve"> </w:t>
      </w:r>
      <w:r w:rsidR="009907B7" w:rsidRPr="00175E8D">
        <w:rPr>
          <w:rFonts w:ascii="Times New Roman" w:eastAsia="Times New Roman" w:hAnsi="Times New Roman" w:cs="Times New Roman"/>
          <w:bCs/>
          <w:iCs/>
          <w:sz w:val="24"/>
          <w:szCs w:val="24"/>
          <w:lang w:eastAsia="pl-PL"/>
        </w:rPr>
        <w:t>W związku z licznymi uwagami</w:t>
      </w:r>
      <w:r w:rsidR="0096441A" w:rsidRPr="00175E8D">
        <w:rPr>
          <w:rFonts w:ascii="Times New Roman" w:eastAsia="Times New Roman" w:hAnsi="Times New Roman" w:cs="Times New Roman"/>
          <w:bCs/>
          <w:iCs/>
          <w:sz w:val="24"/>
          <w:szCs w:val="24"/>
          <w:lang w:eastAsia="pl-PL"/>
        </w:rPr>
        <w:t xml:space="preserve"> dokonano zmian w tekś</w:t>
      </w:r>
      <w:r w:rsidR="00826037" w:rsidRPr="00175E8D">
        <w:rPr>
          <w:rFonts w:ascii="Times New Roman" w:eastAsia="Times New Roman" w:hAnsi="Times New Roman" w:cs="Times New Roman"/>
          <w:bCs/>
          <w:iCs/>
          <w:sz w:val="24"/>
          <w:szCs w:val="24"/>
          <w:lang w:eastAsia="pl-PL"/>
        </w:rPr>
        <w:t>cie projektu. Mając</w:t>
      </w:r>
      <w:r w:rsidR="0096441A" w:rsidRPr="00175E8D">
        <w:rPr>
          <w:rFonts w:ascii="Times New Roman" w:eastAsia="Times New Roman" w:hAnsi="Times New Roman" w:cs="Times New Roman"/>
          <w:bCs/>
          <w:iCs/>
          <w:sz w:val="24"/>
          <w:szCs w:val="24"/>
          <w:lang w:eastAsia="pl-PL"/>
        </w:rPr>
        <w:t xml:space="preserve"> </w:t>
      </w:r>
      <w:r w:rsidR="00826037" w:rsidRPr="00175E8D">
        <w:rPr>
          <w:rFonts w:ascii="Times New Roman" w:eastAsia="Times New Roman" w:hAnsi="Times New Roman" w:cs="Times New Roman"/>
          <w:bCs/>
          <w:iCs/>
          <w:sz w:val="24"/>
          <w:szCs w:val="24"/>
          <w:lang w:eastAsia="pl-PL"/>
        </w:rPr>
        <w:t xml:space="preserve">jednocześnie </w:t>
      </w:r>
      <w:r w:rsidR="0096441A" w:rsidRPr="00175E8D">
        <w:rPr>
          <w:rFonts w:ascii="Times New Roman" w:eastAsia="Times New Roman" w:hAnsi="Times New Roman" w:cs="Times New Roman"/>
          <w:bCs/>
          <w:iCs/>
          <w:sz w:val="24"/>
          <w:szCs w:val="24"/>
          <w:lang w:eastAsia="pl-PL"/>
        </w:rPr>
        <w:t>na uwadze</w:t>
      </w:r>
      <w:r w:rsidR="00826037" w:rsidRPr="00175E8D">
        <w:rPr>
          <w:rFonts w:ascii="Times New Roman" w:eastAsia="Times New Roman" w:hAnsi="Times New Roman" w:cs="Times New Roman"/>
          <w:bCs/>
          <w:iCs/>
          <w:sz w:val="24"/>
          <w:szCs w:val="24"/>
          <w:lang w:eastAsia="pl-PL"/>
        </w:rPr>
        <w:t xml:space="preserve"> </w:t>
      </w:r>
      <w:r w:rsidR="0096441A" w:rsidRPr="00175E8D">
        <w:rPr>
          <w:rFonts w:ascii="Times New Roman" w:eastAsia="Times New Roman" w:hAnsi="Times New Roman" w:cs="Times New Roman"/>
          <w:bCs/>
          <w:iCs/>
          <w:sz w:val="24"/>
          <w:szCs w:val="24"/>
          <w:lang w:eastAsia="pl-PL"/>
        </w:rPr>
        <w:t>§ 84</w:t>
      </w:r>
      <w:r w:rsidR="00CD2085" w:rsidRPr="00175E8D">
        <w:rPr>
          <w:rFonts w:ascii="Times New Roman" w:eastAsia="Times New Roman" w:hAnsi="Times New Roman" w:cs="Times New Roman"/>
          <w:bCs/>
          <w:iCs/>
          <w:sz w:val="24"/>
          <w:szCs w:val="24"/>
          <w:lang w:eastAsia="pl-PL"/>
        </w:rPr>
        <w:t xml:space="preserve"> </w:t>
      </w:r>
      <w:r w:rsidR="0096441A" w:rsidRPr="00175E8D">
        <w:rPr>
          <w:rFonts w:ascii="Times New Roman" w:eastAsia="Times New Roman" w:hAnsi="Times New Roman" w:cs="Times New Roman"/>
          <w:bCs/>
          <w:iCs/>
          <w:sz w:val="24"/>
          <w:szCs w:val="24"/>
          <w:lang w:eastAsia="pl-PL"/>
        </w:rPr>
        <w:t>rozporządzenia Prezesa Rady Minist</w:t>
      </w:r>
      <w:r w:rsidR="00521B6E">
        <w:rPr>
          <w:rFonts w:ascii="Times New Roman" w:eastAsia="Times New Roman" w:hAnsi="Times New Roman" w:cs="Times New Roman"/>
          <w:bCs/>
          <w:iCs/>
          <w:sz w:val="24"/>
          <w:szCs w:val="24"/>
          <w:lang w:eastAsia="pl-PL"/>
        </w:rPr>
        <w:t>rów z dnia 20 czerwca 2002 r. w </w:t>
      </w:r>
      <w:r w:rsidR="0096441A" w:rsidRPr="00175E8D">
        <w:rPr>
          <w:rFonts w:ascii="Times New Roman" w:eastAsia="Times New Roman" w:hAnsi="Times New Roman" w:cs="Times New Roman"/>
          <w:bCs/>
          <w:iCs/>
          <w:sz w:val="24"/>
          <w:szCs w:val="24"/>
          <w:lang w:eastAsia="pl-PL"/>
        </w:rPr>
        <w:t>sprawie „Zasad techniki prawodawczej”, zgodnie z którym</w:t>
      </w:r>
      <w:r w:rsidR="00797311">
        <w:rPr>
          <w:rFonts w:ascii="Times New Roman" w:eastAsia="Times New Roman" w:hAnsi="Times New Roman" w:cs="Times New Roman"/>
          <w:bCs/>
          <w:iCs/>
          <w:sz w:val="24"/>
          <w:szCs w:val="24"/>
          <w:lang w:eastAsia="pl-PL"/>
        </w:rPr>
        <w:t>,</w:t>
      </w:r>
      <w:r w:rsidR="0096441A" w:rsidRPr="00175E8D">
        <w:rPr>
          <w:rFonts w:ascii="Times New Roman" w:eastAsia="Times New Roman" w:hAnsi="Times New Roman" w:cs="Times New Roman"/>
          <w:bCs/>
          <w:iCs/>
          <w:sz w:val="24"/>
          <w:szCs w:val="24"/>
          <w:lang w:eastAsia="pl-PL"/>
        </w:rPr>
        <w:t xml:space="preserve"> jeżeli zmiany wprowadzane w ustawie miałyby być liczne albo miałyby naruszać konstrukcję lub spójność ustawy (…) opracowuje się projekt nowej ustawy</w:t>
      </w:r>
      <w:r w:rsidR="0016185B" w:rsidRPr="00175E8D">
        <w:rPr>
          <w:rFonts w:ascii="Times New Roman" w:eastAsia="Times New Roman" w:hAnsi="Times New Roman" w:cs="Times New Roman"/>
          <w:bCs/>
          <w:iCs/>
          <w:sz w:val="24"/>
          <w:szCs w:val="24"/>
          <w:lang w:eastAsia="pl-PL"/>
        </w:rPr>
        <w:t xml:space="preserve"> </w:t>
      </w:r>
      <w:r w:rsidR="00CD2085" w:rsidRPr="00175E8D">
        <w:rPr>
          <w:rFonts w:ascii="Times New Roman" w:eastAsia="Times New Roman" w:hAnsi="Times New Roman" w:cs="Times New Roman"/>
          <w:bCs/>
          <w:iCs/>
          <w:sz w:val="24"/>
          <w:szCs w:val="24"/>
          <w:lang w:eastAsia="pl-PL"/>
        </w:rPr>
        <w:t>–</w:t>
      </w:r>
      <w:r w:rsidR="00826037" w:rsidRPr="00175E8D">
        <w:rPr>
          <w:rFonts w:ascii="Times New Roman" w:eastAsia="Times New Roman" w:hAnsi="Times New Roman" w:cs="Times New Roman"/>
          <w:bCs/>
          <w:iCs/>
          <w:sz w:val="24"/>
          <w:szCs w:val="24"/>
          <w:lang w:eastAsia="pl-PL"/>
        </w:rPr>
        <w:t xml:space="preserve"> przygotowano projekt nowej ustawy</w:t>
      </w:r>
      <w:r w:rsidR="00DC6F16" w:rsidRPr="00175E8D">
        <w:rPr>
          <w:rFonts w:ascii="Times New Roman" w:eastAsia="Times New Roman" w:hAnsi="Times New Roman" w:cs="Times New Roman"/>
          <w:bCs/>
          <w:iCs/>
          <w:sz w:val="24"/>
          <w:szCs w:val="24"/>
          <w:lang w:eastAsia="pl-PL"/>
        </w:rPr>
        <w:t xml:space="preserve"> </w:t>
      </w:r>
      <w:r w:rsidR="00826037" w:rsidRPr="00175E8D">
        <w:rPr>
          <w:rFonts w:ascii="Times New Roman" w:eastAsia="Times New Roman" w:hAnsi="Times New Roman" w:cs="Times New Roman"/>
          <w:bCs/>
          <w:iCs/>
          <w:sz w:val="24"/>
          <w:szCs w:val="24"/>
          <w:lang w:eastAsia="pl-PL"/>
        </w:rPr>
        <w:t>o ochronie praw nabywcy lokalu mieszkalnego lub domu jednorodzinnego oraz</w:t>
      </w:r>
      <w:r w:rsidR="00DC6F16" w:rsidRPr="00175E8D">
        <w:rPr>
          <w:rFonts w:ascii="Times New Roman" w:eastAsia="Times New Roman" w:hAnsi="Times New Roman" w:cs="Times New Roman"/>
          <w:bCs/>
          <w:iCs/>
          <w:sz w:val="24"/>
          <w:szCs w:val="24"/>
          <w:lang w:eastAsia="pl-PL"/>
        </w:rPr>
        <w:t xml:space="preserve"> </w:t>
      </w:r>
      <w:r w:rsidR="00826037" w:rsidRPr="00175E8D">
        <w:rPr>
          <w:rFonts w:ascii="Times New Roman" w:eastAsia="Times New Roman" w:hAnsi="Times New Roman" w:cs="Times New Roman"/>
          <w:bCs/>
          <w:iCs/>
          <w:sz w:val="24"/>
          <w:szCs w:val="24"/>
          <w:lang w:eastAsia="pl-PL"/>
        </w:rPr>
        <w:t>o Deweloperskim Funduszu Gwarancyjnym</w:t>
      </w:r>
      <w:r w:rsidR="00BF5CB6" w:rsidRPr="00175E8D">
        <w:rPr>
          <w:rFonts w:ascii="Times New Roman" w:eastAsia="Times New Roman" w:hAnsi="Times New Roman" w:cs="Times New Roman"/>
          <w:bCs/>
          <w:iCs/>
          <w:sz w:val="24"/>
          <w:szCs w:val="24"/>
          <w:lang w:eastAsia="pl-PL"/>
        </w:rPr>
        <w:t xml:space="preserve">. Zgodnie z § 48 uchwały nr 190 Rady Ministrów z dnia 29 października 2013 r. </w:t>
      </w:r>
      <w:r w:rsidR="00E731CC" w:rsidRPr="00175E8D">
        <w:rPr>
          <w:rFonts w:ascii="Times New Roman" w:eastAsia="Times New Roman" w:hAnsi="Times New Roman" w:cs="Times New Roman"/>
          <w:bCs/>
          <w:iCs/>
          <w:sz w:val="24"/>
          <w:szCs w:val="24"/>
          <w:lang w:eastAsia="pl-PL"/>
        </w:rPr>
        <w:t xml:space="preserve">– </w:t>
      </w:r>
      <w:r w:rsidR="00BF5CB6" w:rsidRPr="00175E8D">
        <w:rPr>
          <w:rFonts w:ascii="Times New Roman" w:eastAsia="Times New Roman" w:hAnsi="Times New Roman" w:cs="Times New Roman"/>
          <w:bCs/>
          <w:iCs/>
          <w:sz w:val="24"/>
          <w:szCs w:val="24"/>
          <w:lang w:eastAsia="pl-PL"/>
        </w:rPr>
        <w:t xml:space="preserve">Regulamin Pracy Rady Ministrów projekt ustawy o ochronie praw nabywcy lokalu mieszkalnego lub domu jednorodzinnego oraz o Deweloperskim Funduszu Gwarancyjnym </w:t>
      </w:r>
      <w:r w:rsidR="00766A50" w:rsidRPr="00175E8D">
        <w:rPr>
          <w:rFonts w:ascii="Times New Roman" w:eastAsia="Times New Roman" w:hAnsi="Times New Roman" w:cs="Times New Roman"/>
          <w:bCs/>
          <w:iCs/>
          <w:sz w:val="24"/>
          <w:szCs w:val="24"/>
          <w:lang w:eastAsia="pl-PL"/>
        </w:rPr>
        <w:t xml:space="preserve">w grudniu 2018 r. został przekazany </w:t>
      </w:r>
      <w:r w:rsidR="00BF5CB6" w:rsidRPr="00175E8D">
        <w:rPr>
          <w:rFonts w:ascii="Times New Roman" w:eastAsia="Times New Roman" w:hAnsi="Times New Roman" w:cs="Times New Roman"/>
          <w:bCs/>
          <w:iCs/>
          <w:sz w:val="24"/>
          <w:szCs w:val="24"/>
          <w:lang w:eastAsia="pl-PL"/>
        </w:rPr>
        <w:t>do ponownych uzgodnień, opiniowania i konsultacji publicznych</w:t>
      </w:r>
      <w:r w:rsidR="000F1F8A" w:rsidRPr="00175E8D">
        <w:rPr>
          <w:rFonts w:ascii="Times New Roman" w:eastAsia="Times New Roman" w:hAnsi="Times New Roman" w:cs="Times New Roman"/>
          <w:bCs/>
          <w:iCs/>
          <w:sz w:val="24"/>
          <w:szCs w:val="24"/>
          <w:lang w:eastAsia="pl-PL"/>
        </w:rPr>
        <w:t xml:space="preserve"> – do tych podmiotów, które zgłosiły uwagi na pierwszym etap</w:t>
      </w:r>
      <w:r w:rsidR="00521B6E">
        <w:rPr>
          <w:rFonts w:ascii="Times New Roman" w:eastAsia="Times New Roman" w:hAnsi="Times New Roman" w:cs="Times New Roman"/>
          <w:bCs/>
          <w:iCs/>
          <w:sz w:val="24"/>
          <w:szCs w:val="24"/>
          <w:lang w:eastAsia="pl-PL"/>
        </w:rPr>
        <w:t>ie konsultacji. W styczniu 2019 </w:t>
      </w:r>
      <w:r w:rsidR="000F1F8A" w:rsidRPr="00175E8D">
        <w:rPr>
          <w:rFonts w:ascii="Times New Roman" w:eastAsia="Times New Roman" w:hAnsi="Times New Roman" w:cs="Times New Roman"/>
          <w:bCs/>
          <w:iCs/>
          <w:sz w:val="24"/>
          <w:szCs w:val="24"/>
          <w:lang w:eastAsia="pl-PL"/>
        </w:rPr>
        <w:t>r. przeprowadzono 3</w:t>
      </w:r>
      <w:r w:rsidR="00C62F28" w:rsidRPr="00175E8D">
        <w:rPr>
          <w:rFonts w:ascii="Times New Roman" w:eastAsia="Times New Roman" w:hAnsi="Times New Roman" w:cs="Times New Roman"/>
          <w:bCs/>
          <w:iCs/>
          <w:sz w:val="24"/>
          <w:szCs w:val="24"/>
          <w:lang w:eastAsia="pl-PL"/>
        </w:rPr>
        <w:t>-</w:t>
      </w:r>
      <w:r w:rsidR="000F1F8A" w:rsidRPr="00175E8D">
        <w:rPr>
          <w:rFonts w:ascii="Times New Roman" w:eastAsia="Times New Roman" w:hAnsi="Times New Roman" w:cs="Times New Roman"/>
          <w:bCs/>
          <w:iCs/>
          <w:sz w:val="24"/>
          <w:szCs w:val="24"/>
          <w:lang w:eastAsia="pl-PL"/>
        </w:rPr>
        <w:t xml:space="preserve">dniową konferencję uzgodnieniową również </w:t>
      </w:r>
      <w:r w:rsidR="00CC5BAD" w:rsidRPr="00175E8D">
        <w:rPr>
          <w:rFonts w:ascii="Times New Roman" w:eastAsia="Times New Roman" w:hAnsi="Times New Roman" w:cs="Times New Roman"/>
          <w:bCs/>
          <w:iCs/>
          <w:sz w:val="24"/>
          <w:szCs w:val="24"/>
          <w:lang w:eastAsia="pl-PL"/>
        </w:rPr>
        <w:t xml:space="preserve">z </w:t>
      </w:r>
      <w:r w:rsidR="000F1F8A" w:rsidRPr="00175E8D">
        <w:rPr>
          <w:rFonts w:ascii="Times New Roman" w:eastAsia="Times New Roman" w:hAnsi="Times New Roman" w:cs="Times New Roman"/>
          <w:bCs/>
          <w:iCs/>
          <w:sz w:val="24"/>
          <w:szCs w:val="24"/>
          <w:lang w:eastAsia="pl-PL"/>
        </w:rPr>
        <w:t>udziałem przedstawicieli strony społecznej</w:t>
      </w:r>
      <w:r w:rsidR="00CC5BAD" w:rsidRPr="00175E8D">
        <w:rPr>
          <w:rFonts w:ascii="Times New Roman" w:eastAsia="Times New Roman" w:hAnsi="Times New Roman" w:cs="Times New Roman"/>
          <w:bCs/>
          <w:iCs/>
          <w:sz w:val="24"/>
          <w:szCs w:val="24"/>
          <w:lang w:eastAsia="pl-PL"/>
        </w:rPr>
        <w:t xml:space="preserve"> (</w:t>
      </w:r>
      <w:r w:rsidR="000F1F8A" w:rsidRPr="00175E8D">
        <w:rPr>
          <w:rFonts w:ascii="Times New Roman" w:eastAsia="Times New Roman" w:hAnsi="Times New Roman" w:cs="Times New Roman"/>
          <w:bCs/>
          <w:iCs/>
          <w:sz w:val="24"/>
          <w:szCs w:val="24"/>
          <w:lang w:eastAsia="pl-PL"/>
        </w:rPr>
        <w:t>przedstawicieli banków oraz deweloperów</w:t>
      </w:r>
      <w:r w:rsidR="00CC5BAD" w:rsidRPr="00175E8D">
        <w:rPr>
          <w:rFonts w:ascii="Times New Roman" w:eastAsia="Times New Roman" w:hAnsi="Times New Roman" w:cs="Times New Roman"/>
          <w:bCs/>
          <w:iCs/>
          <w:sz w:val="24"/>
          <w:szCs w:val="24"/>
          <w:lang w:eastAsia="pl-PL"/>
        </w:rPr>
        <w:t>)</w:t>
      </w:r>
      <w:r w:rsidR="000F1F8A" w:rsidRPr="00175E8D">
        <w:rPr>
          <w:rFonts w:ascii="Times New Roman" w:eastAsia="Times New Roman" w:hAnsi="Times New Roman" w:cs="Times New Roman"/>
          <w:bCs/>
          <w:iCs/>
          <w:sz w:val="24"/>
          <w:szCs w:val="24"/>
          <w:lang w:eastAsia="pl-PL"/>
        </w:rPr>
        <w:t xml:space="preserve"> oraz zainteresowanych podmiotów</w:t>
      </w:r>
      <w:r w:rsidR="00E731CC" w:rsidRPr="00175E8D">
        <w:rPr>
          <w:rFonts w:ascii="Times New Roman" w:eastAsia="Times New Roman" w:hAnsi="Times New Roman" w:cs="Times New Roman"/>
          <w:bCs/>
          <w:iCs/>
          <w:sz w:val="24"/>
          <w:szCs w:val="24"/>
          <w:lang w:eastAsia="pl-PL"/>
        </w:rPr>
        <w:t>,</w:t>
      </w:r>
      <w:r w:rsidR="000F1F8A" w:rsidRPr="00175E8D">
        <w:rPr>
          <w:rFonts w:ascii="Times New Roman" w:eastAsia="Times New Roman" w:hAnsi="Times New Roman" w:cs="Times New Roman"/>
          <w:bCs/>
          <w:iCs/>
          <w:sz w:val="24"/>
          <w:szCs w:val="24"/>
          <w:lang w:eastAsia="pl-PL"/>
        </w:rPr>
        <w:t xml:space="preserve"> jak Ubezpieczeniowy Fundusz Gwarancyjny</w:t>
      </w:r>
      <w:r w:rsidR="00E731CC" w:rsidRPr="00175E8D">
        <w:rPr>
          <w:rFonts w:ascii="Times New Roman" w:eastAsia="Times New Roman" w:hAnsi="Times New Roman" w:cs="Times New Roman"/>
          <w:bCs/>
          <w:iCs/>
          <w:sz w:val="24"/>
          <w:szCs w:val="24"/>
          <w:lang w:eastAsia="pl-PL"/>
        </w:rPr>
        <w:t>, zwany dalej: „UFG”,</w:t>
      </w:r>
      <w:r w:rsidR="000F1F8A" w:rsidRPr="00175E8D">
        <w:rPr>
          <w:rFonts w:ascii="Times New Roman" w:eastAsia="Times New Roman" w:hAnsi="Times New Roman" w:cs="Times New Roman"/>
          <w:bCs/>
          <w:iCs/>
          <w:sz w:val="24"/>
          <w:szCs w:val="24"/>
          <w:lang w:eastAsia="pl-PL"/>
        </w:rPr>
        <w:t xml:space="preserve"> i </w:t>
      </w:r>
      <w:r w:rsidR="00E731CC" w:rsidRPr="00175E8D">
        <w:rPr>
          <w:rFonts w:ascii="Times New Roman" w:eastAsia="Times New Roman" w:hAnsi="Times New Roman" w:cs="Times New Roman"/>
          <w:bCs/>
          <w:iCs/>
          <w:sz w:val="24"/>
          <w:szCs w:val="24"/>
          <w:lang w:eastAsia="pl-PL"/>
        </w:rPr>
        <w:t>BFG</w:t>
      </w:r>
      <w:r w:rsidR="000F1F8A" w:rsidRPr="00175E8D">
        <w:rPr>
          <w:rFonts w:ascii="Times New Roman" w:eastAsia="Times New Roman" w:hAnsi="Times New Roman" w:cs="Times New Roman"/>
          <w:bCs/>
          <w:iCs/>
          <w:sz w:val="24"/>
          <w:szCs w:val="24"/>
          <w:lang w:eastAsia="pl-PL"/>
        </w:rPr>
        <w:t xml:space="preserve">. Po konferencji uzgodnieniowej prowadzono dodatkowo </w:t>
      </w:r>
      <w:r w:rsidR="000F1F8A" w:rsidRPr="00175E8D">
        <w:rPr>
          <w:rFonts w:ascii="Times New Roman" w:eastAsia="Times New Roman" w:hAnsi="Times New Roman" w:cs="Times New Roman"/>
          <w:bCs/>
          <w:iCs/>
          <w:sz w:val="24"/>
          <w:szCs w:val="24"/>
          <w:lang w:eastAsia="pl-PL"/>
        </w:rPr>
        <w:lastRenderedPageBreak/>
        <w:t xml:space="preserve">uzgodnienia dwustronne </w:t>
      </w:r>
      <w:r w:rsidR="00CC5BAD" w:rsidRPr="00175E8D">
        <w:rPr>
          <w:rFonts w:ascii="Times New Roman" w:eastAsia="Times New Roman" w:hAnsi="Times New Roman" w:cs="Times New Roman"/>
          <w:bCs/>
          <w:iCs/>
          <w:sz w:val="24"/>
          <w:szCs w:val="24"/>
          <w:lang w:eastAsia="pl-PL"/>
        </w:rPr>
        <w:t xml:space="preserve">z Ministerstwem Sprawiedliwości, Ministerstwem Finansów, </w:t>
      </w:r>
      <w:r w:rsidR="00E731CC" w:rsidRPr="00175E8D">
        <w:rPr>
          <w:rFonts w:ascii="Times New Roman" w:eastAsia="Times New Roman" w:hAnsi="Times New Roman" w:cs="Times New Roman"/>
          <w:bCs/>
          <w:iCs/>
          <w:sz w:val="24"/>
          <w:szCs w:val="24"/>
          <w:lang w:eastAsia="pl-PL"/>
        </w:rPr>
        <w:t xml:space="preserve">ówczesnym </w:t>
      </w:r>
      <w:r w:rsidR="00CC5BAD" w:rsidRPr="00175E8D">
        <w:rPr>
          <w:rFonts w:ascii="Times New Roman" w:eastAsia="Times New Roman" w:hAnsi="Times New Roman" w:cs="Times New Roman"/>
          <w:bCs/>
          <w:iCs/>
          <w:sz w:val="24"/>
          <w:szCs w:val="24"/>
          <w:lang w:eastAsia="pl-PL"/>
        </w:rPr>
        <w:t xml:space="preserve">Ministerstwem Infrastruktury i Rozwoju, </w:t>
      </w:r>
      <w:r w:rsidR="00E731CC" w:rsidRPr="00175E8D">
        <w:rPr>
          <w:rFonts w:ascii="Times New Roman" w:eastAsia="Times New Roman" w:hAnsi="Times New Roman" w:cs="Times New Roman"/>
          <w:bCs/>
          <w:iCs/>
          <w:sz w:val="24"/>
          <w:szCs w:val="24"/>
          <w:lang w:eastAsia="pl-PL"/>
        </w:rPr>
        <w:t>UFG</w:t>
      </w:r>
      <w:r w:rsidR="00CC5BAD" w:rsidRPr="00175E8D">
        <w:rPr>
          <w:rFonts w:ascii="Times New Roman" w:eastAsia="Times New Roman" w:hAnsi="Times New Roman" w:cs="Times New Roman"/>
          <w:bCs/>
          <w:iCs/>
          <w:sz w:val="24"/>
          <w:szCs w:val="24"/>
          <w:lang w:eastAsia="pl-PL"/>
        </w:rPr>
        <w:t xml:space="preserve"> oraz </w:t>
      </w:r>
      <w:r w:rsidR="00E731CC" w:rsidRPr="00175E8D">
        <w:rPr>
          <w:rFonts w:ascii="Times New Roman" w:eastAsia="Times New Roman" w:hAnsi="Times New Roman" w:cs="Times New Roman"/>
          <w:bCs/>
          <w:iCs/>
          <w:sz w:val="24"/>
          <w:szCs w:val="24"/>
          <w:lang w:eastAsia="pl-PL"/>
        </w:rPr>
        <w:t>BFG</w:t>
      </w:r>
      <w:r w:rsidR="00CC5BAD" w:rsidRPr="00175E8D">
        <w:rPr>
          <w:rFonts w:ascii="Times New Roman" w:eastAsia="Times New Roman" w:hAnsi="Times New Roman" w:cs="Times New Roman"/>
          <w:bCs/>
          <w:iCs/>
          <w:sz w:val="24"/>
          <w:szCs w:val="24"/>
          <w:lang w:eastAsia="pl-PL"/>
        </w:rPr>
        <w:t xml:space="preserve">, </w:t>
      </w:r>
      <w:r w:rsidR="000F1F8A" w:rsidRPr="00175E8D">
        <w:rPr>
          <w:rFonts w:ascii="Times New Roman" w:eastAsia="Times New Roman" w:hAnsi="Times New Roman" w:cs="Times New Roman"/>
          <w:bCs/>
          <w:iCs/>
          <w:sz w:val="24"/>
          <w:szCs w:val="24"/>
          <w:lang w:eastAsia="pl-PL"/>
        </w:rPr>
        <w:t>przede wszystkim w zakresie dotyczącym nowego rozdziału o Deweloperskim Funduszu Gwarancyjnym</w:t>
      </w:r>
      <w:r w:rsidR="00E731CC" w:rsidRPr="00175E8D">
        <w:rPr>
          <w:rFonts w:ascii="Times New Roman" w:eastAsia="Times New Roman" w:hAnsi="Times New Roman" w:cs="Times New Roman"/>
          <w:bCs/>
          <w:iCs/>
          <w:sz w:val="24"/>
          <w:szCs w:val="24"/>
          <w:lang w:eastAsia="pl-PL"/>
        </w:rPr>
        <w:t>, zwanym dalej: „DFG</w:t>
      </w:r>
      <w:r w:rsidR="002436DD" w:rsidRPr="00175E8D">
        <w:rPr>
          <w:rFonts w:ascii="Times New Roman" w:eastAsia="Times New Roman" w:hAnsi="Times New Roman" w:cs="Times New Roman"/>
          <w:bCs/>
          <w:iCs/>
          <w:sz w:val="24"/>
          <w:szCs w:val="24"/>
          <w:lang w:eastAsia="pl-PL"/>
        </w:rPr>
        <w:t>”</w:t>
      </w:r>
      <w:r w:rsidR="000F1F8A" w:rsidRPr="00175E8D">
        <w:rPr>
          <w:rFonts w:ascii="Times New Roman" w:eastAsia="Times New Roman" w:hAnsi="Times New Roman" w:cs="Times New Roman"/>
          <w:bCs/>
          <w:iCs/>
          <w:sz w:val="24"/>
          <w:szCs w:val="24"/>
          <w:lang w:eastAsia="pl-PL"/>
        </w:rPr>
        <w:t>.</w:t>
      </w:r>
    </w:p>
    <w:p w14:paraId="0127046D" w14:textId="64C5CF7C" w:rsidR="007347C3" w:rsidRPr="00175E8D" w:rsidRDefault="008615CF" w:rsidP="00150C0E">
      <w:pPr>
        <w:pStyle w:val="Akapitzlist"/>
        <w:widowControl w:val="0"/>
        <w:numPr>
          <w:ilvl w:val="0"/>
          <w:numId w:val="5"/>
        </w:numPr>
        <w:spacing w:before="120" w:after="0" w:line="360" w:lineRule="auto"/>
        <w:ind w:left="284" w:hanging="284"/>
        <w:contextualSpacing w:val="0"/>
        <w:jc w:val="both"/>
        <w:rPr>
          <w:rFonts w:ascii="Times New Roman" w:eastAsia="Times New Roman" w:hAnsi="Times New Roman" w:cs="Times New Roman"/>
          <w:b/>
          <w:bCs/>
          <w:iCs/>
          <w:sz w:val="24"/>
          <w:szCs w:val="24"/>
          <w:lang w:eastAsia="pl-PL"/>
        </w:rPr>
      </w:pPr>
      <w:bookmarkStart w:id="2" w:name="_Toc397356624"/>
      <w:bookmarkStart w:id="3" w:name="_Toc397429188"/>
      <w:r w:rsidRPr="00175E8D">
        <w:rPr>
          <w:rFonts w:ascii="Times New Roman" w:eastAsia="Times New Roman" w:hAnsi="Times New Roman" w:cs="Times New Roman"/>
          <w:b/>
          <w:bCs/>
          <w:iCs/>
          <w:sz w:val="24"/>
          <w:szCs w:val="24"/>
          <w:lang w:eastAsia="pl-PL"/>
        </w:rPr>
        <w:t xml:space="preserve">Aktualny stan prawny w dziedzinie, której </w:t>
      </w:r>
      <w:bookmarkEnd w:id="2"/>
      <w:bookmarkEnd w:id="3"/>
      <w:r w:rsidR="003F1494" w:rsidRPr="00175E8D">
        <w:rPr>
          <w:rFonts w:ascii="Times New Roman" w:eastAsia="Times New Roman" w:hAnsi="Times New Roman" w:cs="Times New Roman"/>
          <w:b/>
          <w:bCs/>
          <w:iCs/>
          <w:sz w:val="24"/>
          <w:szCs w:val="24"/>
          <w:lang w:eastAsia="pl-PL"/>
        </w:rPr>
        <w:t xml:space="preserve">dotyczy </w:t>
      </w:r>
      <w:r w:rsidR="00312BE4" w:rsidRPr="00175E8D">
        <w:rPr>
          <w:rFonts w:ascii="Times New Roman" w:eastAsia="Times New Roman" w:hAnsi="Times New Roman" w:cs="Times New Roman"/>
          <w:b/>
          <w:bCs/>
          <w:iCs/>
          <w:sz w:val="24"/>
          <w:szCs w:val="24"/>
          <w:lang w:eastAsia="pl-PL"/>
        </w:rPr>
        <w:t>projekt ustawy</w:t>
      </w:r>
    </w:p>
    <w:p w14:paraId="2B4E3873" w14:textId="43BA0538" w:rsidR="007347C3" w:rsidRPr="00175E8D" w:rsidRDefault="009B744C" w:rsidP="00150C0E">
      <w:pPr>
        <w:widowControl w:val="0"/>
        <w:spacing w:before="120" w:after="0" w:line="360" w:lineRule="auto"/>
        <w:jc w:val="both"/>
        <w:rPr>
          <w:rFonts w:ascii="Times New Roman" w:hAnsi="Times New Roman" w:cs="Times New Roman"/>
          <w:sz w:val="24"/>
          <w:szCs w:val="24"/>
          <w:lang w:eastAsia="pl-PL"/>
        </w:rPr>
      </w:pPr>
      <w:r w:rsidRPr="00175E8D">
        <w:rPr>
          <w:rFonts w:ascii="Times New Roman" w:hAnsi="Times New Roman" w:cs="Times New Roman"/>
          <w:sz w:val="24"/>
          <w:szCs w:val="24"/>
          <w:lang w:eastAsia="pl-PL"/>
        </w:rPr>
        <w:t>Przepisy u.o.p.n. wprowadziły następujące regulacje mające na celu zapewnienie ochrony praw nabywców mieszkań oraz domów jednorodzinnych:</w:t>
      </w:r>
    </w:p>
    <w:p w14:paraId="72290CA1" w14:textId="4E55E92F" w:rsidR="007347C3" w:rsidRPr="00175E8D" w:rsidRDefault="001B6B06" w:rsidP="00150C0E">
      <w:pPr>
        <w:pStyle w:val="Akapitzlist"/>
        <w:widowControl w:val="0"/>
        <w:numPr>
          <w:ilvl w:val="0"/>
          <w:numId w:val="13"/>
        </w:numPr>
        <w:spacing w:before="120" w:after="0" w:line="360" w:lineRule="auto"/>
        <w:ind w:left="426" w:hanging="426"/>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środki ochrony wpłat nabywców;</w:t>
      </w:r>
    </w:p>
    <w:p w14:paraId="5EE1DF64" w14:textId="77777777" w:rsidR="007347C3" w:rsidRPr="00175E8D" w:rsidRDefault="009B744C" w:rsidP="00150C0E">
      <w:pPr>
        <w:pStyle w:val="Akapitzlist"/>
        <w:widowControl w:val="0"/>
        <w:numPr>
          <w:ilvl w:val="0"/>
          <w:numId w:val="13"/>
        </w:numPr>
        <w:spacing w:before="120" w:after="0" w:line="360" w:lineRule="auto"/>
        <w:ind w:left="426" w:hanging="426"/>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obowiązki przedkontraktowe deweloperów;</w:t>
      </w:r>
    </w:p>
    <w:p w14:paraId="2F25EBB1" w14:textId="77777777" w:rsidR="007347C3" w:rsidRPr="00175E8D" w:rsidRDefault="009B744C" w:rsidP="00150C0E">
      <w:pPr>
        <w:pStyle w:val="Akapitzlist"/>
        <w:widowControl w:val="0"/>
        <w:numPr>
          <w:ilvl w:val="0"/>
          <w:numId w:val="13"/>
        </w:numPr>
        <w:spacing w:before="120" w:after="0" w:line="360" w:lineRule="auto"/>
        <w:ind w:left="426" w:hanging="426"/>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umowa deweloperska jako umowa nazwana;</w:t>
      </w:r>
    </w:p>
    <w:p w14:paraId="245B4E00" w14:textId="223334E1" w:rsidR="007347C3" w:rsidRPr="00175E8D" w:rsidRDefault="007347C3" w:rsidP="00150C0E">
      <w:pPr>
        <w:pStyle w:val="Akapitzlist"/>
        <w:widowControl w:val="0"/>
        <w:numPr>
          <w:ilvl w:val="0"/>
          <w:numId w:val="13"/>
        </w:numPr>
        <w:spacing w:before="120" w:after="0" w:line="360" w:lineRule="auto"/>
        <w:ind w:left="426" w:hanging="426"/>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w</w:t>
      </w:r>
      <w:r w:rsidR="009B744C" w:rsidRPr="00175E8D">
        <w:rPr>
          <w:rFonts w:ascii="Times New Roman" w:eastAsia="Times New Roman" w:hAnsi="Times New Roman" w:cs="Times New Roman"/>
          <w:bCs/>
          <w:iCs/>
          <w:sz w:val="24"/>
          <w:szCs w:val="24"/>
          <w:lang w:eastAsia="pl-PL"/>
        </w:rPr>
        <w:t>pis roszczeń nabywcy do księgi wieczystej;</w:t>
      </w:r>
    </w:p>
    <w:p w14:paraId="79CD8562" w14:textId="79D17A8C" w:rsidR="007347C3" w:rsidRPr="00175E8D" w:rsidRDefault="009B744C" w:rsidP="00150C0E">
      <w:pPr>
        <w:pStyle w:val="Akapitzlist"/>
        <w:widowControl w:val="0"/>
        <w:numPr>
          <w:ilvl w:val="0"/>
          <w:numId w:val="13"/>
        </w:numPr>
        <w:spacing w:before="120" w:after="0" w:line="360" w:lineRule="auto"/>
        <w:ind w:left="426" w:hanging="426"/>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regulacje dotyczące odbioru lokalu i składania reklamacji w zakresie wad przedmiotu umowy deweloperskiej;</w:t>
      </w:r>
    </w:p>
    <w:p w14:paraId="47981956" w14:textId="07F0A369" w:rsidR="007347C3" w:rsidRPr="00175E8D" w:rsidRDefault="009B744C" w:rsidP="00150C0E">
      <w:pPr>
        <w:pStyle w:val="Akapitzlist"/>
        <w:widowControl w:val="0"/>
        <w:numPr>
          <w:ilvl w:val="0"/>
          <w:numId w:val="13"/>
        </w:numPr>
        <w:spacing w:before="120" w:after="0" w:line="360" w:lineRule="auto"/>
        <w:ind w:left="426" w:hanging="426"/>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prawo odstąpienia od umowy;</w:t>
      </w:r>
    </w:p>
    <w:p w14:paraId="4AEB0DAA" w14:textId="54F5B22E" w:rsidR="009B744C" w:rsidRPr="00175E8D" w:rsidRDefault="009B744C" w:rsidP="00150C0E">
      <w:pPr>
        <w:pStyle w:val="Akapitzlist"/>
        <w:widowControl w:val="0"/>
        <w:numPr>
          <w:ilvl w:val="0"/>
          <w:numId w:val="13"/>
        </w:numPr>
        <w:spacing w:before="120" w:after="0" w:line="360" w:lineRule="auto"/>
        <w:ind w:left="426" w:hanging="426"/>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regulacje dotyczące postępowania w przypadku ogłoszenia upadłości</w:t>
      </w:r>
      <w:r w:rsidR="001B6B06" w:rsidRPr="00175E8D">
        <w:rPr>
          <w:rFonts w:ascii="Times New Roman" w:eastAsia="Times New Roman" w:hAnsi="Times New Roman" w:cs="Times New Roman"/>
          <w:bCs/>
          <w:iCs/>
          <w:sz w:val="24"/>
          <w:szCs w:val="24"/>
          <w:lang w:eastAsia="pl-PL"/>
        </w:rPr>
        <w:t xml:space="preserve"> deweloper</w:t>
      </w:r>
      <w:r w:rsidR="00E731CC" w:rsidRPr="00175E8D">
        <w:rPr>
          <w:rFonts w:ascii="Times New Roman" w:eastAsia="Times New Roman" w:hAnsi="Times New Roman" w:cs="Times New Roman"/>
          <w:bCs/>
          <w:iCs/>
          <w:sz w:val="24"/>
          <w:szCs w:val="24"/>
          <w:lang w:eastAsia="pl-PL"/>
        </w:rPr>
        <w:t>.</w:t>
      </w:r>
    </w:p>
    <w:p w14:paraId="3678088D" w14:textId="7DD59F0E"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
          <w:bCs/>
          <w:iCs/>
          <w:sz w:val="24"/>
          <w:szCs w:val="24"/>
          <w:lang w:eastAsia="pl-PL"/>
        </w:rPr>
      </w:pPr>
      <w:r w:rsidRPr="00175E8D">
        <w:rPr>
          <w:rFonts w:ascii="Times New Roman" w:eastAsia="Times New Roman" w:hAnsi="Times New Roman" w:cs="Times New Roman"/>
          <w:b/>
          <w:bCs/>
          <w:iCs/>
          <w:sz w:val="24"/>
          <w:szCs w:val="24"/>
          <w:lang w:eastAsia="pl-PL"/>
        </w:rPr>
        <w:t>Zakres przedmiotowy</w:t>
      </w:r>
    </w:p>
    <w:p w14:paraId="35ECE23D" w14:textId="2BE452AE"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U.o.p.n. reguluje zasady ochrony praw nabywcy, wobec którego deweloper zobowiązuje się do ustanowienia odrębnej własności lokalu mieszkalnego i przeniesienia własności tego lokalu na nabywcę albo do przeniesienia na nabywcę własności</w:t>
      </w:r>
      <w:r w:rsidR="008D0CBA" w:rsidRPr="00175E8D">
        <w:rPr>
          <w:rFonts w:ascii="Times New Roman" w:eastAsia="Times New Roman" w:hAnsi="Times New Roman" w:cs="Times New Roman"/>
          <w:bCs/>
          <w:iCs/>
          <w:sz w:val="24"/>
          <w:szCs w:val="24"/>
          <w:lang w:eastAsia="pl-PL"/>
        </w:rPr>
        <w:t xml:space="preserve"> nieruchomości zabudowanej dome</w:t>
      </w:r>
      <w:r w:rsidR="00EF38A5" w:rsidRPr="00175E8D">
        <w:rPr>
          <w:rFonts w:ascii="Times New Roman" w:eastAsia="Times New Roman" w:hAnsi="Times New Roman" w:cs="Times New Roman"/>
          <w:bCs/>
          <w:iCs/>
          <w:sz w:val="24"/>
          <w:szCs w:val="24"/>
          <w:lang w:eastAsia="pl-PL"/>
        </w:rPr>
        <w:t>m</w:t>
      </w:r>
      <w:r w:rsidR="00E731CC" w:rsidRPr="00175E8D">
        <w:rPr>
          <w:rFonts w:ascii="Times New Roman" w:eastAsia="Times New Roman" w:hAnsi="Times New Roman" w:cs="Times New Roman"/>
          <w:bCs/>
          <w:iCs/>
          <w:sz w:val="24"/>
          <w:szCs w:val="24"/>
          <w:lang w:eastAsia="pl-PL"/>
        </w:rPr>
        <w:t xml:space="preserve"> </w:t>
      </w:r>
      <w:r w:rsidRPr="00175E8D">
        <w:rPr>
          <w:rFonts w:ascii="Times New Roman" w:eastAsia="Times New Roman" w:hAnsi="Times New Roman" w:cs="Times New Roman"/>
          <w:bCs/>
          <w:iCs/>
          <w:sz w:val="24"/>
          <w:szCs w:val="24"/>
          <w:lang w:eastAsia="pl-PL"/>
        </w:rPr>
        <w:t>jednorodzinnym lub użytkowania wieczystego nieruchomości gruntowej i własności domu</w:t>
      </w:r>
      <w:r w:rsidR="008D0CBA" w:rsidRPr="00175E8D">
        <w:rPr>
          <w:rFonts w:ascii="Times New Roman" w:eastAsia="Times New Roman" w:hAnsi="Times New Roman" w:cs="Times New Roman"/>
          <w:bCs/>
          <w:iCs/>
          <w:sz w:val="24"/>
          <w:szCs w:val="24"/>
          <w:lang w:eastAsia="pl-PL"/>
        </w:rPr>
        <w:t xml:space="preserve"> </w:t>
      </w:r>
      <w:r w:rsidR="00EE75A7" w:rsidRPr="00175E8D">
        <w:rPr>
          <w:rFonts w:ascii="Times New Roman" w:eastAsia="Times New Roman" w:hAnsi="Times New Roman" w:cs="Times New Roman"/>
          <w:bCs/>
          <w:iCs/>
          <w:sz w:val="24"/>
          <w:szCs w:val="24"/>
          <w:lang w:eastAsia="pl-PL"/>
        </w:rPr>
        <w:t>je</w:t>
      </w:r>
      <w:r w:rsidRPr="00175E8D">
        <w:rPr>
          <w:rFonts w:ascii="Times New Roman" w:eastAsia="Times New Roman" w:hAnsi="Times New Roman" w:cs="Times New Roman"/>
          <w:bCs/>
          <w:iCs/>
          <w:sz w:val="24"/>
          <w:szCs w:val="24"/>
          <w:lang w:eastAsia="pl-PL"/>
        </w:rPr>
        <w:t>dnorodzinnego na niej posadowionego stanowiącego odrębną własność.</w:t>
      </w:r>
    </w:p>
    <w:p w14:paraId="5BB00FE8" w14:textId="77777777"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
          <w:bCs/>
          <w:iCs/>
          <w:sz w:val="24"/>
          <w:szCs w:val="24"/>
          <w:lang w:eastAsia="pl-PL"/>
        </w:rPr>
      </w:pPr>
      <w:r w:rsidRPr="00175E8D">
        <w:rPr>
          <w:rFonts w:ascii="Times New Roman" w:eastAsia="Times New Roman" w:hAnsi="Times New Roman" w:cs="Times New Roman"/>
          <w:b/>
          <w:bCs/>
          <w:iCs/>
          <w:sz w:val="24"/>
          <w:szCs w:val="24"/>
          <w:lang w:eastAsia="pl-PL"/>
        </w:rPr>
        <w:t>Środki ochrony wpłat nabywców</w:t>
      </w:r>
    </w:p>
    <w:p w14:paraId="0C5F17A4" w14:textId="659633F5"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Zgodnie z art. 4 u.o.p.n. deweloper ma obowiązek zapewnić nabywcom co najmniej jeden z następujących środków ochrony:</w:t>
      </w:r>
    </w:p>
    <w:p w14:paraId="371AB8AF" w14:textId="7BA4487E" w:rsidR="009B744C" w:rsidRPr="00175E8D" w:rsidRDefault="009B744C" w:rsidP="00150C0E">
      <w:pPr>
        <w:pStyle w:val="Akapitzlist"/>
        <w:widowControl w:val="0"/>
        <w:numPr>
          <w:ilvl w:val="0"/>
          <w:numId w:val="3"/>
        </w:numPr>
        <w:tabs>
          <w:tab w:val="clear" w:pos="720"/>
        </w:tabs>
        <w:spacing w:before="120" w:after="0" w:line="360" w:lineRule="auto"/>
        <w:ind w:left="426" w:hanging="426"/>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ZMRP</w:t>
      </w:r>
      <w:r w:rsidRPr="00175E8D">
        <w:rPr>
          <w:rFonts w:ascii="Times New Roman" w:eastAsia="Times New Roman" w:hAnsi="Times New Roman" w:cs="Times New Roman"/>
          <w:bCs/>
          <w:iCs/>
          <w:sz w:val="24"/>
          <w:szCs w:val="24"/>
          <w:vertAlign w:val="superscript"/>
          <w:lang w:eastAsia="pl-PL"/>
        </w:rPr>
        <w:footnoteReference w:id="13"/>
      </w:r>
      <w:r w:rsidR="005C2837" w:rsidRPr="00150C0E">
        <w:rPr>
          <w:rFonts w:ascii="Times New Roman" w:eastAsia="Times New Roman" w:hAnsi="Times New Roman" w:cs="Times New Roman"/>
          <w:bCs/>
          <w:iCs/>
          <w:sz w:val="24"/>
          <w:szCs w:val="24"/>
          <w:vertAlign w:val="superscript"/>
          <w:lang w:eastAsia="pl-PL"/>
        </w:rPr>
        <w:t>)</w:t>
      </w:r>
      <w:r w:rsidRPr="00175E8D">
        <w:rPr>
          <w:rFonts w:ascii="Times New Roman" w:eastAsia="Times New Roman" w:hAnsi="Times New Roman" w:cs="Times New Roman"/>
          <w:bCs/>
          <w:iCs/>
          <w:sz w:val="24"/>
          <w:szCs w:val="24"/>
          <w:lang w:eastAsia="pl-PL"/>
        </w:rPr>
        <w:t>;</w:t>
      </w:r>
    </w:p>
    <w:p w14:paraId="172BDDB4" w14:textId="5AA82508" w:rsidR="009B744C" w:rsidRPr="00175E8D" w:rsidRDefault="00E731CC" w:rsidP="00150C0E">
      <w:pPr>
        <w:pStyle w:val="Akapitzlist"/>
        <w:widowControl w:val="0"/>
        <w:numPr>
          <w:ilvl w:val="0"/>
          <w:numId w:val="3"/>
        </w:numPr>
        <w:tabs>
          <w:tab w:val="clear" w:pos="720"/>
        </w:tabs>
        <w:spacing w:before="120" w:after="0" w:line="360" w:lineRule="auto"/>
        <w:ind w:left="426" w:hanging="426"/>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OMRP</w:t>
      </w:r>
      <w:r w:rsidR="009B744C" w:rsidRPr="00175E8D">
        <w:rPr>
          <w:rFonts w:ascii="Times New Roman" w:eastAsia="Times New Roman" w:hAnsi="Times New Roman" w:cs="Times New Roman"/>
          <w:bCs/>
          <w:iCs/>
          <w:sz w:val="24"/>
          <w:szCs w:val="24"/>
          <w:lang w:eastAsia="pl-PL"/>
        </w:rPr>
        <w:t xml:space="preserve"> i gwarancję ubezpieczeniową;</w:t>
      </w:r>
    </w:p>
    <w:p w14:paraId="08E50ADA" w14:textId="0C3C76EB" w:rsidR="009B744C" w:rsidRPr="00175E8D" w:rsidRDefault="00E731CC" w:rsidP="00150C0E">
      <w:pPr>
        <w:pStyle w:val="Akapitzlist"/>
        <w:widowControl w:val="0"/>
        <w:numPr>
          <w:ilvl w:val="0"/>
          <w:numId w:val="3"/>
        </w:numPr>
        <w:tabs>
          <w:tab w:val="clear" w:pos="720"/>
        </w:tabs>
        <w:spacing w:before="120" w:after="0" w:line="360" w:lineRule="auto"/>
        <w:ind w:left="426" w:hanging="426"/>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lastRenderedPageBreak/>
        <w:t>OMRP</w:t>
      </w:r>
      <w:r w:rsidR="009B744C" w:rsidRPr="00451538">
        <w:rPr>
          <w:rFonts w:ascii="Times New Roman" w:eastAsia="Times New Roman" w:hAnsi="Times New Roman" w:cs="Times New Roman"/>
          <w:bCs/>
          <w:iCs/>
          <w:sz w:val="24"/>
          <w:szCs w:val="24"/>
          <w:lang w:eastAsia="pl-PL"/>
        </w:rPr>
        <w:t xml:space="preserve"> i gwarancję bankową</w:t>
      </w:r>
      <w:r w:rsidR="009B744C" w:rsidRPr="00175E8D">
        <w:rPr>
          <w:rFonts w:ascii="Times New Roman" w:eastAsia="Times New Roman" w:hAnsi="Times New Roman" w:cs="Times New Roman"/>
          <w:bCs/>
          <w:iCs/>
          <w:sz w:val="24"/>
          <w:szCs w:val="24"/>
          <w:vertAlign w:val="superscript"/>
          <w:lang w:eastAsia="pl-PL"/>
        </w:rPr>
        <w:footnoteReference w:id="14"/>
      </w:r>
      <w:r w:rsidR="005C2837" w:rsidRPr="00150C0E">
        <w:rPr>
          <w:rFonts w:ascii="Times New Roman" w:eastAsia="Times New Roman" w:hAnsi="Times New Roman" w:cs="Times New Roman"/>
          <w:bCs/>
          <w:iCs/>
          <w:sz w:val="24"/>
          <w:szCs w:val="24"/>
          <w:vertAlign w:val="superscript"/>
          <w:lang w:eastAsia="pl-PL"/>
        </w:rPr>
        <w:t>)</w:t>
      </w:r>
      <w:r w:rsidR="009B744C" w:rsidRPr="00175E8D">
        <w:rPr>
          <w:rFonts w:ascii="Times New Roman" w:eastAsia="Times New Roman" w:hAnsi="Times New Roman" w:cs="Times New Roman"/>
          <w:bCs/>
          <w:iCs/>
          <w:sz w:val="24"/>
          <w:szCs w:val="24"/>
          <w:lang w:eastAsia="pl-PL"/>
        </w:rPr>
        <w:t>;</w:t>
      </w:r>
    </w:p>
    <w:p w14:paraId="55DDF31C" w14:textId="13B5AB8E" w:rsidR="009B744C" w:rsidRPr="00175E8D" w:rsidRDefault="009B744C" w:rsidP="00150C0E">
      <w:pPr>
        <w:pStyle w:val="Akapitzlist"/>
        <w:widowControl w:val="0"/>
        <w:numPr>
          <w:ilvl w:val="0"/>
          <w:numId w:val="3"/>
        </w:numPr>
        <w:tabs>
          <w:tab w:val="clear" w:pos="720"/>
        </w:tabs>
        <w:spacing w:before="120" w:after="0" w:line="360" w:lineRule="auto"/>
        <w:ind w:left="426" w:hanging="426"/>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OMRP</w:t>
      </w:r>
      <w:r w:rsidRPr="00175E8D">
        <w:rPr>
          <w:rFonts w:ascii="Times New Roman" w:eastAsia="Times New Roman" w:hAnsi="Times New Roman" w:cs="Times New Roman"/>
          <w:bCs/>
          <w:iCs/>
          <w:sz w:val="24"/>
          <w:szCs w:val="24"/>
          <w:vertAlign w:val="superscript"/>
          <w:lang w:eastAsia="pl-PL"/>
        </w:rPr>
        <w:footnoteReference w:id="15"/>
      </w:r>
      <w:r w:rsidR="005C2837" w:rsidRPr="00150C0E">
        <w:rPr>
          <w:rFonts w:ascii="Times New Roman" w:eastAsia="Times New Roman" w:hAnsi="Times New Roman" w:cs="Times New Roman"/>
          <w:bCs/>
          <w:iCs/>
          <w:sz w:val="24"/>
          <w:szCs w:val="24"/>
          <w:vertAlign w:val="superscript"/>
          <w:lang w:eastAsia="pl-PL"/>
        </w:rPr>
        <w:t>)</w:t>
      </w:r>
      <w:r w:rsidRPr="00175E8D">
        <w:rPr>
          <w:rFonts w:ascii="Times New Roman" w:eastAsia="Times New Roman" w:hAnsi="Times New Roman" w:cs="Times New Roman"/>
          <w:bCs/>
          <w:iCs/>
          <w:sz w:val="24"/>
          <w:szCs w:val="24"/>
          <w:lang w:eastAsia="pl-PL"/>
        </w:rPr>
        <w:t>.</w:t>
      </w:r>
    </w:p>
    <w:p w14:paraId="3EC44F91" w14:textId="18926F40" w:rsidR="009B744C" w:rsidRPr="00451538"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 xml:space="preserve">Nabywca ma prawo żądać od banku prowadzącego MRP udostępnienia informacji </w:t>
      </w:r>
      <w:r w:rsidR="00521B6E">
        <w:rPr>
          <w:rFonts w:ascii="Times New Roman" w:eastAsia="Times New Roman" w:hAnsi="Times New Roman" w:cs="Times New Roman"/>
          <w:bCs/>
          <w:iCs/>
          <w:sz w:val="24"/>
          <w:szCs w:val="24"/>
          <w:lang w:eastAsia="pl-PL"/>
        </w:rPr>
        <w:t>o </w:t>
      </w:r>
      <w:r w:rsidRPr="00451538">
        <w:rPr>
          <w:rFonts w:ascii="Times New Roman" w:eastAsia="Times New Roman" w:hAnsi="Times New Roman" w:cs="Times New Roman"/>
          <w:bCs/>
          <w:iCs/>
          <w:sz w:val="24"/>
          <w:szCs w:val="24"/>
          <w:lang w:eastAsia="pl-PL"/>
        </w:rPr>
        <w:t>dokonanych wpłatach i wypłatach (art. 5 ust. 3 u.o.p.n.).</w:t>
      </w:r>
    </w:p>
    <w:p w14:paraId="0C2D31B7" w14:textId="61457406"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Prawo wypowiedzenia umowy o prowadzenie MRP przysługuje wyłącznie bankowi, który może to zrobić tylko z ważnych powodów (art. 5 ust. 4 u.o.p.n.).</w:t>
      </w:r>
    </w:p>
    <w:p w14:paraId="00227A87" w14:textId="57DFD33F" w:rsidR="00192417"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 xml:space="preserve">Przepisy u.o.p.n. nakładają na bank obowiązki kontrolne w odniesieniu do przedsięwzięcia deweloperskiego przed dokonaniem wypłaty z OMRP na rzecz dewelopera (art. 8, </w:t>
      </w:r>
      <w:r w:rsidR="00E731CC" w:rsidRPr="00175E8D">
        <w:rPr>
          <w:rFonts w:ascii="Times New Roman" w:eastAsia="Times New Roman" w:hAnsi="Times New Roman" w:cs="Times New Roman"/>
          <w:bCs/>
          <w:iCs/>
          <w:sz w:val="24"/>
          <w:szCs w:val="24"/>
          <w:lang w:eastAsia="pl-PL"/>
        </w:rPr>
        <w:t xml:space="preserve">art. </w:t>
      </w:r>
      <w:r w:rsidRPr="00175E8D">
        <w:rPr>
          <w:rFonts w:ascii="Times New Roman" w:eastAsia="Times New Roman" w:hAnsi="Times New Roman" w:cs="Times New Roman"/>
          <w:bCs/>
          <w:iCs/>
          <w:sz w:val="24"/>
          <w:szCs w:val="24"/>
          <w:lang w:eastAsia="pl-PL"/>
        </w:rPr>
        <w:t xml:space="preserve">11 i </w:t>
      </w:r>
      <w:r w:rsidR="00E731CC" w:rsidRPr="00175E8D">
        <w:rPr>
          <w:rFonts w:ascii="Times New Roman" w:eastAsia="Times New Roman" w:hAnsi="Times New Roman" w:cs="Times New Roman"/>
          <w:bCs/>
          <w:iCs/>
          <w:sz w:val="24"/>
          <w:szCs w:val="24"/>
          <w:lang w:eastAsia="pl-PL"/>
        </w:rPr>
        <w:t xml:space="preserve">art. </w:t>
      </w:r>
      <w:r w:rsidRPr="00175E8D">
        <w:rPr>
          <w:rFonts w:ascii="Times New Roman" w:eastAsia="Times New Roman" w:hAnsi="Times New Roman" w:cs="Times New Roman"/>
          <w:bCs/>
          <w:iCs/>
          <w:sz w:val="24"/>
          <w:szCs w:val="24"/>
          <w:lang w:eastAsia="pl-PL"/>
        </w:rPr>
        <w:t>12 u.o.p.n.).</w:t>
      </w:r>
    </w:p>
    <w:p w14:paraId="689FC954" w14:textId="25EBCD80"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Zgodnie z art. 9 u.o.p.n. koszty, opłaty i prowizje za prowadz</w:t>
      </w:r>
      <w:r w:rsidR="000816EC" w:rsidRPr="00175E8D">
        <w:rPr>
          <w:rFonts w:ascii="Times New Roman" w:eastAsia="Times New Roman" w:hAnsi="Times New Roman" w:cs="Times New Roman"/>
          <w:bCs/>
          <w:iCs/>
          <w:sz w:val="24"/>
          <w:szCs w:val="24"/>
          <w:lang w:eastAsia="pl-PL"/>
        </w:rPr>
        <w:t>enie MRP obciążają dewelopera.</w:t>
      </w:r>
    </w:p>
    <w:p w14:paraId="54FB962C" w14:textId="77777777"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
          <w:bCs/>
          <w:iCs/>
          <w:sz w:val="24"/>
          <w:szCs w:val="24"/>
          <w:lang w:eastAsia="pl-PL"/>
        </w:rPr>
      </w:pPr>
      <w:r w:rsidRPr="00175E8D">
        <w:rPr>
          <w:rFonts w:ascii="Times New Roman" w:eastAsia="Times New Roman" w:hAnsi="Times New Roman" w:cs="Times New Roman"/>
          <w:b/>
          <w:bCs/>
          <w:iCs/>
          <w:sz w:val="24"/>
          <w:szCs w:val="24"/>
          <w:lang w:eastAsia="pl-PL"/>
        </w:rPr>
        <w:t>Obowiązki przedkontraktowe dewelopera</w:t>
      </w:r>
    </w:p>
    <w:p w14:paraId="52BCFD16" w14:textId="78404CF1"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Przepisy u.o.p.n. nakładają na dewelopera obowiązki informacyjne, które powinien wypełnić przed zawarciem umowy deweloperskiej z nabywcą (art. 17 i nast. u.o.p.n.). Głównym obowiązkiem przedkontraktowym dewelopera jest zapewnienie nabywcy aktualnej informacji o realizowanym przedsięwzięciu deweloperskim, w tym pełnej informacji o oferowanym nabywcy lokalu mieszka</w:t>
      </w:r>
      <w:r w:rsidR="00521B6E">
        <w:rPr>
          <w:rFonts w:ascii="Times New Roman" w:eastAsia="Times New Roman" w:hAnsi="Times New Roman" w:cs="Times New Roman"/>
          <w:bCs/>
          <w:iCs/>
          <w:sz w:val="24"/>
          <w:szCs w:val="24"/>
          <w:lang w:eastAsia="pl-PL"/>
        </w:rPr>
        <w:t>lnym lub domu jednorodzinnym, a </w:t>
      </w:r>
      <w:r w:rsidRPr="00175E8D">
        <w:rPr>
          <w:rFonts w:ascii="Times New Roman" w:eastAsia="Times New Roman" w:hAnsi="Times New Roman" w:cs="Times New Roman"/>
          <w:bCs/>
          <w:iCs/>
          <w:sz w:val="24"/>
          <w:szCs w:val="24"/>
          <w:lang w:eastAsia="pl-PL"/>
        </w:rPr>
        <w:t>także informacji o sytuacji prawno-finansowej przedsiębiorcy. W praktyce obowiązek ten realizować się ma przez sporządzenie</w:t>
      </w:r>
      <w:r w:rsidR="009068A8" w:rsidRPr="00175E8D">
        <w:rPr>
          <w:rFonts w:ascii="Times New Roman" w:eastAsia="Times New Roman" w:hAnsi="Times New Roman" w:cs="Times New Roman"/>
          <w:bCs/>
          <w:iCs/>
          <w:sz w:val="24"/>
          <w:szCs w:val="24"/>
          <w:lang w:eastAsia="pl-PL"/>
        </w:rPr>
        <w:t xml:space="preserve"> </w:t>
      </w:r>
      <w:r w:rsidRPr="00175E8D">
        <w:rPr>
          <w:rFonts w:ascii="Times New Roman" w:eastAsia="Times New Roman" w:hAnsi="Times New Roman" w:cs="Times New Roman"/>
          <w:bCs/>
          <w:iCs/>
          <w:sz w:val="24"/>
          <w:szCs w:val="24"/>
          <w:lang w:eastAsia="pl-PL"/>
        </w:rPr>
        <w:t>przez dewelopera prospektu informacyjnego oraz umożliwienie nabywcy zapoznania się z określonymi dokumentami.</w:t>
      </w:r>
    </w:p>
    <w:p w14:paraId="37460C6F" w14:textId="42581AC8"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
          <w:bCs/>
          <w:iCs/>
          <w:sz w:val="24"/>
          <w:szCs w:val="24"/>
          <w:lang w:eastAsia="pl-PL"/>
        </w:rPr>
      </w:pPr>
      <w:r w:rsidRPr="00175E8D">
        <w:rPr>
          <w:rFonts w:ascii="Times New Roman" w:eastAsia="Times New Roman" w:hAnsi="Times New Roman" w:cs="Times New Roman"/>
          <w:b/>
          <w:bCs/>
          <w:iCs/>
          <w:sz w:val="24"/>
          <w:szCs w:val="24"/>
          <w:lang w:eastAsia="pl-PL"/>
        </w:rPr>
        <w:t>Umowa deweloperska</w:t>
      </w:r>
    </w:p>
    <w:p w14:paraId="1557D731" w14:textId="41940B85"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 xml:space="preserve">Przepisy u.o.p.n. regulują prawa i obowiązki osoby fizycznej, która na podstawie umowy zawartej z deweloperem nabywa od niego po wybudowaniu lokal mieszkalny lub dom jednorodzinny dla celów mieszkaniowych. Art. 22 u.o.p.n. wylicza niezbędne elementy, które powinny zostać zawarte w treści umowy deweloperskiej. Katalog ten nie ma </w:t>
      </w:r>
      <w:r w:rsidRPr="00175E8D">
        <w:rPr>
          <w:rFonts w:ascii="Times New Roman" w:eastAsia="Times New Roman" w:hAnsi="Times New Roman" w:cs="Times New Roman"/>
          <w:bCs/>
          <w:iCs/>
          <w:sz w:val="24"/>
          <w:szCs w:val="24"/>
          <w:lang w:eastAsia="pl-PL"/>
        </w:rPr>
        <w:lastRenderedPageBreak/>
        <w:t>charakteru zamkniętego. Wzór umowy deweloperskiej, stanowiący załącznik do prospektu informacyjnego, stanowi jednocześnie załącznik do zawieranej przed notariuszem konkretnej umowy między deweloperem a nabywcą.</w:t>
      </w:r>
    </w:p>
    <w:p w14:paraId="65E7369C" w14:textId="77777777"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
          <w:bCs/>
          <w:iCs/>
          <w:sz w:val="24"/>
          <w:szCs w:val="24"/>
          <w:lang w:eastAsia="pl-PL"/>
        </w:rPr>
      </w:pPr>
      <w:r w:rsidRPr="00175E8D">
        <w:rPr>
          <w:rFonts w:ascii="Times New Roman" w:eastAsia="Times New Roman" w:hAnsi="Times New Roman" w:cs="Times New Roman"/>
          <w:b/>
          <w:bCs/>
          <w:iCs/>
          <w:sz w:val="24"/>
          <w:szCs w:val="24"/>
          <w:lang w:eastAsia="pl-PL"/>
        </w:rPr>
        <w:t>Ekwiwalentność kar umownych i odsetek</w:t>
      </w:r>
    </w:p>
    <w:p w14:paraId="7226E745" w14:textId="389F1940"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Zgodnie z art. 25 u.o.p.n. wysokość odsetek zastrzeżonych na rzecz dewelopera nie może przewyższać kar umownych zastrzeżonych na rzecz nabywcy.</w:t>
      </w:r>
    </w:p>
    <w:p w14:paraId="598331C9" w14:textId="316AA6B0"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
          <w:bCs/>
          <w:iCs/>
          <w:sz w:val="24"/>
          <w:szCs w:val="24"/>
          <w:lang w:eastAsia="pl-PL"/>
        </w:rPr>
      </w:pPr>
      <w:r w:rsidRPr="00175E8D">
        <w:rPr>
          <w:rFonts w:ascii="Times New Roman" w:eastAsia="Times New Roman" w:hAnsi="Times New Roman" w:cs="Times New Roman"/>
          <w:b/>
          <w:bCs/>
          <w:iCs/>
          <w:sz w:val="24"/>
          <w:szCs w:val="24"/>
          <w:lang w:eastAsia="pl-PL"/>
        </w:rPr>
        <w:t>Odbiór lokalu mieszkalnego/domu jednorodzinnego</w:t>
      </w:r>
    </w:p>
    <w:p w14:paraId="1919BF44" w14:textId="629FCE07"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Deweloper przed przeniesieniem na nabywcę prawa, o którym mowa w art. 1 u.o.p.n., musi przedstawić lokal mieszkalny</w:t>
      </w:r>
      <w:r w:rsidR="00E731CC" w:rsidRPr="00175E8D">
        <w:rPr>
          <w:rFonts w:ascii="Times New Roman" w:eastAsia="Times New Roman" w:hAnsi="Times New Roman" w:cs="Times New Roman"/>
          <w:bCs/>
          <w:iCs/>
          <w:sz w:val="24"/>
          <w:szCs w:val="24"/>
          <w:lang w:eastAsia="pl-PL"/>
        </w:rPr>
        <w:t xml:space="preserve"> lub </w:t>
      </w:r>
      <w:r w:rsidRPr="00175E8D">
        <w:rPr>
          <w:rFonts w:ascii="Times New Roman" w:eastAsia="Times New Roman" w:hAnsi="Times New Roman" w:cs="Times New Roman"/>
          <w:bCs/>
          <w:iCs/>
          <w:sz w:val="24"/>
          <w:szCs w:val="24"/>
          <w:lang w:eastAsia="pl-PL"/>
        </w:rPr>
        <w:t>dom jednorodzinny do odbioru. Może to nastąpić dopiero po zawiadomieniu o zakończeniu budowy domu jednorodzinnego, przy jednoczesnym braku sprzeciwu ze strony właściwego organu, albo na podstawie decyzji o pozwoleniu na użytkowanie (art. 27 ust. 1 u.o.</w:t>
      </w:r>
      <w:r w:rsidR="00521B6E">
        <w:rPr>
          <w:rFonts w:ascii="Times New Roman" w:eastAsia="Times New Roman" w:hAnsi="Times New Roman" w:cs="Times New Roman"/>
          <w:bCs/>
          <w:iCs/>
          <w:sz w:val="24"/>
          <w:szCs w:val="24"/>
          <w:lang w:eastAsia="pl-PL"/>
        </w:rPr>
        <w:t>p.n.). Z odbioru dokonywanego w </w:t>
      </w:r>
      <w:r w:rsidRPr="00175E8D">
        <w:rPr>
          <w:rFonts w:ascii="Times New Roman" w:eastAsia="Times New Roman" w:hAnsi="Times New Roman" w:cs="Times New Roman"/>
          <w:bCs/>
          <w:iCs/>
          <w:sz w:val="24"/>
          <w:szCs w:val="24"/>
          <w:lang w:eastAsia="pl-PL"/>
        </w:rPr>
        <w:t>obecności nabywcy, deweloper sporządza protokół, do którego nabywca może zgłaszać wady przedmiotu umowy (art. 27 ust. 2 i 3 u.o.p.n.). Odbiór lokalu mieszkalnego</w:t>
      </w:r>
      <w:r w:rsidR="00E731CC" w:rsidRPr="00175E8D">
        <w:rPr>
          <w:rFonts w:ascii="Times New Roman" w:eastAsia="Times New Roman" w:hAnsi="Times New Roman" w:cs="Times New Roman"/>
          <w:bCs/>
          <w:iCs/>
          <w:sz w:val="24"/>
          <w:szCs w:val="24"/>
          <w:lang w:eastAsia="pl-PL"/>
        </w:rPr>
        <w:t xml:space="preserve"> lub </w:t>
      </w:r>
      <w:r w:rsidRPr="00175E8D">
        <w:rPr>
          <w:rFonts w:ascii="Times New Roman" w:eastAsia="Times New Roman" w:hAnsi="Times New Roman" w:cs="Times New Roman"/>
          <w:bCs/>
          <w:iCs/>
          <w:sz w:val="24"/>
          <w:szCs w:val="24"/>
          <w:lang w:eastAsia="pl-PL"/>
        </w:rPr>
        <w:t>domu jednorodzinnego nie może zostać dokonany przez dewelopera jednostronnie, tzn. bez obecności nabywcy (lub jego przedstawiciela). Jednocześnie u.o.p.n. reguluje tryb i terminy rozpatrywania zgłoszonych do protokołu przez konsumenta wad. Deweloper jest zobowiązany, w terminie 14 dni od dnia podpisania protokołu, doręczyć nabywcy oświadczenie o uznaniu wad lub oświadczen</w:t>
      </w:r>
      <w:r w:rsidR="00521B6E">
        <w:rPr>
          <w:rFonts w:ascii="Times New Roman" w:eastAsia="Times New Roman" w:hAnsi="Times New Roman" w:cs="Times New Roman"/>
          <w:bCs/>
          <w:iCs/>
          <w:sz w:val="24"/>
          <w:szCs w:val="24"/>
          <w:lang w:eastAsia="pl-PL"/>
        </w:rPr>
        <w:t>ie o odmowie uznania wad oraz o </w:t>
      </w:r>
      <w:r w:rsidRPr="00175E8D">
        <w:rPr>
          <w:rFonts w:ascii="Times New Roman" w:eastAsia="Times New Roman" w:hAnsi="Times New Roman" w:cs="Times New Roman"/>
          <w:bCs/>
          <w:iCs/>
          <w:sz w:val="24"/>
          <w:szCs w:val="24"/>
          <w:lang w:eastAsia="pl-PL"/>
        </w:rPr>
        <w:t>jej przyczynach (art. 27 ust. 4 u.o.p.n.). Natomiast w terminie 30 dni od dnia podpisania protokołu, deweloper musi usunąć uznane wady lokalu mieszkalnego lub domu jednorodzinnego. Jeżeli deweloper, mimo zachowania należytej staranności nie usunie wady w powyższym terminie, może wskazać odpowiedni, inny termin usunięcia wad wraz z uzasadnieniem opóźnienia (art. 27 ust. 5 u.o.p.n.). W zakresie nieuregulowanym przez przepisy u.o.p.n. do odpowiedzialności dewelopera zastosowanie będą miały regulacje zawarte w k.c. dotyczące rękojmi – art. 556 k.c. i n.</w:t>
      </w:r>
    </w:p>
    <w:p w14:paraId="0BCB65FA" w14:textId="77777777"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
          <w:bCs/>
          <w:iCs/>
          <w:sz w:val="24"/>
          <w:szCs w:val="24"/>
          <w:lang w:eastAsia="pl-PL"/>
        </w:rPr>
      </w:pPr>
      <w:r w:rsidRPr="00175E8D">
        <w:rPr>
          <w:rFonts w:ascii="Times New Roman" w:eastAsia="Times New Roman" w:hAnsi="Times New Roman" w:cs="Times New Roman"/>
          <w:b/>
          <w:bCs/>
          <w:iCs/>
          <w:sz w:val="24"/>
          <w:szCs w:val="24"/>
          <w:lang w:eastAsia="pl-PL"/>
        </w:rPr>
        <w:t>Przepisy karne</w:t>
      </w:r>
    </w:p>
    <w:p w14:paraId="1513EC3C" w14:textId="3B832274"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 xml:space="preserve">U.o.p.n. nie przewiduje sankcji za niestosowanie przez dewelopera środków ochrony wpłat nabywcy, mimo </w:t>
      </w:r>
      <w:r w:rsidR="00E731CC" w:rsidRPr="00175E8D">
        <w:rPr>
          <w:rFonts w:ascii="Times New Roman" w:eastAsia="Times New Roman" w:hAnsi="Times New Roman" w:cs="Times New Roman"/>
          <w:bCs/>
          <w:iCs/>
          <w:sz w:val="24"/>
          <w:szCs w:val="24"/>
          <w:lang w:eastAsia="pl-PL"/>
        </w:rPr>
        <w:t xml:space="preserve">istnienia </w:t>
      </w:r>
      <w:r w:rsidRPr="00175E8D">
        <w:rPr>
          <w:rFonts w:ascii="Times New Roman" w:eastAsia="Times New Roman" w:hAnsi="Times New Roman" w:cs="Times New Roman"/>
          <w:bCs/>
          <w:iCs/>
          <w:sz w:val="24"/>
          <w:szCs w:val="24"/>
          <w:lang w:eastAsia="pl-PL"/>
        </w:rPr>
        <w:t>takiego obowiązku.</w:t>
      </w:r>
    </w:p>
    <w:p w14:paraId="385A670E" w14:textId="77777777"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
          <w:bCs/>
          <w:iCs/>
          <w:sz w:val="24"/>
          <w:szCs w:val="24"/>
          <w:lang w:eastAsia="pl-PL"/>
        </w:rPr>
      </w:pPr>
      <w:r w:rsidRPr="00175E8D">
        <w:rPr>
          <w:rFonts w:ascii="Times New Roman" w:eastAsia="Times New Roman" w:hAnsi="Times New Roman" w:cs="Times New Roman"/>
          <w:b/>
          <w:bCs/>
          <w:iCs/>
          <w:sz w:val="24"/>
          <w:szCs w:val="24"/>
          <w:lang w:eastAsia="pl-PL"/>
        </w:rPr>
        <w:t>Umowy rezerwacyjne</w:t>
      </w:r>
    </w:p>
    <w:p w14:paraId="7F3052D5" w14:textId="0F2DF75A"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 xml:space="preserve">U.o.p.n. nie reguluje funkcjonujących w obrocie rynkowym umów rezerwacyjnych. Na </w:t>
      </w:r>
      <w:r w:rsidRPr="00175E8D">
        <w:rPr>
          <w:rFonts w:ascii="Times New Roman" w:eastAsia="Times New Roman" w:hAnsi="Times New Roman" w:cs="Times New Roman"/>
          <w:bCs/>
          <w:iCs/>
          <w:sz w:val="24"/>
          <w:szCs w:val="24"/>
          <w:lang w:eastAsia="pl-PL"/>
        </w:rPr>
        <w:lastRenderedPageBreak/>
        <w:t>podstawie funkcjonujących obecnie w obrocie umów rezerwacyjnych deweloper najczęściej zobowiązuje się do czasowego wyłączenia</w:t>
      </w:r>
      <w:r w:rsidR="00521B6E">
        <w:rPr>
          <w:rFonts w:ascii="Times New Roman" w:eastAsia="Times New Roman" w:hAnsi="Times New Roman" w:cs="Times New Roman"/>
          <w:bCs/>
          <w:iCs/>
          <w:sz w:val="24"/>
          <w:szCs w:val="24"/>
          <w:lang w:eastAsia="pl-PL"/>
        </w:rPr>
        <w:t xml:space="preserve"> z oferty konkretnego lokalu, w </w:t>
      </w:r>
      <w:r w:rsidRPr="00175E8D">
        <w:rPr>
          <w:rFonts w:ascii="Times New Roman" w:eastAsia="Times New Roman" w:hAnsi="Times New Roman" w:cs="Times New Roman"/>
          <w:bCs/>
          <w:iCs/>
          <w:sz w:val="24"/>
          <w:szCs w:val="24"/>
          <w:lang w:eastAsia="pl-PL"/>
        </w:rPr>
        <w:t>zamian za odpowiednią opłatę wnoszoną przez nabywcę. Spotyka się również umowy rezerwacyjne, zawierające zobowiązanie dewelopera do zawarcia umowy przedwstępnej albo umowy deweloperskiej dotyczącej konkretnego lokalu.</w:t>
      </w:r>
    </w:p>
    <w:p w14:paraId="7BE6B1E8" w14:textId="30CD9B00"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Ze zgromadzonych informacji wynika, iż niektórzy deweloperzy dokonują czasowej (najczęściej na okres od kilku dni do kilku tygodni) rezerwacji danego lokalu bez formalizowania tej czynności. Odbywa się to najczęściej w formie ustnej rezerwacji lub rezerwacji w systemie komputerowym.</w:t>
      </w:r>
    </w:p>
    <w:p w14:paraId="5C440D49" w14:textId="269F2FBD" w:rsidR="009B744C" w:rsidRPr="00175E8D"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Obecnie umowy rezerwacyjne są zawierane zarówno w odniesieniu do inwestycji będących w toku, czyli takich, co do których nie wydano jeszcze pozwolenia na użytkowanie, jak i zakończonych, czyli posiadających takie pozwolenie.</w:t>
      </w:r>
    </w:p>
    <w:p w14:paraId="604E893A" w14:textId="29CE5FCA" w:rsidR="009B744C" w:rsidRPr="00451538" w:rsidRDefault="009B744C" w:rsidP="00150C0E">
      <w:pPr>
        <w:pStyle w:val="Akapitzlist"/>
        <w:widowControl w:val="0"/>
        <w:spacing w:before="120" w:after="0" w:line="360" w:lineRule="auto"/>
        <w:ind w:left="0"/>
        <w:contextualSpacing w:val="0"/>
        <w:jc w:val="both"/>
        <w:rPr>
          <w:rFonts w:ascii="Times New Roman" w:eastAsia="Times New Roman" w:hAnsi="Times New Roman" w:cs="Times New Roman"/>
          <w:bCs/>
          <w:iCs/>
          <w:sz w:val="24"/>
          <w:szCs w:val="24"/>
          <w:lang w:eastAsia="pl-PL"/>
        </w:rPr>
      </w:pPr>
      <w:r w:rsidRPr="00175E8D">
        <w:rPr>
          <w:rFonts w:ascii="Times New Roman" w:eastAsia="Times New Roman" w:hAnsi="Times New Roman" w:cs="Times New Roman"/>
          <w:bCs/>
          <w:iCs/>
          <w:sz w:val="24"/>
          <w:szCs w:val="24"/>
          <w:lang w:eastAsia="pl-PL"/>
        </w:rPr>
        <w:t>Opłata pobierana przez dewelopera z tytułu zawarcia umowy rezerwacyjnej może mieć charakter bezzwrotny, tzn. nie podlegać zwrotowi w przypadku niezawarcia kolejnej umowy (np. przedwstępnej, deweloperskiej, sprze</w:t>
      </w:r>
      <w:r w:rsidR="00521B6E">
        <w:rPr>
          <w:rFonts w:ascii="Times New Roman" w:eastAsia="Times New Roman" w:hAnsi="Times New Roman" w:cs="Times New Roman"/>
          <w:bCs/>
          <w:iCs/>
          <w:sz w:val="24"/>
          <w:szCs w:val="24"/>
          <w:lang w:eastAsia="pl-PL"/>
        </w:rPr>
        <w:t>daży) albo podlegać zwrotowi. W </w:t>
      </w:r>
      <w:r w:rsidRPr="00175E8D">
        <w:rPr>
          <w:rFonts w:ascii="Times New Roman" w:eastAsia="Times New Roman" w:hAnsi="Times New Roman" w:cs="Times New Roman"/>
          <w:bCs/>
          <w:iCs/>
          <w:sz w:val="24"/>
          <w:szCs w:val="24"/>
          <w:lang w:eastAsia="pl-PL"/>
        </w:rPr>
        <w:t>niektórych przypadkach nabywcy nie ponoszą żadnych opłat z tytułu zawarcia takiej umowy. Ewentualnie pobierane przez deweloperów kwoty</w:t>
      </w:r>
      <w:r w:rsidRPr="00175E8D">
        <w:rPr>
          <w:rFonts w:ascii="Times New Roman" w:eastAsia="Times New Roman" w:hAnsi="Times New Roman" w:cs="Times New Roman"/>
          <w:bCs/>
          <w:iCs/>
          <w:sz w:val="24"/>
          <w:szCs w:val="24"/>
          <w:vertAlign w:val="superscript"/>
          <w:lang w:eastAsia="pl-PL"/>
        </w:rPr>
        <w:footnoteReference w:id="16"/>
      </w:r>
      <w:r w:rsidR="005C2837" w:rsidRPr="00150C0E">
        <w:rPr>
          <w:rFonts w:ascii="Times New Roman" w:eastAsia="Times New Roman" w:hAnsi="Times New Roman" w:cs="Times New Roman"/>
          <w:bCs/>
          <w:iCs/>
          <w:sz w:val="24"/>
          <w:szCs w:val="24"/>
          <w:vertAlign w:val="superscript"/>
          <w:lang w:eastAsia="pl-PL"/>
        </w:rPr>
        <w:t>)</w:t>
      </w:r>
      <w:r w:rsidRPr="00175E8D">
        <w:rPr>
          <w:rFonts w:ascii="Times New Roman" w:eastAsia="Times New Roman" w:hAnsi="Times New Roman" w:cs="Times New Roman"/>
          <w:bCs/>
          <w:iCs/>
          <w:sz w:val="24"/>
          <w:szCs w:val="24"/>
          <w:lang w:eastAsia="pl-PL"/>
        </w:rPr>
        <w:t xml:space="preserve"> nie są objęte środkami ochrony, o których mowa</w:t>
      </w:r>
      <w:r w:rsidR="00477484" w:rsidRPr="00451538">
        <w:rPr>
          <w:rFonts w:ascii="Times New Roman" w:eastAsia="Times New Roman" w:hAnsi="Times New Roman" w:cs="Times New Roman"/>
          <w:bCs/>
          <w:iCs/>
          <w:sz w:val="24"/>
          <w:szCs w:val="24"/>
          <w:lang w:eastAsia="pl-PL"/>
        </w:rPr>
        <w:t xml:space="preserve"> </w:t>
      </w:r>
      <w:r w:rsidRPr="00451538">
        <w:rPr>
          <w:rFonts w:ascii="Times New Roman" w:eastAsia="Times New Roman" w:hAnsi="Times New Roman" w:cs="Times New Roman"/>
          <w:bCs/>
          <w:iCs/>
          <w:sz w:val="24"/>
          <w:szCs w:val="24"/>
          <w:lang w:eastAsia="pl-PL"/>
        </w:rPr>
        <w:t>w przepisach u.o.p.n.</w:t>
      </w:r>
    </w:p>
    <w:p w14:paraId="748CAC78" w14:textId="6B2E0ABC" w:rsidR="008E4ECA" w:rsidRPr="00D45469" w:rsidRDefault="00B165DC" w:rsidP="00150C0E">
      <w:pPr>
        <w:pStyle w:val="Akapitzlist"/>
        <w:widowControl w:val="0"/>
        <w:spacing w:before="120" w:after="0" w:line="360" w:lineRule="auto"/>
        <w:ind w:left="426" w:hanging="426"/>
        <w:contextualSpacing w:val="0"/>
        <w:jc w:val="both"/>
        <w:rPr>
          <w:rFonts w:ascii="Times New Roman" w:eastAsia="Times New Roman" w:hAnsi="Times New Roman" w:cs="Times New Roman"/>
          <w:b/>
          <w:sz w:val="24"/>
          <w:szCs w:val="24"/>
          <w:lang w:eastAsia="pl-PL"/>
        </w:rPr>
      </w:pPr>
      <w:r w:rsidRPr="00451538">
        <w:rPr>
          <w:rFonts w:ascii="Times New Roman" w:eastAsia="Times New Roman" w:hAnsi="Times New Roman" w:cs="Times New Roman"/>
          <w:b/>
          <w:sz w:val="24"/>
          <w:szCs w:val="24"/>
          <w:lang w:eastAsia="pl-PL"/>
        </w:rPr>
        <w:t>3</w:t>
      </w:r>
      <w:r w:rsidR="005C2837" w:rsidRPr="00D45469">
        <w:rPr>
          <w:rFonts w:ascii="Times New Roman" w:eastAsia="Times New Roman" w:hAnsi="Times New Roman" w:cs="Times New Roman"/>
          <w:b/>
          <w:sz w:val="24"/>
          <w:szCs w:val="24"/>
          <w:lang w:eastAsia="pl-PL"/>
        </w:rPr>
        <w:t>.</w:t>
      </w:r>
      <w:r w:rsidR="005C2837" w:rsidRPr="00D45469">
        <w:rPr>
          <w:rFonts w:ascii="Times New Roman" w:eastAsia="Times New Roman" w:hAnsi="Times New Roman" w:cs="Times New Roman"/>
          <w:b/>
          <w:sz w:val="24"/>
          <w:szCs w:val="24"/>
          <w:lang w:eastAsia="pl-PL"/>
        </w:rPr>
        <w:tab/>
      </w:r>
      <w:r w:rsidR="008E4ECA" w:rsidRPr="00D45469">
        <w:rPr>
          <w:rFonts w:ascii="Times New Roman" w:eastAsia="Times New Roman" w:hAnsi="Times New Roman" w:cs="Times New Roman"/>
          <w:b/>
          <w:sz w:val="24"/>
          <w:szCs w:val="24"/>
          <w:lang w:eastAsia="pl-PL"/>
        </w:rPr>
        <w:t>Różnica między dotychczasowym a projektowanym stanem prawnym</w:t>
      </w:r>
    </w:p>
    <w:p w14:paraId="53C16969" w14:textId="68EB976A" w:rsidR="00D1451E" w:rsidRPr="00175E8D" w:rsidRDefault="00D1451E" w:rsidP="00150C0E">
      <w:pPr>
        <w:widowControl w:val="0"/>
        <w:spacing w:before="120" w:after="0" w:line="360" w:lineRule="auto"/>
        <w:jc w:val="both"/>
        <w:rPr>
          <w:rFonts w:ascii="Times New Roman" w:eastAsia="Times New Roman" w:hAnsi="Times New Roman" w:cs="Times New Roman"/>
          <w:sz w:val="24"/>
          <w:szCs w:val="24"/>
          <w:lang w:eastAsia="pl-PL"/>
        </w:rPr>
      </w:pPr>
      <w:r w:rsidRPr="00175E8D">
        <w:rPr>
          <w:rFonts w:ascii="Times New Roman" w:eastAsia="Times New Roman" w:hAnsi="Times New Roman" w:cs="Times New Roman"/>
          <w:sz w:val="24"/>
          <w:szCs w:val="24"/>
          <w:lang w:eastAsia="pl-PL"/>
        </w:rPr>
        <w:t>W obowiązującym stanie prawnym sposób sformułowania przepisów określających zakres przedmiotowy ustawy, niektóre definicje i treść umowy deweloperskiej powoduje wątpliwości interpretacyjne prowadzące do praktyki polegającej na stosowaniu przepisów ustawy wyłącznie do umów, co do który</w:t>
      </w:r>
      <w:r w:rsidR="00521B6E">
        <w:rPr>
          <w:rFonts w:ascii="Times New Roman" w:eastAsia="Times New Roman" w:hAnsi="Times New Roman" w:cs="Times New Roman"/>
          <w:sz w:val="24"/>
          <w:szCs w:val="24"/>
          <w:lang w:eastAsia="pl-PL"/>
        </w:rPr>
        <w:t>ch nie została wydana decyzja o </w:t>
      </w:r>
      <w:r w:rsidRPr="00175E8D">
        <w:rPr>
          <w:rFonts w:ascii="Times New Roman" w:eastAsia="Times New Roman" w:hAnsi="Times New Roman" w:cs="Times New Roman"/>
          <w:sz w:val="24"/>
          <w:szCs w:val="24"/>
          <w:lang w:eastAsia="pl-PL"/>
        </w:rPr>
        <w:t xml:space="preserve">pozwoleniu na użytkowanie lub odpowiednio przy domu jednorodzinnym – nie złożono zawiadomienia o zakończeniu budowy. Taka interpretacja ogranicza możliwość ochrony nabywcy w stosunku do umów zawieranych z deweloperem po zakończeniu </w:t>
      </w:r>
      <w:r w:rsidR="0029166B" w:rsidRPr="00175E8D">
        <w:rPr>
          <w:rFonts w:ascii="Times New Roman" w:eastAsia="Times New Roman" w:hAnsi="Times New Roman" w:cs="Times New Roman"/>
          <w:sz w:val="24"/>
          <w:szCs w:val="24"/>
          <w:lang w:eastAsia="pl-PL"/>
        </w:rPr>
        <w:t>budowy</w:t>
      </w:r>
      <w:r w:rsidRPr="00175E8D">
        <w:rPr>
          <w:rFonts w:ascii="Times New Roman" w:eastAsia="Times New Roman" w:hAnsi="Times New Roman" w:cs="Times New Roman"/>
          <w:sz w:val="24"/>
          <w:szCs w:val="24"/>
          <w:lang w:eastAsia="pl-PL"/>
        </w:rPr>
        <w:t xml:space="preserve">, czyli po uzyskaniu pozwolenia na użytkowanie. W praktyce po uzyskaniu </w:t>
      </w:r>
      <w:r w:rsidR="00217317" w:rsidRPr="00175E8D">
        <w:rPr>
          <w:rFonts w:ascii="Times New Roman" w:eastAsia="Times New Roman" w:hAnsi="Times New Roman" w:cs="Times New Roman"/>
          <w:sz w:val="24"/>
          <w:szCs w:val="24"/>
          <w:lang w:eastAsia="pl-PL"/>
        </w:rPr>
        <w:t xml:space="preserve">tego </w:t>
      </w:r>
      <w:r w:rsidRPr="00175E8D">
        <w:rPr>
          <w:rFonts w:ascii="Times New Roman" w:eastAsia="Times New Roman" w:hAnsi="Times New Roman" w:cs="Times New Roman"/>
          <w:sz w:val="24"/>
          <w:szCs w:val="24"/>
          <w:lang w:eastAsia="pl-PL"/>
        </w:rPr>
        <w:lastRenderedPageBreak/>
        <w:t>pozwolenia deweloper wciąż może zawierać umowy, w któryc</w:t>
      </w:r>
      <w:r w:rsidR="006B1A67" w:rsidRPr="00175E8D">
        <w:rPr>
          <w:rFonts w:ascii="Times New Roman" w:eastAsia="Times New Roman" w:hAnsi="Times New Roman" w:cs="Times New Roman"/>
          <w:sz w:val="24"/>
          <w:szCs w:val="24"/>
          <w:lang w:eastAsia="pl-PL"/>
        </w:rPr>
        <w:t>h zakres jego zobowiązania różni</w:t>
      </w:r>
      <w:r w:rsidRPr="00175E8D">
        <w:rPr>
          <w:rFonts w:ascii="Times New Roman" w:eastAsia="Times New Roman" w:hAnsi="Times New Roman" w:cs="Times New Roman"/>
          <w:sz w:val="24"/>
          <w:szCs w:val="24"/>
          <w:lang w:eastAsia="pl-PL"/>
        </w:rPr>
        <w:t xml:space="preserve"> się od umowy deweloperskiej</w:t>
      </w:r>
      <w:r w:rsidR="006B64ED" w:rsidRPr="00175E8D">
        <w:rPr>
          <w:rFonts w:ascii="Times New Roman" w:eastAsia="Times New Roman" w:hAnsi="Times New Roman" w:cs="Times New Roman"/>
          <w:sz w:val="24"/>
          <w:szCs w:val="24"/>
          <w:lang w:eastAsia="pl-PL"/>
        </w:rPr>
        <w:t>,</w:t>
      </w:r>
      <w:r w:rsidRPr="00175E8D">
        <w:rPr>
          <w:rFonts w:ascii="Times New Roman" w:eastAsia="Times New Roman" w:hAnsi="Times New Roman" w:cs="Times New Roman"/>
          <w:sz w:val="24"/>
          <w:szCs w:val="24"/>
          <w:lang w:eastAsia="pl-PL"/>
        </w:rPr>
        <w:t xml:space="preserve"> </w:t>
      </w:r>
      <w:r w:rsidR="006B1A67" w:rsidRPr="00175E8D">
        <w:rPr>
          <w:rFonts w:ascii="Times New Roman" w:eastAsia="Times New Roman" w:hAnsi="Times New Roman" w:cs="Times New Roman"/>
          <w:sz w:val="24"/>
          <w:szCs w:val="24"/>
          <w:lang w:eastAsia="pl-PL"/>
        </w:rPr>
        <w:t>bo nie obejmuje już etapu „wybudowania”</w:t>
      </w:r>
      <w:r w:rsidR="0029166B" w:rsidRPr="00175E8D">
        <w:rPr>
          <w:rFonts w:ascii="Times New Roman" w:eastAsia="Times New Roman" w:hAnsi="Times New Roman" w:cs="Times New Roman"/>
          <w:sz w:val="24"/>
          <w:szCs w:val="24"/>
          <w:lang w:eastAsia="pl-PL"/>
        </w:rPr>
        <w:t>,</w:t>
      </w:r>
      <w:r w:rsidR="006B1A67" w:rsidRPr="00175E8D">
        <w:rPr>
          <w:rFonts w:ascii="Times New Roman" w:eastAsia="Times New Roman" w:hAnsi="Times New Roman" w:cs="Times New Roman"/>
          <w:sz w:val="24"/>
          <w:szCs w:val="24"/>
          <w:lang w:eastAsia="pl-PL"/>
        </w:rPr>
        <w:t xml:space="preserve"> a jedynie zobowiązanie np. do ustanowienia prawa odrębnej własności i przeniesienia tej własności bądź tylko zobowiązanie do przeniesienia własności. </w:t>
      </w:r>
      <w:r w:rsidR="006B64ED" w:rsidRPr="00175E8D">
        <w:rPr>
          <w:rFonts w:ascii="Times New Roman" w:eastAsia="Times New Roman" w:hAnsi="Times New Roman" w:cs="Times New Roman"/>
          <w:sz w:val="24"/>
          <w:szCs w:val="24"/>
          <w:lang w:eastAsia="pl-PL"/>
        </w:rPr>
        <w:t>Nadal jednak nabywca</w:t>
      </w:r>
      <w:r w:rsidR="00217317" w:rsidRPr="00175E8D">
        <w:rPr>
          <w:rFonts w:ascii="Times New Roman" w:eastAsia="Times New Roman" w:hAnsi="Times New Roman" w:cs="Times New Roman"/>
          <w:sz w:val="24"/>
          <w:szCs w:val="24"/>
          <w:lang w:eastAsia="pl-PL"/>
        </w:rPr>
        <w:t xml:space="preserve"> po zawarciu tego rodzaju umowy i</w:t>
      </w:r>
      <w:r w:rsidR="006B64ED" w:rsidRPr="00175E8D">
        <w:rPr>
          <w:rFonts w:ascii="Times New Roman" w:eastAsia="Times New Roman" w:hAnsi="Times New Roman" w:cs="Times New Roman"/>
          <w:sz w:val="24"/>
          <w:szCs w:val="24"/>
          <w:lang w:eastAsia="pl-PL"/>
        </w:rPr>
        <w:t xml:space="preserve"> po wpłaceniu pełnej ceny lokalu mieszalnego albo domu jednorodzinnego nie jest jego właścicielem. Przeniesienie własności następuje </w:t>
      </w:r>
      <w:r w:rsidR="00217317" w:rsidRPr="00175E8D">
        <w:rPr>
          <w:rFonts w:ascii="Times New Roman" w:eastAsia="Times New Roman" w:hAnsi="Times New Roman" w:cs="Times New Roman"/>
          <w:sz w:val="24"/>
          <w:szCs w:val="24"/>
          <w:lang w:eastAsia="pl-PL"/>
        </w:rPr>
        <w:t xml:space="preserve">bowiem na podstawie innej umowy i </w:t>
      </w:r>
      <w:r w:rsidR="006B64ED" w:rsidRPr="00175E8D">
        <w:rPr>
          <w:rFonts w:ascii="Times New Roman" w:eastAsia="Times New Roman" w:hAnsi="Times New Roman" w:cs="Times New Roman"/>
          <w:sz w:val="24"/>
          <w:szCs w:val="24"/>
          <w:lang w:eastAsia="pl-PL"/>
        </w:rPr>
        <w:t xml:space="preserve">w innym czasie. </w:t>
      </w:r>
      <w:r w:rsidR="003E36F0" w:rsidRPr="00175E8D">
        <w:rPr>
          <w:rFonts w:ascii="Times New Roman" w:eastAsia="Times New Roman" w:hAnsi="Times New Roman" w:cs="Times New Roman"/>
          <w:sz w:val="24"/>
          <w:szCs w:val="24"/>
          <w:lang w:eastAsia="pl-PL"/>
        </w:rPr>
        <w:t>Obecnie obowiązujące przepisy nie obejmują również nowych lokali mieszkalnych czy domów jednorodzinnych powstałych w wyniku przebudowy</w:t>
      </w:r>
      <w:r w:rsidR="00217317" w:rsidRPr="00175E8D">
        <w:rPr>
          <w:rFonts w:ascii="Times New Roman" w:eastAsia="Times New Roman" w:hAnsi="Times New Roman" w:cs="Times New Roman"/>
          <w:sz w:val="24"/>
          <w:szCs w:val="24"/>
          <w:lang w:eastAsia="pl-PL"/>
        </w:rPr>
        <w:t xml:space="preserve"> np. </w:t>
      </w:r>
      <w:r w:rsidR="003E36F0" w:rsidRPr="00175E8D">
        <w:rPr>
          <w:rFonts w:ascii="Times New Roman" w:eastAsia="Times New Roman" w:hAnsi="Times New Roman" w:cs="Times New Roman"/>
          <w:sz w:val="24"/>
          <w:szCs w:val="24"/>
          <w:lang w:eastAsia="pl-PL"/>
        </w:rPr>
        <w:t xml:space="preserve">budynków pofabrycznych, hoteli itp. Powstałe w wyniku takich działań deweloperów nieruchomości są nowe, takie same jak wybudowane od zera, a mimo to nie są objęte zakresem u.o.p.n. </w:t>
      </w:r>
      <w:r w:rsidR="006B1A67" w:rsidRPr="00175E8D">
        <w:rPr>
          <w:rFonts w:ascii="Times New Roman" w:eastAsia="Times New Roman" w:hAnsi="Times New Roman" w:cs="Times New Roman"/>
          <w:sz w:val="24"/>
          <w:szCs w:val="24"/>
          <w:lang w:eastAsia="pl-PL"/>
        </w:rPr>
        <w:t>Te wszystkie stany prawne i faktyczne wymagają objęcia zakresem ustawy w celu pełniejszej ochrony nabywcy i takie rozwiązania zostały zaproponowane w części szczegółowej.</w:t>
      </w:r>
    </w:p>
    <w:p w14:paraId="3DF5B7B0" w14:textId="74C1C423" w:rsidR="006B1A67" w:rsidRPr="00175E8D" w:rsidRDefault="006B1A67" w:rsidP="00150C0E">
      <w:pPr>
        <w:widowControl w:val="0"/>
        <w:spacing w:before="120" w:after="0" w:line="360" w:lineRule="auto"/>
        <w:jc w:val="both"/>
        <w:rPr>
          <w:rFonts w:ascii="Times New Roman" w:eastAsia="Times New Roman" w:hAnsi="Times New Roman" w:cs="Times New Roman"/>
          <w:sz w:val="24"/>
          <w:szCs w:val="24"/>
          <w:lang w:eastAsia="pl-PL"/>
        </w:rPr>
      </w:pPr>
      <w:r w:rsidRPr="00175E8D">
        <w:rPr>
          <w:rFonts w:ascii="Times New Roman" w:eastAsia="Times New Roman" w:hAnsi="Times New Roman" w:cs="Times New Roman"/>
          <w:sz w:val="24"/>
          <w:szCs w:val="24"/>
          <w:lang w:eastAsia="pl-PL"/>
        </w:rPr>
        <w:t>W obowiązujących przepisach nie ma regulacji dotyczącej kwestii zawierania przez dewelopera z nabywcą umów rezerwacyjnych. W związku z tym, że takie umowy wiążą się często</w:t>
      </w:r>
      <w:r w:rsidR="00CD2085" w:rsidRPr="00175E8D">
        <w:rPr>
          <w:rFonts w:ascii="Times New Roman" w:eastAsia="Times New Roman" w:hAnsi="Times New Roman" w:cs="Times New Roman"/>
          <w:sz w:val="24"/>
          <w:szCs w:val="24"/>
          <w:lang w:eastAsia="pl-PL"/>
        </w:rPr>
        <w:t xml:space="preserve"> </w:t>
      </w:r>
      <w:r w:rsidRPr="00175E8D">
        <w:rPr>
          <w:rFonts w:ascii="Times New Roman" w:eastAsia="Times New Roman" w:hAnsi="Times New Roman" w:cs="Times New Roman"/>
          <w:sz w:val="24"/>
          <w:szCs w:val="24"/>
          <w:lang w:eastAsia="pl-PL"/>
        </w:rPr>
        <w:t>z pobieranie</w:t>
      </w:r>
      <w:r w:rsidR="00690A0B" w:rsidRPr="00175E8D">
        <w:rPr>
          <w:rFonts w:ascii="Times New Roman" w:eastAsia="Times New Roman" w:hAnsi="Times New Roman" w:cs="Times New Roman"/>
          <w:sz w:val="24"/>
          <w:szCs w:val="24"/>
          <w:lang w:eastAsia="pl-PL"/>
        </w:rPr>
        <w:t>m</w:t>
      </w:r>
      <w:r w:rsidRPr="00175E8D">
        <w:rPr>
          <w:rFonts w:ascii="Times New Roman" w:eastAsia="Times New Roman" w:hAnsi="Times New Roman" w:cs="Times New Roman"/>
          <w:sz w:val="24"/>
          <w:szCs w:val="24"/>
          <w:lang w:eastAsia="pl-PL"/>
        </w:rPr>
        <w:t xml:space="preserve"> tzw. opłat rezerwacyjnych</w:t>
      </w:r>
      <w:r w:rsidR="002E4E41" w:rsidRPr="00175E8D">
        <w:rPr>
          <w:rFonts w:ascii="Times New Roman" w:eastAsia="Times New Roman" w:hAnsi="Times New Roman" w:cs="Times New Roman"/>
          <w:sz w:val="24"/>
          <w:szCs w:val="24"/>
          <w:lang w:eastAsia="pl-PL"/>
        </w:rPr>
        <w:t>,</w:t>
      </w:r>
      <w:r w:rsidRPr="00175E8D">
        <w:rPr>
          <w:rFonts w:ascii="Times New Roman" w:eastAsia="Times New Roman" w:hAnsi="Times New Roman" w:cs="Times New Roman"/>
          <w:sz w:val="24"/>
          <w:szCs w:val="24"/>
          <w:lang w:eastAsia="pl-PL"/>
        </w:rPr>
        <w:t xml:space="preserve"> opiewających często na bardzo wysokie kwoty</w:t>
      </w:r>
      <w:r w:rsidR="002E4E41" w:rsidRPr="00175E8D">
        <w:rPr>
          <w:rFonts w:ascii="Times New Roman" w:eastAsia="Times New Roman" w:hAnsi="Times New Roman" w:cs="Times New Roman"/>
          <w:sz w:val="24"/>
          <w:szCs w:val="24"/>
          <w:lang w:eastAsia="pl-PL"/>
        </w:rPr>
        <w:t>,</w:t>
      </w:r>
      <w:r w:rsidR="005F70E7" w:rsidRPr="00175E8D">
        <w:rPr>
          <w:rFonts w:ascii="Times New Roman" w:eastAsia="Times New Roman" w:hAnsi="Times New Roman" w:cs="Times New Roman"/>
          <w:sz w:val="24"/>
          <w:szCs w:val="24"/>
          <w:lang w:eastAsia="pl-PL"/>
        </w:rPr>
        <w:t xml:space="preserve"> </w:t>
      </w:r>
      <w:r w:rsidRPr="00175E8D">
        <w:rPr>
          <w:rFonts w:ascii="Times New Roman" w:eastAsia="Times New Roman" w:hAnsi="Times New Roman" w:cs="Times New Roman"/>
          <w:sz w:val="24"/>
          <w:szCs w:val="24"/>
          <w:lang w:eastAsia="pl-PL"/>
        </w:rPr>
        <w:t>w projekcie proponuje się szczegółowe uregulowanie zasad i sposobu zawierania takich umów.</w:t>
      </w:r>
    </w:p>
    <w:p w14:paraId="1694ACE9" w14:textId="5F0DF73B" w:rsidR="006B1A67" w:rsidRPr="00175E8D" w:rsidRDefault="006B1A67" w:rsidP="00150C0E">
      <w:pPr>
        <w:widowControl w:val="0"/>
        <w:spacing w:before="120" w:after="0" w:line="360" w:lineRule="auto"/>
        <w:jc w:val="both"/>
        <w:rPr>
          <w:rFonts w:ascii="Times New Roman" w:eastAsia="Times New Roman" w:hAnsi="Times New Roman" w:cs="Times New Roman"/>
          <w:sz w:val="24"/>
          <w:szCs w:val="24"/>
          <w:lang w:eastAsia="pl-PL"/>
        </w:rPr>
      </w:pPr>
      <w:r w:rsidRPr="00175E8D">
        <w:rPr>
          <w:rFonts w:ascii="Times New Roman" w:eastAsia="Times New Roman" w:hAnsi="Times New Roman" w:cs="Times New Roman"/>
          <w:sz w:val="24"/>
          <w:szCs w:val="24"/>
          <w:lang w:eastAsia="pl-PL"/>
        </w:rPr>
        <w:t xml:space="preserve">Proponowane zmiany obejmują też zmiany w katalogu </w:t>
      </w:r>
      <w:r w:rsidR="00A03F10" w:rsidRPr="00175E8D">
        <w:rPr>
          <w:rFonts w:ascii="Times New Roman" w:eastAsia="Times New Roman" w:hAnsi="Times New Roman" w:cs="Times New Roman"/>
          <w:sz w:val="24"/>
          <w:szCs w:val="24"/>
          <w:lang w:eastAsia="pl-PL"/>
        </w:rPr>
        <w:t>środków ochrony wpłat</w:t>
      </w:r>
      <w:r w:rsidRPr="00175E8D">
        <w:rPr>
          <w:rFonts w:ascii="Times New Roman" w:eastAsia="Times New Roman" w:hAnsi="Times New Roman" w:cs="Times New Roman"/>
          <w:sz w:val="24"/>
          <w:szCs w:val="24"/>
          <w:lang w:eastAsia="pl-PL"/>
        </w:rPr>
        <w:t xml:space="preserve"> nabywcy. Zmiana polega na </w:t>
      </w:r>
      <w:r w:rsidR="0029166B" w:rsidRPr="00175E8D">
        <w:rPr>
          <w:rFonts w:ascii="Times New Roman" w:eastAsia="Times New Roman" w:hAnsi="Times New Roman" w:cs="Times New Roman"/>
          <w:sz w:val="24"/>
          <w:szCs w:val="24"/>
          <w:lang w:eastAsia="pl-PL"/>
        </w:rPr>
        <w:t xml:space="preserve">wykreśleniu z katalogu </w:t>
      </w:r>
      <w:r w:rsidRPr="00175E8D">
        <w:rPr>
          <w:rFonts w:ascii="Times New Roman" w:eastAsia="Times New Roman" w:hAnsi="Times New Roman" w:cs="Times New Roman"/>
          <w:sz w:val="24"/>
          <w:szCs w:val="24"/>
          <w:lang w:eastAsia="pl-PL"/>
        </w:rPr>
        <w:t>środka ochrony wpłat</w:t>
      </w:r>
      <w:r w:rsidR="002E4E41" w:rsidRPr="00175E8D">
        <w:rPr>
          <w:rFonts w:ascii="Times New Roman" w:eastAsia="Times New Roman" w:hAnsi="Times New Roman" w:cs="Times New Roman"/>
          <w:sz w:val="24"/>
          <w:szCs w:val="24"/>
          <w:lang w:eastAsia="pl-PL"/>
        </w:rPr>
        <w:t>,</w:t>
      </w:r>
      <w:r w:rsidRPr="00175E8D">
        <w:rPr>
          <w:rFonts w:ascii="Times New Roman" w:eastAsia="Times New Roman" w:hAnsi="Times New Roman" w:cs="Times New Roman"/>
          <w:sz w:val="24"/>
          <w:szCs w:val="24"/>
          <w:lang w:eastAsia="pl-PL"/>
        </w:rPr>
        <w:t xml:space="preserve"> jakim jest otwarty rachunek mieszkaniowy</w:t>
      </w:r>
      <w:r w:rsidR="0029166B" w:rsidRPr="00175E8D">
        <w:rPr>
          <w:rFonts w:ascii="Times New Roman" w:eastAsia="Times New Roman" w:hAnsi="Times New Roman" w:cs="Times New Roman"/>
          <w:sz w:val="24"/>
          <w:szCs w:val="24"/>
          <w:lang w:eastAsia="pl-PL"/>
        </w:rPr>
        <w:t xml:space="preserve"> oferowany </w:t>
      </w:r>
      <w:r w:rsidR="003E36F0" w:rsidRPr="00175E8D">
        <w:rPr>
          <w:rFonts w:ascii="Times New Roman" w:eastAsia="Times New Roman" w:hAnsi="Times New Roman" w:cs="Times New Roman"/>
          <w:sz w:val="24"/>
          <w:szCs w:val="24"/>
          <w:lang w:eastAsia="pl-PL"/>
        </w:rPr>
        <w:t xml:space="preserve">z dodatkowym </w:t>
      </w:r>
      <w:r w:rsidR="0029166B" w:rsidRPr="00175E8D">
        <w:rPr>
          <w:rFonts w:ascii="Times New Roman" w:eastAsia="Times New Roman" w:hAnsi="Times New Roman" w:cs="Times New Roman"/>
          <w:sz w:val="24"/>
          <w:szCs w:val="24"/>
          <w:lang w:eastAsia="pl-PL"/>
        </w:rPr>
        <w:t>zabezpiecze</w:t>
      </w:r>
      <w:r w:rsidR="003E36F0" w:rsidRPr="00175E8D">
        <w:rPr>
          <w:rFonts w:ascii="Times New Roman" w:eastAsia="Times New Roman" w:hAnsi="Times New Roman" w:cs="Times New Roman"/>
          <w:sz w:val="24"/>
          <w:szCs w:val="24"/>
          <w:lang w:eastAsia="pl-PL"/>
        </w:rPr>
        <w:t xml:space="preserve">niem </w:t>
      </w:r>
      <w:r w:rsidR="0029166B" w:rsidRPr="00175E8D">
        <w:rPr>
          <w:rFonts w:ascii="Times New Roman" w:eastAsia="Times New Roman" w:hAnsi="Times New Roman" w:cs="Times New Roman"/>
          <w:sz w:val="24"/>
          <w:szCs w:val="24"/>
          <w:lang w:eastAsia="pl-PL"/>
        </w:rPr>
        <w:t>w postaci gwarancji bankowej albo ubezpieczeniowej.</w:t>
      </w:r>
      <w:r w:rsidR="003E36F0" w:rsidRPr="00175E8D">
        <w:rPr>
          <w:rFonts w:ascii="Times New Roman" w:eastAsia="Times New Roman" w:hAnsi="Times New Roman" w:cs="Times New Roman"/>
          <w:sz w:val="24"/>
          <w:szCs w:val="24"/>
          <w:lang w:eastAsia="pl-PL"/>
        </w:rPr>
        <w:t xml:space="preserve"> Ponadto proponuje się utworzenie </w:t>
      </w:r>
      <w:r w:rsidR="002E4E41" w:rsidRPr="00175E8D">
        <w:rPr>
          <w:rFonts w:ascii="Times New Roman" w:eastAsia="Times New Roman" w:hAnsi="Times New Roman" w:cs="Times New Roman"/>
          <w:sz w:val="24"/>
          <w:szCs w:val="24"/>
          <w:lang w:eastAsia="pl-PL"/>
        </w:rPr>
        <w:t>DFG</w:t>
      </w:r>
      <w:r w:rsidR="00521B6E">
        <w:rPr>
          <w:rFonts w:ascii="Times New Roman" w:eastAsia="Times New Roman" w:hAnsi="Times New Roman" w:cs="Times New Roman"/>
          <w:sz w:val="24"/>
          <w:szCs w:val="24"/>
          <w:lang w:eastAsia="pl-PL"/>
        </w:rPr>
        <w:t xml:space="preserve"> i </w:t>
      </w:r>
      <w:r w:rsidR="003E36F0" w:rsidRPr="00175E8D">
        <w:rPr>
          <w:rFonts w:ascii="Times New Roman" w:eastAsia="Times New Roman" w:hAnsi="Times New Roman" w:cs="Times New Roman"/>
          <w:sz w:val="24"/>
          <w:szCs w:val="24"/>
          <w:lang w:eastAsia="pl-PL"/>
        </w:rPr>
        <w:t>wprowadzenie obowiązku odprowadzania przez dewelopera na ten fundusz składki od każdej wpłaty nabywcy dokonanej na mieszkaniowy rachunek powierniczy.</w:t>
      </w:r>
    </w:p>
    <w:p w14:paraId="60BA358B" w14:textId="505BEE54" w:rsidR="006B1A67" w:rsidRPr="00175E8D" w:rsidRDefault="006B1A67" w:rsidP="00150C0E">
      <w:pPr>
        <w:widowControl w:val="0"/>
        <w:spacing w:before="120" w:after="0" w:line="360" w:lineRule="auto"/>
        <w:jc w:val="both"/>
        <w:rPr>
          <w:rFonts w:ascii="Times New Roman" w:eastAsia="Times New Roman" w:hAnsi="Times New Roman" w:cs="Times New Roman"/>
          <w:sz w:val="24"/>
          <w:szCs w:val="24"/>
          <w:lang w:eastAsia="pl-PL"/>
        </w:rPr>
      </w:pPr>
      <w:r w:rsidRPr="00175E8D">
        <w:rPr>
          <w:rFonts w:ascii="Times New Roman" w:eastAsia="Times New Roman" w:hAnsi="Times New Roman" w:cs="Times New Roman"/>
          <w:sz w:val="24"/>
          <w:szCs w:val="24"/>
          <w:lang w:eastAsia="pl-PL"/>
        </w:rPr>
        <w:t xml:space="preserve">W porównaniu z obowiązującym stanem prawnym </w:t>
      </w:r>
      <w:r w:rsidR="008358CA" w:rsidRPr="00175E8D">
        <w:rPr>
          <w:rFonts w:ascii="Times New Roman" w:eastAsia="Times New Roman" w:hAnsi="Times New Roman" w:cs="Times New Roman"/>
          <w:sz w:val="24"/>
          <w:szCs w:val="24"/>
          <w:lang w:eastAsia="pl-PL"/>
        </w:rPr>
        <w:t xml:space="preserve">w projekcie </w:t>
      </w:r>
      <w:r w:rsidRPr="00175E8D">
        <w:rPr>
          <w:rFonts w:ascii="Times New Roman" w:eastAsia="Times New Roman" w:hAnsi="Times New Roman" w:cs="Times New Roman"/>
          <w:sz w:val="24"/>
          <w:szCs w:val="24"/>
          <w:lang w:eastAsia="pl-PL"/>
        </w:rPr>
        <w:t>proponuje się doprecyzowanie</w:t>
      </w:r>
      <w:r w:rsidR="005F70E7" w:rsidRPr="00175E8D">
        <w:rPr>
          <w:rFonts w:ascii="Times New Roman" w:eastAsia="Times New Roman" w:hAnsi="Times New Roman" w:cs="Times New Roman"/>
          <w:sz w:val="24"/>
          <w:szCs w:val="24"/>
          <w:lang w:eastAsia="pl-PL"/>
        </w:rPr>
        <w:t xml:space="preserve"> </w:t>
      </w:r>
      <w:r w:rsidRPr="00175E8D">
        <w:rPr>
          <w:rFonts w:ascii="Times New Roman" w:eastAsia="Times New Roman" w:hAnsi="Times New Roman" w:cs="Times New Roman"/>
          <w:sz w:val="24"/>
          <w:szCs w:val="24"/>
          <w:lang w:eastAsia="pl-PL"/>
        </w:rPr>
        <w:t xml:space="preserve">i uzupełnienie przepisów o sposobach </w:t>
      </w:r>
      <w:r w:rsidR="00521B6E">
        <w:rPr>
          <w:rFonts w:ascii="Times New Roman" w:eastAsia="Times New Roman" w:hAnsi="Times New Roman" w:cs="Times New Roman"/>
          <w:sz w:val="24"/>
          <w:szCs w:val="24"/>
          <w:lang w:eastAsia="pl-PL"/>
        </w:rPr>
        <w:t>realizacji uprawnień nabywców i </w:t>
      </w:r>
      <w:r w:rsidRPr="00175E8D">
        <w:rPr>
          <w:rFonts w:ascii="Times New Roman" w:eastAsia="Times New Roman" w:hAnsi="Times New Roman" w:cs="Times New Roman"/>
          <w:sz w:val="24"/>
          <w:szCs w:val="24"/>
          <w:lang w:eastAsia="pl-PL"/>
        </w:rPr>
        <w:t>obowiązków deweloperów związanych z mieszkaniowym rachunkiem powierniczym.</w:t>
      </w:r>
    </w:p>
    <w:p w14:paraId="62A4F999" w14:textId="77777777" w:rsidR="006B1A67" w:rsidRPr="00175E8D" w:rsidRDefault="006B1A67" w:rsidP="00150C0E">
      <w:pPr>
        <w:widowControl w:val="0"/>
        <w:spacing w:before="120" w:after="0" w:line="360" w:lineRule="auto"/>
        <w:jc w:val="both"/>
        <w:rPr>
          <w:rFonts w:ascii="Times New Roman" w:eastAsia="Times New Roman" w:hAnsi="Times New Roman" w:cs="Times New Roman"/>
          <w:sz w:val="24"/>
          <w:szCs w:val="24"/>
          <w:lang w:eastAsia="pl-PL"/>
        </w:rPr>
      </w:pPr>
      <w:r w:rsidRPr="00175E8D">
        <w:rPr>
          <w:rFonts w:ascii="Times New Roman" w:eastAsia="Times New Roman" w:hAnsi="Times New Roman" w:cs="Times New Roman"/>
          <w:sz w:val="24"/>
          <w:szCs w:val="24"/>
          <w:lang w:eastAsia="pl-PL"/>
        </w:rPr>
        <w:t>Wprowadza się dodatkowe regulacje stanowiące ochronę dla nabywcy w przypadku upadłości banku, który prowadzi mieszkaniowy rachunek powierniczy.</w:t>
      </w:r>
    </w:p>
    <w:p w14:paraId="6E085632" w14:textId="77777777" w:rsidR="006B1A67" w:rsidRPr="00175E8D" w:rsidRDefault="006B1A67" w:rsidP="00150C0E">
      <w:pPr>
        <w:widowControl w:val="0"/>
        <w:spacing w:before="120" w:after="0" w:line="360" w:lineRule="auto"/>
        <w:jc w:val="both"/>
        <w:rPr>
          <w:rFonts w:ascii="Times New Roman" w:eastAsia="Times New Roman" w:hAnsi="Times New Roman" w:cs="Times New Roman"/>
          <w:sz w:val="24"/>
          <w:szCs w:val="24"/>
          <w:lang w:eastAsia="pl-PL"/>
        </w:rPr>
      </w:pPr>
      <w:r w:rsidRPr="00175E8D">
        <w:rPr>
          <w:rFonts w:ascii="Times New Roman" w:eastAsia="Times New Roman" w:hAnsi="Times New Roman" w:cs="Times New Roman"/>
          <w:sz w:val="24"/>
          <w:szCs w:val="24"/>
          <w:lang w:eastAsia="pl-PL"/>
        </w:rPr>
        <w:t>Rozszerzeniu ulega katalog przesłanek</w:t>
      </w:r>
      <w:r w:rsidR="002F58AD" w:rsidRPr="00175E8D">
        <w:rPr>
          <w:rFonts w:ascii="Times New Roman" w:eastAsia="Times New Roman" w:hAnsi="Times New Roman" w:cs="Times New Roman"/>
          <w:sz w:val="24"/>
          <w:szCs w:val="24"/>
          <w:lang w:eastAsia="pl-PL"/>
        </w:rPr>
        <w:t xml:space="preserve"> uprawniających nabywcę do odstą</w:t>
      </w:r>
      <w:r w:rsidRPr="00175E8D">
        <w:rPr>
          <w:rFonts w:ascii="Times New Roman" w:eastAsia="Times New Roman" w:hAnsi="Times New Roman" w:cs="Times New Roman"/>
          <w:sz w:val="24"/>
          <w:szCs w:val="24"/>
          <w:lang w:eastAsia="pl-PL"/>
        </w:rPr>
        <w:t>pienia od umowy deweloperskiej i innych umów zobowiązaniowych zawieranych z nabywcą, których celem jest przeniesienie własności.</w:t>
      </w:r>
    </w:p>
    <w:p w14:paraId="50DFA06B" w14:textId="77777777" w:rsidR="009B744C" w:rsidRPr="00175E8D" w:rsidRDefault="009A7BB6" w:rsidP="00150C0E">
      <w:pPr>
        <w:widowControl w:val="0"/>
        <w:spacing w:before="120" w:after="0" w:line="360" w:lineRule="auto"/>
        <w:jc w:val="both"/>
        <w:rPr>
          <w:rFonts w:ascii="Times New Roman" w:eastAsia="Times New Roman" w:hAnsi="Times New Roman" w:cs="Times New Roman"/>
          <w:sz w:val="24"/>
          <w:szCs w:val="24"/>
          <w:lang w:eastAsia="pl-PL"/>
        </w:rPr>
      </w:pPr>
      <w:r w:rsidRPr="00175E8D">
        <w:rPr>
          <w:rFonts w:ascii="Times New Roman" w:eastAsia="Times New Roman" w:hAnsi="Times New Roman" w:cs="Times New Roman"/>
          <w:sz w:val="24"/>
          <w:szCs w:val="24"/>
          <w:lang w:eastAsia="pl-PL"/>
        </w:rPr>
        <w:lastRenderedPageBreak/>
        <w:t>Wprowadza się dodatkowe niezbędne elementy umowy deweloperskiej, jak również nowe informacje, które ma zawierać prospekt informacyjny. Ponadto dostosowaniu do zmienionego zakresu przedmiotowego podlegają definicje oraz szereg przepisów szczegółowych.</w:t>
      </w:r>
    </w:p>
    <w:p w14:paraId="2E1A0436" w14:textId="18AC54A0" w:rsidR="00906F9D" w:rsidRPr="00175E8D" w:rsidRDefault="00B165DC" w:rsidP="00150C0E">
      <w:pPr>
        <w:pStyle w:val="Akapitzlist"/>
        <w:widowControl w:val="0"/>
        <w:spacing w:before="120" w:after="0" w:line="360" w:lineRule="auto"/>
        <w:ind w:left="426" w:hanging="426"/>
        <w:contextualSpacing w:val="0"/>
        <w:jc w:val="both"/>
        <w:rPr>
          <w:rFonts w:ascii="Times New Roman" w:hAnsi="Times New Roman" w:cs="Times New Roman"/>
          <w:b/>
          <w:sz w:val="24"/>
          <w:szCs w:val="24"/>
        </w:rPr>
      </w:pPr>
      <w:r w:rsidRPr="00175E8D">
        <w:rPr>
          <w:rFonts w:ascii="Times New Roman" w:hAnsi="Times New Roman" w:cs="Times New Roman"/>
          <w:b/>
          <w:sz w:val="24"/>
          <w:szCs w:val="24"/>
        </w:rPr>
        <w:t>4.</w:t>
      </w:r>
      <w:r w:rsidR="00CD2085" w:rsidRPr="00175E8D">
        <w:rPr>
          <w:rFonts w:ascii="Times New Roman" w:hAnsi="Times New Roman" w:cs="Times New Roman"/>
          <w:b/>
          <w:sz w:val="24"/>
          <w:szCs w:val="24"/>
        </w:rPr>
        <w:tab/>
      </w:r>
      <w:r w:rsidR="0084277B" w:rsidRPr="00175E8D">
        <w:rPr>
          <w:rFonts w:ascii="Times New Roman" w:hAnsi="Times New Roman" w:cs="Times New Roman"/>
          <w:b/>
          <w:sz w:val="24"/>
          <w:szCs w:val="24"/>
        </w:rPr>
        <w:t>Opis najważniejszych</w:t>
      </w:r>
      <w:r w:rsidR="00906F9D" w:rsidRPr="00175E8D">
        <w:rPr>
          <w:rFonts w:ascii="Times New Roman" w:hAnsi="Times New Roman" w:cs="Times New Roman"/>
          <w:b/>
          <w:sz w:val="24"/>
          <w:szCs w:val="24"/>
        </w:rPr>
        <w:t xml:space="preserve"> </w:t>
      </w:r>
      <w:r w:rsidR="0084277B" w:rsidRPr="00175E8D">
        <w:rPr>
          <w:rFonts w:ascii="Times New Roman" w:hAnsi="Times New Roman" w:cs="Times New Roman"/>
          <w:b/>
          <w:sz w:val="24"/>
          <w:szCs w:val="24"/>
        </w:rPr>
        <w:t>rozwiązań</w:t>
      </w:r>
      <w:r w:rsidR="006F6758" w:rsidRPr="00175E8D">
        <w:rPr>
          <w:rFonts w:ascii="Times New Roman" w:hAnsi="Times New Roman" w:cs="Times New Roman"/>
          <w:b/>
          <w:sz w:val="24"/>
          <w:szCs w:val="24"/>
        </w:rPr>
        <w:t xml:space="preserve"> </w:t>
      </w:r>
      <w:r w:rsidR="00312BE4" w:rsidRPr="00175E8D">
        <w:rPr>
          <w:rFonts w:ascii="Times New Roman" w:hAnsi="Times New Roman" w:cs="Times New Roman"/>
          <w:b/>
          <w:sz w:val="24"/>
          <w:szCs w:val="24"/>
        </w:rPr>
        <w:t>projektu ustawy</w:t>
      </w:r>
    </w:p>
    <w:p w14:paraId="37204F34" w14:textId="08F94BFF" w:rsidR="007727EF" w:rsidRPr="00150C0E" w:rsidRDefault="00E1077D" w:rsidP="00150C0E">
      <w:pPr>
        <w:spacing w:before="120" w:after="0" w:line="360" w:lineRule="auto"/>
        <w:rPr>
          <w:rFonts w:ascii="Times New Roman" w:hAnsi="Times New Roman" w:cs="Times New Roman"/>
          <w:sz w:val="24"/>
          <w:szCs w:val="24"/>
        </w:rPr>
      </w:pPr>
      <w:bookmarkStart w:id="4" w:name="_Toc495917502"/>
      <w:r w:rsidRPr="00150C0E">
        <w:rPr>
          <w:rFonts w:ascii="Times New Roman" w:hAnsi="Times New Roman" w:cs="Times New Roman"/>
          <w:b/>
          <w:sz w:val="24"/>
          <w:szCs w:val="24"/>
        </w:rPr>
        <w:t>4</w:t>
      </w:r>
      <w:r w:rsidR="002E0980" w:rsidRPr="00150C0E">
        <w:rPr>
          <w:rFonts w:ascii="Times New Roman" w:hAnsi="Times New Roman" w:cs="Times New Roman"/>
          <w:b/>
          <w:sz w:val="24"/>
          <w:szCs w:val="24"/>
        </w:rPr>
        <w:t>.1.</w:t>
      </w:r>
      <w:r w:rsidR="005D1BAA" w:rsidRPr="00150C0E">
        <w:rPr>
          <w:rFonts w:ascii="Times New Roman" w:hAnsi="Times New Roman" w:cs="Times New Roman"/>
          <w:b/>
          <w:sz w:val="24"/>
          <w:szCs w:val="24"/>
        </w:rPr>
        <w:t xml:space="preserve"> </w:t>
      </w:r>
      <w:r w:rsidR="007727EF" w:rsidRPr="00150C0E">
        <w:rPr>
          <w:rFonts w:ascii="Times New Roman" w:hAnsi="Times New Roman" w:cs="Times New Roman"/>
          <w:b/>
          <w:sz w:val="24"/>
          <w:szCs w:val="24"/>
        </w:rPr>
        <w:t>Przepisy ogólne – zakres regulacji, de</w:t>
      </w:r>
      <w:r w:rsidR="002E0980" w:rsidRPr="00150C0E">
        <w:rPr>
          <w:rFonts w:ascii="Times New Roman" w:hAnsi="Times New Roman" w:cs="Times New Roman"/>
          <w:b/>
          <w:sz w:val="24"/>
          <w:szCs w:val="24"/>
        </w:rPr>
        <w:t>finicje (art. 1</w:t>
      </w:r>
      <w:r w:rsidR="00857D5D" w:rsidRPr="00150C0E">
        <w:rPr>
          <w:rFonts w:ascii="Times New Roman" w:hAnsi="Times New Roman" w:cs="Times New Roman"/>
          <w:b/>
          <w:sz w:val="24"/>
          <w:szCs w:val="24"/>
        </w:rPr>
        <w:t>–</w:t>
      </w:r>
      <w:r w:rsidR="00557D15" w:rsidRPr="00150C0E">
        <w:rPr>
          <w:rFonts w:ascii="Times New Roman" w:hAnsi="Times New Roman" w:cs="Times New Roman"/>
          <w:b/>
          <w:sz w:val="24"/>
          <w:szCs w:val="24"/>
        </w:rPr>
        <w:t>5 projektu)</w:t>
      </w:r>
    </w:p>
    <w:p w14:paraId="6D8B5195" w14:textId="7F872D47" w:rsidR="007727EF" w:rsidRPr="00150C0E" w:rsidRDefault="00E1077D" w:rsidP="00150C0E">
      <w:pPr>
        <w:spacing w:before="120" w:after="0" w:line="360" w:lineRule="auto"/>
        <w:rPr>
          <w:rFonts w:ascii="Times New Roman" w:hAnsi="Times New Roman" w:cs="Times New Roman"/>
          <w:sz w:val="24"/>
          <w:szCs w:val="24"/>
        </w:rPr>
      </w:pPr>
      <w:r w:rsidRPr="00150C0E">
        <w:rPr>
          <w:rFonts w:ascii="Times New Roman" w:hAnsi="Times New Roman" w:cs="Times New Roman"/>
          <w:b/>
          <w:sz w:val="24"/>
          <w:szCs w:val="24"/>
        </w:rPr>
        <w:t>4</w:t>
      </w:r>
      <w:r w:rsidR="002E0980" w:rsidRPr="00150C0E">
        <w:rPr>
          <w:rFonts w:ascii="Times New Roman" w:hAnsi="Times New Roman" w:cs="Times New Roman"/>
          <w:b/>
          <w:sz w:val="24"/>
          <w:szCs w:val="24"/>
        </w:rPr>
        <w:t xml:space="preserve">.1.1. </w:t>
      </w:r>
      <w:r w:rsidR="007727EF" w:rsidRPr="00150C0E">
        <w:rPr>
          <w:rFonts w:ascii="Times New Roman" w:hAnsi="Times New Roman" w:cs="Times New Roman"/>
          <w:b/>
          <w:sz w:val="24"/>
          <w:szCs w:val="24"/>
        </w:rPr>
        <w:t>Zakres zastosowania</w:t>
      </w:r>
    </w:p>
    <w:p w14:paraId="092EA189" w14:textId="07241CC6" w:rsidR="009C0F93" w:rsidRPr="00EC6D35" w:rsidRDefault="00557D15" w:rsidP="00150C0E">
      <w:pPr>
        <w:widowControl w:val="0"/>
        <w:spacing w:before="120" w:after="0" w:line="360" w:lineRule="auto"/>
        <w:jc w:val="both"/>
        <w:rPr>
          <w:rFonts w:ascii="Times New Roman" w:hAnsi="Times New Roman" w:cs="Times New Roman"/>
          <w:sz w:val="24"/>
          <w:szCs w:val="24"/>
          <w:lang w:eastAsia="pl-PL"/>
        </w:rPr>
      </w:pPr>
      <w:r w:rsidRPr="00175E8D">
        <w:rPr>
          <w:rFonts w:ascii="Times New Roman" w:hAnsi="Times New Roman" w:cs="Times New Roman"/>
          <w:sz w:val="24"/>
          <w:szCs w:val="24"/>
          <w:lang w:eastAsia="pl-PL"/>
        </w:rPr>
        <w:t xml:space="preserve">Projekt w art. 1 </w:t>
      </w:r>
      <w:r w:rsidR="009C0F93" w:rsidRPr="00175E8D">
        <w:rPr>
          <w:rFonts w:ascii="Times New Roman" w:hAnsi="Times New Roman" w:cs="Times New Roman"/>
          <w:sz w:val="24"/>
          <w:szCs w:val="24"/>
          <w:lang w:eastAsia="pl-PL"/>
        </w:rPr>
        <w:t>określa</w:t>
      </w:r>
      <w:r w:rsidR="008358CA" w:rsidRPr="00EC6D35">
        <w:rPr>
          <w:rFonts w:ascii="Times New Roman" w:hAnsi="Times New Roman" w:cs="Times New Roman"/>
          <w:sz w:val="24"/>
          <w:szCs w:val="24"/>
          <w:lang w:eastAsia="pl-PL"/>
        </w:rPr>
        <w:t>:</w:t>
      </w:r>
    </w:p>
    <w:p w14:paraId="5ED8CC7F" w14:textId="77777777" w:rsidR="008358CA" w:rsidRPr="00EC6D35" w:rsidRDefault="008358CA" w:rsidP="00150C0E">
      <w:pPr>
        <w:pStyle w:val="Akapitzlist"/>
        <w:widowControl w:val="0"/>
        <w:numPr>
          <w:ilvl w:val="0"/>
          <w:numId w:val="15"/>
        </w:numPr>
        <w:spacing w:before="120" w:after="0" w:line="360" w:lineRule="auto"/>
        <w:ind w:left="426" w:hanging="426"/>
        <w:jc w:val="both"/>
        <w:rPr>
          <w:rFonts w:ascii="Times New Roman" w:eastAsiaTheme="minorEastAsia" w:hAnsi="Times New Roman" w:cs="Times New Roman"/>
          <w:bCs/>
          <w:sz w:val="24"/>
          <w:szCs w:val="24"/>
          <w:lang w:eastAsia="pl-PL"/>
        </w:rPr>
      </w:pPr>
      <w:r w:rsidRPr="00EC6D35">
        <w:rPr>
          <w:rFonts w:ascii="Times New Roman" w:eastAsiaTheme="minorEastAsia" w:hAnsi="Times New Roman" w:cs="Times New Roman"/>
          <w:bCs/>
          <w:sz w:val="24"/>
          <w:szCs w:val="24"/>
          <w:lang w:eastAsia="pl-PL"/>
        </w:rPr>
        <w:t>środki ochrony wpłat dokonywanych przez nabywcę;</w:t>
      </w:r>
    </w:p>
    <w:p w14:paraId="3E2A0458" w14:textId="0F708617" w:rsidR="008358CA" w:rsidRPr="00175E8D" w:rsidRDefault="008358CA" w:rsidP="00150C0E">
      <w:pPr>
        <w:pStyle w:val="Akapitzlist"/>
        <w:widowControl w:val="0"/>
        <w:numPr>
          <w:ilvl w:val="0"/>
          <w:numId w:val="15"/>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zasady wypłaty środków finansowych z </w:t>
      </w:r>
      <w:r w:rsidR="006C1084" w:rsidRPr="00175E8D">
        <w:rPr>
          <w:rFonts w:ascii="Times New Roman" w:eastAsiaTheme="minorEastAsia" w:hAnsi="Times New Roman" w:cs="Times New Roman"/>
          <w:bCs/>
          <w:sz w:val="24"/>
          <w:szCs w:val="24"/>
          <w:lang w:eastAsia="pl-PL"/>
        </w:rPr>
        <w:t>MRP</w:t>
      </w:r>
      <w:r w:rsidRPr="00175E8D">
        <w:rPr>
          <w:rFonts w:ascii="Times New Roman" w:eastAsiaTheme="minorEastAsia" w:hAnsi="Times New Roman" w:cs="Times New Roman"/>
          <w:bCs/>
          <w:sz w:val="24"/>
          <w:szCs w:val="24"/>
          <w:lang w:eastAsia="pl-PL"/>
        </w:rPr>
        <w:t>;</w:t>
      </w:r>
    </w:p>
    <w:p w14:paraId="6CF5867F" w14:textId="77777777" w:rsidR="008358CA" w:rsidRPr="00175E8D" w:rsidRDefault="008358CA" w:rsidP="00150C0E">
      <w:pPr>
        <w:pStyle w:val="Akapitzlist"/>
        <w:widowControl w:val="0"/>
        <w:numPr>
          <w:ilvl w:val="0"/>
          <w:numId w:val="15"/>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obowiązki dewelopera przed zawarciem umowy, której celem jest przeniesienie własności lokalu mieszkalnego albo domu jednorodzinnego;</w:t>
      </w:r>
    </w:p>
    <w:p w14:paraId="2235B0DF" w14:textId="77777777" w:rsidR="008358CA" w:rsidRPr="00175E8D" w:rsidRDefault="008358CA" w:rsidP="00150C0E">
      <w:pPr>
        <w:pStyle w:val="Akapitzlist"/>
        <w:widowControl w:val="0"/>
        <w:numPr>
          <w:ilvl w:val="0"/>
          <w:numId w:val="15"/>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zasady i tryb zawierania oraz treść umowy rezerwacyjnej;</w:t>
      </w:r>
    </w:p>
    <w:p w14:paraId="00CF22DF" w14:textId="77777777" w:rsidR="008358CA" w:rsidRPr="00175E8D" w:rsidRDefault="008358CA" w:rsidP="00150C0E">
      <w:pPr>
        <w:pStyle w:val="Akapitzlist"/>
        <w:widowControl w:val="0"/>
        <w:numPr>
          <w:ilvl w:val="0"/>
          <w:numId w:val="15"/>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zasady i tryb zawierania oraz treść umowy deweloperskiej i innych umów zawieranych przez dewelopera z nabywcą, których celem jest przeniesienie własności lokalu mieszkalnego albo domu jednorodzinnego;</w:t>
      </w:r>
    </w:p>
    <w:p w14:paraId="43E072B5" w14:textId="2B0D7C13" w:rsidR="00CB605F" w:rsidRPr="00175E8D" w:rsidRDefault="00CB605F" w:rsidP="00150C0E">
      <w:pPr>
        <w:pStyle w:val="Akapitzlist"/>
        <w:widowControl w:val="0"/>
        <w:numPr>
          <w:ilvl w:val="0"/>
          <w:numId w:val="15"/>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prawa i obowiązki stron umowy deweloperskiej</w:t>
      </w:r>
      <w:r w:rsidR="00521B6E">
        <w:rPr>
          <w:rFonts w:ascii="Times New Roman" w:eastAsiaTheme="minorEastAsia" w:hAnsi="Times New Roman" w:cs="Times New Roman"/>
          <w:bCs/>
          <w:sz w:val="24"/>
          <w:szCs w:val="24"/>
          <w:lang w:eastAsia="pl-PL"/>
        </w:rPr>
        <w:t xml:space="preserve"> oraz innych umów zawieranych z </w:t>
      </w:r>
      <w:r w:rsidRPr="00175E8D">
        <w:rPr>
          <w:rFonts w:ascii="Times New Roman" w:eastAsiaTheme="minorEastAsia" w:hAnsi="Times New Roman" w:cs="Times New Roman"/>
          <w:bCs/>
          <w:sz w:val="24"/>
          <w:szCs w:val="24"/>
          <w:lang w:eastAsia="pl-PL"/>
        </w:rPr>
        <w:t>nabywcą, których celem jest przeniesienie własności lokalu mieszkalnego albo domu jednorodzinnego;</w:t>
      </w:r>
    </w:p>
    <w:p w14:paraId="25797FE8" w14:textId="33B9A2A0" w:rsidR="008358CA" w:rsidRPr="00175E8D" w:rsidRDefault="008358CA" w:rsidP="00150C0E">
      <w:pPr>
        <w:pStyle w:val="Akapitzlist"/>
        <w:widowControl w:val="0"/>
        <w:numPr>
          <w:ilvl w:val="0"/>
          <w:numId w:val="15"/>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zasady i tryb dokonywania odbioru lokalu mieszkalnego albo domu jednorodzinnego oraz zasady odpowiedzialności stron umowy w tym zakresie;</w:t>
      </w:r>
    </w:p>
    <w:p w14:paraId="72E8553C" w14:textId="6AD4CFA2" w:rsidR="008358CA" w:rsidRPr="00175E8D" w:rsidRDefault="008358CA" w:rsidP="00150C0E">
      <w:pPr>
        <w:pStyle w:val="Akapitzlist"/>
        <w:widowControl w:val="0"/>
        <w:numPr>
          <w:ilvl w:val="0"/>
          <w:numId w:val="15"/>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zasady działania i zakres odpowiedzialności </w:t>
      </w:r>
      <w:r w:rsidR="002E4E41" w:rsidRPr="00175E8D">
        <w:rPr>
          <w:rFonts w:ascii="Times New Roman" w:eastAsiaTheme="minorEastAsia" w:hAnsi="Times New Roman" w:cs="Times New Roman"/>
          <w:bCs/>
          <w:sz w:val="24"/>
          <w:szCs w:val="24"/>
          <w:lang w:eastAsia="pl-PL"/>
        </w:rPr>
        <w:t xml:space="preserve">DFG </w:t>
      </w:r>
      <w:r w:rsidRPr="00175E8D">
        <w:rPr>
          <w:rFonts w:ascii="Times New Roman" w:eastAsiaTheme="minorEastAsia" w:hAnsi="Times New Roman" w:cs="Times New Roman"/>
          <w:bCs/>
          <w:sz w:val="24"/>
          <w:szCs w:val="24"/>
          <w:lang w:eastAsia="pl-PL"/>
        </w:rPr>
        <w:t>.</w:t>
      </w:r>
    </w:p>
    <w:p w14:paraId="14C5BD37" w14:textId="43A75AB6" w:rsidR="000C71B2" w:rsidRPr="00175E8D" w:rsidRDefault="00D0543F" w:rsidP="00150C0E">
      <w:pPr>
        <w:widowControl w:val="0"/>
        <w:spacing w:before="120" w:after="0" w:line="360" w:lineRule="auto"/>
        <w:jc w:val="both"/>
        <w:rPr>
          <w:rFonts w:ascii="Times New Roman" w:hAnsi="Times New Roman" w:cs="Times New Roman"/>
          <w:b/>
          <w:i/>
          <w:sz w:val="24"/>
          <w:szCs w:val="24"/>
          <w:lang w:eastAsia="pl-PL"/>
        </w:rPr>
      </w:pPr>
      <w:r w:rsidRPr="00175E8D">
        <w:rPr>
          <w:rFonts w:ascii="Times New Roman" w:hAnsi="Times New Roman" w:cs="Times New Roman"/>
          <w:b/>
          <w:i/>
          <w:sz w:val="24"/>
          <w:szCs w:val="24"/>
          <w:lang w:eastAsia="pl-PL"/>
        </w:rPr>
        <w:t>Umowy zobowiązaniowe zawierane przez dewelopera z nabywcą, w tym umowa deweloperska oraz inne umowy zobowiązaniowe mające na celu przeniesienie własności lokalu mieszkalnego albo domu jednorodzinnego</w:t>
      </w:r>
      <w:r w:rsidR="00557D15" w:rsidRPr="00175E8D">
        <w:rPr>
          <w:rFonts w:ascii="Times New Roman" w:hAnsi="Times New Roman" w:cs="Times New Roman"/>
          <w:b/>
          <w:i/>
          <w:sz w:val="24"/>
          <w:szCs w:val="24"/>
          <w:lang w:eastAsia="pl-PL"/>
        </w:rPr>
        <w:t xml:space="preserve"> (art. 2 ust. 1 projektu)</w:t>
      </w:r>
    </w:p>
    <w:p w14:paraId="00F892AB" w14:textId="4B99BD34" w:rsidR="005D1BAA" w:rsidRPr="00150C0E" w:rsidRDefault="002E0980" w:rsidP="009575EC">
      <w:pPr>
        <w:widowControl w:val="0"/>
        <w:spacing w:before="120" w:after="0" w:line="360" w:lineRule="auto"/>
        <w:jc w:val="both"/>
        <w:rPr>
          <w:rFonts w:ascii="Times New Roman" w:hAnsi="Times New Roman" w:cs="Times New Roman"/>
          <w:b/>
          <w:sz w:val="24"/>
          <w:szCs w:val="24"/>
        </w:rPr>
      </w:pPr>
      <w:r w:rsidRPr="00150C0E">
        <w:rPr>
          <w:rFonts w:ascii="Times New Roman" w:hAnsi="Times New Roman" w:cs="Times New Roman"/>
          <w:sz w:val="24"/>
          <w:szCs w:val="24"/>
        </w:rPr>
        <w:t xml:space="preserve">Zakres przedmiotowy i podmiotowy ustawy został </w:t>
      </w:r>
      <w:r w:rsidR="00477484" w:rsidRPr="00150C0E">
        <w:rPr>
          <w:rFonts w:ascii="Times New Roman" w:hAnsi="Times New Roman" w:cs="Times New Roman"/>
          <w:sz w:val="24"/>
          <w:szCs w:val="24"/>
        </w:rPr>
        <w:t xml:space="preserve">określony </w:t>
      </w:r>
      <w:r w:rsidR="007C5DDB" w:rsidRPr="00150C0E">
        <w:rPr>
          <w:rFonts w:ascii="Times New Roman" w:hAnsi="Times New Roman" w:cs="Times New Roman"/>
          <w:sz w:val="24"/>
          <w:szCs w:val="24"/>
        </w:rPr>
        <w:t xml:space="preserve">tak, </w:t>
      </w:r>
      <w:r w:rsidRPr="00150C0E">
        <w:rPr>
          <w:rFonts w:ascii="Times New Roman" w:hAnsi="Times New Roman" w:cs="Times New Roman"/>
          <w:sz w:val="24"/>
          <w:szCs w:val="24"/>
        </w:rPr>
        <w:t xml:space="preserve">aby </w:t>
      </w:r>
      <w:r w:rsidR="007C5DDB" w:rsidRPr="00150C0E">
        <w:rPr>
          <w:rFonts w:ascii="Times New Roman" w:hAnsi="Times New Roman" w:cs="Times New Roman"/>
          <w:sz w:val="24"/>
          <w:szCs w:val="24"/>
        </w:rPr>
        <w:t xml:space="preserve">jej </w:t>
      </w:r>
      <w:r w:rsidRPr="00150C0E">
        <w:rPr>
          <w:rFonts w:ascii="Times New Roman" w:hAnsi="Times New Roman" w:cs="Times New Roman"/>
          <w:sz w:val="24"/>
          <w:szCs w:val="24"/>
        </w:rPr>
        <w:t xml:space="preserve">przepisy znalazły zastosowanie </w:t>
      </w:r>
      <w:bookmarkEnd w:id="4"/>
      <w:r w:rsidRPr="00150C0E">
        <w:rPr>
          <w:rFonts w:ascii="Times New Roman" w:hAnsi="Times New Roman" w:cs="Times New Roman"/>
          <w:sz w:val="24"/>
          <w:szCs w:val="24"/>
        </w:rPr>
        <w:t xml:space="preserve">w </w:t>
      </w:r>
      <w:r w:rsidR="00C71FDA" w:rsidRPr="00150C0E">
        <w:rPr>
          <w:rFonts w:ascii="Times New Roman" w:hAnsi="Times New Roman" w:cs="Times New Roman"/>
          <w:sz w:val="24"/>
          <w:szCs w:val="24"/>
        </w:rPr>
        <w:t xml:space="preserve">przypadku każdej </w:t>
      </w:r>
      <w:r w:rsidR="003F3665" w:rsidRPr="00150C0E">
        <w:rPr>
          <w:rFonts w:ascii="Times New Roman" w:hAnsi="Times New Roman" w:cs="Times New Roman"/>
          <w:sz w:val="24"/>
          <w:szCs w:val="24"/>
        </w:rPr>
        <w:t xml:space="preserve">zawieranej przez dewelopera z nabywcą </w:t>
      </w:r>
      <w:r w:rsidR="00C71FDA" w:rsidRPr="00150C0E">
        <w:rPr>
          <w:rFonts w:ascii="Times New Roman" w:hAnsi="Times New Roman" w:cs="Times New Roman"/>
          <w:sz w:val="24"/>
          <w:szCs w:val="24"/>
        </w:rPr>
        <w:t xml:space="preserve">umowy, w której deweloper </w:t>
      </w:r>
      <w:r w:rsidR="005D1BAA" w:rsidRPr="00150C0E">
        <w:rPr>
          <w:rFonts w:ascii="Times New Roman" w:hAnsi="Times New Roman" w:cs="Times New Roman"/>
          <w:sz w:val="24"/>
          <w:szCs w:val="24"/>
        </w:rPr>
        <w:t>zobowiązuje się</w:t>
      </w:r>
      <w:r w:rsidR="002E4E41" w:rsidRPr="00150C0E">
        <w:rPr>
          <w:rFonts w:ascii="Times New Roman" w:hAnsi="Times New Roman" w:cs="Times New Roman"/>
          <w:sz w:val="24"/>
          <w:szCs w:val="24"/>
        </w:rPr>
        <w:t xml:space="preserve"> do</w:t>
      </w:r>
      <w:r w:rsidR="005D1BAA" w:rsidRPr="00150C0E">
        <w:rPr>
          <w:rFonts w:ascii="Times New Roman" w:hAnsi="Times New Roman" w:cs="Times New Roman"/>
          <w:sz w:val="24"/>
          <w:szCs w:val="24"/>
        </w:rPr>
        <w:t>:</w:t>
      </w:r>
    </w:p>
    <w:p w14:paraId="5B1F59A0" w14:textId="4E02F6AA" w:rsidR="005D1BAA" w:rsidRPr="00175E8D" w:rsidRDefault="002E0980" w:rsidP="00150C0E">
      <w:pPr>
        <w:pStyle w:val="Akapitzlist"/>
        <w:widowControl w:val="0"/>
        <w:numPr>
          <w:ilvl w:val="0"/>
          <w:numId w:val="46"/>
        </w:numPr>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t>wybudowania budynku oraz</w:t>
      </w:r>
      <w:r w:rsidR="005D1BAA" w:rsidRPr="00175E8D">
        <w:rPr>
          <w:rFonts w:ascii="Times New Roman" w:hAnsi="Times New Roman" w:cs="Times New Roman"/>
          <w:sz w:val="24"/>
          <w:szCs w:val="24"/>
        </w:rPr>
        <w:t xml:space="preserve"> ustanowienia odrębnej </w:t>
      </w:r>
      <w:r w:rsidR="00521B6E">
        <w:rPr>
          <w:rFonts w:ascii="Times New Roman" w:hAnsi="Times New Roman" w:cs="Times New Roman"/>
          <w:sz w:val="24"/>
          <w:szCs w:val="24"/>
        </w:rPr>
        <w:t>własności lokalu mieszkalnego i </w:t>
      </w:r>
      <w:r w:rsidR="005D1BAA" w:rsidRPr="00175E8D">
        <w:rPr>
          <w:rFonts w:ascii="Times New Roman" w:hAnsi="Times New Roman" w:cs="Times New Roman"/>
          <w:sz w:val="24"/>
          <w:szCs w:val="24"/>
        </w:rPr>
        <w:t xml:space="preserve">przeniesienia własności tego lokalu na nabywcę </w:t>
      </w:r>
      <w:r w:rsidRPr="00175E8D">
        <w:rPr>
          <w:rFonts w:ascii="Times New Roman" w:hAnsi="Times New Roman" w:cs="Times New Roman"/>
          <w:sz w:val="24"/>
          <w:szCs w:val="24"/>
        </w:rPr>
        <w:t xml:space="preserve">(to zobowiązanie obejmuje wszystkie elementy </w:t>
      </w:r>
      <w:r w:rsidR="000C71B2" w:rsidRPr="00175E8D">
        <w:rPr>
          <w:rFonts w:ascii="Times New Roman" w:hAnsi="Times New Roman" w:cs="Times New Roman"/>
          <w:sz w:val="24"/>
          <w:szCs w:val="24"/>
        </w:rPr>
        <w:t xml:space="preserve">klasycznie rozumianej </w:t>
      </w:r>
      <w:r w:rsidRPr="00175E8D">
        <w:rPr>
          <w:rFonts w:ascii="Times New Roman" w:hAnsi="Times New Roman" w:cs="Times New Roman"/>
          <w:sz w:val="24"/>
          <w:szCs w:val="24"/>
        </w:rPr>
        <w:t>umowy deweloperskiej</w:t>
      </w:r>
      <w:r w:rsidR="000C71B2" w:rsidRPr="00175E8D">
        <w:rPr>
          <w:rFonts w:ascii="Times New Roman" w:hAnsi="Times New Roman" w:cs="Times New Roman"/>
          <w:sz w:val="24"/>
          <w:szCs w:val="24"/>
        </w:rPr>
        <w:t>)</w:t>
      </w:r>
      <w:r w:rsidR="00C71FDA" w:rsidRPr="00175E8D">
        <w:rPr>
          <w:rFonts w:ascii="Times New Roman" w:hAnsi="Times New Roman" w:cs="Times New Roman"/>
          <w:sz w:val="24"/>
          <w:szCs w:val="24"/>
        </w:rPr>
        <w:t>;</w:t>
      </w:r>
    </w:p>
    <w:p w14:paraId="5CBE2F1C" w14:textId="47505E42" w:rsidR="005D1BAA" w:rsidRPr="00175E8D" w:rsidRDefault="005D1BAA" w:rsidP="00150C0E">
      <w:pPr>
        <w:pStyle w:val="Akapitzlist"/>
        <w:widowControl w:val="0"/>
        <w:numPr>
          <w:ilvl w:val="0"/>
          <w:numId w:val="46"/>
        </w:numPr>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lastRenderedPageBreak/>
        <w:t>ustanowienia odrębnej własności lokalu mieszkalnego i przeniesienia własności tego lokalu na nabywcę</w:t>
      </w:r>
      <w:r w:rsidR="00D358E7" w:rsidRPr="00175E8D">
        <w:rPr>
          <w:rFonts w:ascii="Times New Roman" w:eastAsiaTheme="minorEastAsia" w:hAnsi="Times New Roman" w:cs="Times New Roman"/>
          <w:sz w:val="24"/>
          <w:szCs w:val="24"/>
          <w:lang w:eastAsia="pl-PL"/>
        </w:rPr>
        <w:t xml:space="preserve"> </w:t>
      </w:r>
      <w:r w:rsidR="00D358E7" w:rsidRPr="00175E8D">
        <w:rPr>
          <w:rFonts w:ascii="Times New Roman" w:hAnsi="Times New Roman" w:cs="Times New Roman"/>
          <w:sz w:val="24"/>
          <w:szCs w:val="24"/>
        </w:rPr>
        <w:t>oraz praw niezbędnych do korzystania z lokalu na nabywcę</w:t>
      </w:r>
      <w:r w:rsidR="00C71FDA" w:rsidRPr="00175E8D">
        <w:rPr>
          <w:rFonts w:ascii="Times New Roman" w:hAnsi="Times New Roman" w:cs="Times New Roman"/>
          <w:sz w:val="24"/>
          <w:szCs w:val="24"/>
        </w:rPr>
        <w:t>;</w:t>
      </w:r>
    </w:p>
    <w:p w14:paraId="07221E44" w14:textId="2EAACD55" w:rsidR="005D1BAA" w:rsidRPr="00175E8D" w:rsidRDefault="005D1BAA" w:rsidP="00150C0E">
      <w:pPr>
        <w:pStyle w:val="Akapitzlist"/>
        <w:widowControl w:val="0"/>
        <w:numPr>
          <w:ilvl w:val="0"/>
          <w:numId w:val="46"/>
        </w:numPr>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t>przeniesienia na nabywcę własności lokalu, w sytuacji gdy odrębna własność lokalu mieszkalnego została już ustanowiona</w:t>
      </w:r>
      <w:r w:rsidR="00D358E7" w:rsidRPr="00175E8D">
        <w:rPr>
          <w:rFonts w:ascii="Times New Roman" w:hAnsi="Times New Roman" w:cs="Times New Roman"/>
          <w:sz w:val="24"/>
          <w:szCs w:val="24"/>
        </w:rPr>
        <w:t xml:space="preserve"> oraz pr</w:t>
      </w:r>
      <w:r w:rsidR="00521B6E">
        <w:rPr>
          <w:rFonts w:ascii="Times New Roman" w:hAnsi="Times New Roman" w:cs="Times New Roman"/>
          <w:sz w:val="24"/>
          <w:szCs w:val="24"/>
        </w:rPr>
        <w:t>aw niezbędnych do korzystania z </w:t>
      </w:r>
      <w:r w:rsidR="00D358E7" w:rsidRPr="00175E8D">
        <w:rPr>
          <w:rFonts w:ascii="Times New Roman" w:hAnsi="Times New Roman" w:cs="Times New Roman"/>
          <w:sz w:val="24"/>
          <w:szCs w:val="24"/>
        </w:rPr>
        <w:t xml:space="preserve">lokalu na nabywcę </w:t>
      </w:r>
      <w:r w:rsidR="00766A50" w:rsidRPr="00175E8D">
        <w:rPr>
          <w:rFonts w:ascii="Times New Roman" w:hAnsi="Times New Roman" w:cs="Times New Roman"/>
          <w:sz w:val="24"/>
          <w:szCs w:val="24"/>
        </w:rPr>
        <w:t>(to zobowiązanie obejmuje wszystkie elementy klasycznie rozumianej umowy przedwstępnej</w:t>
      </w:r>
      <w:r w:rsidR="00195B8E" w:rsidRPr="00175E8D">
        <w:rPr>
          <w:rFonts w:ascii="Times New Roman" w:hAnsi="Times New Roman" w:cs="Times New Roman"/>
          <w:sz w:val="24"/>
          <w:szCs w:val="24"/>
        </w:rPr>
        <w:t xml:space="preserve"> sprzedaży</w:t>
      </w:r>
      <w:r w:rsidR="00766A50" w:rsidRPr="00175E8D">
        <w:rPr>
          <w:rFonts w:ascii="Times New Roman" w:hAnsi="Times New Roman" w:cs="Times New Roman"/>
          <w:sz w:val="24"/>
          <w:szCs w:val="24"/>
        </w:rPr>
        <w:t>)</w:t>
      </w:r>
      <w:r w:rsidR="00C71FDA" w:rsidRPr="00175E8D">
        <w:rPr>
          <w:rFonts w:ascii="Times New Roman" w:hAnsi="Times New Roman" w:cs="Times New Roman"/>
          <w:sz w:val="24"/>
          <w:szCs w:val="24"/>
        </w:rPr>
        <w:t>;</w:t>
      </w:r>
      <w:r w:rsidRPr="00175E8D">
        <w:rPr>
          <w:rFonts w:ascii="Times New Roman" w:hAnsi="Times New Roman" w:cs="Times New Roman"/>
          <w:sz w:val="24"/>
          <w:szCs w:val="24"/>
        </w:rPr>
        <w:t xml:space="preserve"> </w:t>
      </w:r>
    </w:p>
    <w:p w14:paraId="42EFC90E" w14:textId="46509790" w:rsidR="000C71B2" w:rsidRPr="00175E8D" w:rsidRDefault="000C71B2" w:rsidP="00150C0E">
      <w:pPr>
        <w:pStyle w:val="Akapitzlist"/>
        <w:widowControl w:val="0"/>
        <w:numPr>
          <w:ilvl w:val="0"/>
          <w:numId w:val="46"/>
        </w:numPr>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t xml:space="preserve">zabudowania nieruchomości gruntowej stanowiącej przedmiot własności lub użytkowania wieczystego domem jednorodzinnym i przeniesienia na nabywcę własności tej nieruchomości lub użytkowania wieczystego nieruchomości gruntowej i własności domu jednorodzinnego na niej posadowionego stanowiącego odrębną nieruchomość lub przeniesienia ułamkowej części własności tej nieruchomości wraz z prawem do wyłącznego korzystania z części nieruchomości służącej zaspokajaniu potrzeb mieszkaniowych </w:t>
      </w:r>
      <w:r w:rsidR="00C62EE8" w:rsidRPr="00175E8D">
        <w:rPr>
          <w:rFonts w:ascii="Times New Roman" w:hAnsi="Times New Roman" w:cs="Times New Roman"/>
          <w:sz w:val="24"/>
          <w:szCs w:val="24"/>
        </w:rPr>
        <w:t>(to zobowiązanie obejmuje wszystkie elementy klasycznie rozumianej umowy deweloperskiej)</w:t>
      </w:r>
      <w:r w:rsidR="00C71FDA" w:rsidRPr="00175E8D">
        <w:rPr>
          <w:rFonts w:ascii="Times New Roman" w:hAnsi="Times New Roman" w:cs="Times New Roman"/>
          <w:sz w:val="24"/>
          <w:szCs w:val="24"/>
        </w:rPr>
        <w:t>;</w:t>
      </w:r>
    </w:p>
    <w:p w14:paraId="0400FA54" w14:textId="15CEBD95" w:rsidR="000C71B2" w:rsidRPr="00175E8D" w:rsidRDefault="000C71B2" w:rsidP="00150C0E">
      <w:pPr>
        <w:pStyle w:val="Akapitzlist"/>
        <w:widowControl w:val="0"/>
        <w:numPr>
          <w:ilvl w:val="0"/>
          <w:numId w:val="46"/>
        </w:numPr>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t>przeniesienia na nabywcę własności nieruchomości zabudowanej domem jednorodzinnym lub użytkowania wieczystego nieruchomości gruntowej i własności domu jednorodzinnego na niej posadowionego stanowiącego odrębną nieruchomość lub przeniesienia ułamkowej części własności tej nieruchomości wraz z prawem do wyłącznego korzystania z części nieruchomości służącej zaspokajaniu potrzeb mieszkaniowych</w:t>
      </w:r>
      <w:r w:rsidR="00766A50" w:rsidRPr="00175E8D">
        <w:rPr>
          <w:rFonts w:ascii="Times New Roman" w:hAnsi="Times New Roman" w:cs="Times New Roman"/>
          <w:sz w:val="24"/>
          <w:szCs w:val="24"/>
        </w:rPr>
        <w:t xml:space="preserve"> (to zobowiązanie obejmuje wszystkie elementy klasycznie rozumianej umowy przedwstępnej</w:t>
      </w:r>
      <w:r w:rsidR="00195B8E" w:rsidRPr="00175E8D">
        <w:rPr>
          <w:rFonts w:ascii="Times New Roman" w:hAnsi="Times New Roman" w:cs="Times New Roman"/>
          <w:sz w:val="24"/>
          <w:szCs w:val="24"/>
        </w:rPr>
        <w:t xml:space="preserve"> sprzedaży</w:t>
      </w:r>
      <w:r w:rsidR="00766A50" w:rsidRPr="00175E8D">
        <w:rPr>
          <w:rFonts w:ascii="Times New Roman" w:hAnsi="Times New Roman" w:cs="Times New Roman"/>
          <w:sz w:val="24"/>
          <w:szCs w:val="24"/>
        </w:rPr>
        <w:t>)</w:t>
      </w:r>
      <w:r w:rsidRPr="00175E8D">
        <w:rPr>
          <w:rFonts w:ascii="Times New Roman" w:hAnsi="Times New Roman" w:cs="Times New Roman"/>
          <w:sz w:val="24"/>
          <w:szCs w:val="24"/>
        </w:rPr>
        <w:t>.</w:t>
      </w:r>
    </w:p>
    <w:p w14:paraId="28A1D07D" w14:textId="26373F17" w:rsidR="00195B8E" w:rsidRPr="00B10050" w:rsidRDefault="00195B8E" w:rsidP="00150C0E">
      <w:pPr>
        <w:widowControl w:val="0"/>
        <w:spacing w:before="120" w:after="0" w:line="360" w:lineRule="auto"/>
        <w:jc w:val="both"/>
        <w:rPr>
          <w:rFonts w:ascii="Times New Roman" w:hAnsi="Times New Roman" w:cs="Times New Roman"/>
          <w:sz w:val="24"/>
          <w:szCs w:val="24"/>
        </w:rPr>
      </w:pPr>
      <w:r w:rsidRPr="00B10050">
        <w:rPr>
          <w:rFonts w:ascii="Times New Roman" w:hAnsi="Times New Roman" w:cs="Times New Roman"/>
          <w:sz w:val="24"/>
          <w:szCs w:val="24"/>
        </w:rPr>
        <w:t>Wszystkie te umowy mają charakter odpłatny, gdyż na podstawie każdej z nich nabywca zobowiązuje się do spełnienia świadczenia pieniężnego wynikającego z tej właśnie umowy (por. art. 34</w:t>
      </w:r>
      <w:r w:rsidR="00B10050">
        <w:rPr>
          <w:rFonts w:ascii="Times New Roman" w:hAnsi="Times New Roman" w:cs="Times New Roman"/>
          <w:sz w:val="24"/>
          <w:szCs w:val="24"/>
        </w:rPr>
        <w:t xml:space="preserve"> i </w:t>
      </w:r>
      <w:r w:rsidR="00CA0999">
        <w:rPr>
          <w:rFonts w:ascii="Times New Roman" w:hAnsi="Times New Roman" w:cs="Times New Roman"/>
          <w:sz w:val="24"/>
          <w:szCs w:val="24"/>
        </w:rPr>
        <w:t>art.</w:t>
      </w:r>
      <w:r w:rsidR="0086773B">
        <w:rPr>
          <w:rFonts w:ascii="Times New Roman" w:hAnsi="Times New Roman" w:cs="Times New Roman"/>
          <w:sz w:val="24"/>
          <w:szCs w:val="24"/>
        </w:rPr>
        <w:t xml:space="preserve"> </w:t>
      </w:r>
      <w:r w:rsidRPr="00B10050">
        <w:rPr>
          <w:rFonts w:ascii="Times New Roman" w:hAnsi="Times New Roman" w:cs="Times New Roman"/>
          <w:sz w:val="24"/>
          <w:szCs w:val="24"/>
        </w:rPr>
        <w:t>35 pro</w:t>
      </w:r>
      <w:r w:rsidR="002C090D" w:rsidRPr="00B10050">
        <w:rPr>
          <w:rFonts w:ascii="Times New Roman" w:hAnsi="Times New Roman" w:cs="Times New Roman"/>
          <w:sz w:val="24"/>
          <w:szCs w:val="24"/>
        </w:rPr>
        <w:t>jektu</w:t>
      </w:r>
      <w:r w:rsidRPr="00B10050">
        <w:rPr>
          <w:rFonts w:ascii="Times New Roman" w:hAnsi="Times New Roman" w:cs="Times New Roman"/>
          <w:sz w:val="24"/>
          <w:szCs w:val="24"/>
        </w:rPr>
        <w:t>).</w:t>
      </w:r>
    </w:p>
    <w:p w14:paraId="00FC3BC5" w14:textId="0A48ADA8" w:rsidR="00F87F1B" w:rsidRPr="00175E8D" w:rsidRDefault="00A03F1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W odniesieniu do proponowanego rozszerzenia zakresu zastosowania ustawy należy wyjaśnić przyczyny i potrzebę wprowadzenia takiego </w:t>
      </w:r>
      <w:r w:rsidR="00477484" w:rsidRPr="00175E8D">
        <w:rPr>
          <w:rFonts w:ascii="Times New Roman" w:hAnsi="Times New Roman" w:cs="Times New Roman"/>
          <w:sz w:val="24"/>
          <w:szCs w:val="24"/>
        </w:rPr>
        <w:t>rozwiązania</w:t>
      </w:r>
      <w:r w:rsidR="003F3665" w:rsidRPr="00175E8D">
        <w:rPr>
          <w:rFonts w:ascii="Times New Roman" w:hAnsi="Times New Roman" w:cs="Times New Roman"/>
          <w:sz w:val="24"/>
          <w:szCs w:val="24"/>
        </w:rPr>
        <w:t>.</w:t>
      </w:r>
    </w:p>
    <w:p w14:paraId="566D7F0A" w14:textId="68AA5C76" w:rsidR="00F87F1B" w:rsidRPr="00175E8D" w:rsidRDefault="00F87F1B"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Już z</w:t>
      </w:r>
      <w:r w:rsidR="003F3665" w:rsidRPr="00175E8D">
        <w:rPr>
          <w:rFonts w:ascii="Times New Roman" w:hAnsi="Times New Roman" w:cs="Times New Roman"/>
          <w:sz w:val="24"/>
          <w:szCs w:val="24"/>
        </w:rPr>
        <w:t>god</w:t>
      </w:r>
      <w:r w:rsidR="000C71B2" w:rsidRPr="00175E8D">
        <w:rPr>
          <w:rFonts w:ascii="Times New Roman" w:hAnsi="Times New Roman" w:cs="Times New Roman"/>
          <w:sz w:val="24"/>
          <w:szCs w:val="24"/>
        </w:rPr>
        <w:t xml:space="preserve">nie z </w:t>
      </w:r>
      <w:r w:rsidR="000C71B2" w:rsidRPr="00175E8D">
        <w:rPr>
          <w:rFonts w:ascii="Times New Roman" w:hAnsi="Times New Roman" w:cs="Times New Roman"/>
          <w:i/>
          <w:sz w:val="24"/>
          <w:szCs w:val="24"/>
        </w:rPr>
        <w:t>ratio legis</w:t>
      </w:r>
      <w:r w:rsidR="000C71B2" w:rsidRPr="00175E8D">
        <w:rPr>
          <w:rFonts w:ascii="Times New Roman" w:hAnsi="Times New Roman" w:cs="Times New Roman"/>
          <w:sz w:val="24"/>
          <w:szCs w:val="24"/>
        </w:rPr>
        <w:t xml:space="preserve"> </w:t>
      </w:r>
      <w:r w:rsidRPr="00175E8D">
        <w:rPr>
          <w:rFonts w:ascii="Times New Roman" w:hAnsi="Times New Roman" w:cs="Times New Roman"/>
          <w:sz w:val="24"/>
          <w:szCs w:val="24"/>
        </w:rPr>
        <w:t>u.o.p.n. j</w:t>
      </w:r>
      <w:r w:rsidR="000C71B2" w:rsidRPr="00175E8D">
        <w:rPr>
          <w:rFonts w:ascii="Times New Roman" w:hAnsi="Times New Roman" w:cs="Times New Roman"/>
          <w:sz w:val="24"/>
          <w:szCs w:val="24"/>
        </w:rPr>
        <w:t>ej przepisy powinny znaleźć zastosowanie w każdym przypadku zawierania przez dewelopera z nabywcą umowy, na podstawie której deweloper zobow</w:t>
      </w:r>
      <w:r w:rsidR="00681711" w:rsidRPr="00175E8D">
        <w:rPr>
          <w:rFonts w:ascii="Times New Roman" w:hAnsi="Times New Roman" w:cs="Times New Roman"/>
          <w:sz w:val="24"/>
          <w:szCs w:val="24"/>
        </w:rPr>
        <w:t xml:space="preserve">iązuje się do ustanowienia praw wynikających z umowy deweloperskiej (na którą składa się zobowiązanie do wybudowania lokalu albo domu i ustanowienie prawa odrębnej własności oraz przeniesienie prawa </w:t>
      </w:r>
      <w:r w:rsidR="00612705" w:rsidRPr="00175E8D">
        <w:rPr>
          <w:rFonts w:ascii="Times New Roman" w:hAnsi="Times New Roman" w:cs="Times New Roman"/>
          <w:sz w:val="24"/>
          <w:szCs w:val="24"/>
        </w:rPr>
        <w:t>własności lokalu albo domu)</w:t>
      </w:r>
      <w:r w:rsidR="000C71B2" w:rsidRPr="00175E8D">
        <w:rPr>
          <w:rFonts w:ascii="Times New Roman" w:hAnsi="Times New Roman" w:cs="Times New Roman"/>
          <w:sz w:val="24"/>
          <w:szCs w:val="24"/>
        </w:rPr>
        <w:t xml:space="preserve">. Zatem również w przypadku umów zawieranych po zakończeniu </w:t>
      </w:r>
      <w:r w:rsidR="002745A8" w:rsidRPr="00175E8D">
        <w:rPr>
          <w:rFonts w:ascii="Times New Roman" w:hAnsi="Times New Roman" w:cs="Times New Roman"/>
          <w:sz w:val="24"/>
          <w:szCs w:val="24"/>
        </w:rPr>
        <w:t xml:space="preserve">budowy. </w:t>
      </w:r>
      <w:r w:rsidRPr="00175E8D">
        <w:rPr>
          <w:rFonts w:ascii="Times New Roman" w:hAnsi="Times New Roman" w:cs="Times New Roman"/>
          <w:sz w:val="24"/>
          <w:szCs w:val="24"/>
        </w:rPr>
        <w:t xml:space="preserve">Jednak obecne </w:t>
      </w:r>
      <w:r w:rsidRPr="00175E8D">
        <w:rPr>
          <w:rFonts w:ascii="Times New Roman" w:hAnsi="Times New Roman" w:cs="Times New Roman"/>
          <w:sz w:val="24"/>
          <w:szCs w:val="24"/>
        </w:rPr>
        <w:lastRenderedPageBreak/>
        <w:t xml:space="preserve">brzmienie przepisów zawartych w art. 3 pkt 5 oraz art. 22 ust. 1 pkt 18 u.o.p.n. mogło rodzić wątpliwości co do zakresu przedmiotowego u.o.p.n. Skutkiem powstałych wątpliwości interpretacyjnych jest </w:t>
      </w:r>
      <w:r w:rsidR="008358CA" w:rsidRPr="00175E8D">
        <w:rPr>
          <w:rFonts w:ascii="Times New Roman" w:hAnsi="Times New Roman" w:cs="Times New Roman"/>
          <w:sz w:val="24"/>
          <w:szCs w:val="24"/>
        </w:rPr>
        <w:t xml:space="preserve">funkcjonująca </w:t>
      </w:r>
      <w:r w:rsidRPr="00175E8D">
        <w:rPr>
          <w:rFonts w:ascii="Times New Roman" w:hAnsi="Times New Roman" w:cs="Times New Roman"/>
          <w:sz w:val="24"/>
          <w:szCs w:val="24"/>
        </w:rPr>
        <w:t xml:space="preserve">praktyka polegająca na stosowaniu przepisów </w:t>
      </w:r>
      <w:r w:rsidR="008358CA" w:rsidRPr="00175E8D">
        <w:rPr>
          <w:rFonts w:ascii="Times New Roman" w:hAnsi="Times New Roman" w:cs="Times New Roman"/>
          <w:sz w:val="24"/>
          <w:szCs w:val="24"/>
        </w:rPr>
        <w:t xml:space="preserve">u.o.p.n. </w:t>
      </w:r>
      <w:r w:rsidRPr="00175E8D">
        <w:rPr>
          <w:rFonts w:ascii="Times New Roman" w:hAnsi="Times New Roman" w:cs="Times New Roman"/>
          <w:sz w:val="24"/>
          <w:szCs w:val="24"/>
        </w:rPr>
        <w:t>wyłącznie do umów dotyczących lokali mieszkalnych (domów jednorodzinnych), co do których nie została wydana jeszcze decyzja o pozwoleniu na użytkowanie (nie złożono zawiadomienia o zakończeniu budowy domu, przy jednoczesnym braku sprzeciwu ze strony właściwego organu).</w:t>
      </w:r>
    </w:p>
    <w:p w14:paraId="34900CA2" w14:textId="2A10535A" w:rsidR="000C71B2" w:rsidRPr="00175E8D" w:rsidRDefault="00F87F1B"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Oczywistym natomiast jest, iż </w:t>
      </w:r>
      <w:r w:rsidR="000C71B2" w:rsidRPr="00175E8D">
        <w:rPr>
          <w:rFonts w:ascii="Times New Roman" w:hAnsi="Times New Roman" w:cs="Times New Roman"/>
          <w:sz w:val="24"/>
          <w:szCs w:val="24"/>
        </w:rPr>
        <w:t>w praktyce, w zależności od tego</w:t>
      </w:r>
      <w:r w:rsidR="006A18B2">
        <w:rPr>
          <w:rFonts w:ascii="Times New Roman" w:hAnsi="Times New Roman" w:cs="Times New Roman"/>
          <w:sz w:val="24"/>
          <w:szCs w:val="24"/>
        </w:rPr>
        <w:t>,</w:t>
      </w:r>
      <w:r w:rsidR="000C71B2" w:rsidRPr="00175E8D">
        <w:rPr>
          <w:rFonts w:ascii="Times New Roman" w:hAnsi="Times New Roman" w:cs="Times New Roman"/>
          <w:sz w:val="24"/>
          <w:szCs w:val="24"/>
        </w:rPr>
        <w:t xml:space="preserve"> na jakim etapie deweloper oferuje lokale mieszkalne, możemy mieć do czynienia</w:t>
      </w:r>
      <w:r w:rsidR="0020232A" w:rsidRPr="00175E8D">
        <w:rPr>
          <w:rFonts w:ascii="Times New Roman" w:hAnsi="Times New Roman" w:cs="Times New Roman"/>
          <w:sz w:val="24"/>
          <w:szCs w:val="24"/>
        </w:rPr>
        <w:t xml:space="preserve"> </w:t>
      </w:r>
      <w:r w:rsidR="000C71B2" w:rsidRPr="00175E8D">
        <w:rPr>
          <w:rFonts w:ascii="Times New Roman" w:hAnsi="Times New Roman" w:cs="Times New Roman"/>
          <w:sz w:val="24"/>
          <w:szCs w:val="24"/>
        </w:rPr>
        <w:t>z następującymi rodzajami zobowiązania dewelopera:</w:t>
      </w:r>
    </w:p>
    <w:p w14:paraId="15416B76" w14:textId="60A7E5DF" w:rsidR="000C71B2" w:rsidRPr="00175E8D" w:rsidRDefault="002E4E41" w:rsidP="00150C0E">
      <w:pPr>
        <w:widowControl w:val="0"/>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t>1</w:t>
      </w:r>
      <w:r w:rsidR="000C71B2" w:rsidRPr="00175E8D">
        <w:rPr>
          <w:rFonts w:ascii="Times New Roman" w:hAnsi="Times New Roman" w:cs="Times New Roman"/>
          <w:sz w:val="24"/>
          <w:szCs w:val="24"/>
        </w:rPr>
        <w:t>)</w:t>
      </w:r>
      <w:r w:rsidR="00CD2085" w:rsidRPr="00175E8D">
        <w:rPr>
          <w:rFonts w:ascii="Times New Roman" w:hAnsi="Times New Roman" w:cs="Times New Roman"/>
          <w:sz w:val="24"/>
          <w:szCs w:val="24"/>
        </w:rPr>
        <w:tab/>
      </w:r>
      <w:r w:rsidR="000C71B2" w:rsidRPr="00175E8D">
        <w:rPr>
          <w:rFonts w:ascii="Times New Roman" w:hAnsi="Times New Roman" w:cs="Times New Roman"/>
          <w:sz w:val="24"/>
          <w:szCs w:val="24"/>
        </w:rPr>
        <w:t xml:space="preserve">w przypadku oferowania lokalu mieszkalnego w trakcie prowadzenia </w:t>
      </w:r>
      <w:r w:rsidR="002745A8" w:rsidRPr="00175E8D">
        <w:rPr>
          <w:rFonts w:ascii="Times New Roman" w:hAnsi="Times New Roman" w:cs="Times New Roman"/>
          <w:sz w:val="24"/>
          <w:szCs w:val="24"/>
        </w:rPr>
        <w:t xml:space="preserve">budowy </w:t>
      </w:r>
      <w:r w:rsidR="000C71B2" w:rsidRPr="00175E8D">
        <w:rPr>
          <w:rFonts w:ascii="Times New Roman" w:hAnsi="Times New Roman" w:cs="Times New Roman"/>
          <w:sz w:val="24"/>
          <w:szCs w:val="24"/>
        </w:rPr>
        <w:t>(tzw.</w:t>
      </w:r>
      <w:r w:rsidR="00C54966" w:rsidRPr="00175E8D">
        <w:rPr>
          <w:rFonts w:ascii="Times New Roman" w:hAnsi="Times New Roman" w:cs="Times New Roman"/>
          <w:sz w:val="24"/>
          <w:szCs w:val="24"/>
        </w:rPr>
        <w:t xml:space="preserve"> </w:t>
      </w:r>
      <w:r w:rsidR="000C71B2" w:rsidRPr="00175E8D">
        <w:rPr>
          <w:rFonts w:ascii="Times New Roman" w:hAnsi="Times New Roman" w:cs="Times New Roman"/>
          <w:sz w:val="24"/>
          <w:szCs w:val="24"/>
        </w:rPr>
        <w:t>„w budowie”), ale jeszcze przed u</w:t>
      </w:r>
      <w:r w:rsidR="00612705" w:rsidRPr="00175E8D">
        <w:rPr>
          <w:rFonts w:ascii="Times New Roman" w:hAnsi="Times New Roman" w:cs="Times New Roman"/>
          <w:sz w:val="24"/>
          <w:szCs w:val="24"/>
        </w:rPr>
        <w:t xml:space="preserve">zyskaniem decyzji o pozwoleniu </w:t>
      </w:r>
      <w:r w:rsidR="000C71B2" w:rsidRPr="00175E8D">
        <w:rPr>
          <w:rFonts w:ascii="Times New Roman" w:hAnsi="Times New Roman" w:cs="Times New Roman"/>
          <w:sz w:val="24"/>
          <w:szCs w:val="24"/>
        </w:rPr>
        <w:t xml:space="preserve">na użytkowanie, zobowiązanie dewelopera będzie obejmować wybudowanie </w:t>
      </w:r>
      <w:r w:rsidR="00257D9E" w:rsidRPr="00175E8D">
        <w:rPr>
          <w:rFonts w:ascii="Times New Roman" w:hAnsi="Times New Roman" w:cs="Times New Roman"/>
          <w:sz w:val="24"/>
          <w:szCs w:val="24"/>
        </w:rPr>
        <w:t>budynku</w:t>
      </w:r>
      <w:r w:rsidR="000C71B2" w:rsidRPr="00175E8D">
        <w:rPr>
          <w:rFonts w:ascii="Times New Roman" w:hAnsi="Times New Roman" w:cs="Times New Roman"/>
          <w:sz w:val="24"/>
          <w:szCs w:val="24"/>
        </w:rPr>
        <w:t>, ustanowienie odrębnej własności lokalu oraz przeniesienie własności tego lokalu na nabywcę</w:t>
      </w:r>
      <w:r w:rsidR="00612705" w:rsidRPr="00175E8D">
        <w:rPr>
          <w:rFonts w:ascii="Times New Roman" w:hAnsi="Times New Roman" w:cs="Times New Roman"/>
          <w:sz w:val="24"/>
          <w:szCs w:val="24"/>
        </w:rPr>
        <w:t xml:space="preserve"> (te trzy zobowiązania stanowią </w:t>
      </w:r>
      <w:r w:rsidR="00612705" w:rsidRPr="00175E8D">
        <w:rPr>
          <w:rFonts w:ascii="Times New Roman" w:hAnsi="Times New Roman" w:cs="Times New Roman"/>
          <w:i/>
          <w:sz w:val="24"/>
          <w:szCs w:val="24"/>
        </w:rPr>
        <w:t>essentialia negotii</w:t>
      </w:r>
      <w:r w:rsidR="00612705" w:rsidRPr="00175E8D">
        <w:rPr>
          <w:rFonts w:ascii="Times New Roman" w:hAnsi="Times New Roman" w:cs="Times New Roman"/>
          <w:sz w:val="24"/>
          <w:szCs w:val="24"/>
        </w:rPr>
        <w:t xml:space="preserve"> klasycznej umowy deweloperskiej)</w:t>
      </w:r>
      <w:r w:rsidRPr="00175E8D">
        <w:rPr>
          <w:rFonts w:ascii="Times New Roman" w:hAnsi="Times New Roman" w:cs="Times New Roman"/>
          <w:sz w:val="24"/>
          <w:szCs w:val="24"/>
        </w:rPr>
        <w:t>;</w:t>
      </w:r>
      <w:r w:rsidR="000C71B2" w:rsidRPr="00175E8D">
        <w:rPr>
          <w:rFonts w:ascii="Times New Roman" w:hAnsi="Times New Roman" w:cs="Times New Roman"/>
          <w:sz w:val="24"/>
          <w:szCs w:val="24"/>
        </w:rPr>
        <w:t xml:space="preserve"> </w:t>
      </w:r>
      <w:r w:rsidRPr="00175E8D">
        <w:rPr>
          <w:rFonts w:ascii="Times New Roman" w:hAnsi="Times New Roman" w:cs="Times New Roman"/>
          <w:sz w:val="24"/>
          <w:szCs w:val="24"/>
        </w:rPr>
        <w:t>a</w:t>
      </w:r>
      <w:r w:rsidR="000C71B2" w:rsidRPr="00175E8D">
        <w:rPr>
          <w:rFonts w:ascii="Times New Roman" w:hAnsi="Times New Roman" w:cs="Times New Roman"/>
          <w:sz w:val="24"/>
          <w:szCs w:val="24"/>
        </w:rPr>
        <w:t>nalogicznie w</w:t>
      </w:r>
      <w:r w:rsidR="00CD2085" w:rsidRPr="00175E8D">
        <w:rPr>
          <w:rFonts w:ascii="Times New Roman" w:hAnsi="Times New Roman" w:cs="Times New Roman"/>
          <w:sz w:val="24"/>
          <w:szCs w:val="24"/>
        </w:rPr>
        <w:t xml:space="preserve"> </w:t>
      </w:r>
      <w:r w:rsidR="000C71B2" w:rsidRPr="00175E8D">
        <w:rPr>
          <w:rFonts w:ascii="Times New Roman" w:hAnsi="Times New Roman" w:cs="Times New Roman"/>
          <w:sz w:val="24"/>
          <w:szCs w:val="24"/>
        </w:rPr>
        <w:t>odniesieniu do domu jednorodzinnego zobowiązanie dewelopera będzie obejmować również wybudowanie tego domu i przeniesienie własności nieruchomości zabudowanej domem jednorodzinnym lub użytkowania wieczystego nieruchomości gruntowej i własności domu jednorodzinnego na niej posadowionego st</w:t>
      </w:r>
      <w:r w:rsidR="00612705" w:rsidRPr="00175E8D">
        <w:rPr>
          <w:rFonts w:ascii="Times New Roman" w:hAnsi="Times New Roman" w:cs="Times New Roman"/>
          <w:sz w:val="24"/>
          <w:szCs w:val="24"/>
        </w:rPr>
        <w:t>anowiącego odrębną nieruchomość;</w:t>
      </w:r>
    </w:p>
    <w:p w14:paraId="09C441B9" w14:textId="6AED4584" w:rsidR="000C71B2" w:rsidRPr="00175E8D" w:rsidRDefault="002E4E41" w:rsidP="00150C0E">
      <w:pPr>
        <w:widowControl w:val="0"/>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t>2</w:t>
      </w:r>
      <w:r w:rsidR="000C71B2" w:rsidRPr="00175E8D">
        <w:rPr>
          <w:rFonts w:ascii="Times New Roman" w:hAnsi="Times New Roman" w:cs="Times New Roman"/>
          <w:sz w:val="24"/>
          <w:szCs w:val="24"/>
        </w:rPr>
        <w:t>)</w:t>
      </w:r>
      <w:r w:rsidR="00CD2085" w:rsidRPr="00175E8D">
        <w:rPr>
          <w:rFonts w:ascii="Times New Roman" w:hAnsi="Times New Roman" w:cs="Times New Roman"/>
          <w:sz w:val="24"/>
          <w:szCs w:val="24"/>
        </w:rPr>
        <w:tab/>
      </w:r>
      <w:r w:rsidR="000C71B2" w:rsidRPr="00175E8D">
        <w:rPr>
          <w:rFonts w:ascii="Times New Roman" w:hAnsi="Times New Roman" w:cs="Times New Roman"/>
          <w:sz w:val="24"/>
          <w:szCs w:val="24"/>
        </w:rPr>
        <w:t>w przypadku oferowania lokalu wybudowanego, co do którego deweloper</w:t>
      </w:r>
      <w:r w:rsidR="00612705" w:rsidRPr="00175E8D">
        <w:rPr>
          <w:rFonts w:ascii="Times New Roman" w:hAnsi="Times New Roman" w:cs="Times New Roman"/>
          <w:sz w:val="24"/>
          <w:szCs w:val="24"/>
        </w:rPr>
        <w:t xml:space="preserve"> uzyskał decyzję </w:t>
      </w:r>
      <w:r w:rsidR="000C71B2" w:rsidRPr="00175E8D">
        <w:rPr>
          <w:rFonts w:ascii="Times New Roman" w:hAnsi="Times New Roman" w:cs="Times New Roman"/>
          <w:sz w:val="24"/>
          <w:szCs w:val="24"/>
        </w:rPr>
        <w:t>o pozwoleniu na użytkowanie, ale jeszcze przed ustanowieniem odrębnej własności tego lokalu, zobowiązanie dewelopera będzie obejmować ustanowienie tego prawa oraz przeniesienie go na nabywcę;</w:t>
      </w:r>
    </w:p>
    <w:p w14:paraId="4919FDFE" w14:textId="03B6852B" w:rsidR="000C71B2" w:rsidRPr="00175E8D" w:rsidRDefault="002E4E41" w:rsidP="00150C0E">
      <w:pPr>
        <w:widowControl w:val="0"/>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t>3</w:t>
      </w:r>
      <w:r w:rsidR="000C71B2" w:rsidRPr="00175E8D">
        <w:rPr>
          <w:rFonts w:ascii="Times New Roman" w:hAnsi="Times New Roman" w:cs="Times New Roman"/>
          <w:sz w:val="24"/>
          <w:szCs w:val="24"/>
        </w:rPr>
        <w:t>)</w:t>
      </w:r>
      <w:r w:rsidR="00CD2085" w:rsidRPr="00175E8D">
        <w:rPr>
          <w:rFonts w:ascii="Times New Roman" w:hAnsi="Times New Roman" w:cs="Times New Roman"/>
          <w:sz w:val="24"/>
          <w:szCs w:val="24"/>
        </w:rPr>
        <w:tab/>
      </w:r>
      <w:r w:rsidR="000C71B2" w:rsidRPr="00175E8D">
        <w:rPr>
          <w:rFonts w:ascii="Times New Roman" w:hAnsi="Times New Roman" w:cs="Times New Roman"/>
          <w:sz w:val="24"/>
          <w:szCs w:val="24"/>
        </w:rPr>
        <w:t>w przypadku oferowania lokalu wybudowanego, co do którego nastąpiło już ustanowienie odrębnej własności lokalu mieszkalnego, zobowiązanie dewelopera będzie obejmować przeniesienie własności tego lokalu na nabywcę</w:t>
      </w:r>
      <w:r w:rsidRPr="00175E8D">
        <w:rPr>
          <w:rFonts w:ascii="Times New Roman" w:hAnsi="Times New Roman" w:cs="Times New Roman"/>
          <w:sz w:val="24"/>
          <w:szCs w:val="24"/>
        </w:rPr>
        <w:t>;</w:t>
      </w:r>
      <w:r w:rsidR="000C71B2" w:rsidRPr="00175E8D">
        <w:rPr>
          <w:rFonts w:ascii="Times New Roman" w:hAnsi="Times New Roman" w:cs="Times New Roman"/>
          <w:sz w:val="24"/>
          <w:szCs w:val="24"/>
        </w:rPr>
        <w:t xml:space="preserve"> </w:t>
      </w:r>
      <w:r w:rsidRPr="00175E8D">
        <w:rPr>
          <w:rFonts w:ascii="Times New Roman" w:hAnsi="Times New Roman" w:cs="Times New Roman"/>
          <w:sz w:val="24"/>
          <w:szCs w:val="24"/>
        </w:rPr>
        <w:t>a</w:t>
      </w:r>
      <w:r w:rsidR="000C71B2" w:rsidRPr="00175E8D">
        <w:rPr>
          <w:rFonts w:ascii="Times New Roman" w:hAnsi="Times New Roman" w:cs="Times New Roman"/>
          <w:sz w:val="24"/>
          <w:szCs w:val="24"/>
        </w:rPr>
        <w:t>nalogicznie w przypadku wybudowania domu jednorodzinnego zobowiązanie dewelopera obejmie przeniesienie na nabywcę własności nieruchomości zabudowanej domem jednorodzinnym lub użytkowania wieczystego nieruchomości gruntowej i własności domu jednorodzinnego na niej posadowionego stanowiącego odrębną nieruchomość</w:t>
      </w:r>
      <w:r w:rsidR="00195B8E" w:rsidRPr="00175E8D">
        <w:rPr>
          <w:rFonts w:ascii="Times New Roman" w:hAnsi="Times New Roman" w:cs="Times New Roman"/>
          <w:sz w:val="24"/>
          <w:szCs w:val="24"/>
        </w:rPr>
        <w:t xml:space="preserve"> (to zobowiązanie obejmuje wszystkie elementy klasycznie rozumianej umowy </w:t>
      </w:r>
      <w:r w:rsidR="00195B8E" w:rsidRPr="00175E8D">
        <w:rPr>
          <w:rFonts w:ascii="Times New Roman" w:hAnsi="Times New Roman" w:cs="Times New Roman"/>
          <w:sz w:val="24"/>
          <w:szCs w:val="24"/>
        </w:rPr>
        <w:lastRenderedPageBreak/>
        <w:t>przedwstępnej sprzedaży)</w:t>
      </w:r>
      <w:r w:rsidR="000C71B2" w:rsidRPr="00175E8D">
        <w:rPr>
          <w:rFonts w:ascii="Times New Roman" w:hAnsi="Times New Roman" w:cs="Times New Roman"/>
          <w:sz w:val="24"/>
          <w:szCs w:val="24"/>
        </w:rPr>
        <w:t>.</w:t>
      </w:r>
    </w:p>
    <w:p w14:paraId="65C91B8E" w14:textId="29A4D727" w:rsidR="00824E34" w:rsidRPr="00175E8D" w:rsidRDefault="000C71B2"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We wszystkich wymienionych powyżej przypadkach powinny</w:t>
      </w:r>
      <w:r w:rsidR="00C71FDA" w:rsidRPr="00175E8D">
        <w:rPr>
          <w:rFonts w:ascii="Times New Roman" w:hAnsi="Times New Roman" w:cs="Times New Roman"/>
          <w:sz w:val="24"/>
          <w:szCs w:val="24"/>
        </w:rPr>
        <w:t xml:space="preserve"> zatem</w:t>
      </w:r>
      <w:r w:rsidRPr="00175E8D">
        <w:rPr>
          <w:rFonts w:ascii="Times New Roman" w:hAnsi="Times New Roman" w:cs="Times New Roman"/>
          <w:sz w:val="24"/>
          <w:szCs w:val="24"/>
        </w:rPr>
        <w:t xml:space="preserve"> znaleźć zastosowanie</w:t>
      </w:r>
      <w:r w:rsidR="00F87F1B" w:rsidRPr="00175E8D">
        <w:rPr>
          <w:rFonts w:ascii="Times New Roman" w:hAnsi="Times New Roman" w:cs="Times New Roman"/>
          <w:sz w:val="24"/>
          <w:szCs w:val="24"/>
        </w:rPr>
        <w:t xml:space="preserve"> zarówno </w:t>
      </w:r>
      <w:r w:rsidR="002E4E41" w:rsidRPr="00175E8D">
        <w:rPr>
          <w:rFonts w:ascii="Times New Roman" w:hAnsi="Times New Roman" w:cs="Times New Roman"/>
          <w:sz w:val="24"/>
          <w:szCs w:val="24"/>
        </w:rPr>
        <w:t xml:space="preserve">przepisy </w:t>
      </w:r>
      <w:r w:rsidR="00F87F1B" w:rsidRPr="00175E8D">
        <w:rPr>
          <w:rFonts w:ascii="Times New Roman" w:hAnsi="Times New Roman" w:cs="Times New Roman"/>
          <w:sz w:val="24"/>
          <w:szCs w:val="24"/>
        </w:rPr>
        <w:t>u.o.p.n.</w:t>
      </w:r>
      <w:r w:rsidR="002E4E41" w:rsidRPr="00175E8D">
        <w:rPr>
          <w:rFonts w:ascii="Times New Roman" w:hAnsi="Times New Roman" w:cs="Times New Roman"/>
          <w:sz w:val="24"/>
          <w:szCs w:val="24"/>
        </w:rPr>
        <w:t>,</w:t>
      </w:r>
      <w:r w:rsidR="00F87F1B" w:rsidRPr="00175E8D">
        <w:rPr>
          <w:rFonts w:ascii="Times New Roman" w:hAnsi="Times New Roman" w:cs="Times New Roman"/>
          <w:sz w:val="24"/>
          <w:szCs w:val="24"/>
        </w:rPr>
        <w:t xml:space="preserve"> jak i projektowanej </w:t>
      </w:r>
      <w:r w:rsidRPr="00175E8D">
        <w:rPr>
          <w:rFonts w:ascii="Times New Roman" w:hAnsi="Times New Roman" w:cs="Times New Roman"/>
          <w:sz w:val="24"/>
          <w:szCs w:val="24"/>
        </w:rPr>
        <w:t>ustawy.</w:t>
      </w:r>
      <w:r w:rsidR="00521B6E">
        <w:rPr>
          <w:rFonts w:ascii="Times New Roman" w:hAnsi="Times New Roman" w:cs="Times New Roman"/>
          <w:sz w:val="24"/>
          <w:szCs w:val="24"/>
        </w:rPr>
        <w:t xml:space="preserve"> Dlatego też art. </w:t>
      </w:r>
      <w:r w:rsidR="00F87F1B" w:rsidRPr="00175E8D">
        <w:rPr>
          <w:rFonts w:ascii="Times New Roman" w:hAnsi="Times New Roman" w:cs="Times New Roman"/>
          <w:sz w:val="24"/>
          <w:szCs w:val="24"/>
        </w:rPr>
        <w:t xml:space="preserve">2 ust. 1 projektu obejmuje wszystkie umowy o </w:t>
      </w:r>
      <w:r w:rsidR="00177585" w:rsidRPr="00175E8D">
        <w:rPr>
          <w:rFonts w:ascii="Times New Roman" w:hAnsi="Times New Roman" w:cs="Times New Roman"/>
          <w:sz w:val="24"/>
          <w:szCs w:val="24"/>
        </w:rPr>
        <w:t xml:space="preserve">skutku tylko </w:t>
      </w:r>
      <w:r w:rsidR="00F87F1B" w:rsidRPr="00175E8D">
        <w:rPr>
          <w:rFonts w:ascii="Times New Roman" w:hAnsi="Times New Roman" w:cs="Times New Roman"/>
          <w:sz w:val="24"/>
          <w:szCs w:val="24"/>
        </w:rPr>
        <w:t>zobowiązaniowym niebędące umową sprzedaży o skutku zobowiązaniowo-rozporządzającym zawierane przez dewelopera z nabywcą</w:t>
      </w:r>
      <w:r w:rsidR="006A18B2">
        <w:rPr>
          <w:rFonts w:ascii="Times New Roman" w:hAnsi="Times New Roman" w:cs="Times New Roman"/>
          <w:sz w:val="24"/>
          <w:szCs w:val="24"/>
        </w:rPr>
        <w:t>,</w:t>
      </w:r>
      <w:r w:rsidR="00F87F1B" w:rsidRPr="00175E8D">
        <w:rPr>
          <w:rFonts w:ascii="Times New Roman" w:hAnsi="Times New Roman" w:cs="Times New Roman"/>
          <w:sz w:val="24"/>
          <w:szCs w:val="24"/>
        </w:rPr>
        <w:t xml:space="preserve"> począwszy od tzw. „dziury w ziemi</w:t>
      </w:r>
      <w:r w:rsidR="00DE75BE" w:rsidRPr="00175E8D">
        <w:rPr>
          <w:rFonts w:ascii="Times New Roman" w:hAnsi="Times New Roman" w:cs="Times New Roman"/>
          <w:sz w:val="24"/>
          <w:szCs w:val="24"/>
        </w:rPr>
        <w:t>”</w:t>
      </w:r>
      <w:r w:rsidR="00F87F1B" w:rsidRPr="00175E8D">
        <w:rPr>
          <w:rFonts w:ascii="Times New Roman" w:hAnsi="Times New Roman" w:cs="Times New Roman"/>
          <w:sz w:val="24"/>
          <w:szCs w:val="24"/>
        </w:rPr>
        <w:t>, a skończywszy na ustanowieniu odrębnej własno</w:t>
      </w:r>
      <w:r w:rsidR="004672EA" w:rsidRPr="00175E8D">
        <w:rPr>
          <w:rFonts w:ascii="Times New Roman" w:hAnsi="Times New Roman" w:cs="Times New Roman"/>
          <w:sz w:val="24"/>
          <w:szCs w:val="24"/>
        </w:rPr>
        <w:t>ści lokalu albo zakończeniu budowy domu jednorodzinnego.</w:t>
      </w:r>
    </w:p>
    <w:p w14:paraId="0531E46D" w14:textId="7D888C19" w:rsidR="000C71B2" w:rsidRPr="00175E8D" w:rsidRDefault="00195B8E"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Do k</w:t>
      </w:r>
      <w:r w:rsidR="008358CA" w:rsidRPr="00175E8D">
        <w:rPr>
          <w:rFonts w:ascii="Times New Roman" w:hAnsi="Times New Roman" w:cs="Times New Roman"/>
          <w:sz w:val="24"/>
          <w:szCs w:val="24"/>
        </w:rPr>
        <w:t>lasyczn</w:t>
      </w:r>
      <w:r w:rsidRPr="00175E8D">
        <w:rPr>
          <w:rFonts w:ascii="Times New Roman" w:hAnsi="Times New Roman" w:cs="Times New Roman"/>
          <w:sz w:val="24"/>
          <w:szCs w:val="24"/>
        </w:rPr>
        <w:t>ych</w:t>
      </w:r>
      <w:r w:rsidR="008358CA" w:rsidRPr="00175E8D">
        <w:rPr>
          <w:rFonts w:ascii="Times New Roman" w:hAnsi="Times New Roman" w:cs="Times New Roman"/>
          <w:sz w:val="24"/>
          <w:szCs w:val="24"/>
        </w:rPr>
        <w:t xml:space="preserve"> um</w:t>
      </w:r>
      <w:r w:rsidRPr="00175E8D">
        <w:rPr>
          <w:rFonts w:ascii="Times New Roman" w:hAnsi="Times New Roman" w:cs="Times New Roman"/>
          <w:sz w:val="24"/>
          <w:szCs w:val="24"/>
        </w:rPr>
        <w:t xml:space="preserve">ów </w:t>
      </w:r>
      <w:r w:rsidR="008358CA" w:rsidRPr="00175E8D">
        <w:rPr>
          <w:rFonts w:ascii="Times New Roman" w:hAnsi="Times New Roman" w:cs="Times New Roman"/>
          <w:sz w:val="24"/>
          <w:szCs w:val="24"/>
        </w:rPr>
        <w:t>sprzedaży (czyli um</w:t>
      </w:r>
      <w:r w:rsidRPr="00175E8D">
        <w:rPr>
          <w:rFonts w:ascii="Times New Roman" w:hAnsi="Times New Roman" w:cs="Times New Roman"/>
          <w:sz w:val="24"/>
          <w:szCs w:val="24"/>
        </w:rPr>
        <w:t>ów</w:t>
      </w:r>
      <w:r w:rsidR="008358CA"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o </w:t>
      </w:r>
      <w:r w:rsidR="00521B6E">
        <w:rPr>
          <w:rFonts w:ascii="Times New Roman" w:hAnsi="Times New Roman" w:cs="Times New Roman"/>
          <w:sz w:val="24"/>
          <w:szCs w:val="24"/>
        </w:rPr>
        <w:t>skutku zobowiązująco</w:t>
      </w:r>
      <w:r w:rsidR="00521B6E">
        <w:rPr>
          <w:rFonts w:ascii="Times New Roman" w:hAnsi="Times New Roman" w:cs="Times New Roman"/>
          <w:sz w:val="24"/>
          <w:szCs w:val="24"/>
        </w:rPr>
        <w:noBreakHyphen/>
      </w:r>
      <w:r w:rsidR="008358CA" w:rsidRPr="00175E8D">
        <w:rPr>
          <w:rFonts w:ascii="Times New Roman" w:hAnsi="Times New Roman" w:cs="Times New Roman"/>
          <w:sz w:val="24"/>
          <w:szCs w:val="24"/>
        </w:rPr>
        <w:t xml:space="preserve">rozporządzającym) między deweloperem a nabywcą </w:t>
      </w:r>
      <w:r w:rsidRPr="00175E8D">
        <w:rPr>
          <w:rFonts w:ascii="Times New Roman" w:hAnsi="Times New Roman" w:cs="Times New Roman"/>
          <w:sz w:val="24"/>
          <w:szCs w:val="24"/>
        </w:rPr>
        <w:t xml:space="preserve">odnosi się </w:t>
      </w:r>
      <w:r w:rsidR="00521B6E">
        <w:rPr>
          <w:rFonts w:ascii="Times New Roman" w:hAnsi="Times New Roman" w:cs="Times New Roman"/>
          <w:sz w:val="24"/>
          <w:szCs w:val="24"/>
        </w:rPr>
        <w:t>art. </w:t>
      </w:r>
      <w:r w:rsidR="008358CA" w:rsidRPr="00175E8D">
        <w:rPr>
          <w:rFonts w:ascii="Times New Roman" w:hAnsi="Times New Roman" w:cs="Times New Roman"/>
          <w:sz w:val="24"/>
          <w:szCs w:val="24"/>
        </w:rPr>
        <w:t>3 projektu.</w:t>
      </w:r>
    </w:p>
    <w:p w14:paraId="2A8B8683" w14:textId="6E25EFC7" w:rsidR="00177585" w:rsidRPr="00175E8D" w:rsidRDefault="004672EA"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Wśród umów </w:t>
      </w:r>
      <w:r w:rsidR="00824E34" w:rsidRPr="00175E8D">
        <w:rPr>
          <w:rFonts w:ascii="Times New Roman" w:hAnsi="Times New Roman" w:cs="Times New Roman"/>
          <w:sz w:val="24"/>
          <w:szCs w:val="24"/>
        </w:rPr>
        <w:t xml:space="preserve">wymienionych w art. 2 ust. 1 projektu </w:t>
      </w:r>
      <w:r w:rsidRPr="00175E8D">
        <w:rPr>
          <w:rFonts w:ascii="Times New Roman" w:hAnsi="Times New Roman" w:cs="Times New Roman"/>
          <w:sz w:val="24"/>
          <w:szCs w:val="24"/>
        </w:rPr>
        <w:t>są zatem typowe umowy deweloperskie, na podstawie których dopiero zostanie wybudowany budynek</w:t>
      </w:r>
      <w:r w:rsidR="002E4E41" w:rsidRPr="00175E8D">
        <w:rPr>
          <w:rFonts w:ascii="Times New Roman" w:hAnsi="Times New Roman" w:cs="Times New Roman"/>
          <w:sz w:val="24"/>
          <w:szCs w:val="24"/>
        </w:rPr>
        <w:t>,</w:t>
      </w:r>
      <w:r w:rsidRPr="00175E8D">
        <w:rPr>
          <w:rFonts w:ascii="Times New Roman" w:hAnsi="Times New Roman" w:cs="Times New Roman"/>
          <w:sz w:val="24"/>
          <w:szCs w:val="24"/>
        </w:rPr>
        <w:t xml:space="preserve"> oraz umowy, na podstawie których deweloper zobowiązuje się do ustanowienia odrębnej własności </w:t>
      </w:r>
      <w:r w:rsidR="00177585" w:rsidRPr="00175E8D">
        <w:rPr>
          <w:rFonts w:ascii="Times New Roman" w:hAnsi="Times New Roman" w:cs="Times New Roman"/>
          <w:sz w:val="24"/>
          <w:szCs w:val="24"/>
        </w:rPr>
        <w:t xml:space="preserve">wybudowanego już </w:t>
      </w:r>
      <w:r w:rsidRPr="00175E8D">
        <w:rPr>
          <w:rFonts w:ascii="Times New Roman" w:hAnsi="Times New Roman" w:cs="Times New Roman"/>
          <w:sz w:val="24"/>
          <w:szCs w:val="24"/>
        </w:rPr>
        <w:t>lokalu lub przeniesienia tego prawa na nabywcę albo do przeni</w:t>
      </w:r>
      <w:r w:rsidR="0029044A" w:rsidRPr="00175E8D">
        <w:rPr>
          <w:rFonts w:ascii="Times New Roman" w:hAnsi="Times New Roman" w:cs="Times New Roman"/>
          <w:sz w:val="24"/>
          <w:szCs w:val="24"/>
        </w:rPr>
        <w:t>e</w:t>
      </w:r>
      <w:r w:rsidRPr="00175E8D">
        <w:rPr>
          <w:rFonts w:ascii="Times New Roman" w:hAnsi="Times New Roman" w:cs="Times New Roman"/>
          <w:sz w:val="24"/>
          <w:szCs w:val="24"/>
        </w:rPr>
        <w:t xml:space="preserve">sienia </w:t>
      </w:r>
      <w:r w:rsidR="0029044A" w:rsidRPr="00175E8D">
        <w:rPr>
          <w:rFonts w:ascii="Times New Roman" w:hAnsi="Times New Roman" w:cs="Times New Roman"/>
          <w:sz w:val="24"/>
          <w:szCs w:val="24"/>
        </w:rPr>
        <w:t xml:space="preserve">na niego </w:t>
      </w:r>
      <w:r w:rsidRPr="00175E8D">
        <w:rPr>
          <w:rFonts w:ascii="Times New Roman" w:hAnsi="Times New Roman" w:cs="Times New Roman"/>
          <w:sz w:val="24"/>
          <w:szCs w:val="24"/>
        </w:rPr>
        <w:t>wł</w:t>
      </w:r>
      <w:r w:rsidR="0029044A" w:rsidRPr="00175E8D">
        <w:rPr>
          <w:rFonts w:ascii="Times New Roman" w:hAnsi="Times New Roman" w:cs="Times New Roman"/>
          <w:sz w:val="24"/>
          <w:szCs w:val="24"/>
        </w:rPr>
        <w:t xml:space="preserve">asności </w:t>
      </w:r>
      <w:r w:rsidR="00177585" w:rsidRPr="00175E8D">
        <w:rPr>
          <w:rFonts w:ascii="Times New Roman" w:hAnsi="Times New Roman" w:cs="Times New Roman"/>
          <w:sz w:val="24"/>
          <w:szCs w:val="24"/>
        </w:rPr>
        <w:t xml:space="preserve">wybudowanego już </w:t>
      </w:r>
      <w:r w:rsidR="0029044A" w:rsidRPr="00175E8D">
        <w:rPr>
          <w:rFonts w:ascii="Times New Roman" w:hAnsi="Times New Roman" w:cs="Times New Roman"/>
          <w:sz w:val="24"/>
          <w:szCs w:val="24"/>
        </w:rPr>
        <w:t xml:space="preserve">domu jednorodzinnego. Nieruchomości te zostały już wybudowane, ale deweloper na podstawie przedmiotowych umów </w:t>
      </w:r>
      <w:r w:rsidR="00CA2AC8" w:rsidRPr="00175E8D">
        <w:rPr>
          <w:rFonts w:ascii="Times New Roman" w:hAnsi="Times New Roman" w:cs="Times New Roman"/>
          <w:sz w:val="24"/>
          <w:szCs w:val="24"/>
        </w:rPr>
        <w:t xml:space="preserve">nie przenosi własności nieruchomości na nabywcę, a zobowiązuje się jedynie do ustanowienia lub przeniesienia takiego prawa za jakiś czas, nabywca zaś zobowiązuje się do uiszczenia ceny. </w:t>
      </w:r>
      <w:r w:rsidR="00177585" w:rsidRPr="00175E8D">
        <w:rPr>
          <w:rFonts w:ascii="Times New Roman" w:hAnsi="Times New Roman" w:cs="Times New Roman"/>
          <w:sz w:val="24"/>
          <w:szCs w:val="24"/>
        </w:rPr>
        <w:t xml:space="preserve">Przy tego rodzaju umowach do przeniesienia własności koniecznym jest zawarcie dodatkowej umowy o charakterze rozporządzającym, co faktycznie ma miejsce w obrocie. </w:t>
      </w:r>
      <w:r w:rsidR="00BC4278" w:rsidRPr="00175E8D">
        <w:rPr>
          <w:rFonts w:ascii="Times New Roman" w:hAnsi="Times New Roman" w:cs="Times New Roman"/>
          <w:sz w:val="24"/>
          <w:szCs w:val="24"/>
        </w:rPr>
        <w:t>Jak już wskazano powyżej o</w:t>
      </w:r>
      <w:r w:rsidR="00177585" w:rsidRPr="00175E8D">
        <w:rPr>
          <w:rFonts w:ascii="Times New Roman" w:hAnsi="Times New Roman" w:cs="Times New Roman"/>
          <w:sz w:val="24"/>
          <w:szCs w:val="24"/>
        </w:rPr>
        <w:t xml:space="preserve">becnie, pomimo </w:t>
      </w:r>
      <w:r w:rsidR="00177585" w:rsidRPr="00175E8D">
        <w:rPr>
          <w:rFonts w:ascii="Times New Roman" w:hAnsi="Times New Roman" w:cs="Times New Roman"/>
          <w:i/>
          <w:sz w:val="24"/>
          <w:szCs w:val="24"/>
        </w:rPr>
        <w:t>ratio legis</w:t>
      </w:r>
      <w:r w:rsidR="00177585" w:rsidRPr="00175E8D">
        <w:rPr>
          <w:rFonts w:ascii="Times New Roman" w:hAnsi="Times New Roman" w:cs="Times New Roman"/>
          <w:sz w:val="24"/>
          <w:szCs w:val="24"/>
        </w:rPr>
        <w:t xml:space="preserve"> u.o.p.n., </w:t>
      </w:r>
      <w:r w:rsidR="00BC4278" w:rsidRPr="00175E8D">
        <w:rPr>
          <w:rFonts w:ascii="Times New Roman" w:hAnsi="Times New Roman" w:cs="Times New Roman"/>
          <w:sz w:val="24"/>
          <w:szCs w:val="24"/>
        </w:rPr>
        <w:t xml:space="preserve">funkcjonuje </w:t>
      </w:r>
      <w:r w:rsidR="00177585" w:rsidRPr="00175E8D">
        <w:rPr>
          <w:rFonts w:ascii="Times New Roman" w:hAnsi="Times New Roman" w:cs="Times New Roman"/>
          <w:sz w:val="24"/>
          <w:szCs w:val="24"/>
        </w:rPr>
        <w:t>praktyka polegająca na zawieraniu przez deweloperów po oddaniu budynku do użytkowania</w:t>
      </w:r>
      <w:r w:rsidR="00BC4278" w:rsidRPr="00175E8D">
        <w:rPr>
          <w:rFonts w:ascii="Times New Roman" w:hAnsi="Times New Roman" w:cs="Times New Roman"/>
          <w:sz w:val="24"/>
          <w:szCs w:val="24"/>
        </w:rPr>
        <w:t xml:space="preserve"> (zakończeniu budowy)</w:t>
      </w:r>
      <w:r w:rsidR="00177585" w:rsidRPr="00175E8D">
        <w:rPr>
          <w:rFonts w:ascii="Times New Roman" w:hAnsi="Times New Roman" w:cs="Times New Roman"/>
          <w:sz w:val="24"/>
          <w:szCs w:val="24"/>
        </w:rPr>
        <w:t xml:space="preserve"> cywilnoprawnych umów przedwstępnych, najczęściej w zwykłej formie pisemnej. Przeniesienie własności wybudowanego lokalu albo domu na nabywcę następuje natomiast w terminie późniejszym na podstawie odrębnej umowy zawieranej w formie aktu notarialnego. </w:t>
      </w:r>
      <w:r w:rsidR="006A18B2">
        <w:rPr>
          <w:rFonts w:ascii="Times New Roman" w:hAnsi="Times New Roman" w:cs="Times New Roman"/>
          <w:sz w:val="24"/>
          <w:szCs w:val="24"/>
        </w:rPr>
        <w:t>M</w:t>
      </w:r>
      <w:r w:rsidR="00177585" w:rsidRPr="00175E8D">
        <w:rPr>
          <w:rFonts w:ascii="Times New Roman" w:hAnsi="Times New Roman" w:cs="Times New Roman"/>
          <w:sz w:val="24"/>
          <w:szCs w:val="24"/>
        </w:rPr>
        <w:t>imo, że nabywca wpłacił na podstawie takiej umowy</w:t>
      </w:r>
      <w:r w:rsidR="00BC4278" w:rsidRPr="00175E8D">
        <w:rPr>
          <w:rFonts w:ascii="Times New Roman" w:hAnsi="Times New Roman" w:cs="Times New Roman"/>
          <w:sz w:val="24"/>
          <w:szCs w:val="24"/>
        </w:rPr>
        <w:t xml:space="preserve"> przedwstępnej </w:t>
      </w:r>
      <w:r w:rsidR="00975283" w:rsidRPr="00175E8D">
        <w:rPr>
          <w:rFonts w:ascii="Times New Roman" w:hAnsi="Times New Roman" w:cs="Times New Roman"/>
          <w:sz w:val="24"/>
          <w:szCs w:val="24"/>
        </w:rPr>
        <w:t xml:space="preserve">100% </w:t>
      </w:r>
      <w:r w:rsidR="00177585" w:rsidRPr="00175E8D">
        <w:rPr>
          <w:rFonts w:ascii="Times New Roman" w:hAnsi="Times New Roman" w:cs="Times New Roman"/>
          <w:sz w:val="24"/>
          <w:szCs w:val="24"/>
        </w:rPr>
        <w:t>cen</w:t>
      </w:r>
      <w:r w:rsidR="00975283" w:rsidRPr="00175E8D">
        <w:rPr>
          <w:rFonts w:ascii="Times New Roman" w:hAnsi="Times New Roman" w:cs="Times New Roman"/>
          <w:sz w:val="24"/>
          <w:szCs w:val="24"/>
        </w:rPr>
        <w:t>y</w:t>
      </w:r>
      <w:r w:rsidR="00177585" w:rsidRPr="00175E8D">
        <w:rPr>
          <w:rFonts w:ascii="Times New Roman" w:hAnsi="Times New Roman" w:cs="Times New Roman"/>
          <w:sz w:val="24"/>
          <w:szCs w:val="24"/>
        </w:rPr>
        <w:t xml:space="preserve"> za nabywaną nieruchomość </w:t>
      </w:r>
      <w:r w:rsidR="00BC4278" w:rsidRPr="00175E8D">
        <w:rPr>
          <w:rFonts w:ascii="Times New Roman" w:hAnsi="Times New Roman" w:cs="Times New Roman"/>
          <w:sz w:val="24"/>
          <w:szCs w:val="24"/>
        </w:rPr>
        <w:t xml:space="preserve">ciągle </w:t>
      </w:r>
      <w:r w:rsidR="00177585" w:rsidRPr="00175E8D">
        <w:rPr>
          <w:rFonts w:ascii="Times New Roman" w:hAnsi="Times New Roman" w:cs="Times New Roman"/>
          <w:sz w:val="24"/>
          <w:szCs w:val="24"/>
        </w:rPr>
        <w:t>nie jest jej właścicielem. Przy czym okres między zawarciem umowy zobowiązującej (przedwstępnej umowy sprzedaży) a faktycznym przeniesieniem własności na nabywcę może wynosić od kilku tygodni do nawet kilk</w:t>
      </w:r>
      <w:r w:rsidR="002C090D" w:rsidRPr="00175E8D">
        <w:rPr>
          <w:rFonts w:ascii="Times New Roman" w:hAnsi="Times New Roman" w:cs="Times New Roman"/>
          <w:sz w:val="24"/>
          <w:szCs w:val="24"/>
        </w:rPr>
        <w:t>u</w:t>
      </w:r>
      <w:r w:rsidR="00177585" w:rsidRPr="00175E8D">
        <w:rPr>
          <w:rFonts w:ascii="Times New Roman" w:hAnsi="Times New Roman" w:cs="Times New Roman"/>
          <w:sz w:val="24"/>
          <w:szCs w:val="24"/>
        </w:rPr>
        <w:t xml:space="preserve"> miesi</w:t>
      </w:r>
      <w:r w:rsidR="00521B6E">
        <w:rPr>
          <w:rFonts w:ascii="Times New Roman" w:hAnsi="Times New Roman" w:cs="Times New Roman"/>
          <w:sz w:val="24"/>
          <w:szCs w:val="24"/>
        </w:rPr>
        <w:t>ęcy. Trzeba zwrócić uwagę, iż w </w:t>
      </w:r>
      <w:r w:rsidR="00177585" w:rsidRPr="00175E8D">
        <w:rPr>
          <w:rFonts w:ascii="Times New Roman" w:hAnsi="Times New Roman" w:cs="Times New Roman"/>
          <w:sz w:val="24"/>
          <w:szCs w:val="24"/>
        </w:rPr>
        <w:t xml:space="preserve">tym okresie wpłacone </w:t>
      </w:r>
      <w:r w:rsidR="00F461E2" w:rsidRPr="00175E8D">
        <w:rPr>
          <w:rFonts w:ascii="Times New Roman" w:hAnsi="Times New Roman" w:cs="Times New Roman"/>
          <w:sz w:val="24"/>
          <w:szCs w:val="24"/>
        </w:rPr>
        <w:t xml:space="preserve">deweloperowi </w:t>
      </w:r>
      <w:r w:rsidR="00177585" w:rsidRPr="00175E8D">
        <w:rPr>
          <w:rFonts w:ascii="Times New Roman" w:hAnsi="Times New Roman" w:cs="Times New Roman"/>
          <w:sz w:val="24"/>
          <w:szCs w:val="24"/>
        </w:rPr>
        <w:t xml:space="preserve">przez nabywcę na podstawie umowy przedwstępnej </w:t>
      </w:r>
      <w:r w:rsidR="00177585" w:rsidRPr="00175E8D">
        <w:rPr>
          <w:rFonts w:ascii="Times New Roman" w:hAnsi="Times New Roman" w:cs="Times New Roman"/>
          <w:sz w:val="24"/>
          <w:szCs w:val="24"/>
        </w:rPr>
        <w:lastRenderedPageBreak/>
        <w:t xml:space="preserve">środki </w:t>
      </w:r>
      <w:r w:rsidR="00F461E2" w:rsidRPr="00175E8D">
        <w:rPr>
          <w:rFonts w:ascii="Times New Roman" w:hAnsi="Times New Roman" w:cs="Times New Roman"/>
          <w:sz w:val="24"/>
          <w:szCs w:val="24"/>
        </w:rPr>
        <w:t>nie podlegają żadnej ochronie. Zwykła forma pisemna uniemożliwia dokonanie wpisu roszczenia nabywcy do księgi wieczystej</w:t>
      </w:r>
      <w:r w:rsidR="00BC4278" w:rsidRPr="00175E8D">
        <w:rPr>
          <w:rFonts w:ascii="Times New Roman" w:hAnsi="Times New Roman" w:cs="Times New Roman"/>
          <w:sz w:val="24"/>
          <w:szCs w:val="24"/>
        </w:rPr>
        <w:t xml:space="preserve">, a tym samym nabywca nie może skorzystać z przysługujących </w:t>
      </w:r>
      <w:r w:rsidR="00975283" w:rsidRPr="00175E8D">
        <w:rPr>
          <w:rFonts w:ascii="Times New Roman" w:hAnsi="Times New Roman" w:cs="Times New Roman"/>
          <w:sz w:val="24"/>
          <w:szCs w:val="24"/>
        </w:rPr>
        <w:t>mu środk</w:t>
      </w:r>
      <w:r w:rsidR="00BC4278" w:rsidRPr="00175E8D">
        <w:rPr>
          <w:rFonts w:ascii="Times New Roman" w:hAnsi="Times New Roman" w:cs="Times New Roman"/>
          <w:sz w:val="24"/>
          <w:szCs w:val="24"/>
        </w:rPr>
        <w:t>ów</w:t>
      </w:r>
      <w:r w:rsidR="00975283" w:rsidRPr="00175E8D">
        <w:rPr>
          <w:rFonts w:ascii="Times New Roman" w:hAnsi="Times New Roman" w:cs="Times New Roman"/>
          <w:sz w:val="24"/>
          <w:szCs w:val="24"/>
        </w:rPr>
        <w:t xml:space="preserve"> ochrony wynikając</w:t>
      </w:r>
      <w:r w:rsidR="00BC4278" w:rsidRPr="00175E8D">
        <w:rPr>
          <w:rFonts w:ascii="Times New Roman" w:hAnsi="Times New Roman" w:cs="Times New Roman"/>
          <w:sz w:val="24"/>
          <w:szCs w:val="24"/>
        </w:rPr>
        <w:t>ych</w:t>
      </w:r>
      <w:r w:rsidR="00975283" w:rsidRPr="00175E8D">
        <w:rPr>
          <w:rFonts w:ascii="Times New Roman" w:hAnsi="Times New Roman" w:cs="Times New Roman"/>
          <w:sz w:val="24"/>
          <w:szCs w:val="24"/>
        </w:rPr>
        <w:t xml:space="preserve"> z wpisu takie</w:t>
      </w:r>
      <w:r w:rsidR="00BC4278" w:rsidRPr="00175E8D">
        <w:rPr>
          <w:rFonts w:ascii="Times New Roman" w:hAnsi="Times New Roman" w:cs="Times New Roman"/>
          <w:sz w:val="24"/>
          <w:szCs w:val="24"/>
        </w:rPr>
        <w:t>go</w:t>
      </w:r>
      <w:r w:rsidR="00975283" w:rsidRPr="00175E8D">
        <w:rPr>
          <w:rFonts w:ascii="Times New Roman" w:hAnsi="Times New Roman" w:cs="Times New Roman"/>
          <w:sz w:val="24"/>
          <w:szCs w:val="24"/>
        </w:rPr>
        <w:t xml:space="preserve"> roszczenia</w:t>
      </w:r>
      <w:r w:rsidR="00DE75BE" w:rsidRPr="00175E8D">
        <w:rPr>
          <w:rFonts w:ascii="Times New Roman" w:hAnsi="Times New Roman" w:cs="Times New Roman"/>
          <w:sz w:val="24"/>
          <w:szCs w:val="24"/>
        </w:rPr>
        <w:t xml:space="preserve"> (w tym choćby wynikających z przepisów </w:t>
      </w:r>
      <w:r w:rsidR="002E4E41" w:rsidRPr="00175E8D">
        <w:rPr>
          <w:rFonts w:ascii="Times New Roman" w:hAnsi="Times New Roman" w:cs="Times New Roman"/>
          <w:sz w:val="24"/>
          <w:szCs w:val="24"/>
        </w:rPr>
        <w:t xml:space="preserve">ustawy – </w:t>
      </w:r>
      <w:r w:rsidR="00DE75BE" w:rsidRPr="00175E8D">
        <w:rPr>
          <w:rFonts w:ascii="Times New Roman" w:hAnsi="Times New Roman" w:cs="Times New Roman"/>
          <w:sz w:val="24"/>
          <w:szCs w:val="24"/>
        </w:rPr>
        <w:t>Praw</w:t>
      </w:r>
      <w:r w:rsidR="006C1084" w:rsidRPr="00175E8D">
        <w:rPr>
          <w:rFonts w:ascii="Times New Roman" w:hAnsi="Times New Roman" w:cs="Times New Roman"/>
          <w:sz w:val="24"/>
          <w:szCs w:val="24"/>
        </w:rPr>
        <w:t>o</w:t>
      </w:r>
      <w:r w:rsidR="00DE75BE" w:rsidRPr="00175E8D">
        <w:rPr>
          <w:rFonts w:ascii="Times New Roman" w:hAnsi="Times New Roman" w:cs="Times New Roman"/>
          <w:sz w:val="24"/>
          <w:szCs w:val="24"/>
        </w:rPr>
        <w:t xml:space="preserve"> upadłościowe)</w:t>
      </w:r>
      <w:r w:rsidR="00975283" w:rsidRPr="00175E8D">
        <w:rPr>
          <w:rFonts w:ascii="Times New Roman" w:hAnsi="Times New Roman" w:cs="Times New Roman"/>
          <w:sz w:val="24"/>
          <w:szCs w:val="24"/>
        </w:rPr>
        <w:t xml:space="preserve">. </w:t>
      </w:r>
      <w:r w:rsidR="007A536F" w:rsidRPr="00175E8D">
        <w:rPr>
          <w:rFonts w:ascii="Times New Roman" w:hAnsi="Times New Roman" w:cs="Times New Roman"/>
          <w:sz w:val="24"/>
          <w:szCs w:val="24"/>
        </w:rPr>
        <w:t>Przekazane deweloperowi środki nabywcy s</w:t>
      </w:r>
      <w:r w:rsidR="00F461E2" w:rsidRPr="00175E8D">
        <w:rPr>
          <w:rFonts w:ascii="Times New Roman" w:hAnsi="Times New Roman" w:cs="Times New Roman"/>
          <w:sz w:val="24"/>
          <w:szCs w:val="24"/>
        </w:rPr>
        <w:t xml:space="preserve">ą </w:t>
      </w:r>
      <w:r w:rsidR="007A536F" w:rsidRPr="00175E8D">
        <w:rPr>
          <w:rFonts w:ascii="Times New Roman" w:hAnsi="Times New Roman" w:cs="Times New Roman"/>
          <w:sz w:val="24"/>
          <w:szCs w:val="24"/>
        </w:rPr>
        <w:t xml:space="preserve">zatem </w:t>
      </w:r>
      <w:r w:rsidR="00177585" w:rsidRPr="00175E8D">
        <w:rPr>
          <w:rFonts w:ascii="Times New Roman" w:hAnsi="Times New Roman" w:cs="Times New Roman"/>
          <w:sz w:val="24"/>
          <w:szCs w:val="24"/>
        </w:rPr>
        <w:t xml:space="preserve">narażone na konkretne ryzyka, których </w:t>
      </w:r>
      <w:r w:rsidR="00FE17CC" w:rsidRPr="00175E8D">
        <w:rPr>
          <w:rFonts w:ascii="Times New Roman" w:hAnsi="Times New Roman" w:cs="Times New Roman"/>
          <w:sz w:val="24"/>
          <w:szCs w:val="24"/>
        </w:rPr>
        <w:t xml:space="preserve">materializacja </w:t>
      </w:r>
      <w:r w:rsidR="00177585" w:rsidRPr="00175E8D">
        <w:rPr>
          <w:rFonts w:ascii="Times New Roman" w:hAnsi="Times New Roman" w:cs="Times New Roman"/>
          <w:sz w:val="24"/>
          <w:szCs w:val="24"/>
        </w:rPr>
        <w:t>może spowodo</w:t>
      </w:r>
      <w:r w:rsidR="00FE17CC" w:rsidRPr="00175E8D">
        <w:rPr>
          <w:rFonts w:ascii="Times New Roman" w:hAnsi="Times New Roman" w:cs="Times New Roman"/>
          <w:sz w:val="24"/>
          <w:szCs w:val="24"/>
        </w:rPr>
        <w:t>w</w:t>
      </w:r>
      <w:r w:rsidR="00177585" w:rsidRPr="00175E8D">
        <w:rPr>
          <w:rFonts w:ascii="Times New Roman" w:hAnsi="Times New Roman" w:cs="Times New Roman"/>
          <w:sz w:val="24"/>
          <w:szCs w:val="24"/>
        </w:rPr>
        <w:t>ać utratę</w:t>
      </w:r>
      <w:r w:rsidR="002C090D" w:rsidRPr="00175E8D">
        <w:rPr>
          <w:rFonts w:ascii="Times New Roman" w:hAnsi="Times New Roman" w:cs="Times New Roman"/>
          <w:sz w:val="24"/>
          <w:szCs w:val="24"/>
        </w:rPr>
        <w:t xml:space="preserve"> tych środków</w:t>
      </w:r>
      <w:r w:rsidR="00FE17CC" w:rsidRPr="00175E8D">
        <w:rPr>
          <w:rFonts w:ascii="Times New Roman" w:hAnsi="Times New Roman" w:cs="Times New Roman"/>
          <w:sz w:val="24"/>
          <w:szCs w:val="24"/>
        </w:rPr>
        <w:t xml:space="preserve">, </w:t>
      </w:r>
      <w:r w:rsidR="00177585" w:rsidRPr="00175E8D">
        <w:rPr>
          <w:rFonts w:ascii="Times New Roman" w:hAnsi="Times New Roman" w:cs="Times New Roman"/>
          <w:sz w:val="24"/>
          <w:szCs w:val="24"/>
        </w:rPr>
        <w:t xml:space="preserve">przy jednoczesnym nieprzeniesieniu na </w:t>
      </w:r>
      <w:r w:rsidR="00C31AF9" w:rsidRPr="00175E8D">
        <w:rPr>
          <w:rFonts w:ascii="Times New Roman" w:hAnsi="Times New Roman" w:cs="Times New Roman"/>
          <w:sz w:val="24"/>
          <w:szCs w:val="24"/>
        </w:rPr>
        <w:t>nabywcę</w:t>
      </w:r>
      <w:r w:rsidR="00177585" w:rsidRPr="00175E8D">
        <w:rPr>
          <w:rFonts w:ascii="Times New Roman" w:hAnsi="Times New Roman" w:cs="Times New Roman"/>
          <w:sz w:val="24"/>
          <w:szCs w:val="24"/>
        </w:rPr>
        <w:t xml:space="preserve"> własności</w:t>
      </w:r>
      <w:r w:rsidR="007A536F" w:rsidRPr="00175E8D">
        <w:rPr>
          <w:rFonts w:ascii="Times New Roman" w:hAnsi="Times New Roman" w:cs="Times New Roman"/>
          <w:sz w:val="24"/>
          <w:szCs w:val="24"/>
        </w:rPr>
        <w:t xml:space="preserve"> mimo wybudowania już nieruchomości (często nabywca już mieszka w takim lokalu)</w:t>
      </w:r>
      <w:r w:rsidR="00FE17CC" w:rsidRPr="00175E8D">
        <w:rPr>
          <w:rFonts w:ascii="Times New Roman" w:hAnsi="Times New Roman" w:cs="Times New Roman"/>
          <w:sz w:val="24"/>
          <w:szCs w:val="24"/>
        </w:rPr>
        <w:t xml:space="preserve">, albo przeniesienia z obciążeniami hipotecznymi. </w:t>
      </w:r>
      <w:r w:rsidR="00975283" w:rsidRPr="00175E8D">
        <w:rPr>
          <w:rFonts w:ascii="Times New Roman" w:hAnsi="Times New Roman" w:cs="Times New Roman"/>
          <w:sz w:val="24"/>
          <w:szCs w:val="24"/>
        </w:rPr>
        <w:t xml:space="preserve">Do ryzyk tych należy </w:t>
      </w:r>
      <w:r w:rsidR="00472733" w:rsidRPr="00175E8D">
        <w:rPr>
          <w:rFonts w:ascii="Times New Roman" w:hAnsi="Times New Roman" w:cs="Times New Roman"/>
          <w:sz w:val="24"/>
          <w:szCs w:val="24"/>
        </w:rPr>
        <w:t xml:space="preserve">chociażby </w:t>
      </w:r>
      <w:r w:rsidR="00DE75BE" w:rsidRPr="00175E8D">
        <w:rPr>
          <w:rFonts w:ascii="Times New Roman" w:hAnsi="Times New Roman" w:cs="Times New Roman"/>
          <w:sz w:val="24"/>
          <w:szCs w:val="24"/>
        </w:rPr>
        <w:t xml:space="preserve">ww. </w:t>
      </w:r>
      <w:r w:rsidR="00177585" w:rsidRPr="00175E8D">
        <w:rPr>
          <w:rFonts w:ascii="Times New Roman" w:hAnsi="Times New Roman" w:cs="Times New Roman"/>
          <w:sz w:val="24"/>
          <w:szCs w:val="24"/>
        </w:rPr>
        <w:t>upadłość deweloper</w:t>
      </w:r>
      <w:r w:rsidR="00521B6E">
        <w:rPr>
          <w:rFonts w:ascii="Times New Roman" w:hAnsi="Times New Roman" w:cs="Times New Roman"/>
          <w:sz w:val="24"/>
          <w:szCs w:val="24"/>
        </w:rPr>
        <w:t>a, nieprzeniesienie własności z </w:t>
      </w:r>
      <w:r w:rsidR="00177585" w:rsidRPr="00175E8D">
        <w:rPr>
          <w:rFonts w:ascii="Times New Roman" w:hAnsi="Times New Roman" w:cs="Times New Roman"/>
          <w:sz w:val="24"/>
          <w:szCs w:val="24"/>
        </w:rPr>
        <w:t xml:space="preserve">powodu </w:t>
      </w:r>
      <w:r w:rsidR="002C090D" w:rsidRPr="00175E8D">
        <w:rPr>
          <w:rFonts w:ascii="Times New Roman" w:hAnsi="Times New Roman" w:cs="Times New Roman"/>
          <w:sz w:val="24"/>
          <w:szCs w:val="24"/>
        </w:rPr>
        <w:t xml:space="preserve">np. </w:t>
      </w:r>
      <w:r w:rsidR="00177585" w:rsidRPr="00175E8D">
        <w:rPr>
          <w:rFonts w:ascii="Times New Roman" w:hAnsi="Times New Roman" w:cs="Times New Roman"/>
          <w:sz w:val="24"/>
          <w:szCs w:val="24"/>
        </w:rPr>
        <w:t>celowego działania dewelopera, który w nieoczekiwany sposób może porzucić działalność</w:t>
      </w:r>
      <w:r w:rsidR="00472733" w:rsidRPr="00175E8D">
        <w:rPr>
          <w:rFonts w:ascii="Times New Roman" w:hAnsi="Times New Roman" w:cs="Times New Roman"/>
          <w:sz w:val="24"/>
          <w:szCs w:val="24"/>
        </w:rPr>
        <w:t>, usta</w:t>
      </w:r>
      <w:r w:rsidR="00476AAF" w:rsidRPr="00175E8D">
        <w:rPr>
          <w:rFonts w:ascii="Times New Roman" w:hAnsi="Times New Roman" w:cs="Times New Roman"/>
          <w:sz w:val="24"/>
          <w:szCs w:val="24"/>
        </w:rPr>
        <w:t>nowienie przez dewelopera na nieruchomości hipoteki (deweloper nadal jest właścicielem</w:t>
      </w:r>
      <w:r w:rsidR="00C31AF9" w:rsidRPr="00175E8D">
        <w:rPr>
          <w:rFonts w:ascii="Times New Roman" w:hAnsi="Times New Roman" w:cs="Times New Roman"/>
          <w:sz w:val="24"/>
          <w:szCs w:val="24"/>
        </w:rPr>
        <w:t xml:space="preserve"> nieruchomości</w:t>
      </w:r>
      <w:r w:rsidR="00476AAF" w:rsidRPr="00175E8D">
        <w:rPr>
          <w:rFonts w:ascii="Times New Roman" w:hAnsi="Times New Roman" w:cs="Times New Roman"/>
          <w:sz w:val="24"/>
          <w:szCs w:val="24"/>
        </w:rPr>
        <w:t>)</w:t>
      </w:r>
      <w:r w:rsidR="00177585" w:rsidRPr="00175E8D">
        <w:rPr>
          <w:rFonts w:ascii="Times New Roman" w:hAnsi="Times New Roman" w:cs="Times New Roman"/>
          <w:sz w:val="24"/>
          <w:szCs w:val="24"/>
        </w:rPr>
        <w:t>.</w:t>
      </w:r>
    </w:p>
    <w:p w14:paraId="45B4229C" w14:textId="2B6A3EE8" w:rsidR="00177585" w:rsidRPr="00175E8D" w:rsidRDefault="00177585"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Trzeba jednak</w:t>
      </w:r>
      <w:r w:rsidR="00975283" w:rsidRPr="00175E8D">
        <w:rPr>
          <w:rFonts w:ascii="Times New Roman" w:hAnsi="Times New Roman" w:cs="Times New Roman"/>
          <w:sz w:val="24"/>
          <w:szCs w:val="24"/>
        </w:rPr>
        <w:t xml:space="preserve"> w</w:t>
      </w:r>
      <w:r w:rsidRPr="00175E8D">
        <w:rPr>
          <w:rFonts w:ascii="Times New Roman" w:hAnsi="Times New Roman" w:cs="Times New Roman"/>
          <w:sz w:val="24"/>
          <w:szCs w:val="24"/>
        </w:rPr>
        <w:t xml:space="preserve">yraźnie zaznaczyć, iż przepisy </w:t>
      </w:r>
      <w:r w:rsidR="00096F4A" w:rsidRPr="00175E8D">
        <w:rPr>
          <w:rFonts w:ascii="Times New Roman" w:hAnsi="Times New Roman" w:cs="Times New Roman"/>
          <w:sz w:val="24"/>
          <w:szCs w:val="24"/>
        </w:rPr>
        <w:t xml:space="preserve">projektowanej </w:t>
      </w:r>
      <w:r w:rsidRPr="00175E8D">
        <w:rPr>
          <w:rFonts w:ascii="Times New Roman" w:hAnsi="Times New Roman" w:cs="Times New Roman"/>
          <w:sz w:val="24"/>
          <w:szCs w:val="24"/>
        </w:rPr>
        <w:t>ustawy (w tym obowiązek stosowania mieszkaniowych rachunków powierniczy</w:t>
      </w:r>
      <w:r w:rsidR="00521B6E">
        <w:rPr>
          <w:rFonts w:ascii="Times New Roman" w:hAnsi="Times New Roman" w:cs="Times New Roman"/>
          <w:sz w:val="24"/>
          <w:szCs w:val="24"/>
        </w:rPr>
        <w:t>ch) znajdą zastosowanie tylko i </w:t>
      </w:r>
      <w:r w:rsidRPr="00175E8D">
        <w:rPr>
          <w:rFonts w:ascii="Times New Roman" w:hAnsi="Times New Roman" w:cs="Times New Roman"/>
          <w:sz w:val="24"/>
          <w:szCs w:val="24"/>
        </w:rPr>
        <w:t xml:space="preserve">wyłącznie w przypadku, gdy umowy zawierane przez dewelopera będą miały charakter </w:t>
      </w:r>
      <w:r w:rsidR="00C31AF9" w:rsidRPr="00175E8D">
        <w:rPr>
          <w:rFonts w:ascii="Times New Roman" w:hAnsi="Times New Roman" w:cs="Times New Roman"/>
          <w:sz w:val="24"/>
          <w:szCs w:val="24"/>
        </w:rPr>
        <w:t xml:space="preserve">wyłącznie </w:t>
      </w:r>
      <w:r w:rsidRPr="00175E8D">
        <w:rPr>
          <w:rFonts w:ascii="Times New Roman" w:hAnsi="Times New Roman" w:cs="Times New Roman"/>
          <w:sz w:val="24"/>
          <w:szCs w:val="24"/>
        </w:rPr>
        <w:t xml:space="preserve">zobowiązaniowy. Jeżeli jednak deweloper zdecyduje, że </w:t>
      </w:r>
      <w:r w:rsidR="00975283" w:rsidRPr="00175E8D">
        <w:rPr>
          <w:rFonts w:ascii="Times New Roman" w:hAnsi="Times New Roman" w:cs="Times New Roman"/>
          <w:sz w:val="24"/>
          <w:szCs w:val="24"/>
        </w:rPr>
        <w:t xml:space="preserve">po oddaniu budynku do użytkowania (zakończeniu budowy) </w:t>
      </w:r>
      <w:r w:rsidRPr="00175E8D">
        <w:rPr>
          <w:rFonts w:ascii="Times New Roman" w:hAnsi="Times New Roman" w:cs="Times New Roman"/>
          <w:sz w:val="24"/>
          <w:szCs w:val="24"/>
        </w:rPr>
        <w:t>będzie zawierał umowy sprzedaży, o których mowa w art. 3 projektu (</w:t>
      </w:r>
      <w:r w:rsidR="00096F4A" w:rsidRPr="00175E8D">
        <w:rPr>
          <w:rFonts w:ascii="Times New Roman" w:hAnsi="Times New Roman" w:cs="Times New Roman"/>
          <w:sz w:val="24"/>
          <w:szCs w:val="24"/>
        </w:rPr>
        <w:t xml:space="preserve">klasyczne umowy sprzedaży </w:t>
      </w:r>
      <w:r w:rsidR="00521B6E">
        <w:rPr>
          <w:rFonts w:ascii="Times New Roman" w:hAnsi="Times New Roman" w:cs="Times New Roman"/>
          <w:sz w:val="24"/>
          <w:szCs w:val="24"/>
        </w:rPr>
        <w:t>o skutku zobowiązaniowo</w:t>
      </w:r>
      <w:r w:rsidR="00521B6E">
        <w:rPr>
          <w:rFonts w:ascii="Times New Roman" w:hAnsi="Times New Roman" w:cs="Times New Roman"/>
          <w:sz w:val="24"/>
          <w:szCs w:val="24"/>
        </w:rPr>
        <w:noBreakHyphen/>
      </w:r>
      <w:r w:rsidRPr="00175E8D">
        <w:rPr>
          <w:rFonts w:ascii="Times New Roman" w:hAnsi="Times New Roman" w:cs="Times New Roman"/>
          <w:sz w:val="24"/>
          <w:szCs w:val="24"/>
        </w:rPr>
        <w:t>rozporządzającym)</w:t>
      </w:r>
      <w:r w:rsidR="002E4E41" w:rsidRPr="00175E8D">
        <w:rPr>
          <w:rFonts w:ascii="Times New Roman" w:hAnsi="Times New Roman" w:cs="Times New Roman"/>
          <w:sz w:val="24"/>
          <w:szCs w:val="24"/>
        </w:rPr>
        <w:t>,</w:t>
      </w:r>
      <w:r w:rsidRPr="00175E8D">
        <w:rPr>
          <w:rFonts w:ascii="Times New Roman" w:hAnsi="Times New Roman" w:cs="Times New Roman"/>
          <w:sz w:val="24"/>
          <w:szCs w:val="24"/>
        </w:rPr>
        <w:t xml:space="preserve"> to do nich </w:t>
      </w:r>
      <w:r w:rsidR="002E4E41" w:rsidRPr="00175E8D">
        <w:rPr>
          <w:rFonts w:ascii="Times New Roman" w:hAnsi="Times New Roman" w:cs="Times New Roman"/>
          <w:sz w:val="24"/>
          <w:szCs w:val="24"/>
        </w:rPr>
        <w:t xml:space="preserve">projektowana </w:t>
      </w:r>
      <w:r w:rsidRPr="00175E8D">
        <w:rPr>
          <w:rFonts w:ascii="Times New Roman" w:hAnsi="Times New Roman" w:cs="Times New Roman"/>
          <w:sz w:val="24"/>
          <w:szCs w:val="24"/>
        </w:rPr>
        <w:t>ustaw</w:t>
      </w:r>
      <w:r w:rsidR="00521B6E">
        <w:rPr>
          <w:rFonts w:ascii="Times New Roman" w:hAnsi="Times New Roman" w:cs="Times New Roman"/>
          <w:sz w:val="24"/>
          <w:szCs w:val="24"/>
        </w:rPr>
        <w:t xml:space="preserve">a znajdzie zastosowanie tylko w </w:t>
      </w:r>
      <w:r w:rsidRPr="00175E8D">
        <w:rPr>
          <w:rFonts w:ascii="Times New Roman" w:hAnsi="Times New Roman" w:cs="Times New Roman"/>
          <w:sz w:val="24"/>
          <w:szCs w:val="24"/>
        </w:rPr>
        <w:t>ograniczonym zakresie (umowa rezerwacyjna, obowiązki przedkontraktowe i odbiór – nie będzie</w:t>
      </w:r>
      <w:r w:rsidR="00C31AF9" w:rsidRPr="00175E8D">
        <w:rPr>
          <w:rFonts w:ascii="Times New Roman" w:hAnsi="Times New Roman" w:cs="Times New Roman"/>
          <w:sz w:val="24"/>
          <w:szCs w:val="24"/>
        </w:rPr>
        <w:t xml:space="preserve"> natomiast</w:t>
      </w:r>
      <w:r w:rsidRPr="00175E8D">
        <w:rPr>
          <w:rFonts w:ascii="Times New Roman" w:hAnsi="Times New Roman" w:cs="Times New Roman"/>
          <w:sz w:val="24"/>
          <w:szCs w:val="24"/>
        </w:rPr>
        <w:t xml:space="preserve"> </w:t>
      </w:r>
      <w:r w:rsidR="00096F4A" w:rsidRPr="00175E8D">
        <w:rPr>
          <w:rFonts w:ascii="Times New Roman" w:hAnsi="Times New Roman" w:cs="Times New Roman"/>
          <w:sz w:val="24"/>
          <w:szCs w:val="24"/>
        </w:rPr>
        <w:t>obowiązku s</w:t>
      </w:r>
      <w:r w:rsidRPr="00175E8D">
        <w:rPr>
          <w:rFonts w:ascii="Times New Roman" w:hAnsi="Times New Roman" w:cs="Times New Roman"/>
          <w:sz w:val="24"/>
          <w:szCs w:val="24"/>
        </w:rPr>
        <w:t xml:space="preserve">tosowania MRP). </w:t>
      </w:r>
      <w:r w:rsidR="00096F4A" w:rsidRPr="00175E8D">
        <w:rPr>
          <w:rFonts w:ascii="Times New Roman" w:hAnsi="Times New Roman" w:cs="Times New Roman"/>
          <w:sz w:val="24"/>
          <w:szCs w:val="24"/>
        </w:rPr>
        <w:t>Takie ukształtowanie przepisów pozwala deweloperowi zadecydować</w:t>
      </w:r>
      <w:r w:rsidR="00F36211">
        <w:rPr>
          <w:rFonts w:ascii="Times New Roman" w:hAnsi="Times New Roman" w:cs="Times New Roman"/>
          <w:sz w:val="24"/>
          <w:szCs w:val="24"/>
        </w:rPr>
        <w:t>,</w:t>
      </w:r>
      <w:r w:rsidR="00096F4A" w:rsidRPr="00175E8D">
        <w:rPr>
          <w:rFonts w:ascii="Times New Roman" w:hAnsi="Times New Roman" w:cs="Times New Roman"/>
          <w:sz w:val="24"/>
          <w:szCs w:val="24"/>
        </w:rPr>
        <w:t xml:space="preserve"> </w:t>
      </w:r>
      <w:r w:rsidRPr="00175E8D">
        <w:rPr>
          <w:rFonts w:ascii="Times New Roman" w:hAnsi="Times New Roman" w:cs="Times New Roman"/>
          <w:sz w:val="24"/>
          <w:szCs w:val="24"/>
        </w:rPr>
        <w:t>jakie umowy będzie zawierał po uzyskaniu pozwolenia na użytkowanie</w:t>
      </w:r>
      <w:r w:rsidR="00096F4A" w:rsidRPr="00175E8D">
        <w:rPr>
          <w:rFonts w:ascii="Times New Roman" w:hAnsi="Times New Roman" w:cs="Times New Roman"/>
          <w:sz w:val="24"/>
          <w:szCs w:val="24"/>
        </w:rPr>
        <w:t>, a tym samym</w:t>
      </w:r>
      <w:r w:rsidR="00F36211">
        <w:rPr>
          <w:rFonts w:ascii="Times New Roman" w:hAnsi="Times New Roman" w:cs="Times New Roman"/>
          <w:sz w:val="24"/>
          <w:szCs w:val="24"/>
        </w:rPr>
        <w:t>,</w:t>
      </w:r>
      <w:r w:rsidR="00096F4A" w:rsidRPr="00175E8D">
        <w:rPr>
          <w:rFonts w:ascii="Times New Roman" w:hAnsi="Times New Roman" w:cs="Times New Roman"/>
          <w:sz w:val="24"/>
          <w:szCs w:val="24"/>
        </w:rPr>
        <w:t xml:space="preserve"> które przepisy znajdą zastosowanie.</w:t>
      </w:r>
    </w:p>
    <w:p w14:paraId="6C1D03AA" w14:textId="4C3CF74C" w:rsidR="007347C3" w:rsidRPr="00175E8D" w:rsidRDefault="003759B6" w:rsidP="00150C0E">
      <w:pPr>
        <w:pStyle w:val="USTustnpkodeksu"/>
        <w:widowControl w:val="0"/>
        <w:suppressAutoHyphens w:val="0"/>
        <w:spacing w:before="120"/>
        <w:ind w:firstLine="0"/>
        <w:rPr>
          <w:rFonts w:ascii="Times New Roman" w:hAnsi="Times New Roman" w:cs="Times New Roman"/>
          <w:b/>
          <w:i/>
          <w:szCs w:val="24"/>
        </w:rPr>
      </w:pPr>
      <w:r w:rsidRPr="00175E8D">
        <w:rPr>
          <w:rFonts w:ascii="Times New Roman" w:hAnsi="Times New Roman" w:cs="Times New Roman"/>
          <w:b/>
          <w:i/>
          <w:szCs w:val="24"/>
        </w:rPr>
        <w:t>Umowy zobowiązaniowe zawierane wraz z umową d</w:t>
      </w:r>
      <w:r w:rsidR="00521B6E">
        <w:rPr>
          <w:rFonts w:ascii="Times New Roman" w:hAnsi="Times New Roman" w:cs="Times New Roman"/>
          <w:b/>
          <w:i/>
          <w:szCs w:val="24"/>
        </w:rPr>
        <w:t>otyczącą lokali użytkowych (np. </w:t>
      </w:r>
      <w:r w:rsidRPr="00175E8D">
        <w:rPr>
          <w:rFonts w:ascii="Times New Roman" w:hAnsi="Times New Roman" w:cs="Times New Roman"/>
          <w:b/>
          <w:i/>
          <w:szCs w:val="24"/>
        </w:rPr>
        <w:t>garaż</w:t>
      </w:r>
      <w:r w:rsidR="00BB06E7" w:rsidRPr="00175E8D">
        <w:rPr>
          <w:rFonts w:ascii="Times New Roman" w:hAnsi="Times New Roman" w:cs="Times New Roman"/>
          <w:b/>
          <w:i/>
          <w:szCs w:val="24"/>
        </w:rPr>
        <w:t>y</w:t>
      </w:r>
      <w:r w:rsidRPr="00175E8D">
        <w:rPr>
          <w:rFonts w:ascii="Times New Roman" w:hAnsi="Times New Roman" w:cs="Times New Roman"/>
          <w:b/>
          <w:i/>
          <w:szCs w:val="24"/>
        </w:rPr>
        <w:t>)</w:t>
      </w:r>
      <w:r w:rsidR="00557D15" w:rsidRPr="00175E8D">
        <w:rPr>
          <w:rFonts w:ascii="Times New Roman" w:hAnsi="Times New Roman" w:cs="Times New Roman"/>
          <w:b/>
          <w:i/>
          <w:szCs w:val="24"/>
        </w:rPr>
        <w:t xml:space="preserve"> </w:t>
      </w:r>
      <w:r w:rsidR="00CD2085" w:rsidRPr="00175E8D">
        <w:rPr>
          <w:rFonts w:ascii="Times New Roman" w:hAnsi="Times New Roman" w:cs="Times New Roman"/>
          <w:b/>
          <w:i/>
          <w:szCs w:val="24"/>
        </w:rPr>
        <w:t>–</w:t>
      </w:r>
      <w:r w:rsidR="00557D15" w:rsidRPr="00175E8D">
        <w:rPr>
          <w:rFonts w:ascii="Times New Roman" w:hAnsi="Times New Roman" w:cs="Times New Roman"/>
          <w:b/>
          <w:i/>
          <w:szCs w:val="24"/>
        </w:rPr>
        <w:t xml:space="preserve"> art. 2 ust. 2 projektu</w:t>
      </w:r>
    </w:p>
    <w:p w14:paraId="4CA6AD6E" w14:textId="7DD64E79" w:rsidR="009C0F93" w:rsidRPr="00175E8D" w:rsidRDefault="005D1BAA" w:rsidP="00150C0E">
      <w:pPr>
        <w:pStyle w:val="USTustnpkodeksu"/>
        <w:widowControl w:val="0"/>
        <w:suppressAutoHyphens w:val="0"/>
        <w:spacing w:before="120"/>
        <w:ind w:firstLine="0"/>
        <w:rPr>
          <w:rFonts w:ascii="Times New Roman" w:hAnsi="Times New Roman" w:cs="Times New Roman"/>
          <w:szCs w:val="24"/>
        </w:rPr>
      </w:pPr>
      <w:r w:rsidRPr="00175E8D">
        <w:rPr>
          <w:rFonts w:ascii="Times New Roman" w:hAnsi="Times New Roman" w:cs="Times New Roman"/>
          <w:szCs w:val="24"/>
        </w:rPr>
        <w:t xml:space="preserve">Proponuje się </w:t>
      </w:r>
      <w:r w:rsidR="00D42B89" w:rsidRPr="00175E8D">
        <w:rPr>
          <w:rFonts w:ascii="Times New Roman" w:hAnsi="Times New Roman" w:cs="Times New Roman"/>
          <w:szCs w:val="24"/>
        </w:rPr>
        <w:t>również</w:t>
      </w:r>
      <w:r w:rsidR="009C0F93" w:rsidRPr="00175E8D">
        <w:rPr>
          <w:rFonts w:ascii="Times New Roman" w:hAnsi="Times New Roman" w:cs="Times New Roman"/>
          <w:szCs w:val="24"/>
        </w:rPr>
        <w:t xml:space="preserve">, aby </w:t>
      </w:r>
      <w:r w:rsidRPr="00175E8D">
        <w:rPr>
          <w:rFonts w:ascii="Times New Roman" w:hAnsi="Times New Roman" w:cs="Times New Roman"/>
          <w:bCs w:val="0"/>
          <w:szCs w:val="24"/>
        </w:rPr>
        <w:t>zakres przedmiotow</w:t>
      </w:r>
      <w:r w:rsidR="009C0F93" w:rsidRPr="00175E8D">
        <w:rPr>
          <w:rFonts w:ascii="Times New Roman" w:hAnsi="Times New Roman" w:cs="Times New Roman"/>
          <w:bCs w:val="0"/>
          <w:szCs w:val="24"/>
        </w:rPr>
        <w:t xml:space="preserve">y </w:t>
      </w:r>
      <w:r w:rsidR="006153F0" w:rsidRPr="00175E8D">
        <w:rPr>
          <w:rFonts w:ascii="Times New Roman" w:hAnsi="Times New Roman" w:cs="Times New Roman"/>
          <w:bCs w:val="0"/>
          <w:szCs w:val="24"/>
        </w:rPr>
        <w:t xml:space="preserve">projektowanej </w:t>
      </w:r>
      <w:r w:rsidR="009C0F93" w:rsidRPr="00175E8D">
        <w:rPr>
          <w:rFonts w:ascii="Times New Roman" w:hAnsi="Times New Roman" w:cs="Times New Roman"/>
          <w:bCs w:val="0"/>
          <w:szCs w:val="24"/>
        </w:rPr>
        <w:t xml:space="preserve">ustawy obejmował </w:t>
      </w:r>
      <w:r w:rsidRPr="00175E8D">
        <w:rPr>
          <w:rFonts w:ascii="Times New Roman" w:hAnsi="Times New Roman" w:cs="Times New Roman"/>
          <w:bCs w:val="0"/>
          <w:szCs w:val="24"/>
        </w:rPr>
        <w:t xml:space="preserve">umowy, których przedmiotem jest </w:t>
      </w:r>
      <w:r w:rsidR="00D42B89" w:rsidRPr="00175E8D">
        <w:rPr>
          <w:rFonts w:ascii="Times New Roman" w:hAnsi="Times New Roman" w:cs="Times New Roman"/>
          <w:bCs w:val="0"/>
          <w:szCs w:val="24"/>
        </w:rPr>
        <w:t xml:space="preserve">zobowiązanie dewelopera </w:t>
      </w:r>
      <w:r w:rsidR="006153F0" w:rsidRPr="00175E8D">
        <w:rPr>
          <w:rFonts w:ascii="Times New Roman" w:hAnsi="Times New Roman" w:cs="Times New Roman"/>
          <w:szCs w:val="24"/>
        </w:rPr>
        <w:t xml:space="preserve">do: </w:t>
      </w:r>
      <w:r w:rsidR="00C31AF9" w:rsidRPr="00175E8D">
        <w:rPr>
          <w:rFonts w:ascii="Times New Roman" w:hAnsi="Times New Roman" w:cs="Times New Roman"/>
          <w:szCs w:val="24"/>
        </w:rPr>
        <w:t>wybudowania budynku i przeniesienia własności lokalu użytkowego, przeniesienia własności lokalu użytkowego, wybudowania budynku i przeniesienia ułamkowej części własności lokalu użytkowego, przeniesienia ułamkowej części własności lokalu użytkowego</w:t>
      </w:r>
      <w:r w:rsidRPr="00175E8D">
        <w:rPr>
          <w:rFonts w:ascii="Times New Roman" w:hAnsi="Times New Roman" w:cs="Times New Roman"/>
          <w:szCs w:val="24"/>
        </w:rPr>
        <w:t xml:space="preserve">. </w:t>
      </w:r>
      <w:r w:rsidR="00333EE4" w:rsidRPr="00175E8D">
        <w:rPr>
          <w:rFonts w:ascii="Times New Roman" w:hAnsi="Times New Roman" w:cs="Times New Roman"/>
          <w:szCs w:val="24"/>
        </w:rPr>
        <w:t xml:space="preserve">Pod pojęciem lokalu użytkowego rozumie się na potrzeby przedmiotowej regulacji lokal inny </w:t>
      </w:r>
      <w:r w:rsidR="00333EE4" w:rsidRPr="00175E8D">
        <w:rPr>
          <w:rFonts w:ascii="Times New Roman" w:hAnsi="Times New Roman" w:cs="Times New Roman"/>
          <w:szCs w:val="24"/>
        </w:rPr>
        <w:lastRenderedPageBreak/>
        <w:t>niż lokal mieszkalny</w:t>
      </w:r>
      <w:r w:rsidR="00F36211">
        <w:rPr>
          <w:rFonts w:ascii="Times New Roman" w:hAnsi="Times New Roman" w:cs="Times New Roman"/>
          <w:szCs w:val="24"/>
        </w:rPr>
        <w:t>,</w:t>
      </w:r>
      <w:r w:rsidR="00333EE4" w:rsidRPr="00175E8D">
        <w:rPr>
          <w:rFonts w:ascii="Times New Roman" w:hAnsi="Times New Roman" w:cs="Times New Roman"/>
          <w:szCs w:val="24"/>
        </w:rPr>
        <w:t xml:space="preserve"> jednak z wyłączeniem lokali przeznaczony</w:t>
      </w:r>
      <w:r w:rsidR="0053738A" w:rsidRPr="00175E8D">
        <w:rPr>
          <w:rFonts w:ascii="Times New Roman" w:hAnsi="Times New Roman" w:cs="Times New Roman"/>
          <w:szCs w:val="24"/>
        </w:rPr>
        <w:t>ch</w:t>
      </w:r>
      <w:r w:rsidR="00333EE4" w:rsidRPr="00175E8D">
        <w:rPr>
          <w:rFonts w:ascii="Times New Roman" w:hAnsi="Times New Roman" w:cs="Times New Roman"/>
          <w:szCs w:val="24"/>
        </w:rPr>
        <w:t xml:space="preserve"> do prowadzenia działalności gospodarczej</w:t>
      </w:r>
      <w:r w:rsidR="002C090D" w:rsidRPr="00175E8D">
        <w:rPr>
          <w:rFonts w:ascii="Times New Roman" w:hAnsi="Times New Roman" w:cs="Times New Roman"/>
          <w:szCs w:val="24"/>
        </w:rPr>
        <w:t xml:space="preserve">. Może to być np. wielostanowiskowa hala garażowa, pomieszczenia przeznaczone na cele rekreacyjne czy boksy rowerowe. </w:t>
      </w:r>
      <w:r w:rsidR="00333EE4" w:rsidRPr="00175E8D">
        <w:rPr>
          <w:rFonts w:ascii="Times New Roman" w:hAnsi="Times New Roman" w:cs="Times New Roman"/>
          <w:szCs w:val="24"/>
        </w:rPr>
        <w:t>Projektowana zmiana</w:t>
      </w:r>
      <w:r w:rsidR="009C0F93" w:rsidRPr="00175E8D">
        <w:rPr>
          <w:rFonts w:ascii="Times New Roman" w:hAnsi="Times New Roman" w:cs="Times New Roman"/>
          <w:szCs w:val="24"/>
        </w:rPr>
        <w:t xml:space="preserve"> będzie dotyczyła wyłącznie sytuacji, kiedy taka umowa </w:t>
      </w:r>
      <w:r w:rsidR="002E4E41" w:rsidRPr="00175E8D">
        <w:rPr>
          <w:rFonts w:ascii="Times New Roman" w:hAnsi="Times New Roman" w:cs="Times New Roman"/>
          <w:szCs w:val="24"/>
        </w:rPr>
        <w:t xml:space="preserve">jest </w:t>
      </w:r>
      <w:r w:rsidR="009C0F93" w:rsidRPr="00175E8D">
        <w:rPr>
          <w:rFonts w:ascii="Times New Roman" w:hAnsi="Times New Roman" w:cs="Times New Roman"/>
          <w:szCs w:val="24"/>
        </w:rPr>
        <w:t>zawierana równocześnie z umową deweloperską</w:t>
      </w:r>
      <w:r w:rsidR="00CD2085" w:rsidRPr="00175E8D">
        <w:rPr>
          <w:rFonts w:ascii="Times New Roman" w:hAnsi="Times New Roman" w:cs="Times New Roman"/>
          <w:szCs w:val="24"/>
        </w:rPr>
        <w:t xml:space="preserve"> </w:t>
      </w:r>
      <w:r w:rsidR="00152DD1" w:rsidRPr="00175E8D">
        <w:rPr>
          <w:rFonts w:ascii="Times New Roman" w:hAnsi="Times New Roman" w:cs="Times New Roman"/>
          <w:szCs w:val="24"/>
        </w:rPr>
        <w:t>lub</w:t>
      </w:r>
      <w:r w:rsidR="009C0F93" w:rsidRPr="00175E8D">
        <w:rPr>
          <w:rFonts w:ascii="Times New Roman" w:hAnsi="Times New Roman" w:cs="Times New Roman"/>
          <w:szCs w:val="24"/>
        </w:rPr>
        <w:t xml:space="preserve"> jedną z umów zobowiązaniowych wymienionych w art. 2 ust. 1</w:t>
      </w:r>
      <w:r w:rsidR="006153F0" w:rsidRPr="00175E8D">
        <w:rPr>
          <w:rFonts w:ascii="Times New Roman" w:hAnsi="Times New Roman" w:cs="Times New Roman"/>
          <w:szCs w:val="24"/>
        </w:rPr>
        <w:t xml:space="preserve"> pkt 2,</w:t>
      </w:r>
      <w:r w:rsidR="0053738A" w:rsidRPr="00175E8D">
        <w:rPr>
          <w:rFonts w:ascii="Times New Roman" w:hAnsi="Times New Roman" w:cs="Times New Roman"/>
          <w:szCs w:val="24"/>
        </w:rPr>
        <w:t xml:space="preserve"> </w:t>
      </w:r>
      <w:r w:rsidR="006153F0" w:rsidRPr="00175E8D">
        <w:rPr>
          <w:rFonts w:ascii="Times New Roman" w:hAnsi="Times New Roman" w:cs="Times New Roman"/>
          <w:szCs w:val="24"/>
        </w:rPr>
        <w:t>3</w:t>
      </w:r>
      <w:r w:rsidR="002E4E41" w:rsidRPr="00175E8D">
        <w:rPr>
          <w:rFonts w:ascii="Times New Roman" w:hAnsi="Times New Roman" w:cs="Times New Roman"/>
          <w:szCs w:val="24"/>
        </w:rPr>
        <w:t xml:space="preserve"> lub</w:t>
      </w:r>
      <w:r w:rsidR="006153F0" w:rsidRPr="00175E8D">
        <w:rPr>
          <w:rFonts w:ascii="Times New Roman" w:hAnsi="Times New Roman" w:cs="Times New Roman"/>
          <w:szCs w:val="24"/>
        </w:rPr>
        <w:t xml:space="preserve"> 5 </w:t>
      </w:r>
      <w:r w:rsidR="009C0F93" w:rsidRPr="00175E8D">
        <w:rPr>
          <w:rFonts w:ascii="Times New Roman" w:hAnsi="Times New Roman" w:cs="Times New Roman"/>
          <w:szCs w:val="24"/>
        </w:rPr>
        <w:t>projektu.</w:t>
      </w:r>
    </w:p>
    <w:p w14:paraId="0F34AA9D" w14:textId="31DAD19B" w:rsidR="00C8705D" w:rsidRPr="00175E8D" w:rsidRDefault="00D42B89"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Dodatkowym</w:t>
      </w:r>
      <w:r w:rsidR="002E4E41" w:rsidRPr="00175E8D">
        <w:rPr>
          <w:rFonts w:ascii="Times New Roman" w:hAnsi="Times New Roman" w:cs="Times New Roman"/>
          <w:sz w:val="24"/>
          <w:szCs w:val="24"/>
        </w:rPr>
        <w:t>,</w:t>
      </w:r>
      <w:r w:rsidRPr="00175E8D">
        <w:rPr>
          <w:rFonts w:ascii="Times New Roman" w:hAnsi="Times New Roman" w:cs="Times New Roman"/>
          <w:sz w:val="24"/>
          <w:szCs w:val="24"/>
        </w:rPr>
        <w:t xml:space="preserve"> </w:t>
      </w:r>
      <w:r w:rsidR="00C9256E" w:rsidRPr="00175E8D">
        <w:rPr>
          <w:rFonts w:ascii="Times New Roman" w:hAnsi="Times New Roman" w:cs="Times New Roman"/>
          <w:sz w:val="24"/>
          <w:szCs w:val="24"/>
        </w:rPr>
        <w:t xml:space="preserve">koniecznym </w:t>
      </w:r>
      <w:r w:rsidRPr="00175E8D">
        <w:rPr>
          <w:rFonts w:ascii="Times New Roman" w:hAnsi="Times New Roman" w:cs="Times New Roman"/>
          <w:sz w:val="24"/>
          <w:szCs w:val="24"/>
        </w:rPr>
        <w:t>wymogiem włączenia tego rodzaju umów do zakresu przedmiotowego ustawy jest to</w:t>
      </w:r>
      <w:r w:rsidR="00107568" w:rsidRPr="00175E8D">
        <w:rPr>
          <w:rFonts w:ascii="Times New Roman" w:hAnsi="Times New Roman" w:cs="Times New Roman"/>
          <w:sz w:val="24"/>
          <w:szCs w:val="24"/>
        </w:rPr>
        <w:t>,</w:t>
      </w:r>
      <w:r w:rsidRPr="00175E8D">
        <w:rPr>
          <w:rFonts w:ascii="Times New Roman" w:hAnsi="Times New Roman" w:cs="Times New Roman"/>
          <w:sz w:val="24"/>
          <w:szCs w:val="24"/>
        </w:rPr>
        <w:t xml:space="preserve"> aby</w:t>
      </w:r>
      <w:r w:rsidR="005D1BAA" w:rsidRPr="00175E8D">
        <w:rPr>
          <w:rFonts w:ascii="Times New Roman" w:hAnsi="Times New Roman" w:cs="Times New Roman"/>
          <w:sz w:val="24"/>
          <w:szCs w:val="24"/>
        </w:rPr>
        <w:t xml:space="preserve"> lokal użytkowy zlokalizowany </w:t>
      </w:r>
      <w:r w:rsidR="00C8705D" w:rsidRPr="00175E8D">
        <w:rPr>
          <w:rFonts w:ascii="Times New Roman" w:hAnsi="Times New Roman" w:cs="Times New Roman"/>
          <w:sz w:val="24"/>
          <w:szCs w:val="24"/>
        </w:rPr>
        <w:t>był</w:t>
      </w:r>
      <w:r w:rsidR="005D1BAA" w:rsidRPr="00175E8D">
        <w:rPr>
          <w:rFonts w:ascii="Times New Roman" w:hAnsi="Times New Roman" w:cs="Times New Roman"/>
          <w:sz w:val="24"/>
          <w:szCs w:val="24"/>
        </w:rPr>
        <w:t xml:space="preserve"> w ramach tego samego prz</w:t>
      </w:r>
      <w:r w:rsidR="00C8705D" w:rsidRPr="00175E8D">
        <w:rPr>
          <w:rFonts w:ascii="Times New Roman" w:hAnsi="Times New Roman" w:cs="Times New Roman"/>
          <w:sz w:val="24"/>
          <w:szCs w:val="24"/>
        </w:rPr>
        <w:t xml:space="preserve">edsięwzięcia deweloperskiego </w:t>
      </w:r>
      <w:r w:rsidR="006153F0" w:rsidRPr="00175E8D">
        <w:rPr>
          <w:rFonts w:ascii="Times New Roman" w:hAnsi="Times New Roman" w:cs="Times New Roman"/>
          <w:sz w:val="24"/>
          <w:szCs w:val="24"/>
        </w:rPr>
        <w:t>lub za</w:t>
      </w:r>
      <w:r w:rsidR="005D1BAA" w:rsidRPr="00175E8D">
        <w:rPr>
          <w:rFonts w:ascii="Times New Roman" w:hAnsi="Times New Roman" w:cs="Times New Roman"/>
          <w:sz w:val="24"/>
          <w:szCs w:val="24"/>
        </w:rPr>
        <w:t>dania inwestycyjnego</w:t>
      </w:r>
      <w:r w:rsidR="00C8705D" w:rsidRPr="00175E8D">
        <w:rPr>
          <w:rFonts w:ascii="Times New Roman" w:hAnsi="Times New Roman" w:cs="Times New Roman"/>
          <w:sz w:val="24"/>
          <w:szCs w:val="24"/>
        </w:rPr>
        <w:t>,</w:t>
      </w:r>
      <w:r w:rsidR="005D1BAA" w:rsidRPr="00175E8D">
        <w:rPr>
          <w:rFonts w:ascii="Times New Roman" w:hAnsi="Times New Roman" w:cs="Times New Roman"/>
          <w:sz w:val="24"/>
          <w:szCs w:val="24"/>
        </w:rPr>
        <w:t xml:space="preserve"> co </w:t>
      </w:r>
      <w:r w:rsidR="00AE22CB" w:rsidRPr="00175E8D">
        <w:rPr>
          <w:rFonts w:ascii="Times New Roman" w:hAnsi="Times New Roman" w:cs="Times New Roman"/>
          <w:sz w:val="24"/>
          <w:szCs w:val="24"/>
        </w:rPr>
        <w:t xml:space="preserve">nabywany </w:t>
      </w:r>
      <w:r w:rsidR="005D1BAA" w:rsidRPr="00175E8D">
        <w:rPr>
          <w:rFonts w:ascii="Times New Roman" w:hAnsi="Times New Roman" w:cs="Times New Roman"/>
          <w:sz w:val="24"/>
          <w:szCs w:val="24"/>
        </w:rPr>
        <w:t>lokal mieszkalny</w:t>
      </w:r>
      <w:r w:rsidR="002E4E41" w:rsidRPr="00175E8D">
        <w:rPr>
          <w:rFonts w:ascii="Times New Roman" w:hAnsi="Times New Roman" w:cs="Times New Roman"/>
          <w:sz w:val="24"/>
          <w:szCs w:val="24"/>
        </w:rPr>
        <w:t xml:space="preserve"> lub </w:t>
      </w:r>
      <w:r w:rsidR="005D1BAA" w:rsidRPr="00175E8D">
        <w:rPr>
          <w:rFonts w:ascii="Times New Roman" w:hAnsi="Times New Roman" w:cs="Times New Roman"/>
          <w:sz w:val="24"/>
          <w:szCs w:val="24"/>
        </w:rPr>
        <w:t>dom jednorodzinny.</w:t>
      </w:r>
    </w:p>
    <w:p w14:paraId="7282123D" w14:textId="65AD68F2" w:rsidR="005D1BAA" w:rsidRPr="00175E8D" w:rsidRDefault="00C8705D"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Do tego rodzaju umów znajdą więc </w:t>
      </w:r>
      <w:r w:rsidR="005D1BAA" w:rsidRPr="00175E8D">
        <w:rPr>
          <w:rFonts w:ascii="Times New Roman" w:hAnsi="Times New Roman" w:cs="Times New Roman"/>
          <w:sz w:val="24"/>
          <w:szCs w:val="24"/>
        </w:rPr>
        <w:t xml:space="preserve">zastosowanie przepisy </w:t>
      </w:r>
      <w:r w:rsidR="00021A3B" w:rsidRPr="00175E8D">
        <w:rPr>
          <w:rFonts w:ascii="Times New Roman" w:hAnsi="Times New Roman" w:cs="Times New Roman"/>
          <w:sz w:val="24"/>
          <w:szCs w:val="24"/>
        </w:rPr>
        <w:t>ustawy</w:t>
      </w:r>
      <w:r w:rsidR="005D1BAA" w:rsidRPr="00175E8D">
        <w:rPr>
          <w:rFonts w:ascii="Times New Roman" w:hAnsi="Times New Roman" w:cs="Times New Roman"/>
          <w:sz w:val="24"/>
          <w:szCs w:val="24"/>
        </w:rPr>
        <w:t xml:space="preserve"> dotyczące m.in. informacji przedkont</w:t>
      </w:r>
      <w:r w:rsidR="003033C3" w:rsidRPr="00175E8D">
        <w:rPr>
          <w:rFonts w:ascii="Times New Roman" w:hAnsi="Times New Roman" w:cs="Times New Roman"/>
          <w:sz w:val="24"/>
          <w:szCs w:val="24"/>
        </w:rPr>
        <w:t>raktowych, umowy rezerwacyjnej,</w:t>
      </w:r>
      <w:r w:rsidR="005D1BAA" w:rsidRPr="00175E8D">
        <w:rPr>
          <w:rFonts w:ascii="Times New Roman" w:hAnsi="Times New Roman" w:cs="Times New Roman"/>
          <w:sz w:val="24"/>
          <w:szCs w:val="24"/>
        </w:rPr>
        <w:t xml:space="preserve"> wp</w:t>
      </w:r>
      <w:r w:rsidR="003033C3" w:rsidRPr="00175E8D">
        <w:rPr>
          <w:rFonts w:ascii="Times New Roman" w:hAnsi="Times New Roman" w:cs="Times New Roman"/>
          <w:sz w:val="24"/>
          <w:szCs w:val="24"/>
        </w:rPr>
        <w:t>isu roszczenia, środków ochrony</w:t>
      </w:r>
      <w:r w:rsidR="00FB6ED9" w:rsidRPr="00175E8D">
        <w:rPr>
          <w:rFonts w:ascii="Times New Roman" w:hAnsi="Times New Roman" w:cs="Times New Roman"/>
          <w:sz w:val="24"/>
          <w:szCs w:val="24"/>
        </w:rPr>
        <w:t xml:space="preserve">, </w:t>
      </w:r>
      <w:r w:rsidR="00107568" w:rsidRPr="00175E8D">
        <w:rPr>
          <w:rFonts w:ascii="Times New Roman" w:hAnsi="Times New Roman" w:cs="Times New Roman"/>
          <w:sz w:val="24"/>
          <w:szCs w:val="24"/>
        </w:rPr>
        <w:t xml:space="preserve">zgody wierzyciela zabezpieczonego hipoteką, </w:t>
      </w:r>
      <w:r w:rsidR="00FB6ED9" w:rsidRPr="00175E8D">
        <w:rPr>
          <w:rFonts w:ascii="Times New Roman" w:hAnsi="Times New Roman" w:cs="Times New Roman"/>
          <w:sz w:val="24"/>
          <w:szCs w:val="24"/>
        </w:rPr>
        <w:t>treści umowy</w:t>
      </w:r>
      <w:r w:rsidR="005C274E" w:rsidRPr="00175E8D">
        <w:rPr>
          <w:rFonts w:ascii="Times New Roman" w:hAnsi="Times New Roman" w:cs="Times New Roman"/>
          <w:sz w:val="24"/>
          <w:szCs w:val="24"/>
        </w:rPr>
        <w:t>.</w:t>
      </w:r>
    </w:p>
    <w:p w14:paraId="5444ABBE" w14:textId="33CB10A2" w:rsidR="00BE6C50" w:rsidRPr="00175E8D" w:rsidRDefault="00BE6C5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Należy dodać, że opisany przypadek będzie miał zastosowanie w sytuacji, gdy lokal mieszkalny czy dom jednorodzinny będą stanowiły odrębną nieruchomość od nieruchomości</w:t>
      </w:r>
      <w:r w:rsidR="002E4E41" w:rsidRPr="00175E8D">
        <w:rPr>
          <w:rFonts w:ascii="Times New Roman" w:hAnsi="Times New Roman" w:cs="Times New Roman"/>
          <w:sz w:val="24"/>
          <w:szCs w:val="24"/>
        </w:rPr>
        <w:t>,</w:t>
      </w:r>
      <w:r w:rsidRPr="00175E8D">
        <w:rPr>
          <w:rFonts w:ascii="Times New Roman" w:hAnsi="Times New Roman" w:cs="Times New Roman"/>
          <w:sz w:val="24"/>
          <w:szCs w:val="24"/>
        </w:rPr>
        <w:t xml:space="preserve"> na której będą znajdowały się wspomniane lokale użytkowe.</w:t>
      </w:r>
    </w:p>
    <w:p w14:paraId="1522D260" w14:textId="0473EAA1" w:rsidR="00900C6E" w:rsidRPr="00175E8D" w:rsidRDefault="00CC415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Proponowana zmiana ma też na celu wyeliminowanie zawierania dwóch oddzielnych umów.</w:t>
      </w:r>
      <w:r w:rsidR="005C274E" w:rsidRPr="00175E8D">
        <w:rPr>
          <w:rFonts w:ascii="Times New Roman" w:hAnsi="Times New Roman" w:cs="Times New Roman"/>
          <w:sz w:val="24"/>
          <w:szCs w:val="24"/>
        </w:rPr>
        <w:t xml:space="preserve"> Umowa, której przedmiotem będzie lokal użytkowy, o którym mowa powyżej</w:t>
      </w:r>
      <w:r w:rsidR="002E4E41" w:rsidRPr="00175E8D">
        <w:rPr>
          <w:rFonts w:ascii="Times New Roman" w:hAnsi="Times New Roman" w:cs="Times New Roman"/>
          <w:sz w:val="24"/>
          <w:szCs w:val="24"/>
        </w:rPr>
        <w:t>,</w:t>
      </w:r>
      <w:r w:rsidR="005C274E" w:rsidRPr="00175E8D">
        <w:rPr>
          <w:rFonts w:ascii="Times New Roman" w:hAnsi="Times New Roman" w:cs="Times New Roman"/>
          <w:sz w:val="24"/>
          <w:szCs w:val="24"/>
        </w:rPr>
        <w:t xml:space="preserve"> oraz „umowa o lokal mieszkalny albo dom jednorodzinny”</w:t>
      </w:r>
      <w:r w:rsidR="00C54966" w:rsidRPr="00175E8D">
        <w:rPr>
          <w:rFonts w:ascii="Times New Roman" w:hAnsi="Times New Roman" w:cs="Times New Roman"/>
          <w:sz w:val="24"/>
          <w:szCs w:val="24"/>
        </w:rPr>
        <w:t xml:space="preserve"> </w:t>
      </w:r>
      <w:r w:rsidR="005C274E" w:rsidRPr="00175E8D">
        <w:rPr>
          <w:rFonts w:ascii="Times New Roman" w:hAnsi="Times New Roman" w:cs="Times New Roman"/>
          <w:sz w:val="24"/>
          <w:szCs w:val="24"/>
        </w:rPr>
        <w:t>w praktyce</w:t>
      </w:r>
      <w:r w:rsidR="00D07215" w:rsidRPr="00175E8D">
        <w:rPr>
          <w:rFonts w:ascii="Times New Roman" w:hAnsi="Times New Roman" w:cs="Times New Roman"/>
          <w:sz w:val="24"/>
          <w:szCs w:val="24"/>
        </w:rPr>
        <w:t xml:space="preserve"> może</w:t>
      </w:r>
      <w:r w:rsidR="005C274E" w:rsidRPr="00175E8D">
        <w:rPr>
          <w:rFonts w:ascii="Times New Roman" w:hAnsi="Times New Roman" w:cs="Times New Roman"/>
          <w:sz w:val="24"/>
          <w:szCs w:val="24"/>
        </w:rPr>
        <w:t xml:space="preserve"> przyj</w:t>
      </w:r>
      <w:r w:rsidR="00D07215" w:rsidRPr="00175E8D">
        <w:rPr>
          <w:rFonts w:ascii="Times New Roman" w:hAnsi="Times New Roman" w:cs="Times New Roman"/>
          <w:sz w:val="24"/>
          <w:szCs w:val="24"/>
        </w:rPr>
        <w:t>ąć</w:t>
      </w:r>
      <w:r w:rsidR="00CD2085" w:rsidRPr="00175E8D">
        <w:rPr>
          <w:rFonts w:ascii="Times New Roman" w:hAnsi="Times New Roman" w:cs="Times New Roman"/>
          <w:sz w:val="24"/>
          <w:szCs w:val="24"/>
        </w:rPr>
        <w:t xml:space="preserve"> </w:t>
      </w:r>
      <w:r w:rsidR="005C274E" w:rsidRPr="00175E8D">
        <w:rPr>
          <w:rFonts w:ascii="Times New Roman" w:hAnsi="Times New Roman" w:cs="Times New Roman"/>
          <w:sz w:val="24"/>
          <w:szCs w:val="24"/>
        </w:rPr>
        <w:t>postać jedn</w:t>
      </w:r>
      <w:r w:rsidR="009563FB" w:rsidRPr="00175E8D">
        <w:rPr>
          <w:rFonts w:ascii="Times New Roman" w:hAnsi="Times New Roman" w:cs="Times New Roman"/>
          <w:sz w:val="24"/>
          <w:szCs w:val="24"/>
        </w:rPr>
        <w:t>ego dokumentu (</w:t>
      </w:r>
      <w:r w:rsidR="005C274E" w:rsidRPr="00175E8D">
        <w:rPr>
          <w:rFonts w:ascii="Times New Roman" w:hAnsi="Times New Roman" w:cs="Times New Roman"/>
          <w:sz w:val="24"/>
          <w:szCs w:val="24"/>
        </w:rPr>
        <w:t xml:space="preserve">umowy – </w:t>
      </w:r>
      <w:r w:rsidR="003A2BD7" w:rsidRPr="00175E8D">
        <w:rPr>
          <w:rFonts w:ascii="Times New Roman" w:hAnsi="Times New Roman" w:cs="Times New Roman"/>
          <w:sz w:val="24"/>
          <w:szCs w:val="24"/>
        </w:rPr>
        <w:t>zaw</w:t>
      </w:r>
      <w:r w:rsidR="009563FB" w:rsidRPr="00175E8D">
        <w:rPr>
          <w:rFonts w:ascii="Times New Roman" w:hAnsi="Times New Roman" w:cs="Times New Roman"/>
          <w:sz w:val="24"/>
          <w:szCs w:val="24"/>
        </w:rPr>
        <w:t xml:space="preserve">artej </w:t>
      </w:r>
      <w:r w:rsidR="005C274E" w:rsidRPr="00175E8D">
        <w:rPr>
          <w:rFonts w:ascii="Times New Roman" w:hAnsi="Times New Roman" w:cs="Times New Roman"/>
          <w:sz w:val="24"/>
          <w:szCs w:val="24"/>
        </w:rPr>
        <w:t>w formie aktu notarialnego, w której zostaną określone stosowne prawa i obowiązki stron</w:t>
      </w:r>
      <w:r w:rsidR="009563FB" w:rsidRPr="00175E8D">
        <w:rPr>
          <w:rFonts w:ascii="Times New Roman" w:hAnsi="Times New Roman" w:cs="Times New Roman"/>
          <w:sz w:val="24"/>
          <w:szCs w:val="24"/>
        </w:rPr>
        <w:t xml:space="preserve"> </w:t>
      </w:r>
      <w:r w:rsidR="00CD2085" w:rsidRPr="00175E8D">
        <w:rPr>
          <w:rFonts w:ascii="Times New Roman" w:hAnsi="Times New Roman" w:cs="Times New Roman"/>
          <w:sz w:val="24"/>
          <w:szCs w:val="24"/>
        </w:rPr>
        <w:t>–</w:t>
      </w:r>
      <w:r w:rsidR="009563FB" w:rsidRPr="00175E8D">
        <w:rPr>
          <w:rFonts w:ascii="Times New Roman" w:hAnsi="Times New Roman" w:cs="Times New Roman"/>
          <w:sz w:val="24"/>
          <w:szCs w:val="24"/>
        </w:rPr>
        <w:t xml:space="preserve"> </w:t>
      </w:r>
      <w:r w:rsidR="005C274E" w:rsidRPr="00175E8D">
        <w:rPr>
          <w:rFonts w:ascii="Times New Roman" w:hAnsi="Times New Roman" w:cs="Times New Roman"/>
          <w:sz w:val="24"/>
          <w:szCs w:val="24"/>
        </w:rPr>
        <w:t>nabywcy</w:t>
      </w:r>
      <w:r w:rsidR="0020232A" w:rsidRPr="00175E8D">
        <w:rPr>
          <w:rFonts w:ascii="Times New Roman" w:hAnsi="Times New Roman" w:cs="Times New Roman"/>
          <w:sz w:val="24"/>
          <w:szCs w:val="24"/>
        </w:rPr>
        <w:t xml:space="preserve"> </w:t>
      </w:r>
      <w:r w:rsidR="005C274E" w:rsidRPr="00175E8D">
        <w:rPr>
          <w:rFonts w:ascii="Times New Roman" w:hAnsi="Times New Roman" w:cs="Times New Roman"/>
          <w:sz w:val="24"/>
          <w:szCs w:val="24"/>
        </w:rPr>
        <w:t>i dewelopera</w:t>
      </w:r>
      <w:r w:rsidR="003A2BD7" w:rsidRPr="00175E8D">
        <w:rPr>
          <w:rFonts w:ascii="Times New Roman" w:hAnsi="Times New Roman" w:cs="Times New Roman"/>
          <w:sz w:val="24"/>
          <w:szCs w:val="24"/>
        </w:rPr>
        <w:t>, w tym ich wzajemne zobowiązania</w:t>
      </w:r>
      <w:r w:rsidR="005C274E" w:rsidRPr="00175E8D">
        <w:rPr>
          <w:rFonts w:ascii="Times New Roman" w:hAnsi="Times New Roman" w:cs="Times New Roman"/>
          <w:sz w:val="24"/>
          <w:szCs w:val="24"/>
        </w:rPr>
        <w:t xml:space="preserve">). </w:t>
      </w:r>
      <w:r w:rsidR="009563FB" w:rsidRPr="00175E8D">
        <w:rPr>
          <w:rFonts w:ascii="Times New Roman" w:hAnsi="Times New Roman" w:cs="Times New Roman"/>
          <w:sz w:val="24"/>
          <w:szCs w:val="24"/>
        </w:rPr>
        <w:t xml:space="preserve">W związku z tym, iż większość obowiązkowych elementów obu umów będzie taka sama (por. art. 34 </w:t>
      </w:r>
      <w:r w:rsidR="002E4E41" w:rsidRPr="00175E8D">
        <w:rPr>
          <w:rFonts w:ascii="Times New Roman" w:hAnsi="Times New Roman" w:cs="Times New Roman"/>
          <w:sz w:val="24"/>
          <w:szCs w:val="24"/>
        </w:rPr>
        <w:t xml:space="preserve">i art. </w:t>
      </w:r>
      <w:r w:rsidR="009563FB" w:rsidRPr="00175E8D">
        <w:rPr>
          <w:rFonts w:ascii="Times New Roman" w:hAnsi="Times New Roman" w:cs="Times New Roman"/>
          <w:sz w:val="24"/>
          <w:szCs w:val="24"/>
        </w:rPr>
        <w:t>35) nie będzie konieczności</w:t>
      </w:r>
      <w:r w:rsidR="00CD2085" w:rsidRPr="00175E8D">
        <w:rPr>
          <w:rFonts w:ascii="Times New Roman" w:hAnsi="Times New Roman" w:cs="Times New Roman"/>
          <w:sz w:val="24"/>
          <w:szCs w:val="24"/>
        </w:rPr>
        <w:t xml:space="preserve"> </w:t>
      </w:r>
      <w:r w:rsidR="000A6770" w:rsidRPr="00175E8D">
        <w:rPr>
          <w:rFonts w:ascii="Times New Roman" w:hAnsi="Times New Roman" w:cs="Times New Roman"/>
          <w:sz w:val="24"/>
          <w:szCs w:val="24"/>
        </w:rPr>
        <w:t>powtarzania w jej treści elementów wspólnych zarówno dla lokalu mieszkalnego</w:t>
      </w:r>
      <w:r w:rsidR="002E4E41" w:rsidRPr="00175E8D">
        <w:rPr>
          <w:rFonts w:ascii="Times New Roman" w:hAnsi="Times New Roman" w:cs="Times New Roman"/>
          <w:sz w:val="24"/>
          <w:szCs w:val="24"/>
        </w:rPr>
        <w:t>,</w:t>
      </w:r>
      <w:r w:rsidR="000A6770" w:rsidRPr="00175E8D">
        <w:rPr>
          <w:rFonts w:ascii="Times New Roman" w:hAnsi="Times New Roman" w:cs="Times New Roman"/>
          <w:sz w:val="24"/>
          <w:szCs w:val="24"/>
        </w:rPr>
        <w:t xml:space="preserve"> jak i lokalu użytkowego (np. o stosowanych przez dewelopera środkach ochrony, pozwoleniu na budowę, harmonogram</w:t>
      </w:r>
      <w:r w:rsidR="002E4E41" w:rsidRPr="00175E8D">
        <w:rPr>
          <w:rFonts w:ascii="Times New Roman" w:hAnsi="Times New Roman" w:cs="Times New Roman"/>
          <w:sz w:val="24"/>
          <w:szCs w:val="24"/>
        </w:rPr>
        <w:t>ie</w:t>
      </w:r>
      <w:r w:rsidR="000A6770" w:rsidRPr="00175E8D">
        <w:rPr>
          <w:rFonts w:ascii="Times New Roman" w:hAnsi="Times New Roman" w:cs="Times New Roman"/>
          <w:sz w:val="24"/>
          <w:szCs w:val="24"/>
        </w:rPr>
        <w:t xml:space="preserve"> płatności</w:t>
      </w:r>
      <w:r w:rsidR="00900C6E" w:rsidRPr="00175E8D">
        <w:rPr>
          <w:rFonts w:ascii="Times New Roman" w:hAnsi="Times New Roman" w:cs="Times New Roman"/>
          <w:sz w:val="24"/>
          <w:szCs w:val="24"/>
        </w:rPr>
        <w:t>, staw</w:t>
      </w:r>
      <w:r w:rsidR="002E4E41" w:rsidRPr="00175E8D">
        <w:rPr>
          <w:rFonts w:ascii="Times New Roman" w:hAnsi="Times New Roman" w:cs="Times New Roman"/>
          <w:sz w:val="24"/>
          <w:szCs w:val="24"/>
        </w:rPr>
        <w:t>ce</w:t>
      </w:r>
      <w:r w:rsidR="00900C6E" w:rsidRPr="00175E8D">
        <w:rPr>
          <w:rFonts w:ascii="Times New Roman" w:hAnsi="Times New Roman" w:cs="Times New Roman"/>
          <w:sz w:val="24"/>
          <w:szCs w:val="24"/>
        </w:rPr>
        <w:t xml:space="preserve"> procentow</w:t>
      </w:r>
      <w:r w:rsidR="002E4E41" w:rsidRPr="00175E8D">
        <w:rPr>
          <w:rFonts w:ascii="Times New Roman" w:hAnsi="Times New Roman" w:cs="Times New Roman"/>
          <w:sz w:val="24"/>
          <w:szCs w:val="24"/>
        </w:rPr>
        <w:t>ej</w:t>
      </w:r>
      <w:r w:rsidR="00900C6E" w:rsidRPr="00175E8D">
        <w:rPr>
          <w:rFonts w:ascii="Times New Roman" w:hAnsi="Times New Roman" w:cs="Times New Roman"/>
          <w:sz w:val="24"/>
          <w:szCs w:val="24"/>
        </w:rPr>
        <w:t xml:space="preserve"> określając</w:t>
      </w:r>
      <w:r w:rsidR="002E4E41" w:rsidRPr="00175E8D">
        <w:rPr>
          <w:rFonts w:ascii="Times New Roman" w:hAnsi="Times New Roman" w:cs="Times New Roman"/>
          <w:sz w:val="24"/>
          <w:szCs w:val="24"/>
        </w:rPr>
        <w:t>ej</w:t>
      </w:r>
      <w:r w:rsidR="00900C6E" w:rsidRPr="00175E8D">
        <w:rPr>
          <w:rFonts w:ascii="Times New Roman" w:hAnsi="Times New Roman" w:cs="Times New Roman"/>
          <w:sz w:val="24"/>
          <w:szCs w:val="24"/>
        </w:rPr>
        <w:t xml:space="preserve"> wysokość składki na </w:t>
      </w:r>
      <w:r w:rsidR="002E4E41" w:rsidRPr="00175E8D">
        <w:rPr>
          <w:rFonts w:ascii="Times New Roman" w:hAnsi="Times New Roman" w:cs="Times New Roman"/>
          <w:sz w:val="24"/>
          <w:szCs w:val="24"/>
        </w:rPr>
        <w:t>DFG</w:t>
      </w:r>
      <w:r w:rsidR="00900C6E" w:rsidRPr="00175E8D">
        <w:rPr>
          <w:rFonts w:ascii="Times New Roman" w:hAnsi="Times New Roman" w:cs="Times New Roman"/>
          <w:sz w:val="24"/>
          <w:szCs w:val="24"/>
        </w:rPr>
        <w:t xml:space="preserve">, postanowienia dotyczące obowiązków przedkontraktowych dewelopera). </w:t>
      </w:r>
      <w:r w:rsidR="000A6770" w:rsidRPr="00175E8D">
        <w:rPr>
          <w:rFonts w:ascii="Times New Roman" w:hAnsi="Times New Roman" w:cs="Times New Roman"/>
          <w:sz w:val="24"/>
          <w:szCs w:val="24"/>
        </w:rPr>
        <w:t>Część elementów może być natomiast odrębna dla każdego z tych lokali</w:t>
      </w:r>
      <w:r w:rsidR="000E6425" w:rsidRPr="00175E8D">
        <w:rPr>
          <w:rFonts w:ascii="Times New Roman" w:hAnsi="Times New Roman" w:cs="Times New Roman"/>
          <w:sz w:val="24"/>
          <w:szCs w:val="24"/>
        </w:rPr>
        <w:t xml:space="preserve"> (</w:t>
      </w:r>
      <w:r w:rsidR="000A6770" w:rsidRPr="00175E8D">
        <w:rPr>
          <w:rFonts w:ascii="Times New Roman" w:hAnsi="Times New Roman" w:cs="Times New Roman"/>
          <w:sz w:val="24"/>
          <w:szCs w:val="24"/>
        </w:rPr>
        <w:t>np. data przeniesienia własności, cena</w:t>
      </w:r>
      <w:r w:rsidR="000E6425" w:rsidRPr="00175E8D">
        <w:rPr>
          <w:rFonts w:ascii="Times New Roman" w:hAnsi="Times New Roman" w:cs="Times New Roman"/>
          <w:sz w:val="24"/>
          <w:szCs w:val="24"/>
        </w:rPr>
        <w:t>). W</w:t>
      </w:r>
      <w:r w:rsidR="00D07215" w:rsidRPr="00175E8D">
        <w:rPr>
          <w:rFonts w:ascii="Times New Roman" w:hAnsi="Times New Roman" w:cs="Times New Roman"/>
          <w:sz w:val="24"/>
          <w:szCs w:val="24"/>
        </w:rPr>
        <w:t xml:space="preserve"> celu przejrzystego rozróżnienia elementów umowy deweloperskie</w:t>
      </w:r>
      <w:r w:rsidR="009B6C15" w:rsidRPr="00175E8D">
        <w:rPr>
          <w:rFonts w:ascii="Times New Roman" w:hAnsi="Times New Roman" w:cs="Times New Roman"/>
          <w:sz w:val="24"/>
          <w:szCs w:val="24"/>
        </w:rPr>
        <w:t>j</w:t>
      </w:r>
      <w:r w:rsidR="00D07215" w:rsidRPr="00175E8D">
        <w:rPr>
          <w:rFonts w:ascii="Times New Roman" w:hAnsi="Times New Roman" w:cs="Times New Roman"/>
          <w:sz w:val="24"/>
          <w:szCs w:val="24"/>
        </w:rPr>
        <w:t>, umowy o lokal użytkowy i pozostałych umów zobow</w:t>
      </w:r>
      <w:r w:rsidR="00521B6E">
        <w:rPr>
          <w:rFonts w:ascii="Times New Roman" w:hAnsi="Times New Roman" w:cs="Times New Roman"/>
          <w:sz w:val="24"/>
          <w:szCs w:val="24"/>
        </w:rPr>
        <w:t>iązaniowych, określonych w art. </w:t>
      </w:r>
      <w:r w:rsidR="00D07215" w:rsidRPr="00175E8D">
        <w:rPr>
          <w:rFonts w:ascii="Times New Roman" w:hAnsi="Times New Roman" w:cs="Times New Roman"/>
          <w:sz w:val="24"/>
          <w:szCs w:val="24"/>
        </w:rPr>
        <w:t>2 ust. 1 pkt 2, 3</w:t>
      </w:r>
      <w:r w:rsidR="00922B20" w:rsidRPr="00175E8D">
        <w:rPr>
          <w:rFonts w:ascii="Times New Roman" w:hAnsi="Times New Roman" w:cs="Times New Roman"/>
          <w:sz w:val="24"/>
          <w:szCs w:val="24"/>
        </w:rPr>
        <w:t xml:space="preserve"> lub</w:t>
      </w:r>
      <w:r w:rsidR="00D07215" w:rsidRPr="00175E8D">
        <w:rPr>
          <w:rFonts w:ascii="Times New Roman" w:hAnsi="Times New Roman" w:cs="Times New Roman"/>
          <w:sz w:val="24"/>
          <w:szCs w:val="24"/>
        </w:rPr>
        <w:t xml:space="preserve"> 5</w:t>
      </w:r>
      <w:r w:rsidR="00922B20" w:rsidRPr="00175E8D">
        <w:rPr>
          <w:rFonts w:ascii="Times New Roman" w:hAnsi="Times New Roman" w:cs="Times New Roman"/>
          <w:sz w:val="24"/>
          <w:szCs w:val="24"/>
        </w:rPr>
        <w:t>,</w:t>
      </w:r>
      <w:r w:rsidR="00D07215" w:rsidRPr="00175E8D">
        <w:rPr>
          <w:rFonts w:ascii="Times New Roman" w:hAnsi="Times New Roman" w:cs="Times New Roman"/>
          <w:sz w:val="24"/>
          <w:szCs w:val="24"/>
        </w:rPr>
        <w:t xml:space="preserve"> w art. 34, </w:t>
      </w:r>
      <w:r w:rsidR="000D2008" w:rsidRPr="00175E8D">
        <w:rPr>
          <w:rFonts w:ascii="Times New Roman" w:hAnsi="Times New Roman" w:cs="Times New Roman"/>
          <w:sz w:val="24"/>
          <w:szCs w:val="24"/>
        </w:rPr>
        <w:t xml:space="preserve">art. </w:t>
      </w:r>
      <w:r w:rsidR="00D07215" w:rsidRPr="00175E8D">
        <w:rPr>
          <w:rFonts w:ascii="Times New Roman" w:hAnsi="Times New Roman" w:cs="Times New Roman"/>
          <w:sz w:val="24"/>
          <w:szCs w:val="24"/>
        </w:rPr>
        <w:t xml:space="preserve">34 ust. 4 i </w:t>
      </w:r>
      <w:r w:rsidR="000D2008" w:rsidRPr="00175E8D">
        <w:rPr>
          <w:rFonts w:ascii="Times New Roman" w:hAnsi="Times New Roman" w:cs="Times New Roman"/>
          <w:sz w:val="24"/>
          <w:szCs w:val="24"/>
        </w:rPr>
        <w:t xml:space="preserve">art. </w:t>
      </w:r>
      <w:r w:rsidR="00D07215" w:rsidRPr="00175E8D">
        <w:rPr>
          <w:rFonts w:ascii="Times New Roman" w:hAnsi="Times New Roman" w:cs="Times New Roman"/>
          <w:sz w:val="24"/>
          <w:szCs w:val="24"/>
        </w:rPr>
        <w:t>35 określono elementy tych umów, które są odrębne dla każdej z nich.</w:t>
      </w:r>
    </w:p>
    <w:p w14:paraId="58340A01" w14:textId="0C5C9417" w:rsidR="00692D6D" w:rsidRDefault="00745A95"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lastRenderedPageBreak/>
        <w:t>Umowa taka będzie mogła zostać poprzedzona zawarciem umowy rezerwacyjnej. Przed zawarciem takiej umowy deweloper będzie zobo</w:t>
      </w:r>
      <w:r w:rsidR="002B760E">
        <w:rPr>
          <w:rFonts w:ascii="Times New Roman" w:hAnsi="Times New Roman" w:cs="Times New Roman"/>
          <w:sz w:val="24"/>
          <w:szCs w:val="24"/>
        </w:rPr>
        <w:t>wiązany zrealizować określone w </w:t>
      </w:r>
      <w:r w:rsidR="0053738A" w:rsidRPr="00175E8D">
        <w:rPr>
          <w:rFonts w:ascii="Times New Roman" w:hAnsi="Times New Roman" w:cs="Times New Roman"/>
          <w:sz w:val="24"/>
          <w:szCs w:val="24"/>
        </w:rPr>
        <w:t xml:space="preserve">projekcie </w:t>
      </w:r>
      <w:r w:rsidRPr="00175E8D">
        <w:rPr>
          <w:rFonts w:ascii="Times New Roman" w:hAnsi="Times New Roman" w:cs="Times New Roman"/>
          <w:sz w:val="24"/>
          <w:szCs w:val="24"/>
        </w:rPr>
        <w:t>ustaw</w:t>
      </w:r>
      <w:r w:rsidR="0053738A" w:rsidRPr="00175E8D">
        <w:rPr>
          <w:rFonts w:ascii="Times New Roman" w:hAnsi="Times New Roman" w:cs="Times New Roman"/>
          <w:sz w:val="24"/>
          <w:szCs w:val="24"/>
        </w:rPr>
        <w:t>y</w:t>
      </w:r>
      <w:r w:rsidRPr="00175E8D">
        <w:rPr>
          <w:rFonts w:ascii="Times New Roman" w:hAnsi="Times New Roman" w:cs="Times New Roman"/>
          <w:sz w:val="24"/>
          <w:szCs w:val="24"/>
        </w:rPr>
        <w:t xml:space="preserve"> obowiązki przedkontraktowe. </w:t>
      </w:r>
      <w:r w:rsidR="009563FB" w:rsidRPr="00175E8D">
        <w:rPr>
          <w:rFonts w:ascii="Times New Roman" w:hAnsi="Times New Roman" w:cs="Times New Roman"/>
          <w:sz w:val="24"/>
          <w:szCs w:val="24"/>
        </w:rPr>
        <w:t xml:space="preserve">Przyjęcie tego rozwiązania powoduje, iż </w:t>
      </w:r>
      <w:r w:rsidR="00900C6E" w:rsidRPr="00175E8D">
        <w:rPr>
          <w:rFonts w:ascii="Times New Roman" w:hAnsi="Times New Roman" w:cs="Times New Roman"/>
          <w:i/>
          <w:sz w:val="24"/>
          <w:szCs w:val="24"/>
        </w:rPr>
        <w:t>d</w:t>
      </w:r>
      <w:r w:rsidR="005C274E" w:rsidRPr="00175E8D">
        <w:rPr>
          <w:rFonts w:ascii="Times New Roman" w:hAnsi="Times New Roman" w:cs="Times New Roman"/>
          <w:i/>
          <w:sz w:val="24"/>
          <w:szCs w:val="24"/>
        </w:rPr>
        <w:t>e facto</w:t>
      </w:r>
      <w:r w:rsidR="005C274E" w:rsidRPr="00175E8D">
        <w:rPr>
          <w:rFonts w:ascii="Times New Roman" w:hAnsi="Times New Roman" w:cs="Times New Roman"/>
          <w:sz w:val="24"/>
          <w:szCs w:val="24"/>
        </w:rPr>
        <w:t xml:space="preserve"> będziemy mieć do czynienia z pakietem umów. Przy czym, co należy wyraźnie podkreślić, „umowa o lokal użytkowy” będzie miała akcesoryjny charakter względem „umowy o loka</w:t>
      </w:r>
      <w:r w:rsidRPr="00175E8D">
        <w:rPr>
          <w:rFonts w:ascii="Times New Roman" w:hAnsi="Times New Roman" w:cs="Times New Roman"/>
          <w:sz w:val="24"/>
          <w:szCs w:val="24"/>
        </w:rPr>
        <w:t>l</w:t>
      </w:r>
      <w:r w:rsidR="005C274E" w:rsidRPr="00175E8D">
        <w:rPr>
          <w:rFonts w:ascii="Times New Roman" w:hAnsi="Times New Roman" w:cs="Times New Roman"/>
          <w:sz w:val="24"/>
          <w:szCs w:val="24"/>
        </w:rPr>
        <w:t xml:space="preserve"> mieszkalny albo dom jednorodzinny”.</w:t>
      </w:r>
      <w:r w:rsidRPr="00175E8D">
        <w:rPr>
          <w:rFonts w:ascii="Times New Roman" w:hAnsi="Times New Roman" w:cs="Times New Roman"/>
          <w:sz w:val="24"/>
          <w:szCs w:val="24"/>
        </w:rPr>
        <w:t xml:space="preserve"> </w:t>
      </w:r>
      <w:r w:rsidR="002B760E">
        <w:rPr>
          <w:rFonts w:ascii="Times New Roman" w:hAnsi="Times New Roman" w:cs="Times New Roman"/>
          <w:sz w:val="24"/>
          <w:szCs w:val="24"/>
        </w:rPr>
        <w:t>Wynika to z faktu, iż zgodnie z </w:t>
      </w:r>
      <w:r w:rsidRPr="00175E8D">
        <w:rPr>
          <w:rFonts w:ascii="Times New Roman" w:hAnsi="Times New Roman" w:cs="Times New Roman"/>
          <w:sz w:val="24"/>
          <w:szCs w:val="24"/>
        </w:rPr>
        <w:t>propozycją brzmienia projektowanego art. 2 ust.</w:t>
      </w:r>
      <w:r w:rsidR="002F4706" w:rsidRPr="00175E8D">
        <w:rPr>
          <w:rFonts w:ascii="Times New Roman" w:hAnsi="Times New Roman" w:cs="Times New Roman"/>
          <w:sz w:val="24"/>
          <w:szCs w:val="24"/>
        </w:rPr>
        <w:t xml:space="preserve"> </w:t>
      </w:r>
      <w:r w:rsidR="003A2BD7" w:rsidRPr="00175E8D">
        <w:rPr>
          <w:rFonts w:ascii="Times New Roman" w:hAnsi="Times New Roman" w:cs="Times New Roman"/>
          <w:sz w:val="24"/>
          <w:szCs w:val="24"/>
        </w:rPr>
        <w:t>2</w:t>
      </w:r>
      <w:r w:rsidRPr="00175E8D">
        <w:rPr>
          <w:rFonts w:ascii="Times New Roman" w:hAnsi="Times New Roman" w:cs="Times New Roman"/>
          <w:sz w:val="24"/>
          <w:szCs w:val="24"/>
        </w:rPr>
        <w:t xml:space="preserve"> </w:t>
      </w:r>
      <w:r w:rsidR="003A2BD7" w:rsidRPr="00175E8D">
        <w:rPr>
          <w:rFonts w:ascii="Times New Roman" w:hAnsi="Times New Roman" w:cs="Times New Roman"/>
          <w:sz w:val="24"/>
          <w:szCs w:val="24"/>
        </w:rPr>
        <w:t>p</w:t>
      </w:r>
      <w:r w:rsidRPr="00175E8D">
        <w:rPr>
          <w:rFonts w:ascii="Times New Roman" w:hAnsi="Times New Roman" w:cs="Times New Roman"/>
          <w:sz w:val="24"/>
          <w:szCs w:val="24"/>
        </w:rPr>
        <w:t>rzepisy ustawy będą miały zastosowanie do „umów o lokal użytkowy” zawieranych łącznie</w:t>
      </w:r>
      <w:r w:rsidR="009C0F93" w:rsidRPr="00175E8D">
        <w:rPr>
          <w:rFonts w:ascii="Times New Roman" w:hAnsi="Times New Roman" w:cs="Times New Roman"/>
          <w:sz w:val="24"/>
          <w:szCs w:val="24"/>
        </w:rPr>
        <w:t>, równocześnie (jedność stron, czasu i miejsca</w:t>
      </w:r>
      <w:r w:rsidR="00107568" w:rsidRPr="00175E8D">
        <w:rPr>
          <w:rFonts w:ascii="Times New Roman" w:hAnsi="Times New Roman" w:cs="Times New Roman"/>
          <w:sz w:val="24"/>
          <w:szCs w:val="24"/>
        </w:rPr>
        <w:t xml:space="preserve"> zawarcia umowy</w:t>
      </w:r>
      <w:r w:rsidR="009C0F93" w:rsidRPr="00175E8D">
        <w:rPr>
          <w:rFonts w:ascii="Times New Roman" w:hAnsi="Times New Roman" w:cs="Times New Roman"/>
          <w:sz w:val="24"/>
          <w:szCs w:val="24"/>
        </w:rPr>
        <w:t>)</w:t>
      </w:r>
      <w:r w:rsidRPr="00175E8D">
        <w:rPr>
          <w:rFonts w:ascii="Times New Roman" w:hAnsi="Times New Roman" w:cs="Times New Roman"/>
          <w:sz w:val="24"/>
          <w:szCs w:val="24"/>
        </w:rPr>
        <w:t xml:space="preserve"> z „umową o lokal mieszkalny albo dom jednorodzinny” i tylko</w:t>
      </w:r>
      <w:r w:rsidR="00C9256E" w:rsidRPr="00175E8D">
        <w:rPr>
          <w:rFonts w:ascii="Times New Roman" w:hAnsi="Times New Roman" w:cs="Times New Roman"/>
          <w:sz w:val="24"/>
          <w:szCs w:val="24"/>
        </w:rPr>
        <w:t>,</w:t>
      </w:r>
      <w:r w:rsidRPr="00175E8D">
        <w:rPr>
          <w:rFonts w:ascii="Times New Roman" w:hAnsi="Times New Roman" w:cs="Times New Roman"/>
          <w:sz w:val="24"/>
          <w:szCs w:val="24"/>
        </w:rPr>
        <w:t xml:space="preserve"> gdy ten lokal użytkowy zlokalizowany jest w ramach tego samego przedsięwzięcia deweloperskiego </w:t>
      </w:r>
      <w:r w:rsidR="00107568" w:rsidRPr="00175E8D">
        <w:rPr>
          <w:rFonts w:ascii="Times New Roman" w:hAnsi="Times New Roman" w:cs="Times New Roman"/>
          <w:sz w:val="24"/>
          <w:szCs w:val="24"/>
        </w:rPr>
        <w:t xml:space="preserve">lub </w:t>
      </w:r>
      <w:r w:rsidRPr="00175E8D">
        <w:rPr>
          <w:rFonts w:ascii="Times New Roman" w:hAnsi="Times New Roman" w:cs="Times New Roman"/>
          <w:sz w:val="24"/>
          <w:szCs w:val="24"/>
        </w:rPr>
        <w:t>zdania inwestycyjnego co kupowany przez nabywcę lokal mieszkalny albo dom jednorodzinny.</w:t>
      </w:r>
      <w:r w:rsidR="003A2BD7" w:rsidRPr="00175E8D">
        <w:rPr>
          <w:rFonts w:ascii="Times New Roman" w:hAnsi="Times New Roman" w:cs="Times New Roman"/>
          <w:sz w:val="24"/>
          <w:szCs w:val="24"/>
        </w:rPr>
        <w:t xml:space="preserve"> Skutkiem tego będzie to, że </w:t>
      </w:r>
      <w:r w:rsidR="00AE22CB" w:rsidRPr="00175E8D">
        <w:rPr>
          <w:rFonts w:ascii="Times New Roman" w:hAnsi="Times New Roman" w:cs="Times New Roman"/>
          <w:sz w:val="24"/>
          <w:szCs w:val="24"/>
        </w:rPr>
        <w:t xml:space="preserve">umowa akcesoryjna o lokal użytkowy będzie niejako dzielić los „umowy o lokal mieszkalny albo dom jednorodzinny”, np. </w:t>
      </w:r>
      <w:r w:rsidR="003A2BD7" w:rsidRPr="00175E8D">
        <w:rPr>
          <w:rFonts w:ascii="Times New Roman" w:hAnsi="Times New Roman" w:cs="Times New Roman"/>
          <w:sz w:val="24"/>
          <w:szCs w:val="24"/>
        </w:rPr>
        <w:t xml:space="preserve">w przypadku odstąpienia </w:t>
      </w:r>
      <w:r w:rsidR="00AE22CB" w:rsidRPr="00175E8D">
        <w:rPr>
          <w:rFonts w:ascii="Times New Roman" w:hAnsi="Times New Roman" w:cs="Times New Roman"/>
          <w:sz w:val="24"/>
          <w:szCs w:val="24"/>
        </w:rPr>
        <w:t>p</w:t>
      </w:r>
      <w:r w:rsidR="003A2BD7" w:rsidRPr="00175E8D">
        <w:rPr>
          <w:rFonts w:ascii="Times New Roman" w:hAnsi="Times New Roman" w:cs="Times New Roman"/>
          <w:sz w:val="24"/>
          <w:szCs w:val="24"/>
        </w:rPr>
        <w:t>rzez nabywcę od „umowy o lokal mieszkalny albo dom jednorodzinny”, odstąpienie będzie skuteczne także wobec „umowy o lokal użytkowy”. W takim przypadku strony powinny zwrócić sobie to co świadczyły (nabywca deweloperowi zwraca lokale</w:t>
      </w:r>
      <w:r w:rsidR="00922B20" w:rsidRPr="00175E8D">
        <w:rPr>
          <w:rFonts w:ascii="Times New Roman" w:hAnsi="Times New Roman" w:cs="Times New Roman"/>
          <w:sz w:val="24"/>
          <w:szCs w:val="24"/>
        </w:rPr>
        <w:t>,</w:t>
      </w:r>
      <w:r w:rsidR="003A2BD7" w:rsidRPr="00175E8D">
        <w:rPr>
          <w:rFonts w:ascii="Times New Roman" w:hAnsi="Times New Roman" w:cs="Times New Roman"/>
          <w:sz w:val="24"/>
          <w:szCs w:val="24"/>
        </w:rPr>
        <w:t xml:space="preserve"> a deweloper nabywcy – w praktyce </w:t>
      </w:r>
      <w:r w:rsidR="00B34DC8" w:rsidRPr="00175E8D">
        <w:rPr>
          <w:rFonts w:ascii="Times New Roman" w:hAnsi="Times New Roman" w:cs="Times New Roman"/>
          <w:sz w:val="24"/>
          <w:szCs w:val="24"/>
        </w:rPr>
        <w:t xml:space="preserve">także </w:t>
      </w:r>
      <w:r w:rsidR="003A2BD7" w:rsidRPr="00175E8D">
        <w:rPr>
          <w:rFonts w:ascii="Times New Roman" w:hAnsi="Times New Roman" w:cs="Times New Roman"/>
          <w:sz w:val="24"/>
          <w:szCs w:val="24"/>
        </w:rPr>
        <w:t xml:space="preserve">bank prowadzący MRP </w:t>
      </w:r>
      <w:r w:rsidR="00CD2085" w:rsidRPr="00175E8D">
        <w:rPr>
          <w:rFonts w:ascii="Times New Roman" w:hAnsi="Times New Roman" w:cs="Times New Roman"/>
          <w:sz w:val="24"/>
          <w:szCs w:val="24"/>
        </w:rPr>
        <w:t>–</w:t>
      </w:r>
      <w:r w:rsidR="0033172E" w:rsidRPr="00175E8D">
        <w:rPr>
          <w:rFonts w:ascii="Times New Roman" w:hAnsi="Times New Roman" w:cs="Times New Roman"/>
          <w:sz w:val="24"/>
          <w:szCs w:val="24"/>
        </w:rPr>
        <w:t xml:space="preserve"> </w:t>
      </w:r>
      <w:r w:rsidR="003A2BD7" w:rsidRPr="00175E8D">
        <w:rPr>
          <w:rFonts w:ascii="Times New Roman" w:hAnsi="Times New Roman" w:cs="Times New Roman"/>
          <w:sz w:val="24"/>
          <w:szCs w:val="24"/>
        </w:rPr>
        <w:t>środki finansowe).</w:t>
      </w:r>
      <w:r w:rsidR="00CD2085" w:rsidRPr="00175E8D">
        <w:rPr>
          <w:rFonts w:ascii="Times New Roman" w:hAnsi="Times New Roman" w:cs="Times New Roman"/>
          <w:sz w:val="24"/>
          <w:szCs w:val="24"/>
        </w:rPr>
        <w:t xml:space="preserve"> </w:t>
      </w:r>
    </w:p>
    <w:p w14:paraId="405A7D36" w14:textId="1C66713F" w:rsidR="007342A6" w:rsidRPr="00175E8D" w:rsidRDefault="00107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Obecnie u.o.p.n. znajduje zastosowanie wyłącznie do przypadków, kiedy zobowiązanie dewelopera dotyczy lokali mieszkalnych albo domów jednorodzinnych. Poza jej zakresem zastosowania pozostają przypadki umów, których </w:t>
      </w:r>
      <w:r w:rsidRPr="00175E8D">
        <w:rPr>
          <w:rFonts w:ascii="Times New Roman" w:hAnsi="Times New Roman" w:cs="Times New Roman"/>
          <w:bCs/>
          <w:sz w:val="24"/>
          <w:szCs w:val="24"/>
        </w:rPr>
        <w:t xml:space="preserve">przedmiotem jest przeniesienie prawa własności bądź ułamkowej części własności ww. lokalu użytkowego. </w:t>
      </w:r>
      <w:r w:rsidRPr="00175E8D">
        <w:rPr>
          <w:rFonts w:ascii="Times New Roman" w:hAnsi="Times New Roman" w:cs="Times New Roman"/>
          <w:sz w:val="24"/>
          <w:szCs w:val="24"/>
        </w:rPr>
        <w:t>Oferta dewelopera bardzo często w praktyce obrotu obejmuje właśnie nabycie lokalu mieszkalnego w połączeniu z ww. lokalem użytkowym. Nabywca</w:t>
      </w:r>
      <w:r w:rsidR="00922B20" w:rsidRPr="00175E8D">
        <w:rPr>
          <w:rFonts w:ascii="Times New Roman" w:hAnsi="Times New Roman" w:cs="Times New Roman"/>
          <w:sz w:val="24"/>
          <w:szCs w:val="24"/>
        </w:rPr>
        <w:t>,</w:t>
      </w:r>
      <w:r w:rsidRPr="00175E8D">
        <w:rPr>
          <w:rFonts w:ascii="Times New Roman" w:hAnsi="Times New Roman" w:cs="Times New Roman"/>
          <w:sz w:val="24"/>
          <w:szCs w:val="24"/>
        </w:rPr>
        <w:t xml:space="preserve"> dokonując zakupu lokalu mieszkalnego wraz np. z garażem</w:t>
      </w:r>
      <w:r w:rsidR="00922B20" w:rsidRPr="00175E8D">
        <w:rPr>
          <w:rFonts w:ascii="Times New Roman" w:hAnsi="Times New Roman" w:cs="Times New Roman"/>
          <w:sz w:val="24"/>
          <w:szCs w:val="24"/>
        </w:rPr>
        <w:t>,</w:t>
      </w:r>
      <w:r w:rsidRPr="00175E8D">
        <w:rPr>
          <w:rFonts w:ascii="Times New Roman" w:hAnsi="Times New Roman" w:cs="Times New Roman"/>
          <w:sz w:val="24"/>
          <w:szCs w:val="24"/>
        </w:rPr>
        <w:t xml:space="preserve"> zawiera dwie odrębne umowy: umowę deweloperską w rozumieniu przepisów u.o.p.n. i umowę przedwstępną w rozumieniu przepisów k</w:t>
      </w:r>
      <w:r w:rsidR="009563FB" w:rsidRPr="00175E8D">
        <w:rPr>
          <w:rFonts w:ascii="Times New Roman" w:hAnsi="Times New Roman" w:cs="Times New Roman"/>
          <w:sz w:val="24"/>
          <w:szCs w:val="24"/>
        </w:rPr>
        <w:t xml:space="preserve">.c. </w:t>
      </w:r>
      <w:r w:rsidRPr="00175E8D">
        <w:rPr>
          <w:rFonts w:ascii="Times New Roman" w:hAnsi="Times New Roman" w:cs="Times New Roman"/>
          <w:sz w:val="24"/>
          <w:szCs w:val="24"/>
        </w:rPr>
        <w:t>Środki finansowe wpłacane przez nabywcę tytułem ceny za lokal mieszkalny podlegają ochronie przewidzianej w przepisach u.o.p.n. Ochrony takiej nie ma w stosunku do środków wpłacanych przez nabywcę tytułem ceny za nabywany łącznie garaż</w:t>
      </w:r>
      <w:r w:rsidR="007342A6" w:rsidRPr="00175E8D">
        <w:rPr>
          <w:rFonts w:ascii="Times New Roman" w:hAnsi="Times New Roman" w:cs="Times New Roman"/>
          <w:sz w:val="24"/>
          <w:szCs w:val="24"/>
        </w:rPr>
        <w:t>. Przy czym wysokość środków finansowych nabywcy przeznaczonych na zakup np. miejsca postojowego może sięgać kilkudziesięciu tysięcy złotych i trudno znaleźć argument przemawiający za brakiem stosow</w:t>
      </w:r>
      <w:r w:rsidR="002B760E">
        <w:rPr>
          <w:rFonts w:ascii="Times New Roman" w:hAnsi="Times New Roman" w:cs="Times New Roman"/>
          <w:sz w:val="24"/>
          <w:szCs w:val="24"/>
        </w:rPr>
        <w:t>nej ochrony dla tych środków. Z </w:t>
      </w:r>
      <w:r w:rsidR="007342A6" w:rsidRPr="00175E8D">
        <w:rPr>
          <w:rFonts w:ascii="Times New Roman" w:hAnsi="Times New Roman" w:cs="Times New Roman"/>
          <w:sz w:val="24"/>
          <w:szCs w:val="24"/>
        </w:rPr>
        <w:t>danych rynkowych wynika, iż średnia cena nab</w:t>
      </w:r>
      <w:r w:rsidR="002B760E">
        <w:rPr>
          <w:rFonts w:ascii="Times New Roman" w:hAnsi="Times New Roman" w:cs="Times New Roman"/>
          <w:sz w:val="24"/>
          <w:szCs w:val="24"/>
        </w:rPr>
        <w:t>ycia miejsca postojowego w 2018 </w:t>
      </w:r>
      <w:r w:rsidR="007342A6" w:rsidRPr="00175E8D">
        <w:rPr>
          <w:rFonts w:ascii="Times New Roman" w:hAnsi="Times New Roman" w:cs="Times New Roman"/>
          <w:sz w:val="24"/>
          <w:szCs w:val="24"/>
        </w:rPr>
        <w:t xml:space="preserve">r. </w:t>
      </w:r>
      <w:r w:rsidR="007342A6" w:rsidRPr="00175E8D">
        <w:rPr>
          <w:rFonts w:ascii="Times New Roman" w:hAnsi="Times New Roman" w:cs="Times New Roman"/>
          <w:sz w:val="24"/>
          <w:szCs w:val="24"/>
        </w:rPr>
        <w:lastRenderedPageBreak/>
        <w:t xml:space="preserve">wyniosła </w:t>
      </w:r>
      <w:r w:rsidR="00A41647" w:rsidRPr="00175E8D">
        <w:rPr>
          <w:rFonts w:ascii="Times New Roman" w:hAnsi="Times New Roman" w:cs="Times New Roman"/>
          <w:sz w:val="24"/>
          <w:szCs w:val="24"/>
        </w:rPr>
        <w:t xml:space="preserve">ok. 33 tys. </w:t>
      </w:r>
      <w:r w:rsidR="007342A6" w:rsidRPr="00175E8D">
        <w:rPr>
          <w:rFonts w:ascii="Times New Roman" w:hAnsi="Times New Roman" w:cs="Times New Roman"/>
          <w:sz w:val="24"/>
          <w:szCs w:val="24"/>
        </w:rPr>
        <w:t>zł</w:t>
      </w:r>
      <w:r w:rsidR="00A41647" w:rsidRPr="00175E8D">
        <w:rPr>
          <w:rFonts w:ascii="Times New Roman" w:hAnsi="Times New Roman" w:cs="Times New Roman"/>
          <w:sz w:val="24"/>
          <w:szCs w:val="24"/>
        </w:rPr>
        <w:t xml:space="preserve"> (cena maksymalna to 89 tys. zł.)</w:t>
      </w:r>
      <w:r w:rsidR="007342A6" w:rsidRPr="00175E8D">
        <w:rPr>
          <w:rStyle w:val="Odwoanieprzypisudolnego"/>
          <w:rFonts w:ascii="Times New Roman" w:hAnsi="Times New Roman" w:cs="Times New Roman"/>
          <w:sz w:val="24"/>
          <w:szCs w:val="24"/>
        </w:rPr>
        <w:footnoteReference w:id="17"/>
      </w:r>
      <w:r w:rsidR="00CD2085" w:rsidRPr="00150C0E">
        <w:rPr>
          <w:rFonts w:ascii="Times New Roman" w:hAnsi="Times New Roman" w:cs="Times New Roman"/>
          <w:sz w:val="24"/>
          <w:szCs w:val="24"/>
          <w:vertAlign w:val="superscript"/>
        </w:rPr>
        <w:t>)</w:t>
      </w:r>
      <w:r w:rsidR="007342A6" w:rsidRPr="00175E8D">
        <w:rPr>
          <w:rFonts w:ascii="Times New Roman" w:hAnsi="Times New Roman" w:cs="Times New Roman"/>
          <w:sz w:val="24"/>
          <w:szCs w:val="24"/>
        </w:rPr>
        <w:t>.</w:t>
      </w:r>
    </w:p>
    <w:p w14:paraId="246801CF" w14:textId="11BCD1FD" w:rsidR="00312EC2" w:rsidRPr="00175E8D" w:rsidRDefault="008A6D69" w:rsidP="00150C0E">
      <w:pPr>
        <w:widowControl w:val="0"/>
        <w:spacing w:before="120" w:after="0" w:line="360" w:lineRule="auto"/>
        <w:jc w:val="both"/>
        <w:rPr>
          <w:rFonts w:ascii="Times New Roman" w:hAnsi="Times New Roman" w:cs="Times New Roman"/>
          <w:sz w:val="24"/>
          <w:szCs w:val="24"/>
        </w:rPr>
      </w:pPr>
      <w:r w:rsidRPr="00EC6D35">
        <w:rPr>
          <w:rFonts w:ascii="Times New Roman" w:hAnsi="Times New Roman" w:cs="Times New Roman"/>
          <w:sz w:val="24"/>
          <w:szCs w:val="24"/>
        </w:rPr>
        <w:t xml:space="preserve">Projektowany </w:t>
      </w:r>
      <w:r w:rsidR="00312EC2" w:rsidRPr="00EC6D35">
        <w:rPr>
          <w:rFonts w:ascii="Times New Roman" w:hAnsi="Times New Roman" w:cs="Times New Roman"/>
          <w:sz w:val="24"/>
          <w:szCs w:val="24"/>
        </w:rPr>
        <w:t>art</w:t>
      </w:r>
      <w:r w:rsidR="00312EC2" w:rsidRPr="00451538">
        <w:rPr>
          <w:rFonts w:ascii="Times New Roman" w:hAnsi="Times New Roman" w:cs="Times New Roman"/>
          <w:sz w:val="24"/>
          <w:szCs w:val="24"/>
        </w:rPr>
        <w:t xml:space="preserve">. 2 ust. 3 projektu </w:t>
      </w:r>
      <w:r w:rsidRPr="00451538">
        <w:rPr>
          <w:rFonts w:ascii="Times New Roman" w:hAnsi="Times New Roman" w:cs="Times New Roman"/>
          <w:sz w:val="24"/>
          <w:szCs w:val="24"/>
        </w:rPr>
        <w:t>odpowiada</w:t>
      </w:r>
      <w:r w:rsidR="00CD2085" w:rsidRPr="00451538">
        <w:rPr>
          <w:rFonts w:ascii="Times New Roman" w:hAnsi="Times New Roman" w:cs="Times New Roman"/>
          <w:sz w:val="24"/>
          <w:szCs w:val="24"/>
        </w:rPr>
        <w:t xml:space="preserve"> </w:t>
      </w:r>
      <w:r w:rsidR="00312EC2" w:rsidRPr="00D45469">
        <w:rPr>
          <w:rFonts w:ascii="Times New Roman" w:hAnsi="Times New Roman" w:cs="Times New Roman"/>
          <w:sz w:val="24"/>
          <w:szCs w:val="24"/>
        </w:rPr>
        <w:t>obowiązujące</w:t>
      </w:r>
      <w:r w:rsidRPr="00D45469">
        <w:rPr>
          <w:rFonts w:ascii="Times New Roman" w:hAnsi="Times New Roman" w:cs="Times New Roman"/>
          <w:sz w:val="24"/>
          <w:szCs w:val="24"/>
        </w:rPr>
        <w:t>mu</w:t>
      </w:r>
      <w:r w:rsidR="00312EC2" w:rsidRPr="00D45469">
        <w:rPr>
          <w:rFonts w:ascii="Times New Roman" w:hAnsi="Times New Roman" w:cs="Times New Roman"/>
          <w:sz w:val="24"/>
          <w:szCs w:val="24"/>
        </w:rPr>
        <w:t xml:space="preserve"> art. 2 ust. 2 u.o.p.n.</w:t>
      </w:r>
      <w:r w:rsidRPr="00D45469">
        <w:rPr>
          <w:rFonts w:ascii="Times New Roman" w:hAnsi="Times New Roman" w:cs="Times New Roman"/>
          <w:sz w:val="24"/>
          <w:szCs w:val="24"/>
        </w:rPr>
        <w:t xml:space="preserve"> </w:t>
      </w:r>
      <w:r w:rsidR="002B760E">
        <w:rPr>
          <w:rFonts w:ascii="Times New Roman" w:hAnsi="Times New Roman" w:cs="Times New Roman"/>
          <w:sz w:val="24"/>
          <w:szCs w:val="24"/>
        </w:rPr>
        <w:t>(z </w:t>
      </w:r>
      <w:r w:rsidRPr="00175E8D">
        <w:rPr>
          <w:rFonts w:ascii="Times New Roman" w:hAnsi="Times New Roman" w:cs="Times New Roman"/>
          <w:sz w:val="24"/>
          <w:szCs w:val="24"/>
        </w:rPr>
        <w:t>uwzględnieniem umów</w:t>
      </w:r>
      <w:r w:rsidR="00922B20" w:rsidRPr="00175E8D">
        <w:rPr>
          <w:rFonts w:ascii="Times New Roman" w:hAnsi="Times New Roman" w:cs="Times New Roman"/>
          <w:sz w:val="24"/>
          <w:szCs w:val="24"/>
        </w:rPr>
        <w:t>,</w:t>
      </w:r>
      <w:r w:rsidRPr="00175E8D">
        <w:rPr>
          <w:rFonts w:ascii="Times New Roman" w:hAnsi="Times New Roman" w:cs="Times New Roman"/>
          <w:sz w:val="24"/>
          <w:szCs w:val="24"/>
        </w:rPr>
        <w:t xml:space="preserve"> o które rozsz</w:t>
      </w:r>
      <w:r w:rsidR="001935D3" w:rsidRPr="00175E8D">
        <w:rPr>
          <w:rFonts w:ascii="Times New Roman" w:hAnsi="Times New Roman" w:cs="Times New Roman"/>
          <w:sz w:val="24"/>
          <w:szCs w:val="24"/>
        </w:rPr>
        <w:t>e</w:t>
      </w:r>
      <w:r w:rsidRPr="00175E8D">
        <w:rPr>
          <w:rFonts w:ascii="Times New Roman" w:hAnsi="Times New Roman" w:cs="Times New Roman"/>
          <w:sz w:val="24"/>
          <w:szCs w:val="24"/>
        </w:rPr>
        <w:t>rzono zakres przedmiotowy projektu),</w:t>
      </w:r>
      <w:r w:rsidR="00312EC2" w:rsidRPr="00175E8D">
        <w:rPr>
          <w:rFonts w:ascii="Times New Roman" w:hAnsi="Times New Roman" w:cs="Times New Roman"/>
          <w:sz w:val="24"/>
          <w:szCs w:val="24"/>
        </w:rPr>
        <w:t xml:space="preserve"> </w:t>
      </w:r>
      <w:r w:rsidR="0053738A" w:rsidRPr="00175E8D">
        <w:rPr>
          <w:rFonts w:ascii="Times New Roman" w:hAnsi="Times New Roman" w:cs="Times New Roman"/>
          <w:sz w:val="24"/>
          <w:szCs w:val="24"/>
        </w:rPr>
        <w:t>co oznacza, że wszystkie wymogi określone w projekcie ustawy znajdują zastosowanie do umowy</w:t>
      </w:r>
      <w:r w:rsidR="000D2008" w:rsidRPr="00175E8D">
        <w:rPr>
          <w:rFonts w:ascii="Times New Roman" w:hAnsi="Times New Roman" w:cs="Times New Roman"/>
          <w:sz w:val="24"/>
          <w:szCs w:val="24"/>
        </w:rPr>
        <w:t xml:space="preserve">, na podstawie której deweloper zobowiązuje się do zawarcia w przyszłości </w:t>
      </w:r>
      <w:r w:rsidRPr="00175E8D">
        <w:rPr>
          <w:rFonts w:ascii="Times New Roman" w:hAnsi="Times New Roman" w:cs="Times New Roman"/>
          <w:sz w:val="24"/>
          <w:szCs w:val="24"/>
        </w:rPr>
        <w:t>umowy deweloperskiej lub umowy, o której mowa w art. 2</w:t>
      </w:r>
      <w:r w:rsidR="002B760E">
        <w:rPr>
          <w:rFonts w:ascii="Times New Roman" w:hAnsi="Times New Roman" w:cs="Times New Roman"/>
          <w:sz w:val="24"/>
          <w:szCs w:val="24"/>
        </w:rPr>
        <w:t xml:space="preserve"> ust. 1 pkt 2, 3 lub 5 lub ust. </w:t>
      </w:r>
      <w:r w:rsidRPr="00175E8D">
        <w:rPr>
          <w:rFonts w:ascii="Times New Roman" w:hAnsi="Times New Roman" w:cs="Times New Roman"/>
          <w:sz w:val="24"/>
          <w:szCs w:val="24"/>
        </w:rPr>
        <w:t>2.</w:t>
      </w:r>
      <w:r w:rsidR="00AF39A8" w:rsidRPr="00175E8D">
        <w:rPr>
          <w:rFonts w:ascii="Times New Roman" w:hAnsi="Times New Roman" w:cs="Times New Roman"/>
          <w:sz w:val="24"/>
          <w:szCs w:val="24"/>
        </w:rPr>
        <w:t xml:space="preserve"> </w:t>
      </w:r>
    </w:p>
    <w:p w14:paraId="15D17B06" w14:textId="4F74A131" w:rsidR="00C31479" w:rsidRPr="00175E8D" w:rsidRDefault="00C31479" w:rsidP="00150C0E">
      <w:pPr>
        <w:widowControl w:val="0"/>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t xml:space="preserve">Umowy sprzedaży lokalu mieszkalnego albo domu jednorodzinnego </w:t>
      </w:r>
      <w:r w:rsidR="00303FD7" w:rsidRPr="00175E8D">
        <w:rPr>
          <w:rFonts w:ascii="Times New Roman" w:hAnsi="Times New Roman" w:cs="Times New Roman"/>
          <w:b/>
          <w:i/>
          <w:sz w:val="24"/>
          <w:szCs w:val="24"/>
        </w:rPr>
        <w:t xml:space="preserve">zawierane między nabywcą a deweloperem albo </w:t>
      </w:r>
      <w:r w:rsidR="00CC4150" w:rsidRPr="00175E8D">
        <w:rPr>
          <w:rFonts w:ascii="Times New Roman" w:hAnsi="Times New Roman" w:cs="Times New Roman"/>
          <w:b/>
          <w:i/>
          <w:sz w:val="24"/>
          <w:szCs w:val="24"/>
        </w:rPr>
        <w:t xml:space="preserve">nabywcą a </w:t>
      </w:r>
      <w:r w:rsidR="00303FD7" w:rsidRPr="00175E8D">
        <w:rPr>
          <w:rFonts w:ascii="Times New Roman" w:hAnsi="Times New Roman" w:cs="Times New Roman"/>
          <w:b/>
          <w:i/>
          <w:sz w:val="24"/>
          <w:szCs w:val="24"/>
        </w:rPr>
        <w:t xml:space="preserve">przedsiębiorcą innym niż deweloper </w:t>
      </w:r>
      <w:r w:rsidR="002B760E">
        <w:rPr>
          <w:rFonts w:ascii="Times New Roman" w:hAnsi="Times New Roman" w:cs="Times New Roman"/>
          <w:b/>
          <w:i/>
          <w:sz w:val="24"/>
          <w:szCs w:val="24"/>
        </w:rPr>
        <w:t>(art. 3 i </w:t>
      </w:r>
      <w:r w:rsidR="0053738A" w:rsidRPr="00175E8D">
        <w:rPr>
          <w:rFonts w:ascii="Times New Roman" w:hAnsi="Times New Roman" w:cs="Times New Roman"/>
          <w:b/>
          <w:i/>
          <w:sz w:val="24"/>
          <w:szCs w:val="24"/>
        </w:rPr>
        <w:t>art. 4)</w:t>
      </w:r>
    </w:p>
    <w:p w14:paraId="20695CF7" w14:textId="7F7503BB" w:rsidR="005D1BAA" w:rsidRPr="00175E8D" w:rsidRDefault="00F117F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Dodatkowo </w:t>
      </w:r>
      <w:r w:rsidR="005D1BAA" w:rsidRPr="00175E8D">
        <w:rPr>
          <w:rFonts w:ascii="Times New Roman" w:hAnsi="Times New Roman" w:cs="Times New Roman"/>
          <w:sz w:val="24"/>
          <w:szCs w:val="24"/>
        </w:rPr>
        <w:t>proponuje się, aby</w:t>
      </w:r>
      <w:r w:rsidR="004D5665" w:rsidRPr="00175E8D">
        <w:rPr>
          <w:rFonts w:ascii="Times New Roman" w:hAnsi="Times New Roman" w:cs="Times New Roman"/>
          <w:sz w:val="24"/>
          <w:szCs w:val="24"/>
        </w:rPr>
        <w:t xml:space="preserve"> wybrane</w:t>
      </w:r>
      <w:r w:rsidR="005D1BAA" w:rsidRPr="00175E8D">
        <w:rPr>
          <w:rFonts w:ascii="Times New Roman" w:hAnsi="Times New Roman" w:cs="Times New Roman"/>
          <w:sz w:val="24"/>
          <w:szCs w:val="24"/>
        </w:rPr>
        <w:t xml:space="preserve"> przepisy </w:t>
      </w:r>
      <w:r w:rsidR="00042380" w:rsidRPr="00175E8D">
        <w:rPr>
          <w:rFonts w:ascii="Times New Roman" w:hAnsi="Times New Roman" w:cs="Times New Roman"/>
          <w:sz w:val="24"/>
          <w:szCs w:val="24"/>
        </w:rPr>
        <w:t xml:space="preserve">projektowanej </w:t>
      </w:r>
      <w:r w:rsidR="00727BC4" w:rsidRPr="00175E8D">
        <w:rPr>
          <w:rFonts w:ascii="Times New Roman" w:hAnsi="Times New Roman" w:cs="Times New Roman"/>
          <w:sz w:val="24"/>
          <w:szCs w:val="24"/>
        </w:rPr>
        <w:t>ustawy</w:t>
      </w:r>
      <w:r w:rsidR="00922B20" w:rsidRPr="00175E8D">
        <w:rPr>
          <w:rFonts w:ascii="Times New Roman" w:hAnsi="Times New Roman" w:cs="Times New Roman"/>
          <w:sz w:val="24"/>
          <w:szCs w:val="24"/>
        </w:rPr>
        <w:t>,</w:t>
      </w:r>
      <w:r w:rsidR="005D1BAA" w:rsidRPr="00175E8D">
        <w:rPr>
          <w:rFonts w:ascii="Times New Roman" w:hAnsi="Times New Roman" w:cs="Times New Roman"/>
          <w:sz w:val="24"/>
          <w:szCs w:val="24"/>
        </w:rPr>
        <w:t xml:space="preserve"> dotyczące obowiązków przedkontraktowych, </w:t>
      </w:r>
      <w:r w:rsidR="004D5665" w:rsidRPr="00175E8D">
        <w:rPr>
          <w:rFonts w:ascii="Times New Roman" w:hAnsi="Times New Roman" w:cs="Times New Roman"/>
          <w:sz w:val="24"/>
          <w:szCs w:val="24"/>
        </w:rPr>
        <w:t>umowy rezerwacyjnej oraz w ograniczonym zakresie t</w:t>
      </w:r>
      <w:r w:rsidR="00BA7E9D" w:rsidRPr="00175E8D">
        <w:rPr>
          <w:rFonts w:ascii="Times New Roman" w:hAnsi="Times New Roman" w:cs="Times New Roman"/>
          <w:sz w:val="24"/>
          <w:szCs w:val="24"/>
        </w:rPr>
        <w:t>akże</w:t>
      </w:r>
      <w:r w:rsidR="004D5665" w:rsidRPr="00175E8D">
        <w:rPr>
          <w:rFonts w:ascii="Times New Roman" w:hAnsi="Times New Roman" w:cs="Times New Roman"/>
          <w:sz w:val="24"/>
          <w:szCs w:val="24"/>
        </w:rPr>
        <w:t xml:space="preserve"> odbioru lokalu</w:t>
      </w:r>
      <w:r w:rsidR="00922B20" w:rsidRPr="00175E8D">
        <w:rPr>
          <w:rFonts w:ascii="Times New Roman" w:hAnsi="Times New Roman" w:cs="Times New Roman"/>
          <w:sz w:val="24"/>
          <w:szCs w:val="24"/>
        </w:rPr>
        <w:t>,</w:t>
      </w:r>
      <w:r w:rsidR="004D5665" w:rsidRPr="00175E8D">
        <w:rPr>
          <w:rFonts w:ascii="Times New Roman" w:hAnsi="Times New Roman" w:cs="Times New Roman"/>
          <w:sz w:val="24"/>
          <w:szCs w:val="24"/>
        </w:rPr>
        <w:t xml:space="preserve"> </w:t>
      </w:r>
      <w:r w:rsidR="005D1BAA" w:rsidRPr="00175E8D">
        <w:rPr>
          <w:rFonts w:ascii="Times New Roman" w:hAnsi="Times New Roman" w:cs="Times New Roman"/>
          <w:sz w:val="24"/>
          <w:szCs w:val="24"/>
        </w:rPr>
        <w:t xml:space="preserve">miały zastosowanie w przypadku, kiedy deweloper </w:t>
      </w:r>
      <w:r w:rsidR="004D5665" w:rsidRPr="00175E8D">
        <w:rPr>
          <w:rFonts w:ascii="Times New Roman" w:hAnsi="Times New Roman" w:cs="Times New Roman"/>
          <w:sz w:val="24"/>
          <w:szCs w:val="24"/>
        </w:rPr>
        <w:t xml:space="preserve">albo przedsiębiorca niebędący deweloperem </w:t>
      </w:r>
      <w:r w:rsidR="005D1BAA" w:rsidRPr="00175E8D">
        <w:rPr>
          <w:rFonts w:ascii="Times New Roman" w:hAnsi="Times New Roman" w:cs="Times New Roman"/>
          <w:sz w:val="24"/>
          <w:szCs w:val="24"/>
        </w:rPr>
        <w:t xml:space="preserve">zawiera z nabywcą umowę sprzedaży, której przedmiotem jest przeniesienie na nabywcę </w:t>
      </w:r>
      <w:r w:rsidR="00DE2483" w:rsidRPr="00175E8D">
        <w:rPr>
          <w:rFonts w:ascii="Times New Roman" w:hAnsi="Times New Roman" w:cs="Times New Roman"/>
          <w:sz w:val="24"/>
          <w:szCs w:val="24"/>
        </w:rPr>
        <w:t>o</w:t>
      </w:r>
      <w:r w:rsidR="005D1BAA" w:rsidRPr="00175E8D">
        <w:rPr>
          <w:rFonts w:ascii="Times New Roman" w:hAnsi="Times New Roman" w:cs="Times New Roman"/>
          <w:sz w:val="24"/>
          <w:szCs w:val="24"/>
        </w:rPr>
        <w:t xml:space="preserve">drębnej własności lokalu mieszkalnego albo przeniesienie na nabywcę własności nieruchomości zabudowanej domem jednorodzinnym lub użytkowania wieczystego nieruchomości gruntowej i własności domu jednorodzinnego na niej posadowionego stanowiącego odrębną nieruchomość. Regulacje te znajdą również zastosowanie w przypadku, gdy wraz z lokalem mieszkalnym lub domem jednorodzinnym nabywca będzie nabywał </w:t>
      </w:r>
      <w:r w:rsidR="00B50E83" w:rsidRPr="00175E8D">
        <w:rPr>
          <w:rFonts w:ascii="Times New Roman" w:hAnsi="Times New Roman" w:cs="Times New Roman"/>
          <w:sz w:val="24"/>
          <w:szCs w:val="24"/>
        </w:rPr>
        <w:t>własność albo</w:t>
      </w:r>
      <w:r w:rsidR="00B50E83" w:rsidRPr="00175E8D">
        <w:rPr>
          <w:rFonts w:ascii="Times New Roman" w:hAnsi="Times New Roman" w:cs="Times New Roman"/>
          <w:bCs/>
          <w:sz w:val="24"/>
          <w:szCs w:val="24"/>
        </w:rPr>
        <w:t xml:space="preserve"> ułamkową część własności ww. lokalu użytkowego.</w:t>
      </w:r>
    </w:p>
    <w:p w14:paraId="79F11E82" w14:textId="73D8B613" w:rsidR="00C07A8F" w:rsidRPr="00175E8D" w:rsidRDefault="00C07A8F" w:rsidP="00150C0E">
      <w:pPr>
        <w:widowControl w:val="0"/>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t>Umowy sprzedaży zawierane z nabywcą przez dewelopera</w:t>
      </w:r>
      <w:r w:rsidR="00BA7E9D" w:rsidRPr="00175E8D">
        <w:rPr>
          <w:rFonts w:ascii="Times New Roman" w:hAnsi="Times New Roman" w:cs="Times New Roman"/>
          <w:b/>
          <w:i/>
          <w:sz w:val="24"/>
          <w:szCs w:val="24"/>
        </w:rPr>
        <w:t xml:space="preserve"> (art. 3)</w:t>
      </w:r>
    </w:p>
    <w:p w14:paraId="1215BC62" w14:textId="44E99DB8" w:rsidR="00822E67" w:rsidRPr="00451538" w:rsidRDefault="00A10FCF"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Biorąc pod uwagę konieczność zapewnienia nabywcom ochrony w każdym przypadku zawierania umowy z deweloperem, uwzględniając jednocześnie poziom ewentualnych zagrożeń związanych z przedmiotem takiej umowy</w:t>
      </w:r>
      <w:r w:rsidR="00BA7E9D" w:rsidRPr="00175E8D">
        <w:rPr>
          <w:rFonts w:ascii="Times New Roman" w:hAnsi="Times New Roman" w:cs="Times New Roman"/>
          <w:sz w:val="24"/>
          <w:szCs w:val="24"/>
        </w:rPr>
        <w:t>,</w:t>
      </w:r>
      <w:r w:rsidRPr="00175E8D">
        <w:rPr>
          <w:rFonts w:ascii="Times New Roman" w:hAnsi="Times New Roman" w:cs="Times New Roman"/>
          <w:sz w:val="24"/>
          <w:szCs w:val="24"/>
        </w:rPr>
        <w:t xml:space="preserve"> proponuje się, aby w przypadku, gdy deweloper gotowy jest zawrzeć umowę sprzedaży, zastosowanie znalazły tylko wybrane przepisy ustawy, tj.</w:t>
      </w:r>
      <w:r w:rsidR="00254126" w:rsidRPr="00175E8D">
        <w:rPr>
          <w:rFonts w:ascii="Times New Roman" w:hAnsi="Times New Roman" w:cs="Times New Roman"/>
          <w:sz w:val="24"/>
          <w:szCs w:val="24"/>
        </w:rPr>
        <w:t xml:space="preserve"> </w:t>
      </w:r>
      <w:r w:rsidR="006D6AD9" w:rsidRPr="00150C0E">
        <w:rPr>
          <w:rFonts w:ascii="Times New Roman" w:hAnsi="Times New Roman" w:cs="Times New Roman"/>
          <w:sz w:val="24"/>
          <w:szCs w:val="24"/>
        </w:rPr>
        <w:t>art. 26 ust. 1 pkt 1</w:t>
      </w:r>
      <w:r w:rsidR="00CD2085" w:rsidRPr="00175E8D">
        <w:rPr>
          <w:rFonts w:ascii="Times New Roman" w:hAnsi="Times New Roman" w:cs="Times New Roman"/>
          <w:sz w:val="24"/>
          <w:szCs w:val="24"/>
        </w:rPr>
        <w:t>–</w:t>
      </w:r>
      <w:r w:rsidR="006D6AD9" w:rsidRPr="00150C0E">
        <w:rPr>
          <w:rFonts w:ascii="Times New Roman" w:hAnsi="Times New Roman" w:cs="Times New Roman"/>
          <w:sz w:val="24"/>
          <w:szCs w:val="24"/>
        </w:rPr>
        <w:t>8, art. 27 ust. 1, art. 28</w:t>
      </w:r>
      <w:r w:rsidR="00CD2085" w:rsidRPr="00175E8D">
        <w:rPr>
          <w:rFonts w:ascii="Times New Roman" w:hAnsi="Times New Roman" w:cs="Times New Roman"/>
          <w:sz w:val="24"/>
          <w:szCs w:val="24"/>
        </w:rPr>
        <w:t>–</w:t>
      </w:r>
      <w:r w:rsidR="002B760E">
        <w:rPr>
          <w:rFonts w:ascii="Times New Roman" w:hAnsi="Times New Roman" w:cs="Times New Roman"/>
          <w:sz w:val="24"/>
          <w:szCs w:val="24"/>
        </w:rPr>
        <w:t>31, art. 33 ust. 1 pkt 1 i </w:t>
      </w:r>
      <w:r w:rsidR="006D6AD9" w:rsidRPr="00150C0E">
        <w:rPr>
          <w:rFonts w:ascii="Times New Roman" w:hAnsi="Times New Roman" w:cs="Times New Roman"/>
          <w:sz w:val="24"/>
          <w:szCs w:val="24"/>
        </w:rPr>
        <w:t>2 oraz art. 40 ust. 1</w:t>
      </w:r>
      <w:r w:rsidR="00CD2085" w:rsidRPr="00175E8D">
        <w:rPr>
          <w:rFonts w:ascii="Times New Roman" w:hAnsi="Times New Roman" w:cs="Times New Roman"/>
          <w:sz w:val="24"/>
          <w:szCs w:val="24"/>
        </w:rPr>
        <w:t>–</w:t>
      </w:r>
      <w:r w:rsidR="006D6AD9" w:rsidRPr="00150C0E">
        <w:rPr>
          <w:rFonts w:ascii="Times New Roman" w:hAnsi="Times New Roman" w:cs="Times New Roman"/>
          <w:sz w:val="24"/>
          <w:szCs w:val="24"/>
        </w:rPr>
        <w:t xml:space="preserve">3 </w:t>
      </w:r>
      <w:r w:rsidR="00254126" w:rsidRPr="00175E8D">
        <w:rPr>
          <w:rFonts w:ascii="Times New Roman" w:hAnsi="Times New Roman" w:cs="Times New Roman"/>
          <w:sz w:val="24"/>
          <w:szCs w:val="24"/>
        </w:rPr>
        <w:t>projektu</w:t>
      </w:r>
      <w:r w:rsidR="00BA7E9D" w:rsidRPr="00EC6D35">
        <w:rPr>
          <w:rFonts w:ascii="Times New Roman" w:hAnsi="Times New Roman" w:cs="Times New Roman"/>
          <w:sz w:val="24"/>
          <w:szCs w:val="24"/>
        </w:rPr>
        <w:t>.</w:t>
      </w:r>
    </w:p>
    <w:p w14:paraId="1568A3BE" w14:textId="635C1F5E" w:rsidR="00254126" w:rsidRPr="00175E8D" w:rsidRDefault="00A10FCF"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W tym przypadku deweloper </w:t>
      </w:r>
      <w:r w:rsidR="00BA7E9D" w:rsidRPr="00175E8D">
        <w:rPr>
          <w:rFonts w:ascii="Times New Roman" w:hAnsi="Times New Roman" w:cs="Times New Roman"/>
          <w:sz w:val="24"/>
          <w:szCs w:val="24"/>
        </w:rPr>
        <w:t>będzie miał obowiązek zastosować przepisy dotyczące obowiązków przedkontraktowych, umowy rezerwacyjnej oraz odbioru</w:t>
      </w:r>
      <w:r w:rsidR="00976895" w:rsidRPr="00175E8D">
        <w:rPr>
          <w:rFonts w:ascii="Times New Roman" w:hAnsi="Times New Roman" w:cs="Times New Roman"/>
          <w:sz w:val="24"/>
          <w:szCs w:val="24"/>
        </w:rPr>
        <w:t xml:space="preserve">, ale nie </w:t>
      </w:r>
      <w:r w:rsidRPr="00175E8D">
        <w:rPr>
          <w:rFonts w:ascii="Times New Roman" w:hAnsi="Times New Roman" w:cs="Times New Roman"/>
          <w:sz w:val="24"/>
          <w:szCs w:val="24"/>
        </w:rPr>
        <w:t xml:space="preserve">będzie miał obowiązku stosowania środków ochrony wpłat nabywców. </w:t>
      </w:r>
      <w:r w:rsidR="00B1654F" w:rsidRPr="00175E8D">
        <w:rPr>
          <w:rFonts w:ascii="Times New Roman" w:hAnsi="Times New Roman" w:cs="Times New Roman"/>
          <w:sz w:val="24"/>
          <w:szCs w:val="24"/>
        </w:rPr>
        <w:t>W</w:t>
      </w:r>
      <w:r w:rsidRPr="00175E8D">
        <w:rPr>
          <w:rFonts w:ascii="Times New Roman" w:hAnsi="Times New Roman" w:cs="Times New Roman"/>
          <w:sz w:val="24"/>
          <w:szCs w:val="24"/>
        </w:rPr>
        <w:t xml:space="preserve"> związku z tym, iż </w:t>
      </w:r>
      <w:r w:rsidRPr="00175E8D">
        <w:rPr>
          <w:rFonts w:ascii="Times New Roman" w:hAnsi="Times New Roman" w:cs="Times New Roman"/>
          <w:sz w:val="24"/>
          <w:szCs w:val="24"/>
        </w:rPr>
        <w:lastRenderedPageBreak/>
        <w:t>przedmiotem umowy będzie lokal wybudowany</w:t>
      </w:r>
      <w:r w:rsidR="005B1AE3" w:rsidRPr="00175E8D">
        <w:rPr>
          <w:rFonts w:ascii="Times New Roman" w:hAnsi="Times New Roman" w:cs="Times New Roman"/>
          <w:sz w:val="24"/>
          <w:szCs w:val="24"/>
        </w:rPr>
        <w:t xml:space="preserve"> </w:t>
      </w:r>
      <w:r w:rsidR="00042380" w:rsidRPr="00175E8D">
        <w:rPr>
          <w:rFonts w:ascii="Times New Roman" w:hAnsi="Times New Roman" w:cs="Times New Roman"/>
          <w:sz w:val="24"/>
          <w:szCs w:val="24"/>
        </w:rPr>
        <w:t>(</w:t>
      </w:r>
      <w:r w:rsidR="005B1AE3" w:rsidRPr="00175E8D">
        <w:rPr>
          <w:rFonts w:ascii="Times New Roman" w:hAnsi="Times New Roman" w:cs="Times New Roman"/>
          <w:sz w:val="24"/>
          <w:szCs w:val="24"/>
        </w:rPr>
        <w:t>powstał</w:t>
      </w:r>
      <w:r w:rsidR="006E395E" w:rsidRPr="00175E8D">
        <w:rPr>
          <w:rFonts w:ascii="Times New Roman" w:hAnsi="Times New Roman" w:cs="Times New Roman"/>
          <w:sz w:val="24"/>
          <w:szCs w:val="24"/>
        </w:rPr>
        <w:t>y</w:t>
      </w:r>
      <w:r w:rsidR="005B1AE3" w:rsidRPr="00175E8D">
        <w:rPr>
          <w:rFonts w:ascii="Times New Roman" w:hAnsi="Times New Roman" w:cs="Times New Roman"/>
          <w:sz w:val="24"/>
          <w:szCs w:val="24"/>
        </w:rPr>
        <w:t xml:space="preserve"> w wyniku realizacji przedsięwzięcia dewelo</w:t>
      </w:r>
      <w:r w:rsidR="00042380" w:rsidRPr="00175E8D">
        <w:rPr>
          <w:rFonts w:ascii="Times New Roman" w:hAnsi="Times New Roman" w:cs="Times New Roman"/>
          <w:sz w:val="24"/>
          <w:szCs w:val="24"/>
        </w:rPr>
        <w:t>perskiego</w:t>
      </w:r>
      <w:r w:rsidR="005B1AE3" w:rsidRPr="00175E8D">
        <w:rPr>
          <w:rFonts w:ascii="Times New Roman" w:hAnsi="Times New Roman" w:cs="Times New Roman"/>
          <w:sz w:val="24"/>
          <w:szCs w:val="24"/>
        </w:rPr>
        <w:t>)</w:t>
      </w:r>
      <w:r w:rsidRPr="00175E8D">
        <w:rPr>
          <w:rFonts w:ascii="Times New Roman" w:hAnsi="Times New Roman" w:cs="Times New Roman"/>
          <w:sz w:val="24"/>
          <w:szCs w:val="24"/>
        </w:rPr>
        <w:t>, co do którego nastąpiło już ustanowienie odrębnej własności</w:t>
      </w:r>
      <w:r w:rsidR="00692D6D">
        <w:rPr>
          <w:rFonts w:ascii="Times New Roman" w:hAnsi="Times New Roman" w:cs="Times New Roman"/>
          <w:sz w:val="24"/>
          <w:szCs w:val="24"/>
        </w:rPr>
        <w:t>,</w:t>
      </w:r>
      <w:r w:rsidRPr="00175E8D">
        <w:rPr>
          <w:rFonts w:ascii="Times New Roman" w:hAnsi="Times New Roman" w:cs="Times New Roman"/>
          <w:sz w:val="24"/>
          <w:szCs w:val="24"/>
        </w:rPr>
        <w:t xml:space="preserve"> albo dom jednorodzinny, którego budowa została zakończona (złożono zawiadomienie o zakończeniu budowy domu, przy jednoczesnym braku sprzeciwu ze strony właściwego organu), w tym przypadku proponuje się zwolnienie dewelopera</w:t>
      </w:r>
      <w:r w:rsidR="0020232A" w:rsidRPr="00175E8D">
        <w:rPr>
          <w:rFonts w:ascii="Times New Roman" w:hAnsi="Times New Roman" w:cs="Times New Roman"/>
          <w:sz w:val="24"/>
          <w:szCs w:val="24"/>
        </w:rPr>
        <w:t xml:space="preserve"> </w:t>
      </w:r>
      <w:r w:rsidR="002B760E">
        <w:rPr>
          <w:rFonts w:ascii="Times New Roman" w:hAnsi="Times New Roman" w:cs="Times New Roman"/>
          <w:sz w:val="24"/>
          <w:szCs w:val="24"/>
        </w:rPr>
        <w:t>z </w:t>
      </w:r>
      <w:r w:rsidRPr="00175E8D">
        <w:rPr>
          <w:rFonts w:ascii="Times New Roman" w:hAnsi="Times New Roman" w:cs="Times New Roman"/>
          <w:sz w:val="24"/>
          <w:szCs w:val="24"/>
        </w:rPr>
        <w:t xml:space="preserve">obowiązku </w:t>
      </w:r>
      <w:r w:rsidR="00727BC4" w:rsidRPr="00175E8D">
        <w:rPr>
          <w:rFonts w:ascii="Times New Roman" w:hAnsi="Times New Roman" w:cs="Times New Roman"/>
          <w:sz w:val="24"/>
          <w:szCs w:val="24"/>
        </w:rPr>
        <w:t>przekazywania nabywcom</w:t>
      </w:r>
      <w:r w:rsidR="00976895" w:rsidRPr="00175E8D">
        <w:rPr>
          <w:rFonts w:ascii="Times New Roman" w:hAnsi="Times New Roman" w:cs="Times New Roman"/>
          <w:sz w:val="24"/>
          <w:szCs w:val="24"/>
        </w:rPr>
        <w:t xml:space="preserve"> prospektu informacyjnego.</w:t>
      </w:r>
      <w:r w:rsidR="00727BC4" w:rsidRPr="00175E8D">
        <w:rPr>
          <w:rFonts w:ascii="Times New Roman" w:hAnsi="Times New Roman" w:cs="Times New Roman"/>
          <w:sz w:val="24"/>
          <w:szCs w:val="24"/>
        </w:rPr>
        <w:t xml:space="preserve"> </w:t>
      </w:r>
      <w:r w:rsidR="00042380" w:rsidRPr="00175E8D">
        <w:rPr>
          <w:rFonts w:ascii="Times New Roman" w:hAnsi="Times New Roman" w:cs="Times New Roman"/>
          <w:sz w:val="24"/>
          <w:szCs w:val="24"/>
        </w:rPr>
        <w:t>W zamian za to, zgodnie z art. 27 projektu</w:t>
      </w:r>
      <w:r w:rsidR="00692D6D">
        <w:rPr>
          <w:rFonts w:ascii="Times New Roman" w:hAnsi="Times New Roman" w:cs="Times New Roman"/>
          <w:sz w:val="24"/>
          <w:szCs w:val="24"/>
        </w:rPr>
        <w:t>,</w:t>
      </w:r>
      <w:r w:rsidR="00042380" w:rsidRPr="00175E8D">
        <w:rPr>
          <w:rFonts w:ascii="Times New Roman" w:hAnsi="Times New Roman" w:cs="Times New Roman"/>
          <w:sz w:val="24"/>
          <w:szCs w:val="24"/>
        </w:rPr>
        <w:t xml:space="preserve"> deweloper będzie zobowiązany do przekazania nabywcy na trwałym nośniku </w:t>
      </w:r>
      <w:r w:rsidR="00042380" w:rsidRPr="00175E8D">
        <w:rPr>
          <w:rFonts w:ascii="Times New Roman" w:eastAsiaTheme="minorEastAsia" w:hAnsi="Times New Roman" w:cs="Times New Roman"/>
          <w:sz w:val="24"/>
          <w:szCs w:val="24"/>
          <w:lang w:eastAsia="pl-PL"/>
        </w:rPr>
        <w:t>informacj</w:t>
      </w:r>
      <w:r w:rsidR="00042380" w:rsidRPr="00175E8D">
        <w:rPr>
          <w:rFonts w:ascii="Times New Roman" w:hAnsi="Times New Roman" w:cs="Times New Roman"/>
          <w:sz w:val="24"/>
          <w:szCs w:val="24"/>
        </w:rPr>
        <w:t>i</w:t>
      </w:r>
      <w:r w:rsidR="00976895" w:rsidRPr="00175E8D">
        <w:rPr>
          <w:rFonts w:ascii="Times New Roman" w:hAnsi="Times New Roman" w:cs="Times New Roman"/>
          <w:sz w:val="24"/>
          <w:szCs w:val="24"/>
        </w:rPr>
        <w:t xml:space="preserve"> dotyczących sprzedawanej </w:t>
      </w:r>
      <w:r w:rsidR="00042380" w:rsidRPr="00175E8D">
        <w:rPr>
          <w:rFonts w:ascii="Times New Roman" w:hAnsi="Times New Roman" w:cs="Times New Roman"/>
          <w:sz w:val="24"/>
          <w:szCs w:val="24"/>
        </w:rPr>
        <w:t>nieruchomości</w:t>
      </w:r>
      <w:r w:rsidR="00254126" w:rsidRPr="00175E8D">
        <w:rPr>
          <w:rFonts w:ascii="Times New Roman" w:hAnsi="Times New Roman" w:cs="Times New Roman"/>
          <w:sz w:val="24"/>
          <w:szCs w:val="24"/>
        </w:rPr>
        <w:t>. Umowa sprzedaży będzie mogła zostać poprzedzona zawa</w:t>
      </w:r>
      <w:r w:rsidR="002B760E">
        <w:rPr>
          <w:rFonts w:ascii="Times New Roman" w:hAnsi="Times New Roman" w:cs="Times New Roman"/>
          <w:sz w:val="24"/>
          <w:szCs w:val="24"/>
        </w:rPr>
        <w:t>rciem umowy rezerwacyjnej (art. </w:t>
      </w:r>
      <w:r w:rsidR="00254126" w:rsidRPr="00175E8D">
        <w:rPr>
          <w:rFonts w:ascii="Times New Roman" w:hAnsi="Times New Roman" w:cs="Times New Roman"/>
          <w:sz w:val="24"/>
          <w:szCs w:val="24"/>
        </w:rPr>
        <w:t>28</w:t>
      </w:r>
      <w:r w:rsidR="00976895" w:rsidRPr="00175E8D">
        <w:rPr>
          <w:rFonts w:ascii="Times New Roman" w:hAnsi="Times New Roman" w:cs="Times New Roman"/>
          <w:sz w:val="24"/>
          <w:szCs w:val="24"/>
        </w:rPr>
        <w:t xml:space="preserve"> ust. 2</w:t>
      </w:r>
      <w:r w:rsidR="00254126" w:rsidRPr="00175E8D">
        <w:rPr>
          <w:rFonts w:ascii="Times New Roman" w:hAnsi="Times New Roman" w:cs="Times New Roman"/>
          <w:sz w:val="24"/>
          <w:szCs w:val="24"/>
        </w:rPr>
        <w:t xml:space="preserve"> projektu)</w:t>
      </w:r>
      <w:r w:rsidR="00976895" w:rsidRPr="00175E8D">
        <w:rPr>
          <w:rFonts w:ascii="Times New Roman" w:hAnsi="Times New Roman" w:cs="Times New Roman"/>
          <w:sz w:val="24"/>
          <w:szCs w:val="24"/>
        </w:rPr>
        <w:t>.</w:t>
      </w:r>
      <w:r w:rsidR="00CD2085" w:rsidRPr="00175E8D">
        <w:rPr>
          <w:rFonts w:ascii="Times New Roman" w:hAnsi="Times New Roman" w:cs="Times New Roman"/>
          <w:sz w:val="24"/>
          <w:szCs w:val="24"/>
        </w:rPr>
        <w:t xml:space="preserve"> </w:t>
      </w:r>
    </w:p>
    <w:p w14:paraId="6FB888E5" w14:textId="606DBC43" w:rsidR="00254126" w:rsidRPr="00175E8D" w:rsidRDefault="00254126"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Odbiór lokalu mieszkalnego albo domu jednorodzinnego nastąpi przed przeniesieniem własności, w obecności nabywcy, który będzie miał możliwość zgłoszenia wad do protokołu odbioru. Nabywca uzyska możliwość rezygnacji z zawarcia umowy przenoszącej własność w przypadku nieusunięcia przez dewelopera wad zgłoszonych do protokołu odbioru. Dzięki temu będzie miał możliwość wyegzekwowania od dewelopera usunięcie wad zanim zostanie przeniesiona na niego własność lokalu</w:t>
      </w:r>
      <w:r w:rsidR="00922B20" w:rsidRPr="00175E8D">
        <w:rPr>
          <w:rFonts w:ascii="Times New Roman" w:hAnsi="Times New Roman" w:cs="Times New Roman"/>
          <w:sz w:val="24"/>
          <w:szCs w:val="24"/>
        </w:rPr>
        <w:t xml:space="preserve"> lub </w:t>
      </w:r>
      <w:r w:rsidR="002B760E">
        <w:rPr>
          <w:rFonts w:ascii="Times New Roman" w:hAnsi="Times New Roman" w:cs="Times New Roman"/>
          <w:sz w:val="24"/>
          <w:szCs w:val="24"/>
        </w:rPr>
        <w:t>domu. W </w:t>
      </w:r>
      <w:r w:rsidRPr="00175E8D">
        <w:rPr>
          <w:rFonts w:ascii="Times New Roman" w:hAnsi="Times New Roman" w:cs="Times New Roman"/>
          <w:sz w:val="24"/>
          <w:szCs w:val="24"/>
        </w:rPr>
        <w:t>przypadku gdy umowa sprzedaży została po</w:t>
      </w:r>
      <w:r w:rsidR="002B760E">
        <w:rPr>
          <w:rFonts w:ascii="Times New Roman" w:hAnsi="Times New Roman" w:cs="Times New Roman"/>
          <w:sz w:val="24"/>
          <w:szCs w:val="24"/>
        </w:rPr>
        <w:t>przedzona umową rezerwacyjną, a </w:t>
      </w:r>
      <w:r w:rsidRPr="00175E8D">
        <w:rPr>
          <w:rFonts w:ascii="Times New Roman" w:hAnsi="Times New Roman" w:cs="Times New Roman"/>
          <w:sz w:val="24"/>
          <w:szCs w:val="24"/>
        </w:rPr>
        <w:t>deweloper nie usunął wad zgłoszonych do protokołu odbioru i nabywca nie przystąpił do podpisania umowy przenoszącej własność lokalu</w:t>
      </w:r>
      <w:r w:rsidR="00922B20" w:rsidRPr="00175E8D">
        <w:rPr>
          <w:rFonts w:ascii="Times New Roman" w:hAnsi="Times New Roman" w:cs="Times New Roman"/>
          <w:sz w:val="24"/>
          <w:szCs w:val="24"/>
        </w:rPr>
        <w:t xml:space="preserve"> lub </w:t>
      </w:r>
      <w:r w:rsidRPr="00175E8D">
        <w:rPr>
          <w:rFonts w:ascii="Times New Roman" w:hAnsi="Times New Roman" w:cs="Times New Roman"/>
          <w:sz w:val="24"/>
          <w:szCs w:val="24"/>
        </w:rPr>
        <w:t>domu</w:t>
      </w:r>
      <w:r w:rsidR="0096715D">
        <w:rPr>
          <w:rFonts w:ascii="Times New Roman" w:hAnsi="Times New Roman" w:cs="Times New Roman"/>
          <w:sz w:val="24"/>
          <w:szCs w:val="24"/>
        </w:rPr>
        <w:t>,</w:t>
      </w:r>
      <w:r w:rsidRPr="00175E8D">
        <w:rPr>
          <w:rFonts w:ascii="Times New Roman" w:hAnsi="Times New Roman" w:cs="Times New Roman"/>
          <w:sz w:val="24"/>
          <w:szCs w:val="24"/>
        </w:rPr>
        <w:t xml:space="preserve"> deweloper zwróci nabywcy opłatę rezerwacyjną w podwójnej wysokości (</w:t>
      </w:r>
      <w:r w:rsidR="00B1654F" w:rsidRPr="00175E8D">
        <w:rPr>
          <w:rFonts w:ascii="Times New Roman" w:hAnsi="Times New Roman" w:cs="Times New Roman"/>
          <w:sz w:val="24"/>
          <w:szCs w:val="24"/>
        </w:rPr>
        <w:t xml:space="preserve">por. </w:t>
      </w:r>
      <w:r w:rsidRPr="00175E8D">
        <w:rPr>
          <w:rFonts w:ascii="Times New Roman" w:hAnsi="Times New Roman" w:cs="Times New Roman"/>
          <w:sz w:val="24"/>
          <w:szCs w:val="24"/>
        </w:rPr>
        <w:t>art. 33 ust. 2 projektu). Rozwiązanie to ma zapewnić skuteczną egzekucję usuwania wad zgłoszonych do protokołu odbioru przed zawarciem umowy sprzedaży. Do wad zgłoszonych po przeniesieniu prawa własności zastosowanie znajdą przepisy k.c. dotyczące rękojmi za wady.</w:t>
      </w:r>
      <w:r w:rsidR="00CD2085" w:rsidRPr="00175E8D">
        <w:rPr>
          <w:rFonts w:ascii="Times New Roman" w:hAnsi="Times New Roman" w:cs="Times New Roman"/>
          <w:sz w:val="24"/>
          <w:szCs w:val="24"/>
        </w:rPr>
        <w:t xml:space="preserve"> </w:t>
      </w:r>
    </w:p>
    <w:p w14:paraId="1EDF1036" w14:textId="634AEC75" w:rsidR="00C07A8F" w:rsidRPr="00175E8D" w:rsidRDefault="00C07A8F" w:rsidP="00150C0E">
      <w:pPr>
        <w:widowControl w:val="0"/>
        <w:spacing w:before="120" w:after="0" w:line="360" w:lineRule="auto"/>
        <w:jc w:val="both"/>
        <w:rPr>
          <w:rFonts w:ascii="Times New Roman" w:hAnsi="Times New Roman" w:cs="Times New Roman"/>
          <w:b/>
          <w:i/>
          <w:sz w:val="24"/>
          <w:szCs w:val="24"/>
        </w:rPr>
      </w:pPr>
      <w:r w:rsidRPr="00175E8D">
        <w:rPr>
          <w:rFonts w:ascii="Times New Roman" w:eastAsiaTheme="minorEastAsia" w:hAnsi="Times New Roman" w:cs="Times New Roman"/>
          <w:b/>
          <w:i/>
          <w:sz w:val="24"/>
          <w:szCs w:val="24"/>
          <w:lang w:eastAsia="pl-PL"/>
        </w:rPr>
        <w:t>Umowy sprzedaży zawierane z nabywcą przez przedsiębiorcę innego niż deweloper</w:t>
      </w:r>
      <w:r w:rsidR="002B760E">
        <w:rPr>
          <w:rFonts w:ascii="Times New Roman" w:eastAsiaTheme="minorEastAsia" w:hAnsi="Times New Roman" w:cs="Times New Roman"/>
          <w:b/>
          <w:i/>
          <w:sz w:val="24"/>
          <w:szCs w:val="24"/>
          <w:lang w:eastAsia="pl-PL"/>
        </w:rPr>
        <w:t xml:space="preserve"> (art. </w:t>
      </w:r>
      <w:r w:rsidR="00B1654F" w:rsidRPr="00175E8D">
        <w:rPr>
          <w:rFonts w:ascii="Times New Roman" w:eastAsiaTheme="minorEastAsia" w:hAnsi="Times New Roman" w:cs="Times New Roman"/>
          <w:b/>
          <w:i/>
          <w:sz w:val="24"/>
          <w:szCs w:val="24"/>
          <w:lang w:eastAsia="pl-PL"/>
        </w:rPr>
        <w:t>4)</w:t>
      </w:r>
    </w:p>
    <w:p w14:paraId="2EFCC3E1" w14:textId="2F402473" w:rsidR="005E29F8" w:rsidRPr="00175E8D" w:rsidRDefault="005B1AE3"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Ustawa obejmuje również umowy sprzedaży zawierane </w:t>
      </w:r>
      <w:r w:rsidR="00D73CFD" w:rsidRPr="00175E8D">
        <w:rPr>
          <w:rFonts w:ascii="Times New Roman" w:hAnsi="Times New Roman" w:cs="Times New Roman"/>
          <w:sz w:val="24"/>
          <w:szCs w:val="24"/>
        </w:rPr>
        <w:t xml:space="preserve">z nabywcami </w:t>
      </w:r>
      <w:r w:rsidRPr="00175E8D">
        <w:rPr>
          <w:rFonts w:ascii="Times New Roman" w:hAnsi="Times New Roman" w:cs="Times New Roman"/>
          <w:sz w:val="24"/>
          <w:szCs w:val="24"/>
        </w:rPr>
        <w:t>przez przedsiębiorców innych niż deweloper, a których przedmiotem jest sprzedaż nowo</w:t>
      </w:r>
      <w:r w:rsidR="00B1654F" w:rsidRPr="00175E8D">
        <w:rPr>
          <w:rFonts w:ascii="Times New Roman" w:hAnsi="Times New Roman" w:cs="Times New Roman"/>
          <w:sz w:val="24"/>
          <w:szCs w:val="24"/>
        </w:rPr>
        <w:t xml:space="preserve"> </w:t>
      </w:r>
      <w:r w:rsidRPr="00175E8D">
        <w:rPr>
          <w:rFonts w:ascii="Times New Roman" w:hAnsi="Times New Roman" w:cs="Times New Roman"/>
          <w:sz w:val="24"/>
          <w:szCs w:val="24"/>
        </w:rPr>
        <w:t>wybudowanego lokalu</w:t>
      </w:r>
      <w:r w:rsidR="00B1654F" w:rsidRPr="00175E8D">
        <w:rPr>
          <w:rFonts w:ascii="Times New Roman" w:hAnsi="Times New Roman" w:cs="Times New Roman"/>
          <w:sz w:val="24"/>
          <w:szCs w:val="24"/>
        </w:rPr>
        <w:t xml:space="preserve"> mieszkalnego lub domu jednorodzinnego.</w:t>
      </w:r>
    </w:p>
    <w:p w14:paraId="1A91FC77" w14:textId="42CB5B46" w:rsidR="00A22D2F" w:rsidRPr="00175E8D" w:rsidRDefault="00A10FCF"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Sygnały pochodzące z rynku, w tym od samych deweloperów, wskazują, iż funkcjonuje praktyka sprzedaży </w:t>
      </w:r>
      <w:r w:rsidR="00B1654F" w:rsidRPr="00175E8D">
        <w:rPr>
          <w:rFonts w:ascii="Times New Roman" w:hAnsi="Times New Roman" w:cs="Times New Roman"/>
          <w:sz w:val="24"/>
          <w:szCs w:val="24"/>
        </w:rPr>
        <w:t xml:space="preserve">przez innych niż deweloper przedsiębiorców </w:t>
      </w:r>
      <w:r w:rsidRPr="00175E8D">
        <w:rPr>
          <w:rFonts w:ascii="Times New Roman" w:hAnsi="Times New Roman" w:cs="Times New Roman"/>
          <w:sz w:val="24"/>
          <w:szCs w:val="24"/>
        </w:rPr>
        <w:t>gotowych lokali mieszkalnych,</w:t>
      </w:r>
      <w:r w:rsidR="005B1AE3"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co do których ustanowiono już odrębną własność. </w:t>
      </w:r>
      <w:r w:rsidR="0096715D">
        <w:rPr>
          <w:rFonts w:ascii="Times New Roman" w:hAnsi="Times New Roman" w:cs="Times New Roman"/>
          <w:sz w:val="24"/>
          <w:szCs w:val="24"/>
        </w:rPr>
        <w:t>M</w:t>
      </w:r>
      <w:r w:rsidRPr="00175E8D">
        <w:rPr>
          <w:rFonts w:ascii="Times New Roman" w:hAnsi="Times New Roman" w:cs="Times New Roman"/>
          <w:sz w:val="24"/>
          <w:szCs w:val="24"/>
        </w:rPr>
        <w:t xml:space="preserve">imo, iż mamy do </w:t>
      </w:r>
      <w:r w:rsidRPr="00175E8D">
        <w:rPr>
          <w:rFonts w:ascii="Times New Roman" w:hAnsi="Times New Roman" w:cs="Times New Roman"/>
          <w:sz w:val="24"/>
          <w:szCs w:val="24"/>
        </w:rPr>
        <w:lastRenderedPageBreak/>
        <w:t xml:space="preserve">czynienia niejako z rynkiem wtórnym, nie należy zapominać, że przedmiotem umowy sprzedaży jest </w:t>
      </w:r>
      <w:r w:rsidR="005E29F8" w:rsidRPr="00175E8D">
        <w:rPr>
          <w:rFonts w:ascii="Times New Roman" w:hAnsi="Times New Roman" w:cs="Times New Roman"/>
          <w:sz w:val="24"/>
          <w:szCs w:val="24"/>
        </w:rPr>
        <w:t xml:space="preserve">nieruchomość </w:t>
      </w:r>
      <w:r w:rsidRPr="00175E8D">
        <w:rPr>
          <w:rFonts w:ascii="Times New Roman" w:hAnsi="Times New Roman" w:cs="Times New Roman"/>
          <w:sz w:val="24"/>
          <w:szCs w:val="24"/>
        </w:rPr>
        <w:t>nowo</w:t>
      </w:r>
      <w:r w:rsidR="005A10CA" w:rsidRPr="00175E8D">
        <w:rPr>
          <w:rFonts w:ascii="Times New Roman" w:hAnsi="Times New Roman" w:cs="Times New Roman"/>
          <w:sz w:val="24"/>
          <w:szCs w:val="24"/>
        </w:rPr>
        <w:t xml:space="preserve"> </w:t>
      </w:r>
      <w:r w:rsidRPr="00175E8D">
        <w:rPr>
          <w:rFonts w:ascii="Times New Roman" w:hAnsi="Times New Roman" w:cs="Times New Roman"/>
          <w:sz w:val="24"/>
          <w:szCs w:val="24"/>
        </w:rPr>
        <w:t>wybudowan</w:t>
      </w:r>
      <w:r w:rsidR="005E29F8" w:rsidRPr="00175E8D">
        <w:rPr>
          <w:rFonts w:ascii="Times New Roman" w:hAnsi="Times New Roman" w:cs="Times New Roman"/>
          <w:sz w:val="24"/>
          <w:szCs w:val="24"/>
        </w:rPr>
        <w:t>a</w:t>
      </w:r>
      <w:r w:rsidR="005B1AE3" w:rsidRPr="00175E8D">
        <w:rPr>
          <w:rFonts w:ascii="Times New Roman" w:hAnsi="Times New Roman" w:cs="Times New Roman"/>
          <w:sz w:val="24"/>
          <w:szCs w:val="24"/>
        </w:rPr>
        <w:t>, któr</w:t>
      </w:r>
      <w:r w:rsidR="005E29F8" w:rsidRPr="00175E8D">
        <w:rPr>
          <w:rFonts w:ascii="Times New Roman" w:hAnsi="Times New Roman" w:cs="Times New Roman"/>
          <w:sz w:val="24"/>
          <w:szCs w:val="24"/>
        </w:rPr>
        <w:t>a</w:t>
      </w:r>
      <w:r w:rsidR="005B1AE3" w:rsidRPr="00175E8D">
        <w:rPr>
          <w:rFonts w:ascii="Times New Roman" w:hAnsi="Times New Roman" w:cs="Times New Roman"/>
          <w:sz w:val="24"/>
          <w:szCs w:val="24"/>
        </w:rPr>
        <w:t xml:space="preserve"> powstał</w:t>
      </w:r>
      <w:r w:rsidR="005E29F8" w:rsidRPr="00175E8D">
        <w:rPr>
          <w:rFonts w:ascii="Times New Roman" w:hAnsi="Times New Roman" w:cs="Times New Roman"/>
          <w:sz w:val="24"/>
          <w:szCs w:val="24"/>
        </w:rPr>
        <w:t>a</w:t>
      </w:r>
      <w:r w:rsidR="005B1AE3" w:rsidRPr="00175E8D">
        <w:rPr>
          <w:rFonts w:ascii="Times New Roman" w:hAnsi="Times New Roman" w:cs="Times New Roman"/>
          <w:sz w:val="24"/>
          <w:szCs w:val="24"/>
        </w:rPr>
        <w:t xml:space="preserve"> w wyniku realizacji przedsięwzięcia deweloperskiego</w:t>
      </w:r>
      <w:r w:rsidR="005E29F8" w:rsidRPr="00175E8D">
        <w:rPr>
          <w:rFonts w:ascii="Times New Roman" w:hAnsi="Times New Roman" w:cs="Times New Roman"/>
          <w:sz w:val="24"/>
          <w:szCs w:val="24"/>
        </w:rPr>
        <w:t xml:space="preserve"> lub zadania inwestycyjnego</w:t>
      </w:r>
      <w:r w:rsidR="00B1654F" w:rsidRPr="00175E8D">
        <w:rPr>
          <w:rFonts w:ascii="Times New Roman" w:hAnsi="Times New Roman" w:cs="Times New Roman"/>
          <w:sz w:val="24"/>
          <w:szCs w:val="24"/>
        </w:rPr>
        <w:t xml:space="preserve"> (czyli taka sama jak sprzedawana przez dewelopera)</w:t>
      </w:r>
      <w:r w:rsidR="0096715D">
        <w:rPr>
          <w:rFonts w:ascii="Times New Roman" w:hAnsi="Times New Roman" w:cs="Times New Roman"/>
          <w:sz w:val="24"/>
          <w:szCs w:val="24"/>
        </w:rPr>
        <w:t>,</w:t>
      </w:r>
      <w:r w:rsidR="005E29F8" w:rsidRPr="00175E8D">
        <w:rPr>
          <w:rFonts w:ascii="Times New Roman" w:hAnsi="Times New Roman" w:cs="Times New Roman"/>
          <w:sz w:val="24"/>
          <w:szCs w:val="24"/>
        </w:rPr>
        <w:t xml:space="preserve"> </w:t>
      </w:r>
      <w:r w:rsidR="00CC35E9" w:rsidRPr="00175E8D">
        <w:rPr>
          <w:rFonts w:ascii="Times New Roman" w:hAnsi="Times New Roman" w:cs="Times New Roman"/>
          <w:sz w:val="24"/>
          <w:szCs w:val="24"/>
        </w:rPr>
        <w:t>w</w:t>
      </w:r>
      <w:r w:rsidR="00B1654F" w:rsidRPr="00175E8D">
        <w:rPr>
          <w:rFonts w:ascii="Times New Roman" w:hAnsi="Times New Roman" w:cs="Times New Roman"/>
          <w:sz w:val="24"/>
          <w:szCs w:val="24"/>
        </w:rPr>
        <w:t xml:space="preserve"> związku z tym m</w:t>
      </w:r>
      <w:r w:rsidR="005E29F8" w:rsidRPr="00175E8D">
        <w:rPr>
          <w:rFonts w:ascii="Times New Roman" w:hAnsi="Times New Roman" w:cs="Times New Roman"/>
          <w:sz w:val="24"/>
          <w:szCs w:val="24"/>
        </w:rPr>
        <w:t>oże posiadać wady</w:t>
      </w:r>
      <w:r w:rsidR="005851EE">
        <w:rPr>
          <w:rFonts w:ascii="Times New Roman" w:hAnsi="Times New Roman" w:cs="Times New Roman"/>
          <w:sz w:val="24"/>
          <w:szCs w:val="24"/>
        </w:rPr>
        <w:t>,</w:t>
      </w:r>
      <w:r w:rsidR="005E29F8" w:rsidRPr="00175E8D">
        <w:rPr>
          <w:rFonts w:ascii="Times New Roman" w:hAnsi="Times New Roman" w:cs="Times New Roman"/>
          <w:sz w:val="24"/>
          <w:szCs w:val="24"/>
        </w:rPr>
        <w:t xml:space="preserve"> jak nieruchomość nabywana bezpośrednio od dewelopera. W jej najbliższej okolicy może powstawać lotnisko bądź trasa szybkiego ruchu, tak samo jak w przypadku nieruchomości nabywanej bezpośrednio od dewelopera. Na tej nieruchomości mogą istnieć obciążenia hipoteczne, tak samo jak w przypadku nieruchomości nabywanej bezpośrednio od dewelopera. Jedyną różnicą dla nabywcy jest fakt, iż jego kontrahentem nie jest deweloper, ale inny przedsiębiorca. Dla zastosowania przedmiotowych przepisów nie ma znaczenia</w:t>
      </w:r>
      <w:r w:rsidR="0096715D">
        <w:rPr>
          <w:rFonts w:ascii="Times New Roman" w:hAnsi="Times New Roman" w:cs="Times New Roman"/>
          <w:sz w:val="24"/>
          <w:szCs w:val="24"/>
        </w:rPr>
        <w:t>,</w:t>
      </w:r>
      <w:r w:rsidR="005E29F8" w:rsidRPr="00175E8D">
        <w:rPr>
          <w:rFonts w:ascii="Times New Roman" w:hAnsi="Times New Roman" w:cs="Times New Roman"/>
          <w:sz w:val="24"/>
          <w:szCs w:val="24"/>
        </w:rPr>
        <w:t xml:space="preserve"> w jaki sposób ten przedsiębiorca stał się właścicielem nieruchomości (sprzedaż, darowizna, aport itd.). Istotne jest to, że </w:t>
      </w:r>
      <w:r w:rsidR="00B1654F" w:rsidRPr="00175E8D">
        <w:rPr>
          <w:rFonts w:ascii="Times New Roman" w:hAnsi="Times New Roman" w:cs="Times New Roman"/>
          <w:sz w:val="24"/>
          <w:szCs w:val="24"/>
        </w:rPr>
        <w:t xml:space="preserve">ten przedsiębiorca </w:t>
      </w:r>
      <w:r w:rsidR="005E29F8" w:rsidRPr="00175E8D">
        <w:rPr>
          <w:rFonts w:ascii="Times New Roman" w:hAnsi="Times New Roman" w:cs="Times New Roman"/>
          <w:sz w:val="24"/>
          <w:szCs w:val="24"/>
        </w:rPr>
        <w:t>przenosi własność takiego nowego lokalu</w:t>
      </w:r>
      <w:r w:rsidR="00922B20" w:rsidRPr="00175E8D">
        <w:rPr>
          <w:rFonts w:ascii="Times New Roman" w:hAnsi="Times New Roman" w:cs="Times New Roman"/>
          <w:sz w:val="24"/>
          <w:szCs w:val="24"/>
        </w:rPr>
        <w:t xml:space="preserve"> lub </w:t>
      </w:r>
      <w:r w:rsidR="005E29F8" w:rsidRPr="00175E8D">
        <w:rPr>
          <w:rFonts w:ascii="Times New Roman" w:hAnsi="Times New Roman" w:cs="Times New Roman"/>
          <w:sz w:val="24"/>
          <w:szCs w:val="24"/>
        </w:rPr>
        <w:t xml:space="preserve">domu na nabywcę. Właścicielem tej nieruchomości po raz pierwszy </w:t>
      </w:r>
      <w:r w:rsidR="0032598A" w:rsidRPr="00175E8D">
        <w:rPr>
          <w:rFonts w:ascii="Times New Roman" w:hAnsi="Times New Roman" w:cs="Times New Roman"/>
          <w:sz w:val="24"/>
          <w:szCs w:val="24"/>
        </w:rPr>
        <w:t>jest nabywca, tak samo jak w przypadku lokalu</w:t>
      </w:r>
      <w:r w:rsidR="00922B20" w:rsidRPr="00175E8D">
        <w:rPr>
          <w:rFonts w:ascii="Times New Roman" w:hAnsi="Times New Roman" w:cs="Times New Roman"/>
          <w:sz w:val="24"/>
          <w:szCs w:val="24"/>
        </w:rPr>
        <w:t xml:space="preserve"> lub </w:t>
      </w:r>
      <w:r w:rsidR="0032598A" w:rsidRPr="00175E8D">
        <w:rPr>
          <w:rFonts w:ascii="Times New Roman" w:hAnsi="Times New Roman" w:cs="Times New Roman"/>
          <w:sz w:val="24"/>
          <w:szCs w:val="24"/>
        </w:rPr>
        <w:t xml:space="preserve">domu kupionego bezpośredniego od dewelopera. </w:t>
      </w:r>
      <w:r w:rsidRPr="00175E8D">
        <w:rPr>
          <w:rFonts w:ascii="Times New Roman" w:hAnsi="Times New Roman" w:cs="Times New Roman"/>
          <w:sz w:val="24"/>
          <w:szCs w:val="24"/>
        </w:rPr>
        <w:t>Nabywca takie</w:t>
      </w:r>
      <w:r w:rsidR="0032598A" w:rsidRPr="00175E8D">
        <w:rPr>
          <w:rFonts w:ascii="Times New Roman" w:hAnsi="Times New Roman" w:cs="Times New Roman"/>
          <w:sz w:val="24"/>
          <w:szCs w:val="24"/>
        </w:rPr>
        <w:t xml:space="preserve">j nieruchomości </w:t>
      </w:r>
      <w:r w:rsidRPr="00175E8D">
        <w:rPr>
          <w:rFonts w:ascii="Times New Roman" w:hAnsi="Times New Roman" w:cs="Times New Roman"/>
          <w:sz w:val="24"/>
          <w:szCs w:val="24"/>
        </w:rPr>
        <w:t xml:space="preserve">nie powinien zatem zostać pozbawiony uprawnień wynikających z przepisów ustawy w zakresie obowiązków przedkontraktowych, umowy rezerwacyjnej czy też odbioru, tylko dlatego, że jego kontrahentem nie jest deweloper. </w:t>
      </w:r>
      <w:r w:rsidR="00B1654F" w:rsidRPr="00175E8D">
        <w:rPr>
          <w:rFonts w:ascii="Times New Roman" w:hAnsi="Times New Roman" w:cs="Times New Roman"/>
          <w:sz w:val="24"/>
          <w:szCs w:val="24"/>
        </w:rPr>
        <w:t>Za uzasadnione należy także uznać zastosowanie procedury odbioru lokalu i zgłaszania wad, gdyż w</w:t>
      </w:r>
      <w:r w:rsidR="00246504" w:rsidRPr="00175E8D">
        <w:rPr>
          <w:rFonts w:ascii="Times New Roman" w:hAnsi="Times New Roman" w:cs="Times New Roman"/>
          <w:sz w:val="24"/>
          <w:szCs w:val="24"/>
        </w:rPr>
        <w:t xml:space="preserve"> takim przypadku również odbiór lokalu mieszkalnego albo domu jednorodzinnego nast</w:t>
      </w:r>
      <w:r w:rsidR="00B1654F" w:rsidRPr="00175E8D">
        <w:rPr>
          <w:rFonts w:ascii="Times New Roman" w:hAnsi="Times New Roman" w:cs="Times New Roman"/>
          <w:sz w:val="24"/>
          <w:szCs w:val="24"/>
        </w:rPr>
        <w:t xml:space="preserve">ępuje </w:t>
      </w:r>
      <w:r w:rsidR="00246504" w:rsidRPr="00175E8D">
        <w:rPr>
          <w:rFonts w:ascii="Times New Roman" w:hAnsi="Times New Roman" w:cs="Times New Roman"/>
          <w:sz w:val="24"/>
          <w:szCs w:val="24"/>
        </w:rPr>
        <w:t>przed przeniesieniem własności, w obecności nabywcy</w:t>
      </w:r>
      <w:r w:rsidR="00B1654F" w:rsidRPr="00175E8D">
        <w:rPr>
          <w:rFonts w:ascii="Times New Roman" w:hAnsi="Times New Roman" w:cs="Times New Roman"/>
          <w:sz w:val="24"/>
          <w:szCs w:val="24"/>
        </w:rPr>
        <w:t xml:space="preserve">. Dzięki temu nabywca </w:t>
      </w:r>
      <w:r w:rsidR="00246504" w:rsidRPr="00175E8D">
        <w:rPr>
          <w:rFonts w:ascii="Times New Roman" w:hAnsi="Times New Roman" w:cs="Times New Roman"/>
          <w:sz w:val="24"/>
          <w:szCs w:val="24"/>
        </w:rPr>
        <w:t>będzie miał możliwość zgłoszenia wad do protokołu odbioru</w:t>
      </w:r>
      <w:r w:rsidR="00B1654F" w:rsidRPr="00175E8D">
        <w:rPr>
          <w:rFonts w:ascii="Times New Roman" w:hAnsi="Times New Roman" w:cs="Times New Roman"/>
          <w:sz w:val="24"/>
          <w:szCs w:val="24"/>
        </w:rPr>
        <w:t xml:space="preserve"> oraz uzyska możliwość </w:t>
      </w:r>
      <w:r w:rsidR="00246504" w:rsidRPr="00175E8D">
        <w:rPr>
          <w:rFonts w:ascii="Times New Roman" w:hAnsi="Times New Roman" w:cs="Times New Roman"/>
          <w:sz w:val="24"/>
          <w:szCs w:val="24"/>
        </w:rPr>
        <w:t xml:space="preserve">rezygnacji z zawarcia umowy przenoszącej własność w przypadku nieusunięcia przez </w:t>
      </w:r>
      <w:r w:rsidR="00A22D2F" w:rsidRPr="00175E8D">
        <w:rPr>
          <w:rFonts w:ascii="Times New Roman" w:hAnsi="Times New Roman" w:cs="Times New Roman"/>
          <w:sz w:val="24"/>
          <w:szCs w:val="24"/>
        </w:rPr>
        <w:t>jego profesjonalnego kontrahenta</w:t>
      </w:r>
      <w:r w:rsidR="00246504" w:rsidRPr="00175E8D">
        <w:rPr>
          <w:rFonts w:ascii="Times New Roman" w:hAnsi="Times New Roman" w:cs="Times New Roman"/>
          <w:sz w:val="24"/>
          <w:szCs w:val="24"/>
        </w:rPr>
        <w:t xml:space="preserve"> wad zgłoszonych do protokołu odbioru. </w:t>
      </w:r>
      <w:r w:rsidR="00A22D2F" w:rsidRPr="00175E8D">
        <w:rPr>
          <w:rFonts w:ascii="Times New Roman" w:hAnsi="Times New Roman" w:cs="Times New Roman"/>
          <w:sz w:val="24"/>
          <w:szCs w:val="24"/>
        </w:rPr>
        <w:t>Tym samym uzyska możliwość wyeg</w:t>
      </w:r>
      <w:r w:rsidR="00246504" w:rsidRPr="00175E8D">
        <w:rPr>
          <w:rFonts w:ascii="Times New Roman" w:hAnsi="Times New Roman" w:cs="Times New Roman"/>
          <w:sz w:val="24"/>
          <w:szCs w:val="24"/>
        </w:rPr>
        <w:t xml:space="preserve">zekwowania od </w:t>
      </w:r>
      <w:r w:rsidR="00A22D2F" w:rsidRPr="00175E8D">
        <w:rPr>
          <w:rFonts w:ascii="Times New Roman" w:hAnsi="Times New Roman" w:cs="Times New Roman"/>
          <w:sz w:val="24"/>
          <w:szCs w:val="24"/>
        </w:rPr>
        <w:t xml:space="preserve">sprzedawcy </w:t>
      </w:r>
      <w:r w:rsidR="00246504" w:rsidRPr="00175E8D">
        <w:rPr>
          <w:rFonts w:ascii="Times New Roman" w:hAnsi="Times New Roman" w:cs="Times New Roman"/>
          <w:sz w:val="24"/>
          <w:szCs w:val="24"/>
        </w:rPr>
        <w:t>usunięci</w:t>
      </w:r>
      <w:r w:rsidR="00922B20" w:rsidRPr="00175E8D">
        <w:rPr>
          <w:rFonts w:ascii="Times New Roman" w:hAnsi="Times New Roman" w:cs="Times New Roman"/>
          <w:sz w:val="24"/>
          <w:szCs w:val="24"/>
        </w:rPr>
        <w:t>a</w:t>
      </w:r>
      <w:r w:rsidR="00246504" w:rsidRPr="00175E8D">
        <w:rPr>
          <w:rFonts w:ascii="Times New Roman" w:hAnsi="Times New Roman" w:cs="Times New Roman"/>
          <w:sz w:val="24"/>
          <w:szCs w:val="24"/>
        </w:rPr>
        <w:t xml:space="preserve"> wad zanim zostanie przeniesiona na niego własność lokalu</w:t>
      </w:r>
      <w:r w:rsidR="00922B20" w:rsidRPr="00175E8D">
        <w:rPr>
          <w:rFonts w:ascii="Times New Roman" w:hAnsi="Times New Roman" w:cs="Times New Roman"/>
          <w:sz w:val="24"/>
          <w:szCs w:val="24"/>
        </w:rPr>
        <w:t xml:space="preserve"> lub </w:t>
      </w:r>
      <w:r w:rsidR="00246504" w:rsidRPr="00175E8D">
        <w:rPr>
          <w:rFonts w:ascii="Times New Roman" w:hAnsi="Times New Roman" w:cs="Times New Roman"/>
          <w:sz w:val="24"/>
          <w:szCs w:val="24"/>
        </w:rPr>
        <w:t xml:space="preserve">domu. W przypadku gdy umowa sprzedaży została poprzedzona umową rezerwacyjną, a </w:t>
      </w:r>
      <w:r w:rsidR="00A22D2F" w:rsidRPr="00175E8D">
        <w:rPr>
          <w:rFonts w:ascii="Times New Roman" w:hAnsi="Times New Roman" w:cs="Times New Roman"/>
          <w:sz w:val="24"/>
          <w:szCs w:val="24"/>
        </w:rPr>
        <w:t>przedsiębiorca</w:t>
      </w:r>
      <w:r w:rsidR="00246504" w:rsidRPr="00175E8D">
        <w:rPr>
          <w:rFonts w:ascii="Times New Roman" w:hAnsi="Times New Roman" w:cs="Times New Roman"/>
          <w:sz w:val="24"/>
          <w:szCs w:val="24"/>
        </w:rPr>
        <w:t xml:space="preserve"> nie usunął wad zgłoszonych do protokołu odbioru i nabywca nie przystąpił do podpisania umowy przenoszącej własność lokalu</w:t>
      </w:r>
      <w:r w:rsidR="00922B20" w:rsidRPr="00175E8D">
        <w:rPr>
          <w:rFonts w:ascii="Times New Roman" w:hAnsi="Times New Roman" w:cs="Times New Roman"/>
          <w:sz w:val="24"/>
          <w:szCs w:val="24"/>
        </w:rPr>
        <w:t xml:space="preserve"> lub </w:t>
      </w:r>
      <w:r w:rsidR="00246504" w:rsidRPr="00175E8D">
        <w:rPr>
          <w:rFonts w:ascii="Times New Roman" w:hAnsi="Times New Roman" w:cs="Times New Roman"/>
          <w:sz w:val="24"/>
          <w:szCs w:val="24"/>
        </w:rPr>
        <w:t>domu</w:t>
      </w:r>
      <w:r w:rsidR="0096715D">
        <w:rPr>
          <w:rFonts w:ascii="Times New Roman" w:hAnsi="Times New Roman" w:cs="Times New Roman"/>
          <w:sz w:val="24"/>
          <w:szCs w:val="24"/>
        </w:rPr>
        <w:t>,</w:t>
      </w:r>
      <w:r w:rsidR="00246504" w:rsidRPr="00175E8D">
        <w:rPr>
          <w:rFonts w:ascii="Times New Roman" w:hAnsi="Times New Roman" w:cs="Times New Roman"/>
          <w:sz w:val="24"/>
          <w:szCs w:val="24"/>
        </w:rPr>
        <w:t xml:space="preserve"> </w:t>
      </w:r>
      <w:r w:rsidR="00A22D2F" w:rsidRPr="00175E8D">
        <w:rPr>
          <w:rFonts w:ascii="Times New Roman" w:hAnsi="Times New Roman" w:cs="Times New Roman"/>
          <w:sz w:val="24"/>
          <w:szCs w:val="24"/>
        </w:rPr>
        <w:t>przedsiębiorca ten</w:t>
      </w:r>
      <w:r w:rsidR="00246504" w:rsidRPr="00175E8D">
        <w:rPr>
          <w:rFonts w:ascii="Times New Roman" w:hAnsi="Times New Roman" w:cs="Times New Roman"/>
          <w:sz w:val="24"/>
          <w:szCs w:val="24"/>
        </w:rPr>
        <w:t xml:space="preserve"> zwróci nabywcy opłatę rezerwacyjną w podwójnej wysokości. Rozwiązanie to ma zapewnić skuteczną egzekucję usuwania wad zgłoszonych do protokołu odbioru przed zawarciem umowy sprzedaży.</w:t>
      </w:r>
    </w:p>
    <w:p w14:paraId="10997629" w14:textId="77777777" w:rsidR="00C303BC" w:rsidRPr="00175E8D" w:rsidRDefault="00C303BC"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Do wad zgłoszonych po przeniesieniu prawa własności zastosowanie znajdą przepisy k.c. dotyczące rękojmi za wady. </w:t>
      </w:r>
    </w:p>
    <w:p w14:paraId="37B0CA44" w14:textId="0E7959C2" w:rsidR="00A10FCF" w:rsidRPr="00175E8D" w:rsidRDefault="00A22D2F"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lastRenderedPageBreak/>
        <w:t xml:space="preserve">Należy jednocześnie wskazać, że przedmiotowy przepis projektowanej ustawy nie dotyczy np. umów sprzedaży </w:t>
      </w:r>
      <w:r w:rsidR="00735466" w:rsidRPr="00175E8D">
        <w:rPr>
          <w:rFonts w:ascii="Times New Roman" w:hAnsi="Times New Roman" w:cs="Times New Roman"/>
          <w:sz w:val="24"/>
          <w:szCs w:val="24"/>
        </w:rPr>
        <w:t xml:space="preserve">lokali mieszkalnych </w:t>
      </w:r>
      <w:r w:rsidRPr="00175E8D">
        <w:rPr>
          <w:rFonts w:ascii="Times New Roman" w:hAnsi="Times New Roman" w:cs="Times New Roman"/>
          <w:sz w:val="24"/>
          <w:szCs w:val="24"/>
        </w:rPr>
        <w:t>dokonywanej w wyniku realizacji długoterminowych umów najmu</w:t>
      </w:r>
      <w:r w:rsidR="00735466" w:rsidRPr="00175E8D">
        <w:rPr>
          <w:rFonts w:ascii="Times New Roman" w:hAnsi="Times New Roman" w:cs="Times New Roman"/>
          <w:sz w:val="24"/>
          <w:szCs w:val="24"/>
        </w:rPr>
        <w:t xml:space="preserve"> instytucjonalnego </w:t>
      </w:r>
      <w:r w:rsidRPr="00175E8D">
        <w:rPr>
          <w:rFonts w:ascii="Times New Roman" w:hAnsi="Times New Roman" w:cs="Times New Roman"/>
          <w:sz w:val="24"/>
          <w:szCs w:val="24"/>
        </w:rPr>
        <w:t>z dojści</w:t>
      </w:r>
      <w:r w:rsidR="00735466" w:rsidRPr="00175E8D">
        <w:rPr>
          <w:rFonts w:ascii="Times New Roman" w:hAnsi="Times New Roman" w:cs="Times New Roman"/>
          <w:sz w:val="24"/>
          <w:szCs w:val="24"/>
        </w:rPr>
        <w:t xml:space="preserve">em </w:t>
      </w:r>
      <w:r w:rsidRPr="00175E8D">
        <w:rPr>
          <w:rFonts w:ascii="Times New Roman" w:hAnsi="Times New Roman" w:cs="Times New Roman"/>
          <w:sz w:val="24"/>
          <w:szCs w:val="24"/>
        </w:rPr>
        <w:t>do własności</w:t>
      </w:r>
      <w:r w:rsidR="00735466" w:rsidRPr="00175E8D">
        <w:rPr>
          <w:rFonts w:ascii="Times New Roman" w:hAnsi="Times New Roman" w:cs="Times New Roman"/>
          <w:sz w:val="24"/>
          <w:szCs w:val="24"/>
        </w:rPr>
        <w:t xml:space="preserve"> czy </w:t>
      </w:r>
      <w:r w:rsidR="00C303BC" w:rsidRPr="00175E8D">
        <w:rPr>
          <w:rFonts w:ascii="Times New Roman" w:hAnsi="Times New Roman" w:cs="Times New Roman"/>
          <w:sz w:val="24"/>
          <w:szCs w:val="24"/>
        </w:rPr>
        <w:t xml:space="preserve">innych </w:t>
      </w:r>
      <w:r w:rsidR="00735466" w:rsidRPr="00175E8D">
        <w:rPr>
          <w:rFonts w:ascii="Times New Roman" w:hAnsi="Times New Roman" w:cs="Times New Roman"/>
          <w:sz w:val="24"/>
          <w:szCs w:val="24"/>
        </w:rPr>
        <w:t xml:space="preserve">umów </w:t>
      </w:r>
      <w:r w:rsidR="00C303BC" w:rsidRPr="00175E8D">
        <w:rPr>
          <w:rFonts w:ascii="Times New Roman" w:hAnsi="Times New Roman" w:cs="Times New Roman"/>
          <w:sz w:val="24"/>
          <w:szCs w:val="24"/>
        </w:rPr>
        <w:t xml:space="preserve">uprawniających </w:t>
      </w:r>
      <w:r w:rsidR="00F81732" w:rsidRPr="00175E8D">
        <w:rPr>
          <w:rFonts w:ascii="Times New Roman" w:hAnsi="Times New Roman" w:cs="Times New Roman"/>
          <w:sz w:val="24"/>
          <w:szCs w:val="24"/>
        </w:rPr>
        <w:t xml:space="preserve">kupującego </w:t>
      </w:r>
      <w:r w:rsidR="00C303BC" w:rsidRPr="00175E8D">
        <w:rPr>
          <w:rFonts w:ascii="Times New Roman" w:hAnsi="Times New Roman" w:cs="Times New Roman"/>
          <w:sz w:val="24"/>
          <w:szCs w:val="24"/>
        </w:rPr>
        <w:t xml:space="preserve">do korzystania z lokalu np. </w:t>
      </w:r>
      <w:r w:rsidR="00735466" w:rsidRPr="00175E8D">
        <w:rPr>
          <w:rFonts w:ascii="Times New Roman" w:hAnsi="Times New Roman" w:cs="Times New Roman"/>
          <w:sz w:val="24"/>
          <w:szCs w:val="24"/>
        </w:rPr>
        <w:t>przyzakładowe</w:t>
      </w:r>
      <w:r w:rsidR="00C303BC" w:rsidRPr="00175E8D">
        <w:rPr>
          <w:rFonts w:ascii="Times New Roman" w:hAnsi="Times New Roman" w:cs="Times New Roman"/>
          <w:sz w:val="24"/>
          <w:szCs w:val="24"/>
        </w:rPr>
        <w:t>go</w:t>
      </w:r>
      <w:r w:rsidR="00735466" w:rsidRPr="00175E8D">
        <w:rPr>
          <w:rFonts w:ascii="Times New Roman" w:hAnsi="Times New Roman" w:cs="Times New Roman"/>
          <w:sz w:val="24"/>
          <w:szCs w:val="24"/>
        </w:rPr>
        <w:t>, służbowe</w:t>
      </w:r>
      <w:r w:rsidR="00C303BC" w:rsidRPr="00175E8D">
        <w:rPr>
          <w:rFonts w:ascii="Times New Roman" w:hAnsi="Times New Roman" w:cs="Times New Roman"/>
          <w:sz w:val="24"/>
          <w:szCs w:val="24"/>
        </w:rPr>
        <w:t>go i</w:t>
      </w:r>
      <w:r w:rsidR="00735466" w:rsidRPr="00175E8D">
        <w:rPr>
          <w:rFonts w:ascii="Times New Roman" w:hAnsi="Times New Roman" w:cs="Times New Roman"/>
          <w:sz w:val="24"/>
          <w:szCs w:val="24"/>
        </w:rPr>
        <w:t>tp.</w:t>
      </w:r>
      <w:r w:rsidR="00C303BC" w:rsidRPr="00175E8D">
        <w:rPr>
          <w:rFonts w:ascii="Times New Roman" w:hAnsi="Times New Roman" w:cs="Times New Roman"/>
          <w:sz w:val="24"/>
          <w:szCs w:val="24"/>
        </w:rPr>
        <w:t xml:space="preserve"> Trzeba </w:t>
      </w:r>
      <w:r w:rsidR="00F81732" w:rsidRPr="00175E8D">
        <w:rPr>
          <w:rFonts w:ascii="Times New Roman" w:hAnsi="Times New Roman" w:cs="Times New Roman"/>
          <w:sz w:val="24"/>
          <w:szCs w:val="24"/>
        </w:rPr>
        <w:t xml:space="preserve">bowiem </w:t>
      </w:r>
      <w:r w:rsidR="00C303BC" w:rsidRPr="00175E8D">
        <w:rPr>
          <w:rFonts w:ascii="Times New Roman" w:hAnsi="Times New Roman" w:cs="Times New Roman"/>
          <w:sz w:val="24"/>
          <w:szCs w:val="24"/>
        </w:rPr>
        <w:t>podkreślić, iż w każdym takim przypadku kupujący</w:t>
      </w:r>
      <w:r w:rsidR="00F81732" w:rsidRPr="00175E8D">
        <w:rPr>
          <w:rFonts w:ascii="Times New Roman" w:hAnsi="Times New Roman" w:cs="Times New Roman"/>
          <w:sz w:val="24"/>
          <w:szCs w:val="24"/>
        </w:rPr>
        <w:t>, zanim zostanie właścicielem,</w:t>
      </w:r>
      <w:r w:rsidR="00C303BC" w:rsidRPr="00175E8D">
        <w:rPr>
          <w:rFonts w:ascii="Times New Roman" w:hAnsi="Times New Roman" w:cs="Times New Roman"/>
          <w:sz w:val="24"/>
          <w:szCs w:val="24"/>
        </w:rPr>
        <w:t xml:space="preserve"> dysponuje innym niż umowa sprzedaży tytułem prawnym do takiego lokalu będącego własnością przedsiębiorcy (jest to zazwyczaj umowa najmu). Nie jest to zatem przypadek, o którym mowa w art. 3 czy </w:t>
      </w:r>
      <w:r w:rsidR="000D2008" w:rsidRPr="00175E8D">
        <w:rPr>
          <w:rFonts w:ascii="Times New Roman" w:hAnsi="Times New Roman" w:cs="Times New Roman"/>
          <w:sz w:val="24"/>
          <w:szCs w:val="24"/>
        </w:rPr>
        <w:t xml:space="preserve">art. </w:t>
      </w:r>
      <w:r w:rsidR="00C303BC" w:rsidRPr="00175E8D">
        <w:rPr>
          <w:rFonts w:ascii="Times New Roman" w:hAnsi="Times New Roman" w:cs="Times New Roman"/>
          <w:sz w:val="24"/>
          <w:szCs w:val="24"/>
        </w:rPr>
        <w:t>4 projektu</w:t>
      </w:r>
      <w:r w:rsidR="00922B20" w:rsidRPr="00175E8D">
        <w:rPr>
          <w:rFonts w:ascii="Times New Roman" w:hAnsi="Times New Roman" w:cs="Times New Roman"/>
          <w:sz w:val="24"/>
          <w:szCs w:val="24"/>
        </w:rPr>
        <w:t>,</w:t>
      </w:r>
      <w:r w:rsidR="00C303BC" w:rsidRPr="00175E8D">
        <w:rPr>
          <w:rFonts w:ascii="Times New Roman" w:hAnsi="Times New Roman" w:cs="Times New Roman"/>
          <w:sz w:val="24"/>
          <w:szCs w:val="24"/>
        </w:rPr>
        <w:t xml:space="preserve"> i ewentualna umowa sprzedaży takiego lokalu nie jest objęta zakresem przedmiotowym projektowanej ustawy. </w:t>
      </w:r>
    </w:p>
    <w:p w14:paraId="4B7978C4" w14:textId="14D44649" w:rsidR="005A10CA" w:rsidRPr="0096715D" w:rsidRDefault="002E1E99" w:rsidP="00150C0E">
      <w:pPr>
        <w:widowControl w:val="0"/>
        <w:spacing w:before="120" w:after="0" w:line="360" w:lineRule="auto"/>
        <w:jc w:val="both"/>
        <w:rPr>
          <w:rFonts w:ascii="Times New Roman" w:hAnsi="Times New Roman" w:cs="Times New Roman"/>
          <w:b/>
          <w:sz w:val="24"/>
          <w:szCs w:val="24"/>
        </w:rPr>
      </w:pPr>
      <w:bookmarkStart w:id="5" w:name="_Toc495917503"/>
      <w:r w:rsidRPr="0096715D">
        <w:rPr>
          <w:rFonts w:ascii="Times New Roman" w:hAnsi="Times New Roman" w:cs="Times New Roman"/>
          <w:b/>
          <w:sz w:val="24"/>
          <w:szCs w:val="24"/>
        </w:rPr>
        <w:t>4</w:t>
      </w:r>
      <w:r w:rsidR="005A10CA" w:rsidRPr="0096715D">
        <w:rPr>
          <w:rFonts w:ascii="Times New Roman" w:hAnsi="Times New Roman" w:cs="Times New Roman"/>
          <w:b/>
          <w:sz w:val="24"/>
          <w:szCs w:val="24"/>
        </w:rPr>
        <w:t>.1.2</w:t>
      </w:r>
      <w:r w:rsidR="00A860AB" w:rsidRPr="0096715D">
        <w:rPr>
          <w:rFonts w:ascii="Times New Roman" w:hAnsi="Times New Roman" w:cs="Times New Roman"/>
          <w:b/>
          <w:sz w:val="24"/>
          <w:szCs w:val="24"/>
        </w:rPr>
        <w:t>.</w:t>
      </w:r>
      <w:r w:rsidR="005A10CA" w:rsidRPr="0096715D">
        <w:rPr>
          <w:rFonts w:ascii="Times New Roman" w:hAnsi="Times New Roman" w:cs="Times New Roman"/>
          <w:b/>
          <w:sz w:val="24"/>
          <w:szCs w:val="24"/>
        </w:rPr>
        <w:t xml:space="preserve"> Definicje</w:t>
      </w:r>
      <w:r w:rsidR="00720874" w:rsidRPr="0096715D">
        <w:rPr>
          <w:rFonts w:ascii="Times New Roman" w:hAnsi="Times New Roman" w:cs="Times New Roman"/>
          <w:b/>
          <w:sz w:val="24"/>
          <w:szCs w:val="24"/>
        </w:rPr>
        <w:t xml:space="preserve"> (art. </w:t>
      </w:r>
      <w:r w:rsidR="003D1F50" w:rsidRPr="0096715D">
        <w:rPr>
          <w:rFonts w:ascii="Times New Roman" w:hAnsi="Times New Roman" w:cs="Times New Roman"/>
          <w:b/>
          <w:sz w:val="24"/>
          <w:szCs w:val="24"/>
        </w:rPr>
        <w:t>5)</w:t>
      </w:r>
    </w:p>
    <w:p w14:paraId="26E3696F" w14:textId="77777777" w:rsidR="003F1795" w:rsidRPr="00175E8D" w:rsidRDefault="00730A1F" w:rsidP="00150C0E">
      <w:pPr>
        <w:pStyle w:val="Akapitzlist"/>
        <w:widowControl w:val="0"/>
        <w:spacing w:before="120" w:after="0" w:line="360" w:lineRule="auto"/>
        <w:ind w:left="0"/>
        <w:jc w:val="both"/>
        <w:rPr>
          <w:rFonts w:ascii="Times New Roman" w:hAnsi="Times New Roman" w:cs="Times New Roman"/>
          <w:sz w:val="24"/>
          <w:szCs w:val="24"/>
          <w:lang w:eastAsia="pl-PL"/>
        </w:rPr>
      </w:pPr>
      <w:r w:rsidRPr="00175E8D">
        <w:rPr>
          <w:rFonts w:ascii="Times New Roman" w:hAnsi="Times New Roman" w:cs="Times New Roman"/>
          <w:sz w:val="24"/>
          <w:szCs w:val="24"/>
          <w:lang w:eastAsia="pl-PL"/>
        </w:rPr>
        <w:t>Art. 5 projektu wprowadza słownik pojęć używanych w przepisach, w którym znalazły się następujące definicje:</w:t>
      </w:r>
    </w:p>
    <w:p w14:paraId="1FC1E243" w14:textId="6DA28633" w:rsidR="00222042" w:rsidRPr="00175E8D" w:rsidRDefault="00730A1F" w:rsidP="00150C0E">
      <w:pPr>
        <w:pStyle w:val="Akapitzlist"/>
        <w:widowControl w:val="0"/>
        <w:numPr>
          <w:ilvl w:val="0"/>
          <w:numId w:val="39"/>
        </w:numPr>
        <w:spacing w:before="120" w:after="0" w:line="360" w:lineRule="auto"/>
        <w:ind w:left="426" w:hanging="426"/>
        <w:jc w:val="both"/>
        <w:rPr>
          <w:rFonts w:ascii="Times New Roman" w:hAnsi="Times New Roman" w:cs="Times New Roman"/>
          <w:sz w:val="24"/>
          <w:szCs w:val="24"/>
          <w:lang w:eastAsia="pl-PL"/>
        </w:rPr>
      </w:pPr>
      <w:r w:rsidRPr="00175E8D">
        <w:rPr>
          <w:rFonts w:ascii="Times New Roman" w:hAnsi="Times New Roman" w:cs="Times New Roman"/>
          <w:b/>
          <w:sz w:val="24"/>
          <w:szCs w:val="24"/>
          <w:lang w:eastAsia="pl-PL"/>
        </w:rPr>
        <w:t>dewelopera</w:t>
      </w:r>
      <w:r w:rsidRPr="00175E8D">
        <w:rPr>
          <w:rFonts w:ascii="Times New Roman" w:hAnsi="Times New Roman" w:cs="Times New Roman"/>
          <w:sz w:val="24"/>
          <w:szCs w:val="24"/>
          <w:lang w:eastAsia="pl-PL"/>
        </w:rPr>
        <w:t xml:space="preserve">, którym jest przedsiębiorca w rozumieniu </w:t>
      </w:r>
      <w:r w:rsidR="00922B20" w:rsidRPr="00175E8D">
        <w:rPr>
          <w:rFonts w:ascii="Times New Roman" w:hAnsi="Times New Roman" w:cs="Times New Roman"/>
          <w:sz w:val="24"/>
          <w:szCs w:val="24"/>
          <w:lang w:eastAsia="pl-PL"/>
        </w:rPr>
        <w:t>k.c.</w:t>
      </w:r>
      <w:r w:rsidRPr="00175E8D">
        <w:rPr>
          <w:rFonts w:ascii="Times New Roman" w:hAnsi="Times New Roman" w:cs="Times New Roman"/>
          <w:i/>
          <w:sz w:val="24"/>
          <w:szCs w:val="24"/>
          <w:lang w:eastAsia="pl-PL"/>
        </w:rPr>
        <w:t>,</w:t>
      </w:r>
      <w:r w:rsidRPr="00175E8D">
        <w:rPr>
          <w:rFonts w:ascii="Times New Roman" w:hAnsi="Times New Roman" w:cs="Times New Roman"/>
          <w:sz w:val="24"/>
          <w:szCs w:val="24"/>
          <w:lang w:eastAsia="pl-PL"/>
        </w:rPr>
        <w:t xml:space="preserve"> który w ramach prowadzonej działalności gospodarczej realizuje przedsięwzięcie deweloperskie</w:t>
      </w:r>
      <w:r w:rsidR="00922B20"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r w:rsidR="00922B20" w:rsidRPr="00175E8D">
        <w:rPr>
          <w:rFonts w:ascii="Times New Roman" w:hAnsi="Times New Roman" w:cs="Times New Roman"/>
          <w:sz w:val="24"/>
          <w:szCs w:val="24"/>
          <w:lang w:eastAsia="pl-PL"/>
        </w:rPr>
        <w:t>k</w:t>
      </w:r>
      <w:r w:rsidRPr="00175E8D">
        <w:rPr>
          <w:rFonts w:ascii="Times New Roman" w:hAnsi="Times New Roman" w:cs="Times New Roman"/>
          <w:sz w:val="24"/>
          <w:szCs w:val="24"/>
          <w:lang w:eastAsia="pl-PL"/>
        </w:rPr>
        <w:t>luczową przesłanką zakwalifikowania p</w:t>
      </w:r>
      <w:r w:rsidR="002B760E">
        <w:rPr>
          <w:rFonts w:ascii="Times New Roman" w:hAnsi="Times New Roman" w:cs="Times New Roman"/>
          <w:sz w:val="24"/>
          <w:szCs w:val="24"/>
          <w:lang w:eastAsia="pl-PL"/>
        </w:rPr>
        <w:t>rzedsiębiorcy jako dewelopera w </w:t>
      </w:r>
      <w:r w:rsidRPr="00175E8D">
        <w:rPr>
          <w:rFonts w:ascii="Times New Roman" w:hAnsi="Times New Roman" w:cs="Times New Roman"/>
          <w:sz w:val="24"/>
          <w:szCs w:val="24"/>
          <w:lang w:eastAsia="pl-PL"/>
        </w:rPr>
        <w:t>rozumieniu przepisów projektowanej ustawy jest realizowanie przez niego przedsięwzięcia deweloperskiego</w:t>
      </w:r>
      <w:r w:rsidR="00922B20"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r w:rsidR="00922B20" w:rsidRPr="00175E8D">
        <w:rPr>
          <w:rFonts w:ascii="Times New Roman" w:hAnsi="Times New Roman" w:cs="Times New Roman"/>
          <w:sz w:val="24"/>
          <w:szCs w:val="24"/>
          <w:lang w:eastAsia="pl-PL"/>
        </w:rPr>
        <w:t>t</w:t>
      </w:r>
      <w:r w:rsidRPr="00175E8D">
        <w:rPr>
          <w:rFonts w:ascii="Times New Roman" w:hAnsi="Times New Roman" w:cs="Times New Roman"/>
          <w:sz w:val="24"/>
          <w:szCs w:val="24"/>
          <w:lang w:eastAsia="pl-PL"/>
        </w:rPr>
        <w:t>rzeba zaznaczyć, że w tym pojęciu zawiera się cały proces związany z rozpoczęciem, prowadzeniem robót budowlanych</w:t>
      </w:r>
      <w:r w:rsidR="003D1F50" w:rsidRPr="00175E8D">
        <w:rPr>
          <w:rFonts w:ascii="Times New Roman" w:hAnsi="Times New Roman" w:cs="Times New Roman"/>
          <w:sz w:val="24"/>
          <w:szCs w:val="24"/>
          <w:lang w:eastAsia="pl-PL"/>
        </w:rPr>
        <w:t xml:space="preserve"> </w:t>
      </w:r>
      <w:r w:rsidRPr="00175E8D">
        <w:rPr>
          <w:rFonts w:ascii="Times New Roman" w:hAnsi="Times New Roman" w:cs="Times New Roman"/>
          <w:sz w:val="24"/>
          <w:szCs w:val="24"/>
          <w:lang w:eastAsia="pl-PL"/>
        </w:rPr>
        <w:t>polegających na budowie lub przebudowie aż do przeniesienia własności na nabywcę, czyli wszystkie czynności faktyczne i prawne wykonywane przez dewelopera w celu wybudowania lokalu mieszkalnego</w:t>
      </w:r>
      <w:r w:rsidR="00922B20" w:rsidRPr="00175E8D">
        <w:rPr>
          <w:rFonts w:ascii="Times New Roman" w:hAnsi="Times New Roman" w:cs="Times New Roman"/>
          <w:sz w:val="24"/>
          <w:szCs w:val="24"/>
          <w:lang w:eastAsia="pl-PL"/>
        </w:rPr>
        <w:t xml:space="preserve"> lub</w:t>
      </w:r>
      <w:r w:rsidRPr="00175E8D">
        <w:rPr>
          <w:rFonts w:ascii="Times New Roman" w:hAnsi="Times New Roman" w:cs="Times New Roman"/>
          <w:sz w:val="24"/>
          <w:szCs w:val="24"/>
          <w:lang w:eastAsia="pl-PL"/>
        </w:rPr>
        <w:t xml:space="preserve"> użytkowego bądź domu jednorodzinnego i przeniesienie własności tych nieruchomości na nabywcę</w:t>
      </w:r>
      <w:r w:rsidR="00922B20"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r w:rsidR="00922B20" w:rsidRPr="00175E8D">
        <w:rPr>
          <w:rFonts w:ascii="Times New Roman" w:hAnsi="Times New Roman" w:cs="Times New Roman"/>
          <w:sz w:val="24"/>
          <w:szCs w:val="24"/>
          <w:lang w:eastAsia="pl-PL"/>
        </w:rPr>
        <w:t>k</w:t>
      </w:r>
      <w:r w:rsidRPr="00175E8D">
        <w:rPr>
          <w:rFonts w:ascii="Times New Roman" w:hAnsi="Times New Roman" w:cs="Times New Roman"/>
          <w:sz w:val="24"/>
          <w:szCs w:val="24"/>
          <w:lang w:eastAsia="pl-PL"/>
        </w:rPr>
        <w:t xml:space="preserve">westia ta ma zasadnicze znaczenie w kontekście </w:t>
      </w:r>
      <w:r w:rsidRPr="00175E8D">
        <w:rPr>
          <w:rFonts w:ascii="Times New Roman" w:hAnsi="Times New Roman" w:cs="Times New Roman"/>
          <w:i/>
          <w:sz w:val="24"/>
          <w:szCs w:val="24"/>
          <w:lang w:eastAsia="pl-PL"/>
        </w:rPr>
        <w:t>ratio legis</w:t>
      </w:r>
      <w:r w:rsidRPr="00175E8D">
        <w:rPr>
          <w:rFonts w:ascii="Times New Roman" w:hAnsi="Times New Roman" w:cs="Times New Roman"/>
          <w:sz w:val="24"/>
          <w:szCs w:val="24"/>
          <w:lang w:eastAsia="pl-PL"/>
        </w:rPr>
        <w:t xml:space="preserve"> </w:t>
      </w:r>
      <w:r w:rsidR="00922B20" w:rsidRPr="00175E8D">
        <w:rPr>
          <w:rFonts w:ascii="Times New Roman" w:hAnsi="Times New Roman" w:cs="Times New Roman"/>
          <w:sz w:val="24"/>
          <w:szCs w:val="24"/>
          <w:lang w:eastAsia="pl-PL"/>
        </w:rPr>
        <w:t xml:space="preserve">projektowanej </w:t>
      </w:r>
      <w:r w:rsidRPr="00175E8D">
        <w:rPr>
          <w:rFonts w:ascii="Times New Roman" w:hAnsi="Times New Roman" w:cs="Times New Roman"/>
          <w:sz w:val="24"/>
          <w:szCs w:val="24"/>
          <w:lang w:eastAsia="pl-PL"/>
        </w:rPr>
        <w:t xml:space="preserve">ustawy, którym jest objęcie </w:t>
      </w:r>
      <w:r w:rsidR="00922B20" w:rsidRPr="00175E8D">
        <w:rPr>
          <w:rFonts w:ascii="Times New Roman" w:hAnsi="Times New Roman" w:cs="Times New Roman"/>
          <w:sz w:val="24"/>
          <w:szCs w:val="24"/>
          <w:lang w:eastAsia="pl-PL"/>
        </w:rPr>
        <w:t>jej</w:t>
      </w:r>
      <w:r w:rsidR="00CD2085" w:rsidRPr="00175E8D">
        <w:rPr>
          <w:rFonts w:ascii="Times New Roman" w:hAnsi="Times New Roman" w:cs="Times New Roman"/>
          <w:sz w:val="24"/>
          <w:szCs w:val="24"/>
          <w:lang w:eastAsia="pl-PL"/>
        </w:rPr>
        <w:t xml:space="preserve"> </w:t>
      </w:r>
      <w:r w:rsidRPr="00175E8D">
        <w:rPr>
          <w:rFonts w:ascii="Times New Roman" w:hAnsi="Times New Roman" w:cs="Times New Roman"/>
          <w:sz w:val="24"/>
          <w:szCs w:val="24"/>
          <w:lang w:eastAsia="pl-PL"/>
        </w:rPr>
        <w:t xml:space="preserve">przepisami tzw. rynku pierwotnego nieruchomości, czyli </w:t>
      </w:r>
      <w:r w:rsidRPr="00175E8D">
        <w:rPr>
          <w:rFonts w:ascii="Times New Roman" w:hAnsi="Times New Roman" w:cs="Times New Roman"/>
          <w:i/>
          <w:sz w:val="24"/>
          <w:szCs w:val="24"/>
          <w:lang w:eastAsia="pl-PL"/>
        </w:rPr>
        <w:t>de facto</w:t>
      </w:r>
      <w:r w:rsidRPr="00175E8D">
        <w:rPr>
          <w:rFonts w:ascii="Times New Roman" w:hAnsi="Times New Roman" w:cs="Times New Roman"/>
          <w:sz w:val="24"/>
          <w:szCs w:val="24"/>
          <w:lang w:eastAsia="pl-PL"/>
        </w:rPr>
        <w:t xml:space="preserve"> umów, w efekcie których nabywca zostanie właścicielem nowo wybudowanego lokalu lub domu</w:t>
      </w:r>
      <w:r w:rsidR="003D1F50"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p>
    <w:p w14:paraId="03E1BAFB" w14:textId="304311CA" w:rsidR="00222042" w:rsidRPr="00175E8D" w:rsidRDefault="00730A1F" w:rsidP="00150C0E">
      <w:pPr>
        <w:pStyle w:val="Akapitzlist"/>
        <w:widowControl w:val="0"/>
        <w:numPr>
          <w:ilvl w:val="0"/>
          <w:numId w:val="39"/>
        </w:numPr>
        <w:spacing w:before="120" w:after="0" w:line="360" w:lineRule="auto"/>
        <w:ind w:left="426" w:hanging="426"/>
        <w:jc w:val="both"/>
        <w:rPr>
          <w:rFonts w:ascii="Times New Roman" w:hAnsi="Times New Roman" w:cs="Times New Roman"/>
          <w:sz w:val="24"/>
          <w:szCs w:val="24"/>
          <w:lang w:eastAsia="pl-PL"/>
        </w:rPr>
      </w:pPr>
      <w:r w:rsidRPr="00175E8D">
        <w:rPr>
          <w:rFonts w:ascii="Times New Roman" w:hAnsi="Times New Roman" w:cs="Times New Roman"/>
          <w:b/>
          <w:sz w:val="24"/>
          <w:szCs w:val="24"/>
          <w:lang w:eastAsia="pl-PL"/>
        </w:rPr>
        <w:t>lokalu mieszkalnego</w:t>
      </w:r>
      <w:r w:rsidRPr="00175E8D">
        <w:rPr>
          <w:rFonts w:ascii="Times New Roman" w:hAnsi="Times New Roman" w:cs="Times New Roman"/>
          <w:sz w:val="24"/>
          <w:szCs w:val="24"/>
          <w:lang w:eastAsia="pl-PL"/>
        </w:rPr>
        <w:t>, którym jest samodzielny lok</w:t>
      </w:r>
      <w:r w:rsidR="002B760E">
        <w:rPr>
          <w:rFonts w:ascii="Times New Roman" w:hAnsi="Times New Roman" w:cs="Times New Roman"/>
          <w:sz w:val="24"/>
          <w:szCs w:val="24"/>
          <w:lang w:eastAsia="pl-PL"/>
        </w:rPr>
        <w:t>al mieszkalny w rozumieniu art. </w:t>
      </w:r>
      <w:r w:rsidRPr="00175E8D">
        <w:rPr>
          <w:rFonts w:ascii="Times New Roman" w:hAnsi="Times New Roman" w:cs="Times New Roman"/>
          <w:sz w:val="24"/>
          <w:szCs w:val="24"/>
          <w:lang w:eastAsia="pl-PL"/>
        </w:rPr>
        <w:t xml:space="preserve">2 ust. 2 ustawy z dnia 24 czerwca </w:t>
      </w:r>
      <w:r w:rsidRPr="00175E8D">
        <w:rPr>
          <w:rFonts w:ascii="Times New Roman" w:hAnsi="Times New Roman" w:cs="Times New Roman"/>
          <w:sz w:val="24"/>
          <w:szCs w:val="24"/>
        </w:rPr>
        <w:t>1994 r. o własności</w:t>
      </w:r>
      <w:r w:rsidR="002B760E">
        <w:rPr>
          <w:rFonts w:ascii="Times New Roman" w:hAnsi="Times New Roman" w:cs="Times New Roman"/>
          <w:sz w:val="24"/>
          <w:szCs w:val="24"/>
        </w:rPr>
        <w:t xml:space="preserve"> lokali, z wyłączeniem lokali o </w:t>
      </w:r>
      <w:r w:rsidRPr="00175E8D">
        <w:rPr>
          <w:rFonts w:ascii="Times New Roman" w:hAnsi="Times New Roman" w:cs="Times New Roman"/>
          <w:sz w:val="24"/>
          <w:szCs w:val="24"/>
        </w:rPr>
        <w:t>innym przeznaczeniu</w:t>
      </w:r>
      <w:r w:rsidR="003D1F50" w:rsidRPr="00175E8D">
        <w:rPr>
          <w:rFonts w:ascii="Times New Roman" w:hAnsi="Times New Roman" w:cs="Times New Roman"/>
          <w:sz w:val="24"/>
          <w:szCs w:val="24"/>
        </w:rPr>
        <w:t>;</w:t>
      </w:r>
      <w:r w:rsidR="00CD2085" w:rsidRPr="00175E8D">
        <w:rPr>
          <w:rFonts w:ascii="Times New Roman" w:hAnsi="Times New Roman" w:cs="Times New Roman"/>
          <w:sz w:val="24"/>
          <w:szCs w:val="24"/>
        </w:rPr>
        <w:t xml:space="preserve"> </w:t>
      </w:r>
    </w:p>
    <w:p w14:paraId="437092C8" w14:textId="6399FEFE" w:rsidR="00730A1F" w:rsidRPr="00175E8D" w:rsidRDefault="00730A1F" w:rsidP="00150C0E">
      <w:pPr>
        <w:pStyle w:val="Akapitzlist"/>
        <w:widowControl w:val="0"/>
        <w:numPr>
          <w:ilvl w:val="0"/>
          <w:numId w:val="39"/>
        </w:numPr>
        <w:spacing w:before="120" w:after="0" w:line="360" w:lineRule="auto"/>
        <w:ind w:left="426" w:hanging="426"/>
        <w:jc w:val="both"/>
        <w:rPr>
          <w:rFonts w:ascii="Times New Roman" w:hAnsi="Times New Roman" w:cs="Times New Roman"/>
          <w:sz w:val="24"/>
          <w:szCs w:val="24"/>
          <w:lang w:eastAsia="pl-PL"/>
        </w:rPr>
      </w:pPr>
      <w:r w:rsidRPr="00175E8D">
        <w:rPr>
          <w:rFonts w:ascii="Times New Roman" w:hAnsi="Times New Roman" w:cs="Times New Roman"/>
          <w:b/>
          <w:sz w:val="24"/>
          <w:szCs w:val="24"/>
          <w:lang w:eastAsia="pl-PL"/>
        </w:rPr>
        <w:t>budynku</w:t>
      </w:r>
      <w:r w:rsidRPr="00175E8D">
        <w:rPr>
          <w:rFonts w:ascii="Times New Roman" w:hAnsi="Times New Roman" w:cs="Times New Roman"/>
          <w:sz w:val="24"/>
          <w:szCs w:val="24"/>
          <w:lang w:eastAsia="pl-PL"/>
        </w:rPr>
        <w:t xml:space="preserve"> –</w:t>
      </w:r>
      <w:r w:rsidR="003F1795" w:rsidRPr="00175E8D">
        <w:rPr>
          <w:rFonts w:ascii="Times New Roman" w:hAnsi="Times New Roman" w:cs="Times New Roman"/>
          <w:sz w:val="24"/>
          <w:szCs w:val="24"/>
          <w:lang w:eastAsia="pl-PL"/>
        </w:rPr>
        <w:t xml:space="preserve"> </w:t>
      </w:r>
      <w:r w:rsidRPr="00175E8D">
        <w:rPr>
          <w:rFonts w:ascii="Times New Roman" w:hAnsi="Times New Roman" w:cs="Times New Roman"/>
          <w:sz w:val="24"/>
          <w:szCs w:val="24"/>
          <w:lang w:eastAsia="pl-PL"/>
        </w:rPr>
        <w:t xml:space="preserve">definicję tego pojęcia </w:t>
      </w:r>
      <w:r w:rsidR="003D1F50" w:rsidRPr="00175E8D">
        <w:rPr>
          <w:rFonts w:ascii="Times New Roman" w:hAnsi="Times New Roman" w:cs="Times New Roman"/>
          <w:sz w:val="24"/>
          <w:szCs w:val="24"/>
          <w:lang w:eastAsia="pl-PL"/>
        </w:rPr>
        <w:t xml:space="preserve">wprowadzono </w:t>
      </w:r>
      <w:r w:rsidRPr="00175E8D">
        <w:rPr>
          <w:rFonts w:ascii="Times New Roman" w:hAnsi="Times New Roman" w:cs="Times New Roman"/>
          <w:sz w:val="24"/>
          <w:szCs w:val="24"/>
          <w:lang w:eastAsia="pl-PL"/>
        </w:rPr>
        <w:t>z uwagi na wielokrotne występowanie tego terminu w projekcie i dla zachowania przejrzystości terminologicznej dodano, iż termin ten jest definiowany w</w:t>
      </w:r>
      <w:r w:rsidR="00CD2085" w:rsidRPr="00175E8D">
        <w:rPr>
          <w:rFonts w:ascii="Times New Roman" w:hAnsi="Times New Roman" w:cs="Times New Roman"/>
          <w:sz w:val="24"/>
          <w:szCs w:val="24"/>
          <w:lang w:eastAsia="pl-PL"/>
        </w:rPr>
        <w:t xml:space="preserve"> </w:t>
      </w:r>
      <w:r w:rsidRPr="00175E8D">
        <w:rPr>
          <w:rFonts w:ascii="Times New Roman" w:hAnsi="Times New Roman" w:cs="Times New Roman"/>
          <w:bCs/>
          <w:sz w:val="24"/>
          <w:szCs w:val="24"/>
          <w:lang w:eastAsia="pl-PL"/>
        </w:rPr>
        <w:t xml:space="preserve">art. 3 pkt 2 ustawy z dnia </w:t>
      </w:r>
      <w:r w:rsidRPr="00175E8D">
        <w:rPr>
          <w:rFonts w:ascii="Times New Roman" w:hAnsi="Times New Roman" w:cs="Times New Roman"/>
          <w:bCs/>
          <w:sz w:val="24"/>
          <w:szCs w:val="24"/>
          <w:lang w:eastAsia="pl-PL"/>
        </w:rPr>
        <w:lastRenderedPageBreak/>
        <w:t>7 lipca 1994 r.</w:t>
      </w:r>
      <w:r w:rsidR="00D1602E" w:rsidRPr="00175E8D">
        <w:rPr>
          <w:rFonts w:ascii="Times New Roman" w:hAnsi="Times New Roman" w:cs="Times New Roman"/>
          <w:bCs/>
          <w:sz w:val="24"/>
          <w:szCs w:val="24"/>
          <w:lang w:eastAsia="pl-PL"/>
        </w:rPr>
        <w:t xml:space="preserve"> </w:t>
      </w:r>
      <w:r w:rsidR="00CD2085" w:rsidRPr="00175E8D">
        <w:rPr>
          <w:rFonts w:ascii="Times New Roman" w:hAnsi="Times New Roman" w:cs="Times New Roman"/>
          <w:bCs/>
          <w:sz w:val="24"/>
          <w:szCs w:val="24"/>
          <w:lang w:eastAsia="pl-PL"/>
        </w:rPr>
        <w:t>–</w:t>
      </w:r>
      <w:r w:rsidRPr="00175E8D">
        <w:rPr>
          <w:rFonts w:ascii="Times New Roman" w:hAnsi="Times New Roman" w:cs="Times New Roman"/>
          <w:bCs/>
          <w:sz w:val="24"/>
          <w:szCs w:val="24"/>
          <w:lang w:eastAsia="pl-PL"/>
        </w:rPr>
        <w:t xml:space="preserve"> Prawo budowlane</w:t>
      </w:r>
      <w:r w:rsidR="00922B20" w:rsidRPr="00175E8D">
        <w:rPr>
          <w:rFonts w:ascii="Times New Roman" w:hAnsi="Times New Roman" w:cs="Times New Roman"/>
          <w:bCs/>
          <w:sz w:val="24"/>
          <w:szCs w:val="24"/>
          <w:lang w:eastAsia="pl-PL"/>
        </w:rPr>
        <w:t>, zwanej dalej: „ustawą – Prawo budowlane”</w:t>
      </w:r>
      <w:r w:rsidR="003D1F50" w:rsidRPr="00175E8D">
        <w:rPr>
          <w:rFonts w:ascii="Times New Roman" w:hAnsi="Times New Roman" w:cs="Times New Roman"/>
          <w:bCs/>
          <w:sz w:val="24"/>
          <w:szCs w:val="24"/>
          <w:lang w:eastAsia="pl-PL"/>
        </w:rPr>
        <w:t>;</w:t>
      </w:r>
    </w:p>
    <w:p w14:paraId="50BBE902" w14:textId="30F48276" w:rsidR="00730A1F" w:rsidRPr="00175E8D" w:rsidRDefault="00730A1F" w:rsidP="00150C0E">
      <w:pPr>
        <w:pStyle w:val="Akapitzlist"/>
        <w:widowControl w:val="0"/>
        <w:numPr>
          <w:ilvl w:val="0"/>
          <w:numId w:val="39"/>
        </w:numPr>
        <w:autoSpaceDE w:val="0"/>
        <w:autoSpaceDN w:val="0"/>
        <w:adjustRightInd w:val="0"/>
        <w:spacing w:before="120" w:after="0" w:line="360" w:lineRule="auto"/>
        <w:ind w:left="426" w:hanging="426"/>
        <w:jc w:val="both"/>
        <w:rPr>
          <w:rFonts w:ascii="Times New Roman" w:hAnsi="Times New Roman" w:cs="Times New Roman"/>
          <w:sz w:val="24"/>
          <w:szCs w:val="24"/>
          <w:lang w:eastAsia="pl-PL"/>
        </w:rPr>
      </w:pPr>
      <w:r w:rsidRPr="00175E8D">
        <w:rPr>
          <w:rFonts w:ascii="Times New Roman" w:hAnsi="Times New Roman" w:cs="Times New Roman"/>
          <w:b/>
          <w:sz w:val="24"/>
          <w:szCs w:val="24"/>
          <w:lang w:eastAsia="pl-PL"/>
        </w:rPr>
        <w:t>domu jednorodzinnego</w:t>
      </w:r>
      <w:r w:rsidRPr="00175E8D">
        <w:rPr>
          <w:rFonts w:ascii="Times New Roman" w:hAnsi="Times New Roman" w:cs="Times New Roman"/>
          <w:sz w:val="24"/>
          <w:szCs w:val="24"/>
          <w:lang w:eastAsia="pl-PL"/>
        </w:rPr>
        <w:t xml:space="preserve"> – zaproponowana definicja odpowiada definicji zakresowo tożsamego pojęcia budynku mieszkalnego jednorodzinnego w rozumieniu</w:t>
      </w:r>
      <w:r w:rsidR="002B760E">
        <w:rPr>
          <w:rFonts w:ascii="Times New Roman" w:hAnsi="Times New Roman" w:cs="Times New Roman"/>
          <w:bCs/>
          <w:sz w:val="24"/>
          <w:szCs w:val="24"/>
          <w:lang w:eastAsia="pl-PL"/>
        </w:rPr>
        <w:t xml:space="preserve"> art. 3 ust. </w:t>
      </w:r>
      <w:r w:rsidRPr="00175E8D">
        <w:rPr>
          <w:rFonts w:ascii="Times New Roman" w:hAnsi="Times New Roman" w:cs="Times New Roman"/>
          <w:bCs/>
          <w:sz w:val="24"/>
          <w:szCs w:val="24"/>
          <w:lang w:eastAsia="pl-PL"/>
        </w:rPr>
        <w:t>2a</w:t>
      </w:r>
      <w:r w:rsidR="00CD2085" w:rsidRPr="00175E8D">
        <w:rPr>
          <w:rFonts w:ascii="Times New Roman" w:hAnsi="Times New Roman" w:cs="Times New Roman"/>
          <w:bCs/>
          <w:sz w:val="24"/>
          <w:szCs w:val="24"/>
          <w:lang w:eastAsia="pl-PL"/>
        </w:rPr>
        <w:t xml:space="preserve"> </w:t>
      </w:r>
      <w:r w:rsidRPr="00175E8D">
        <w:rPr>
          <w:rFonts w:ascii="Times New Roman" w:hAnsi="Times New Roman" w:cs="Times New Roman"/>
          <w:bCs/>
          <w:sz w:val="24"/>
          <w:szCs w:val="24"/>
          <w:lang w:eastAsia="pl-PL"/>
        </w:rPr>
        <w:t xml:space="preserve">ustawy </w:t>
      </w:r>
      <w:r w:rsidR="00922B20" w:rsidRPr="00175E8D">
        <w:rPr>
          <w:rFonts w:ascii="Times New Roman" w:hAnsi="Times New Roman" w:cs="Times New Roman"/>
          <w:sz w:val="24"/>
          <w:szCs w:val="24"/>
          <w:lang w:eastAsia="pl-PL"/>
        </w:rPr>
        <w:t>–</w:t>
      </w:r>
      <w:r w:rsidR="00CD2085" w:rsidRPr="00175E8D">
        <w:rPr>
          <w:rFonts w:ascii="Times New Roman" w:hAnsi="Times New Roman" w:cs="Times New Roman"/>
          <w:bCs/>
          <w:sz w:val="24"/>
          <w:szCs w:val="24"/>
          <w:lang w:eastAsia="pl-PL"/>
        </w:rPr>
        <w:t xml:space="preserve"> </w:t>
      </w:r>
      <w:r w:rsidR="00545B27" w:rsidRPr="00175E8D">
        <w:rPr>
          <w:rFonts w:ascii="Times New Roman" w:hAnsi="Times New Roman" w:cs="Times New Roman"/>
          <w:bCs/>
          <w:sz w:val="24"/>
          <w:szCs w:val="24"/>
          <w:lang w:eastAsia="pl-PL"/>
        </w:rPr>
        <w:t>Prawo budowlane</w:t>
      </w:r>
      <w:r w:rsidR="004E6CDE" w:rsidRPr="00175E8D">
        <w:rPr>
          <w:rFonts w:ascii="Times New Roman" w:hAnsi="Times New Roman" w:cs="Times New Roman"/>
          <w:sz w:val="24"/>
          <w:szCs w:val="24"/>
        </w:rPr>
        <w:t>;</w:t>
      </w:r>
    </w:p>
    <w:p w14:paraId="53E6D036" w14:textId="77777777" w:rsidR="00730A1F" w:rsidRPr="00175E8D" w:rsidRDefault="00730A1F" w:rsidP="00150C0E">
      <w:pPr>
        <w:pStyle w:val="Akapitzlist"/>
        <w:widowControl w:val="0"/>
        <w:numPr>
          <w:ilvl w:val="0"/>
          <w:numId w:val="39"/>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
          <w:bCs/>
          <w:sz w:val="24"/>
          <w:szCs w:val="24"/>
          <w:lang w:eastAsia="pl-PL"/>
        </w:rPr>
        <w:t>nabywcy</w:t>
      </w:r>
      <w:r w:rsidRPr="00175E8D">
        <w:rPr>
          <w:rFonts w:ascii="Times New Roman" w:eastAsiaTheme="minorEastAsia" w:hAnsi="Times New Roman" w:cs="Times New Roman"/>
          <w:bCs/>
          <w:sz w:val="24"/>
          <w:szCs w:val="24"/>
          <w:lang w:eastAsia="pl-PL"/>
        </w:rPr>
        <w:t xml:space="preserve"> – zgodnie z nowym brzmieniem nabywcą jest osoba fizyczna, która w celu </w:t>
      </w:r>
      <w:r w:rsidRPr="00175E8D">
        <w:rPr>
          <w:rFonts w:ascii="Times New Roman" w:eastAsiaTheme="minorEastAsia" w:hAnsi="Times New Roman" w:cs="Times New Roman"/>
          <w:bCs/>
          <w:sz w:val="24"/>
          <w:szCs w:val="24"/>
          <w:shd w:val="clear" w:color="auto" w:fill="FFFFFF"/>
          <w:lang w:eastAsia="pl-PL"/>
        </w:rPr>
        <w:t>niezwiązanym bezpośrednio z jej działalnością gospodarczą lub zawodową</w:t>
      </w:r>
      <w:r w:rsidRPr="00175E8D">
        <w:rPr>
          <w:rFonts w:ascii="Times New Roman" w:eastAsiaTheme="minorEastAsia" w:hAnsi="Times New Roman" w:cs="Times New Roman"/>
          <w:bCs/>
          <w:sz w:val="24"/>
          <w:szCs w:val="24"/>
          <w:lang w:eastAsia="pl-PL"/>
        </w:rPr>
        <w:t xml:space="preserve"> zawiera z:</w:t>
      </w:r>
    </w:p>
    <w:p w14:paraId="58CE8354" w14:textId="104DC529" w:rsidR="00730A1F" w:rsidRPr="00175E8D" w:rsidRDefault="00730A1F" w:rsidP="00150C0E">
      <w:pPr>
        <w:pStyle w:val="Akapitzlist"/>
        <w:widowControl w:val="0"/>
        <w:numPr>
          <w:ilvl w:val="1"/>
          <w:numId w:val="40"/>
        </w:numPr>
        <w:autoSpaceDE w:val="0"/>
        <w:autoSpaceDN w:val="0"/>
        <w:adjustRightInd w:val="0"/>
        <w:spacing w:before="120" w:after="0" w:line="360" w:lineRule="auto"/>
        <w:ind w:left="851" w:hanging="425"/>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deweloperem umowę deweloperską lub inne umowy, których celem jest przeniesienie na nabywcę własności lokalu mieszkalnego </w:t>
      </w:r>
      <w:r w:rsidR="003D1F50" w:rsidRPr="00175E8D">
        <w:rPr>
          <w:rFonts w:ascii="Times New Roman" w:eastAsiaTheme="minorEastAsia" w:hAnsi="Times New Roman" w:cs="Times New Roman"/>
          <w:bCs/>
          <w:sz w:val="24"/>
          <w:szCs w:val="24"/>
          <w:lang w:eastAsia="pl-PL"/>
        </w:rPr>
        <w:t>lub</w:t>
      </w:r>
      <w:r w:rsidRPr="00175E8D">
        <w:rPr>
          <w:rFonts w:ascii="Times New Roman" w:eastAsiaTheme="minorEastAsia" w:hAnsi="Times New Roman" w:cs="Times New Roman"/>
          <w:bCs/>
          <w:sz w:val="24"/>
          <w:szCs w:val="24"/>
          <w:lang w:eastAsia="pl-PL"/>
        </w:rPr>
        <w:t xml:space="preserve"> domu jednorodzinnego lub nabywanego wraz z nimi l</w:t>
      </w:r>
      <w:r w:rsidR="002B760E">
        <w:rPr>
          <w:rFonts w:ascii="Times New Roman" w:eastAsiaTheme="minorEastAsia" w:hAnsi="Times New Roman" w:cs="Times New Roman"/>
          <w:bCs/>
          <w:sz w:val="24"/>
          <w:szCs w:val="24"/>
          <w:lang w:eastAsia="pl-PL"/>
        </w:rPr>
        <w:t>okalu użytkowego (umowy o </w:t>
      </w:r>
      <w:r w:rsidRPr="00175E8D">
        <w:rPr>
          <w:rFonts w:ascii="Times New Roman" w:eastAsiaTheme="minorEastAsia" w:hAnsi="Times New Roman" w:cs="Times New Roman"/>
          <w:bCs/>
          <w:sz w:val="24"/>
          <w:szCs w:val="24"/>
          <w:lang w:eastAsia="pl-PL"/>
        </w:rPr>
        <w:t>charakterze zobowiązującym, o których mowa w art. 2 ust. 1 pkt 2,</w:t>
      </w:r>
      <w:r w:rsidR="003F1795" w:rsidRPr="00175E8D">
        <w:rPr>
          <w:rFonts w:ascii="Times New Roman" w:eastAsiaTheme="minorEastAsia" w:hAnsi="Times New Roman" w:cs="Times New Roman"/>
          <w:bCs/>
          <w:sz w:val="24"/>
          <w:szCs w:val="24"/>
          <w:lang w:eastAsia="pl-PL"/>
        </w:rPr>
        <w:t xml:space="preserve"> </w:t>
      </w:r>
      <w:r w:rsidRPr="00175E8D">
        <w:rPr>
          <w:rFonts w:ascii="Times New Roman" w:eastAsiaTheme="minorEastAsia" w:hAnsi="Times New Roman" w:cs="Times New Roman"/>
          <w:bCs/>
          <w:sz w:val="24"/>
          <w:szCs w:val="24"/>
          <w:lang w:eastAsia="pl-PL"/>
        </w:rPr>
        <w:t>3</w:t>
      </w:r>
      <w:r w:rsidR="003F1795" w:rsidRPr="00175E8D">
        <w:rPr>
          <w:rFonts w:ascii="Times New Roman" w:eastAsiaTheme="minorEastAsia" w:hAnsi="Times New Roman" w:cs="Times New Roman"/>
          <w:bCs/>
          <w:sz w:val="24"/>
          <w:szCs w:val="24"/>
          <w:lang w:eastAsia="pl-PL"/>
        </w:rPr>
        <w:t xml:space="preserve"> lub</w:t>
      </w:r>
      <w:r w:rsidRPr="00175E8D">
        <w:rPr>
          <w:rFonts w:ascii="Times New Roman" w:eastAsiaTheme="minorEastAsia" w:hAnsi="Times New Roman" w:cs="Times New Roman"/>
          <w:bCs/>
          <w:sz w:val="24"/>
          <w:szCs w:val="24"/>
          <w:lang w:eastAsia="pl-PL"/>
        </w:rPr>
        <w:t>, 5</w:t>
      </w:r>
      <w:r w:rsidR="003F1795" w:rsidRPr="00175E8D">
        <w:rPr>
          <w:rFonts w:ascii="Times New Roman" w:eastAsiaTheme="minorEastAsia" w:hAnsi="Times New Roman" w:cs="Times New Roman"/>
          <w:bCs/>
          <w:sz w:val="24"/>
          <w:szCs w:val="24"/>
          <w:lang w:eastAsia="pl-PL"/>
        </w:rPr>
        <w:t xml:space="preserve"> lub</w:t>
      </w:r>
      <w:r w:rsidRPr="00175E8D">
        <w:rPr>
          <w:rFonts w:ascii="Times New Roman" w:eastAsiaTheme="minorEastAsia" w:hAnsi="Times New Roman" w:cs="Times New Roman"/>
          <w:bCs/>
          <w:sz w:val="24"/>
          <w:szCs w:val="24"/>
          <w:lang w:eastAsia="pl-PL"/>
        </w:rPr>
        <w:t xml:space="preserve"> ust. 2 </w:t>
      </w:r>
      <w:r w:rsidR="003F1795" w:rsidRPr="00175E8D">
        <w:rPr>
          <w:rFonts w:ascii="Times New Roman" w:eastAsiaTheme="minorEastAsia" w:hAnsi="Times New Roman" w:cs="Times New Roman"/>
          <w:bCs/>
          <w:sz w:val="24"/>
          <w:szCs w:val="24"/>
          <w:lang w:eastAsia="pl-PL"/>
        </w:rPr>
        <w:t>i</w:t>
      </w:r>
      <w:r w:rsidRPr="00175E8D">
        <w:rPr>
          <w:rFonts w:ascii="Times New Roman" w:eastAsiaTheme="minorEastAsia" w:hAnsi="Times New Roman" w:cs="Times New Roman"/>
          <w:bCs/>
          <w:sz w:val="24"/>
          <w:szCs w:val="24"/>
          <w:lang w:eastAsia="pl-PL"/>
        </w:rPr>
        <w:t xml:space="preserve"> 3 projektu</w:t>
      </w:r>
      <w:r w:rsidR="00E63E18">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oraz umowy sprzedaży, o których mowa w art. 3 projektu) albo</w:t>
      </w:r>
    </w:p>
    <w:p w14:paraId="2D35D38F" w14:textId="1ABEB822" w:rsidR="00222042" w:rsidRPr="00175E8D" w:rsidRDefault="00730A1F" w:rsidP="00150C0E">
      <w:pPr>
        <w:pStyle w:val="Akapitzlist"/>
        <w:widowControl w:val="0"/>
        <w:numPr>
          <w:ilvl w:val="1"/>
          <w:numId w:val="40"/>
        </w:numPr>
        <w:spacing w:before="120" w:after="0" w:line="360" w:lineRule="auto"/>
        <w:ind w:left="851" w:hanging="425"/>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przedsiębiorcą niebędącym deweloperem umowę sprzedaży, o której mowa </w:t>
      </w:r>
      <w:r w:rsidR="002B760E">
        <w:rPr>
          <w:rFonts w:ascii="Times New Roman" w:eastAsiaTheme="minorEastAsia" w:hAnsi="Times New Roman" w:cs="Times New Roman"/>
          <w:bCs/>
          <w:sz w:val="24"/>
          <w:szCs w:val="24"/>
          <w:lang w:eastAsia="pl-PL"/>
        </w:rPr>
        <w:t>w </w:t>
      </w:r>
      <w:r w:rsidRPr="00175E8D">
        <w:rPr>
          <w:rFonts w:ascii="Times New Roman" w:eastAsiaTheme="minorEastAsia" w:hAnsi="Times New Roman" w:cs="Times New Roman"/>
          <w:bCs/>
          <w:sz w:val="24"/>
          <w:szCs w:val="24"/>
          <w:lang w:eastAsia="pl-PL"/>
        </w:rPr>
        <w:t>art. 4 projektu.</w:t>
      </w:r>
    </w:p>
    <w:p w14:paraId="5C737C8A" w14:textId="03F8E7B7" w:rsidR="00BE6C50" w:rsidRPr="00150C0E" w:rsidRDefault="00730A1F" w:rsidP="00150C0E">
      <w:pPr>
        <w:widowControl w:val="0"/>
        <w:spacing w:before="120" w:after="0" w:line="360" w:lineRule="auto"/>
        <w:ind w:left="426"/>
        <w:jc w:val="both"/>
        <w:rPr>
          <w:rFonts w:ascii="Times New Roman" w:eastAsiaTheme="minorEastAsia" w:hAnsi="Times New Roman" w:cs="Times New Roman"/>
          <w:bCs/>
          <w:sz w:val="24"/>
          <w:szCs w:val="24"/>
          <w:shd w:val="clear" w:color="auto" w:fill="FFFFFF"/>
          <w:lang w:eastAsia="pl-PL"/>
        </w:rPr>
      </w:pPr>
      <w:r w:rsidRPr="00150C0E">
        <w:rPr>
          <w:rFonts w:ascii="Times New Roman" w:eastAsiaTheme="minorEastAsia" w:hAnsi="Times New Roman" w:cs="Times New Roman"/>
          <w:bCs/>
          <w:sz w:val="24"/>
          <w:szCs w:val="24"/>
          <w:lang w:eastAsia="pl-PL"/>
        </w:rPr>
        <w:t xml:space="preserve">Zaproponowana definicja w sposób wyraźny ogranicza pojęcie nabywcy wyłącznie do osoby fizycznej, która zawiera ww. umowy </w:t>
      </w:r>
      <w:r w:rsidR="006F0B10" w:rsidRPr="00150C0E">
        <w:rPr>
          <w:rFonts w:ascii="Times New Roman" w:eastAsiaTheme="minorEastAsia" w:hAnsi="Times New Roman" w:cs="Times New Roman"/>
          <w:bCs/>
          <w:sz w:val="24"/>
          <w:szCs w:val="24"/>
          <w:lang w:eastAsia="pl-PL"/>
        </w:rPr>
        <w:t>w</w:t>
      </w:r>
      <w:r w:rsidRPr="00150C0E">
        <w:rPr>
          <w:rFonts w:ascii="Times New Roman" w:eastAsiaTheme="minorEastAsia" w:hAnsi="Times New Roman" w:cs="Times New Roman"/>
          <w:bCs/>
          <w:sz w:val="24"/>
          <w:szCs w:val="24"/>
          <w:lang w:eastAsia="pl-PL"/>
        </w:rPr>
        <w:t xml:space="preserve"> celu </w:t>
      </w:r>
      <w:r w:rsidR="002B760E">
        <w:rPr>
          <w:rFonts w:ascii="Times New Roman" w:eastAsiaTheme="minorEastAsia" w:hAnsi="Times New Roman" w:cs="Times New Roman"/>
          <w:bCs/>
          <w:sz w:val="24"/>
          <w:szCs w:val="24"/>
          <w:shd w:val="clear" w:color="auto" w:fill="FFFFFF"/>
          <w:lang w:eastAsia="pl-PL"/>
        </w:rPr>
        <w:t>niezwiązanym bezpośrednio z </w:t>
      </w:r>
      <w:r w:rsidRPr="00150C0E">
        <w:rPr>
          <w:rFonts w:ascii="Times New Roman" w:eastAsiaTheme="minorEastAsia" w:hAnsi="Times New Roman" w:cs="Times New Roman"/>
          <w:bCs/>
          <w:sz w:val="24"/>
          <w:szCs w:val="24"/>
          <w:shd w:val="clear" w:color="auto" w:fill="FFFFFF"/>
          <w:lang w:eastAsia="pl-PL"/>
        </w:rPr>
        <w:t>jej działalnością gospodarczą lub zawodową. Tym samym nabywca stanowi pewną kategorię konsumenta w rozumieniu przepisów k.c.</w:t>
      </w:r>
      <w:r w:rsidR="00CD2085" w:rsidRPr="00150C0E">
        <w:rPr>
          <w:rFonts w:ascii="Times New Roman" w:eastAsiaTheme="minorEastAsia" w:hAnsi="Times New Roman" w:cs="Times New Roman"/>
          <w:bCs/>
          <w:sz w:val="24"/>
          <w:szCs w:val="24"/>
          <w:shd w:val="clear" w:color="auto" w:fill="FFFFFF"/>
          <w:lang w:eastAsia="pl-PL"/>
        </w:rPr>
        <w:t xml:space="preserve"> </w:t>
      </w:r>
      <w:r w:rsidR="004E6CDE" w:rsidRPr="00150C0E">
        <w:rPr>
          <w:rFonts w:ascii="Times New Roman" w:eastAsiaTheme="minorEastAsia" w:hAnsi="Times New Roman" w:cs="Times New Roman"/>
          <w:bCs/>
          <w:sz w:val="24"/>
          <w:szCs w:val="24"/>
          <w:shd w:val="clear" w:color="auto" w:fill="FFFFFF"/>
          <w:lang w:eastAsia="pl-PL"/>
        </w:rPr>
        <w:t>Takie rozwiązanie</w:t>
      </w:r>
      <w:r w:rsidR="00CD2085" w:rsidRPr="00150C0E">
        <w:rPr>
          <w:rFonts w:ascii="Times New Roman" w:eastAsiaTheme="minorEastAsia" w:hAnsi="Times New Roman" w:cs="Times New Roman"/>
          <w:bCs/>
          <w:sz w:val="24"/>
          <w:szCs w:val="24"/>
          <w:shd w:val="clear" w:color="auto" w:fill="FFFFFF"/>
          <w:lang w:eastAsia="pl-PL"/>
        </w:rPr>
        <w:t xml:space="preserve"> </w:t>
      </w:r>
      <w:r w:rsidRPr="00150C0E">
        <w:rPr>
          <w:rFonts w:ascii="Times New Roman" w:eastAsiaTheme="minorEastAsia" w:hAnsi="Times New Roman" w:cs="Times New Roman"/>
          <w:bCs/>
          <w:sz w:val="24"/>
          <w:szCs w:val="24"/>
          <w:shd w:val="clear" w:color="auto" w:fill="FFFFFF"/>
          <w:lang w:eastAsia="pl-PL"/>
        </w:rPr>
        <w:t>jest konieczn</w:t>
      </w:r>
      <w:r w:rsidR="006F0B10" w:rsidRPr="00150C0E">
        <w:rPr>
          <w:rFonts w:ascii="Times New Roman" w:eastAsiaTheme="minorEastAsia" w:hAnsi="Times New Roman" w:cs="Times New Roman"/>
          <w:bCs/>
          <w:sz w:val="24"/>
          <w:szCs w:val="24"/>
          <w:shd w:val="clear" w:color="auto" w:fill="FFFFFF"/>
          <w:lang w:eastAsia="pl-PL"/>
        </w:rPr>
        <w:t>e</w:t>
      </w:r>
      <w:r w:rsidRPr="00150C0E">
        <w:rPr>
          <w:rFonts w:ascii="Times New Roman" w:eastAsiaTheme="minorEastAsia" w:hAnsi="Times New Roman" w:cs="Times New Roman"/>
          <w:bCs/>
          <w:sz w:val="24"/>
          <w:szCs w:val="24"/>
          <w:shd w:val="clear" w:color="auto" w:fill="FFFFFF"/>
          <w:lang w:eastAsia="pl-PL"/>
        </w:rPr>
        <w:t>, aby usunąć pojawiające się w praktyce stosowania</w:t>
      </w:r>
      <w:r w:rsidR="006F0B10" w:rsidRPr="00150C0E">
        <w:rPr>
          <w:rFonts w:ascii="Times New Roman" w:eastAsiaTheme="minorEastAsia" w:hAnsi="Times New Roman" w:cs="Times New Roman"/>
          <w:bCs/>
          <w:sz w:val="24"/>
          <w:szCs w:val="24"/>
          <w:shd w:val="clear" w:color="auto" w:fill="FFFFFF"/>
          <w:lang w:eastAsia="pl-PL"/>
        </w:rPr>
        <w:t xml:space="preserve"> przepisów</w:t>
      </w:r>
      <w:r w:rsidRPr="00150C0E">
        <w:rPr>
          <w:rFonts w:ascii="Times New Roman" w:eastAsiaTheme="minorEastAsia" w:hAnsi="Times New Roman" w:cs="Times New Roman"/>
          <w:bCs/>
          <w:sz w:val="24"/>
          <w:szCs w:val="24"/>
          <w:shd w:val="clear" w:color="auto" w:fill="FFFFFF"/>
          <w:lang w:eastAsia="pl-PL"/>
        </w:rPr>
        <w:t xml:space="preserve"> oraz doktrynie wątpliwości, wskazujące, iż zgodnie z dotychczasowym brzmieniem definicji nabywcy w </w:t>
      </w:r>
      <w:r w:rsidR="003D1F50" w:rsidRPr="00150C0E">
        <w:rPr>
          <w:rFonts w:ascii="Times New Roman" w:eastAsiaTheme="minorEastAsia" w:hAnsi="Times New Roman" w:cs="Times New Roman"/>
          <w:bCs/>
          <w:sz w:val="24"/>
          <w:szCs w:val="24"/>
          <w:shd w:val="clear" w:color="auto" w:fill="FFFFFF"/>
          <w:lang w:eastAsia="pl-PL"/>
        </w:rPr>
        <w:t xml:space="preserve">jej </w:t>
      </w:r>
      <w:r w:rsidRPr="00150C0E">
        <w:rPr>
          <w:rFonts w:ascii="Times New Roman" w:eastAsiaTheme="minorEastAsia" w:hAnsi="Times New Roman" w:cs="Times New Roman"/>
          <w:bCs/>
          <w:sz w:val="24"/>
          <w:szCs w:val="24"/>
          <w:shd w:val="clear" w:color="auto" w:fill="FFFFFF"/>
          <w:lang w:eastAsia="pl-PL"/>
        </w:rPr>
        <w:t xml:space="preserve">zakres można było włączyć także przedsiębiorców będących osobami fizycznymi. Zdefiniowane na nowo pojęcie nabywcy wpływa na </w:t>
      </w:r>
      <w:r w:rsidR="00F80A20" w:rsidRPr="00150C0E">
        <w:rPr>
          <w:rFonts w:ascii="Times New Roman" w:eastAsiaTheme="minorEastAsia" w:hAnsi="Times New Roman" w:cs="Times New Roman"/>
          <w:bCs/>
          <w:sz w:val="24"/>
          <w:szCs w:val="24"/>
          <w:shd w:val="clear" w:color="auto" w:fill="FFFFFF"/>
          <w:lang w:eastAsia="pl-PL"/>
        </w:rPr>
        <w:t xml:space="preserve">interpretację </w:t>
      </w:r>
      <w:r w:rsidRPr="00150C0E">
        <w:rPr>
          <w:rFonts w:ascii="Times New Roman" w:eastAsiaTheme="minorEastAsia" w:hAnsi="Times New Roman" w:cs="Times New Roman"/>
          <w:bCs/>
          <w:sz w:val="24"/>
          <w:szCs w:val="24"/>
          <w:shd w:val="clear" w:color="auto" w:fill="FFFFFF"/>
          <w:lang w:eastAsia="pl-PL"/>
        </w:rPr>
        <w:t>zakres</w:t>
      </w:r>
      <w:r w:rsidR="00F80A20" w:rsidRPr="00150C0E">
        <w:rPr>
          <w:rFonts w:ascii="Times New Roman" w:eastAsiaTheme="minorEastAsia" w:hAnsi="Times New Roman" w:cs="Times New Roman"/>
          <w:bCs/>
          <w:sz w:val="24"/>
          <w:szCs w:val="24"/>
          <w:shd w:val="clear" w:color="auto" w:fill="FFFFFF"/>
          <w:lang w:eastAsia="pl-PL"/>
        </w:rPr>
        <w:t>u</w:t>
      </w:r>
      <w:r w:rsidRPr="00150C0E">
        <w:rPr>
          <w:rFonts w:ascii="Times New Roman" w:eastAsiaTheme="minorEastAsia" w:hAnsi="Times New Roman" w:cs="Times New Roman"/>
          <w:bCs/>
          <w:sz w:val="24"/>
          <w:szCs w:val="24"/>
          <w:shd w:val="clear" w:color="auto" w:fill="FFFFFF"/>
          <w:lang w:eastAsia="pl-PL"/>
        </w:rPr>
        <w:t xml:space="preserve"> przedmiotow</w:t>
      </w:r>
      <w:r w:rsidR="00F80A20" w:rsidRPr="00150C0E">
        <w:rPr>
          <w:rFonts w:ascii="Times New Roman" w:eastAsiaTheme="minorEastAsia" w:hAnsi="Times New Roman" w:cs="Times New Roman"/>
          <w:bCs/>
          <w:sz w:val="24"/>
          <w:szCs w:val="24"/>
          <w:shd w:val="clear" w:color="auto" w:fill="FFFFFF"/>
          <w:lang w:eastAsia="pl-PL"/>
        </w:rPr>
        <w:t>ego</w:t>
      </w:r>
      <w:r w:rsidR="00CD2085" w:rsidRPr="00150C0E">
        <w:rPr>
          <w:rFonts w:ascii="Times New Roman" w:eastAsiaTheme="minorEastAsia" w:hAnsi="Times New Roman" w:cs="Times New Roman"/>
          <w:bCs/>
          <w:sz w:val="24"/>
          <w:szCs w:val="24"/>
          <w:shd w:val="clear" w:color="auto" w:fill="FFFFFF"/>
          <w:lang w:eastAsia="pl-PL"/>
        </w:rPr>
        <w:t xml:space="preserve"> </w:t>
      </w:r>
      <w:r w:rsidRPr="00150C0E">
        <w:rPr>
          <w:rFonts w:ascii="Times New Roman" w:eastAsiaTheme="minorEastAsia" w:hAnsi="Times New Roman" w:cs="Times New Roman"/>
          <w:bCs/>
          <w:sz w:val="24"/>
          <w:szCs w:val="24"/>
          <w:shd w:val="clear" w:color="auto" w:fill="FFFFFF"/>
          <w:lang w:eastAsia="pl-PL"/>
        </w:rPr>
        <w:t>ustawy w części dotyczącej lokali użytkowych nabywanym wraz z lokalem mieszkalnym lub domem jednorodzinnym (por. art. 2 ust. 2 projektu)</w:t>
      </w:r>
      <w:r w:rsidR="003D1F50" w:rsidRPr="00150C0E">
        <w:rPr>
          <w:rFonts w:ascii="Times New Roman" w:eastAsiaTheme="minorEastAsia" w:hAnsi="Times New Roman" w:cs="Times New Roman"/>
          <w:bCs/>
          <w:sz w:val="24"/>
          <w:szCs w:val="24"/>
          <w:shd w:val="clear" w:color="auto" w:fill="FFFFFF"/>
          <w:lang w:eastAsia="pl-PL"/>
        </w:rPr>
        <w:t>. Dzięki</w:t>
      </w:r>
      <w:r w:rsidR="00CD2085" w:rsidRPr="00150C0E">
        <w:rPr>
          <w:rFonts w:ascii="Times New Roman" w:eastAsiaTheme="minorEastAsia" w:hAnsi="Times New Roman" w:cs="Times New Roman"/>
          <w:bCs/>
          <w:sz w:val="24"/>
          <w:szCs w:val="24"/>
          <w:shd w:val="clear" w:color="auto" w:fill="FFFFFF"/>
          <w:lang w:eastAsia="pl-PL"/>
        </w:rPr>
        <w:t xml:space="preserve"> </w:t>
      </w:r>
      <w:r w:rsidR="003D1F50" w:rsidRPr="00150C0E">
        <w:rPr>
          <w:rFonts w:ascii="Times New Roman" w:eastAsiaTheme="minorEastAsia" w:hAnsi="Times New Roman" w:cs="Times New Roman"/>
          <w:bCs/>
          <w:sz w:val="24"/>
          <w:szCs w:val="24"/>
          <w:shd w:val="clear" w:color="auto" w:fill="FFFFFF"/>
          <w:lang w:eastAsia="pl-PL"/>
        </w:rPr>
        <w:t>temu przepisy projektowanej ustawy nie znajdą zastosowania do umów, których stronami są przedsiębiorcy</w:t>
      </w:r>
      <w:r w:rsidR="00E63E18">
        <w:rPr>
          <w:rFonts w:ascii="Times New Roman" w:eastAsiaTheme="minorEastAsia" w:hAnsi="Times New Roman" w:cs="Times New Roman"/>
          <w:bCs/>
          <w:sz w:val="24"/>
          <w:szCs w:val="24"/>
          <w:shd w:val="clear" w:color="auto" w:fill="FFFFFF"/>
          <w:lang w:eastAsia="pl-PL"/>
        </w:rPr>
        <w:t>,</w:t>
      </w:r>
      <w:r w:rsidR="00D55169" w:rsidRPr="00150C0E">
        <w:rPr>
          <w:rFonts w:ascii="Times New Roman" w:eastAsiaTheme="minorEastAsia" w:hAnsi="Times New Roman" w:cs="Times New Roman"/>
          <w:bCs/>
          <w:sz w:val="24"/>
          <w:szCs w:val="24"/>
          <w:shd w:val="clear" w:color="auto" w:fill="FFFFFF"/>
          <w:lang w:eastAsia="pl-PL"/>
        </w:rPr>
        <w:t xml:space="preserve"> </w:t>
      </w:r>
      <w:r w:rsidR="003D1F50" w:rsidRPr="00150C0E">
        <w:rPr>
          <w:rFonts w:ascii="Times New Roman" w:eastAsiaTheme="minorEastAsia" w:hAnsi="Times New Roman" w:cs="Times New Roman"/>
          <w:bCs/>
          <w:sz w:val="24"/>
          <w:szCs w:val="24"/>
          <w:shd w:val="clear" w:color="auto" w:fill="FFFFFF"/>
          <w:lang w:eastAsia="pl-PL"/>
        </w:rPr>
        <w:t>a ich przedmiotem lokale użytkowe</w:t>
      </w:r>
      <w:r w:rsidR="00545B27" w:rsidRPr="00150C0E">
        <w:rPr>
          <w:rFonts w:ascii="Times New Roman" w:eastAsiaTheme="minorEastAsia" w:hAnsi="Times New Roman" w:cs="Times New Roman"/>
          <w:bCs/>
          <w:sz w:val="24"/>
          <w:szCs w:val="24"/>
          <w:shd w:val="clear" w:color="auto" w:fill="FFFFFF"/>
          <w:lang w:eastAsia="pl-PL"/>
        </w:rPr>
        <w:t xml:space="preserve"> </w:t>
      </w:r>
      <w:r w:rsidR="003D1F50" w:rsidRPr="00150C0E">
        <w:rPr>
          <w:rFonts w:ascii="Times New Roman" w:eastAsiaTheme="minorEastAsia" w:hAnsi="Times New Roman" w:cs="Times New Roman"/>
          <w:bCs/>
          <w:sz w:val="24"/>
          <w:szCs w:val="24"/>
          <w:shd w:val="clear" w:color="auto" w:fill="FFFFFF"/>
          <w:lang w:eastAsia="pl-PL"/>
        </w:rPr>
        <w:t>(B2B)</w:t>
      </w:r>
      <w:r w:rsidR="00A349AA" w:rsidRPr="00150C0E">
        <w:rPr>
          <w:rFonts w:ascii="Times New Roman" w:eastAsiaTheme="minorEastAsia" w:hAnsi="Times New Roman" w:cs="Times New Roman"/>
          <w:bCs/>
          <w:sz w:val="24"/>
          <w:szCs w:val="24"/>
          <w:shd w:val="clear" w:color="auto" w:fill="FFFFFF"/>
          <w:lang w:eastAsia="pl-PL"/>
        </w:rPr>
        <w:t>;</w:t>
      </w:r>
    </w:p>
    <w:p w14:paraId="1A8B9BF4" w14:textId="6B6A7F45" w:rsidR="00BE6C50" w:rsidRPr="00175E8D" w:rsidRDefault="00730A1F" w:rsidP="00150C0E">
      <w:pPr>
        <w:pStyle w:val="Akapitzlist"/>
        <w:widowControl w:val="0"/>
        <w:numPr>
          <w:ilvl w:val="0"/>
          <w:numId w:val="39"/>
        </w:numPr>
        <w:autoSpaceDE w:val="0"/>
        <w:autoSpaceDN w:val="0"/>
        <w:adjustRightInd w:val="0"/>
        <w:spacing w:before="120" w:after="0" w:line="360" w:lineRule="auto"/>
        <w:ind w:left="426" w:hanging="426"/>
        <w:jc w:val="both"/>
        <w:rPr>
          <w:rFonts w:ascii="Times New Roman" w:hAnsi="Times New Roman" w:cs="Times New Roman"/>
          <w:sz w:val="24"/>
          <w:szCs w:val="24"/>
          <w:lang w:eastAsia="pl-PL"/>
        </w:rPr>
      </w:pPr>
      <w:r w:rsidRPr="00175E8D">
        <w:rPr>
          <w:rFonts w:ascii="Times New Roman" w:eastAsiaTheme="minorEastAsia" w:hAnsi="Times New Roman" w:cs="Times New Roman"/>
          <w:b/>
          <w:bCs/>
          <w:sz w:val="24"/>
          <w:szCs w:val="24"/>
          <w:lang w:eastAsia="pl-PL"/>
        </w:rPr>
        <w:t>u</w:t>
      </w:r>
      <w:r w:rsidRPr="00EC6D35">
        <w:rPr>
          <w:rFonts w:ascii="Times New Roman" w:hAnsi="Times New Roman" w:cs="Times New Roman"/>
          <w:b/>
          <w:sz w:val="24"/>
          <w:szCs w:val="24"/>
          <w:lang w:eastAsia="pl-PL"/>
        </w:rPr>
        <w:t>mowy deweloperskiej</w:t>
      </w:r>
      <w:r w:rsidRPr="00EC6D35">
        <w:rPr>
          <w:rFonts w:ascii="Times New Roman" w:hAnsi="Times New Roman" w:cs="Times New Roman"/>
          <w:sz w:val="24"/>
          <w:szCs w:val="24"/>
          <w:lang w:eastAsia="pl-PL"/>
        </w:rPr>
        <w:t xml:space="preserve"> – w obowiązującej obecnie definicji tej umowy </w:t>
      </w:r>
      <w:r w:rsidRPr="00150C0E">
        <w:rPr>
          <w:rFonts w:ascii="Times New Roman" w:eastAsiaTheme="minorEastAsia" w:hAnsi="Times New Roman" w:cs="Times New Roman"/>
          <w:bCs/>
          <w:sz w:val="24"/>
          <w:szCs w:val="24"/>
          <w:shd w:val="clear" w:color="auto" w:fill="FFFFFF"/>
          <w:lang w:eastAsia="pl-PL"/>
        </w:rPr>
        <w:t>brakowało</w:t>
      </w:r>
      <w:r w:rsidRPr="00175E8D">
        <w:rPr>
          <w:rFonts w:ascii="Times New Roman" w:hAnsi="Times New Roman" w:cs="Times New Roman"/>
          <w:sz w:val="24"/>
          <w:szCs w:val="24"/>
          <w:lang w:eastAsia="pl-PL"/>
        </w:rPr>
        <w:t xml:space="preserve"> jednego z konstytutywnych elementów jej treści tzn. zobowiązania dewelope</w:t>
      </w:r>
      <w:r w:rsidRPr="00EC6D35">
        <w:rPr>
          <w:rFonts w:ascii="Times New Roman" w:hAnsi="Times New Roman" w:cs="Times New Roman"/>
          <w:sz w:val="24"/>
          <w:szCs w:val="24"/>
          <w:lang w:eastAsia="pl-PL"/>
        </w:rPr>
        <w:t>ra do wybudowania budynku</w:t>
      </w:r>
      <w:r w:rsidR="003F1795"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pojęcie to uzupełniono również o doprecyzowanie stron tej umowy i ich zobowiązań</w:t>
      </w:r>
      <w:r w:rsidR="0029776C" w:rsidRPr="00175E8D">
        <w:rPr>
          <w:rFonts w:ascii="Times New Roman" w:hAnsi="Times New Roman" w:cs="Times New Roman"/>
          <w:sz w:val="24"/>
          <w:szCs w:val="24"/>
          <w:lang w:eastAsia="pl-PL"/>
        </w:rPr>
        <w:t>;</w:t>
      </w:r>
    </w:p>
    <w:p w14:paraId="03FEA4B7" w14:textId="2F1A9BF5" w:rsidR="00D1602E" w:rsidRPr="00175E8D" w:rsidRDefault="00730A1F" w:rsidP="00150C0E">
      <w:pPr>
        <w:pStyle w:val="Akapitzlist"/>
        <w:widowControl w:val="0"/>
        <w:numPr>
          <w:ilvl w:val="0"/>
          <w:numId w:val="39"/>
        </w:numPr>
        <w:autoSpaceDE w:val="0"/>
        <w:autoSpaceDN w:val="0"/>
        <w:adjustRightInd w:val="0"/>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b/>
          <w:sz w:val="24"/>
          <w:szCs w:val="24"/>
          <w:lang w:eastAsia="pl-PL"/>
        </w:rPr>
        <w:t>przedsięwzięcia deweloperskiego</w:t>
      </w:r>
      <w:r w:rsidRPr="00175E8D">
        <w:rPr>
          <w:rFonts w:ascii="Times New Roman" w:hAnsi="Times New Roman" w:cs="Times New Roman"/>
          <w:sz w:val="24"/>
          <w:szCs w:val="24"/>
          <w:lang w:eastAsia="pl-PL"/>
        </w:rPr>
        <w:t xml:space="preserve"> –</w:t>
      </w:r>
      <w:r w:rsidR="00CD2085" w:rsidRPr="00175E8D">
        <w:rPr>
          <w:rFonts w:ascii="Times New Roman" w:hAnsi="Times New Roman" w:cs="Times New Roman"/>
          <w:sz w:val="24"/>
          <w:szCs w:val="24"/>
          <w:lang w:eastAsia="pl-PL"/>
        </w:rPr>
        <w:t xml:space="preserve"> </w:t>
      </w:r>
      <w:r w:rsidRPr="00175E8D">
        <w:rPr>
          <w:rFonts w:ascii="Times New Roman" w:hAnsi="Times New Roman" w:cs="Times New Roman"/>
          <w:sz w:val="24"/>
          <w:szCs w:val="24"/>
          <w:lang w:eastAsia="pl-PL"/>
        </w:rPr>
        <w:t>w tym pojęciu zawiera się cały proces</w:t>
      </w:r>
      <w:r w:rsidR="00E63E18">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r w:rsidRPr="00175E8D">
        <w:rPr>
          <w:rFonts w:ascii="Times New Roman" w:hAnsi="Times New Roman" w:cs="Times New Roman"/>
          <w:sz w:val="24"/>
          <w:szCs w:val="24"/>
          <w:lang w:eastAsia="pl-PL"/>
        </w:rPr>
        <w:lastRenderedPageBreak/>
        <w:t>w</w:t>
      </w:r>
      <w:r w:rsidR="002B760E">
        <w:rPr>
          <w:rFonts w:ascii="Times New Roman" w:hAnsi="Times New Roman" w:cs="Times New Roman"/>
          <w:sz w:val="24"/>
          <w:szCs w:val="24"/>
          <w:lang w:eastAsia="pl-PL"/>
        </w:rPr>
        <w:t> </w:t>
      </w:r>
      <w:r w:rsidRPr="00175E8D">
        <w:rPr>
          <w:rFonts w:ascii="Times New Roman" w:hAnsi="Times New Roman" w:cs="Times New Roman"/>
          <w:sz w:val="24"/>
          <w:szCs w:val="24"/>
          <w:lang w:eastAsia="pl-PL"/>
        </w:rPr>
        <w:t xml:space="preserve">wyniku którego powstanie nieruchomość, a której własność następnie zostanie </w:t>
      </w:r>
      <w:r w:rsidRPr="00150C0E">
        <w:rPr>
          <w:rFonts w:ascii="Times New Roman" w:eastAsiaTheme="minorEastAsia" w:hAnsi="Times New Roman" w:cs="Times New Roman"/>
          <w:bCs/>
          <w:sz w:val="24"/>
          <w:szCs w:val="24"/>
          <w:shd w:val="clear" w:color="auto" w:fill="FFFFFF"/>
          <w:lang w:eastAsia="pl-PL"/>
        </w:rPr>
        <w:t>przeniesiona</w:t>
      </w:r>
      <w:r w:rsidRPr="00175E8D">
        <w:rPr>
          <w:rFonts w:ascii="Times New Roman" w:hAnsi="Times New Roman" w:cs="Times New Roman"/>
          <w:sz w:val="24"/>
          <w:szCs w:val="24"/>
          <w:lang w:eastAsia="pl-PL"/>
        </w:rPr>
        <w:t xml:space="preserve"> na nabywcę</w:t>
      </w:r>
      <w:r w:rsidR="003F1795" w:rsidRPr="00EC6D35">
        <w:rPr>
          <w:rFonts w:ascii="Times New Roman" w:hAnsi="Times New Roman" w:cs="Times New Roman"/>
          <w:sz w:val="24"/>
          <w:szCs w:val="24"/>
          <w:lang w:eastAsia="pl-PL"/>
        </w:rPr>
        <w:t>;</w:t>
      </w:r>
      <w:r w:rsidRPr="00EC6D35">
        <w:rPr>
          <w:rFonts w:ascii="Times New Roman" w:hAnsi="Times New Roman" w:cs="Times New Roman"/>
          <w:sz w:val="24"/>
          <w:szCs w:val="24"/>
          <w:lang w:eastAsia="pl-PL"/>
        </w:rPr>
        <w:t xml:space="preserve"> </w:t>
      </w:r>
      <w:r w:rsidR="003F1795" w:rsidRPr="00451538">
        <w:rPr>
          <w:rFonts w:ascii="Times New Roman" w:hAnsi="Times New Roman" w:cs="Times New Roman"/>
          <w:sz w:val="24"/>
          <w:szCs w:val="24"/>
          <w:lang w:eastAsia="pl-PL"/>
        </w:rPr>
        <w:t>p</w:t>
      </w:r>
      <w:r w:rsidRPr="00451538">
        <w:rPr>
          <w:rFonts w:ascii="Times New Roman" w:hAnsi="Times New Roman" w:cs="Times New Roman"/>
          <w:sz w:val="24"/>
          <w:szCs w:val="24"/>
          <w:lang w:eastAsia="pl-PL"/>
        </w:rPr>
        <w:t xml:space="preserve">roces ten obejmuje czynności związane z rozpoczęciem, prowadzeniem przez dewelopera robót budowlanych polegających na budowie lub przebudowie w rozumieniu przepisów </w:t>
      </w:r>
      <w:r w:rsidR="003F1795" w:rsidRPr="00175E8D">
        <w:rPr>
          <w:rFonts w:ascii="Times New Roman" w:hAnsi="Times New Roman" w:cs="Times New Roman"/>
          <w:sz w:val="24"/>
          <w:szCs w:val="24"/>
          <w:lang w:eastAsia="pl-PL"/>
        </w:rPr>
        <w:t xml:space="preserve">ustawy – </w:t>
      </w:r>
      <w:r w:rsidRPr="00175E8D">
        <w:rPr>
          <w:rFonts w:ascii="Times New Roman" w:hAnsi="Times New Roman" w:cs="Times New Roman"/>
          <w:sz w:val="24"/>
          <w:szCs w:val="24"/>
          <w:lang w:eastAsia="pl-PL"/>
        </w:rPr>
        <w:t>Praw</w:t>
      </w:r>
      <w:r w:rsidR="003F1795" w:rsidRPr="00175E8D">
        <w:rPr>
          <w:rFonts w:ascii="Times New Roman" w:hAnsi="Times New Roman" w:cs="Times New Roman"/>
          <w:sz w:val="24"/>
          <w:szCs w:val="24"/>
          <w:lang w:eastAsia="pl-PL"/>
        </w:rPr>
        <w:t>o</w:t>
      </w:r>
      <w:r w:rsidRPr="00175E8D">
        <w:rPr>
          <w:rFonts w:ascii="Times New Roman" w:hAnsi="Times New Roman" w:cs="Times New Roman"/>
          <w:sz w:val="24"/>
          <w:szCs w:val="24"/>
          <w:lang w:eastAsia="pl-PL"/>
        </w:rPr>
        <w:t xml:space="preserve"> budowlane, aż do przeniesienia własności na nabywcę</w:t>
      </w:r>
      <w:r w:rsidR="003F1795"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r w:rsidR="003F1795" w:rsidRPr="00175E8D">
        <w:rPr>
          <w:rFonts w:ascii="Times New Roman" w:hAnsi="Times New Roman" w:cs="Times New Roman"/>
          <w:sz w:val="24"/>
          <w:szCs w:val="24"/>
          <w:lang w:eastAsia="pl-PL"/>
        </w:rPr>
        <w:t>p</w:t>
      </w:r>
      <w:r w:rsidRPr="00175E8D">
        <w:rPr>
          <w:rFonts w:ascii="Times New Roman" w:hAnsi="Times New Roman" w:cs="Times New Roman"/>
          <w:sz w:val="24"/>
          <w:szCs w:val="24"/>
          <w:lang w:eastAsia="pl-PL"/>
        </w:rPr>
        <w:t xml:space="preserve">rzy czym przeniesienie tego prawa może nastąpić w wyniku realizacji nie tylko umowy deweloperskiej, ale także jednej </w:t>
      </w:r>
      <w:r w:rsidR="002B760E">
        <w:rPr>
          <w:rFonts w:ascii="Times New Roman" w:hAnsi="Times New Roman" w:cs="Times New Roman"/>
          <w:sz w:val="24"/>
          <w:szCs w:val="24"/>
          <w:lang w:eastAsia="pl-PL"/>
        </w:rPr>
        <w:t>z </w:t>
      </w:r>
      <w:r w:rsidRPr="00175E8D">
        <w:rPr>
          <w:rFonts w:ascii="Times New Roman" w:hAnsi="Times New Roman" w:cs="Times New Roman"/>
          <w:sz w:val="24"/>
          <w:szCs w:val="24"/>
          <w:lang w:eastAsia="pl-PL"/>
        </w:rPr>
        <w:t>umów zobowiązaniowych wskazanych w art. 2 ust. 1 pkt 2,</w:t>
      </w:r>
      <w:r w:rsidR="00F57035" w:rsidRPr="00175E8D">
        <w:rPr>
          <w:rFonts w:ascii="Times New Roman" w:hAnsi="Times New Roman" w:cs="Times New Roman"/>
          <w:sz w:val="24"/>
          <w:szCs w:val="24"/>
          <w:lang w:eastAsia="pl-PL"/>
        </w:rPr>
        <w:t xml:space="preserve"> </w:t>
      </w:r>
      <w:r w:rsidRPr="00175E8D">
        <w:rPr>
          <w:rFonts w:ascii="Times New Roman" w:hAnsi="Times New Roman" w:cs="Times New Roman"/>
          <w:sz w:val="24"/>
          <w:szCs w:val="24"/>
          <w:lang w:eastAsia="pl-PL"/>
        </w:rPr>
        <w:t xml:space="preserve">3 i 5 </w:t>
      </w:r>
      <w:r w:rsidR="003F1795" w:rsidRPr="00175E8D">
        <w:rPr>
          <w:rFonts w:ascii="Times New Roman" w:hAnsi="Times New Roman" w:cs="Times New Roman"/>
          <w:sz w:val="24"/>
          <w:szCs w:val="24"/>
          <w:lang w:eastAsia="pl-PL"/>
        </w:rPr>
        <w:t>lub</w:t>
      </w:r>
      <w:r w:rsidRPr="00175E8D">
        <w:rPr>
          <w:rFonts w:ascii="Times New Roman" w:hAnsi="Times New Roman" w:cs="Times New Roman"/>
          <w:sz w:val="24"/>
          <w:szCs w:val="24"/>
          <w:lang w:eastAsia="pl-PL"/>
        </w:rPr>
        <w:t xml:space="preserve"> ust. 2 projektu</w:t>
      </w:r>
      <w:r w:rsidR="003F1795"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r w:rsidR="003F1795" w:rsidRPr="00175E8D">
        <w:rPr>
          <w:rFonts w:ascii="Times New Roman" w:hAnsi="Times New Roman" w:cs="Times New Roman"/>
          <w:sz w:val="24"/>
          <w:szCs w:val="24"/>
          <w:lang w:eastAsia="pl-PL"/>
        </w:rPr>
        <w:t>p</w:t>
      </w:r>
      <w:r w:rsidRPr="00175E8D">
        <w:rPr>
          <w:rFonts w:ascii="Times New Roman" w:hAnsi="Times New Roman" w:cs="Times New Roman"/>
          <w:sz w:val="24"/>
          <w:szCs w:val="24"/>
          <w:lang w:eastAsia="pl-PL"/>
        </w:rPr>
        <w:t>ojęcie to wyznacza zatem zakres przedmiotowy ustawy, która znajdzie zastosowanie do nowo wybudowanych przez dewelopera nieruchomości (lokali mieszkalnych, domów jednorodzinnych oraz nabywanych wraz z nimi lokali użytkowych), czyli tzw. rynku pierwotnego nieruchomości</w:t>
      </w:r>
      <w:r w:rsidR="003F1795"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r w:rsidR="003F1795" w:rsidRPr="00175E8D">
        <w:rPr>
          <w:rFonts w:ascii="Times New Roman" w:hAnsi="Times New Roman" w:cs="Times New Roman"/>
          <w:sz w:val="24"/>
          <w:szCs w:val="24"/>
          <w:lang w:eastAsia="pl-PL"/>
        </w:rPr>
        <w:t>p</w:t>
      </w:r>
      <w:r w:rsidRPr="00175E8D">
        <w:rPr>
          <w:rFonts w:ascii="Times New Roman" w:hAnsi="Times New Roman" w:cs="Times New Roman"/>
          <w:sz w:val="24"/>
          <w:szCs w:val="24"/>
          <w:lang w:eastAsia="pl-PL"/>
        </w:rPr>
        <w:t xml:space="preserve">rzedsięwzięcie deweloperskie obejmuje </w:t>
      </w:r>
      <w:r w:rsidR="00545B27" w:rsidRPr="00175E8D">
        <w:rPr>
          <w:rFonts w:ascii="Times New Roman" w:hAnsi="Times New Roman" w:cs="Times New Roman"/>
          <w:sz w:val="24"/>
          <w:szCs w:val="24"/>
          <w:lang w:eastAsia="pl-PL"/>
        </w:rPr>
        <w:t xml:space="preserve">zatem </w:t>
      </w:r>
      <w:r w:rsidRPr="00175E8D">
        <w:rPr>
          <w:rFonts w:ascii="Times New Roman" w:hAnsi="Times New Roman" w:cs="Times New Roman"/>
          <w:sz w:val="24"/>
          <w:szCs w:val="24"/>
          <w:lang w:eastAsia="pl-PL"/>
        </w:rPr>
        <w:t>budowę, czyli przypadek, kiedy deweloper buduje budynki od początku (bloki mieszkalne, domy jednorodzinne, garaże)</w:t>
      </w:r>
      <w:r w:rsidR="003F1795"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r w:rsidR="003F1795" w:rsidRPr="00175E8D">
        <w:rPr>
          <w:rFonts w:ascii="Times New Roman" w:hAnsi="Times New Roman" w:cs="Times New Roman"/>
          <w:sz w:val="24"/>
          <w:szCs w:val="24"/>
          <w:lang w:eastAsia="pl-PL"/>
        </w:rPr>
        <w:t>z</w:t>
      </w:r>
      <w:r w:rsidR="002B760E">
        <w:rPr>
          <w:rFonts w:ascii="Times New Roman" w:hAnsi="Times New Roman" w:cs="Times New Roman"/>
          <w:sz w:val="24"/>
          <w:szCs w:val="24"/>
          <w:lang w:eastAsia="pl-PL"/>
        </w:rPr>
        <w:t>godnie z </w:t>
      </w:r>
      <w:r w:rsidRPr="00175E8D">
        <w:rPr>
          <w:rFonts w:ascii="Times New Roman" w:hAnsi="Times New Roman" w:cs="Times New Roman"/>
          <w:sz w:val="24"/>
          <w:szCs w:val="24"/>
          <w:lang w:eastAsia="pl-PL"/>
        </w:rPr>
        <w:t xml:space="preserve">zaproponowanym brzmieniem definicji </w:t>
      </w:r>
      <w:r w:rsidR="00CD2085"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przedsięwzięcie obejmuje również przebudowę, czyli przypadek, kiedy deweloper dokonuje przebudowy istniejącego budynku (np. budynku pofabrycznego, starego hotelu itp.), w wyniku </w:t>
      </w:r>
      <w:r w:rsidR="00545B27" w:rsidRPr="00175E8D">
        <w:rPr>
          <w:rFonts w:ascii="Times New Roman" w:hAnsi="Times New Roman" w:cs="Times New Roman"/>
          <w:sz w:val="24"/>
          <w:szCs w:val="24"/>
          <w:lang w:eastAsia="pl-PL"/>
        </w:rPr>
        <w:t>czego</w:t>
      </w:r>
      <w:r w:rsidRPr="00175E8D">
        <w:rPr>
          <w:rFonts w:ascii="Times New Roman" w:hAnsi="Times New Roman" w:cs="Times New Roman"/>
          <w:sz w:val="24"/>
          <w:szCs w:val="24"/>
          <w:lang w:eastAsia="pl-PL"/>
        </w:rPr>
        <w:t xml:space="preserve"> powstaną nowe lokale mieszkalne, a ich własność zostanie następnie przeniesiona na nabywcę</w:t>
      </w:r>
      <w:r w:rsidR="003F1795"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r w:rsidR="003F1795" w:rsidRPr="00175E8D">
        <w:rPr>
          <w:rFonts w:ascii="Times New Roman" w:hAnsi="Times New Roman" w:cs="Times New Roman"/>
          <w:sz w:val="24"/>
          <w:szCs w:val="24"/>
          <w:lang w:eastAsia="pl-PL"/>
        </w:rPr>
        <w:t>t</w:t>
      </w:r>
      <w:r w:rsidRPr="00175E8D">
        <w:rPr>
          <w:rFonts w:ascii="Times New Roman" w:hAnsi="Times New Roman" w:cs="Times New Roman"/>
          <w:sz w:val="24"/>
          <w:szCs w:val="24"/>
          <w:lang w:eastAsia="pl-PL"/>
        </w:rPr>
        <w:t>ego rodzaju działania deweloperów nie stanowią zjawiska wyjątkowego na rynku, a powstałe w wyniku takich robót budowlanych mieszkania niczym nie różnią się w praktyce od nowych, wybudowanych przez deweloperów od podstaw</w:t>
      </w:r>
      <w:r w:rsidR="003F1795"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r w:rsidR="003F1795" w:rsidRPr="00175E8D">
        <w:rPr>
          <w:rFonts w:ascii="Times New Roman" w:hAnsi="Times New Roman" w:cs="Times New Roman"/>
          <w:sz w:val="24"/>
          <w:szCs w:val="24"/>
          <w:lang w:eastAsia="pl-PL"/>
        </w:rPr>
        <w:t>n</w:t>
      </w:r>
      <w:r w:rsidRPr="00175E8D">
        <w:rPr>
          <w:rFonts w:ascii="Times New Roman" w:hAnsi="Times New Roman" w:cs="Times New Roman"/>
          <w:sz w:val="24"/>
          <w:szCs w:val="24"/>
          <w:lang w:eastAsia="pl-PL"/>
        </w:rPr>
        <w:t>ie różnią się również ryzyka związane z zawarciem przez dewelopera z nabywcą umowy</w:t>
      </w:r>
      <w:r w:rsidR="00545B27" w:rsidRPr="00175E8D">
        <w:rPr>
          <w:rFonts w:ascii="Times New Roman" w:hAnsi="Times New Roman" w:cs="Times New Roman"/>
          <w:sz w:val="24"/>
          <w:szCs w:val="24"/>
          <w:lang w:eastAsia="pl-PL"/>
        </w:rPr>
        <w:t xml:space="preserve"> innej niż sprzedaż,</w:t>
      </w:r>
      <w:r w:rsidRPr="00175E8D">
        <w:rPr>
          <w:rFonts w:ascii="Times New Roman" w:hAnsi="Times New Roman" w:cs="Times New Roman"/>
          <w:sz w:val="24"/>
          <w:szCs w:val="24"/>
          <w:lang w:eastAsia="pl-PL"/>
        </w:rPr>
        <w:t xml:space="preserve"> dotyczącej takiego lokalu</w:t>
      </w:r>
      <w:r w:rsidR="003F1795"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r w:rsidR="003F1795" w:rsidRPr="00175E8D">
        <w:rPr>
          <w:rFonts w:ascii="Times New Roman" w:hAnsi="Times New Roman" w:cs="Times New Roman"/>
          <w:sz w:val="24"/>
          <w:szCs w:val="24"/>
          <w:lang w:eastAsia="pl-PL"/>
        </w:rPr>
        <w:t>w</w:t>
      </w:r>
      <w:r w:rsidRPr="00175E8D">
        <w:rPr>
          <w:rFonts w:ascii="Times New Roman" w:hAnsi="Times New Roman" w:cs="Times New Roman"/>
          <w:sz w:val="24"/>
          <w:szCs w:val="24"/>
          <w:lang w:eastAsia="pl-PL"/>
        </w:rPr>
        <w:t xml:space="preserve"> praktyce lokale w takim budynku (dawny zakład przemysłowy, hotel itp.) muszą powstać niejako od nowa, aby następnie doszło do przeniesienia własności na nabywcę</w:t>
      </w:r>
      <w:r w:rsidR="003F1795"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r w:rsidR="003F1795" w:rsidRPr="00175E8D">
        <w:rPr>
          <w:rFonts w:ascii="Times New Roman" w:hAnsi="Times New Roman" w:cs="Times New Roman"/>
          <w:sz w:val="24"/>
          <w:szCs w:val="24"/>
          <w:lang w:eastAsia="pl-PL"/>
        </w:rPr>
        <w:t>d</w:t>
      </w:r>
      <w:r w:rsidRPr="00175E8D">
        <w:rPr>
          <w:rFonts w:ascii="Times New Roman" w:hAnsi="Times New Roman" w:cs="Times New Roman"/>
          <w:sz w:val="24"/>
          <w:szCs w:val="24"/>
          <w:lang w:eastAsia="pl-PL"/>
        </w:rPr>
        <w:t>latego też istnieje uzasadni</w:t>
      </w:r>
      <w:r w:rsidR="00545B27" w:rsidRPr="00175E8D">
        <w:rPr>
          <w:rFonts w:ascii="Times New Roman" w:hAnsi="Times New Roman" w:cs="Times New Roman"/>
          <w:sz w:val="24"/>
          <w:szCs w:val="24"/>
          <w:lang w:eastAsia="pl-PL"/>
        </w:rPr>
        <w:t>ona</w:t>
      </w:r>
      <w:r w:rsidRPr="00175E8D">
        <w:rPr>
          <w:rFonts w:ascii="Times New Roman" w:hAnsi="Times New Roman" w:cs="Times New Roman"/>
          <w:sz w:val="24"/>
          <w:szCs w:val="24"/>
          <w:lang w:eastAsia="pl-PL"/>
        </w:rPr>
        <w:t xml:space="preserve"> potrzeba objęcia definicją przedsięwzięcia deweloperskiego także lokali powstających w wyniku przebudowy</w:t>
      </w:r>
      <w:r w:rsidR="003F1795"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p>
    <w:p w14:paraId="098E96BB" w14:textId="54502A5E" w:rsidR="00BE6C50" w:rsidRPr="00175E8D" w:rsidRDefault="00D1602E" w:rsidP="00150C0E">
      <w:pPr>
        <w:pStyle w:val="Akapitzlist"/>
        <w:widowControl w:val="0"/>
        <w:numPr>
          <w:ilvl w:val="0"/>
          <w:numId w:val="39"/>
        </w:numPr>
        <w:autoSpaceDE w:val="0"/>
        <w:autoSpaceDN w:val="0"/>
        <w:adjustRightInd w:val="0"/>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b/>
          <w:sz w:val="24"/>
          <w:szCs w:val="24"/>
        </w:rPr>
        <w:t xml:space="preserve">zadania inwestycyjnego </w:t>
      </w:r>
      <w:r w:rsidRPr="00175E8D">
        <w:rPr>
          <w:rFonts w:ascii="Times New Roman" w:hAnsi="Times New Roman" w:cs="Times New Roman"/>
          <w:sz w:val="24"/>
          <w:szCs w:val="24"/>
        </w:rPr>
        <w:t>– jest to</w:t>
      </w:r>
      <w:r w:rsidRPr="00175E8D">
        <w:rPr>
          <w:rFonts w:ascii="Times New Roman" w:hAnsi="Times New Roman" w:cs="Times New Roman"/>
          <w:b/>
          <w:sz w:val="24"/>
          <w:szCs w:val="24"/>
        </w:rPr>
        <w:t xml:space="preserve"> </w:t>
      </w:r>
      <w:r w:rsidRPr="00175E8D">
        <w:rPr>
          <w:rFonts w:ascii="Times New Roman" w:hAnsi="Times New Roman" w:cs="Times New Roman"/>
          <w:sz w:val="24"/>
          <w:szCs w:val="24"/>
          <w:lang w:eastAsia="pl-PL"/>
        </w:rPr>
        <w:t>c</w:t>
      </w:r>
      <w:r w:rsidR="00730A1F" w:rsidRPr="00175E8D">
        <w:rPr>
          <w:rFonts w:ascii="Times New Roman" w:hAnsi="Times New Roman" w:cs="Times New Roman"/>
          <w:sz w:val="24"/>
          <w:szCs w:val="24"/>
        </w:rPr>
        <w:t>zęś</w:t>
      </w:r>
      <w:r w:rsidRPr="00175E8D">
        <w:rPr>
          <w:rFonts w:ascii="Times New Roman" w:hAnsi="Times New Roman" w:cs="Times New Roman"/>
          <w:sz w:val="24"/>
          <w:szCs w:val="24"/>
        </w:rPr>
        <w:t xml:space="preserve">ć </w:t>
      </w:r>
      <w:r w:rsidR="00730A1F" w:rsidRPr="00175E8D">
        <w:rPr>
          <w:rFonts w:ascii="Times New Roman" w:hAnsi="Times New Roman" w:cs="Times New Roman"/>
          <w:sz w:val="24"/>
          <w:szCs w:val="24"/>
        </w:rPr>
        <w:t>przedsięwzięcia deweloperskiego</w:t>
      </w:r>
      <w:r w:rsidRPr="00175E8D">
        <w:rPr>
          <w:rFonts w:ascii="Times New Roman" w:hAnsi="Times New Roman" w:cs="Times New Roman"/>
          <w:sz w:val="24"/>
          <w:szCs w:val="24"/>
        </w:rPr>
        <w:t xml:space="preserve"> </w:t>
      </w:r>
      <w:r w:rsidR="00730A1F" w:rsidRPr="00175E8D">
        <w:rPr>
          <w:rFonts w:ascii="Times New Roman" w:hAnsi="Times New Roman" w:cs="Times New Roman"/>
          <w:sz w:val="24"/>
          <w:szCs w:val="24"/>
        </w:rPr>
        <w:t>dotycząc</w:t>
      </w:r>
      <w:r w:rsidRPr="00175E8D">
        <w:rPr>
          <w:rFonts w:ascii="Times New Roman" w:hAnsi="Times New Roman" w:cs="Times New Roman"/>
          <w:sz w:val="24"/>
          <w:szCs w:val="24"/>
        </w:rPr>
        <w:t>a</w:t>
      </w:r>
      <w:r w:rsidR="00730A1F" w:rsidRPr="00175E8D">
        <w:rPr>
          <w:rFonts w:ascii="Times New Roman" w:hAnsi="Times New Roman" w:cs="Times New Roman"/>
          <w:sz w:val="24"/>
          <w:szCs w:val="24"/>
        </w:rPr>
        <w:t xml:space="preserve"> jednego lub większej liczby budynków, jeżeli budynki te, zgodnie z harmonogramem przedsięwzięcia deweloperskiego, mają zostać oddane do użytku w tym samym czasie i tworzą całość architektoniczno-budowlaną</w:t>
      </w:r>
      <w:r w:rsidR="003F1795" w:rsidRPr="00175E8D">
        <w:rPr>
          <w:rFonts w:ascii="Times New Roman" w:hAnsi="Times New Roman" w:cs="Times New Roman"/>
          <w:sz w:val="24"/>
          <w:szCs w:val="24"/>
        </w:rPr>
        <w:t>;</w:t>
      </w:r>
      <w:r w:rsidR="00730A1F" w:rsidRPr="00175E8D">
        <w:rPr>
          <w:rFonts w:ascii="Times New Roman" w:hAnsi="Times New Roman" w:cs="Times New Roman"/>
          <w:sz w:val="24"/>
          <w:szCs w:val="24"/>
        </w:rPr>
        <w:t xml:space="preserve"> </w:t>
      </w:r>
      <w:r w:rsidR="003F1795" w:rsidRPr="00175E8D">
        <w:rPr>
          <w:rFonts w:ascii="Times New Roman" w:hAnsi="Times New Roman" w:cs="Times New Roman"/>
          <w:sz w:val="24"/>
          <w:szCs w:val="24"/>
        </w:rPr>
        <w:t>o</w:t>
      </w:r>
      <w:r w:rsidR="00730A1F" w:rsidRPr="00175E8D">
        <w:rPr>
          <w:rFonts w:ascii="Times New Roman" w:hAnsi="Times New Roman" w:cs="Times New Roman"/>
          <w:sz w:val="24"/>
          <w:szCs w:val="24"/>
        </w:rPr>
        <w:t xml:space="preserve"> wyodrębnieniu zadania inwestycyjnego z przedsięwzięcia deweloperskiego decyduje deweloper</w:t>
      </w:r>
      <w:r w:rsidR="00721927" w:rsidRPr="00175E8D">
        <w:rPr>
          <w:rFonts w:ascii="Times New Roman" w:hAnsi="Times New Roman" w:cs="Times New Roman"/>
          <w:sz w:val="24"/>
          <w:szCs w:val="24"/>
        </w:rPr>
        <w:t xml:space="preserve"> (część definicji dotycząca zadania inwestycyjnego nie uległa zmianie w porównaniu do obecnego jej brzmienia)</w:t>
      </w:r>
      <w:r w:rsidR="00A349AA" w:rsidRPr="00175E8D">
        <w:rPr>
          <w:rFonts w:ascii="Times New Roman" w:hAnsi="Times New Roman" w:cs="Times New Roman"/>
          <w:sz w:val="24"/>
          <w:szCs w:val="24"/>
        </w:rPr>
        <w:t>;</w:t>
      </w:r>
      <w:r w:rsidR="00CD2085" w:rsidRPr="00175E8D">
        <w:rPr>
          <w:rFonts w:ascii="Times New Roman" w:hAnsi="Times New Roman" w:cs="Times New Roman"/>
          <w:sz w:val="24"/>
          <w:szCs w:val="24"/>
        </w:rPr>
        <w:t xml:space="preserve"> </w:t>
      </w:r>
    </w:p>
    <w:p w14:paraId="36E6C819" w14:textId="77777777" w:rsidR="00BE6C50" w:rsidRPr="00175E8D" w:rsidRDefault="00730A1F" w:rsidP="00150C0E">
      <w:pPr>
        <w:pStyle w:val="Akapitzlist"/>
        <w:widowControl w:val="0"/>
        <w:numPr>
          <w:ilvl w:val="0"/>
          <w:numId w:val="39"/>
        </w:numPr>
        <w:spacing w:before="120" w:after="0" w:line="360" w:lineRule="auto"/>
        <w:ind w:left="426" w:hanging="426"/>
        <w:jc w:val="both"/>
        <w:rPr>
          <w:rFonts w:ascii="Times New Roman" w:hAnsi="Times New Roman" w:cs="Times New Roman"/>
          <w:b/>
          <w:bCs/>
          <w:sz w:val="24"/>
          <w:szCs w:val="24"/>
          <w:lang w:eastAsia="pl-PL"/>
        </w:rPr>
      </w:pPr>
      <w:r w:rsidRPr="00175E8D">
        <w:rPr>
          <w:rFonts w:ascii="Times New Roman" w:hAnsi="Times New Roman" w:cs="Times New Roman"/>
          <w:b/>
          <w:bCs/>
          <w:sz w:val="24"/>
          <w:szCs w:val="24"/>
          <w:lang w:eastAsia="pl-PL"/>
        </w:rPr>
        <w:lastRenderedPageBreak/>
        <w:t>mieszkaniowych rachunków powierniczych:</w:t>
      </w:r>
      <w:r w:rsidR="00BE6C50" w:rsidRPr="00175E8D">
        <w:rPr>
          <w:rFonts w:ascii="Times New Roman" w:hAnsi="Times New Roman" w:cs="Times New Roman"/>
          <w:b/>
          <w:bCs/>
          <w:sz w:val="24"/>
          <w:szCs w:val="24"/>
          <w:lang w:eastAsia="pl-PL"/>
        </w:rPr>
        <w:t xml:space="preserve"> </w:t>
      </w:r>
    </w:p>
    <w:p w14:paraId="48D1147A" w14:textId="5A39C891" w:rsidR="00BE6C50" w:rsidRPr="00175E8D" w:rsidRDefault="00730A1F" w:rsidP="00150C0E">
      <w:pPr>
        <w:pStyle w:val="Akapitzlist"/>
        <w:widowControl w:val="0"/>
        <w:numPr>
          <w:ilvl w:val="1"/>
          <w:numId w:val="41"/>
        </w:numPr>
        <w:spacing w:before="120" w:after="0" w:line="360" w:lineRule="auto"/>
        <w:ind w:left="851" w:hanging="417"/>
        <w:jc w:val="both"/>
        <w:rPr>
          <w:rFonts w:ascii="Times New Roman" w:hAnsi="Times New Roman" w:cs="Times New Roman"/>
          <w:sz w:val="24"/>
          <w:szCs w:val="24"/>
        </w:rPr>
      </w:pPr>
      <w:r w:rsidRPr="00175E8D">
        <w:rPr>
          <w:rFonts w:ascii="Times New Roman" w:hAnsi="Times New Roman" w:cs="Times New Roman"/>
          <w:b/>
          <w:bCs/>
          <w:sz w:val="24"/>
          <w:szCs w:val="24"/>
          <w:lang w:eastAsia="pl-PL"/>
        </w:rPr>
        <w:t>OMRP</w:t>
      </w:r>
      <w:r w:rsidRPr="00175E8D">
        <w:rPr>
          <w:rFonts w:ascii="Times New Roman" w:hAnsi="Times New Roman" w:cs="Times New Roman"/>
          <w:bCs/>
          <w:sz w:val="24"/>
          <w:szCs w:val="24"/>
          <w:lang w:eastAsia="pl-PL"/>
        </w:rPr>
        <w:t xml:space="preserve"> jest rachunek powierniczy w rozumieniu przepisów ustawy </w:t>
      </w:r>
      <w:r w:rsidR="003F1795" w:rsidRPr="00175E8D">
        <w:rPr>
          <w:rFonts w:ascii="Times New Roman" w:hAnsi="Times New Roman" w:cs="Times New Roman"/>
          <w:bCs/>
          <w:sz w:val="24"/>
          <w:szCs w:val="24"/>
          <w:lang w:eastAsia="pl-PL"/>
        </w:rPr>
        <w:t xml:space="preserve">z dnia 29 sierpnia 1997 r. – </w:t>
      </w:r>
      <w:r w:rsidRPr="00175E8D">
        <w:rPr>
          <w:rFonts w:ascii="Times New Roman" w:hAnsi="Times New Roman" w:cs="Times New Roman"/>
          <w:bCs/>
          <w:sz w:val="24"/>
          <w:szCs w:val="24"/>
          <w:lang w:eastAsia="pl-PL"/>
        </w:rPr>
        <w:t>Prawo bankowe</w:t>
      </w:r>
      <w:r w:rsidR="008B450B" w:rsidRPr="00175E8D">
        <w:rPr>
          <w:rFonts w:ascii="Times New Roman" w:hAnsi="Times New Roman" w:cs="Times New Roman"/>
          <w:bCs/>
          <w:sz w:val="24"/>
          <w:szCs w:val="24"/>
          <w:lang w:eastAsia="pl-PL"/>
        </w:rPr>
        <w:t>, zwanej dalej: „ustawy – Prawo bankowe”</w:t>
      </w:r>
      <w:r w:rsidR="003F1795" w:rsidRPr="00175E8D">
        <w:rPr>
          <w:rFonts w:ascii="Times New Roman" w:hAnsi="Times New Roman" w:cs="Times New Roman"/>
          <w:bCs/>
          <w:sz w:val="24"/>
          <w:szCs w:val="24"/>
          <w:lang w:eastAsia="pl-PL"/>
        </w:rPr>
        <w:t>;</w:t>
      </w:r>
      <w:r w:rsidRPr="00175E8D">
        <w:rPr>
          <w:rFonts w:ascii="Times New Roman" w:hAnsi="Times New Roman" w:cs="Times New Roman"/>
          <w:bCs/>
          <w:sz w:val="24"/>
          <w:szCs w:val="24"/>
          <w:lang w:eastAsia="pl-PL"/>
        </w:rPr>
        <w:t xml:space="preserve"> </w:t>
      </w:r>
      <w:r w:rsidR="003F1795" w:rsidRPr="00175E8D">
        <w:rPr>
          <w:rFonts w:ascii="Times New Roman" w:hAnsi="Times New Roman" w:cs="Times New Roman"/>
          <w:bCs/>
          <w:sz w:val="24"/>
          <w:szCs w:val="24"/>
          <w:lang w:eastAsia="pl-PL"/>
        </w:rPr>
        <w:t>n</w:t>
      </w:r>
      <w:r w:rsidRPr="00175E8D">
        <w:rPr>
          <w:rFonts w:ascii="Times New Roman" w:hAnsi="Times New Roman" w:cs="Times New Roman"/>
          <w:bCs/>
          <w:sz w:val="24"/>
          <w:szCs w:val="24"/>
          <w:lang w:eastAsia="pl-PL"/>
        </w:rPr>
        <w:t xml:space="preserve">ależy on do </w:t>
      </w:r>
      <w:r w:rsidRPr="00175E8D">
        <w:rPr>
          <w:rFonts w:ascii="Times New Roman" w:hAnsi="Times New Roman" w:cs="Times New Roman"/>
          <w:sz w:val="24"/>
          <w:szCs w:val="24"/>
        </w:rPr>
        <w:t>dewelopera i służy do gromadzenia środków pieniężnych wpłacanych przez nabywcę na podstawie zawartej z</w:t>
      </w:r>
      <w:r w:rsidR="002B760E">
        <w:rPr>
          <w:rFonts w:ascii="Times New Roman" w:hAnsi="Times New Roman" w:cs="Times New Roman"/>
          <w:sz w:val="24"/>
          <w:szCs w:val="24"/>
        </w:rPr>
        <w:t xml:space="preserve"> deweloperem jednej z </w:t>
      </w:r>
      <w:r w:rsidRPr="00175E8D">
        <w:rPr>
          <w:rFonts w:ascii="Times New Roman" w:hAnsi="Times New Roman" w:cs="Times New Roman"/>
          <w:sz w:val="24"/>
          <w:szCs w:val="24"/>
        </w:rPr>
        <w:t>umów wskazanych w art. 2 projektu</w:t>
      </w:r>
      <w:r w:rsidR="003F1795" w:rsidRPr="00175E8D">
        <w:rPr>
          <w:rFonts w:ascii="Times New Roman" w:hAnsi="Times New Roman" w:cs="Times New Roman"/>
          <w:sz w:val="24"/>
          <w:szCs w:val="24"/>
        </w:rPr>
        <w:t>;</w:t>
      </w:r>
      <w:r w:rsidRPr="00175E8D">
        <w:rPr>
          <w:rFonts w:ascii="Times New Roman" w:hAnsi="Times New Roman" w:cs="Times New Roman"/>
          <w:sz w:val="24"/>
          <w:szCs w:val="24"/>
        </w:rPr>
        <w:t xml:space="preserve"> </w:t>
      </w:r>
      <w:r w:rsidR="003F1795" w:rsidRPr="00175E8D">
        <w:rPr>
          <w:rFonts w:ascii="Times New Roman" w:hAnsi="Times New Roman" w:cs="Times New Roman"/>
          <w:sz w:val="24"/>
          <w:szCs w:val="24"/>
        </w:rPr>
        <w:t>w</w:t>
      </w:r>
      <w:r w:rsidRPr="00175E8D">
        <w:rPr>
          <w:rFonts w:ascii="Times New Roman" w:hAnsi="Times New Roman" w:cs="Times New Roman"/>
          <w:sz w:val="24"/>
          <w:szCs w:val="24"/>
        </w:rPr>
        <w:t>ypłata deweloperowi zdeponowanych na OMRP środków następuje w miarę postępu prac na budowie, co określa harmonogram przedsięwzięcia deweloperskiego lub zadania inwestycyjnego</w:t>
      </w:r>
      <w:r w:rsidR="00A349AA" w:rsidRPr="00175E8D">
        <w:rPr>
          <w:rFonts w:ascii="Times New Roman" w:hAnsi="Times New Roman" w:cs="Times New Roman"/>
          <w:sz w:val="24"/>
          <w:szCs w:val="24"/>
        </w:rPr>
        <w:t>,</w:t>
      </w:r>
      <w:r w:rsidRPr="00175E8D">
        <w:rPr>
          <w:rFonts w:ascii="Times New Roman" w:hAnsi="Times New Roman" w:cs="Times New Roman"/>
          <w:sz w:val="24"/>
          <w:szCs w:val="24"/>
        </w:rPr>
        <w:t xml:space="preserve"> </w:t>
      </w:r>
    </w:p>
    <w:p w14:paraId="28DBCA16" w14:textId="6FEF2439" w:rsidR="00730A1F" w:rsidRPr="00175E8D" w:rsidRDefault="00730A1F" w:rsidP="00150C0E">
      <w:pPr>
        <w:pStyle w:val="Akapitzlist"/>
        <w:widowControl w:val="0"/>
        <w:numPr>
          <w:ilvl w:val="1"/>
          <w:numId w:val="41"/>
        </w:numPr>
        <w:spacing w:before="120" w:after="0" w:line="360" w:lineRule="auto"/>
        <w:ind w:left="851" w:hanging="417"/>
        <w:jc w:val="both"/>
        <w:rPr>
          <w:rFonts w:ascii="Times New Roman" w:hAnsi="Times New Roman" w:cs="Times New Roman"/>
          <w:sz w:val="24"/>
          <w:szCs w:val="24"/>
        </w:rPr>
      </w:pPr>
      <w:r w:rsidRPr="00175E8D">
        <w:rPr>
          <w:rFonts w:ascii="Times New Roman" w:hAnsi="Times New Roman" w:cs="Times New Roman"/>
          <w:b/>
          <w:bCs/>
          <w:sz w:val="24"/>
          <w:szCs w:val="24"/>
          <w:lang w:eastAsia="pl-PL"/>
        </w:rPr>
        <w:t>ZMRP</w:t>
      </w:r>
      <w:r w:rsidRPr="00175E8D">
        <w:rPr>
          <w:rFonts w:ascii="Times New Roman" w:hAnsi="Times New Roman" w:cs="Times New Roman"/>
          <w:bCs/>
          <w:sz w:val="24"/>
          <w:szCs w:val="24"/>
          <w:lang w:eastAsia="pl-PL"/>
        </w:rPr>
        <w:t xml:space="preserve"> jest rachunek powierniczy w rozumieniu przepisów ustawy </w:t>
      </w:r>
      <w:r w:rsidR="003F1795" w:rsidRPr="00175E8D">
        <w:rPr>
          <w:rFonts w:ascii="Times New Roman" w:hAnsi="Times New Roman" w:cs="Times New Roman"/>
          <w:bCs/>
          <w:sz w:val="24"/>
          <w:szCs w:val="24"/>
          <w:lang w:eastAsia="pl-PL"/>
        </w:rPr>
        <w:t xml:space="preserve">– </w:t>
      </w:r>
      <w:r w:rsidRPr="00175E8D">
        <w:rPr>
          <w:rFonts w:ascii="Times New Roman" w:hAnsi="Times New Roman" w:cs="Times New Roman"/>
          <w:bCs/>
          <w:sz w:val="24"/>
          <w:szCs w:val="24"/>
          <w:lang w:eastAsia="pl-PL"/>
        </w:rPr>
        <w:t>Prawo bankowe</w:t>
      </w:r>
      <w:r w:rsidR="003F1795" w:rsidRPr="00175E8D">
        <w:rPr>
          <w:rFonts w:ascii="Times New Roman" w:hAnsi="Times New Roman" w:cs="Times New Roman"/>
          <w:bCs/>
          <w:sz w:val="24"/>
          <w:szCs w:val="24"/>
          <w:lang w:eastAsia="pl-PL"/>
        </w:rPr>
        <w:t>;</w:t>
      </w:r>
      <w:r w:rsidRPr="00175E8D">
        <w:rPr>
          <w:rFonts w:ascii="Times New Roman" w:hAnsi="Times New Roman" w:cs="Times New Roman"/>
          <w:bCs/>
          <w:sz w:val="24"/>
          <w:szCs w:val="24"/>
          <w:lang w:eastAsia="pl-PL"/>
        </w:rPr>
        <w:t xml:space="preserve"> </w:t>
      </w:r>
      <w:r w:rsidR="003F1795" w:rsidRPr="00175E8D">
        <w:rPr>
          <w:rFonts w:ascii="Times New Roman" w:hAnsi="Times New Roman" w:cs="Times New Roman"/>
          <w:bCs/>
          <w:sz w:val="24"/>
          <w:szCs w:val="24"/>
          <w:lang w:eastAsia="pl-PL"/>
        </w:rPr>
        <w:t>n</w:t>
      </w:r>
      <w:r w:rsidRPr="00175E8D">
        <w:rPr>
          <w:rFonts w:ascii="Times New Roman" w:hAnsi="Times New Roman" w:cs="Times New Roman"/>
          <w:bCs/>
          <w:sz w:val="24"/>
          <w:szCs w:val="24"/>
          <w:lang w:eastAsia="pl-PL"/>
        </w:rPr>
        <w:t xml:space="preserve">ależy on do </w:t>
      </w:r>
      <w:r w:rsidRPr="00175E8D">
        <w:rPr>
          <w:rFonts w:ascii="Times New Roman" w:hAnsi="Times New Roman" w:cs="Times New Roman"/>
          <w:sz w:val="24"/>
          <w:szCs w:val="24"/>
        </w:rPr>
        <w:t xml:space="preserve">dewelopera i służy do gromadzenia środków pieniężnych wpłacanych przez nabywcę na podstawie </w:t>
      </w:r>
      <w:r w:rsidR="002B760E">
        <w:rPr>
          <w:rFonts w:ascii="Times New Roman" w:hAnsi="Times New Roman" w:cs="Times New Roman"/>
          <w:sz w:val="24"/>
          <w:szCs w:val="24"/>
        </w:rPr>
        <w:t>zawartej z deweloperem jednej z </w:t>
      </w:r>
      <w:r w:rsidRPr="00175E8D">
        <w:rPr>
          <w:rFonts w:ascii="Times New Roman" w:hAnsi="Times New Roman" w:cs="Times New Roman"/>
          <w:sz w:val="24"/>
          <w:szCs w:val="24"/>
        </w:rPr>
        <w:t>umów wskazanych w art. 2 projektu</w:t>
      </w:r>
      <w:r w:rsidR="003F1795" w:rsidRPr="00175E8D">
        <w:rPr>
          <w:rFonts w:ascii="Times New Roman" w:hAnsi="Times New Roman" w:cs="Times New Roman"/>
          <w:sz w:val="24"/>
          <w:szCs w:val="24"/>
        </w:rPr>
        <w:t>;</w:t>
      </w:r>
      <w:r w:rsidRPr="00175E8D">
        <w:rPr>
          <w:rFonts w:ascii="Times New Roman" w:hAnsi="Times New Roman" w:cs="Times New Roman"/>
          <w:sz w:val="24"/>
          <w:szCs w:val="24"/>
        </w:rPr>
        <w:t xml:space="preserve"> </w:t>
      </w:r>
      <w:r w:rsidR="003F1795" w:rsidRPr="00175E8D">
        <w:rPr>
          <w:rFonts w:ascii="Times New Roman" w:hAnsi="Times New Roman" w:cs="Times New Roman"/>
          <w:sz w:val="24"/>
          <w:szCs w:val="24"/>
        </w:rPr>
        <w:t>w</w:t>
      </w:r>
      <w:r w:rsidRPr="00175E8D">
        <w:rPr>
          <w:rFonts w:ascii="Times New Roman" w:hAnsi="Times New Roman" w:cs="Times New Roman"/>
          <w:sz w:val="24"/>
          <w:szCs w:val="24"/>
        </w:rPr>
        <w:t>ypłata deweloperowi zdeponowanych na ZMRP następuje jednorazowo, po przeniesieniu na nabywcę każdego z praw wynikających z przedmiotowych umów</w:t>
      </w:r>
      <w:r w:rsidR="008B450B" w:rsidRPr="00175E8D">
        <w:rPr>
          <w:rFonts w:ascii="Times New Roman" w:hAnsi="Times New Roman" w:cs="Times New Roman"/>
          <w:sz w:val="24"/>
          <w:szCs w:val="24"/>
        </w:rPr>
        <w:t>.</w:t>
      </w:r>
    </w:p>
    <w:p w14:paraId="74BAE5DC" w14:textId="28007FFF" w:rsidR="00BE6C50" w:rsidRPr="00175E8D" w:rsidRDefault="00730A1F" w:rsidP="00150C0E">
      <w:pPr>
        <w:pStyle w:val="Akapitzlist"/>
        <w:widowControl w:val="0"/>
        <w:autoSpaceDE w:val="0"/>
        <w:autoSpaceDN w:val="0"/>
        <w:adjustRightInd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Właścicielem OMRP i ZMRP jest deweloper, natomiast środki nabywcy wpłacone przez niego na taki rachunek do chwili ich wypłaty deweloperowi są własnością nabywcy</w:t>
      </w:r>
      <w:r w:rsidR="00A349AA" w:rsidRPr="00175E8D">
        <w:rPr>
          <w:rFonts w:ascii="Times New Roman" w:hAnsi="Times New Roman" w:cs="Times New Roman"/>
          <w:sz w:val="24"/>
          <w:szCs w:val="24"/>
        </w:rPr>
        <w:t>;</w:t>
      </w:r>
    </w:p>
    <w:p w14:paraId="4580EA38" w14:textId="65F41D59" w:rsidR="00E3744B" w:rsidRPr="00175E8D" w:rsidRDefault="00730A1F" w:rsidP="00150C0E">
      <w:pPr>
        <w:pStyle w:val="Akapitzlist"/>
        <w:widowControl w:val="0"/>
        <w:numPr>
          <w:ilvl w:val="0"/>
          <w:numId w:val="39"/>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
          <w:bCs/>
          <w:sz w:val="24"/>
          <w:szCs w:val="24"/>
          <w:lang w:eastAsia="pl-PL"/>
        </w:rPr>
        <w:t>trwałego nośnika</w:t>
      </w:r>
      <w:r w:rsidRPr="00175E8D">
        <w:rPr>
          <w:rFonts w:ascii="Times New Roman" w:eastAsiaTheme="minorEastAsia" w:hAnsi="Times New Roman" w:cs="Times New Roman"/>
          <w:bCs/>
          <w:sz w:val="24"/>
          <w:szCs w:val="24"/>
          <w:lang w:eastAsia="pl-PL"/>
        </w:rPr>
        <w:t xml:space="preserve">, którym jest </w:t>
      </w:r>
      <w:r w:rsidR="00E3744B" w:rsidRPr="00175E8D">
        <w:rPr>
          <w:rStyle w:val="Kkursywa"/>
          <w:rFonts w:ascii="Times New Roman" w:hAnsi="Times New Roman" w:cs="Times New Roman"/>
          <w:i w:val="0"/>
          <w:sz w:val="24"/>
          <w:szCs w:val="24"/>
        </w:rPr>
        <w:t>materiał lub narzędzie umożliwiające przechowywanie informacji, w sposób umożliwiający dostęp do nich w przyszłości przez czas odpowiedni do celów, jakim te informacje służą, i pozwalające na odtworzenie przechowywanych informacji w niezmienionej postaci</w:t>
      </w:r>
      <w:r w:rsidR="00E3744B" w:rsidRPr="00175E8D" w:rsidDel="00E3744B">
        <w:rPr>
          <w:rFonts w:ascii="Times New Roman" w:eastAsiaTheme="minorEastAsia" w:hAnsi="Times New Roman" w:cs="Times New Roman"/>
          <w:bCs/>
          <w:sz w:val="24"/>
          <w:szCs w:val="24"/>
          <w:lang w:eastAsia="pl-PL"/>
        </w:rPr>
        <w:t xml:space="preserve"> </w:t>
      </w:r>
      <w:r w:rsidR="008B450B" w:rsidRPr="00175E8D">
        <w:rPr>
          <w:rFonts w:ascii="Times New Roman" w:eastAsiaTheme="minorEastAsia" w:hAnsi="Times New Roman" w:cs="Times New Roman"/>
          <w:bCs/>
          <w:sz w:val="24"/>
          <w:szCs w:val="24"/>
          <w:lang w:eastAsia="pl-PL"/>
        </w:rPr>
        <w:t>(</w:t>
      </w:r>
      <w:r w:rsidR="00721927" w:rsidRPr="00175E8D">
        <w:rPr>
          <w:rFonts w:ascii="Times New Roman" w:eastAsiaTheme="minorEastAsia" w:hAnsi="Times New Roman" w:cs="Times New Roman"/>
          <w:bCs/>
          <w:sz w:val="24"/>
          <w:szCs w:val="24"/>
          <w:lang w:eastAsia="pl-PL"/>
        </w:rPr>
        <w:t xml:space="preserve">definicja ta </w:t>
      </w:r>
      <w:r w:rsidR="00D60234" w:rsidRPr="00175E8D">
        <w:rPr>
          <w:rFonts w:ascii="Times New Roman" w:eastAsiaTheme="minorEastAsia" w:hAnsi="Times New Roman" w:cs="Times New Roman"/>
          <w:bCs/>
          <w:sz w:val="24"/>
          <w:szCs w:val="24"/>
          <w:lang w:eastAsia="pl-PL"/>
        </w:rPr>
        <w:t xml:space="preserve">odpowiada definicji trwałego nośnika zawartej w art. 2 pkt </w:t>
      </w:r>
      <w:r w:rsidR="00E3744B" w:rsidRPr="00175E8D">
        <w:rPr>
          <w:rFonts w:ascii="Times New Roman" w:eastAsiaTheme="minorEastAsia" w:hAnsi="Times New Roman" w:cs="Times New Roman"/>
          <w:bCs/>
          <w:sz w:val="24"/>
          <w:szCs w:val="24"/>
          <w:lang w:eastAsia="pl-PL"/>
        </w:rPr>
        <w:t>6</w:t>
      </w:r>
      <w:r w:rsidR="00D60234" w:rsidRPr="00175E8D">
        <w:rPr>
          <w:rFonts w:ascii="Times New Roman" w:eastAsiaTheme="minorEastAsia" w:hAnsi="Times New Roman" w:cs="Times New Roman"/>
          <w:bCs/>
          <w:sz w:val="24"/>
          <w:szCs w:val="24"/>
          <w:lang w:eastAsia="pl-PL"/>
        </w:rPr>
        <w:t xml:space="preserve"> ustawy </w:t>
      </w:r>
      <w:r w:rsidR="00E3744B" w:rsidRPr="00175E8D">
        <w:rPr>
          <w:rFonts w:ascii="Times New Roman" w:eastAsiaTheme="minorEastAsia" w:hAnsi="Times New Roman" w:cs="Times New Roman"/>
          <w:bCs/>
          <w:sz w:val="24"/>
          <w:szCs w:val="24"/>
          <w:lang w:eastAsia="pl-PL"/>
        </w:rPr>
        <w:t>z dnia 23 września 2016 r. o</w:t>
      </w:r>
      <w:bookmarkStart w:id="6" w:name="highlightHit_2"/>
      <w:bookmarkEnd w:id="6"/>
      <w:r w:rsidR="00CD2085" w:rsidRPr="00175E8D">
        <w:rPr>
          <w:rFonts w:ascii="Times New Roman" w:eastAsiaTheme="minorEastAsia" w:hAnsi="Times New Roman" w:cs="Times New Roman"/>
          <w:bCs/>
          <w:sz w:val="24"/>
          <w:szCs w:val="24"/>
          <w:lang w:eastAsia="pl-PL"/>
        </w:rPr>
        <w:t xml:space="preserve"> </w:t>
      </w:r>
      <w:r w:rsidR="00E3744B" w:rsidRPr="00175E8D">
        <w:rPr>
          <w:rFonts w:ascii="Times New Roman" w:eastAsiaTheme="minorEastAsia" w:hAnsi="Times New Roman" w:cs="Times New Roman"/>
          <w:bCs/>
          <w:sz w:val="24"/>
          <w:szCs w:val="24"/>
          <w:lang w:eastAsia="pl-PL"/>
        </w:rPr>
        <w:t>pozas</w:t>
      </w:r>
      <w:r w:rsidR="00E3744B" w:rsidRPr="00175E8D">
        <w:rPr>
          <w:rFonts w:ascii="Times New Roman" w:eastAsiaTheme="minorEastAsia" w:hAnsi="Times New Roman" w:cs="Times New Roman" w:hint="eastAsia"/>
          <w:bCs/>
          <w:sz w:val="24"/>
          <w:szCs w:val="24"/>
          <w:lang w:eastAsia="pl-PL"/>
        </w:rPr>
        <w:t>ą</w:t>
      </w:r>
      <w:r w:rsidR="00E3744B" w:rsidRPr="00175E8D">
        <w:rPr>
          <w:rFonts w:ascii="Times New Roman" w:eastAsiaTheme="minorEastAsia" w:hAnsi="Times New Roman" w:cs="Times New Roman"/>
          <w:bCs/>
          <w:sz w:val="24"/>
          <w:szCs w:val="24"/>
          <w:lang w:eastAsia="pl-PL"/>
        </w:rPr>
        <w:t>dowym</w:t>
      </w:r>
      <w:bookmarkStart w:id="7" w:name="highlightHit_3"/>
      <w:bookmarkEnd w:id="7"/>
      <w:r w:rsidR="00CD2085" w:rsidRPr="00175E8D">
        <w:rPr>
          <w:rFonts w:ascii="Times New Roman" w:eastAsiaTheme="minorEastAsia" w:hAnsi="Times New Roman" w:cs="Times New Roman"/>
          <w:bCs/>
          <w:sz w:val="24"/>
          <w:szCs w:val="24"/>
          <w:lang w:eastAsia="pl-PL"/>
        </w:rPr>
        <w:t xml:space="preserve"> </w:t>
      </w:r>
      <w:r w:rsidR="00E3744B" w:rsidRPr="00175E8D">
        <w:rPr>
          <w:rFonts w:ascii="Times New Roman" w:eastAsiaTheme="minorEastAsia" w:hAnsi="Times New Roman" w:cs="Times New Roman"/>
          <w:bCs/>
          <w:sz w:val="24"/>
          <w:szCs w:val="24"/>
          <w:lang w:eastAsia="pl-PL"/>
        </w:rPr>
        <w:t>rozwi</w:t>
      </w:r>
      <w:r w:rsidR="00E3744B" w:rsidRPr="00175E8D">
        <w:rPr>
          <w:rFonts w:ascii="Times New Roman" w:eastAsiaTheme="minorEastAsia" w:hAnsi="Times New Roman" w:cs="Times New Roman" w:hint="eastAsia"/>
          <w:bCs/>
          <w:sz w:val="24"/>
          <w:szCs w:val="24"/>
          <w:lang w:eastAsia="pl-PL"/>
        </w:rPr>
        <w:t>ą</w:t>
      </w:r>
      <w:r w:rsidR="00E3744B" w:rsidRPr="00175E8D">
        <w:rPr>
          <w:rFonts w:ascii="Times New Roman" w:eastAsiaTheme="minorEastAsia" w:hAnsi="Times New Roman" w:cs="Times New Roman"/>
          <w:bCs/>
          <w:sz w:val="24"/>
          <w:szCs w:val="24"/>
          <w:lang w:eastAsia="pl-PL"/>
        </w:rPr>
        <w:t>zywaniu</w:t>
      </w:r>
      <w:bookmarkStart w:id="8" w:name="highlightHit_4"/>
      <w:bookmarkEnd w:id="8"/>
      <w:r w:rsidR="00CD2085" w:rsidRPr="00175E8D">
        <w:rPr>
          <w:rFonts w:ascii="Times New Roman" w:eastAsiaTheme="minorEastAsia" w:hAnsi="Times New Roman" w:cs="Times New Roman"/>
          <w:bCs/>
          <w:sz w:val="24"/>
          <w:szCs w:val="24"/>
          <w:lang w:eastAsia="pl-PL"/>
        </w:rPr>
        <w:t xml:space="preserve"> </w:t>
      </w:r>
      <w:r w:rsidR="00E3744B" w:rsidRPr="00175E8D">
        <w:rPr>
          <w:rFonts w:ascii="Times New Roman" w:eastAsiaTheme="minorEastAsia" w:hAnsi="Times New Roman" w:cs="Times New Roman"/>
          <w:bCs/>
          <w:sz w:val="24"/>
          <w:szCs w:val="24"/>
          <w:lang w:eastAsia="pl-PL"/>
        </w:rPr>
        <w:t>spor</w:t>
      </w:r>
      <w:r w:rsidR="00E3744B" w:rsidRPr="00175E8D">
        <w:rPr>
          <w:rFonts w:ascii="Times New Roman" w:eastAsiaTheme="minorEastAsia" w:hAnsi="Times New Roman" w:cs="Times New Roman" w:hint="eastAsia"/>
          <w:bCs/>
          <w:sz w:val="24"/>
          <w:szCs w:val="24"/>
          <w:lang w:eastAsia="pl-PL"/>
        </w:rPr>
        <w:t>ó</w:t>
      </w:r>
      <w:r w:rsidR="00E3744B" w:rsidRPr="00175E8D">
        <w:rPr>
          <w:rFonts w:ascii="Times New Roman" w:eastAsiaTheme="minorEastAsia" w:hAnsi="Times New Roman" w:cs="Times New Roman"/>
          <w:bCs/>
          <w:sz w:val="24"/>
          <w:szCs w:val="24"/>
          <w:lang w:eastAsia="pl-PL"/>
        </w:rPr>
        <w:t>w</w:t>
      </w:r>
      <w:bookmarkStart w:id="9" w:name="highlightHit_5"/>
      <w:bookmarkEnd w:id="9"/>
      <w:r w:rsidR="00CD2085" w:rsidRPr="00175E8D">
        <w:rPr>
          <w:rFonts w:ascii="Times New Roman" w:eastAsiaTheme="minorEastAsia" w:hAnsi="Times New Roman" w:cs="Times New Roman"/>
          <w:bCs/>
          <w:sz w:val="24"/>
          <w:szCs w:val="24"/>
          <w:lang w:eastAsia="pl-PL"/>
        </w:rPr>
        <w:t xml:space="preserve"> </w:t>
      </w:r>
      <w:r w:rsidR="00E3744B" w:rsidRPr="00175E8D">
        <w:rPr>
          <w:rFonts w:ascii="Times New Roman" w:eastAsiaTheme="minorEastAsia" w:hAnsi="Times New Roman" w:cs="Times New Roman"/>
          <w:bCs/>
          <w:sz w:val="24"/>
          <w:szCs w:val="24"/>
          <w:lang w:eastAsia="pl-PL"/>
        </w:rPr>
        <w:t>konsumenckich);</w:t>
      </w:r>
    </w:p>
    <w:p w14:paraId="57838EFC" w14:textId="3C01EC05" w:rsidR="00730A1F" w:rsidRPr="00175E8D" w:rsidRDefault="00730A1F" w:rsidP="00150C0E">
      <w:pPr>
        <w:pStyle w:val="Akapitzlist"/>
        <w:widowControl w:val="0"/>
        <w:numPr>
          <w:ilvl w:val="0"/>
          <w:numId w:val="39"/>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
          <w:bCs/>
          <w:sz w:val="24"/>
          <w:szCs w:val="24"/>
          <w:lang w:eastAsia="pl-PL"/>
        </w:rPr>
        <w:t>rozpoczęcia sprzedaży</w:t>
      </w:r>
      <w:r w:rsidRPr="00175E8D">
        <w:rPr>
          <w:rFonts w:ascii="Times New Roman" w:eastAsiaTheme="minorEastAsia" w:hAnsi="Times New Roman" w:cs="Times New Roman"/>
          <w:bCs/>
          <w:sz w:val="24"/>
          <w:szCs w:val="24"/>
          <w:lang w:eastAsia="pl-PL"/>
        </w:rPr>
        <w:t xml:space="preserve"> przez co należy rozumieć podanie przez dewelopera do publicznej wiadomości informacji na temat rozpoczęcia przez niego procesu oferowania lokali mieszkalnych lub domów jednorodzinnych w ramach określonego przedsięwzięcia deweloperskiego lub zadania inwestycyjnego oraz jego gotowości do zawierania z nabywcami umów, o których mowa w art. 2 </w:t>
      </w:r>
      <w:r w:rsidR="002056C7" w:rsidRPr="00175E8D">
        <w:rPr>
          <w:rFonts w:ascii="Times New Roman" w:eastAsiaTheme="minorEastAsia" w:hAnsi="Times New Roman" w:cs="Times New Roman"/>
          <w:bCs/>
          <w:sz w:val="24"/>
          <w:szCs w:val="24"/>
          <w:lang w:eastAsia="pl-PL"/>
        </w:rPr>
        <w:t xml:space="preserve">ust. 1 </w:t>
      </w:r>
      <w:r w:rsidR="008B450B" w:rsidRPr="00175E8D">
        <w:rPr>
          <w:rFonts w:ascii="Times New Roman" w:eastAsiaTheme="minorEastAsia" w:hAnsi="Times New Roman" w:cs="Times New Roman"/>
          <w:bCs/>
          <w:sz w:val="24"/>
          <w:szCs w:val="24"/>
          <w:lang w:eastAsia="pl-PL"/>
        </w:rPr>
        <w:t xml:space="preserve">i </w:t>
      </w:r>
      <w:r w:rsidR="002056C7" w:rsidRPr="00175E8D">
        <w:rPr>
          <w:rFonts w:ascii="Times New Roman" w:eastAsiaTheme="minorEastAsia" w:hAnsi="Times New Roman" w:cs="Times New Roman"/>
          <w:bCs/>
          <w:sz w:val="24"/>
          <w:szCs w:val="24"/>
          <w:lang w:eastAsia="pl-PL"/>
        </w:rPr>
        <w:t xml:space="preserve">2 </w:t>
      </w:r>
      <w:r w:rsidRPr="00175E8D">
        <w:rPr>
          <w:rFonts w:ascii="Times New Roman" w:eastAsiaTheme="minorEastAsia" w:hAnsi="Times New Roman" w:cs="Times New Roman"/>
          <w:bCs/>
          <w:sz w:val="24"/>
          <w:szCs w:val="24"/>
          <w:lang w:eastAsia="pl-PL"/>
        </w:rPr>
        <w:t>projektu</w:t>
      </w:r>
      <w:r w:rsidR="008B450B"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w:t>
      </w:r>
      <w:r w:rsidR="008B450B" w:rsidRPr="00175E8D">
        <w:rPr>
          <w:rFonts w:ascii="Times New Roman" w:eastAsiaTheme="minorEastAsia" w:hAnsi="Times New Roman" w:cs="Times New Roman"/>
          <w:bCs/>
          <w:sz w:val="24"/>
          <w:szCs w:val="24"/>
          <w:lang w:eastAsia="pl-PL"/>
        </w:rPr>
        <w:t>r</w:t>
      </w:r>
      <w:r w:rsidRPr="00175E8D">
        <w:rPr>
          <w:rFonts w:ascii="Times New Roman" w:eastAsiaTheme="minorEastAsia" w:hAnsi="Times New Roman" w:cs="Times New Roman"/>
          <w:bCs/>
          <w:sz w:val="24"/>
          <w:szCs w:val="24"/>
          <w:lang w:eastAsia="pl-PL"/>
        </w:rPr>
        <w:t>ozpoczęcie sprzedaży przez dewelopera oznacza, że jest on gotowy do zawarcia jednej z umów, o których mowa w art. 2 projektu</w:t>
      </w:r>
      <w:r w:rsidR="00E63E18">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nawet tego samego dnia, w którym podał do publicznej wiadomości wskazane powyżej informacje</w:t>
      </w:r>
      <w:r w:rsidR="008B450B"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w:t>
      </w:r>
      <w:r w:rsidR="008B450B" w:rsidRPr="00175E8D">
        <w:rPr>
          <w:rFonts w:ascii="Times New Roman" w:eastAsiaTheme="minorEastAsia" w:hAnsi="Times New Roman" w:cs="Times New Roman"/>
          <w:bCs/>
          <w:sz w:val="24"/>
          <w:szCs w:val="24"/>
          <w:lang w:eastAsia="pl-PL"/>
        </w:rPr>
        <w:t>w</w:t>
      </w:r>
      <w:r w:rsidRPr="00175E8D">
        <w:rPr>
          <w:rFonts w:ascii="Times New Roman" w:eastAsiaTheme="minorEastAsia" w:hAnsi="Times New Roman" w:cs="Times New Roman"/>
          <w:bCs/>
          <w:sz w:val="24"/>
          <w:szCs w:val="24"/>
          <w:lang w:eastAsia="pl-PL"/>
        </w:rPr>
        <w:t xml:space="preserve"> praktyce oznacza to, że w momencie rozpoczęcia sprzedaży </w:t>
      </w:r>
      <w:r w:rsidR="00721927" w:rsidRPr="00175E8D">
        <w:rPr>
          <w:rFonts w:ascii="Times New Roman" w:eastAsiaTheme="minorEastAsia" w:hAnsi="Times New Roman" w:cs="Times New Roman"/>
          <w:bCs/>
          <w:sz w:val="24"/>
          <w:szCs w:val="24"/>
          <w:lang w:eastAsia="pl-PL"/>
        </w:rPr>
        <w:t xml:space="preserve">deweloper </w:t>
      </w:r>
      <w:r w:rsidRPr="00175E8D">
        <w:rPr>
          <w:rFonts w:ascii="Times New Roman" w:eastAsiaTheme="minorEastAsia" w:hAnsi="Times New Roman" w:cs="Times New Roman"/>
          <w:bCs/>
          <w:sz w:val="24"/>
          <w:szCs w:val="24"/>
          <w:lang w:eastAsia="pl-PL"/>
        </w:rPr>
        <w:t xml:space="preserve">jest zobligowany do spełnienia wszystkich wymogów ustawowych koniecznych do zawarcia jednej z tych umów </w:t>
      </w:r>
      <w:r w:rsidRPr="00175E8D">
        <w:rPr>
          <w:rFonts w:ascii="Times New Roman" w:eastAsiaTheme="minorEastAsia" w:hAnsi="Times New Roman" w:cs="Times New Roman"/>
          <w:bCs/>
          <w:sz w:val="24"/>
          <w:szCs w:val="24"/>
          <w:lang w:eastAsia="pl-PL"/>
        </w:rPr>
        <w:lastRenderedPageBreak/>
        <w:t>(m.in. musi posiadać prospekt informacyjny, środek ochrony wpłat nabywcy, zgodę wierzyciela zabezpieczonego hipoteką na bezobciążeniowe ustanowienie prawa odrębnej własności lokalu mieszkalnego i przeniesienie tego prawa na nabywcę po wpłacie pełnej ceny lub zobowiązanie do wydanie takiej zgody, o ile takie obciążenie istnieje, musi zapewnić nabywcy możliwość zapoznania się z określonymi dokumentami w lokalu przedsiębiorcy itd.)</w:t>
      </w:r>
      <w:r w:rsidR="008B450B"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w:t>
      </w:r>
      <w:r w:rsidR="008B450B" w:rsidRPr="00175E8D">
        <w:rPr>
          <w:rFonts w:ascii="Times New Roman" w:eastAsiaTheme="minorEastAsia" w:hAnsi="Times New Roman" w:cs="Times New Roman"/>
          <w:bCs/>
          <w:sz w:val="24"/>
          <w:szCs w:val="24"/>
          <w:lang w:eastAsia="pl-PL"/>
        </w:rPr>
        <w:t>o</w:t>
      </w:r>
      <w:r w:rsidR="00721927" w:rsidRPr="00175E8D">
        <w:rPr>
          <w:rFonts w:ascii="Times New Roman" w:eastAsiaTheme="minorEastAsia" w:hAnsi="Times New Roman" w:cs="Times New Roman"/>
          <w:bCs/>
          <w:sz w:val="24"/>
          <w:szCs w:val="24"/>
          <w:lang w:eastAsia="pl-PL"/>
        </w:rPr>
        <w:t>zna</w:t>
      </w:r>
      <w:r w:rsidR="002B760E">
        <w:rPr>
          <w:rFonts w:ascii="Times New Roman" w:eastAsiaTheme="minorEastAsia" w:hAnsi="Times New Roman" w:cs="Times New Roman"/>
          <w:bCs/>
          <w:sz w:val="24"/>
          <w:szCs w:val="24"/>
          <w:lang w:eastAsia="pl-PL"/>
        </w:rPr>
        <w:t>cza to równocześnie, że każdą z </w:t>
      </w:r>
      <w:r w:rsidR="00721927" w:rsidRPr="00175E8D">
        <w:rPr>
          <w:rFonts w:ascii="Times New Roman" w:eastAsiaTheme="minorEastAsia" w:hAnsi="Times New Roman" w:cs="Times New Roman"/>
          <w:bCs/>
          <w:sz w:val="24"/>
          <w:szCs w:val="24"/>
          <w:lang w:eastAsia="pl-PL"/>
        </w:rPr>
        <w:t>takich umów może poprzedzić zawarciem umowy rezerwacyjnej.</w:t>
      </w:r>
    </w:p>
    <w:p w14:paraId="242013B9" w14:textId="3D75ACB6" w:rsidR="00B40D6C" w:rsidRPr="00EC6D35" w:rsidRDefault="002E1E99" w:rsidP="00150C0E">
      <w:pPr>
        <w:widowControl w:val="0"/>
        <w:spacing w:before="120" w:after="0" w:line="360" w:lineRule="auto"/>
        <w:jc w:val="both"/>
        <w:rPr>
          <w:rFonts w:ascii="Times New Roman" w:hAnsi="Times New Roman" w:cs="Times New Roman"/>
          <w:b/>
          <w:bCs/>
          <w:sz w:val="24"/>
          <w:szCs w:val="24"/>
          <w:lang w:eastAsia="pl-PL"/>
        </w:rPr>
      </w:pPr>
      <w:bookmarkStart w:id="10" w:name="highlightHit_20"/>
      <w:bookmarkStart w:id="11" w:name="highlightHit_21"/>
      <w:bookmarkEnd w:id="10"/>
      <w:bookmarkEnd w:id="11"/>
      <w:r w:rsidRPr="00175E8D">
        <w:rPr>
          <w:rFonts w:ascii="Times New Roman" w:hAnsi="Times New Roman" w:cs="Times New Roman"/>
          <w:b/>
          <w:bCs/>
          <w:sz w:val="24"/>
          <w:szCs w:val="24"/>
          <w:lang w:eastAsia="pl-PL"/>
        </w:rPr>
        <w:t>4.2</w:t>
      </w:r>
      <w:r w:rsidR="004A1622" w:rsidRPr="00EC6D35">
        <w:rPr>
          <w:rFonts w:ascii="Times New Roman" w:hAnsi="Times New Roman" w:cs="Times New Roman"/>
          <w:b/>
          <w:bCs/>
          <w:sz w:val="24"/>
          <w:szCs w:val="24"/>
          <w:lang w:eastAsia="pl-PL"/>
        </w:rPr>
        <w:t xml:space="preserve">. </w:t>
      </w:r>
      <w:r w:rsidR="00B40D6C" w:rsidRPr="00EC6D35">
        <w:rPr>
          <w:rFonts w:ascii="Times New Roman" w:hAnsi="Times New Roman" w:cs="Times New Roman"/>
          <w:b/>
          <w:bCs/>
          <w:sz w:val="24"/>
          <w:szCs w:val="24"/>
          <w:lang w:eastAsia="pl-PL"/>
        </w:rPr>
        <w:t>Przepisy merytoryczne</w:t>
      </w:r>
    </w:p>
    <w:p w14:paraId="7DA1679C" w14:textId="05412B8D" w:rsidR="00B40D6C" w:rsidRPr="00175E8D" w:rsidRDefault="002E1E99" w:rsidP="00150C0E">
      <w:pPr>
        <w:pStyle w:val="Akapitzlist"/>
        <w:widowControl w:val="0"/>
        <w:spacing w:before="120" w:after="0" w:line="360" w:lineRule="auto"/>
        <w:ind w:left="0"/>
        <w:contextualSpacing w:val="0"/>
        <w:jc w:val="both"/>
        <w:rPr>
          <w:rFonts w:ascii="Times New Roman" w:hAnsi="Times New Roman" w:cs="Times New Roman"/>
          <w:b/>
          <w:bCs/>
          <w:sz w:val="24"/>
          <w:szCs w:val="24"/>
          <w:lang w:eastAsia="pl-PL"/>
        </w:rPr>
      </w:pPr>
      <w:r w:rsidRPr="00451538">
        <w:rPr>
          <w:rFonts w:ascii="Times New Roman" w:hAnsi="Times New Roman" w:cs="Times New Roman"/>
          <w:b/>
          <w:bCs/>
          <w:sz w:val="24"/>
          <w:szCs w:val="24"/>
          <w:lang w:eastAsia="pl-PL"/>
        </w:rPr>
        <w:t>4.2.1.</w:t>
      </w:r>
      <w:r w:rsidR="00A860AB" w:rsidRPr="00451538">
        <w:rPr>
          <w:rFonts w:ascii="Times New Roman" w:hAnsi="Times New Roman" w:cs="Times New Roman"/>
          <w:b/>
          <w:bCs/>
          <w:sz w:val="24"/>
          <w:szCs w:val="24"/>
          <w:lang w:eastAsia="pl-PL"/>
        </w:rPr>
        <w:t xml:space="preserve"> </w:t>
      </w:r>
      <w:r w:rsidR="00B40D6C" w:rsidRPr="00451538">
        <w:rPr>
          <w:rFonts w:ascii="Times New Roman" w:hAnsi="Times New Roman" w:cs="Times New Roman"/>
          <w:b/>
          <w:bCs/>
          <w:sz w:val="24"/>
          <w:szCs w:val="24"/>
          <w:lang w:eastAsia="pl-PL"/>
        </w:rPr>
        <w:t xml:space="preserve">Środki ochrony </w:t>
      </w:r>
      <w:r w:rsidR="00266B39" w:rsidRPr="00451538">
        <w:rPr>
          <w:rFonts w:ascii="Times New Roman" w:hAnsi="Times New Roman" w:cs="Times New Roman"/>
          <w:b/>
          <w:bCs/>
          <w:sz w:val="24"/>
          <w:szCs w:val="24"/>
          <w:lang w:eastAsia="pl-PL"/>
        </w:rPr>
        <w:t>wpłat nabywców</w:t>
      </w:r>
      <w:r w:rsidR="001700E7" w:rsidRPr="00D45469">
        <w:rPr>
          <w:rFonts w:ascii="Times New Roman" w:hAnsi="Times New Roman" w:cs="Times New Roman"/>
          <w:b/>
          <w:bCs/>
          <w:sz w:val="24"/>
          <w:szCs w:val="24"/>
          <w:lang w:eastAsia="pl-PL"/>
        </w:rPr>
        <w:t xml:space="preserve">, obowiązki dotyczące posiadania </w:t>
      </w:r>
      <w:r w:rsidR="00A531D3" w:rsidRPr="00175E8D">
        <w:rPr>
          <w:rFonts w:ascii="Times New Roman" w:hAnsi="Times New Roman" w:cs="Times New Roman"/>
          <w:b/>
          <w:bCs/>
          <w:sz w:val="24"/>
          <w:szCs w:val="24"/>
          <w:lang w:eastAsia="pl-PL"/>
        </w:rPr>
        <w:t>mieszkaniowego rachunku powierniczego, zakres informacji o wpłatach i wypłatach z</w:t>
      </w:r>
      <w:r w:rsidR="00266B39" w:rsidRPr="00175E8D">
        <w:rPr>
          <w:rFonts w:ascii="Times New Roman" w:hAnsi="Times New Roman" w:cs="Times New Roman"/>
          <w:b/>
          <w:bCs/>
          <w:sz w:val="24"/>
          <w:szCs w:val="24"/>
          <w:lang w:eastAsia="pl-PL"/>
        </w:rPr>
        <w:t xml:space="preserve"> </w:t>
      </w:r>
      <w:r w:rsidR="00A531D3" w:rsidRPr="00175E8D">
        <w:rPr>
          <w:rFonts w:ascii="Times New Roman" w:hAnsi="Times New Roman" w:cs="Times New Roman"/>
          <w:b/>
          <w:bCs/>
          <w:sz w:val="24"/>
          <w:szCs w:val="24"/>
          <w:lang w:eastAsia="pl-PL"/>
        </w:rPr>
        <w:t>mieszkaniowego rachunku powierniczego</w:t>
      </w:r>
      <w:r w:rsidR="00F026B4" w:rsidRPr="00175E8D">
        <w:rPr>
          <w:rFonts w:ascii="Times New Roman" w:hAnsi="Times New Roman" w:cs="Times New Roman"/>
          <w:b/>
          <w:bCs/>
          <w:sz w:val="24"/>
          <w:szCs w:val="24"/>
          <w:lang w:eastAsia="pl-PL"/>
        </w:rPr>
        <w:t xml:space="preserve"> (</w:t>
      </w:r>
      <w:r w:rsidR="00940B4A" w:rsidRPr="00175E8D">
        <w:rPr>
          <w:rFonts w:ascii="Times New Roman" w:hAnsi="Times New Roman" w:cs="Times New Roman"/>
          <w:b/>
          <w:bCs/>
          <w:sz w:val="24"/>
          <w:szCs w:val="24"/>
          <w:lang w:eastAsia="pl-PL"/>
        </w:rPr>
        <w:t xml:space="preserve">rozdział 2 </w:t>
      </w:r>
      <w:r w:rsidR="00B40D6C" w:rsidRPr="00175E8D">
        <w:rPr>
          <w:rFonts w:ascii="Times New Roman" w:hAnsi="Times New Roman" w:cs="Times New Roman"/>
          <w:b/>
          <w:bCs/>
          <w:sz w:val="24"/>
          <w:szCs w:val="24"/>
          <w:lang w:eastAsia="pl-PL"/>
        </w:rPr>
        <w:t>projektu</w:t>
      </w:r>
      <w:r w:rsidR="003E78DC" w:rsidRPr="00175E8D">
        <w:rPr>
          <w:rFonts w:ascii="Times New Roman" w:hAnsi="Times New Roman" w:cs="Times New Roman"/>
          <w:b/>
          <w:bCs/>
          <w:sz w:val="24"/>
          <w:szCs w:val="24"/>
          <w:lang w:eastAsia="pl-PL"/>
        </w:rPr>
        <w:t>)</w:t>
      </w:r>
    </w:p>
    <w:p w14:paraId="3410CFD9" w14:textId="46624AF3" w:rsidR="00B72525" w:rsidRPr="00175E8D" w:rsidRDefault="00B72525" w:rsidP="00150C0E">
      <w:pPr>
        <w:widowControl w:val="0"/>
        <w:spacing w:before="120" w:after="0" w:line="360" w:lineRule="auto"/>
        <w:jc w:val="both"/>
        <w:rPr>
          <w:rFonts w:ascii="Times New Roman" w:hAnsi="Times New Roman" w:cs="Times New Roman"/>
          <w:b/>
          <w:bCs/>
          <w:i/>
          <w:sz w:val="24"/>
          <w:szCs w:val="24"/>
        </w:rPr>
      </w:pPr>
      <w:r w:rsidRPr="00175E8D">
        <w:rPr>
          <w:rFonts w:ascii="Times New Roman" w:hAnsi="Times New Roman" w:cs="Times New Roman"/>
          <w:b/>
          <w:bCs/>
          <w:i/>
          <w:sz w:val="24"/>
          <w:szCs w:val="24"/>
        </w:rPr>
        <w:t xml:space="preserve">Środki ochrony wpłat nabywcy </w:t>
      </w:r>
      <w:r w:rsidR="003E78DC" w:rsidRPr="00175E8D">
        <w:rPr>
          <w:rFonts w:ascii="Times New Roman" w:hAnsi="Times New Roman" w:cs="Times New Roman"/>
          <w:b/>
          <w:bCs/>
          <w:i/>
          <w:sz w:val="24"/>
          <w:szCs w:val="24"/>
        </w:rPr>
        <w:t>(art. 6)</w:t>
      </w:r>
    </w:p>
    <w:p w14:paraId="269381B9" w14:textId="7BE994CB" w:rsidR="008E1B6B" w:rsidRPr="00175E8D" w:rsidRDefault="005B52F1" w:rsidP="00150C0E">
      <w:pPr>
        <w:widowControl w:val="0"/>
        <w:spacing w:before="120" w:after="0" w:line="360" w:lineRule="auto"/>
        <w:jc w:val="both"/>
        <w:rPr>
          <w:rFonts w:ascii="Times New Roman" w:eastAsia="Calibri" w:hAnsi="Times New Roman" w:cs="Times New Roman"/>
          <w:bCs/>
          <w:sz w:val="24"/>
          <w:szCs w:val="24"/>
        </w:rPr>
      </w:pPr>
      <w:r w:rsidRPr="00175E8D">
        <w:rPr>
          <w:rFonts w:ascii="Times New Roman" w:hAnsi="Times New Roman" w:cs="Times New Roman"/>
          <w:bCs/>
          <w:sz w:val="24"/>
          <w:szCs w:val="24"/>
        </w:rPr>
        <w:t xml:space="preserve">Kluczową zmianą w </w:t>
      </w:r>
      <w:r w:rsidR="00EE520C" w:rsidRPr="00175E8D">
        <w:rPr>
          <w:rFonts w:ascii="Times New Roman" w:hAnsi="Times New Roman" w:cs="Times New Roman"/>
          <w:bCs/>
          <w:sz w:val="24"/>
          <w:szCs w:val="24"/>
        </w:rPr>
        <w:t>stosunku do o</w:t>
      </w:r>
      <w:r w:rsidRPr="00175E8D">
        <w:rPr>
          <w:rFonts w:ascii="Times New Roman" w:hAnsi="Times New Roman" w:cs="Times New Roman"/>
          <w:bCs/>
          <w:sz w:val="24"/>
          <w:szCs w:val="24"/>
        </w:rPr>
        <w:t xml:space="preserve">bowiązującej </w:t>
      </w:r>
      <w:r w:rsidR="00EE520C" w:rsidRPr="00175E8D">
        <w:rPr>
          <w:rFonts w:ascii="Times New Roman" w:hAnsi="Times New Roman" w:cs="Times New Roman"/>
          <w:bCs/>
          <w:sz w:val="24"/>
          <w:szCs w:val="24"/>
        </w:rPr>
        <w:t>u.o.p.n.</w:t>
      </w:r>
      <w:r w:rsidRPr="00175E8D">
        <w:rPr>
          <w:rFonts w:ascii="Times New Roman" w:hAnsi="Times New Roman" w:cs="Times New Roman"/>
          <w:bCs/>
          <w:sz w:val="24"/>
          <w:szCs w:val="24"/>
        </w:rPr>
        <w:t xml:space="preserve"> jest modyfikacja katalogu środków ochrony wpłat nabywcy przez usunięcie </w:t>
      </w:r>
      <w:r w:rsidR="00EE520C" w:rsidRPr="00175E8D">
        <w:rPr>
          <w:rFonts w:ascii="Times New Roman" w:hAnsi="Times New Roman" w:cs="Times New Roman"/>
          <w:bCs/>
          <w:sz w:val="24"/>
          <w:szCs w:val="24"/>
        </w:rPr>
        <w:t xml:space="preserve">OMRP </w:t>
      </w:r>
      <w:r w:rsidR="003E78DC" w:rsidRPr="00175E8D">
        <w:rPr>
          <w:rFonts w:ascii="Times New Roman" w:hAnsi="Times New Roman" w:cs="Times New Roman"/>
          <w:bCs/>
          <w:sz w:val="24"/>
          <w:szCs w:val="24"/>
        </w:rPr>
        <w:t>o</w:t>
      </w:r>
      <w:r w:rsidRPr="00175E8D">
        <w:rPr>
          <w:rFonts w:ascii="Times New Roman" w:hAnsi="Times New Roman" w:cs="Times New Roman"/>
          <w:bCs/>
          <w:sz w:val="24"/>
          <w:szCs w:val="24"/>
        </w:rPr>
        <w:t xml:space="preserve">ferowanego </w:t>
      </w:r>
      <w:r w:rsidR="00EE520C" w:rsidRPr="00175E8D">
        <w:rPr>
          <w:rFonts w:ascii="Times New Roman" w:hAnsi="Times New Roman" w:cs="Times New Roman"/>
          <w:bCs/>
          <w:sz w:val="24"/>
          <w:szCs w:val="24"/>
        </w:rPr>
        <w:t xml:space="preserve">z </w:t>
      </w:r>
      <w:r w:rsidRPr="00175E8D">
        <w:rPr>
          <w:rFonts w:ascii="Times New Roman" w:hAnsi="Times New Roman" w:cs="Times New Roman"/>
          <w:bCs/>
          <w:sz w:val="24"/>
          <w:szCs w:val="24"/>
        </w:rPr>
        <w:t>dodatkow</w:t>
      </w:r>
      <w:r w:rsidR="00EE520C" w:rsidRPr="00175E8D">
        <w:rPr>
          <w:rFonts w:ascii="Times New Roman" w:hAnsi="Times New Roman" w:cs="Times New Roman"/>
          <w:bCs/>
          <w:sz w:val="24"/>
          <w:szCs w:val="24"/>
        </w:rPr>
        <w:t xml:space="preserve">ym </w:t>
      </w:r>
      <w:r w:rsidRPr="00175E8D">
        <w:rPr>
          <w:rFonts w:ascii="Times New Roman" w:hAnsi="Times New Roman" w:cs="Times New Roman"/>
          <w:bCs/>
          <w:sz w:val="24"/>
          <w:szCs w:val="24"/>
        </w:rPr>
        <w:t>zabezpiecze</w:t>
      </w:r>
      <w:r w:rsidR="00EE520C" w:rsidRPr="00175E8D">
        <w:rPr>
          <w:rFonts w:ascii="Times New Roman" w:hAnsi="Times New Roman" w:cs="Times New Roman"/>
          <w:bCs/>
          <w:sz w:val="24"/>
          <w:szCs w:val="24"/>
        </w:rPr>
        <w:t xml:space="preserve">niem </w:t>
      </w:r>
      <w:r w:rsidRPr="00175E8D">
        <w:rPr>
          <w:rFonts w:ascii="Times New Roman" w:hAnsi="Times New Roman" w:cs="Times New Roman"/>
          <w:bCs/>
          <w:sz w:val="24"/>
          <w:szCs w:val="24"/>
        </w:rPr>
        <w:t>w postaci gwarancji ubezpieczeniowej albo bankowej</w:t>
      </w:r>
      <w:r w:rsidR="00A27ABF" w:rsidRPr="00175E8D">
        <w:rPr>
          <w:rFonts w:ascii="Times New Roman" w:hAnsi="Times New Roman" w:cs="Times New Roman"/>
          <w:bCs/>
          <w:sz w:val="24"/>
          <w:szCs w:val="24"/>
        </w:rPr>
        <w:t xml:space="preserve"> oraz objęcie środków wpłacanych na MRP obowiązkiem odprowadzenia </w:t>
      </w:r>
      <w:r w:rsidR="00114ECF" w:rsidRPr="00175E8D">
        <w:rPr>
          <w:rFonts w:ascii="Times New Roman" w:hAnsi="Times New Roman" w:cs="Times New Roman"/>
          <w:bCs/>
          <w:sz w:val="24"/>
          <w:szCs w:val="24"/>
        </w:rPr>
        <w:t xml:space="preserve">przez dewelopera </w:t>
      </w:r>
      <w:r w:rsidR="00A27ABF" w:rsidRPr="00175E8D">
        <w:rPr>
          <w:rFonts w:ascii="Times New Roman" w:hAnsi="Times New Roman" w:cs="Times New Roman"/>
          <w:bCs/>
          <w:sz w:val="24"/>
          <w:szCs w:val="24"/>
        </w:rPr>
        <w:t xml:space="preserve">składki na </w:t>
      </w:r>
      <w:r w:rsidR="00114ECF" w:rsidRPr="00175E8D">
        <w:rPr>
          <w:rFonts w:ascii="Times New Roman" w:eastAsia="Calibri" w:hAnsi="Times New Roman" w:cs="Times New Roman"/>
          <w:bCs/>
          <w:sz w:val="24"/>
          <w:szCs w:val="24"/>
        </w:rPr>
        <w:t>DFG</w:t>
      </w:r>
      <w:r w:rsidRPr="00175E8D">
        <w:rPr>
          <w:rFonts w:ascii="Times New Roman" w:hAnsi="Times New Roman" w:cs="Times New Roman"/>
          <w:bCs/>
          <w:sz w:val="24"/>
          <w:szCs w:val="24"/>
        </w:rPr>
        <w:t xml:space="preserve">. Zgodnie z propozycją </w:t>
      </w:r>
      <w:r w:rsidR="00CD2085" w:rsidRPr="00175E8D">
        <w:rPr>
          <w:rFonts w:ascii="Times New Roman" w:hAnsi="Times New Roman" w:cs="Times New Roman"/>
          <w:bCs/>
          <w:sz w:val="24"/>
          <w:szCs w:val="24"/>
        </w:rPr>
        <w:t>–</w:t>
      </w:r>
      <w:r w:rsidR="00463C5B" w:rsidRPr="00175E8D">
        <w:rPr>
          <w:rFonts w:ascii="Times New Roman" w:hAnsi="Times New Roman" w:cs="Times New Roman"/>
          <w:bCs/>
          <w:sz w:val="24"/>
          <w:szCs w:val="24"/>
        </w:rPr>
        <w:t xml:space="preserve"> </w:t>
      </w:r>
      <w:r w:rsidRPr="00175E8D">
        <w:rPr>
          <w:rFonts w:ascii="Times New Roman" w:hAnsi="Times New Roman" w:cs="Times New Roman"/>
          <w:bCs/>
          <w:sz w:val="24"/>
          <w:szCs w:val="24"/>
        </w:rPr>
        <w:t>możliwymi dostępnymi dla dewelopera środkami ochrony wpłat nabywcy</w:t>
      </w:r>
      <w:r w:rsidR="00463C5B" w:rsidRPr="00175E8D">
        <w:rPr>
          <w:rFonts w:ascii="Times New Roman" w:eastAsia="Calibri" w:hAnsi="Times New Roman" w:cs="Times New Roman"/>
          <w:bCs/>
          <w:sz w:val="24"/>
          <w:szCs w:val="24"/>
        </w:rPr>
        <w:t xml:space="preserve"> będą</w:t>
      </w:r>
      <w:r w:rsidRPr="00175E8D">
        <w:rPr>
          <w:rFonts w:ascii="Times New Roman" w:eastAsia="Calibri" w:hAnsi="Times New Roman" w:cs="Times New Roman"/>
          <w:bCs/>
          <w:sz w:val="24"/>
          <w:szCs w:val="24"/>
        </w:rPr>
        <w:t xml:space="preserve">, według wyboru dewelopera, </w:t>
      </w:r>
      <w:r w:rsidR="00663946" w:rsidRPr="00175E8D">
        <w:rPr>
          <w:rFonts w:ascii="Times New Roman" w:eastAsia="Calibri" w:hAnsi="Times New Roman" w:cs="Times New Roman"/>
          <w:bCs/>
          <w:sz w:val="24"/>
          <w:szCs w:val="24"/>
        </w:rPr>
        <w:t xml:space="preserve">ZMRP </w:t>
      </w:r>
      <w:r w:rsidRPr="00175E8D">
        <w:rPr>
          <w:rFonts w:ascii="Times New Roman" w:eastAsia="Calibri" w:hAnsi="Times New Roman" w:cs="Times New Roman"/>
          <w:bCs/>
          <w:sz w:val="24"/>
          <w:szCs w:val="24"/>
        </w:rPr>
        <w:t xml:space="preserve">albo </w:t>
      </w:r>
      <w:r w:rsidR="00663946" w:rsidRPr="00175E8D">
        <w:rPr>
          <w:rFonts w:ascii="Times New Roman" w:eastAsia="Calibri" w:hAnsi="Times New Roman" w:cs="Times New Roman"/>
          <w:bCs/>
          <w:sz w:val="24"/>
          <w:szCs w:val="24"/>
        </w:rPr>
        <w:t>OMRP</w:t>
      </w:r>
      <w:r w:rsidR="008E1B6B" w:rsidRPr="00175E8D">
        <w:rPr>
          <w:rFonts w:ascii="Times New Roman" w:eastAsia="Calibri" w:hAnsi="Times New Roman" w:cs="Times New Roman"/>
          <w:bCs/>
          <w:sz w:val="24"/>
          <w:szCs w:val="24"/>
        </w:rPr>
        <w:t xml:space="preserve">. Jednocześnie, bez względu na wybrany rodzaj </w:t>
      </w:r>
      <w:r w:rsidR="006C1084" w:rsidRPr="00175E8D">
        <w:rPr>
          <w:rFonts w:ascii="Times New Roman" w:eastAsia="Calibri" w:hAnsi="Times New Roman" w:cs="Times New Roman"/>
          <w:bCs/>
          <w:sz w:val="24"/>
          <w:szCs w:val="24"/>
        </w:rPr>
        <w:t>MRP</w:t>
      </w:r>
      <w:r w:rsidR="007B0C83">
        <w:rPr>
          <w:rFonts w:ascii="Times New Roman" w:eastAsia="Calibri" w:hAnsi="Times New Roman" w:cs="Times New Roman"/>
          <w:bCs/>
          <w:sz w:val="24"/>
          <w:szCs w:val="24"/>
        </w:rPr>
        <w:t>,</w:t>
      </w:r>
      <w:r w:rsidR="008E1B6B" w:rsidRPr="00175E8D">
        <w:rPr>
          <w:rFonts w:ascii="Times New Roman" w:eastAsia="Calibri" w:hAnsi="Times New Roman" w:cs="Times New Roman"/>
          <w:bCs/>
          <w:sz w:val="24"/>
          <w:szCs w:val="24"/>
        </w:rPr>
        <w:t xml:space="preserve"> deweloper </w:t>
      </w:r>
      <w:r w:rsidR="00A27ABF" w:rsidRPr="00175E8D">
        <w:rPr>
          <w:rFonts w:ascii="Times New Roman" w:eastAsia="Calibri" w:hAnsi="Times New Roman" w:cs="Times New Roman"/>
          <w:bCs/>
          <w:sz w:val="24"/>
          <w:szCs w:val="24"/>
        </w:rPr>
        <w:t xml:space="preserve">będzie miał </w:t>
      </w:r>
      <w:r w:rsidR="008E1B6B" w:rsidRPr="00175E8D">
        <w:rPr>
          <w:rFonts w:ascii="Times New Roman" w:eastAsia="Calibri" w:hAnsi="Times New Roman" w:cs="Times New Roman"/>
          <w:bCs/>
          <w:sz w:val="24"/>
          <w:szCs w:val="24"/>
        </w:rPr>
        <w:t>obowiązek odprowadzać składki na DFG</w:t>
      </w:r>
      <w:r w:rsidR="00114ECF" w:rsidRPr="00175E8D">
        <w:rPr>
          <w:rFonts w:ascii="Times New Roman" w:eastAsia="Calibri" w:hAnsi="Times New Roman" w:cs="Times New Roman"/>
          <w:bCs/>
          <w:sz w:val="24"/>
          <w:szCs w:val="24"/>
        </w:rPr>
        <w:t xml:space="preserve">. </w:t>
      </w:r>
      <w:r w:rsidR="008E1B6B" w:rsidRPr="00175E8D">
        <w:rPr>
          <w:rFonts w:ascii="Times New Roman" w:eastAsia="Calibri" w:hAnsi="Times New Roman" w:cs="Times New Roman"/>
          <w:bCs/>
          <w:sz w:val="24"/>
          <w:szCs w:val="24"/>
        </w:rPr>
        <w:t xml:space="preserve">Zasady odprowadzania składek oraz funkcjonowania DFG zostaną omówione szczegółowo w pkt </w:t>
      </w:r>
      <w:r w:rsidR="007347C3" w:rsidRPr="00175E8D">
        <w:rPr>
          <w:rFonts w:ascii="Times New Roman" w:eastAsia="Calibri" w:hAnsi="Times New Roman" w:cs="Times New Roman"/>
          <w:bCs/>
          <w:sz w:val="24"/>
          <w:szCs w:val="24"/>
        </w:rPr>
        <w:t>4.5</w:t>
      </w:r>
      <w:r w:rsidR="007B0C83">
        <w:rPr>
          <w:rFonts w:ascii="Times New Roman" w:eastAsia="Calibri" w:hAnsi="Times New Roman" w:cs="Times New Roman"/>
          <w:bCs/>
          <w:sz w:val="24"/>
          <w:szCs w:val="24"/>
        </w:rPr>
        <w:t>.</w:t>
      </w:r>
      <w:r w:rsidR="007347C3" w:rsidRPr="00175E8D">
        <w:rPr>
          <w:rFonts w:ascii="Times New Roman" w:eastAsia="Calibri" w:hAnsi="Times New Roman" w:cs="Times New Roman"/>
          <w:bCs/>
          <w:sz w:val="24"/>
          <w:szCs w:val="24"/>
        </w:rPr>
        <w:t xml:space="preserve"> </w:t>
      </w:r>
      <w:r w:rsidR="008E1B6B" w:rsidRPr="00175E8D">
        <w:rPr>
          <w:rFonts w:ascii="Times New Roman" w:eastAsia="Calibri" w:hAnsi="Times New Roman" w:cs="Times New Roman"/>
          <w:bCs/>
          <w:sz w:val="24"/>
          <w:szCs w:val="24"/>
        </w:rPr>
        <w:t xml:space="preserve">uzasadnienia. </w:t>
      </w:r>
    </w:p>
    <w:p w14:paraId="3AB70EB0" w14:textId="69C05B35" w:rsidR="00BC7F38" w:rsidRPr="00175E8D" w:rsidRDefault="007B0C83" w:rsidP="00150C0E">
      <w:pPr>
        <w:widowControl w:val="0"/>
        <w:spacing w:before="120"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M</w:t>
      </w:r>
      <w:r w:rsidR="008E1B6B" w:rsidRPr="00175E8D">
        <w:rPr>
          <w:rFonts w:ascii="Times New Roman" w:eastAsia="Calibri" w:hAnsi="Times New Roman" w:cs="Times New Roman"/>
          <w:sz w:val="24"/>
          <w:szCs w:val="24"/>
        </w:rPr>
        <w:t>imo kilkuletniego funkcjonowania przepisów u.o.p.n</w:t>
      </w:r>
      <w:r w:rsidR="00A6694F" w:rsidRPr="00175E8D">
        <w:rPr>
          <w:rFonts w:ascii="Times New Roman" w:eastAsia="Calibri" w:hAnsi="Times New Roman" w:cs="Times New Roman"/>
          <w:sz w:val="24"/>
          <w:szCs w:val="24"/>
        </w:rPr>
        <w:t>.</w:t>
      </w:r>
      <w:r w:rsidR="008E1B6B" w:rsidRPr="00175E8D">
        <w:rPr>
          <w:rFonts w:ascii="Times New Roman" w:eastAsia="Calibri" w:hAnsi="Times New Roman" w:cs="Times New Roman"/>
          <w:sz w:val="24"/>
          <w:szCs w:val="24"/>
        </w:rPr>
        <w:t xml:space="preserve"> </w:t>
      </w:r>
      <w:r w:rsidR="00A6694F" w:rsidRPr="00175E8D">
        <w:rPr>
          <w:rFonts w:ascii="Times New Roman" w:hAnsi="Times New Roman" w:cs="Times New Roman"/>
          <w:sz w:val="24"/>
          <w:szCs w:val="24"/>
        </w:rPr>
        <w:t xml:space="preserve">instrumenty w postaci gwarancji bankowej albo gwarancji ubezpieczeniowej, o których </w:t>
      </w:r>
      <w:r w:rsidR="00A6694F" w:rsidRPr="00175E8D">
        <w:rPr>
          <w:rFonts w:ascii="Times New Roman" w:eastAsia="Calibri" w:hAnsi="Times New Roman" w:cs="Times New Roman"/>
          <w:sz w:val="24"/>
          <w:szCs w:val="24"/>
        </w:rPr>
        <w:t>mowa w art. 15 u.o.p.n.</w:t>
      </w:r>
      <w:r w:rsidR="007B1069" w:rsidRPr="00175E8D">
        <w:rPr>
          <w:rFonts w:ascii="Times New Roman" w:eastAsia="Calibri" w:hAnsi="Times New Roman" w:cs="Times New Roman"/>
          <w:sz w:val="24"/>
          <w:szCs w:val="24"/>
        </w:rPr>
        <w:t>,</w:t>
      </w:r>
      <w:r w:rsidR="002B760E">
        <w:rPr>
          <w:rFonts w:ascii="Times New Roman" w:eastAsia="Calibri" w:hAnsi="Times New Roman" w:cs="Times New Roman"/>
          <w:sz w:val="24"/>
          <w:szCs w:val="24"/>
        </w:rPr>
        <w:t xml:space="preserve"> i </w:t>
      </w:r>
      <w:r w:rsidR="00A6694F" w:rsidRPr="00175E8D">
        <w:rPr>
          <w:rFonts w:ascii="Times New Roman" w:eastAsia="Calibri" w:hAnsi="Times New Roman" w:cs="Times New Roman"/>
          <w:sz w:val="24"/>
          <w:szCs w:val="24"/>
        </w:rPr>
        <w:t>stanowiące dodatkowe zabezpieczenie OMRP,</w:t>
      </w:r>
      <w:r w:rsidR="00A6694F" w:rsidRPr="00175E8D">
        <w:rPr>
          <w:rFonts w:ascii="Times New Roman" w:hAnsi="Times New Roman" w:cs="Times New Roman"/>
          <w:sz w:val="24"/>
          <w:szCs w:val="24"/>
        </w:rPr>
        <w:t xml:space="preserve"> nie były wykorzystywane.</w:t>
      </w:r>
      <w:r w:rsidR="008E1B6B" w:rsidRPr="00175E8D">
        <w:rPr>
          <w:rFonts w:ascii="Times New Roman" w:eastAsia="Calibri" w:hAnsi="Times New Roman" w:cs="Times New Roman"/>
          <w:sz w:val="24"/>
          <w:szCs w:val="24"/>
        </w:rPr>
        <w:t xml:space="preserve"> W praktyce na rynku funkcjonują wyłącznie OMRP oferowane</w:t>
      </w:r>
      <w:r w:rsidR="002B760E">
        <w:rPr>
          <w:rFonts w:ascii="Times New Roman" w:eastAsia="Calibri" w:hAnsi="Times New Roman" w:cs="Times New Roman"/>
          <w:sz w:val="24"/>
          <w:szCs w:val="24"/>
        </w:rPr>
        <w:t xml:space="preserve"> bez dodatkowych zabezpieczeń w </w:t>
      </w:r>
      <w:r w:rsidR="008E1B6B" w:rsidRPr="00175E8D">
        <w:rPr>
          <w:rFonts w:ascii="Times New Roman" w:eastAsia="Calibri" w:hAnsi="Times New Roman" w:cs="Times New Roman"/>
          <w:sz w:val="24"/>
          <w:szCs w:val="24"/>
        </w:rPr>
        <w:t xml:space="preserve">postaci jednej z tych gwarancji (stanowiące znaczącą większość) oraz ZMRP. </w:t>
      </w:r>
    </w:p>
    <w:p w14:paraId="6E3CEBF4" w14:textId="59CA1168" w:rsidR="00B72525" w:rsidRPr="00EC6D35" w:rsidRDefault="00B72525" w:rsidP="00150C0E">
      <w:pPr>
        <w:widowControl w:val="0"/>
        <w:spacing w:before="120" w:after="0" w:line="360" w:lineRule="auto"/>
        <w:jc w:val="both"/>
        <w:rPr>
          <w:rFonts w:ascii="Times New Roman" w:hAnsi="Times New Roman" w:cs="Times New Roman"/>
          <w:b/>
          <w:sz w:val="24"/>
          <w:szCs w:val="24"/>
        </w:rPr>
      </w:pPr>
      <w:r w:rsidRPr="00175E8D">
        <w:rPr>
          <w:rFonts w:ascii="Times New Roman" w:eastAsia="Calibri" w:hAnsi="Times New Roman" w:cs="Times New Roman"/>
          <w:sz w:val="24"/>
          <w:szCs w:val="24"/>
        </w:rPr>
        <w:t>Wskazana powyżej zmiana w zakresie modyfikacji środków ochrony wpłat nabywcy</w:t>
      </w:r>
      <w:r w:rsidR="00CD2085" w:rsidRPr="00175E8D">
        <w:rPr>
          <w:rFonts w:ascii="Times New Roman" w:eastAsia="Calibri" w:hAnsi="Times New Roman" w:cs="Times New Roman"/>
          <w:sz w:val="24"/>
          <w:szCs w:val="24"/>
        </w:rPr>
        <w:t xml:space="preserve"> </w:t>
      </w:r>
      <w:r w:rsidR="007B1069" w:rsidRPr="00175E8D">
        <w:rPr>
          <w:rFonts w:ascii="Times New Roman" w:eastAsia="Calibri" w:hAnsi="Times New Roman" w:cs="Times New Roman"/>
          <w:sz w:val="24"/>
          <w:szCs w:val="24"/>
        </w:rPr>
        <w:t xml:space="preserve">jest </w:t>
      </w:r>
      <w:r w:rsidRPr="00175E8D">
        <w:rPr>
          <w:rFonts w:ascii="Times New Roman" w:eastAsia="Calibri" w:hAnsi="Times New Roman" w:cs="Times New Roman"/>
          <w:sz w:val="24"/>
          <w:szCs w:val="24"/>
        </w:rPr>
        <w:t>podyktowana faktem</w:t>
      </w:r>
      <w:r w:rsidR="00932D47" w:rsidRPr="00175E8D">
        <w:rPr>
          <w:rFonts w:ascii="Times New Roman" w:eastAsia="Calibri" w:hAnsi="Times New Roman" w:cs="Times New Roman"/>
          <w:sz w:val="24"/>
          <w:szCs w:val="24"/>
        </w:rPr>
        <w:t xml:space="preserve"> (co już obszernie </w:t>
      </w:r>
      <w:r w:rsidR="00D032B1" w:rsidRPr="00175E8D">
        <w:rPr>
          <w:rFonts w:ascii="Times New Roman" w:hAnsi="Times New Roman" w:cs="Times New Roman"/>
          <w:bCs/>
          <w:iCs/>
          <w:sz w:val="24"/>
          <w:szCs w:val="24"/>
          <w:lang w:eastAsia="pl-PL"/>
        </w:rPr>
        <w:t>wskazano na wstępie</w:t>
      </w:r>
      <w:r w:rsidR="00932D47" w:rsidRPr="00175E8D">
        <w:rPr>
          <w:rFonts w:ascii="Times New Roman" w:hAnsi="Times New Roman" w:cs="Times New Roman"/>
          <w:bCs/>
          <w:iCs/>
          <w:sz w:val="24"/>
          <w:szCs w:val="24"/>
          <w:lang w:eastAsia="pl-PL"/>
        </w:rPr>
        <w:t>)</w:t>
      </w:r>
      <w:r w:rsidR="00D032B1" w:rsidRPr="00175E8D">
        <w:rPr>
          <w:rFonts w:ascii="Times New Roman" w:hAnsi="Times New Roman" w:cs="Times New Roman"/>
          <w:bCs/>
          <w:iCs/>
          <w:sz w:val="24"/>
          <w:szCs w:val="24"/>
          <w:lang w:eastAsia="pl-PL"/>
        </w:rPr>
        <w:t xml:space="preserve">, </w:t>
      </w:r>
      <w:r w:rsidRPr="00175E8D">
        <w:rPr>
          <w:rFonts w:ascii="Times New Roman" w:eastAsia="Calibri" w:hAnsi="Times New Roman" w:cs="Times New Roman"/>
          <w:sz w:val="24"/>
          <w:szCs w:val="24"/>
        </w:rPr>
        <w:t>iż stosowany najczęściej w praktyce przez deweloperów OMRP bez dodatkowych zabezpieczeń</w:t>
      </w:r>
      <w:r w:rsidRPr="00175E8D">
        <w:rPr>
          <w:rFonts w:ascii="Times New Roman" w:eastAsia="Calibri" w:hAnsi="Times New Roman" w:cs="Times New Roman"/>
          <w:sz w:val="24"/>
          <w:szCs w:val="24"/>
          <w:vertAlign w:val="superscript"/>
        </w:rPr>
        <w:footnoteReference w:id="18"/>
      </w:r>
      <w:r w:rsidR="00CD2085" w:rsidRPr="00150C0E">
        <w:rPr>
          <w:rFonts w:ascii="Times New Roman" w:eastAsia="Calibri" w:hAnsi="Times New Roman" w:cs="Times New Roman"/>
          <w:sz w:val="24"/>
          <w:szCs w:val="24"/>
          <w:vertAlign w:val="superscript"/>
        </w:rPr>
        <w:t>)</w:t>
      </w:r>
      <w:r w:rsidRPr="00175E8D">
        <w:rPr>
          <w:rFonts w:ascii="Times New Roman" w:eastAsia="Calibri" w:hAnsi="Times New Roman" w:cs="Times New Roman"/>
          <w:sz w:val="24"/>
          <w:szCs w:val="24"/>
        </w:rPr>
        <w:t xml:space="preserve"> nie zapewnia </w:t>
      </w:r>
      <w:r w:rsidRPr="00175E8D">
        <w:rPr>
          <w:rFonts w:ascii="Times New Roman" w:eastAsia="Calibri" w:hAnsi="Times New Roman" w:cs="Times New Roman"/>
          <w:sz w:val="24"/>
          <w:szCs w:val="24"/>
        </w:rPr>
        <w:lastRenderedPageBreak/>
        <w:t>nabywcy pełnej ochrony</w:t>
      </w:r>
      <w:r w:rsidR="00263D02" w:rsidRPr="00EC6D35">
        <w:rPr>
          <w:rFonts w:ascii="Times New Roman" w:eastAsia="Calibri" w:hAnsi="Times New Roman" w:cs="Times New Roman"/>
          <w:sz w:val="24"/>
          <w:szCs w:val="24"/>
        </w:rPr>
        <w:t xml:space="preserve"> </w:t>
      </w:r>
      <w:r w:rsidRPr="00EC6D35">
        <w:rPr>
          <w:rFonts w:ascii="Times New Roman" w:eastAsia="Calibri" w:hAnsi="Times New Roman" w:cs="Times New Roman"/>
          <w:sz w:val="24"/>
          <w:szCs w:val="24"/>
        </w:rPr>
        <w:t xml:space="preserve">w przypadku upadłości dewelopera. </w:t>
      </w:r>
      <w:r w:rsidR="00AF5B8A">
        <w:rPr>
          <w:rFonts w:ascii="Times New Roman" w:eastAsia="Calibri" w:hAnsi="Times New Roman" w:cs="Times New Roman"/>
          <w:sz w:val="24"/>
          <w:szCs w:val="24"/>
        </w:rPr>
        <w:t>M</w:t>
      </w:r>
      <w:r w:rsidRPr="00EC6D35">
        <w:rPr>
          <w:rFonts w:ascii="Times New Roman" w:eastAsia="Calibri" w:hAnsi="Times New Roman" w:cs="Times New Roman"/>
          <w:sz w:val="24"/>
          <w:szCs w:val="24"/>
        </w:rPr>
        <w:t>imo obowiązujących</w:t>
      </w:r>
      <w:r w:rsidRPr="00451538">
        <w:rPr>
          <w:rFonts w:ascii="Times New Roman" w:eastAsia="Calibri" w:hAnsi="Times New Roman" w:cs="Times New Roman"/>
          <w:sz w:val="24"/>
          <w:szCs w:val="24"/>
        </w:rPr>
        <w:t xml:space="preserve"> już od 1 stycznia 2016 r. zmian postępowania</w:t>
      </w:r>
      <w:r w:rsidR="00C37E71" w:rsidRPr="00175E8D">
        <w:rPr>
          <w:rFonts w:ascii="Times New Roman" w:eastAsia="Calibri" w:hAnsi="Times New Roman" w:cs="Times New Roman"/>
          <w:sz w:val="24"/>
          <w:szCs w:val="24"/>
        </w:rPr>
        <w:t xml:space="preserve"> </w:t>
      </w:r>
      <w:r w:rsidRPr="00175E8D">
        <w:rPr>
          <w:rFonts w:ascii="Times New Roman" w:eastAsia="Calibri" w:hAnsi="Times New Roman" w:cs="Times New Roman"/>
          <w:sz w:val="24"/>
          <w:szCs w:val="24"/>
        </w:rPr>
        <w:t>upadłościowego wobec deweloperów, nadal istnieje ryzyko utraty przez nabywcę zarówno wpłaconych środków finansowych</w:t>
      </w:r>
      <w:r w:rsidRPr="00175E8D">
        <w:rPr>
          <w:rFonts w:ascii="Times New Roman" w:eastAsia="Calibri" w:hAnsi="Times New Roman" w:cs="Times New Roman"/>
          <w:sz w:val="24"/>
          <w:szCs w:val="24"/>
          <w:vertAlign w:val="superscript"/>
        </w:rPr>
        <w:footnoteReference w:id="19"/>
      </w:r>
      <w:r w:rsidR="00CD2085" w:rsidRPr="00150C0E">
        <w:rPr>
          <w:rFonts w:ascii="Times New Roman" w:eastAsia="Calibri" w:hAnsi="Times New Roman" w:cs="Times New Roman"/>
          <w:sz w:val="24"/>
          <w:szCs w:val="24"/>
          <w:vertAlign w:val="superscript"/>
        </w:rPr>
        <w:t>)</w:t>
      </w:r>
      <w:r w:rsidRPr="00175E8D">
        <w:rPr>
          <w:rFonts w:ascii="Times New Roman" w:eastAsia="Calibri" w:hAnsi="Times New Roman" w:cs="Times New Roman"/>
          <w:sz w:val="24"/>
          <w:szCs w:val="24"/>
        </w:rPr>
        <w:t>, jak i samej nieruchomości</w:t>
      </w:r>
      <w:r w:rsidRPr="00175E8D">
        <w:rPr>
          <w:rFonts w:ascii="Times New Roman" w:eastAsia="Calibri" w:hAnsi="Times New Roman" w:cs="Times New Roman"/>
          <w:sz w:val="24"/>
          <w:szCs w:val="24"/>
          <w:vertAlign w:val="superscript"/>
        </w:rPr>
        <w:footnoteReference w:id="20"/>
      </w:r>
      <w:r w:rsidR="00CD2085" w:rsidRPr="00150C0E">
        <w:rPr>
          <w:rFonts w:ascii="Times New Roman" w:eastAsia="Calibri" w:hAnsi="Times New Roman" w:cs="Times New Roman"/>
          <w:sz w:val="24"/>
          <w:szCs w:val="24"/>
          <w:vertAlign w:val="superscript"/>
        </w:rPr>
        <w:t>)</w:t>
      </w:r>
      <w:r w:rsidRPr="00175E8D">
        <w:rPr>
          <w:rFonts w:ascii="Times New Roman" w:eastAsia="Calibri" w:hAnsi="Times New Roman" w:cs="Times New Roman"/>
          <w:sz w:val="24"/>
          <w:szCs w:val="24"/>
        </w:rPr>
        <w:t xml:space="preserve">. </w:t>
      </w:r>
    </w:p>
    <w:p w14:paraId="3C0F2333" w14:textId="46121BD5" w:rsidR="00B72525" w:rsidRPr="00175E8D" w:rsidRDefault="00B72525" w:rsidP="00150C0E">
      <w:pPr>
        <w:widowControl w:val="0"/>
        <w:spacing w:before="120" w:after="0" w:line="360" w:lineRule="auto"/>
        <w:jc w:val="both"/>
        <w:rPr>
          <w:rFonts w:ascii="Times New Roman" w:eastAsia="Calibri" w:hAnsi="Times New Roman" w:cs="Times New Roman"/>
          <w:sz w:val="24"/>
          <w:szCs w:val="24"/>
        </w:rPr>
      </w:pPr>
      <w:r w:rsidRPr="00EC6D35">
        <w:rPr>
          <w:rFonts w:ascii="Times New Roman" w:eastAsia="Calibri" w:hAnsi="Times New Roman" w:cs="Times New Roman"/>
          <w:sz w:val="24"/>
          <w:szCs w:val="24"/>
        </w:rPr>
        <w:t>ZMRP gwarantuje zwrot całości wpłaconych przez nabywcę środkó</w:t>
      </w:r>
      <w:r w:rsidRPr="00451538">
        <w:rPr>
          <w:rFonts w:ascii="Times New Roman" w:eastAsia="Calibri" w:hAnsi="Times New Roman" w:cs="Times New Roman"/>
          <w:sz w:val="24"/>
          <w:szCs w:val="24"/>
        </w:rPr>
        <w:t>w</w:t>
      </w:r>
      <w:r w:rsidR="002B760E">
        <w:rPr>
          <w:rFonts w:ascii="Times New Roman" w:eastAsia="Calibri" w:hAnsi="Times New Roman" w:cs="Times New Roman"/>
          <w:sz w:val="24"/>
          <w:szCs w:val="24"/>
        </w:rPr>
        <w:t xml:space="preserve"> zarówno w </w:t>
      </w:r>
      <w:r w:rsidR="006A32D0" w:rsidRPr="00451538">
        <w:rPr>
          <w:rFonts w:ascii="Times New Roman" w:eastAsia="Calibri" w:hAnsi="Times New Roman" w:cs="Times New Roman"/>
          <w:sz w:val="24"/>
          <w:szCs w:val="24"/>
        </w:rPr>
        <w:t xml:space="preserve">przypadku upadłości dewelopera, jak </w:t>
      </w:r>
      <w:r w:rsidRPr="00175E8D">
        <w:rPr>
          <w:rFonts w:ascii="Times New Roman" w:eastAsia="Calibri" w:hAnsi="Times New Roman" w:cs="Times New Roman"/>
          <w:sz w:val="24"/>
          <w:szCs w:val="24"/>
        </w:rPr>
        <w:t>również w przypadku uchylenia się przez dewelopera od spełnienia ciążących na nim, a wynikających z umowy deweloperskiej, świadczeń.</w:t>
      </w:r>
      <w:r w:rsidR="00932D47" w:rsidRPr="00175E8D">
        <w:rPr>
          <w:rFonts w:ascii="Times New Roman" w:eastAsia="Calibri" w:hAnsi="Times New Roman" w:cs="Times New Roman"/>
          <w:sz w:val="24"/>
          <w:szCs w:val="24"/>
        </w:rPr>
        <w:t xml:space="preserve"> ZMRP gwarantuje zwrot środków w pełnej wysokości również</w:t>
      </w:r>
      <w:r w:rsidR="00CD2085" w:rsidRPr="00175E8D">
        <w:rPr>
          <w:rFonts w:ascii="Times New Roman" w:eastAsia="Calibri" w:hAnsi="Times New Roman" w:cs="Times New Roman"/>
          <w:sz w:val="24"/>
          <w:szCs w:val="24"/>
        </w:rPr>
        <w:t xml:space="preserve"> </w:t>
      </w:r>
      <w:r w:rsidR="00932D47" w:rsidRPr="00175E8D">
        <w:rPr>
          <w:rFonts w:ascii="Times New Roman" w:eastAsia="Calibri" w:hAnsi="Times New Roman" w:cs="Times New Roman"/>
          <w:sz w:val="24"/>
          <w:szCs w:val="24"/>
        </w:rPr>
        <w:t xml:space="preserve">w sytuacji wypowiedzenia umowy o prowadzenie MRP przez bank (np.: w sytuacji zaprzestania prowadzenia przedsięwzięcia deweloperskiego), a także odstąpienia od umowy przez nabywcę czy dewelopera. </w:t>
      </w:r>
      <w:r w:rsidR="00BC7F38" w:rsidRPr="00175E8D">
        <w:rPr>
          <w:rFonts w:ascii="Times New Roman" w:eastAsia="Calibri" w:hAnsi="Times New Roman" w:cs="Times New Roman"/>
          <w:sz w:val="24"/>
          <w:szCs w:val="24"/>
        </w:rPr>
        <w:t>Te zasady funkcjonowania ZMRP są korzystne dla nabywców, bo gwarantuj</w:t>
      </w:r>
      <w:r w:rsidR="007B1069" w:rsidRPr="00175E8D">
        <w:rPr>
          <w:rFonts w:ascii="Times New Roman" w:eastAsia="Calibri" w:hAnsi="Times New Roman" w:cs="Times New Roman"/>
          <w:sz w:val="24"/>
          <w:szCs w:val="24"/>
        </w:rPr>
        <w:t>ą</w:t>
      </w:r>
      <w:r w:rsidR="00BC7F38" w:rsidRPr="00175E8D">
        <w:rPr>
          <w:rFonts w:ascii="Times New Roman" w:eastAsia="Calibri" w:hAnsi="Times New Roman" w:cs="Times New Roman"/>
          <w:sz w:val="24"/>
          <w:szCs w:val="24"/>
        </w:rPr>
        <w:t xml:space="preserve"> zwrot wpłaconych przez nich na rachunek środków i nie ulegają zmianie.</w:t>
      </w:r>
    </w:p>
    <w:p w14:paraId="2BC623E9" w14:textId="1B6D5AB7" w:rsidR="00B72525" w:rsidRPr="00175E8D" w:rsidRDefault="00B72525" w:rsidP="00150C0E">
      <w:pPr>
        <w:widowControl w:val="0"/>
        <w:spacing w:before="120" w:after="0" w:line="360" w:lineRule="auto"/>
        <w:jc w:val="both"/>
        <w:rPr>
          <w:rFonts w:ascii="Times New Roman" w:eastAsia="Calibri" w:hAnsi="Times New Roman" w:cs="Times New Roman"/>
          <w:sz w:val="24"/>
          <w:szCs w:val="24"/>
        </w:rPr>
      </w:pPr>
      <w:r w:rsidRPr="00175E8D">
        <w:rPr>
          <w:rFonts w:ascii="Times New Roman" w:eastAsia="Calibri" w:hAnsi="Times New Roman" w:cs="Times New Roman"/>
          <w:sz w:val="24"/>
          <w:szCs w:val="24"/>
        </w:rPr>
        <w:t xml:space="preserve">Jednocześnie należy podkreślić, iż zgodnie z art. 26 ust. 2 </w:t>
      </w:r>
      <w:r w:rsidRPr="00175E8D">
        <w:rPr>
          <w:rFonts w:ascii="Times New Roman" w:eastAsia="Calibri" w:hAnsi="Times New Roman" w:cs="Times New Roman"/>
          <w:bCs/>
          <w:sz w:val="24"/>
          <w:szCs w:val="24"/>
        </w:rPr>
        <w:t xml:space="preserve">ustawy </w:t>
      </w:r>
      <w:r w:rsidR="002B760E">
        <w:rPr>
          <w:rFonts w:ascii="Times New Roman" w:eastAsia="Calibri" w:hAnsi="Times New Roman" w:cs="Times New Roman"/>
          <w:sz w:val="24"/>
          <w:szCs w:val="24"/>
        </w:rPr>
        <w:t>z dnia 10 czerwca 2016 </w:t>
      </w:r>
      <w:r w:rsidRPr="00175E8D">
        <w:rPr>
          <w:rFonts w:ascii="Times New Roman" w:eastAsia="Calibri" w:hAnsi="Times New Roman" w:cs="Times New Roman"/>
          <w:sz w:val="24"/>
          <w:szCs w:val="24"/>
        </w:rPr>
        <w:t xml:space="preserve">r. </w:t>
      </w:r>
      <w:r w:rsidR="00596F44" w:rsidRPr="00175E8D">
        <w:rPr>
          <w:rFonts w:ascii="Times New Roman" w:eastAsia="Calibri" w:hAnsi="Times New Roman" w:cs="Times New Roman"/>
          <w:sz w:val="24"/>
          <w:szCs w:val="24"/>
        </w:rPr>
        <w:t>o</w:t>
      </w:r>
      <w:r w:rsidRPr="00175E8D">
        <w:rPr>
          <w:rFonts w:ascii="Times New Roman" w:eastAsia="Calibri" w:hAnsi="Times New Roman" w:cs="Times New Roman"/>
          <w:bCs/>
          <w:sz w:val="24"/>
          <w:szCs w:val="24"/>
        </w:rPr>
        <w:t xml:space="preserve"> Bankowym Funduszu Gwarancyjnym, systemie gwarantowania depozytów oraz przymusowej restrukturyzacji</w:t>
      </w:r>
      <w:r w:rsidR="00AF5B8A">
        <w:rPr>
          <w:rFonts w:ascii="Times New Roman" w:eastAsia="Calibri" w:hAnsi="Times New Roman" w:cs="Times New Roman"/>
          <w:bCs/>
          <w:sz w:val="24"/>
          <w:szCs w:val="24"/>
        </w:rPr>
        <w:t>,</w:t>
      </w:r>
      <w:r w:rsidR="00CD2085" w:rsidRPr="00175E8D">
        <w:rPr>
          <w:rFonts w:ascii="Times New Roman" w:eastAsia="Calibri" w:hAnsi="Times New Roman" w:cs="Times New Roman"/>
          <w:bCs/>
          <w:sz w:val="24"/>
          <w:szCs w:val="24"/>
        </w:rPr>
        <w:t xml:space="preserve"> </w:t>
      </w:r>
      <w:r w:rsidRPr="00175E8D">
        <w:rPr>
          <w:rFonts w:ascii="Times New Roman" w:eastAsia="Calibri" w:hAnsi="Times New Roman" w:cs="Times New Roman"/>
          <w:bCs/>
          <w:sz w:val="24"/>
          <w:szCs w:val="24"/>
        </w:rPr>
        <w:t>zwanej dalej: „ustawą o BFG”</w:t>
      </w:r>
      <w:r w:rsidR="007B1069" w:rsidRPr="00175E8D">
        <w:rPr>
          <w:rFonts w:ascii="Times New Roman" w:eastAsia="Calibri" w:hAnsi="Times New Roman" w:cs="Times New Roman"/>
          <w:bCs/>
          <w:sz w:val="24"/>
          <w:szCs w:val="24"/>
        </w:rPr>
        <w:t>,</w:t>
      </w:r>
      <w:r w:rsidRPr="00175E8D">
        <w:rPr>
          <w:rFonts w:ascii="Times New Roman" w:eastAsia="Calibri" w:hAnsi="Times New Roman" w:cs="Times New Roman"/>
          <w:bCs/>
          <w:sz w:val="24"/>
          <w:szCs w:val="24"/>
        </w:rPr>
        <w:t xml:space="preserve"> </w:t>
      </w:r>
      <w:r w:rsidRPr="00175E8D">
        <w:rPr>
          <w:rFonts w:ascii="Times New Roman" w:eastAsia="Calibri" w:hAnsi="Times New Roman" w:cs="Times New Roman"/>
          <w:sz w:val="24"/>
          <w:szCs w:val="24"/>
        </w:rPr>
        <w:t>w przypadku rachunków powierniczych deponentem jest powierzający</w:t>
      </w:r>
      <w:r w:rsidR="00AF5B8A">
        <w:rPr>
          <w:rFonts w:ascii="Times New Roman" w:eastAsia="Calibri" w:hAnsi="Times New Roman" w:cs="Times New Roman"/>
          <w:sz w:val="24"/>
          <w:szCs w:val="24"/>
        </w:rPr>
        <w:t>,</w:t>
      </w:r>
      <w:r w:rsidRPr="00175E8D">
        <w:rPr>
          <w:rFonts w:ascii="Times New Roman" w:eastAsia="Calibri" w:hAnsi="Times New Roman" w:cs="Times New Roman"/>
          <w:sz w:val="24"/>
          <w:szCs w:val="24"/>
        </w:rPr>
        <w:t xml:space="preserve"> a nie powiernik. Oznacza to, że w przypadku MRP deponentem staje się każdy</w:t>
      </w:r>
      <w:r w:rsidR="00F147FD" w:rsidRPr="00175E8D">
        <w:rPr>
          <w:rFonts w:ascii="Times New Roman" w:eastAsia="Calibri" w:hAnsi="Times New Roman" w:cs="Times New Roman"/>
          <w:sz w:val="24"/>
          <w:szCs w:val="24"/>
        </w:rPr>
        <w:t xml:space="preserve"> </w:t>
      </w:r>
      <w:r w:rsidRPr="00175E8D">
        <w:rPr>
          <w:rFonts w:ascii="Times New Roman" w:eastAsia="Calibri" w:hAnsi="Times New Roman" w:cs="Times New Roman"/>
          <w:sz w:val="24"/>
          <w:szCs w:val="24"/>
        </w:rPr>
        <w:t xml:space="preserve">z nabywców, który wpłacił środki na </w:t>
      </w:r>
      <w:r w:rsidRPr="00175E8D">
        <w:rPr>
          <w:rFonts w:ascii="Times New Roman" w:eastAsia="Calibri" w:hAnsi="Times New Roman" w:cs="Times New Roman"/>
          <w:sz w:val="24"/>
          <w:szCs w:val="24"/>
        </w:rPr>
        <w:lastRenderedPageBreak/>
        <w:t>MRP, korzystając z odrębnego limitu gwarancyjnego</w:t>
      </w:r>
      <w:r w:rsidR="00F147FD" w:rsidRPr="00175E8D">
        <w:rPr>
          <w:rFonts w:ascii="Times New Roman" w:eastAsia="Calibri" w:hAnsi="Times New Roman" w:cs="Times New Roman"/>
          <w:sz w:val="24"/>
          <w:szCs w:val="24"/>
        </w:rPr>
        <w:t xml:space="preserve"> </w:t>
      </w:r>
      <w:r w:rsidRPr="00175E8D">
        <w:rPr>
          <w:rFonts w:ascii="Times New Roman" w:eastAsia="Calibri" w:hAnsi="Times New Roman" w:cs="Times New Roman"/>
          <w:sz w:val="24"/>
          <w:szCs w:val="24"/>
        </w:rPr>
        <w:t xml:space="preserve">(w wysokości do </w:t>
      </w:r>
      <w:r w:rsidR="00BC7F38" w:rsidRPr="00175E8D">
        <w:rPr>
          <w:rFonts w:ascii="Times New Roman" w:eastAsia="Calibri" w:hAnsi="Times New Roman" w:cs="Times New Roman"/>
          <w:sz w:val="24"/>
          <w:szCs w:val="24"/>
        </w:rPr>
        <w:t xml:space="preserve">równowartości </w:t>
      </w:r>
      <w:r w:rsidRPr="00175E8D">
        <w:rPr>
          <w:rFonts w:ascii="Times New Roman" w:eastAsia="Calibri" w:hAnsi="Times New Roman" w:cs="Times New Roman"/>
          <w:sz w:val="24"/>
          <w:szCs w:val="24"/>
        </w:rPr>
        <w:t>100</w:t>
      </w:r>
      <w:r w:rsidR="00AF5B8A">
        <w:t> </w:t>
      </w:r>
      <w:r w:rsidRPr="00175E8D">
        <w:rPr>
          <w:rFonts w:ascii="Times New Roman" w:eastAsia="Calibri" w:hAnsi="Times New Roman" w:cs="Times New Roman"/>
          <w:sz w:val="24"/>
          <w:szCs w:val="24"/>
        </w:rPr>
        <w:t>000</w:t>
      </w:r>
      <w:r w:rsidR="00AF5B8A">
        <w:rPr>
          <w:rFonts w:ascii="Times New Roman" w:eastAsia="Calibri" w:hAnsi="Times New Roman" w:cs="Times New Roman"/>
          <w:sz w:val="24"/>
          <w:szCs w:val="24"/>
        </w:rPr>
        <w:t> </w:t>
      </w:r>
      <w:r w:rsidRPr="00175E8D">
        <w:rPr>
          <w:rFonts w:ascii="Times New Roman" w:eastAsia="Calibri" w:hAnsi="Times New Roman" w:cs="Times New Roman"/>
          <w:sz w:val="24"/>
          <w:szCs w:val="24"/>
        </w:rPr>
        <w:t>euro). W związku z tą regulacją w przypadku upadłości banku środki zgromadzone na MRP (bez względu na jego rodz</w:t>
      </w:r>
      <w:r w:rsidR="002B760E">
        <w:rPr>
          <w:rFonts w:ascii="Times New Roman" w:eastAsia="Calibri" w:hAnsi="Times New Roman" w:cs="Times New Roman"/>
          <w:sz w:val="24"/>
          <w:szCs w:val="24"/>
        </w:rPr>
        <w:t>aj) zostają zwrócone nabywcom w </w:t>
      </w:r>
      <w:r w:rsidRPr="00175E8D">
        <w:rPr>
          <w:rFonts w:ascii="Times New Roman" w:eastAsia="Calibri" w:hAnsi="Times New Roman" w:cs="Times New Roman"/>
          <w:sz w:val="24"/>
          <w:szCs w:val="24"/>
        </w:rPr>
        <w:t xml:space="preserve">wysokości nie przekraczającej ww. limitu. </w:t>
      </w:r>
    </w:p>
    <w:p w14:paraId="6B5C66F3" w14:textId="380AA982" w:rsidR="00B72525" w:rsidRPr="00175E8D" w:rsidRDefault="00B72525" w:rsidP="00150C0E">
      <w:pPr>
        <w:widowControl w:val="0"/>
        <w:spacing w:before="120" w:after="0" w:line="360" w:lineRule="auto"/>
        <w:jc w:val="both"/>
        <w:rPr>
          <w:rFonts w:ascii="Times New Roman" w:eastAsia="Calibri" w:hAnsi="Times New Roman" w:cs="Times New Roman"/>
          <w:sz w:val="24"/>
          <w:szCs w:val="24"/>
        </w:rPr>
      </w:pPr>
      <w:r w:rsidRPr="00175E8D">
        <w:rPr>
          <w:rFonts w:ascii="Times New Roman" w:eastAsia="Calibri" w:hAnsi="Times New Roman" w:cs="Times New Roman"/>
          <w:sz w:val="24"/>
          <w:szCs w:val="24"/>
        </w:rPr>
        <w:t xml:space="preserve">W przypadku OMRP w sytuacji upadłości banku nabywca otrzyma od </w:t>
      </w:r>
      <w:r w:rsidR="00BC7F38" w:rsidRPr="00175E8D">
        <w:rPr>
          <w:rFonts w:ascii="Times New Roman" w:eastAsia="Calibri" w:hAnsi="Times New Roman" w:cs="Times New Roman"/>
          <w:sz w:val="24"/>
          <w:szCs w:val="24"/>
        </w:rPr>
        <w:t xml:space="preserve">BFG </w:t>
      </w:r>
      <w:r w:rsidRPr="00175E8D">
        <w:rPr>
          <w:rFonts w:ascii="Times New Roman" w:eastAsia="Calibri" w:hAnsi="Times New Roman" w:cs="Times New Roman"/>
          <w:sz w:val="24"/>
          <w:szCs w:val="24"/>
        </w:rPr>
        <w:t>zwrot części wpłaconych przez siebie środków znajdujących się w momencie upadłości na tym rachunku, oczywiście w kwocie nieprzekraczającej równowartości ww. limitu gwarancyjnego. Należy pamiętać, że w przypadku OMRP pozostała część środków nabywców będzie mogła zostać już wcześniej wypłacona deweloperowi na poczet zakończonego etapu przedsięwzięcia deweloperskiego (mówiąc obrazowo wypłacone środki zostały już „wbudowane” przez dewelopera w nieruchomość).</w:t>
      </w:r>
    </w:p>
    <w:p w14:paraId="52E67927" w14:textId="14D5CE48" w:rsidR="00B72525" w:rsidRPr="00175E8D" w:rsidRDefault="00B72525" w:rsidP="00150C0E">
      <w:pPr>
        <w:widowControl w:val="0"/>
        <w:spacing w:before="120" w:after="0" w:line="360" w:lineRule="auto"/>
        <w:jc w:val="both"/>
        <w:rPr>
          <w:rFonts w:ascii="Times New Roman" w:eastAsia="Calibri" w:hAnsi="Times New Roman" w:cs="Times New Roman"/>
          <w:sz w:val="24"/>
          <w:szCs w:val="24"/>
        </w:rPr>
      </w:pPr>
      <w:r w:rsidRPr="00175E8D">
        <w:rPr>
          <w:rFonts w:ascii="Times New Roman" w:eastAsia="Calibri" w:hAnsi="Times New Roman" w:cs="Times New Roman"/>
          <w:sz w:val="24"/>
          <w:szCs w:val="24"/>
        </w:rPr>
        <w:t xml:space="preserve">Natomiast w przypadku ZMRP, kwoty zgromadzone na tym rachunku pozostają na nim w wysokości wpłaconej przez nabywcę (w zależności od etapu robót budowlanych </w:t>
      </w:r>
      <w:r w:rsidR="00CD2085" w:rsidRPr="00175E8D">
        <w:rPr>
          <w:rFonts w:ascii="Times New Roman" w:eastAsia="Calibri" w:hAnsi="Times New Roman" w:cs="Times New Roman"/>
          <w:sz w:val="24"/>
          <w:szCs w:val="24"/>
        </w:rPr>
        <w:t>–</w:t>
      </w:r>
      <w:r w:rsidRPr="00175E8D">
        <w:rPr>
          <w:rFonts w:ascii="Times New Roman" w:eastAsia="Calibri" w:hAnsi="Times New Roman" w:cs="Times New Roman"/>
          <w:sz w:val="24"/>
          <w:szCs w:val="24"/>
        </w:rPr>
        <w:t xml:space="preserve"> może to być nawet 100% </w:t>
      </w:r>
      <w:r w:rsidR="009D305F" w:rsidRPr="00175E8D">
        <w:rPr>
          <w:rFonts w:ascii="Times New Roman" w:eastAsia="Calibri" w:hAnsi="Times New Roman" w:cs="Times New Roman"/>
          <w:sz w:val="24"/>
          <w:szCs w:val="24"/>
        </w:rPr>
        <w:t xml:space="preserve">ceny </w:t>
      </w:r>
      <w:r w:rsidRPr="00175E8D">
        <w:rPr>
          <w:rFonts w:ascii="Times New Roman" w:eastAsia="Calibri" w:hAnsi="Times New Roman" w:cs="Times New Roman"/>
          <w:sz w:val="24"/>
          <w:szCs w:val="24"/>
        </w:rPr>
        <w:t>lokalu</w:t>
      </w:r>
      <w:r w:rsidR="009D305F" w:rsidRPr="00175E8D">
        <w:rPr>
          <w:rFonts w:ascii="Times New Roman" w:eastAsia="Calibri" w:hAnsi="Times New Roman" w:cs="Times New Roman"/>
          <w:sz w:val="24"/>
          <w:szCs w:val="24"/>
        </w:rPr>
        <w:t xml:space="preserve"> lub</w:t>
      </w:r>
      <w:r w:rsidRPr="00175E8D">
        <w:rPr>
          <w:rFonts w:ascii="Times New Roman" w:eastAsia="Calibri" w:hAnsi="Times New Roman" w:cs="Times New Roman"/>
          <w:sz w:val="24"/>
          <w:szCs w:val="24"/>
        </w:rPr>
        <w:t xml:space="preserve"> domu). Zatem w sytuacji upadłości banku prowadzącego ZMRP nabywca otrzyma od </w:t>
      </w:r>
      <w:r w:rsidR="00BC7F38" w:rsidRPr="00175E8D">
        <w:rPr>
          <w:rFonts w:ascii="Times New Roman" w:eastAsia="Calibri" w:hAnsi="Times New Roman" w:cs="Times New Roman"/>
          <w:sz w:val="24"/>
          <w:szCs w:val="24"/>
        </w:rPr>
        <w:t xml:space="preserve">BFG </w:t>
      </w:r>
      <w:r w:rsidRPr="00175E8D">
        <w:rPr>
          <w:rFonts w:ascii="Times New Roman" w:eastAsia="Calibri" w:hAnsi="Times New Roman" w:cs="Times New Roman"/>
          <w:sz w:val="24"/>
          <w:szCs w:val="24"/>
        </w:rPr>
        <w:t xml:space="preserve">zwrot wszystkich wpłaconych przez siebie środków, o ile ich wysokość nie przekracza ww. limitu gwarancyjnego. </w:t>
      </w:r>
    </w:p>
    <w:p w14:paraId="04AFCCD7" w14:textId="7C232623" w:rsidR="001452F1" w:rsidRPr="00175E8D" w:rsidRDefault="00B72525" w:rsidP="00150C0E">
      <w:pPr>
        <w:widowControl w:val="0"/>
        <w:spacing w:before="120" w:after="0" w:line="360" w:lineRule="auto"/>
        <w:jc w:val="both"/>
        <w:rPr>
          <w:rFonts w:ascii="Times New Roman" w:eastAsia="Calibri" w:hAnsi="Times New Roman" w:cs="Times New Roman"/>
          <w:sz w:val="24"/>
          <w:szCs w:val="24"/>
        </w:rPr>
      </w:pPr>
      <w:r w:rsidRPr="00175E8D">
        <w:rPr>
          <w:rFonts w:ascii="Times New Roman" w:eastAsia="Calibri" w:hAnsi="Times New Roman" w:cs="Times New Roman"/>
          <w:sz w:val="24"/>
          <w:szCs w:val="24"/>
        </w:rPr>
        <w:t xml:space="preserve">Kwoty przekraczające limit gwarancyjny nie zostaną zwrócone nabywcy przez BFG. Nabywca zgodnie z art. 27 ustawy o BFG jest uprawniony do dochodzenia od podmiotu objętego systemem gwarantowania (banku prowadzącego MRP) roszczeń ponad wyżej określony limit gwarancyjny. </w:t>
      </w:r>
      <w:r w:rsidR="001452F1" w:rsidRPr="00175E8D">
        <w:rPr>
          <w:rFonts w:ascii="Times New Roman" w:eastAsia="Calibri" w:hAnsi="Times New Roman" w:cs="Times New Roman"/>
          <w:sz w:val="24"/>
          <w:szCs w:val="24"/>
        </w:rPr>
        <w:t>Obecnie n</w:t>
      </w:r>
      <w:r w:rsidRPr="00175E8D">
        <w:rPr>
          <w:rFonts w:ascii="Times New Roman" w:eastAsia="Calibri" w:hAnsi="Times New Roman" w:cs="Times New Roman"/>
          <w:sz w:val="24"/>
          <w:szCs w:val="24"/>
        </w:rPr>
        <w:t xml:space="preserve">astępuje to </w:t>
      </w:r>
      <w:r w:rsidR="002B760E">
        <w:rPr>
          <w:rFonts w:ascii="Times New Roman" w:eastAsia="Calibri" w:hAnsi="Times New Roman" w:cs="Times New Roman"/>
          <w:sz w:val="24"/>
          <w:szCs w:val="24"/>
        </w:rPr>
        <w:t>na ogólnych zasadach i polega w </w:t>
      </w:r>
      <w:r w:rsidRPr="00175E8D">
        <w:rPr>
          <w:rFonts w:ascii="Times New Roman" w:eastAsia="Calibri" w:hAnsi="Times New Roman" w:cs="Times New Roman"/>
          <w:sz w:val="24"/>
          <w:szCs w:val="24"/>
        </w:rPr>
        <w:t>szczególności na zgłoszeniu roszczenia do masy upadłości banku.</w:t>
      </w:r>
      <w:r w:rsidR="006A32D0" w:rsidRPr="00175E8D">
        <w:rPr>
          <w:rFonts w:ascii="Times New Roman" w:eastAsia="Calibri" w:hAnsi="Times New Roman" w:cs="Times New Roman"/>
          <w:sz w:val="24"/>
          <w:szCs w:val="24"/>
        </w:rPr>
        <w:t xml:space="preserve"> Dlatego też obowiązkiem odprowadzania składek na DFG zostanie objęty także ZMRP.</w:t>
      </w:r>
      <w:r w:rsidR="001452F1" w:rsidRPr="00175E8D">
        <w:rPr>
          <w:rFonts w:ascii="Times New Roman" w:eastAsia="Calibri" w:hAnsi="Times New Roman" w:cs="Times New Roman"/>
          <w:sz w:val="24"/>
          <w:szCs w:val="24"/>
        </w:rPr>
        <w:t xml:space="preserve"> DFG wypłaci nabywcy kwotę przekraczającą limit gwarancyjny, która nie zostan</w:t>
      </w:r>
      <w:r w:rsidR="00BC7F38" w:rsidRPr="00175E8D">
        <w:rPr>
          <w:rFonts w:ascii="Times New Roman" w:eastAsia="Calibri" w:hAnsi="Times New Roman" w:cs="Times New Roman"/>
          <w:sz w:val="24"/>
          <w:szCs w:val="24"/>
        </w:rPr>
        <w:t>ie</w:t>
      </w:r>
      <w:r w:rsidR="001452F1" w:rsidRPr="00175E8D">
        <w:rPr>
          <w:rFonts w:ascii="Times New Roman" w:eastAsia="Calibri" w:hAnsi="Times New Roman" w:cs="Times New Roman"/>
          <w:sz w:val="24"/>
          <w:szCs w:val="24"/>
        </w:rPr>
        <w:t xml:space="preserve"> zwrócona nabywcy przez BFG. W takim przypadku nabywca nie będzie już musiał zgłaszać swojego roszczenia do masy upadłości banku.</w:t>
      </w:r>
      <w:r w:rsidR="00CD2085" w:rsidRPr="00175E8D">
        <w:rPr>
          <w:rFonts w:ascii="Times New Roman" w:eastAsia="Calibri" w:hAnsi="Times New Roman" w:cs="Times New Roman"/>
          <w:sz w:val="24"/>
          <w:szCs w:val="24"/>
        </w:rPr>
        <w:t xml:space="preserve"> </w:t>
      </w:r>
      <w:r w:rsidR="009B2443" w:rsidRPr="00175E8D">
        <w:rPr>
          <w:rFonts w:ascii="Times New Roman" w:eastAsia="Calibri" w:hAnsi="Times New Roman" w:cs="Times New Roman"/>
          <w:sz w:val="24"/>
          <w:szCs w:val="24"/>
        </w:rPr>
        <w:t xml:space="preserve">Objęcie zakresem DFG środków nabywcy gromadzonych na ZMRP nie stanowi uprzywilejowania środków nabywców wobec środków innych deponentów. Trzeba bowiem zwrócić uwagę, że w przypadku MRP </w:t>
      </w:r>
      <w:r w:rsidR="009B2443" w:rsidRPr="00175E8D">
        <w:rPr>
          <w:rFonts w:ascii="Times New Roman" w:hAnsi="Times New Roman" w:cs="Times New Roman"/>
          <w:sz w:val="24"/>
          <w:szCs w:val="24"/>
        </w:rPr>
        <w:t>nabywca nie ma możliwości dywersyfikowania ryzyka utraty wszystkich środków wpłaconych tytułem zakupu lokalu</w:t>
      </w:r>
      <w:r w:rsidR="009D305F" w:rsidRPr="00175E8D">
        <w:rPr>
          <w:rFonts w:ascii="Times New Roman" w:hAnsi="Times New Roman" w:cs="Times New Roman"/>
          <w:sz w:val="24"/>
          <w:szCs w:val="24"/>
        </w:rPr>
        <w:t xml:space="preserve"> lub </w:t>
      </w:r>
      <w:r w:rsidR="009B2443" w:rsidRPr="00175E8D">
        <w:rPr>
          <w:rFonts w:ascii="Times New Roman" w:hAnsi="Times New Roman" w:cs="Times New Roman"/>
          <w:sz w:val="24"/>
          <w:szCs w:val="24"/>
        </w:rPr>
        <w:t xml:space="preserve">domu. Jest bowiem jeden MRP przypisany do danego przedsięwzięcia deweloperskiego lub zadania inwestycyjnego, </w:t>
      </w:r>
      <w:r w:rsidR="009D305F" w:rsidRPr="00175E8D">
        <w:rPr>
          <w:rFonts w:ascii="Times New Roman" w:hAnsi="Times New Roman" w:cs="Times New Roman"/>
          <w:sz w:val="24"/>
          <w:szCs w:val="24"/>
        </w:rPr>
        <w:t xml:space="preserve">a </w:t>
      </w:r>
      <w:r w:rsidR="009B2443" w:rsidRPr="00175E8D">
        <w:rPr>
          <w:rFonts w:ascii="Times New Roman" w:hAnsi="Times New Roman" w:cs="Times New Roman"/>
          <w:sz w:val="24"/>
          <w:szCs w:val="24"/>
        </w:rPr>
        <w:t>decyzj</w:t>
      </w:r>
      <w:r w:rsidR="009D305F" w:rsidRPr="00175E8D">
        <w:rPr>
          <w:rFonts w:ascii="Times New Roman" w:hAnsi="Times New Roman" w:cs="Times New Roman"/>
          <w:sz w:val="24"/>
          <w:szCs w:val="24"/>
        </w:rPr>
        <w:t>ę</w:t>
      </w:r>
      <w:r w:rsidR="002B760E">
        <w:rPr>
          <w:rFonts w:ascii="Times New Roman" w:hAnsi="Times New Roman" w:cs="Times New Roman"/>
          <w:sz w:val="24"/>
          <w:szCs w:val="24"/>
        </w:rPr>
        <w:t xml:space="preserve"> o </w:t>
      </w:r>
      <w:r w:rsidR="009B2443" w:rsidRPr="00175E8D">
        <w:rPr>
          <w:rFonts w:ascii="Times New Roman" w:hAnsi="Times New Roman" w:cs="Times New Roman"/>
          <w:sz w:val="24"/>
          <w:szCs w:val="24"/>
        </w:rPr>
        <w:t xml:space="preserve">wyborze banku prowadzącym MRP podejmuje deweloper. </w:t>
      </w:r>
      <w:r w:rsidR="002B760E">
        <w:rPr>
          <w:rFonts w:ascii="Times New Roman" w:hAnsi="Times New Roman" w:cs="Times New Roman"/>
          <w:sz w:val="24"/>
          <w:szCs w:val="24"/>
        </w:rPr>
        <w:t>Inaczej jest natomiast w </w:t>
      </w:r>
      <w:r w:rsidR="000C27FE" w:rsidRPr="00175E8D">
        <w:rPr>
          <w:rFonts w:ascii="Times New Roman" w:hAnsi="Times New Roman" w:cs="Times New Roman"/>
          <w:sz w:val="24"/>
          <w:szCs w:val="24"/>
        </w:rPr>
        <w:t xml:space="preserve">przypadku depozytów, kiedy to każdy </w:t>
      </w:r>
      <w:r w:rsidR="009B2443" w:rsidRPr="00175E8D">
        <w:rPr>
          <w:rFonts w:ascii="Times New Roman" w:hAnsi="Times New Roman" w:cs="Times New Roman"/>
          <w:sz w:val="24"/>
          <w:szCs w:val="24"/>
        </w:rPr>
        <w:t>deponent (</w:t>
      </w:r>
      <w:r w:rsidR="000C27FE" w:rsidRPr="00175E8D">
        <w:rPr>
          <w:rFonts w:ascii="Times New Roman" w:hAnsi="Times New Roman" w:cs="Times New Roman"/>
          <w:sz w:val="24"/>
          <w:szCs w:val="24"/>
        </w:rPr>
        <w:t xml:space="preserve">także nabywca) </w:t>
      </w:r>
      <w:r w:rsidR="009B2443" w:rsidRPr="00175E8D">
        <w:rPr>
          <w:rFonts w:ascii="Times New Roman" w:hAnsi="Times New Roman" w:cs="Times New Roman"/>
          <w:sz w:val="24"/>
          <w:szCs w:val="24"/>
        </w:rPr>
        <w:t xml:space="preserve">ma możliwość </w:t>
      </w:r>
      <w:r w:rsidR="009B2443" w:rsidRPr="00175E8D">
        <w:rPr>
          <w:rFonts w:ascii="Times New Roman" w:hAnsi="Times New Roman" w:cs="Times New Roman"/>
          <w:sz w:val="24"/>
          <w:szCs w:val="24"/>
        </w:rPr>
        <w:lastRenderedPageBreak/>
        <w:t>dywersyfikowania ryzyka utraty środków pieniężnych na wypadek upadłości banku przez trzymanie depozytów w różnych bankach (w każdym w kwocie nieprzekraczającej 100</w:t>
      </w:r>
      <w:r w:rsidR="00D50A1B">
        <w:rPr>
          <w:rFonts w:ascii="Times New Roman" w:hAnsi="Times New Roman" w:cs="Times New Roman"/>
          <w:sz w:val="24"/>
          <w:szCs w:val="24"/>
        </w:rPr>
        <w:t> </w:t>
      </w:r>
      <w:r w:rsidR="009B2443" w:rsidRPr="00175E8D">
        <w:rPr>
          <w:rFonts w:ascii="Times New Roman" w:hAnsi="Times New Roman" w:cs="Times New Roman"/>
          <w:sz w:val="24"/>
          <w:szCs w:val="24"/>
        </w:rPr>
        <w:t xml:space="preserve">tys. euro). Taką decyzję może podjąć i wyeliminować ryzyko utraty środków ponad ustalony limit. </w:t>
      </w:r>
      <w:r w:rsidR="000C27FE" w:rsidRPr="00175E8D">
        <w:rPr>
          <w:rFonts w:ascii="Times New Roman" w:hAnsi="Times New Roman" w:cs="Times New Roman"/>
          <w:sz w:val="24"/>
          <w:szCs w:val="24"/>
        </w:rPr>
        <w:t>W przypadku MRP</w:t>
      </w:r>
      <w:r w:rsidR="00CD2085" w:rsidRPr="00175E8D">
        <w:rPr>
          <w:rFonts w:ascii="Times New Roman" w:hAnsi="Times New Roman" w:cs="Times New Roman"/>
          <w:sz w:val="24"/>
          <w:szCs w:val="24"/>
        </w:rPr>
        <w:t xml:space="preserve"> </w:t>
      </w:r>
      <w:r w:rsidR="000C27FE" w:rsidRPr="00175E8D">
        <w:rPr>
          <w:rFonts w:ascii="Times New Roman" w:hAnsi="Times New Roman" w:cs="Times New Roman"/>
          <w:sz w:val="24"/>
          <w:szCs w:val="24"/>
        </w:rPr>
        <w:t xml:space="preserve">nabywca (deponent) jest pozbawiony takiej możliwości. </w:t>
      </w:r>
    </w:p>
    <w:p w14:paraId="525F6103" w14:textId="7CEEE42E" w:rsidR="00523C86" w:rsidRPr="00175E8D" w:rsidRDefault="006A32D0" w:rsidP="00150C0E">
      <w:pPr>
        <w:widowControl w:val="0"/>
        <w:spacing w:before="120" w:after="0" w:line="360" w:lineRule="auto"/>
        <w:jc w:val="both"/>
        <w:rPr>
          <w:rFonts w:ascii="Times New Roman" w:eastAsia="Calibri" w:hAnsi="Times New Roman" w:cs="Times New Roman"/>
          <w:sz w:val="24"/>
          <w:szCs w:val="24"/>
        </w:rPr>
      </w:pPr>
      <w:r w:rsidRPr="00175E8D">
        <w:rPr>
          <w:rFonts w:ascii="Times New Roman" w:eastAsia="Calibri" w:hAnsi="Times New Roman" w:cs="Times New Roman"/>
          <w:sz w:val="24"/>
          <w:szCs w:val="24"/>
        </w:rPr>
        <w:t>Z uwagi na fakt, iż w każdym innym przypadku</w:t>
      </w:r>
      <w:r w:rsidR="00D50A1B">
        <w:rPr>
          <w:rFonts w:ascii="Times New Roman" w:eastAsia="Calibri" w:hAnsi="Times New Roman" w:cs="Times New Roman"/>
          <w:sz w:val="24"/>
          <w:szCs w:val="24"/>
        </w:rPr>
        <w:t>,</w:t>
      </w:r>
      <w:r w:rsidRPr="00175E8D">
        <w:rPr>
          <w:rFonts w:ascii="Times New Roman" w:eastAsia="Calibri" w:hAnsi="Times New Roman" w:cs="Times New Roman"/>
          <w:sz w:val="24"/>
          <w:szCs w:val="24"/>
        </w:rPr>
        <w:t xml:space="preserve"> </w:t>
      </w:r>
      <w:r w:rsidR="001452F1" w:rsidRPr="00175E8D">
        <w:rPr>
          <w:rFonts w:ascii="Times New Roman" w:eastAsia="Calibri" w:hAnsi="Times New Roman" w:cs="Times New Roman"/>
          <w:sz w:val="24"/>
          <w:szCs w:val="24"/>
        </w:rPr>
        <w:t>kiedy deweloper sto</w:t>
      </w:r>
      <w:r w:rsidR="009B2443" w:rsidRPr="00175E8D">
        <w:rPr>
          <w:rFonts w:ascii="Times New Roman" w:eastAsia="Calibri" w:hAnsi="Times New Roman" w:cs="Times New Roman"/>
          <w:sz w:val="24"/>
          <w:szCs w:val="24"/>
        </w:rPr>
        <w:t>s</w:t>
      </w:r>
      <w:r w:rsidR="001452F1" w:rsidRPr="00175E8D">
        <w:rPr>
          <w:rFonts w:ascii="Times New Roman" w:eastAsia="Calibri" w:hAnsi="Times New Roman" w:cs="Times New Roman"/>
          <w:sz w:val="24"/>
          <w:szCs w:val="24"/>
        </w:rPr>
        <w:t>uje ZMRP i nie realizuje zawartej z nabywcą jednej z umów wskazanych w art. 2</w:t>
      </w:r>
      <w:r w:rsidR="009D305F" w:rsidRPr="00175E8D">
        <w:rPr>
          <w:rFonts w:ascii="Times New Roman" w:eastAsia="Calibri" w:hAnsi="Times New Roman" w:cs="Times New Roman"/>
          <w:sz w:val="24"/>
          <w:szCs w:val="24"/>
        </w:rPr>
        <w:t>,</w:t>
      </w:r>
      <w:r w:rsidR="001452F1" w:rsidRPr="00175E8D">
        <w:rPr>
          <w:rFonts w:ascii="Times New Roman" w:eastAsia="Calibri" w:hAnsi="Times New Roman" w:cs="Times New Roman"/>
          <w:sz w:val="24"/>
          <w:szCs w:val="24"/>
        </w:rPr>
        <w:t xml:space="preserve"> środki nabywców wpłacone na ten rachunek są bezpieczne i objęt</w:t>
      </w:r>
      <w:r w:rsidR="00523C86" w:rsidRPr="00175E8D">
        <w:rPr>
          <w:rFonts w:ascii="Times New Roman" w:eastAsia="Calibri" w:hAnsi="Times New Roman" w:cs="Times New Roman"/>
          <w:sz w:val="24"/>
          <w:szCs w:val="24"/>
        </w:rPr>
        <w:t xml:space="preserve">e gwarancją zwrotu. </w:t>
      </w:r>
      <w:r w:rsidR="009B2443" w:rsidRPr="00175E8D">
        <w:rPr>
          <w:rFonts w:ascii="Times New Roman" w:eastAsia="Calibri" w:hAnsi="Times New Roman" w:cs="Times New Roman"/>
          <w:sz w:val="24"/>
          <w:szCs w:val="24"/>
        </w:rPr>
        <w:t xml:space="preserve">W </w:t>
      </w:r>
      <w:r w:rsidR="00523C86" w:rsidRPr="00175E8D">
        <w:rPr>
          <w:rFonts w:ascii="Times New Roman" w:eastAsia="Calibri" w:hAnsi="Times New Roman" w:cs="Times New Roman"/>
          <w:sz w:val="24"/>
          <w:szCs w:val="24"/>
        </w:rPr>
        <w:t xml:space="preserve">każdym </w:t>
      </w:r>
      <w:r w:rsidR="009B2443" w:rsidRPr="00175E8D">
        <w:rPr>
          <w:rFonts w:ascii="Times New Roman" w:eastAsia="Calibri" w:hAnsi="Times New Roman" w:cs="Times New Roman"/>
          <w:sz w:val="24"/>
          <w:szCs w:val="24"/>
        </w:rPr>
        <w:t xml:space="preserve">takim </w:t>
      </w:r>
      <w:r w:rsidR="00523C86" w:rsidRPr="00175E8D">
        <w:rPr>
          <w:rFonts w:ascii="Times New Roman" w:eastAsia="Calibri" w:hAnsi="Times New Roman" w:cs="Times New Roman"/>
          <w:sz w:val="24"/>
          <w:szCs w:val="24"/>
        </w:rPr>
        <w:t xml:space="preserve">przypadku, także w sytuacji upadku banku prowadzącego ZMRP, </w:t>
      </w:r>
      <w:r w:rsidR="009B2443" w:rsidRPr="00175E8D">
        <w:rPr>
          <w:rFonts w:ascii="Times New Roman" w:eastAsia="Calibri" w:hAnsi="Times New Roman" w:cs="Times New Roman"/>
          <w:sz w:val="24"/>
          <w:szCs w:val="24"/>
        </w:rPr>
        <w:t xml:space="preserve">nabywca </w:t>
      </w:r>
      <w:r w:rsidR="00523C86" w:rsidRPr="00175E8D">
        <w:rPr>
          <w:rFonts w:ascii="Times New Roman" w:eastAsia="Calibri" w:hAnsi="Times New Roman" w:cs="Times New Roman"/>
          <w:sz w:val="24"/>
          <w:szCs w:val="24"/>
        </w:rPr>
        <w:t>otrzyma zwrot 100% wpłaconych przez siebie na ZMRP środków.</w:t>
      </w:r>
    </w:p>
    <w:p w14:paraId="31ABBC9D" w14:textId="35737BB0" w:rsidR="004F0F4B" w:rsidRPr="00175E8D" w:rsidRDefault="00B72525" w:rsidP="00150C0E">
      <w:pPr>
        <w:widowControl w:val="0"/>
        <w:spacing w:before="120" w:after="0" w:line="360" w:lineRule="auto"/>
        <w:jc w:val="both"/>
        <w:rPr>
          <w:rFonts w:ascii="Times New Roman" w:eastAsia="Calibri" w:hAnsi="Times New Roman" w:cs="Times New Roman"/>
          <w:sz w:val="24"/>
          <w:szCs w:val="24"/>
        </w:rPr>
      </w:pPr>
      <w:r w:rsidRPr="00175E8D">
        <w:rPr>
          <w:rFonts w:ascii="Times New Roman" w:eastAsia="Calibri" w:hAnsi="Times New Roman" w:cs="Times New Roman"/>
          <w:sz w:val="24"/>
          <w:szCs w:val="24"/>
        </w:rPr>
        <w:t>W tym miejscu należy jednocześnie wyjaśnić, iż zgod</w:t>
      </w:r>
      <w:r w:rsidR="002B760E">
        <w:rPr>
          <w:rFonts w:ascii="Times New Roman" w:eastAsia="Calibri" w:hAnsi="Times New Roman" w:cs="Times New Roman"/>
          <w:sz w:val="24"/>
          <w:szCs w:val="24"/>
        </w:rPr>
        <w:t>nie z propozycją zawartą w art. </w:t>
      </w:r>
      <w:r w:rsidR="004F0F4B" w:rsidRPr="00175E8D">
        <w:rPr>
          <w:rFonts w:ascii="Times New Roman" w:eastAsia="Calibri" w:hAnsi="Times New Roman" w:cs="Times New Roman"/>
          <w:sz w:val="24"/>
          <w:szCs w:val="24"/>
        </w:rPr>
        <w:t xml:space="preserve">8 projektu </w:t>
      </w:r>
      <w:r w:rsidRPr="00175E8D">
        <w:rPr>
          <w:rFonts w:ascii="Times New Roman" w:eastAsia="Calibri" w:hAnsi="Times New Roman" w:cs="Times New Roman"/>
          <w:sz w:val="24"/>
          <w:szCs w:val="24"/>
        </w:rPr>
        <w:t>nabywca będzie wpłacać środki na MRP w miarę postępów prac na budowie</w:t>
      </w:r>
      <w:r w:rsidR="00A54FC7" w:rsidRPr="00175E8D">
        <w:rPr>
          <w:rFonts w:ascii="Times New Roman" w:eastAsia="Calibri" w:hAnsi="Times New Roman" w:cs="Times New Roman"/>
          <w:sz w:val="24"/>
          <w:szCs w:val="24"/>
        </w:rPr>
        <w:t xml:space="preserve">, za faktycznie zrealizowany przez dewelopera etap określony </w:t>
      </w:r>
      <w:r w:rsidRPr="00175E8D">
        <w:rPr>
          <w:rFonts w:ascii="Times New Roman" w:eastAsia="Calibri" w:hAnsi="Times New Roman" w:cs="Times New Roman"/>
          <w:sz w:val="24"/>
          <w:szCs w:val="24"/>
        </w:rPr>
        <w:t>harmonogramem przedsięwzięcia deweloperskiego</w:t>
      </w:r>
      <w:r w:rsidR="00A54FC7" w:rsidRPr="00175E8D">
        <w:rPr>
          <w:rFonts w:ascii="Times New Roman" w:eastAsia="Calibri" w:hAnsi="Times New Roman" w:cs="Times New Roman"/>
          <w:sz w:val="24"/>
          <w:szCs w:val="24"/>
        </w:rPr>
        <w:t xml:space="preserve"> lub </w:t>
      </w:r>
      <w:r w:rsidRPr="00175E8D">
        <w:rPr>
          <w:rFonts w:ascii="Times New Roman" w:eastAsia="Calibri" w:hAnsi="Times New Roman" w:cs="Times New Roman"/>
          <w:sz w:val="24"/>
          <w:szCs w:val="24"/>
        </w:rPr>
        <w:t>zadania inwestycyjnego w przypadku jego wyodrębnienia. Powiązanie</w:t>
      </w:r>
      <w:r w:rsidR="00CD2085" w:rsidRPr="00175E8D">
        <w:rPr>
          <w:rFonts w:ascii="Times New Roman" w:eastAsia="Calibri" w:hAnsi="Times New Roman" w:cs="Times New Roman"/>
          <w:sz w:val="24"/>
          <w:szCs w:val="24"/>
        </w:rPr>
        <w:t xml:space="preserve"> </w:t>
      </w:r>
      <w:r w:rsidRPr="00175E8D">
        <w:rPr>
          <w:rFonts w:ascii="Times New Roman" w:eastAsia="Calibri" w:hAnsi="Times New Roman" w:cs="Times New Roman"/>
          <w:sz w:val="24"/>
          <w:szCs w:val="24"/>
        </w:rPr>
        <w:t xml:space="preserve">wpłat na MRP z postępami prac na budowie pozwoli w razie ewentualnej upadłości dewelopera czy banku ograniczyć ryzyko utraty wszystkich wpłacanych przez nabywcę środków finansowych. </w:t>
      </w:r>
    </w:p>
    <w:p w14:paraId="31DD7FFA" w14:textId="2DC51C17" w:rsidR="00B72525" w:rsidRPr="00175E8D" w:rsidRDefault="00B72525" w:rsidP="00150C0E">
      <w:pPr>
        <w:widowControl w:val="0"/>
        <w:spacing w:before="120" w:after="0" w:line="360" w:lineRule="auto"/>
        <w:jc w:val="both"/>
        <w:rPr>
          <w:rFonts w:ascii="Times New Roman" w:eastAsia="Calibri" w:hAnsi="Times New Roman" w:cs="Times New Roman"/>
          <w:sz w:val="24"/>
          <w:szCs w:val="24"/>
        </w:rPr>
      </w:pPr>
      <w:r w:rsidRPr="00175E8D">
        <w:rPr>
          <w:rFonts w:ascii="Times New Roman" w:eastAsia="Calibri" w:hAnsi="Times New Roman" w:cs="Times New Roman"/>
          <w:sz w:val="24"/>
          <w:szCs w:val="24"/>
        </w:rPr>
        <w:t xml:space="preserve">Dodatkowo należy zwrócić uwagę, że działalność deweloperska </w:t>
      </w:r>
      <w:r w:rsidR="009D305F" w:rsidRPr="00175E8D">
        <w:rPr>
          <w:rFonts w:ascii="Times New Roman" w:eastAsia="Calibri" w:hAnsi="Times New Roman" w:cs="Times New Roman"/>
          <w:sz w:val="24"/>
          <w:szCs w:val="24"/>
        </w:rPr>
        <w:t xml:space="preserve">jest </w:t>
      </w:r>
      <w:r w:rsidRPr="00175E8D">
        <w:rPr>
          <w:rFonts w:ascii="Times New Roman" w:eastAsia="Calibri" w:hAnsi="Times New Roman" w:cs="Times New Roman"/>
          <w:sz w:val="24"/>
          <w:szCs w:val="24"/>
        </w:rPr>
        <w:t>obarczona różnego rodzaju ryzykami makro- i mikroekonomiczny</w:t>
      </w:r>
      <w:r w:rsidR="002B760E">
        <w:rPr>
          <w:rFonts w:ascii="Times New Roman" w:eastAsia="Calibri" w:hAnsi="Times New Roman" w:cs="Times New Roman"/>
          <w:sz w:val="24"/>
          <w:szCs w:val="24"/>
        </w:rPr>
        <w:t>mi, na które wpływ mają rynek i </w:t>
      </w:r>
      <w:r w:rsidRPr="00175E8D">
        <w:rPr>
          <w:rFonts w:ascii="Times New Roman" w:eastAsia="Calibri" w:hAnsi="Times New Roman" w:cs="Times New Roman"/>
          <w:sz w:val="24"/>
          <w:szCs w:val="24"/>
        </w:rPr>
        <w:t>koniunktura. Wprowadzenie środków ochrony wpłat nabywcy miało na celu eliminację wskazanych ryzyk, a przez to zapewnienie bezpieczeństwa środków nabywcy. Jednym ze skutków przyjętych rozwiązań, a jednocześnie specyficznym środkiem ochrony wpłat nabywcy eliminującym ryzyko ich utraty mogła być eliminacja z rynku podmiotów prowadzących działalność deweloperską w sposób nieuczciwy, przypadkowy, bez należytego zabezpieczenia finansowego (przedsięwzięcie deweloperskie realizowane wyłącznie lub w przeważającej części z pobieranych z góry wpłat nabywców). Wybór przez nabywcę kontrahenta o ustalonej wiarygodnośc</w:t>
      </w:r>
      <w:r w:rsidR="002B760E">
        <w:rPr>
          <w:rFonts w:ascii="Times New Roman" w:eastAsia="Calibri" w:hAnsi="Times New Roman" w:cs="Times New Roman"/>
          <w:sz w:val="24"/>
          <w:szCs w:val="24"/>
        </w:rPr>
        <w:t>i, sprawdzonego na rynku albo z </w:t>
      </w:r>
      <w:r w:rsidRPr="00175E8D">
        <w:rPr>
          <w:rFonts w:ascii="Times New Roman" w:eastAsia="Calibri" w:hAnsi="Times New Roman" w:cs="Times New Roman"/>
          <w:sz w:val="24"/>
          <w:szCs w:val="24"/>
        </w:rPr>
        <w:t>odpowiednim zapleczem finansowym znacznie ogranicza przedmiotowe ryzyko. Należy jednak również pamiętać, że ryzyka niewykonania lub nienależytego wykonania umowy deweloperskiej istnieją mimo to, gdyż przyczyną niepowodzenia mogą być, obok nierzetelności dewelopera, również okoliczności</w:t>
      </w:r>
      <w:r w:rsidR="009D305F" w:rsidRPr="00175E8D">
        <w:rPr>
          <w:rFonts w:ascii="Times New Roman" w:eastAsia="Calibri" w:hAnsi="Times New Roman" w:cs="Times New Roman"/>
          <w:sz w:val="24"/>
          <w:szCs w:val="24"/>
        </w:rPr>
        <w:t>,</w:t>
      </w:r>
      <w:r w:rsidRPr="00175E8D">
        <w:rPr>
          <w:rFonts w:ascii="Times New Roman" w:eastAsia="Calibri" w:hAnsi="Times New Roman" w:cs="Times New Roman"/>
          <w:sz w:val="24"/>
          <w:szCs w:val="24"/>
        </w:rPr>
        <w:t xml:space="preserve"> za które nie ponosi on odpowiedzialności. Dlatego też tak istotne jest zapewnienie skutecznych środków </w:t>
      </w:r>
      <w:r w:rsidRPr="00175E8D">
        <w:rPr>
          <w:rFonts w:ascii="Times New Roman" w:eastAsia="Calibri" w:hAnsi="Times New Roman" w:cs="Times New Roman"/>
          <w:sz w:val="24"/>
          <w:szCs w:val="24"/>
        </w:rPr>
        <w:lastRenderedPageBreak/>
        <w:t>ochrony wpłat nabywcy.</w:t>
      </w:r>
    </w:p>
    <w:p w14:paraId="62A1F242" w14:textId="34D4A529" w:rsidR="009B0B02" w:rsidRPr="00175E8D" w:rsidRDefault="00B72525" w:rsidP="00150C0E">
      <w:pPr>
        <w:widowControl w:val="0"/>
        <w:spacing w:before="120" w:after="0" w:line="360" w:lineRule="auto"/>
        <w:jc w:val="both"/>
        <w:rPr>
          <w:rFonts w:ascii="Times New Roman" w:eastAsia="Calibri" w:hAnsi="Times New Roman" w:cs="Times New Roman"/>
          <w:sz w:val="24"/>
          <w:szCs w:val="24"/>
        </w:rPr>
      </w:pPr>
      <w:r w:rsidRPr="00175E8D">
        <w:rPr>
          <w:rFonts w:ascii="Times New Roman" w:eastAsia="Calibri" w:hAnsi="Times New Roman" w:cs="Times New Roman"/>
          <w:sz w:val="24"/>
          <w:szCs w:val="24"/>
        </w:rPr>
        <w:t xml:space="preserve">Przedmiotowe ryzyka </w:t>
      </w:r>
      <w:r w:rsidR="009B0B02" w:rsidRPr="00175E8D">
        <w:rPr>
          <w:rFonts w:ascii="Times New Roman" w:eastAsia="Calibri" w:hAnsi="Times New Roman" w:cs="Times New Roman"/>
          <w:sz w:val="24"/>
          <w:szCs w:val="24"/>
        </w:rPr>
        <w:t xml:space="preserve">powinny zostać </w:t>
      </w:r>
      <w:r w:rsidRPr="00175E8D">
        <w:rPr>
          <w:rFonts w:ascii="Times New Roman" w:eastAsia="Calibri" w:hAnsi="Times New Roman" w:cs="Times New Roman"/>
          <w:sz w:val="24"/>
          <w:szCs w:val="24"/>
        </w:rPr>
        <w:t>wyeliminowane</w:t>
      </w:r>
      <w:r w:rsidR="009B0B02" w:rsidRPr="00175E8D">
        <w:rPr>
          <w:rFonts w:ascii="Times New Roman" w:eastAsia="Calibri" w:hAnsi="Times New Roman" w:cs="Times New Roman"/>
          <w:sz w:val="24"/>
          <w:szCs w:val="24"/>
        </w:rPr>
        <w:t xml:space="preserve">. Do czego zmierzają wprowadzone zmiany w zakresie środków ochrony wpłat nabywcy. </w:t>
      </w:r>
    </w:p>
    <w:p w14:paraId="1192AAF0" w14:textId="63FA6007" w:rsidR="002C2D90" w:rsidRPr="00175E8D" w:rsidRDefault="00280695"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N</w:t>
      </w:r>
      <w:r w:rsidR="002C2D90" w:rsidRPr="00175E8D">
        <w:rPr>
          <w:rFonts w:ascii="Times New Roman" w:hAnsi="Times New Roman" w:cs="Times New Roman"/>
          <w:sz w:val="24"/>
          <w:szCs w:val="24"/>
        </w:rPr>
        <w:t>ależy pamiętać, że przepisy u.o.p.n zaczęły obowiązywać od</w:t>
      </w:r>
      <w:r w:rsidR="00CD2085" w:rsidRPr="00175E8D">
        <w:rPr>
          <w:rFonts w:ascii="Times New Roman" w:hAnsi="Times New Roman" w:cs="Times New Roman"/>
          <w:sz w:val="24"/>
          <w:szCs w:val="24"/>
        </w:rPr>
        <w:t xml:space="preserve"> </w:t>
      </w:r>
      <w:r w:rsidR="002B760E">
        <w:rPr>
          <w:rFonts w:ascii="Times New Roman" w:hAnsi="Times New Roman" w:cs="Times New Roman"/>
          <w:sz w:val="24"/>
          <w:szCs w:val="24"/>
        </w:rPr>
        <w:t>końca kwietnia 2012 </w:t>
      </w:r>
      <w:r w:rsidR="002C2D90" w:rsidRPr="00175E8D">
        <w:rPr>
          <w:rFonts w:ascii="Times New Roman" w:hAnsi="Times New Roman" w:cs="Times New Roman"/>
          <w:sz w:val="24"/>
          <w:szCs w:val="24"/>
        </w:rPr>
        <w:t>r</w:t>
      </w:r>
      <w:r w:rsidR="009D305F" w:rsidRPr="00175E8D">
        <w:rPr>
          <w:rFonts w:ascii="Times New Roman" w:hAnsi="Times New Roman" w:cs="Times New Roman"/>
          <w:sz w:val="24"/>
          <w:szCs w:val="24"/>
        </w:rPr>
        <w:t>.</w:t>
      </w:r>
      <w:r w:rsidR="002B760E">
        <w:rPr>
          <w:rFonts w:ascii="Times New Roman" w:hAnsi="Times New Roman" w:cs="Times New Roman"/>
          <w:sz w:val="24"/>
          <w:szCs w:val="24"/>
        </w:rPr>
        <w:t xml:space="preserve"> i </w:t>
      </w:r>
      <w:r w:rsidR="002C2D90" w:rsidRPr="00175E8D">
        <w:rPr>
          <w:rFonts w:ascii="Times New Roman" w:hAnsi="Times New Roman" w:cs="Times New Roman"/>
          <w:sz w:val="24"/>
          <w:szCs w:val="24"/>
        </w:rPr>
        <w:t xml:space="preserve">na rynku, mimo upływu </w:t>
      </w:r>
      <w:r w:rsidR="000756EB" w:rsidRPr="00175E8D">
        <w:rPr>
          <w:rFonts w:ascii="Times New Roman" w:hAnsi="Times New Roman" w:cs="Times New Roman"/>
          <w:sz w:val="24"/>
          <w:szCs w:val="24"/>
        </w:rPr>
        <w:t>ponad</w:t>
      </w:r>
      <w:r w:rsidRPr="00175E8D">
        <w:rPr>
          <w:rFonts w:ascii="Times New Roman" w:hAnsi="Times New Roman" w:cs="Times New Roman"/>
          <w:sz w:val="24"/>
          <w:szCs w:val="24"/>
        </w:rPr>
        <w:t xml:space="preserve"> 8</w:t>
      </w:r>
      <w:r w:rsidR="002C2D90" w:rsidRPr="00175E8D">
        <w:rPr>
          <w:rFonts w:ascii="Times New Roman" w:hAnsi="Times New Roman" w:cs="Times New Roman"/>
          <w:sz w:val="24"/>
          <w:szCs w:val="24"/>
        </w:rPr>
        <w:t xml:space="preserve"> lat od dnia wejści</w:t>
      </w:r>
      <w:r w:rsidR="00CD7D21" w:rsidRPr="00175E8D">
        <w:rPr>
          <w:rFonts w:ascii="Times New Roman" w:hAnsi="Times New Roman" w:cs="Times New Roman"/>
          <w:sz w:val="24"/>
          <w:szCs w:val="24"/>
        </w:rPr>
        <w:t>a</w:t>
      </w:r>
      <w:r w:rsidR="002C2D90" w:rsidRPr="00175E8D">
        <w:rPr>
          <w:rFonts w:ascii="Times New Roman" w:hAnsi="Times New Roman" w:cs="Times New Roman"/>
          <w:sz w:val="24"/>
          <w:szCs w:val="24"/>
        </w:rPr>
        <w:t xml:space="preserve"> u.o.p.n. w życie, wciąż dostępne są mieszkania nieobjęte tymi przepisami</w:t>
      </w:r>
      <w:r w:rsidR="004F0007" w:rsidRPr="00175E8D">
        <w:rPr>
          <w:rStyle w:val="Odwoanieprzypisudolnego"/>
          <w:rFonts w:ascii="Times New Roman" w:hAnsi="Times New Roman" w:cs="Times New Roman"/>
          <w:sz w:val="24"/>
          <w:szCs w:val="24"/>
        </w:rPr>
        <w:footnoteReference w:id="21"/>
      </w:r>
      <w:r w:rsidR="00857D5D" w:rsidRPr="00150C0E">
        <w:rPr>
          <w:rFonts w:ascii="Times New Roman" w:hAnsi="Times New Roman" w:cs="Times New Roman"/>
          <w:sz w:val="24"/>
          <w:szCs w:val="24"/>
          <w:vertAlign w:val="superscript"/>
        </w:rPr>
        <w:t>)</w:t>
      </w:r>
      <w:r w:rsidR="002C2D90" w:rsidRPr="00175E8D">
        <w:rPr>
          <w:rFonts w:ascii="Times New Roman" w:hAnsi="Times New Roman" w:cs="Times New Roman"/>
          <w:sz w:val="24"/>
          <w:szCs w:val="24"/>
        </w:rPr>
        <w:t xml:space="preserve">. </w:t>
      </w:r>
      <w:bookmarkStart w:id="12" w:name="_Hlk58226936"/>
    </w:p>
    <w:bookmarkEnd w:id="12"/>
    <w:p w14:paraId="42B47EDF" w14:textId="474269DC" w:rsidR="002C2D90" w:rsidRPr="00175E8D" w:rsidRDefault="002C2D9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Ponadto, </w:t>
      </w:r>
      <w:r w:rsidR="00F147FD" w:rsidRPr="00175E8D">
        <w:rPr>
          <w:rFonts w:ascii="Times New Roman" w:hAnsi="Times New Roman" w:cs="Times New Roman"/>
          <w:sz w:val="24"/>
          <w:szCs w:val="24"/>
        </w:rPr>
        <w:t xml:space="preserve">co już wskazano na wstępie, </w:t>
      </w:r>
      <w:r w:rsidRPr="00175E8D">
        <w:rPr>
          <w:rFonts w:ascii="Times New Roman" w:hAnsi="Times New Roman" w:cs="Times New Roman"/>
          <w:sz w:val="24"/>
          <w:szCs w:val="24"/>
        </w:rPr>
        <w:t>rynki mieszkaniowe charakteryzują się cyklicznością, a dotychczasowy okres funkcjonowania u.o.p.n. przypadał na okres ożywienia i ekspansji. Tak więc brakiem negatywnych zdarzeń w przypadku inwestycji objętych OMRP nie można uzasadniać braku konieczn</w:t>
      </w:r>
      <w:r w:rsidR="002B760E">
        <w:rPr>
          <w:rFonts w:ascii="Times New Roman" w:hAnsi="Times New Roman" w:cs="Times New Roman"/>
          <w:sz w:val="24"/>
          <w:szCs w:val="24"/>
        </w:rPr>
        <w:t>ości interwencji regulacyjnej w </w:t>
      </w:r>
      <w:r w:rsidRPr="00175E8D">
        <w:rPr>
          <w:rFonts w:ascii="Times New Roman" w:hAnsi="Times New Roman" w:cs="Times New Roman"/>
          <w:sz w:val="24"/>
          <w:szCs w:val="24"/>
        </w:rPr>
        <w:t xml:space="preserve">tym zakresie. Takie podejście zdecydowanie nie oddaje pełnej złożoności procesów ekonomicznych oraz sytuacji konsumenta na tym rynku i nie odzwierciedla w sposób adekwatny rzeczywistych możliwych zagrożeń, które mogą się ujawnić w momencie pogorszenia koniunktury. </w:t>
      </w:r>
    </w:p>
    <w:p w14:paraId="6C9954A1" w14:textId="70F2D3A0" w:rsidR="006C7388" w:rsidRPr="00175E8D" w:rsidRDefault="00D4095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Proces realizacji budynków przez firmy deweloperskie jest długotrwały, wysokokosztowy i ryzykowny, dlatego należy odejść od modelu, w</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którym nabywca ma ponosić ryzyko, którego nie chce podjąć bank czy też ubezpieczyciel. </w:t>
      </w:r>
    </w:p>
    <w:p w14:paraId="4FA0EF16" w14:textId="0F0AE08A" w:rsidR="006C7388" w:rsidRPr="00175E8D" w:rsidRDefault="006C738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Trzeba pamiętać, że zakup mieszkania jest dla wielu konsumentów największą inwestycją w</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życiu. Brak zabezpieczenia ze strony państwa tak ważnej inwestycji podważa zaufanie obywateli do</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jego instytucji. Proponowane rozwiązanie wpłynie korzystnie na konsumentów korzystających z usług deweloperów, albowiem przez wyeliminowanie ryzyka związanego z tego typu działalnością</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podniesie się jakość usług oferowanych osobom zainteresowanym nabyciem własności lokalu lub domu. </w:t>
      </w:r>
    </w:p>
    <w:p w14:paraId="63F300D0" w14:textId="697C219D" w:rsidR="00B72525" w:rsidRPr="00175E8D" w:rsidRDefault="00B72525" w:rsidP="00150C0E">
      <w:pPr>
        <w:widowControl w:val="0"/>
        <w:spacing w:before="120" w:after="0" w:line="360" w:lineRule="auto"/>
        <w:jc w:val="both"/>
        <w:rPr>
          <w:rFonts w:ascii="Times New Roman" w:eastAsia="Calibri" w:hAnsi="Times New Roman" w:cs="Times New Roman"/>
          <w:b/>
          <w:i/>
          <w:sz w:val="24"/>
          <w:szCs w:val="24"/>
        </w:rPr>
      </w:pPr>
      <w:r w:rsidRPr="00175E8D">
        <w:rPr>
          <w:rFonts w:ascii="Times New Roman" w:eastAsia="Calibri" w:hAnsi="Times New Roman" w:cs="Times New Roman"/>
          <w:b/>
          <w:i/>
          <w:sz w:val="24"/>
          <w:szCs w:val="24"/>
        </w:rPr>
        <w:t>Obowiązki dotyczące posiadania mieszkaniowego rachunku powierniczego</w:t>
      </w:r>
      <w:r w:rsidR="002B760E">
        <w:rPr>
          <w:rFonts w:ascii="Times New Roman" w:eastAsia="Calibri" w:hAnsi="Times New Roman" w:cs="Times New Roman"/>
          <w:b/>
          <w:i/>
          <w:sz w:val="24"/>
          <w:szCs w:val="24"/>
        </w:rPr>
        <w:t xml:space="preserve"> (art. </w:t>
      </w:r>
      <w:r w:rsidR="003413F4" w:rsidRPr="00175E8D">
        <w:rPr>
          <w:rFonts w:ascii="Times New Roman" w:eastAsia="Calibri" w:hAnsi="Times New Roman" w:cs="Times New Roman"/>
          <w:b/>
          <w:i/>
          <w:sz w:val="24"/>
          <w:szCs w:val="24"/>
        </w:rPr>
        <w:t>7)</w:t>
      </w:r>
    </w:p>
    <w:p w14:paraId="6037E49B" w14:textId="54E1E123" w:rsidR="00987F81" w:rsidRPr="00175E8D" w:rsidRDefault="004B25E2" w:rsidP="00150C0E">
      <w:pPr>
        <w:widowControl w:val="0"/>
        <w:spacing w:before="120" w:after="0" w:line="360" w:lineRule="auto"/>
        <w:jc w:val="both"/>
        <w:rPr>
          <w:rFonts w:ascii="Times New Roman" w:eastAsia="Calibri" w:hAnsi="Times New Roman" w:cs="Times New Roman"/>
          <w:bCs/>
          <w:iCs/>
          <w:sz w:val="24"/>
          <w:szCs w:val="24"/>
        </w:rPr>
      </w:pPr>
      <w:r w:rsidRPr="00175E8D">
        <w:rPr>
          <w:rFonts w:ascii="Times New Roman" w:eastAsia="Calibri" w:hAnsi="Times New Roman" w:cs="Times New Roman"/>
          <w:sz w:val="24"/>
          <w:szCs w:val="24"/>
        </w:rPr>
        <w:t xml:space="preserve">Ustawa precyzyjnie określa </w:t>
      </w:r>
      <w:r w:rsidR="00E26415" w:rsidRPr="00175E8D">
        <w:rPr>
          <w:rFonts w:ascii="Times New Roman" w:eastAsia="Calibri" w:hAnsi="Times New Roman" w:cs="Times New Roman"/>
          <w:sz w:val="24"/>
          <w:szCs w:val="24"/>
        </w:rPr>
        <w:t xml:space="preserve">moment, </w:t>
      </w:r>
      <w:r w:rsidR="00D360F8" w:rsidRPr="00175E8D">
        <w:rPr>
          <w:rFonts w:ascii="Times New Roman" w:eastAsia="Calibri" w:hAnsi="Times New Roman" w:cs="Times New Roman"/>
          <w:sz w:val="24"/>
          <w:szCs w:val="24"/>
        </w:rPr>
        <w:t xml:space="preserve">w którym </w:t>
      </w:r>
      <w:r w:rsidR="00E26415" w:rsidRPr="00175E8D">
        <w:rPr>
          <w:rFonts w:ascii="Times New Roman" w:eastAsia="Calibri" w:hAnsi="Times New Roman" w:cs="Times New Roman"/>
          <w:sz w:val="24"/>
          <w:szCs w:val="24"/>
        </w:rPr>
        <w:t xml:space="preserve">deweloper ma obowiązek </w:t>
      </w:r>
      <w:r w:rsidR="00D360F8" w:rsidRPr="00175E8D">
        <w:rPr>
          <w:rFonts w:ascii="Times New Roman" w:eastAsia="Calibri" w:hAnsi="Times New Roman" w:cs="Times New Roman"/>
          <w:sz w:val="24"/>
          <w:szCs w:val="24"/>
        </w:rPr>
        <w:t xml:space="preserve">posiadania </w:t>
      </w:r>
      <w:r w:rsidRPr="00175E8D">
        <w:rPr>
          <w:rFonts w:ascii="Times New Roman" w:eastAsia="Calibri" w:hAnsi="Times New Roman" w:cs="Times New Roman"/>
          <w:sz w:val="24"/>
          <w:szCs w:val="24"/>
        </w:rPr>
        <w:t xml:space="preserve">umowy </w:t>
      </w:r>
      <w:r w:rsidR="006C1084" w:rsidRPr="00175E8D">
        <w:rPr>
          <w:rFonts w:ascii="Times New Roman" w:eastAsia="Calibri" w:hAnsi="Times New Roman" w:cs="Times New Roman"/>
          <w:sz w:val="24"/>
          <w:szCs w:val="24"/>
        </w:rPr>
        <w:t>MRP</w:t>
      </w:r>
      <w:r w:rsidRPr="00175E8D">
        <w:rPr>
          <w:rFonts w:ascii="Times New Roman" w:eastAsia="Calibri" w:hAnsi="Times New Roman" w:cs="Times New Roman"/>
          <w:sz w:val="24"/>
          <w:szCs w:val="24"/>
        </w:rPr>
        <w:t xml:space="preserve">. </w:t>
      </w:r>
      <w:r w:rsidR="00E26415" w:rsidRPr="00175E8D">
        <w:rPr>
          <w:rFonts w:ascii="Times New Roman" w:eastAsia="Calibri" w:hAnsi="Times New Roman" w:cs="Times New Roman"/>
          <w:sz w:val="24"/>
          <w:szCs w:val="24"/>
        </w:rPr>
        <w:t xml:space="preserve">Dotychczasowe przepisy określały jedynie, że umowę </w:t>
      </w:r>
      <w:r w:rsidR="008421AF" w:rsidRPr="00175E8D">
        <w:rPr>
          <w:rFonts w:ascii="Times New Roman" w:eastAsia="Calibri" w:hAnsi="Times New Roman" w:cs="Times New Roman"/>
          <w:sz w:val="24"/>
          <w:szCs w:val="24"/>
        </w:rPr>
        <w:t>MRP</w:t>
      </w:r>
      <w:r w:rsidR="00E26415" w:rsidRPr="00175E8D">
        <w:rPr>
          <w:rFonts w:ascii="Times New Roman" w:eastAsia="Calibri" w:hAnsi="Times New Roman" w:cs="Times New Roman"/>
          <w:sz w:val="24"/>
          <w:szCs w:val="24"/>
        </w:rPr>
        <w:t xml:space="preserve"> zawiera się dla przedsięwzięcia</w:t>
      </w:r>
      <w:r w:rsidR="00AE7E38" w:rsidRPr="00175E8D">
        <w:rPr>
          <w:rFonts w:ascii="Times New Roman" w:eastAsia="Calibri" w:hAnsi="Times New Roman" w:cs="Times New Roman"/>
          <w:sz w:val="24"/>
          <w:szCs w:val="24"/>
        </w:rPr>
        <w:t xml:space="preserve"> deweloperskiego</w:t>
      </w:r>
      <w:r w:rsidR="00E26415" w:rsidRPr="00175E8D">
        <w:rPr>
          <w:rFonts w:ascii="Times New Roman" w:eastAsia="Calibri" w:hAnsi="Times New Roman" w:cs="Times New Roman"/>
          <w:sz w:val="24"/>
          <w:szCs w:val="24"/>
        </w:rPr>
        <w:t>.</w:t>
      </w:r>
      <w:r w:rsidR="00B1130B" w:rsidRPr="00175E8D">
        <w:rPr>
          <w:rFonts w:ascii="Times New Roman" w:eastAsia="Calibri" w:hAnsi="Times New Roman" w:cs="Times New Roman"/>
          <w:sz w:val="24"/>
          <w:szCs w:val="24"/>
        </w:rPr>
        <w:t xml:space="preserve"> </w:t>
      </w:r>
      <w:r w:rsidR="00E26415" w:rsidRPr="00175E8D">
        <w:rPr>
          <w:rFonts w:ascii="Times New Roman" w:eastAsia="Calibri" w:hAnsi="Times New Roman" w:cs="Times New Roman"/>
          <w:sz w:val="24"/>
          <w:szCs w:val="24"/>
        </w:rPr>
        <w:t>W projekcie proponuje się</w:t>
      </w:r>
      <w:r w:rsidR="00B1130B" w:rsidRPr="00175E8D">
        <w:rPr>
          <w:rFonts w:ascii="Times New Roman" w:eastAsia="Calibri" w:hAnsi="Times New Roman" w:cs="Times New Roman"/>
          <w:sz w:val="24"/>
          <w:szCs w:val="24"/>
        </w:rPr>
        <w:t>,</w:t>
      </w:r>
      <w:r w:rsidR="00E26415" w:rsidRPr="00175E8D">
        <w:rPr>
          <w:rFonts w:ascii="Times New Roman" w:eastAsia="Calibri" w:hAnsi="Times New Roman" w:cs="Times New Roman"/>
          <w:sz w:val="24"/>
          <w:szCs w:val="24"/>
        </w:rPr>
        <w:t xml:space="preserve"> aby deweloper miał </w:t>
      </w:r>
      <w:r w:rsidR="00E26415" w:rsidRPr="00175E8D">
        <w:rPr>
          <w:rFonts w:ascii="Times New Roman" w:eastAsia="Calibri" w:hAnsi="Times New Roman" w:cs="Times New Roman"/>
          <w:sz w:val="24"/>
          <w:szCs w:val="24"/>
        </w:rPr>
        <w:lastRenderedPageBreak/>
        <w:t xml:space="preserve">obowiązek </w:t>
      </w:r>
      <w:r w:rsidR="00D360F8" w:rsidRPr="00175E8D">
        <w:rPr>
          <w:rFonts w:ascii="Times New Roman" w:eastAsia="Calibri" w:hAnsi="Times New Roman" w:cs="Times New Roman"/>
          <w:sz w:val="24"/>
          <w:szCs w:val="24"/>
        </w:rPr>
        <w:t>posiadania</w:t>
      </w:r>
      <w:r w:rsidR="00CD2085" w:rsidRPr="00175E8D">
        <w:rPr>
          <w:rFonts w:ascii="Times New Roman" w:eastAsia="Calibri" w:hAnsi="Times New Roman" w:cs="Times New Roman"/>
          <w:sz w:val="24"/>
          <w:szCs w:val="24"/>
        </w:rPr>
        <w:t xml:space="preserve"> </w:t>
      </w:r>
      <w:r w:rsidR="00C44FC1" w:rsidRPr="00175E8D">
        <w:rPr>
          <w:rFonts w:ascii="Times New Roman" w:eastAsia="Calibri" w:hAnsi="Times New Roman" w:cs="Times New Roman"/>
          <w:sz w:val="24"/>
          <w:szCs w:val="24"/>
        </w:rPr>
        <w:t>MRP</w:t>
      </w:r>
      <w:r w:rsidR="00987F81" w:rsidRPr="00175E8D">
        <w:rPr>
          <w:rFonts w:ascii="Times New Roman" w:eastAsia="Calibri" w:hAnsi="Times New Roman" w:cs="Times New Roman"/>
          <w:sz w:val="24"/>
          <w:szCs w:val="24"/>
        </w:rPr>
        <w:t xml:space="preserve"> </w:t>
      </w:r>
      <w:r w:rsidR="00E26415" w:rsidRPr="00175E8D">
        <w:rPr>
          <w:rFonts w:ascii="Times New Roman" w:eastAsia="Calibri" w:hAnsi="Times New Roman" w:cs="Times New Roman"/>
          <w:sz w:val="24"/>
          <w:szCs w:val="24"/>
        </w:rPr>
        <w:t xml:space="preserve">w momencie rozpoczęcia sprzedaży, czyli </w:t>
      </w:r>
      <w:r w:rsidR="00F94843" w:rsidRPr="00175E8D">
        <w:rPr>
          <w:rFonts w:ascii="Times New Roman" w:eastAsia="Calibri" w:hAnsi="Times New Roman" w:cs="Times New Roman"/>
          <w:sz w:val="24"/>
          <w:szCs w:val="24"/>
        </w:rPr>
        <w:t xml:space="preserve">w momencie </w:t>
      </w:r>
      <w:r w:rsidR="00F94843" w:rsidRPr="00175E8D">
        <w:rPr>
          <w:rFonts w:ascii="Times New Roman" w:eastAsia="Calibri" w:hAnsi="Times New Roman" w:cs="Times New Roman"/>
          <w:bCs/>
          <w:iCs/>
          <w:sz w:val="24"/>
          <w:szCs w:val="24"/>
        </w:rPr>
        <w:t>podania do publicznej wiadomości informacji o rozpoczęciu procesu oferowania lokali</w:t>
      </w:r>
      <w:r w:rsidR="00987F81" w:rsidRPr="00175E8D">
        <w:rPr>
          <w:rFonts w:ascii="Times New Roman" w:eastAsia="Calibri" w:hAnsi="Times New Roman" w:cs="Times New Roman"/>
          <w:bCs/>
          <w:iCs/>
          <w:sz w:val="24"/>
          <w:szCs w:val="24"/>
        </w:rPr>
        <w:t xml:space="preserve"> mieszkalnych</w:t>
      </w:r>
      <w:r w:rsidR="00F94843" w:rsidRPr="00175E8D">
        <w:rPr>
          <w:rFonts w:ascii="Times New Roman" w:eastAsia="Calibri" w:hAnsi="Times New Roman" w:cs="Times New Roman"/>
          <w:bCs/>
          <w:iCs/>
          <w:sz w:val="24"/>
          <w:szCs w:val="24"/>
        </w:rPr>
        <w:t xml:space="preserve"> lub domów</w:t>
      </w:r>
      <w:r w:rsidR="00987F81" w:rsidRPr="00175E8D">
        <w:rPr>
          <w:rFonts w:ascii="Times New Roman" w:eastAsia="Calibri" w:hAnsi="Times New Roman" w:cs="Times New Roman"/>
          <w:bCs/>
          <w:iCs/>
          <w:sz w:val="24"/>
          <w:szCs w:val="24"/>
        </w:rPr>
        <w:t xml:space="preserve"> jednorodzinnych</w:t>
      </w:r>
      <w:r w:rsidR="002D1BE2" w:rsidRPr="00175E8D">
        <w:rPr>
          <w:rFonts w:ascii="Times New Roman" w:eastAsia="Calibri" w:hAnsi="Times New Roman" w:cs="Times New Roman"/>
          <w:bCs/>
          <w:iCs/>
          <w:sz w:val="24"/>
          <w:szCs w:val="24"/>
        </w:rPr>
        <w:t xml:space="preserve"> (art. 7 ust. 1 projektu)</w:t>
      </w:r>
      <w:r w:rsidR="00987F81" w:rsidRPr="00175E8D">
        <w:rPr>
          <w:rFonts w:ascii="Times New Roman" w:eastAsia="Calibri" w:hAnsi="Times New Roman" w:cs="Times New Roman"/>
          <w:bCs/>
          <w:iCs/>
          <w:sz w:val="24"/>
          <w:szCs w:val="24"/>
        </w:rPr>
        <w:t>.</w:t>
      </w:r>
      <w:r w:rsidR="00F94843" w:rsidRPr="00175E8D">
        <w:rPr>
          <w:rFonts w:ascii="Times New Roman" w:eastAsia="Calibri" w:hAnsi="Times New Roman" w:cs="Times New Roman"/>
          <w:bCs/>
          <w:iCs/>
          <w:sz w:val="24"/>
          <w:szCs w:val="24"/>
        </w:rPr>
        <w:t xml:space="preserve"> </w:t>
      </w:r>
      <w:r w:rsidR="00D360F8" w:rsidRPr="00175E8D">
        <w:rPr>
          <w:rFonts w:ascii="Times New Roman" w:eastAsia="Calibri" w:hAnsi="Times New Roman" w:cs="Times New Roman"/>
          <w:bCs/>
          <w:iCs/>
          <w:sz w:val="24"/>
          <w:szCs w:val="24"/>
        </w:rPr>
        <w:t xml:space="preserve">W praktyce oznacza to, iż umowę o taki rachunek musi zawrzeć z bankiem odpowiednio wcześniej. </w:t>
      </w:r>
      <w:r w:rsidR="00F94843" w:rsidRPr="00175E8D">
        <w:rPr>
          <w:rFonts w:ascii="Times New Roman" w:eastAsia="Calibri" w:hAnsi="Times New Roman" w:cs="Times New Roman"/>
          <w:bCs/>
          <w:iCs/>
          <w:sz w:val="24"/>
          <w:szCs w:val="24"/>
        </w:rPr>
        <w:t xml:space="preserve">Przyjęto, że złożenie oferty </w:t>
      </w:r>
      <w:r w:rsidR="00D360F8" w:rsidRPr="00175E8D">
        <w:rPr>
          <w:rFonts w:ascii="Times New Roman" w:eastAsia="Calibri" w:hAnsi="Times New Roman" w:cs="Times New Roman"/>
          <w:bCs/>
          <w:iCs/>
          <w:sz w:val="24"/>
          <w:szCs w:val="24"/>
        </w:rPr>
        <w:t>przy jednoczesnym wyrażeniu</w:t>
      </w:r>
      <w:r w:rsidR="002B760E">
        <w:rPr>
          <w:rFonts w:ascii="Times New Roman" w:eastAsia="Calibri" w:hAnsi="Times New Roman" w:cs="Times New Roman"/>
          <w:bCs/>
          <w:iCs/>
          <w:sz w:val="24"/>
          <w:szCs w:val="24"/>
        </w:rPr>
        <w:t xml:space="preserve"> gotowości do zawierania umów z </w:t>
      </w:r>
      <w:r w:rsidR="00D360F8" w:rsidRPr="00175E8D">
        <w:rPr>
          <w:rFonts w:ascii="Times New Roman" w:eastAsia="Calibri" w:hAnsi="Times New Roman" w:cs="Times New Roman"/>
          <w:bCs/>
          <w:iCs/>
          <w:sz w:val="24"/>
          <w:szCs w:val="24"/>
        </w:rPr>
        <w:t xml:space="preserve">nabywcami </w:t>
      </w:r>
      <w:r w:rsidR="00F94843" w:rsidRPr="00175E8D">
        <w:rPr>
          <w:rFonts w:ascii="Times New Roman" w:eastAsia="Calibri" w:hAnsi="Times New Roman" w:cs="Times New Roman"/>
          <w:bCs/>
          <w:iCs/>
          <w:sz w:val="24"/>
          <w:szCs w:val="24"/>
        </w:rPr>
        <w:t>to taki etap w ramach przedsięwzięcia deweloperskiego</w:t>
      </w:r>
      <w:r w:rsidR="00987F81" w:rsidRPr="00175E8D">
        <w:rPr>
          <w:rFonts w:ascii="Times New Roman" w:eastAsia="Calibri" w:hAnsi="Times New Roman" w:cs="Times New Roman"/>
          <w:bCs/>
          <w:iCs/>
          <w:sz w:val="24"/>
          <w:szCs w:val="24"/>
        </w:rPr>
        <w:t xml:space="preserve"> </w:t>
      </w:r>
      <w:r w:rsidRPr="00175E8D">
        <w:rPr>
          <w:rFonts w:ascii="Times New Roman" w:eastAsia="Calibri" w:hAnsi="Times New Roman" w:cs="Times New Roman"/>
          <w:bCs/>
          <w:iCs/>
          <w:sz w:val="24"/>
          <w:szCs w:val="24"/>
        </w:rPr>
        <w:t xml:space="preserve">lub </w:t>
      </w:r>
      <w:r w:rsidR="00987F81" w:rsidRPr="00175E8D">
        <w:rPr>
          <w:rFonts w:ascii="Times New Roman" w:eastAsia="Calibri" w:hAnsi="Times New Roman" w:cs="Times New Roman"/>
          <w:bCs/>
          <w:iCs/>
          <w:sz w:val="24"/>
          <w:szCs w:val="24"/>
        </w:rPr>
        <w:t>zadania inwestycyjnego</w:t>
      </w:r>
      <w:r w:rsidR="00F94843" w:rsidRPr="00175E8D">
        <w:rPr>
          <w:rFonts w:ascii="Times New Roman" w:eastAsia="Calibri" w:hAnsi="Times New Roman" w:cs="Times New Roman"/>
          <w:bCs/>
          <w:iCs/>
          <w:sz w:val="24"/>
          <w:szCs w:val="24"/>
        </w:rPr>
        <w:t>, na którym deweloper musi być już całkowicie gotowy do zawarcia umowy deweloperskiej</w:t>
      </w:r>
      <w:r w:rsidRPr="00175E8D">
        <w:rPr>
          <w:rFonts w:ascii="Times New Roman" w:eastAsia="Calibri" w:hAnsi="Times New Roman" w:cs="Times New Roman"/>
          <w:bCs/>
          <w:iCs/>
          <w:sz w:val="24"/>
          <w:szCs w:val="24"/>
        </w:rPr>
        <w:t xml:space="preserve"> (albo innej wskazanej w art. 2)</w:t>
      </w:r>
      <w:r w:rsidR="00F94843" w:rsidRPr="00175E8D">
        <w:rPr>
          <w:rFonts w:ascii="Times New Roman" w:eastAsia="Calibri" w:hAnsi="Times New Roman" w:cs="Times New Roman"/>
          <w:bCs/>
          <w:iCs/>
          <w:sz w:val="24"/>
          <w:szCs w:val="24"/>
        </w:rPr>
        <w:t xml:space="preserve"> i dlatego też powinien już w tym momencie spełniać wymagania mające na celu ochronę nabywcy. </w:t>
      </w:r>
    </w:p>
    <w:p w14:paraId="7C731E0D" w14:textId="5380A36C" w:rsidR="00FA47EB" w:rsidRPr="00175E8D" w:rsidRDefault="00F94843" w:rsidP="00150C0E">
      <w:pPr>
        <w:widowControl w:val="0"/>
        <w:spacing w:before="120" w:after="0" w:line="360" w:lineRule="auto"/>
        <w:jc w:val="both"/>
        <w:rPr>
          <w:rFonts w:ascii="Times New Roman" w:eastAsia="Calibri" w:hAnsi="Times New Roman" w:cs="Times New Roman"/>
          <w:bCs/>
          <w:iCs/>
          <w:sz w:val="24"/>
          <w:szCs w:val="24"/>
        </w:rPr>
      </w:pPr>
      <w:r w:rsidRPr="00175E8D">
        <w:rPr>
          <w:rFonts w:ascii="Times New Roman" w:eastAsia="Calibri" w:hAnsi="Times New Roman" w:cs="Times New Roman"/>
          <w:bCs/>
          <w:iCs/>
          <w:sz w:val="24"/>
          <w:szCs w:val="24"/>
        </w:rPr>
        <w:t xml:space="preserve">Dodatkową zmianą jest wprowadzenie obowiązku posiadania </w:t>
      </w:r>
      <w:r w:rsidR="00991DCD" w:rsidRPr="00175E8D">
        <w:rPr>
          <w:rFonts w:ascii="Times New Roman" w:eastAsia="Calibri" w:hAnsi="Times New Roman" w:cs="Times New Roman"/>
          <w:bCs/>
          <w:iCs/>
          <w:sz w:val="24"/>
          <w:szCs w:val="24"/>
        </w:rPr>
        <w:t>MRP</w:t>
      </w:r>
      <w:r w:rsidR="002D764B" w:rsidRPr="00175E8D">
        <w:rPr>
          <w:rFonts w:ascii="Times New Roman" w:eastAsia="Calibri" w:hAnsi="Times New Roman" w:cs="Times New Roman"/>
          <w:bCs/>
          <w:iCs/>
          <w:sz w:val="24"/>
          <w:szCs w:val="24"/>
        </w:rPr>
        <w:t xml:space="preserve"> również w sytuacji, gdy w ramach przedsięwzięcia dewe</w:t>
      </w:r>
      <w:r w:rsidR="00AE7E38" w:rsidRPr="00175E8D">
        <w:rPr>
          <w:rFonts w:ascii="Times New Roman" w:eastAsia="Calibri" w:hAnsi="Times New Roman" w:cs="Times New Roman"/>
          <w:bCs/>
          <w:iCs/>
          <w:sz w:val="24"/>
          <w:szCs w:val="24"/>
        </w:rPr>
        <w:t>loperskiego wyodrębniono zadanie</w:t>
      </w:r>
      <w:r w:rsidR="002D764B" w:rsidRPr="00175E8D">
        <w:rPr>
          <w:rFonts w:ascii="Times New Roman" w:eastAsia="Calibri" w:hAnsi="Times New Roman" w:cs="Times New Roman"/>
          <w:bCs/>
          <w:iCs/>
          <w:sz w:val="24"/>
          <w:szCs w:val="24"/>
        </w:rPr>
        <w:t xml:space="preserve"> inwestycyjne. Dla każdego z zadań inwestycyjnych deweloper ma obowiązek otworzyć odrębny </w:t>
      </w:r>
      <w:r w:rsidR="002D1BE2" w:rsidRPr="00175E8D">
        <w:rPr>
          <w:rFonts w:ascii="Times New Roman" w:eastAsia="Calibri" w:hAnsi="Times New Roman" w:cs="Times New Roman"/>
          <w:bCs/>
          <w:iCs/>
          <w:sz w:val="24"/>
          <w:szCs w:val="24"/>
        </w:rPr>
        <w:t>MRP (art. 7 ust. 2 projektu)</w:t>
      </w:r>
      <w:r w:rsidR="002D764B" w:rsidRPr="00175E8D">
        <w:rPr>
          <w:rFonts w:ascii="Times New Roman" w:eastAsia="Calibri" w:hAnsi="Times New Roman" w:cs="Times New Roman"/>
          <w:bCs/>
          <w:iCs/>
          <w:sz w:val="24"/>
          <w:szCs w:val="24"/>
        </w:rPr>
        <w:t xml:space="preserve">. W dotychczasowych przepisach nie było takiego wymogu, gdyż </w:t>
      </w:r>
      <w:r w:rsidR="00AE7E38" w:rsidRPr="00175E8D">
        <w:rPr>
          <w:rFonts w:ascii="Times New Roman" w:eastAsia="Calibri" w:hAnsi="Times New Roman" w:cs="Times New Roman"/>
          <w:bCs/>
          <w:iCs/>
          <w:sz w:val="24"/>
          <w:szCs w:val="24"/>
        </w:rPr>
        <w:t>deweloper</w:t>
      </w:r>
      <w:r w:rsidR="00575E97" w:rsidRPr="00175E8D">
        <w:rPr>
          <w:rFonts w:ascii="Times New Roman" w:eastAsia="Calibri" w:hAnsi="Times New Roman" w:cs="Times New Roman"/>
          <w:bCs/>
          <w:iCs/>
          <w:sz w:val="24"/>
          <w:szCs w:val="24"/>
        </w:rPr>
        <w:t xml:space="preserve"> otwierał jeden</w:t>
      </w:r>
      <w:r w:rsidR="00987F81" w:rsidRPr="00175E8D">
        <w:rPr>
          <w:rFonts w:ascii="Times New Roman" w:eastAsia="Calibri" w:hAnsi="Times New Roman" w:cs="Times New Roman"/>
          <w:bCs/>
          <w:iCs/>
          <w:sz w:val="24"/>
          <w:szCs w:val="24"/>
        </w:rPr>
        <w:t xml:space="preserve"> </w:t>
      </w:r>
      <w:r w:rsidR="00C44FC1" w:rsidRPr="00175E8D">
        <w:rPr>
          <w:rFonts w:ascii="Times New Roman" w:eastAsia="Calibri" w:hAnsi="Times New Roman" w:cs="Times New Roman"/>
          <w:bCs/>
          <w:iCs/>
          <w:sz w:val="24"/>
          <w:szCs w:val="24"/>
        </w:rPr>
        <w:t>MRP</w:t>
      </w:r>
      <w:r w:rsidR="00575E97" w:rsidRPr="00175E8D">
        <w:rPr>
          <w:rFonts w:ascii="Times New Roman" w:eastAsia="Calibri" w:hAnsi="Times New Roman" w:cs="Times New Roman"/>
          <w:bCs/>
          <w:iCs/>
          <w:sz w:val="24"/>
          <w:szCs w:val="24"/>
        </w:rPr>
        <w:t xml:space="preserve"> dla całego przedsięwzięcia deweloperskiego</w:t>
      </w:r>
      <w:r w:rsidR="00987F81" w:rsidRPr="00175E8D">
        <w:rPr>
          <w:rFonts w:ascii="Times New Roman" w:eastAsia="Calibri" w:hAnsi="Times New Roman" w:cs="Times New Roman"/>
          <w:bCs/>
          <w:iCs/>
          <w:sz w:val="24"/>
          <w:szCs w:val="24"/>
        </w:rPr>
        <w:t>,</w:t>
      </w:r>
      <w:r w:rsidR="00FA47EB" w:rsidRPr="00175E8D">
        <w:rPr>
          <w:rFonts w:ascii="Times New Roman" w:eastAsia="Calibri" w:hAnsi="Times New Roman" w:cs="Times New Roman"/>
          <w:bCs/>
          <w:iCs/>
          <w:sz w:val="24"/>
          <w:szCs w:val="24"/>
        </w:rPr>
        <w:t xml:space="preserve"> na którym deponowane były środki wszystkich nabywców lokali mieszkalnych czy domów wybudowanych w ramach tego przedsięwzięcia</w:t>
      </w:r>
      <w:r w:rsidR="00575E97" w:rsidRPr="00175E8D">
        <w:rPr>
          <w:rFonts w:ascii="Times New Roman" w:eastAsia="Calibri" w:hAnsi="Times New Roman" w:cs="Times New Roman"/>
          <w:bCs/>
          <w:iCs/>
          <w:sz w:val="24"/>
          <w:szCs w:val="24"/>
        </w:rPr>
        <w:t xml:space="preserve"> bez względu na to</w:t>
      </w:r>
      <w:r w:rsidR="00D50A1B">
        <w:rPr>
          <w:rFonts w:ascii="Times New Roman" w:eastAsia="Calibri" w:hAnsi="Times New Roman" w:cs="Times New Roman"/>
          <w:bCs/>
          <w:iCs/>
          <w:sz w:val="24"/>
          <w:szCs w:val="24"/>
        </w:rPr>
        <w:t>,</w:t>
      </w:r>
      <w:r w:rsidR="00575E97" w:rsidRPr="00175E8D">
        <w:rPr>
          <w:rFonts w:ascii="Times New Roman" w:eastAsia="Calibri" w:hAnsi="Times New Roman" w:cs="Times New Roman"/>
          <w:bCs/>
          <w:iCs/>
          <w:sz w:val="24"/>
          <w:szCs w:val="24"/>
        </w:rPr>
        <w:t xml:space="preserve"> czy zostało ono podzielone na zadania inwestycyjne.</w:t>
      </w:r>
      <w:r w:rsidR="002D1BE2" w:rsidRPr="00175E8D">
        <w:rPr>
          <w:rFonts w:ascii="Times New Roman" w:eastAsia="Calibri" w:hAnsi="Times New Roman" w:cs="Times New Roman"/>
          <w:bCs/>
          <w:iCs/>
          <w:sz w:val="24"/>
          <w:szCs w:val="24"/>
        </w:rPr>
        <w:t xml:space="preserve"> </w:t>
      </w:r>
      <w:r w:rsidR="00575E97" w:rsidRPr="00175E8D">
        <w:rPr>
          <w:rFonts w:ascii="Times New Roman" w:eastAsia="Calibri" w:hAnsi="Times New Roman" w:cs="Times New Roman"/>
          <w:bCs/>
          <w:iCs/>
          <w:sz w:val="24"/>
          <w:szCs w:val="24"/>
        </w:rPr>
        <w:t xml:space="preserve">W praktyce </w:t>
      </w:r>
      <w:r w:rsidR="00FA47EB" w:rsidRPr="00175E8D">
        <w:rPr>
          <w:rFonts w:ascii="Times New Roman" w:eastAsia="Calibri" w:hAnsi="Times New Roman" w:cs="Times New Roman"/>
          <w:bCs/>
          <w:iCs/>
          <w:sz w:val="24"/>
          <w:szCs w:val="24"/>
        </w:rPr>
        <w:t>wiele przedsięwzięć deweloperskich to zadania wieloetapowe – składające się z wielu zadań inwestycyjnych</w:t>
      </w:r>
      <w:r w:rsidR="002D1BE2" w:rsidRPr="00175E8D">
        <w:rPr>
          <w:rFonts w:ascii="Times New Roman" w:eastAsia="Calibri" w:hAnsi="Times New Roman" w:cs="Times New Roman"/>
          <w:bCs/>
          <w:iCs/>
          <w:sz w:val="24"/>
          <w:szCs w:val="24"/>
        </w:rPr>
        <w:t>,</w:t>
      </w:r>
      <w:r w:rsidR="00FA47EB" w:rsidRPr="00175E8D">
        <w:rPr>
          <w:rFonts w:ascii="Times New Roman" w:eastAsia="Calibri" w:hAnsi="Times New Roman" w:cs="Times New Roman"/>
          <w:bCs/>
          <w:iCs/>
          <w:sz w:val="24"/>
          <w:szCs w:val="24"/>
        </w:rPr>
        <w:t xml:space="preserve"> gdzie czas prowadzenia przedsięwzięcia deweloperskiego może trwać do kilku lat, na przestrzeni których może dojść do upadłości dewelopera. W takich przypadkach istnieje zatem ryzyko utraty środków wpłaconych przez nabyw</w:t>
      </w:r>
      <w:r w:rsidR="002B760E">
        <w:rPr>
          <w:rFonts w:ascii="Times New Roman" w:eastAsia="Calibri" w:hAnsi="Times New Roman" w:cs="Times New Roman"/>
          <w:bCs/>
          <w:iCs/>
          <w:sz w:val="24"/>
          <w:szCs w:val="24"/>
        </w:rPr>
        <w:t>ców, którzy kupują mieszkania w </w:t>
      </w:r>
      <w:r w:rsidR="00FA47EB" w:rsidRPr="00175E8D">
        <w:rPr>
          <w:rFonts w:ascii="Times New Roman" w:eastAsia="Calibri" w:hAnsi="Times New Roman" w:cs="Times New Roman"/>
          <w:bCs/>
          <w:iCs/>
          <w:sz w:val="24"/>
          <w:szCs w:val="24"/>
        </w:rPr>
        <w:t xml:space="preserve">ramach poszczególnych zadań inwestycyjnych. Skutkiem proponowanej zmiany powinno być zwiększenie poziomu skuteczności ochrony nabywcy i przejrzystości rozliczeń środków gromadzonych na </w:t>
      </w:r>
      <w:r w:rsidR="00C44FC1" w:rsidRPr="00175E8D">
        <w:rPr>
          <w:rFonts w:ascii="Times New Roman" w:eastAsia="Calibri" w:hAnsi="Times New Roman" w:cs="Times New Roman"/>
          <w:bCs/>
          <w:iCs/>
          <w:sz w:val="24"/>
          <w:szCs w:val="24"/>
        </w:rPr>
        <w:t>MRP</w:t>
      </w:r>
      <w:r w:rsidR="002D1BE2" w:rsidRPr="00175E8D">
        <w:rPr>
          <w:rFonts w:ascii="Times New Roman" w:eastAsia="Calibri" w:hAnsi="Times New Roman" w:cs="Times New Roman"/>
          <w:bCs/>
          <w:iCs/>
          <w:sz w:val="24"/>
          <w:szCs w:val="24"/>
        </w:rPr>
        <w:t>.</w:t>
      </w:r>
    </w:p>
    <w:p w14:paraId="63AE77EB" w14:textId="3F9D4348" w:rsidR="00FB17DD" w:rsidRPr="00175E8D" w:rsidRDefault="00A35ABA" w:rsidP="00150C0E">
      <w:pPr>
        <w:widowControl w:val="0"/>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W związku z podniesieniem podczas konsultacji projektu ustawy problemu wskazującego na potencjalną możliwość, zgodnie z przepisami prawa bankowego oraz regulacjami </w:t>
      </w:r>
      <w:r w:rsidR="009D305F" w:rsidRPr="00175E8D">
        <w:rPr>
          <w:rFonts w:ascii="Times New Roman" w:eastAsiaTheme="minorEastAsia" w:hAnsi="Times New Roman" w:cs="Times New Roman"/>
          <w:bCs/>
          <w:sz w:val="24"/>
          <w:szCs w:val="24"/>
          <w:lang w:eastAsia="pl-PL"/>
        </w:rPr>
        <w:t>prawa Unii Europejskiej</w:t>
      </w:r>
      <w:r w:rsidRPr="00175E8D">
        <w:rPr>
          <w:rFonts w:ascii="Times New Roman" w:eastAsiaTheme="minorEastAsia" w:hAnsi="Times New Roman" w:cs="Times New Roman"/>
          <w:bCs/>
          <w:sz w:val="24"/>
          <w:szCs w:val="24"/>
          <w:lang w:eastAsia="pl-PL"/>
        </w:rPr>
        <w:t xml:space="preserve">, zawierania umów o prowadzenie </w:t>
      </w:r>
      <w:r w:rsidR="008421AF" w:rsidRPr="00175E8D">
        <w:rPr>
          <w:rFonts w:ascii="Times New Roman" w:eastAsiaTheme="minorEastAsia" w:hAnsi="Times New Roman" w:cs="Times New Roman"/>
          <w:bCs/>
          <w:sz w:val="24"/>
          <w:szCs w:val="24"/>
          <w:lang w:eastAsia="pl-PL"/>
        </w:rPr>
        <w:t>MRP</w:t>
      </w:r>
      <w:r w:rsidRPr="00175E8D">
        <w:rPr>
          <w:rFonts w:ascii="Times New Roman" w:eastAsiaTheme="minorEastAsia" w:hAnsi="Times New Roman" w:cs="Times New Roman"/>
          <w:bCs/>
          <w:sz w:val="24"/>
          <w:szCs w:val="24"/>
          <w:lang w:eastAsia="pl-PL"/>
        </w:rPr>
        <w:t xml:space="preserve"> przez dewelopera z oddziałem instytucji kredytowej,</w:t>
      </w:r>
      <w:r w:rsidR="002B760E">
        <w:rPr>
          <w:rFonts w:ascii="Times New Roman" w:eastAsiaTheme="minorEastAsia" w:hAnsi="Times New Roman" w:cs="Times New Roman"/>
          <w:bCs/>
          <w:sz w:val="24"/>
          <w:szCs w:val="24"/>
          <w:lang w:eastAsia="pl-PL"/>
        </w:rPr>
        <w:t xml:space="preserve"> w rozumieniu art. 4 ust. 1 pkt </w:t>
      </w:r>
      <w:r w:rsidRPr="00175E8D">
        <w:rPr>
          <w:rFonts w:ascii="Times New Roman" w:eastAsiaTheme="minorEastAsia" w:hAnsi="Times New Roman" w:cs="Times New Roman"/>
          <w:bCs/>
          <w:sz w:val="24"/>
          <w:szCs w:val="24"/>
          <w:lang w:eastAsia="pl-PL"/>
        </w:rPr>
        <w:t xml:space="preserve">18 przepisów </w:t>
      </w:r>
      <w:r w:rsidR="00A860AB" w:rsidRPr="00175E8D">
        <w:rPr>
          <w:rFonts w:ascii="Times New Roman" w:eastAsiaTheme="minorEastAsia" w:hAnsi="Times New Roman" w:cs="Times New Roman"/>
          <w:bCs/>
          <w:sz w:val="24"/>
          <w:szCs w:val="24"/>
          <w:lang w:eastAsia="pl-PL"/>
        </w:rPr>
        <w:t xml:space="preserve">ustawy – </w:t>
      </w:r>
      <w:r w:rsidR="00AC3095" w:rsidRPr="00175E8D">
        <w:rPr>
          <w:rFonts w:ascii="Times New Roman" w:eastAsiaTheme="minorEastAsia" w:hAnsi="Times New Roman" w:cs="Times New Roman"/>
          <w:bCs/>
          <w:sz w:val="24"/>
          <w:szCs w:val="24"/>
          <w:lang w:eastAsia="pl-PL"/>
        </w:rPr>
        <w:t>P</w:t>
      </w:r>
      <w:r w:rsidRPr="00175E8D">
        <w:rPr>
          <w:rFonts w:ascii="Times New Roman" w:eastAsiaTheme="minorEastAsia" w:hAnsi="Times New Roman" w:cs="Times New Roman"/>
          <w:bCs/>
          <w:sz w:val="24"/>
          <w:szCs w:val="24"/>
          <w:lang w:eastAsia="pl-PL"/>
        </w:rPr>
        <w:t>rawa bankowego, który co do zasady nie jest objęty polskim systemem gwarantowania środków (ale jest objęty systemem gwarantowania</w:t>
      </w:r>
      <w:r w:rsidR="003F403F" w:rsidRPr="00175E8D">
        <w:rPr>
          <w:rFonts w:ascii="Times New Roman" w:eastAsiaTheme="minorEastAsia" w:hAnsi="Times New Roman" w:cs="Times New Roman"/>
          <w:bCs/>
          <w:sz w:val="24"/>
          <w:szCs w:val="24"/>
          <w:lang w:eastAsia="pl-PL"/>
        </w:rPr>
        <w:t xml:space="preserve"> wynikającym z regulacji Unii Europejskiej)</w:t>
      </w:r>
      <w:r w:rsidR="00AC3095"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w:t>
      </w:r>
      <w:r w:rsidR="003F403F" w:rsidRPr="00175E8D">
        <w:rPr>
          <w:rFonts w:ascii="Times New Roman" w:eastAsiaTheme="minorEastAsia" w:hAnsi="Times New Roman" w:cs="Times New Roman"/>
          <w:bCs/>
          <w:sz w:val="24"/>
          <w:szCs w:val="24"/>
          <w:lang w:eastAsia="pl-PL"/>
        </w:rPr>
        <w:t xml:space="preserve">należało wprowadzić przepis chroniący nabywców, którzy zawarli umowy z deweloperem posiadającym </w:t>
      </w:r>
      <w:r w:rsidR="00AC3095" w:rsidRPr="00175E8D">
        <w:rPr>
          <w:rFonts w:ascii="Times New Roman" w:eastAsiaTheme="minorEastAsia" w:hAnsi="Times New Roman" w:cs="Times New Roman"/>
          <w:bCs/>
          <w:sz w:val="24"/>
          <w:szCs w:val="24"/>
          <w:lang w:eastAsia="pl-PL"/>
        </w:rPr>
        <w:t>MRP</w:t>
      </w:r>
      <w:r w:rsidR="003F403F" w:rsidRPr="00175E8D">
        <w:rPr>
          <w:rFonts w:ascii="Times New Roman" w:eastAsiaTheme="minorEastAsia" w:hAnsi="Times New Roman" w:cs="Times New Roman"/>
          <w:bCs/>
          <w:sz w:val="24"/>
          <w:szCs w:val="24"/>
          <w:lang w:eastAsia="pl-PL"/>
        </w:rPr>
        <w:t xml:space="preserve"> w takiej instytucji. Dlatego też zaproponowano w art. 7 ust. 5</w:t>
      </w:r>
      <w:r w:rsidR="00E45648" w:rsidRPr="00175E8D">
        <w:rPr>
          <w:rFonts w:ascii="Times New Roman" w:eastAsiaTheme="minorEastAsia" w:hAnsi="Times New Roman" w:cs="Times New Roman"/>
          <w:bCs/>
          <w:sz w:val="24"/>
          <w:szCs w:val="24"/>
          <w:lang w:eastAsia="pl-PL"/>
        </w:rPr>
        <w:t>,</w:t>
      </w:r>
      <w:r w:rsidR="003F403F" w:rsidRPr="00175E8D">
        <w:rPr>
          <w:rFonts w:ascii="Times New Roman" w:eastAsiaTheme="minorEastAsia" w:hAnsi="Times New Roman" w:cs="Times New Roman"/>
          <w:bCs/>
          <w:sz w:val="24"/>
          <w:szCs w:val="24"/>
          <w:lang w:eastAsia="pl-PL"/>
        </w:rPr>
        <w:t xml:space="preserve"> aby</w:t>
      </w:r>
      <w:r w:rsidR="00CD2085" w:rsidRPr="00175E8D">
        <w:rPr>
          <w:rFonts w:ascii="Times New Roman" w:eastAsiaTheme="minorEastAsia" w:hAnsi="Times New Roman" w:cs="Times New Roman"/>
          <w:bCs/>
          <w:sz w:val="24"/>
          <w:szCs w:val="24"/>
          <w:lang w:eastAsia="pl-PL"/>
        </w:rPr>
        <w:t xml:space="preserve"> </w:t>
      </w:r>
      <w:r w:rsidR="003F403F" w:rsidRPr="00175E8D">
        <w:rPr>
          <w:rFonts w:ascii="Times New Roman" w:eastAsiaTheme="minorEastAsia" w:hAnsi="Times New Roman" w:cs="Times New Roman"/>
          <w:bCs/>
          <w:sz w:val="24"/>
          <w:szCs w:val="24"/>
          <w:lang w:eastAsia="pl-PL"/>
        </w:rPr>
        <w:t>w</w:t>
      </w:r>
      <w:r w:rsidR="008608A2" w:rsidRPr="00175E8D">
        <w:rPr>
          <w:rFonts w:ascii="Times New Roman" w:eastAsiaTheme="minorEastAsia" w:hAnsi="Times New Roman" w:cs="Times New Roman"/>
          <w:bCs/>
          <w:sz w:val="24"/>
          <w:szCs w:val="24"/>
          <w:lang w:eastAsia="pl-PL"/>
        </w:rPr>
        <w:t xml:space="preserve"> przypadku, gdy d</w:t>
      </w:r>
      <w:r w:rsidR="00FB17DD" w:rsidRPr="00175E8D">
        <w:rPr>
          <w:rFonts w:ascii="Times New Roman" w:eastAsiaTheme="minorEastAsia" w:hAnsi="Times New Roman" w:cs="Times New Roman"/>
          <w:bCs/>
          <w:sz w:val="24"/>
          <w:szCs w:val="24"/>
          <w:lang w:eastAsia="pl-PL"/>
        </w:rPr>
        <w:t xml:space="preserve">eweloper, który </w:t>
      </w:r>
      <w:r w:rsidR="00FB17DD" w:rsidRPr="00175E8D">
        <w:rPr>
          <w:rFonts w:ascii="Times New Roman" w:eastAsiaTheme="minorEastAsia" w:hAnsi="Times New Roman" w:cs="Times New Roman"/>
          <w:bCs/>
          <w:sz w:val="24"/>
          <w:szCs w:val="24"/>
          <w:lang w:eastAsia="pl-PL"/>
        </w:rPr>
        <w:lastRenderedPageBreak/>
        <w:t xml:space="preserve">zawiera umowę </w:t>
      </w:r>
      <w:r w:rsidR="008608A2" w:rsidRPr="00175E8D">
        <w:rPr>
          <w:rFonts w:ascii="Times New Roman" w:eastAsiaTheme="minorEastAsia" w:hAnsi="Times New Roman" w:cs="Times New Roman"/>
          <w:bCs/>
          <w:sz w:val="24"/>
          <w:szCs w:val="24"/>
          <w:lang w:eastAsia="pl-PL"/>
        </w:rPr>
        <w:t xml:space="preserve">MRP </w:t>
      </w:r>
      <w:r w:rsidR="00FB17DD" w:rsidRPr="00175E8D">
        <w:rPr>
          <w:rFonts w:ascii="Times New Roman" w:eastAsiaTheme="minorEastAsia" w:hAnsi="Times New Roman" w:cs="Times New Roman"/>
          <w:bCs/>
          <w:sz w:val="24"/>
          <w:szCs w:val="24"/>
          <w:lang w:eastAsia="pl-PL"/>
        </w:rPr>
        <w:t>z oddziałem instytucji kredytow</w:t>
      </w:r>
      <w:r w:rsidR="002B760E">
        <w:rPr>
          <w:rFonts w:ascii="Times New Roman" w:eastAsiaTheme="minorEastAsia" w:hAnsi="Times New Roman" w:cs="Times New Roman"/>
          <w:bCs/>
          <w:sz w:val="24"/>
          <w:szCs w:val="24"/>
          <w:lang w:eastAsia="pl-PL"/>
        </w:rPr>
        <w:t>ej, o której mowa w art. 4 ust. </w:t>
      </w:r>
      <w:r w:rsidR="00FB17DD" w:rsidRPr="00175E8D">
        <w:rPr>
          <w:rFonts w:ascii="Times New Roman" w:eastAsiaTheme="minorEastAsia" w:hAnsi="Times New Roman" w:cs="Times New Roman"/>
          <w:bCs/>
          <w:sz w:val="24"/>
          <w:szCs w:val="24"/>
          <w:lang w:eastAsia="pl-PL"/>
        </w:rPr>
        <w:t xml:space="preserve">1 pkt 18 ustawy </w:t>
      </w:r>
      <w:r w:rsidR="00CD2085" w:rsidRPr="00175E8D">
        <w:rPr>
          <w:rFonts w:ascii="Times New Roman" w:eastAsiaTheme="minorEastAsia" w:hAnsi="Times New Roman" w:cs="Times New Roman"/>
          <w:bCs/>
          <w:sz w:val="24"/>
          <w:szCs w:val="24"/>
          <w:lang w:eastAsia="pl-PL"/>
        </w:rPr>
        <w:t>–</w:t>
      </w:r>
      <w:r w:rsidR="00C029D2" w:rsidRPr="00175E8D">
        <w:rPr>
          <w:rFonts w:ascii="Times New Roman" w:eastAsiaTheme="minorEastAsia" w:hAnsi="Times New Roman" w:cs="Times New Roman"/>
          <w:bCs/>
          <w:sz w:val="24"/>
          <w:szCs w:val="24"/>
          <w:lang w:eastAsia="pl-PL"/>
        </w:rPr>
        <w:t xml:space="preserve"> </w:t>
      </w:r>
      <w:r w:rsidR="00FB17DD" w:rsidRPr="00175E8D">
        <w:rPr>
          <w:rFonts w:ascii="Times New Roman" w:eastAsiaTheme="minorEastAsia" w:hAnsi="Times New Roman" w:cs="Times New Roman"/>
          <w:bCs/>
          <w:sz w:val="24"/>
          <w:szCs w:val="24"/>
          <w:lang w:eastAsia="pl-PL"/>
        </w:rPr>
        <w:t xml:space="preserve">Prawo bankowe, </w:t>
      </w:r>
      <w:r w:rsidR="008608A2" w:rsidRPr="00175E8D">
        <w:rPr>
          <w:rFonts w:ascii="Times New Roman" w:eastAsiaTheme="minorEastAsia" w:hAnsi="Times New Roman" w:cs="Times New Roman"/>
          <w:bCs/>
          <w:sz w:val="24"/>
          <w:szCs w:val="24"/>
          <w:lang w:eastAsia="pl-PL"/>
        </w:rPr>
        <w:t>m</w:t>
      </w:r>
      <w:r w:rsidR="003F403F" w:rsidRPr="00175E8D">
        <w:rPr>
          <w:rFonts w:ascii="Times New Roman" w:eastAsiaTheme="minorEastAsia" w:hAnsi="Times New Roman" w:cs="Times New Roman"/>
          <w:bCs/>
          <w:sz w:val="24"/>
          <w:szCs w:val="24"/>
          <w:lang w:eastAsia="pl-PL"/>
        </w:rPr>
        <w:t>iał on</w:t>
      </w:r>
      <w:r w:rsidR="008608A2" w:rsidRPr="00175E8D">
        <w:rPr>
          <w:rFonts w:ascii="Times New Roman" w:eastAsiaTheme="minorEastAsia" w:hAnsi="Times New Roman" w:cs="Times New Roman"/>
          <w:bCs/>
          <w:sz w:val="24"/>
          <w:szCs w:val="24"/>
          <w:lang w:eastAsia="pl-PL"/>
        </w:rPr>
        <w:t xml:space="preserve"> obowiązek </w:t>
      </w:r>
      <w:r w:rsidR="00FB17DD" w:rsidRPr="00175E8D">
        <w:rPr>
          <w:rFonts w:ascii="Times New Roman" w:eastAsiaTheme="minorEastAsia" w:hAnsi="Times New Roman" w:cs="Times New Roman"/>
          <w:bCs/>
          <w:sz w:val="24"/>
          <w:szCs w:val="24"/>
          <w:lang w:eastAsia="pl-PL"/>
        </w:rPr>
        <w:t>zapewni</w:t>
      </w:r>
      <w:r w:rsidR="008608A2" w:rsidRPr="00175E8D">
        <w:rPr>
          <w:rFonts w:ascii="Times New Roman" w:eastAsiaTheme="minorEastAsia" w:hAnsi="Times New Roman" w:cs="Times New Roman"/>
          <w:bCs/>
          <w:sz w:val="24"/>
          <w:szCs w:val="24"/>
          <w:lang w:eastAsia="pl-PL"/>
        </w:rPr>
        <w:t>ć,</w:t>
      </w:r>
      <w:r w:rsidR="00FB17DD" w:rsidRPr="00175E8D">
        <w:rPr>
          <w:rFonts w:ascii="Times New Roman" w:eastAsiaTheme="minorEastAsia" w:hAnsi="Times New Roman" w:cs="Times New Roman"/>
          <w:bCs/>
          <w:sz w:val="24"/>
          <w:szCs w:val="24"/>
          <w:lang w:eastAsia="pl-PL"/>
        </w:rPr>
        <w:t xml:space="preserve"> aby poziom ochrony wpłat dokonywanych przez nabywcę na ten </w:t>
      </w:r>
      <w:r w:rsidR="00AC3095" w:rsidRPr="00175E8D">
        <w:rPr>
          <w:rFonts w:ascii="Times New Roman" w:eastAsiaTheme="minorEastAsia" w:hAnsi="Times New Roman" w:cs="Times New Roman"/>
          <w:bCs/>
          <w:sz w:val="24"/>
          <w:szCs w:val="24"/>
          <w:lang w:eastAsia="pl-PL"/>
        </w:rPr>
        <w:t>MRP</w:t>
      </w:r>
      <w:r w:rsidR="00FB17DD" w:rsidRPr="00175E8D">
        <w:rPr>
          <w:rFonts w:ascii="Times New Roman" w:eastAsiaTheme="minorEastAsia" w:hAnsi="Times New Roman" w:cs="Times New Roman"/>
          <w:bCs/>
          <w:sz w:val="24"/>
          <w:szCs w:val="24"/>
          <w:lang w:eastAsia="pl-PL"/>
        </w:rPr>
        <w:t xml:space="preserve"> odpowiadał co najmniej poziomowi ochrony wpłat nabywcy wynikającemu z ustawy.</w:t>
      </w:r>
      <w:r w:rsidR="008608A2" w:rsidRPr="00175E8D">
        <w:rPr>
          <w:rFonts w:ascii="Times New Roman" w:eastAsiaTheme="minorEastAsia" w:hAnsi="Times New Roman" w:cs="Times New Roman"/>
          <w:bCs/>
          <w:sz w:val="24"/>
          <w:szCs w:val="24"/>
          <w:lang w:eastAsia="pl-PL"/>
        </w:rPr>
        <w:t xml:space="preserve"> Obowiązek ten wynika z </w:t>
      </w:r>
      <w:r w:rsidR="00E45648" w:rsidRPr="00175E8D">
        <w:rPr>
          <w:rFonts w:ascii="Times New Roman" w:eastAsiaTheme="minorEastAsia" w:hAnsi="Times New Roman" w:cs="Times New Roman"/>
          <w:bCs/>
          <w:sz w:val="24"/>
          <w:szCs w:val="24"/>
          <w:lang w:eastAsia="pl-PL"/>
        </w:rPr>
        <w:t xml:space="preserve">wyżej wskazanego </w:t>
      </w:r>
      <w:r w:rsidR="008608A2" w:rsidRPr="00175E8D">
        <w:rPr>
          <w:rFonts w:ascii="Times New Roman" w:eastAsiaTheme="minorEastAsia" w:hAnsi="Times New Roman" w:cs="Times New Roman"/>
          <w:bCs/>
          <w:sz w:val="24"/>
          <w:szCs w:val="24"/>
          <w:lang w:eastAsia="pl-PL"/>
        </w:rPr>
        <w:t>faktu, iż oddział instytucji kredytowej nie podlega polskiemu systemowi gwarantowania depozytów, czyli BFG. W związku z tym w przypadku ewentualnej upadłości oddziału instytucji kredytowej prowadzącej MRP środki nabywców zgromadzone na tym rachunku będą objęte systemem gwarantowania depozytów kraju</w:t>
      </w:r>
      <w:r w:rsidR="003F403F" w:rsidRPr="00175E8D">
        <w:rPr>
          <w:rFonts w:ascii="Times New Roman" w:eastAsiaTheme="minorEastAsia" w:hAnsi="Times New Roman" w:cs="Times New Roman"/>
          <w:bCs/>
          <w:sz w:val="24"/>
          <w:szCs w:val="24"/>
          <w:lang w:eastAsia="pl-PL"/>
        </w:rPr>
        <w:t xml:space="preserve"> pochodzenia danego oddziału instytucji</w:t>
      </w:r>
      <w:r w:rsidR="008608A2" w:rsidRPr="00175E8D">
        <w:rPr>
          <w:rFonts w:ascii="Times New Roman" w:eastAsiaTheme="minorEastAsia" w:hAnsi="Times New Roman" w:cs="Times New Roman"/>
          <w:bCs/>
          <w:sz w:val="24"/>
          <w:szCs w:val="24"/>
          <w:lang w:eastAsia="pl-PL"/>
        </w:rPr>
        <w:t xml:space="preserve">, który to system może się różnić od polskiego </w:t>
      </w:r>
      <w:r w:rsidR="009D305F" w:rsidRPr="00175E8D">
        <w:rPr>
          <w:rFonts w:ascii="Times New Roman" w:eastAsiaTheme="minorEastAsia" w:hAnsi="Times New Roman" w:cs="Times New Roman"/>
          <w:bCs/>
          <w:sz w:val="24"/>
          <w:szCs w:val="24"/>
          <w:lang w:eastAsia="pl-PL"/>
        </w:rPr>
        <w:t xml:space="preserve">systemu </w:t>
      </w:r>
      <w:r w:rsidR="008608A2" w:rsidRPr="00175E8D">
        <w:rPr>
          <w:rFonts w:ascii="Times New Roman" w:eastAsiaTheme="minorEastAsia" w:hAnsi="Times New Roman" w:cs="Times New Roman"/>
          <w:bCs/>
          <w:sz w:val="24"/>
          <w:szCs w:val="24"/>
          <w:lang w:eastAsia="pl-PL"/>
        </w:rPr>
        <w:t>regulowanego w ustawie o BFG. Dlatego też deweloper</w:t>
      </w:r>
      <w:r w:rsidR="009F42EF">
        <w:rPr>
          <w:rFonts w:ascii="Times New Roman" w:eastAsiaTheme="minorEastAsia" w:hAnsi="Times New Roman" w:cs="Times New Roman"/>
          <w:bCs/>
          <w:sz w:val="24"/>
          <w:szCs w:val="24"/>
          <w:lang w:eastAsia="pl-PL"/>
        </w:rPr>
        <w:t>,</w:t>
      </w:r>
      <w:r w:rsidR="008608A2" w:rsidRPr="00175E8D">
        <w:rPr>
          <w:rFonts w:ascii="Times New Roman" w:eastAsiaTheme="minorEastAsia" w:hAnsi="Times New Roman" w:cs="Times New Roman"/>
          <w:bCs/>
          <w:sz w:val="24"/>
          <w:szCs w:val="24"/>
          <w:lang w:eastAsia="pl-PL"/>
        </w:rPr>
        <w:t xml:space="preserve"> dokonując wyboru </w:t>
      </w:r>
      <w:r w:rsidR="003C3E77" w:rsidRPr="00175E8D">
        <w:rPr>
          <w:rFonts w:ascii="Times New Roman" w:eastAsiaTheme="minorEastAsia" w:hAnsi="Times New Roman" w:cs="Times New Roman"/>
          <w:bCs/>
          <w:sz w:val="24"/>
          <w:szCs w:val="24"/>
          <w:lang w:eastAsia="pl-PL"/>
        </w:rPr>
        <w:t xml:space="preserve">podmiotu prowadzącego MRP </w:t>
      </w:r>
      <w:r w:rsidR="008608A2" w:rsidRPr="00175E8D">
        <w:rPr>
          <w:rFonts w:ascii="Times New Roman" w:eastAsiaTheme="minorEastAsia" w:hAnsi="Times New Roman" w:cs="Times New Roman"/>
          <w:bCs/>
          <w:sz w:val="24"/>
          <w:szCs w:val="24"/>
          <w:lang w:eastAsia="pl-PL"/>
        </w:rPr>
        <w:t>musi zapewnić</w:t>
      </w:r>
      <w:r w:rsidR="003C3E77" w:rsidRPr="00175E8D">
        <w:rPr>
          <w:rFonts w:ascii="Times New Roman" w:eastAsiaTheme="minorEastAsia" w:hAnsi="Times New Roman" w:cs="Times New Roman"/>
          <w:bCs/>
          <w:sz w:val="24"/>
          <w:szCs w:val="24"/>
          <w:lang w:eastAsia="pl-PL"/>
        </w:rPr>
        <w:t>, że system gwarantowania, któremu podlega wybrany przez niego oddział instytucji kredytowej</w:t>
      </w:r>
      <w:r w:rsidR="009D305F" w:rsidRPr="00175E8D">
        <w:rPr>
          <w:rFonts w:ascii="Times New Roman" w:eastAsiaTheme="minorEastAsia" w:hAnsi="Times New Roman" w:cs="Times New Roman"/>
          <w:bCs/>
          <w:sz w:val="24"/>
          <w:szCs w:val="24"/>
          <w:lang w:eastAsia="pl-PL"/>
        </w:rPr>
        <w:t>,</w:t>
      </w:r>
      <w:r w:rsidR="003C3E77" w:rsidRPr="00175E8D">
        <w:rPr>
          <w:rFonts w:ascii="Times New Roman" w:eastAsiaTheme="minorEastAsia" w:hAnsi="Times New Roman" w:cs="Times New Roman"/>
          <w:bCs/>
          <w:sz w:val="24"/>
          <w:szCs w:val="24"/>
          <w:lang w:eastAsia="pl-PL"/>
        </w:rPr>
        <w:t xml:space="preserve"> zapewnia nabywcy ochronę na takim samym</w:t>
      </w:r>
      <w:r w:rsidR="00AC3095" w:rsidRPr="00175E8D">
        <w:rPr>
          <w:rFonts w:ascii="Times New Roman" w:eastAsiaTheme="minorEastAsia" w:hAnsi="Times New Roman" w:cs="Times New Roman"/>
          <w:bCs/>
          <w:sz w:val="24"/>
          <w:szCs w:val="24"/>
          <w:lang w:eastAsia="pl-PL"/>
        </w:rPr>
        <w:t xml:space="preserve"> poziomie</w:t>
      </w:r>
      <w:r w:rsidR="003C3E77" w:rsidRPr="00175E8D">
        <w:rPr>
          <w:rFonts w:ascii="Times New Roman" w:eastAsiaTheme="minorEastAsia" w:hAnsi="Times New Roman" w:cs="Times New Roman"/>
          <w:bCs/>
          <w:sz w:val="24"/>
          <w:szCs w:val="24"/>
          <w:lang w:eastAsia="pl-PL"/>
        </w:rPr>
        <w:t>.</w:t>
      </w:r>
    </w:p>
    <w:p w14:paraId="55E13264" w14:textId="2D9CE31D" w:rsidR="003F403F" w:rsidRPr="00175E8D" w:rsidRDefault="003F403F" w:rsidP="00150C0E">
      <w:pPr>
        <w:widowControl w:val="0"/>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Tej regulacji ustawowej odpowiada obowiązek zamieszczenia w prospekcie informacyjnym klauzuli informacyjnej, zgodnie z którą:</w:t>
      </w:r>
    </w:p>
    <w:p w14:paraId="5AF96B79" w14:textId="573D2233" w:rsidR="003F403F" w:rsidRPr="00175E8D" w:rsidRDefault="003F403F" w:rsidP="00150C0E">
      <w:pPr>
        <w:widowControl w:val="0"/>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„IV.</w:t>
      </w:r>
      <w:r w:rsidRPr="00175E8D">
        <w:rPr>
          <w:rFonts w:ascii="Times New Roman" w:eastAsiaTheme="minorEastAsia" w:hAnsi="Times New Roman" w:cs="Times New Roman"/>
          <w:bCs/>
          <w:sz w:val="24"/>
          <w:szCs w:val="24"/>
          <w:lang w:eastAsia="pl-PL"/>
        </w:rPr>
        <w:tab/>
        <w:t>Informacja zamieszczana w przypadku zawarcia umowy mieszkaniowego rachunku powierniczego z oddziałem instytucji kredytow</w:t>
      </w:r>
      <w:r w:rsidR="002B760E">
        <w:rPr>
          <w:rFonts w:ascii="Times New Roman" w:eastAsiaTheme="minorEastAsia" w:hAnsi="Times New Roman" w:cs="Times New Roman"/>
          <w:bCs/>
          <w:sz w:val="24"/>
          <w:szCs w:val="24"/>
          <w:lang w:eastAsia="pl-PL"/>
        </w:rPr>
        <w:t>ej, o której mowa w art. 4 ust. </w:t>
      </w:r>
      <w:r w:rsidRPr="00175E8D">
        <w:rPr>
          <w:rFonts w:ascii="Times New Roman" w:eastAsiaTheme="minorEastAsia" w:hAnsi="Times New Roman" w:cs="Times New Roman"/>
          <w:bCs/>
          <w:sz w:val="24"/>
          <w:szCs w:val="24"/>
          <w:lang w:eastAsia="pl-PL"/>
        </w:rPr>
        <w:t xml:space="preserve">1 pkt 18 ustawy </w:t>
      </w:r>
      <w:r w:rsidR="00A860AB"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Prawo bankowe</w:t>
      </w:r>
      <w:r w:rsidR="00A860AB" w:rsidRPr="00175E8D">
        <w:rPr>
          <w:rFonts w:ascii="Times New Roman" w:eastAsiaTheme="minorEastAsia" w:hAnsi="Times New Roman" w:cs="Times New Roman"/>
          <w:bCs/>
          <w:sz w:val="24"/>
          <w:szCs w:val="24"/>
          <w:lang w:eastAsia="pl-PL"/>
        </w:rPr>
        <w:t>.</w:t>
      </w:r>
      <w:r w:rsidR="00AC3095" w:rsidRPr="00175E8D">
        <w:rPr>
          <w:rFonts w:ascii="Times New Roman" w:eastAsiaTheme="minorEastAsia" w:hAnsi="Times New Roman" w:cs="Times New Roman"/>
          <w:bCs/>
          <w:sz w:val="24"/>
          <w:szCs w:val="24"/>
          <w:lang w:eastAsia="pl-PL"/>
        </w:rPr>
        <w:t xml:space="preserve"> </w:t>
      </w:r>
      <w:r w:rsidRPr="00175E8D">
        <w:rPr>
          <w:rFonts w:ascii="Times New Roman" w:eastAsiaTheme="minorEastAsia" w:hAnsi="Times New Roman" w:cs="Times New Roman"/>
          <w:bCs/>
          <w:sz w:val="24"/>
          <w:szCs w:val="24"/>
          <w:lang w:eastAsia="pl-PL"/>
        </w:rPr>
        <w:t>Oddział instytucji kredy</w:t>
      </w:r>
      <w:r w:rsidR="002B760E">
        <w:rPr>
          <w:rFonts w:ascii="Times New Roman" w:eastAsiaTheme="minorEastAsia" w:hAnsi="Times New Roman" w:cs="Times New Roman"/>
          <w:bCs/>
          <w:sz w:val="24"/>
          <w:szCs w:val="24"/>
          <w:lang w:eastAsia="pl-PL"/>
        </w:rPr>
        <w:t>towej, w rozumieniu art. 4 ust. </w:t>
      </w:r>
      <w:r w:rsidRPr="00175E8D">
        <w:rPr>
          <w:rFonts w:ascii="Times New Roman" w:eastAsiaTheme="minorEastAsia" w:hAnsi="Times New Roman" w:cs="Times New Roman"/>
          <w:bCs/>
          <w:sz w:val="24"/>
          <w:szCs w:val="24"/>
          <w:lang w:eastAsia="pl-PL"/>
        </w:rPr>
        <w:t xml:space="preserve">1 pkt 18 ustawy </w:t>
      </w:r>
      <w:r w:rsidR="00A860AB"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Prawo bankowe</w:t>
      </w:r>
      <w:r w:rsidR="00D732CA"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zgodnie z przepisam</w:t>
      </w:r>
      <w:r w:rsidR="002B760E">
        <w:rPr>
          <w:rFonts w:ascii="Times New Roman" w:eastAsiaTheme="minorEastAsia" w:hAnsi="Times New Roman" w:cs="Times New Roman"/>
          <w:bCs/>
          <w:sz w:val="24"/>
          <w:szCs w:val="24"/>
          <w:lang w:eastAsia="pl-PL"/>
        </w:rPr>
        <w:t>i ustawy z dnia 10 czerwca 2016 </w:t>
      </w:r>
      <w:r w:rsidRPr="00175E8D">
        <w:rPr>
          <w:rFonts w:ascii="Times New Roman" w:eastAsiaTheme="minorEastAsia" w:hAnsi="Times New Roman" w:cs="Times New Roman"/>
          <w:bCs/>
          <w:sz w:val="24"/>
          <w:szCs w:val="24"/>
          <w:lang w:eastAsia="pl-PL"/>
        </w:rPr>
        <w:t>r. o Bankowym Funduszu Gwarancyjnym, systemie gwarantowania depozytów oraz przymusowej restrukturyzacji nie jest objęty polskim systemem gwarantowania depozytów określonym w ustawie z dnia 10 czerwca 2016 r. o Bankowym Funduszu Gwarancyjnym systemie gwarantowania depozytów oraz przymusowej restrukturyzacji.”.</w:t>
      </w:r>
    </w:p>
    <w:p w14:paraId="330DE0D8" w14:textId="69A942A9" w:rsidR="001A2ABF" w:rsidRPr="00175E8D" w:rsidRDefault="005C36C1" w:rsidP="00150C0E">
      <w:pPr>
        <w:pStyle w:val="ARTartustawynprozporzdzenia"/>
        <w:widowControl w:val="0"/>
        <w:suppressAutoHyphens w:val="0"/>
        <w:ind w:firstLine="0"/>
        <w:rPr>
          <w:rFonts w:ascii="Times New Roman" w:eastAsia="Calibri" w:hAnsi="Times New Roman" w:cs="Times New Roman"/>
          <w:bCs/>
          <w:iCs/>
          <w:szCs w:val="24"/>
        </w:rPr>
      </w:pPr>
      <w:r w:rsidRPr="00175E8D">
        <w:rPr>
          <w:rFonts w:ascii="Times New Roman" w:eastAsia="Calibri" w:hAnsi="Times New Roman" w:cs="Times New Roman"/>
          <w:bCs/>
          <w:iCs/>
          <w:szCs w:val="24"/>
        </w:rPr>
        <w:t xml:space="preserve">Bardzo istotnym aspektem zmiany w zakresie obowiązku posiadania </w:t>
      </w:r>
      <w:r w:rsidR="00AC3095" w:rsidRPr="00175E8D">
        <w:rPr>
          <w:rFonts w:ascii="Times New Roman" w:eastAsia="Calibri" w:hAnsi="Times New Roman" w:cs="Times New Roman"/>
          <w:bCs/>
          <w:iCs/>
          <w:szCs w:val="24"/>
        </w:rPr>
        <w:t>MRP</w:t>
      </w:r>
      <w:r w:rsidRPr="00175E8D">
        <w:rPr>
          <w:rFonts w:ascii="Times New Roman" w:eastAsia="Calibri" w:hAnsi="Times New Roman" w:cs="Times New Roman"/>
          <w:bCs/>
          <w:iCs/>
          <w:szCs w:val="24"/>
        </w:rPr>
        <w:t xml:space="preserve"> przez dewelopera jest wprowadzenie regulacji, zgodnie z którą przedsiębiorca ten jest obowiązany do utrzymywania </w:t>
      </w:r>
      <w:r w:rsidR="002D1BE2" w:rsidRPr="00175E8D">
        <w:rPr>
          <w:rFonts w:ascii="Times New Roman" w:eastAsia="Calibri" w:hAnsi="Times New Roman" w:cs="Times New Roman"/>
          <w:bCs/>
          <w:iCs/>
          <w:szCs w:val="24"/>
        </w:rPr>
        <w:t>MRP</w:t>
      </w:r>
      <w:r w:rsidRPr="00175E8D">
        <w:rPr>
          <w:rFonts w:ascii="Times New Roman" w:eastAsia="Calibri" w:hAnsi="Times New Roman" w:cs="Times New Roman"/>
          <w:bCs/>
          <w:iCs/>
          <w:szCs w:val="24"/>
        </w:rPr>
        <w:t xml:space="preserve"> aż do momentu</w:t>
      </w:r>
      <w:r w:rsidR="00987F81" w:rsidRPr="00175E8D">
        <w:rPr>
          <w:rFonts w:ascii="Times New Roman" w:eastAsia="Calibri" w:hAnsi="Times New Roman" w:cs="Times New Roman"/>
          <w:bCs/>
          <w:iCs/>
          <w:szCs w:val="24"/>
        </w:rPr>
        <w:t>,</w:t>
      </w:r>
      <w:r w:rsidRPr="00175E8D">
        <w:rPr>
          <w:rFonts w:ascii="Times New Roman" w:eastAsia="Calibri" w:hAnsi="Times New Roman" w:cs="Times New Roman"/>
          <w:bCs/>
          <w:iCs/>
          <w:szCs w:val="24"/>
        </w:rPr>
        <w:t xml:space="preserve"> kiedy nastąpi przeniesienie prawa własności z ostatniej umowy deweloperskiej zawartej w ramach danego przedsięwzięcia deweloperskiego </w:t>
      </w:r>
      <w:r w:rsidR="004B25E2" w:rsidRPr="00175E8D">
        <w:rPr>
          <w:rFonts w:ascii="Times New Roman" w:eastAsia="Calibri" w:hAnsi="Times New Roman" w:cs="Times New Roman"/>
          <w:bCs/>
          <w:iCs/>
          <w:szCs w:val="24"/>
        </w:rPr>
        <w:t xml:space="preserve">lub </w:t>
      </w:r>
      <w:r w:rsidRPr="00175E8D">
        <w:rPr>
          <w:rFonts w:ascii="Times New Roman" w:eastAsia="Calibri" w:hAnsi="Times New Roman" w:cs="Times New Roman"/>
          <w:bCs/>
          <w:iCs/>
          <w:szCs w:val="24"/>
        </w:rPr>
        <w:t>zadania inwestycyjnego</w:t>
      </w:r>
      <w:r w:rsidR="00987F81" w:rsidRPr="00175E8D">
        <w:rPr>
          <w:rFonts w:ascii="Times New Roman" w:eastAsia="Calibri" w:hAnsi="Times New Roman" w:cs="Times New Roman"/>
          <w:bCs/>
          <w:iCs/>
          <w:szCs w:val="24"/>
        </w:rPr>
        <w:t>,</w:t>
      </w:r>
      <w:r w:rsidRPr="00175E8D">
        <w:rPr>
          <w:rFonts w:ascii="Times New Roman" w:eastAsia="Calibri" w:hAnsi="Times New Roman" w:cs="Times New Roman"/>
          <w:bCs/>
          <w:iCs/>
          <w:szCs w:val="24"/>
        </w:rPr>
        <w:t xml:space="preserve"> bądź aż do momentu przeniesienia prawa wynikającego z innych umów zawartych przez dewelopera z nabywcą, o których mowa</w:t>
      </w:r>
      <w:r w:rsidR="005B6580" w:rsidRPr="00175E8D">
        <w:rPr>
          <w:rFonts w:ascii="Times New Roman" w:eastAsia="Calibri" w:hAnsi="Times New Roman" w:cs="Times New Roman"/>
          <w:bCs/>
          <w:iCs/>
          <w:szCs w:val="24"/>
        </w:rPr>
        <w:t xml:space="preserve"> </w:t>
      </w:r>
      <w:r w:rsidRPr="00175E8D">
        <w:rPr>
          <w:rFonts w:ascii="Times New Roman" w:eastAsia="Calibri" w:hAnsi="Times New Roman" w:cs="Times New Roman"/>
          <w:bCs/>
          <w:iCs/>
          <w:szCs w:val="24"/>
        </w:rPr>
        <w:t xml:space="preserve">w </w:t>
      </w:r>
      <w:r w:rsidR="002D1BE2" w:rsidRPr="00175E8D">
        <w:rPr>
          <w:rFonts w:ascii="Times New Roman" w:eastAsia="Calibri" w:hAnsi="Times New Roman" w:cs="Times New Roman"/>
          <w:bCs/>
          <w:iCs/>
          <w:szCs w:val="24"/>
        </w:rPr>
        <w:t>art. 2 ust. 1 pkt 2, 3</w:t>
      </w:r>
      <w:r w:rsidR="00FD40C1" w:rsidRPr="00175E8D">
        <w:rPr>
          <w:rFonts w:ascii="Times New Roman" w:eastAsia="Calibri" w:hAnsi="Times New Roman" w:cs="Times New Roman"/>
          <w:bCs/>
          <w:iCs/>
          <w:szCs w:val="24"/>
        </w:rPr>
        <w:t xml:space="preserve"> lub</w:t>
      </w:r>
      <w:r w:rsidR="002D1BE2" w:rsidRPr="00175E8D">
        <w:rPr>
          <w:rFonts w:ascii="Times New Roman" w:eastAsia="Calibri" w:hAnsi="Times New Roman" w:cs="Times New Roman"/>
          <w:bCs/>
          <w:iCs/>
          <w:szCs w:val="24"/>
        </w:rPr>
        <w:t xml:space="preserve"> 5</w:t>
      </w:r>
      <w:r w:rsidR="00FD40C1" w:rsidRPr="00175E8D">
        <w:rPr>
          <w:rFonts w:ascii="Times New Roman" w:eastAsia="Calibri" w:hAnsi="Times New Roman" w:cs="Times New Roman"/>
          <w:bCs/>
          <w:iCs/>
          <w:szCs w:val="24"/>
        </w:rPr>
        <w:t>,</w:t>
      </w:r>
      <w:r w:rsidRPr="00175E8D">
        <w:rPr>
          <w:rFonts w:ascii="Times New Roman" w:eastAsia="Calibri" w:hAnsi="Times New Roman" w:cs="Times New Roman"/>
          <w:bCs/>
          <w:iCs/>
          <w:szCs w:val="24"/>
        </w:rPr>
        <w:t xml:space="preserve"> jak również </w:t>
      </w:r>
      <w:r w:rsidR="00737D6B" w:rsidRPr="00175E8D">
        <w:rPr>
          <w:rFonts w:ascii="Times New Roman" w:eastAsia="Calibri" w:hAnsi="Times New Roman" w:cs="Times New Roman"/>
          <w:bCs/>
          <w:iCs/>
          <w:szCs w:val="24"/>
        </w:rPr>
        <w:t xml:space="preserve">omówionych powyżej </w:t>
      </w:r>
      <w:r w:rsidRPr="00175E8D">
        <w:rPr>
          <w:rFonts w:ascii="Times New Roman" w:eastAsia="Calibri" w:hAnsi="Times New Roman" w:cs="Times New Roman"/>
          <w:bCs/>
          <w:iCs/>
          <w:szCs w:val="24"/>
        </w:rPr>
        <w:t xml:space="preserve">umów obejmujących lokale użytkowe. </w:t>
      </w:r>
      <w:r w:rsidR="001A2ABF" w:rsidRPr="00175E8D">
        <w:rPr>
          <w:rFonts w:ascii="Times New Roman" w:hAnsi="Times New Roman" w:cs="Times New Roman"/>
          <w:szCs w:val="24"/>
        </w:rPr>
        <w:t xml:space="preserve">To rozwiązanie jest konsekwencją zakresu przedmiotowego </w:t>
      </w:r>
      <w:r w:rsidR="001A2ABF" w:rsidRPr="00175E8D">
        <w:rPr>
          <w:rFonts w:ascii="Times New Roman" w:hAnsi="Times New Roman" w:cs="Times New Roman"/>
          <w:szCs w:val="24"/>
        </w:rPr>
        <w:lastRenderedPageBreak/>
        <w:t>projektowanej ustawy (ustawa znajdzie zastosowanie również do ww. umów zobowiązujących zawieranych po uzyskaniu pozwolenia na użytkowanie)</w:t>
      </w:r>
      <w:r w:rsidR="00991DCD" w:rsidRPr="00175E8D">
        <w:rPr>
          <w:rFonts w:ascii="Times New Roman" w:hAnsi="Times New Roman" w:cs="Times New Roman"/>
          <w:szCs w:val="24"/>
        </w:rPr>
        <w:t xml:space="preserve">, definicji przedsięwzięcia deweloperskiego </w:t>
      </w:r>
      <w:r w:rsidR="001A2ABF" w:rsidRPr="00175E8D">
        <w:rPr>
          <w:rFonts w:ascii="Times New Roman" w:hAnsi="Times New Roman" w:cs="Times New Roman"/>
          <w:szCs w:val="24"/>
        </w:rPr>
        <w:t>oraz zmian w zasad</w:t>
      </w:r>
      <w:r w:rsidR="002B760E">
        <w:rPr>
          <w:rFonts w:ascii="Times New Roman" w:hAnsi="Times New Roman" w:cs="Times New Roman"/>
          <w:szCs w:val="24"/>
        </w:rPr>
        <w:t>ach wypłaty ostatniej transzy z </w:t>
      </w:r>
      <w:r w:rsidR="001A2ABF" w:rsidRPr="00175E8D">
        <w:rPr>
          <w:rFonts w:ascii="Times New Roman" w:hAnsi="Times New Roman" w:cs="Times New Roman"/>
          <w:szCs w:val="24"/>
        </w:rPr>
        <w:t>OMRP.</w:t>
      </w:r>
      <w:r w:rsidR="002D1BE2" w:rsidRPr="00175E8D">
        <w:rPr>
          <w:rFonts w:ascii="Times New Roman" w:hAnsi="Times New Roman" w:cs="Times New Roman"/>
          <w:szCs w:val="24"/>
        </w:rPr>
        <w:t xml:space="preserve"> </w:t>
      </w:r>
      <w:r w:rsidR="001A2ABF" w:rsidRPr="00175E8D">
        <w:rPr>
          <w:rFonts w:ascii="Times New Roman" w:hAnsi="Times New Roman" w:cs="Times New Roman"/>
          <w:i/>
          <w:szCs w:val="24"/>
        </w:rPr>
        <w:t>De facto</w:t>
      </w:r>
      <w:r w:rsidR="001A2ABF" w:rsidRPr="00175E8D">
        <w:rPr>
          <w:rFonts w:ascii="Times New Roman" w:hAnsi="Times New Roman" w:cs="Times New Roman"/>
          <w:szCs w:val="24"/>
        </w:rPr>
        <w:t xml:space="preserve"> zmiana ta jest zgodna z </w:t>
      </w:r>
      <w:r w:rsidR="002D1BE2" w:rsidRPr="00175E8D">
        <w:rPr>
          <w:rFonts w:ascii="Times New Roman" w:hAnsi="Times New Roman" w:cs="Times New Roman"/>
          <w:szCs w:val="24"/>
        </w:rPr>
        <w:t xml:space="preserve">funkcjonującą obecnie </w:t>
      </w:r>
      <w:r w:rsidR="001A2ABF" w:rsidRPr="00175E8D">
        <w:rPr>
          <w:rFonts w:ascii="Times New Roman" w:hAnsi="Times New Roman" w:cs="Times New Roman"/>
          <w:szCs w:val="24"/>
        </w:rPr>
        <w:t xml:space="preserve">praktyką </w:t>
      </w:r>
      <w:r w:rsidR="002D1BE2" w:rsidRPr="00175E8D">
        <w:rPr>
          <w:rFonts w:ascii="Times New Roman" w:hAnsi="Times New Roman" w:cs="Times New Roman"/>
          <w:szCs w:val="24"/>
        </w:rPr>
        <w:t xml:space="preserve">banków, które nie zamykają MRP do czasu rozliczenia ostatniej czynnej umowy deweloperskiej. </w:t>
      </w:r>
      <w:r w:rsidR="001A2ABF" w:rsidRPr="00175E8D">
        <w:rPr>
          <w:rFonts w:ascii="Times New Roman" w:hAnsi="Times New Roman" w:cs="Times New Roman"/>
          <w:szCs w:val="24"/>
        </w:rPr>
        <w:t>Trzeba również wyraźnie podkreślić, że w przypadku umów zawieranych już po oddaniu budynku do użytkowania</w:t>
      </w:r>
      <w:r w:rsidR="009F42EF">
        <w:rPr>
          <w:rFonts w:ascii="Times New Roman" w:hAnsi="Times New Roman" w:cs="Times New Roman"/>
          <w:szCs w:val="24"/>
        </w:rPr>
        <w:t>,</w:t>
      </w:r>
      <w:r w:rsidR="001A2ABF" w:rsidRPr="00175E8D">
        <w:rPr>
          <w:rFonts w:ascii="Times New Roman" w:hAnsi="Times New Roman" w:cs="Times New Roman"/>
          <w:szCs w:val="24"/>
        </w:rPr>
        <w:t xml:space="preserve"> deweloper może zawierać umowy sprzedaży (zamiast ww. umów zobowiązujących</w:t>
      </w:r>
      <w:r w:rsidR="00991DCD" w:rsidRPr="00175E8D">
        <w:rPr>
          <w:rFonts w:ascii="Times New Roman" w:hAnsi="Times New Roman" w:cs="Times New Roman"/>
          <w:szCs w:val="24"/>
        </w:rPr>
        <w:t>, w tym p</w:t>
      </w:r>
      <w:r w:rsidR="001A2ABF" w:rsidRPr="00175E8D">
        <w:rPr>
          <w:rFonts w:ascii="Times New Roman" w:hAnsi="Times New Roman" w:cs="Times New Roman"/>
          <w:szCs w:val="24"/>
        </w:rPr>
        <w:t>rzedwstępnych umów sprzedaży). W przypadku umów sprzedaży wymóg stosowania MRP nie istnieje. Zatem to od samego dewelopera będzie zależeć</w:t>
      </w:r>
      <w:r w:rsidR="009F42EF">
        <w:rPr>
          <w:rFonts w:ascii="Times New Roman" w:hAnsi="Times New Roman" w:cs="Times New Roman"/>
          <w:szCs w:val="24"/>
        </w:rPr>
        <w:t>,</w:t>
      </w:r>
      <w:r w:rsidR="001A2ABF" w:rsidRPr="00175E8D">
        <w:rPr>
          <w:rFonts w:ascii="Times New Roman" w:hAnsi="Times New Roman" w:cs="Times New Roman"/>
          <w:szCs w:val="24"/>
        </w:rPr>
        <w:t xml:space="preserve"> </w:t>
      </w:r>
      <w:r w:rsidR="002D1BE2" w:rsidRPr="00175E8D">
        <w:rPr>
          <w:rFonts w:ascii="Times New Roman" w:hAnsi="Times New Roman" w:cs="Times New Roman"/>
          <w:szCs w:val="24"/>
        </w:rPr>
        <w:t xml:space="preserve">czy i </w:t>
      </w:r>
      <w:r w:rsidR="001A2ABF" w:rsidRPr="00175E8D">
        <w:rPr>
          <w:rFonts w:ascii="Times New Roman" w:hAnsi="Times New Roman" w:cs="Times New Roman"/>
          <w:szCs w:val="24"/>
        </w:rPr>
        <w:t xml:space="preserve">jak długo taki rachunek będzie prowadzony. </w:t>
      </w:r>
      <w:r w:rsidR="001A2ABF" w:rsidRPr="00175E8D">
        <w:rPr>
          <w:rFonts w:ascii="Times New Roman" w:eastAsia="Calibri" w:hAnsi="Times New Roman" w:cs="Times New Roman"/>
          <w:bCs/>
          <w:iCs/>
          <w:szCs w:val="24"/>
        </w:rPr>
        <w:t>Takie rozwiązanie daje pełną ochronę środków wpłaconych przez nabywcę przez cały okres od momentu zawarcia umowy deweloperskiej (lub innej ww.</w:t>
      </w:r>
      <w:r w:rsidR="00FD40C1" w:rsidRPr="00175E8D">
        <w:rPr>
          <w:rFonts w:ascii="Times New Roman" w:eastAsia="Calibri" w:hAnsi="Times New Roman" w:cs="Times New Roman"/>
          <w:bCs/>
          <w:iCs/>
          <w:szCs w:val="24"/>
        </w:rPr>
        <w:t xml:space="preserve"> umowy</w:t>
      </w:r>
      <w:r w:rsidR="001A2ABF" w:rsidRPr="00175E8D">
        <w:rPr>
          <w:rFonts w:ascii="Times New Roman" w:eastAsia="Calibri" w:hAnsi="Times New Roman" w:cs="Times New Roman"/>
          <w:bCs/>
          <w:iCs/>
          <w:szCs w:val="24"/>
        </w:rPr>
        <w:t>)</w:t>
      </w:r>
      <w:r w:rsidR="009F42EF">
        <w:rPr>
          <w:rFonts w:ascii="Times New Roman" w:eastAsia="Calibri" w:hAnsi="Times New Roman" w:cs="Times New Roman"/>
          <w:bCs/>
          <w:iCs/>
          <w:szCs w:val="24"/>
        </w:rPr>
        <w:t>,</w:t>
      </w:r>
      <w:r w:rsidR="001A2ABF" w:rsidRPr="00175E8D">
        <w:rPr>
          <w:rFonts w:ascii="Times New Roman" w:eastAsia="Calibri" w:hAnsi="Times New Roman" w:cs="Times New Roman"/>
          <w:bCs/>
          <w:iCs/>
          <w:szCs w:val="24"/>
        </w:rPr>
        <w:t xml:space="preserve"> aż do momentu przeniesienia prawa własności.</w:t>
      </w:r>
    </w:p>
    <w:p w14:paraId="66116799" w14:textId="6A1A1C49" w:rsidR="002D1BE2" w:rsidRPr="00175E8D" w:rsidRDefault="00225CC0" w:rsidP="00150C0E">
      <w:pPr>
        <w:widowControl w:val="0"/>
        <w:spacing w:before="120" w:after="0" w:line="360" w:lineRule="auto"/>
        <w:jc w:val="both"/>
        <w:rPr>
          <w:rFonts w:ascii="Times New Roman" w:eastAsia="Calibri" w:hAnsi="Times New Roman" w:cs="Times New Roman"/>
          <w:bCs/>
          <w:i/>
          <w:iCs/>
          <w:sz w:val="24"/>
          <w:szCs w:val="24"/>
        </w:rPr>
      </w:pPr>
      <w:r w:rsidRPr="00175E8D">
        <w:rPr>
          <w:rFonts w:ascii="Times New Roman" w:eastAsia="Calibri" w:hAnsi="Times New Roman" w:cs="Times New Roman"/>
          <w:bCs/>
          <w:iCs/>
          <w:sz w:val="24"/>
          <w:szCs w:val="24"/>
        </w:rPr>
        <w:t>Brzmienie</w:t>
      </w:r>
      <w:r w:rsidR="004B25E2" w:rsidRPr="00175E8D">
        <w:rPr>
          <w:rFonts w:ascii="Times New Roman" w:eastAsia="Calibri" w:hAnsi="Times New Roman" w:cs="Times New Roman"/>
          <w:bCs/>
          <w:iCs/>
          <w:sz w:val="24"/>
          <w:szCs w:val="24"/>
        </w:rPr>
        <w:t xml:space="preserve"> obecnie obowiązujących przepisów spowodował</w:t>
      </w:r>
      <w:r w:rsidRPr="00175E8D">
        <w:rPr>
          <w:rFonts w:ascii="Times New Roman" w:eastAsia="Calibri" w:hAnsi="Times New Roman" w:cs="Times New Roman"/>
          <w:bCs/>
          <w:iCs/>
          <w:sz w:val="24"/>
          <w:szCs w:val="24"/>
        </w:rPr>
        <w:t>o</w:t>
      </w:r>
      <w:r w:rsidR="004B25E2" w:rsidRPr="00175E8D">
        <w:rPr>
          <w:rFonts w:ascii="Times New Roman" w:eastAsia="Calibri" w:hAnsi="Times New Roman" w:cs="Times New Roman"/>
          <w:bCs/>
          <w:iCs/>
          <w:sz w:val="24"/>
          <w:szCs w:val="24"/>
        </w:rPr>
        <w:t xml:space="preserve">, iż wykształciła się sprzeczna z ich </w:t>
      </w:r>
      <w:r w:rsidR="004B25E2" w:rsidRPr="00175E8D">
        <w:rPr>
          <w:rFonts w:ascii="Times New Roman" w:eastAsia="Calibri" w:hAnsi="Times New Roman" w:cs="Times New Roman"/>
          <w:bCs/>
          <w:i/>
          <w:iCs/>
          <w:sz w:val="24"/>
          <w:szCs w:val="24"/>
        </w:rPr>
        <w:t>ratio legis</w:t>
      </w:r>
      <w:r w:rsidR="004B25E2" w:rsidRPr="00175E8D">
        <w:rPr>
          <w:rFonts w:ascii="Times New Roman" w:eastAsia="Calibri" w:hAnsi="Times New Roman" w:cs="Times New Roman"/>
          <w:bCs/>
          <w:iCs/>
          <w:sz w:val="24"/>
          <w:szCs w:val="24"/>
        </w:rPr>
        <w:t xml:space="preserve"> praktyka rynkowa</w:t>
      </w:r>
      <w:r w:rsidR="00C029D2" w:rsidRPr="00175E8D">
        <w:rPr>
          <w:rFonts w:ascii="Times New Roman" w:eastAsia="Calibri" w:hAnsi="Times New Roman" w:cs="Times New Roman"/>
          <w:bCs/>
          <w:iCs/>
          <w:sz w:val="24"/>
          <w:szCs w:val="24"/>
        </w:rPr>
        <w:t>,</w:t>
      </w:r>
      <w:r w:rsidR="004B25E2" w:rsidRPr="00175E8D">
        <w:rPr>
          <w:rFonts w:ascii="Times New Roman" w:eastAsia="Calibri" w:hAnsi="Times New Roman" w:cs="Times New Roman"/>
          <w:bCs/>
          <w:iCs/>
          <w:sz w:val="24"/>
          <w:szCs w:val="24"/>
        </w:rPr>
        <w:t xml:space="preserve"> zgodnie z którą </w:t>
      </w:r>
      <w:r w:rsidR="002B760E">
        <w:rPr>
          <w:rFonts w:ascii="Times New Roman" w:eastAsia="Calibri" w:hAnsi="Times New Roman" w:cs="Times New Roman"/>
          <w:bCs/>
          <w:iCs/>
          <w:sz w:val="24"/>
          <w:szCs w:val="24"/>
        </w:rPr>
        <w:t>ochrona kończy się w </w:t>
      </w:r>
      <w:r w:rsidR="00737D6B" w:rsidRPr="00175E8D">
        <w:rPr>
          <w:rFonts w:ascii="Times New Roman" w:eastAsia="Calibri" w:hAnsi="Times New Roman" w:cs="Times New Roman"/>
          <w:bCs/>
          <w:iCs/>
          <w:sz w:val="24"/>
          <w:szCs w:val="24"/>
        </w:rPr>
        <w:t xml:space="preserve">momencie </w:t>
      </w:r>
      <w:r w:rsidR="004B25E2" w:rsidRPr="00175E8D">
        <w:rPr>
          <w:rFonts w:ascii="Times New Roman" w:eastAsia="Calibri" w:hAnsi="Times New Roman" w:cs="Times New Roman"/>
          <w:bCs/>
          <w:iCs/>
          <w:sz w:val="24"/>
          <w:szCs w:val="24"/>
        </w:rPr>
        <w:t>zakończenia budowy (</w:t>
      </w:r>
      <w:r w:rsidR="00737D6B" w:rsidRPr="00175E8D">
        <w:rPr>
          <w:rFonts w:ascii="Times New Roman" w:eastAsia="Calibri" w:hAnsi="Times New Roman" w:cs="Times New Roman"/>
          <w:bCs/>
          <w:iCs/>
          <w:sz w:val="24"/>
          <w:szCs w:val="24"/>
        </w:rPr>
        <w:t>uzyskania pozwolenia na użytkowanie lokalu</w:t>
      </w:r>
      <w:r w:rsidR="004B25E2" w:rsidRPr="00175E8D">
        <w:rPr>
          <w:rFonts w:ascii="Times New Roman" w:eastAsia="Calibri" w:hAnsi="Times New Roman" w:cs="Times New Roman"/>
          <w:bCs/>
          <w:iCs/>
          <w:sz w:val="24"/>
          <w:szCs w:val="24"/>
        </w:rPr>
        <w:t xml:space="preserve"> bądź zgłoszenia zakończenia budowy domu)</w:t>
      </w:r>
      <w:r w:rsidR="00737D6B" w:rsidRPr="00175E8D">
        <w:rPr>
          <w:rFonts w:ascii="Times New Roman" w:eastAsia="Calibri" w:hAnsi="Times New Roman" w:cs="Times New Roman"/>
          <w:bCs/>
          <w:iCs/>
          <w:sz w:val="24"/>
          <w:szCs w:val="24"/>
        </w:rPr>
        <w:t xml:space="preserve"> </w:t>
      </w:r>
      <w:r w:rsidR="00CD2085" w:rsidRPr="00175E8D">
        <w:rPr>
          <w:rFonts w:ascii="Times New Roman" w:eastAsia="Calibri" w:hAnsi="Times New Roman" w:cs="Times New Roman"/>
          <w:bCs/>
          <w:iCs/>
          <w:sz w:val="24"/>
          <w:szCs w:val="24"/>
        </w:rPr>
        <w:t>–</w:t>
      </w:r>
      <w:r w:rsidR="00C029D2" w:rsidRPr="00175E8D">
        <w:rPr>
          <w:rFonts w:ascii="Times New Roman" w:eastAsia="Calibri" w:hAnsi="Times New Roman" w:cs="Times New Roman"/>
          <w:bCs/>
          <w:iCs/>
          <w:sz w:val="24"/>
          <w:szCs w:val="24"/>
        </w:rPr>
        <w:t xml:space="preserve"> </w:t>
      </w:r>
      <w:r w:rsidR="00737D6B" w:rsidRPr="00175E8D">
        <w:rPr>
          <w:rFonts w:ascii="Times New Roman" w:eastAsia="Calibri" w:hAnsi="Times New Roman" w:cs="Times New Roman"/>
          <w:bCs/>
          <w:iCs/>
          <w:sz w:val="24"/>
          <w:szCs w:val="24"/>
        </w:rPr>
        <w:t>czyli jeszcze na długo przed przeniesieniem prawa własności</w:t>
      </w:r>
      <w:r w:rsidR="00A91A9A" w:rsidRPr="00175E8D">
        <w:rPr>
          <w:rFonts w:ascii="Times New Roman" w:eastAsia="Calibri" w:hAnsi="Times New Roman" w:cs="Times New Roman"/>
          <w:bCs/>
          <w:iCs/>
          <w:sz w:val="24"/>
          <w:szCs w:val="24"/>
        </w:rPr>
        <w:t xml:space="preserve"> na nabywcę</w:t>
      </w:r>
      <w:r w:rsidR="00AC5171" w:rsidRPr="00175E8D">
        <w:rPr>
          <w:rFonts w:ascii="Times New Roman" w:eastAsia="Calibri" w:hAnsi="Times New Roman" w:cs="Times New Roman"/>
          <w:bCs/>
          <w:iCs/>
          <w:sz w:val="24"/>
          <w:szCs w:val="24"/>
        </w:rPr>
        <w:t>.</w:t>
      </w:r>
      <w:r w:rsidR="00110D92" w:rsidRPr="00175E8D">
        <w:rPr>
          <w:rFonts w:ascii="Times New Roman" w:eastAsia="Calibri" w:hAnsi="Times New Roman" w:cs="Times New Roman"/>
          <w:bCs/>
          <w:iCs/>
          <w:sz w:val="24"/>
          <w:szCs w:val="24"/>
        </w:rPr>
        <w:t xml:space="preserve"> Okres od uzyskania pozwolenia na użytkowanie do zawarcia aktu notarialnego przenoszącego własność </w:t>
      </w:r>
      <w:r w:rsidR="00A91A9A" w:rsidRPr="00175E8D">
        <w:rPr>
          <w:rFonts w:ascii="Times New Roman" w:eastAsia="Calibri" w:hAnsi="Times New Roman" w:cs="Times New Roman"/>
          <w:bCs/>
          <w:iCs/>
          <w:sz w:val="24"/>
          <w:szCs w:val="24"/>
        </w:rPr>
        <w:t xml:space="preserve">na nabywcę </w:t>
      </w:r>
      <w:r w:rsidR="00110D92" w:rsidRPr="00175E8D">
        <w:rPr>
          <w:rFonts w:ascii="Times New Roman" w:eastAsia="Calibri" w:hAnsi="Times New Roman" w:cs="Times New Roman"/>
          <w:bCs/>
          <w:iCs/>
          <w:sz w:val="24"/>
          <w:szCs w:val="24"/>
        </w:rPr>
        <w:t>w praktyce nie podlega już ochronie przez</w:t>
      </w:r>
      <w:r w:rsidR="001700E7" w:rsidRPr="00175E8D">
        <w:rPr>
          <w:rFonts w:ascii="Times New Roman" w:eastAsia="Calibri" w:hAnsi="Times New Roman" w:cs="Times New Roman"/>
          <w:bCs/>
          <w:iCs/>
          <w:sz w:val="24"/>
          <w:szCs w:val="24"/>
        </w:rPr>
        <w:t xml:space="preserve"> inst</w:t>
      </w:r>
      <w:r w:rsidR="00987F81" w:rsidRPr="00175E8D">
        <w:rPr>
          <w:rFonts w:ascii="Times New Roman" w:eastAsia="Calibri" w:hAnsi="Times New Roman" w:cs="Times New Roman"/>
          <w:bCs/>
          <w:iCs/>
          <w:sz w:val="24"/>
          <w:szCs w:val="24"/>
        </w:rPr>
        <w:t xml:space="preserve">rumenty </w:t>
      </w:r>
      <w:r w:rsidR="001700E7" w:rsidRPr="00175E8D">
        <w:rPr>
          <w:rFonts w:ascii="Times New Roman" w:eastAsia="Calibri" w:hAnsi="Times New Roman" w:cs="Times New Roman"/>
          <w:bCs/>
          <w:iCs/>
          <w:sz w:val="24"/>
          <w:szCs w:val="24"/>
        </w:rPr>
        <w:t xml:space="preserve">określone w </w:t>
      </w:r>
      <w:r w:rsidR="004B25E2" w:rsidRPr="00175E8D">
        <w:rPr>
          <w:rFonts w:ascii="Times New Roman" w:eastAsia="Calibri" w:hAnsi="Times New Roman" w:cs="Times New Roman"/>
          <w:bCs/>
          <w:iCs/>
          <w:sz w:val="24"/>
          <w:szCs w:val="24"/>
        </w:rPr>
        <w:t xml:space="preserve">obecnie obowiązującej </w:t>
      </w:r>
      <w:r w:rsidR="001700E7" w:rsidRPr="00175E8D">
        <w:rPr>
          <w:rFonts w:ascii="Times New Roman" w:eastAsia="Calibri" w:hAnsi="Times New Roman" w:cs="Times New Roman"/>
          <w:bCs/>
          <w:iCs/>
          <w:sz w:val="24"/>
          <w:szCs w:val="24"/>
        </w:rPr>
        <w:t>ustawie</w:t>
      </w:r>
      <w:r w:rsidR="004B25E2" w:rsidRPr="00175E8D">
        <w:rPr>
          <w:rFonts w:ascii="Times New Roman" w:eastAsia="Calibri" w:hAnsi="Times New Roman" w:cs="Times New Roman"/>
          <w:bCs/>
          <w:iCs/>
          <w:sz w:val="24"/>
          <w:szCs w:val="24"/>
        </w:rPr>
        <w:t>. Jak wskazuje praktyka</w:t>
      </w:r>
      <w:r w:rsidR="009F42EF">
        <w:rPr>
          <w:rFonts w:ascii="Times New Roman" w:eastAsia="Calibri" w:hAnsi="Times New Roman" w:cs="Times New Roman"/>
          <w:bCs/>
          <w:iCs/>
          <w:sz w:val="24"/>
          <w:szCs w:val="24"/>
        </w:rPr>
        <w:t>,</w:t>
      </w:r>
      <w:r w:rsidR="004B25E2" w:rsidRPr="00175E8D">
        <w:rPr>
          <w:rFonts w:ascii="Times New Roman" w:eastAsia="Calibri" w:hAnsi="Times New Roman" w:cs="Times New Roman"/>
          <w:bCs/>
          <w:iCs/>
          <w:sz w:val="24"/>
          <w:szCs w:val="24"/>
        </w:rPr>
        <w:t xml:space="preserve"> okres ten często wynosi od kilku tygodni do kil</w:t>
      </w:r>
      <w:r w:rsidR="006D6AD9" w:rsidRPr="00175E8D">
        <w:rPr>
          <w:rFonts w:ascii="Times New Roman" w:eastAsia="Calibri" w:hAnsi="Times New Roman" w:cs="Times New Roman"/>
          <w:bCs/>
          <w:iCs/>
          <w:sz w:val="24"/>
          <w:szCs w:val="24"/>
        </w:rPr>
        <w:t>k</w:t>
      </w:r>
      <w:r w:rsidR="004B25E2" w:rsidRPr="00175E8D">
        <w:rPr>
          <w:rFonts w:ascii="Times New Roman" w:eastAsia="Calibri" w:hAnsi="Times New Roman" w:cs="Times New Roman"/>
          <w:bCs/>
          <w:iCs/>
          <w:sz w:val="24"/>
          <w:szCs w:val="24"/>
        </w:rPr>
        <w:t>u miesięcy.</w:t>
      </w:r>
      <w:r w:rsidR="00CD2085" w:rsidRPr="00175E8D">
        <w:rPr>
          <w:rFonts w:ascii="Times New Roman" w:eastAsia="Calibri" w:hAnsi="Times New Roman" w:cs="Times New Roman"/>
          <w:bCs/>
          <w:iCs/>
          <w:sz w:val="24"/>
          <w:szCs w:val="24"/>
        </w:rPr>
        <w:t xml:space="preserve"> </w:t>
      </w:r>
    </w:p>
    <w:p w14:paraId="3A77EBD9" w14:textId="53ECE678" w:rsidR="00B72525" w:rsidRPr="00175E8D" w:rsidRDefault="00B72525" w:rsidP="00150C0E">
      <w:pPr>
        <w:widowControl w:val="0"/>
        <w:spacing w:before="120" w:after="0" w:line="360" w:lineRule="auto"/>
        <w:jc w:val="both"/>
        <w:rPr>
          <w:rFonts w:ascii="Times New Roman" w:eastAsia="Calibri" w:hAnsi="Times New Roman" w:cs="Times New Roman"/>
          <w:b/>
          <w:bCs/>
          <w:i/>
          <w:iCs/>
          <w:sz w:val="24"/>
          <w:szCs w:val="24"/>
        </w:rPr>
      </w:pPr>
      <w:r w:rsidRPr="00175E8D">
        <w:rPr>
          <w:rFonts w:ascii="Times New Roman" w:eastAsia="Calibri" w:hAnsi="Times New Roman" w:cs="Times New Roman"/>
          <w:b/>
          <w:bCs/>
          <w:i/>
          <w:iCs/>
          <w:sz w:val="24"/>
          <w:szCs w:val="24"/>
        </w:rPr>
        <w:t>Zakres informacji o wpłatach i wypłatach z mieszkaniowego rachunku powierniczego</w:t>
      </w:r>
      <w:r w:rsidR="002D1BE2" w:rsidRPr="00175E8D">
        <w:rPr>
          <w:rFonts w:ascii="Times New Roman" w:eastAsia="Calibri" w:hAnsi="Times New Roman" w:cs="Times New Roman"/>
          <w:b/>
          <w:bCs/>
          <w:i/>
          <w:iCs/>
          <w:sz w:val="24"/>
          <w:szCs w:val="24"/>
        </w:rPr>
        <w:t xml:space="preserve"> (art. 7 ust. 4 projektu)</w:t>
      </w:r>
    </w:p>
    <w:p w14:paraId="49277BC9" w14:textId="3137281E" w:rsidR="00EE052C" w:rsidRPr="00175E8D" w:rsidRDefault="00A27ABF" w:rsidP="00150C0E">
      <w:pPr>
        <w:widowControl w:val="0"/>
        <w:spacing w:before="120" w:after="0" w:line="360" w:lineRule="auto"/>
        <w:jc w:val="both"/>
        <w:rPr>
          <w:rFonts w:ascii="Times New Roman" w:eastAsia="Calibri" w:hAnsi="Times New Roman" w:cs="Times New Roman"/>
          <w:bCs/>
          <w:iCs/>
          <w:sz w:val="24"/>
          <w:szCs w:val="24"/>
        </w:rPr>
      </w:pPr>
      <w:r w:rsidRPr="00175E8D">
        <w:rPr>
          <w:rFonts w:ascii="Times New Roman" w:eastAsia="Calibri" w:hAnsi="Times New Roman" w:cs="Times New Roman"/>
          <w:bCs/>
          <w:iCs/>
          <w:sz w:val="24"/>
          <w:szCs w:val="24"/>
        </w:rPr>
        <w:t xml:space="preserve">Projekt określa zakres </w:t>
      </w:r>
      <w:r w:rsidR="00A531D3" w:rsidRPr="00175E8D">
        <w:rPr>
          <w:rFonts w:ascii="Times New Roman" w:eastAsia="Calibri" w:hAnsi="Times New Roman" w:cs="Times New Roman"/>
          <w:bCs/>
          <w:iCs/>
          <w:sz w:val="24"/>
          <w:szCs w:val="24"/>
        </w:rPr>
        <w:t>informacji</w:t>
      </w:r>
      <w:r w:rsidRPr="00175E8D">
        <w:rPr>
          <w:rFonts w:ascii="Times New Roman" w:eastAsia="Calibri" w:hAnsi="Times New Roman" w:cs="Times New Roman"/>
          <w:bCs/>
          <w:iCs/>
          <w:sz w:val="24"/>
          <w:szCs w:val="24"/>
        </w:rPr>
        <w:t xml:space="preserve"> o wpłatach i wypłatach z </w:t>
      </w:r>
      <w:r w:rsidR="00225CC0" w:rsidRPr="00175E8D">
        <w:rPr>
          <w:rFonts w:ascii="Times New Roman" w:eastAsia="Calibri" w:hAnsi="Times New Roman" w:cs="Times New Roman"/>
          <w:bCs/>
          <w:iCs/>
          <w:sz w:val="24"/>
          <w:szCs w:val="24"/>
        </w:rPr>
        <w:t>MRP</w:t>
      </w:r>
      <w:r w:rsidR="009F42EF">
        <w:rPr>
          <w:rFonts w:ascii="Times New Roman" w:eastAsia="Calibri" w:hAnsi="Times New Roman" w:cs="Times New Roman"/>
          <w:bCs/>
          <w:iCs/>
          <w:sz w:val="24"/>
          <w:szCs w:val="24"/>
        </w:rPr>
        <w:t>,</w:t>
      </w:r>
      <w:r w:rsidR="00225CC0" w:rsidRPr="00175E8D">
        <w:rPr>
          <w:rFonts w:ascii="Times New Roman" w:eastAsia="Calibri" w:hAnsi="Times New Roman" w:cs="Times New Roman"/>
          <w:bCs/>
          <w:iCs/>
          <w:sz w:val="24"/>
          <w:szCs w:val="24"/>
        </w:rPr>
        <w:t xml:space="preserve"> </w:t>
      </w:r>
      <w:r w:rsidRPr="00175E8D">
        <w:rPr>
          <w:rFonts w:ascii="Times New Roman" w:eastAsia="Calibri" w:hAnsi="Times New Roman" w:cs="Times New Roman"/>
          <w:bCs/>
          <w:iCs/>
          <w:sz w:val="24"/>
          <w:szCs w:val="24"/>
        </w:rPr>
        <w:t xml:space="preserve">jakich może żądać nabywca od banku prowadzącego taki rachunek. </w:t>
      </w:r>
      <w:r w:rsidR="00A531D3" w:rsidRPr="00175E8D">
        <w:rPr>
          <w:rFonts w:ascii="Times New Roman" w:eastAsia="Calibri" w:hAnsi="Times New Roman" w:cs="Times New Roman"/>
          <w:bCs/>
          <w:iCs/>
          <w:sz w:val="24"/>
          <w:szCs w:val="24"/>
        </w:rPr>
        <w:t>Dotychczas</w:t>
      </w:r>
      <w:r w:rsidRPr="00175E8D">
        <w:rPr>
          <w:rFonts w:ascii="Times New Roman" w:eastAsia="Calibri" w:hAnsi="Times New Roman" w:cs="Times New Roman"/>
          <w:bCs/>
          <w:iCs/>
          <w:sz w:val="24"/>
          <w:szCs w:val="24"/>
        </w:rPr>
        <w:t xml:space="preserve"> obowiązujący p</w:t>
      </w:r>
      <w:r w:rsidR="00A531D3" w:rsidRPr="00175E8D">
        <w:rPr>
          <w:rFonts w:ascii="Times New Roman" w:eastAsia="Calibri" w:hAnsi="Times New Roman" w:cs="Times New Roman"/>
          <w:bCs/>
          <w:iCs/>
          <w:sz w:val="24"/>
          <w:szCs w:val="24"/>
        </w:rPr>
        <w:t>rzepis</w:t>
      </w:r>
      <w:r w:rsidRPr="00175E8D">
        <w:rPr>
          <w:rFonts w:ascii="Times New Roman" w:eastAsia="Calibri" w:hAnsi="Times New Roman" w:cs="Times New Roman"/>
          <w:bCs/>
          <w:iCs/>
          <w:sz w:val="24"/>
          <w:szCs w:val="24"/>
        </w:rPr>
        <w:t xml:space="preserve"> u.o.p.n. </w:t>
      </w:r>
      <w:r w:rsidR="002A70DA" w:rsidRPr="00175E8D">
        <w:rPr>
          <w:rFonts w:ascii="Times New Roman" w:eastAsia="Calibri" w:hAnsi="Times New Roman" w:cs="Times New Roman"/>
          <w:bCs/>
          <w:iCs/>
          <w:sz w:val="24"/>
          <w:szCs w:val="24"/>
        </w:rPr>
        <w:t xml:space="preserve">mógł </w:t>
      </w:r>
      <w:r w:rsidR="00A531D3" w:rsidRPr="00175E8D">
        <w:rPr>
          <w:rFonts w:ascii="Times New Roman" w:eastAsia="Calibri" w:hAnsi="Times New Roman" w:cs="Times New Roman"/>
          <w:bCs/>
          <w:iCs/>
          <w:sz w:val="24"/>
          <w:szCs w:val="24"/>
        </w:rPr>
        <w:t>budzi</w:t>
      </w:r>
      <w:r w:rsidR="002A70DA" w:rsidRPr="00175E8D">
        <w:rPr>
          <w:rFonts w:ascii="Times New Roman" w:eastAsia="Calibri" w:hAnsi="Times New Roman" w:cs="Times New Roman"/>
          <w:bCs/>
          <w:iCs/>
          <w:sz w:val="24"/>
          <w:szCs w:val="24"/>
        </w:rPr>
        <w:t>ć</w:t>
      </w:r>
      <w:r w:rsidR="00A531D3" w:rsidRPr="00175E8D">
        <w:rPr>
          <w:rFonts w:ascii="Times New Roman" w:eastAsia="Calibri" w:hAnsi="Times New Roman" w:cs="Times New Roman"/>
          <w:bCs/>
          <w:iCs/>
          <w:sz w:val="24"/>
          <w:szCs w:val="24"/>
        </w:rPr>
        <w:t xml:space="preserve"> wątpliwości interpretacyjne w kontekście danych możliwych do ujawnienia bez ryzyka naruszenia tajemnicy bankowej. </w:t>
      </w:r>
      <w:r w:rsidR="00FC473F" w:rsidRPr="00175E8D">
        <w:rPr>
          <w:rFonts w:ascii="Times New Roman" w:eastAsia="Calibri" w:hAnsi="Times New Roman" w:cs="Times New Roman"/>
          <w:bCs/>
          <w:iCs/>
          <w:sz w:val="24"/>
          <w:szCs w:val="24"/>
        </w:rPr>
        <w:t>Z</w:t>
      </w:r>
      <w:r w:rsidR="00EE052C" w:rsidRPr="00175E8D">
        <w:rPr>
          <w:rFonts w:ascii="Times New Roman" w:eastAsia="Calibri" w:hAnsi="Times New Roman" w:cs="Times New Roman"/>
          <w:bCs/>
          <w:iCs/>
          <w:sz w:val="24"/>
          <w:szCs w:val="24"/>
        </w:rPr>
        <w:t>aproponowany przepis precyzuje, że bank będzie mógł przekazać nabywcy tyl</w:t>
      </w:r>
      <w:r w:rsidR="002B760E">
        <w:rPr>
          <w:rFonts w:ascii="Times New Roman" w:eastAsia="Calibri" w:hAnsi="Times New Roman" w:cs="Times New Roman"/>
          <w:bCs/>
          <w:iCs/>
          <w:sz w:val="24"/>
          <w:szCs w:val="24"/>
        </w:rPr>
        <w:t>ko informacje dotyczące wpłat i </w:t>
      </w:r>
      <w:r w:rsidR="00EE052C" w:rsidRPr="00175E8D">
        <w:rPr>
          <w:rFonts w:ascii="Times New Roman" w:eastAsia="Calibri" w:hAnsi="Times New Roman" w:cs="Times New Roman"/>
          <w:bCs/>
          <w:iCs/>
          <w:sz w:val="24"/>
          <w:szCs w:val="24"/>
        </w:rPr>
        <w:t xml:space="preserve">wypłat dokonanych </w:t>
      </w:r>
      <w:r w:rsidR="00FC473F" w:rsidRPr="00175E8D">
        <w:rPr>
          <w:rFonts w:ascii="Times New Roman" w:eastAsia="Calibri" w:hAnsi="Times New Roman" w:cs="Times New Roman"/>
          <w:bCs/>
          <w:iCs/>
          <w:sz w:val="24"/>
          <w:szCs w:val="24"/>
        </w:rPr>
        <w:t xml:space="preserve">przez nabywcę na MRP </w:t>
      </w:r>
      <w:r w:rsidR="00EE052C" w:rsidRPr="00175E8D">
        <w:rPr>
          <w:rFonts w:ascii="Times New Roman" w:eastAsia="Calibri" w:hAnsi="Times New Roman" w:cs="Times New Roman"/>
          <w:bCs/>
          <w:iCs/>
          <w:sz w:val="24"/>
          <w:szCs w:val="24"/>
        </w:rPr>
        <w:t xml:space="preserve">na podstawie umowy zawartej przez niego z deweloperem. </w:t>
      </w:r>
    </w:p>
    <w:bookmarkEnd w:id="5"/>
    <w:p w14:paraId="7CC35B13" w14:textId="649C6E7F" w:rsidR="0038253E" w:rsidRPr="00175E8D" w:rsidRDefault="00BD51BE" w:rsidP="00150C0E">
      <w:pPr>
        <w:pStyle w:val="Akapitzlist"/>
        <w:widowControl w:val="0"/>
        <w:spacing w:before="120" w:after="0" w:line="360" w:lineRule="auto"/>
        <w:ind w:left="0"/>
        <w:contextualSpacing w:val="0"/>
        <w:jc w:val="both"/>
        <w:rPr>
          <w:rFonts w:ascii="Times New Roman" w:hAnsi="Times New Roman" w:cs="Times New Roman"/>
          <w:b/>
          <w:sz w:val="24"/>
          <w:szCs w:val="24"/>
        </w:rPr>
      </w:pPr>
      <w:r w:rsidRPr="00175E8D">
        <w:rPr>
          <w:rFonts w:ascii="Times New Roman" w:hAnsi="Times New Roman" w:cs="Times New Roman"/>
          <w:b/>
          <w:sz w:val="24"/>
          <w:szCs w:val="24"/>
        </w:rPr>
        <w:t xml:space="preserve">4.2.2. </w:t>
      </w:r>
      <w:r w:rsidR="0056221A" w:rsidRPr="00175E8D">
        <w:rPr>
          <w:rFonts w:ascii="Times New Roman" w:hAnsi="Times New Roman" w:cs="Times New Roman"/>
          <w:b/>
          <w:sz w:val="24"/>
          <w:szCs w:val="24"/>
        </w:rPr>
        <w:t>Zasady dokonywania wpłat na mieszkaniowy rachunek powierniczy</w:t>
      </w:r>
      <w:r w:rsidR="009D19E9" w:rsidRPr="00175E8D">
        <w:rPr>
          <w:rFonts w:ascii="Times New Roman" w:hAnsi="Times New Roman" w:cs="Times New Roman"/>
          <w:b/>
          <w:sz w:val="24"/>
          <w:szCs w:val="24"/>
        </w:rPr>
        <w:t>, przesłanki wypowiedzenia umowy mieszkaniowego rachunk</w:t>
      </w:r>
      <w:r w:rsidR="005D6095" w:rsidRPr="00175E8D">
        <w:rPr>
          <w:rFonts w:ascii="Times New Roman" w:hAnsi="Times New Roman" w:cs="Times New Roman"/>
          <w:b/>
          <w:sz w:val="24"/>
          <w:szCs w:val="24"/>
        </w:rPr>
        <w:t xml:space="preserve">u powierniczego przez </w:t>
      </w:r>
      <w:r w:rsidR="005D6095" w:rsidRPr="00175E8D">
        <w:rPr>
          <w:rFonts w:ascii="Times New Roman" w:hAnsi="Times New Roman" w:cs="Times New Roman"/>
          <w:b/>
          <w:sz w:val="24"/>
          <w:szCs w:val="24"/>
        </w:rPr>
        <w:lastRenderedPageBreak/>
        <w:t>bank i jego</w:t>
      </w:r>
      <w:r w:rsidR="009D19E9" w:rsidRPr="00175E8D">
        <w:rPr>
          <w:rFonts w:ascii="Times New Roman" w:hAnsi="Times New Roman" w:cs="Times New Roman"/>
          <w:b/>
          <w:sz w:val="24"/>
          <w:szCs w:val="24"/>
        </w:rPr>
        <w:t xml:space="preserve"> skutki</w:t>
      </w:r>
      <w:r w:rsidR="00FD2993" w:rsidRPr="00175E8D">
        <w:rPr>
          <w:rFonts w:ascii="Times New Roman" w:hAnsi="Times New Roman" w:cs="Times New Roman"/>
          <w:b/>
          <w:sz w:val="24"/>
          <w:szCs w:val="24"/>
        </w:rPr>
        <w:t xml:space="preserve"> (art. 8</w:t>
      </w:r>
      <w:r w:rsidR="00CD2085" w:rsidRPr="00175E8D">
        <w:rPr>
          <w:rFonts w:ascii="Times New Roman" w:hAnsi="Times New Roman" w:cs="Times New Roman"/>
          <w:b/>
          <w:sz w:val="24"/>
          <w:szCs w:val="24"/>
        </w:rPr>
        <w:t>–</w:t>
      </w:r>
      <w:r w:rsidR="00FD2993" w:rsidRPr="00175E8D">
        <w:rPr>
          <w:rFonts w:ascii="Times New Roman" w:hAnsi="Times New Roman" w:cs="Times New Roman"/>
          <w:b/>
          <w:sz w:val="24"/>
          <w:szCs w:val="24"/>
        </w:rPr>
        <w:t>11 projektu)</w:t>
      </w:r>
      <w:r w:rsidR="0056221A" w:rsidRPr="00175E8D">
        <w:rPr>
          <w:rFonts w:ascii="Times New Roman" w:hAnsi="Times New Roman" w:cs="Times New Roman"/>
          <w:b/>
          <w:sz w:val="24"/>
          <w:szCs w:val="24"/>
        </w:rPr>
        <w:t xml:space="preserve"> </w:t>
      </w:r>
    </w:p>
    <w:p w14:paraId="12DE3252" w14:textId="68450C13" w:rsidR="00246504" w:rsidRPr="00175E8D" w:rsidRDefault="003568FD" w:rsidP="00150C0E">
      <w:pPr>
        <w:widowControl w:val="0"/>
        <w:spacing w:before="120" w:after="0" w:line="360" w:lineRule="auto"/>
        <w:jc w:val="both"/>
        <w:rPr>
          <w:rFonts w:ascii="Times New Roman" w:hAnsi="Times New Roman" w:cs="Times New Roman"/>
          <w:b/>
          <w:bCs/>
          <w:i/>
          <w:sz w:val="24"/>
          <w:szCs w:val="24"/>
        </w:rPr>
      </w:pPr>
      <w:r w:rsidRPr="00175E8D">
        <w:rPr>
          <w:rFonts w:ascii="Times New Roman" w:hAnsi="Times New Roman" w:cs="Times New Roman"/>
          <w:b/>
          <w:bCs/>
          <w:i/>
          <w:sz w:val="24"/>
          <w:szCs w:val="24"/>
        </w:rPr>
        <w:t>Zasady dokonywania wpłat na mieszkaniowy rachunek powierniczy</w:t>
      </w:r>
      <w:r w:rsidR="005D6095" w:rsidRPr="00175E8D">
        <w:rPr>
          <w:rFonts w:ascii="Times New Roman" w:hAnsi="Times New Roman" w:cs="Times New Roman"/>
          <w:b/>
          <w:bCs/>
          <w:i/>
          <w:sz w:val="24"/>
          <w:szCs w:val="24"/>
        </w:rPr>
        <w:t xml:space="preserve"> i jego skutki</w:t>
      </w:r>
      <w:r w:rsidR="004B73F4" w:rsidRPr="00175E8D">
        <w:rPr>
          <w:rFonts w:ascii="Times New Roman" w:hAnsi="Times New Roman" w:cs="Times New Roman"/>
          <w:b/>
          <w:bCs/>
          <w:i/>
          <w:sz w:val="24"/>
          <w:szCs w:val="24"/>
        </w:rPr>
        <w:t xml:space="preserve"> </w:t>
      </w:r>
      <w:r w:rsidR="00ED717F" w:rsidRPr="00175E8D">
        <w:rPr>
          <w:rFonts w:ascii="Times New Roman" w:hAnsi="Times New Roman" w:cs="Times New Roman"/>
          <w:b/>
          <w:bCs/>
          <w:i/>
          <w:sz w:val="24"/>
          <w:szCs w:val="24"/>
        </w:rPr>
        <w:t>(</w:t>
      </w:r>
      <w:r w:rsidR="002B760E">
        <w:rPr>
          <w:rFonts w:ascii="Times New Roman" w:hAnsi="Times New Roman" w:cs="Times New Roman"/>
          <w:b/>
          <w:bCs/>
          <w:i/>
          <w:sz w:val="24"/>
          <w:szCs w:val="24"/>
        </w:rPr>
        <w:t>art. </w:t>
      </w:r>
      <w:r w:rsidR="00335E8D" w:rsidRPr="00175E8D">
        <w:rPr>
          <w:rFonts w:ascii="Times New Roman" w:hAnsi="Times New Roman" w:cs="Times New Roman"/>
          <w:b/>
          <w:bCs/>
          <w:i/>
          <w:sz w:val="24"/>
          <w:szCs w:val="24"/>
        </w:rPr>
        <w:t>8</w:t>
      </w:r>
      <w:r w:rsidR="004135E0" w:rsidRPr="00175E8D">
        <w:rPr>
          <w:rFonts w:ascii="Times New Roman" w:hAnsi="Times New Roman" w:cs="Times New Roman"/>
          <w:b/>
          <w:bCs/>
          <w:i/>
          <w:sz w:val="24"/>
          <w:szCs w:val="24"/>
        </w:rPr>
        <w:t xml:space="preserve"> </w:t>
      </w:r>
      <w:r w:rsidR="00335E8D" w:rsidRPr="00175E8D">
        <w:rPr>
          <w:rFonts w:ascii="Times New Roman" w:hAnsi="Times New Roman" w:cs="Times New Roman"/>
          <w:b/>
          <w:bCs/>
          <w:i/>
          <w:sz w:val="24"/>
          <w:szCs w:val="24"/>
        </w:rPr>
        <w:t>projektu)</w:t>
      </w:r>
    </w:p>
    <w:p w14:paraId="5E41097D" w14:textId="7763EB04" w:rsidR="003568FD" w:rsidRPr="00175E8D" w:rsidRDefault="00430CB4"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 xml:space="preserve">Projekt określa zasady dokonywania wpłat na </w:t>
      </w:r>
      <w:r w:rsidR="00225CC0" w:rsidRPr="00175E8D">
        <w:rPr>
          <w:rFonts w:ascii="Times New Roman" w:hAnsi="Times New Roman" w:cs="Times New Roman"/>
          <w:bCs/>
          <w:sz w:val="24"/>
          <w:szCs w:val="24"/>
        </w:rPr>
        <w:t>MRP</w:t>
      </w:r>
      <w:r w:rsidRPr="00175E8D">
        <w:rPr>
          <w:rFonts w:ascii="Times New Roman" w:hAnsi="Times New Roman" w:cs="Times New Roman"/>
          <w:bCs/>
          <w:sz w:val="24"/>
          <w:szCs w:val="24"/>
        </w:rPr>
        <w:t xml:space="preserve">. Podstawową zasadą jest </w:t>
      </w:r>
      <w:r w:rsidR="00C86296" w:rsidRPr="00175E8D">
        <w:rPr>
          <w:rFonts w:ascii="Times New Roman" w:hAnsi="Times New Roman" w:cs="Times New Roman"/>
          <w:bCs/>
          <w:sz w:val="24"/>
          <w:szCs w:val="24"/>
        </w:rPr>
        <w:t>dokonywanie</w:t>
      </w:r>
      <w:r w:rsidRPr="00175E8D">
        <w:rPr>
          <w:rFonts w:ascii="Times New Roman" w:hAnsi="Times New Roman" w:cs="Times New Roman"/>
          <w:bCs/>
          <w:sz w:val="24"/>
          <w:szCs w:val="24"/>
        </w:rPr>
        <w:t xml:space="preserve"> wpłat </w:t>
      </w:r>
      <w:r w:rsidR="00335E8D" w:rsidRPr="00175E8D">
        <w:rPr>
          <w:rFonts w:ascii="Times New Roman" w:hAnsi="Times New Roman" w:cs="Times New Roman"/>
          <w:bCs/>
          <w:sz w:val="24"/>
          <w:szCs w:val="24"/>
        </w:rPr>
        <w:t xml:space="preserve">przez nabywcę </w:t>
      </w:r>
      <w:r w:rsidR="009F42EF">
        <w:rPr>
          <w:rFonts w:ascii="Times New Roman" w:hAnsi="Times New Roman" w:cs="Times New Roman"/>
          <w:bCs/>
          <w:sz w:val="24"/>
          <w:szCs w:val="24"/>
        </w:rPr>
        <w:t xml:space="preserve">na </w:t>
      </w:r>
      <w:r w:rsidRPr="00175E8D">
        <w:rPr>
          <w:rFonts w:ascii="Times New Roman" w:hAnsi="Times New Roman" w:cs="Times New Roman"/>
          <w:bCs/>
          <w:sz w:val="24"/>
          <w:szCs w:val="24"/>
        </w:rPr>
        <w:t>rachunek</w:t>
      </w:r>
      <w:r w:rsidR="00335E8D" w:rsidRPr="00175E8D">
        <w:rPr>
          <w:rFonts w:ascii="Times New Roman" w:hAnsi="Times New Roman" w:cs="Times New Roman"/>
          <w:bCs/>
          <w:sz w:val="24"/>
          <w:szCs w:val="24"/>
        </w:rPr>
        <w:t xml:space="preserve"> bez względu na jego typ (OMRP</w:t>
      </w:r>
      <w:r w:rsidR="00FD40C1" w:rsidRPr="00175E8D">
        <w:rPr>
          <w:rFonts w:ascii="Times New Roman" w:hAnsi="Times New Roman" w:cs="Times New Roman"/>
          <w:bCs/>
          <w:sz w:val="24"/>
          <w:szCs w:val="24"/>
        </w:rPr>
        <w:t xml:space="preserve"> albo</w:t>
      </w:r>
      <w:r w:rsidR="009B2B63">
        <w:rPr>
          <w:rFonts w:ascii="Times New Roman" w:hAnsi="Times New Roman" w:cs="Times New Roman"/>
          <w:bCs/>
          <w:sz w:val="24"/>
          <w:szCs w:val="24"/>
        </w:rPr>
        <w:t xml:space="preserve"> </w:t>
      </w:r>
      <w:r w:rsidR="00335E8D" w:rsidRPr="00175E8D">
        <w:rPr>
          <w:rFonts w:ascii="Times New Roman" w:hAnsi="Times New Roman" w:cs="Times New Roman"/>
          <w:bCs/>
          <w:sz w:val="24"/>
          <w:szCs w:val="24"/>
        </w:rPr>
        <w:t>ZMRP)</w:t>
      </w:r>
      <w:r w:rsidRPr="00175E8D">
        <w:rPr>
          <w:rFonts w:ascii="Times New Roman" w:hAnsi="Times New Roman" w:cs="Times New Roman"/>
          <w:bCs/>
          <w:sz w:val="24"/>
          <w:szCs w:val="24"/>
        </w:rPr>
        <w:t xml:space="preserve"> w miarę postępów prac</w:t>
      </w:r>
      <w:r w:rsidR="00335E8D" w:rsidRPr="00175E8D">
        <w:rPr>
          <w:rFonts w:ascii="Times New Roman" w:hAnsi="Times New Roman" w:cs="Times New Roman"/>
          <w:bCs/>
          <w:sz w:val="24"/>
          <w:szCs w:val="24"/>
        </w:rPr>
        <w:t xml:space="preserve"> </w:t>
      </w:r>
      <w:r w:rsidRPr="00175E8D">
        <w:rPr>
          <w:rFonts w:ascii="Times New Roman" w:hAnsi="Times New Roman" w:cs="Times New Roman"/>
          <w:bCs/>
          <w:sz w:val="24"/>
          <w:szCs w:val="24"/>
        </w:rPr>
        <w:t>w realizacji przedsięwzięcia deweloperskiego</w:t>
      </w:r>
      <w:r w:rsidR="00335E8D" w:rsidRPr="00175E8D">
        <w:rPr>
          <w:rFonts w:ascii="Times New Roman" w:hAnsi="Times New Roman" w:cs="Times New Roman"/>
          <w:bCs/>
          <w:sz w:val="24"/>
          <w:szCs w:val="24"/>
        </w:rPr>
        <w:t xml:space="preserve"> lub zadania inwestycyjnego.</w:t>
      </w:r>
      <w:r w:rsidR="00B2518D" w:rsidRPr="00175E8D">
        <w:rPr>
          <w:rFonts w:ascii="Times New Roman" w:hAnsi="Times New Roman" w:cs="Times New Roman"/>
          <w:bCs/>
          <w:sz w:val="24"/>
          <w:szCs w:val="24"/>
        </w:rPr>
        <w:t xml:space="preserve"> Nabywca dokonuje wpłaty kolejnej transzy dopiero po otrzymaniu od deweloper informacji o zakończeniu danego etapu</w:t>
      </w:r>
      <w:r w:rsidR="00335E8D" w:rsidRPr="00175E8D">
        <w:rPr>
          <w:rFonts w:ascii="Times New Roman" w:hAnsi="Times New Roman" w:cs="Times New Roman"/>
          <w:bCs/>
          <w:sz w:val="24"/>
          <w:szCs w:val="24"/>
        </w:rPr>
        <w:t>, czyli płaci za zrealizowany etap</w:t>
      </w:r>
      <w:r w:rsidR="00B2518D" w:rsidRPr="00175E8D">
        <w:rPr>
          <w:rFonts w:ascii="Times New Roman" w:hAnsi="Times New Roman" w:cs="Times New Roman"/>
          <w:bCs/>
          <w:sz w:val="24"/>
          <w:szCs w:val="24"/>
        </w:rPr>
        <w:t xml:space="preserve">. </w:t>
      </w:r>
      <w:r w:rsidR="00EF5633" w:rsidRPr="00175E8D">
        <w:rPr>
          <w:rFonts w:ascii="Times New Roman" w:hAnsi="Times New Roman" w:cs="Times New Roman"/>
          <w:bCs/>
          <w:sz w:val="24"/>
          <w:szCs w:val="24"/>
        </w:rPr>
        <w:t>Informacje te powinny zostać przekazane przez dewelopera na papierze lub innym trwałym nośniku</w:t>
      </w:r>
      <w:r w:rsidR="001F573A" w:rsidRPr="00175E8D">
        <w:rPr>
          <w:rFonts w:ascii="Times New Roman" w:hAnsi="Times New Roman" w:cs="Times New Roman"/>
          <w:bCs/>
          <w:sz w:val="24"/>
          <w:szCs w:val="24"/>
        </w:rPr>
        <w:t>, co</w:t>
      </w:r>
      <w:r w:rsidR="00CD2085" w:rsidRPr="00175E8D">
        <w:rPr>
          <w:rFonts w:ascii="Times New Roman" w:hAnsi="Times New Roman" w:cs="Times New Roman"/>
          <w:bCs/>
          <w:sz w:val="24"/>
          <w:szCs w:val="24"/>
        </w:rPr>
        <w:t xml:space="preserve"> </w:t>
      </w:r>
      <w:r w:rsidR="001F573A" w:rsidRPr="00175E8D">
        <w:rPr>
          <w:rFonts w:ascii="Times New Roman" w:hAnsi="Times New Roman" w:cs="Times New Roman"/>
          <w:sz w:val="24"/>
          <w:szCs w:val="24"/>
        </w:rPr>
        <w:t>umożliwi deweloperowi przekazywanie takich informacji, nie tylko tradycyjną drogą pocztową, ale również za pośrednictwem np. poczty elektronicznej</w:t>
      </w:r>
      <w:r w:rsidR="00EF5633" w:rsidRPr="00175E8D">
        <w:rPr>
          <w:rFonts w:ascii="Times New Roman" w:hAnsi="Times New Roman" w:cs="Times New Roman"/>
          <w:bCs/>
          <w:sz w:val="24"/>
          <w:szCs w:val="24"/>
        </w:rPr>
        <w:t xml:space="preserve"> </w:t>
      </w:r>
      <w:r w:rsidR="002B760E">
        <w:rPr>
          <w:rFonts w:ascii="Times New Roman" w:hAnsi="Times New Roman" w:cs="Times New Roman"/>
          <w:bCs/>
          <w:sz w:val="24"/>
          <w:szCs w:val="24"/>
        </w:rPr>
        <w:t>(w </w:t>
      </w:r>
      <w:r w:rsidR="001F573A" w:rsidRPr="00175E8D">
        <w:rPr>
          <w:rFonts w:ascii="Times New Roman" w:hAnsi="Times New Roman" w:cs="Times New Roman"/>
          <w:bCs/>
          <w:sz w:val="24"/>
          <w:szCs w:val="24"/>
        </w:rPr>
        <w:t>praktyce deweloper taką informację będzie zob</w:t>
      </w:r>
      <w:r w:rsidR="002B760E">
        <w:rPr>
          <w:rFonts w:ascii="Times New Roman" w:hAnsi="Times New Roman" w:cs="Times New Roman"/>
          <w:bCs/>
          <w:sz w:val="24"/>
          <w:szCs w:val="24"/>
        </w:rPr>
        <w:t>owiązany przekazać kilka razy w </w:t>
      </w:r>
      <w:r w:rsidR="001F573A" w:rsidRPr="00175E8D">
        <w:rPr>
          <w:rFonts w:ascii="Times New Roman" w:hAnsi="Times New Roman" w:cs="Times New Roman"/>
          <w:bCs/>
          <w:sz w:val="24"/>
          <w:szCs w:val="24"/>
        </w:rPr>
        <w:t xml:space="preserve">trakcie realizacji przedsięwzięcia </w:t>
      </w:r>
      <w:r w:rsidR="00CD2085" w:rsidRPr="00175E8D">
        <w:rPr>
          <w:rFonts w:ascii="Times New Roman" w:hAnsi="Times New Roman" w:cs="Times New Roman"/>
          <w:bCs/>
          <w:sz w:val="24"/>
          <w:szCs w:val="24"/>
        </w:rPr>
        <w:t>–</w:t>
      </w:r>
      <w:r w:rsidR="001F573A" w:rsidRPr="00175E8D">
        <w:rPr>
          <w:rFonts w:ascii="Times New Roman" w:hAnsi="Times New Roman" w:cs="Times New Roman"/>
          <w:bCs/>
          <w:sz w:val="24"/>
          <w:szCs w:val="24"/>
        </w:rPr>
        <w:t xml:space="preserve"> tyle ile jest etapów). </w:t>
      </w:r>
      <w:r w:rsidR="00167436" w:rsidRPr="00175E8D">
        <w:rPr>
          <w:rFonts w:ascii="Times New Roman" w:hAnsi="Times New Roman" w:cs="Times New Roman"/>
          <w:bCs/>
          <w:sz w:val="24"/>
          <w:szCs w:val="24"/>
        </w:rPr>
        <w:t xml:space="preserve">Dopóki deweloper nie poinformuje </w:t>
      </w:r>
      <w:r w:rsidR="001F573A" w:rsidRPr="00175E8D">
        <w:rPr>
          <w:rFonts w:ascii="Times New Roman" w:hAnsi="Times New Roman" w:cs="Times New Roman"/>
          <w:bCs/>
          <w:sz w:val="24"/>
          <w:szCs w:val="24"/>
        </w:rPr>
        <w:t>nabywcy</w:t>
      </w:r>
      <w:r w:rsidR="00167436" w:rsidRPr="00175E8D">
        <w:rPr>
          <w:rFonts w:ascii="Times New Roman" w:hAnsi="Times New Roman" w:cs="Times New Roman"/>
          <w:bCs/>
          <w:sz w:val="24"/>
          <w:szCs w:val="24"/>
        </w:rPr>
        <w:t xml:space="preserve"> o zakończeniu danego etapu</w:t>
      </w:r>
      <w:r w:rsidR="009F42EF">
        <w:rPr>
          <w:rFonts w:ascii="Times New Roman" w:hAnsi="Times New Roman" w:cs="Times New Roman"/>
          <w:bCs/>
          <w:sz w:val="24"/>
          <w:szCs w:val="24"/>
        </w:rPr>
        <w:t>,</w:t>
      </w:r>
      <w:r w:rsidR="00167436" w:rsidRPr="00175E8D">
        <w:rPr>
          <w:rFonts w:ascii="Times New Roman" w:hAnsi="Times New Roman" w:cs="Times New Roman"/>
          <w:bCs/>
          <w:sz w:val="24"/>
          <w:szCs w:val="24"/>
        </w:rPr>
        <w:t xml:space="preserve"> nabywca nie dokonuje wpłaty. </w:t>
      </w:r>
      <w:r w:rsidR="00C86296" w:rsidRPr="00175E8D">
        <w:rPr>
          <w:rFonts w:ascii="Times New Roman" w:hAnsi="Times New Roman" w:cs="Times New Roman"/>
          <w:bCs/>
          <w:sz w:val="24"/>
          <w:szCs w:val="24"/>
        </w:rPr>
        <w:t xml:space="preserve">Wysokość </w:t>
      </w:r>
      <w:r w:rsidR="004135E0" w:rsidRPr="00175E8D">
        <w:rPr>
          <w:rFonts w:ascii="Times New Roman" w:hAnsi="Times New Roman" w:cs="Times New Roman"/>
          <w:bCs/>
          <w:sz w:val="24"/>
          <w:szCs w:val="24"/>
        </w:rPr>
        <w:t xml:space="preserve">poszczególnych </w:t>
      </w:r>
      <w:r w:rsidR="00C86296" w:rsidRPr="00175E8D">
        <w:rPr>
          <w:rFonts w:ascii="Times New Roman" w:hAnsi="Times New Roman" w:cs="Times New Roman"/>
          <w:bCs/>
          <w:sz w:val="24"/>
          <w:szCs w:val="24"/>
        </w:rPr>
        <w:t xml:space="preserve">wpłat nabywcy będzie </w:t>
      </w:r>
      <w:r w:rsidR="00335E8D" w:rsidRPr="00175E8D">
        <w:rPr>
          <w:rFonts w:ascii="Times New Roman" w:hAnsi="Times New Roman" w:cs="Times New Roman"/>
          <w:bCs/>
          <w:sz w:val="24"/>
          <w:szCs w:val="24"/>
        </w:rPr>
        <w:t xml:space="preserve">natomiast </w:t>
      </w:r>
      <w:r w:rsidR="00C86296" w:rsidRPr="00175E8D">
        <w:rPr>
          <w:rFonts w:ascii="Times New Roman" w:hAnsi="Times New Roman" w:cs="Times New Roman"/>
          <w:bCs/>
          <w:sz w:val="24"/>
          <w:szCs w:val="24"/>
        </w:rPr>
        <w:t xml:space="preserve">uzależniona </w:t>
      </w:r>
      <w:r w:rsidR="00CE27FC" w:rsidRPr="00175E8D">
        <w:rPr>
          <w:rFonts w:ascii="Times New Roman" w:hAnsi="Times New Roman" w:cs="Times New Roman"/>
          <w:sz w:val="24"/>
          <w:szCs w:val="24"/>
        </w:rPr>
        <w:t>od określonych przez dewelopera w harmonogramie przedsięwzięcia deweloperskiego lub zadania inwestycyjnego podziału procentowego kosztów poszczególnych etapów (</w:t>
      </w:r>
      <w:r w:rsidR="002B760E">
        <w:rPr>
          <w:rFonts w:ascii="Times New Roman" w:hAnsi="Times New Roman" w:cs="Times New Roman"/>
          <w:bCs/>
          <w:sz w:val="24"/>
          <w:szCs w:val="24"/>
        </w:rPr>
        <w:t>por. art. </w:t>
      </w:r>
      <w:r w:rsidR="004135E0" w:rsidRPr="00175E8D">
        <w:rPr>
          <w:rFonts w:ascii="Times New Roman" w:hAnsi="Times New Roman" w:cs="Times New Roman"/>
          <w:bCs/>
          <w:sz w:val="24"/>
          <w:szCs w:val="24"/>
        </w:rPr>
        <w:t>24 projektu)</w:t>
      </w:r>
      <w:r w:rsidR="00335E8D" w:rsidRPr="00175E8D">
        <w:rPr>
          <w:rFonts w:ascii="Times New Roman" w:hAnsi="Times New Roman" w:cs="Times New Roman"/>
          <w:bCs/>
          <w:sz w:val="24"/>
          <w:szCs w:val="24"/>
        </w:rPr>
        <w:t>.</w:t>
      </w:r>
      <w:r w:rsidR="00C86296" w:rsidRPr="00175E8D">
        <w:rPr>
          <w:rFonts w:ascii="Times New Roman" w:hAnsi="Times New Roman" w:cs="Times New Roman"/>
          <w:bCs/>
          <w:sz w:val="24"/>
          <w:szCs w:val="24"/>
        </w:rPr>
        <w:t xml:space="preserve"> </w:t>
      </w:r>
      <w:r w:rsidR="00AD4242" w:rsidRPr="00175E8D">
        <w:rPr>
          <w:rFonts w:ascii="Times New Roman" w:hAnsi="Times New Roman" w:cs="Times New Roman"/>
          <w:bCs/>
          <w:sz w:val="24"/>
          <w:szCs w:val="24"/>
        </w:rPr>
        <w:t xml:space="preserve">Projektowane przepisy określają „wytyczne” dla ustalania przez deweloperów </w:t>
      </w:r>
      <w:r w:rsidR="00335E8D" w:rsidRPr="00175E8D">
        <w:rPr>
          <w:rFonts w:ascii="Times New Roman" w:hAnsi="Times New Roman" w:cs="Times New Roman"/>
          <w:bCs/>
          <w:sz w:val="24"/>
          <w:szCs w:val="24"/>
        </w:rPr>
        <w:t>wysokości poszczególnych rat ceny płaconych przez nabywcę</w:t>
      </w:r>
      <w:r w:rsidR="004135E0" w:rsidRPr="00175E8D">
        <w:rPr>
          <w:rFonts w:ascii="Times New Roman" w:hAnsi="Times New Roman" w:cs="Times New Roman"/>
          <w:bCs/>
          <w:sz w:val="24"/>
          <w:szCs w:val="24"/>
        </w:rPr>
        <w:t>, a</w:t>
      </w:r>
      <w:r w:rsidR="00AD4242" w:rsidRPr="00175E8D">
        <w:rPr>
          <w:rFonts w:ascii="Times New Roman" w:hAnsi="Times New Roman" w:cs="Times New Roman"/>
          <w:bCs/>
          <w:sz w:val="24"/>
          <w:szCs w:val="24"/>
        </w:rPr>
        <w:t xml:space="preserve"> ich celem jest skorelowanie </w:t>
      </w:r>
      <w:r w:rsidR="004135E0" w:rsidRPr="00175E8D">
        <w:rPr>
          <w:rFonts w:ascii="Times New Roman" w:hAnsi="Times New Roman" w:cs="Times New Roman"/>
          <w:bCs/>
          <w:sz w:val="24"/>
          <w:szCs w:val="24"/>
        </w:rPr>
        <w:t>„</w:t>
      </w:r>
      <w:r w:rsidR="00AD4242" w:rsidRPr="00175E8D">
        <w:rPr>
          <w:rFonts w:ascii="Times New Roman" w:hAnsi="Times New Roman" w:cs="Times New Roman"/>
          <w:bCs/>
          <w:sz w:val="24"/>
          <w:szCs w:val="24"/>
        </w:rPr>
        <w:t>harmonogramu</w:t>
      </w:r>
      <w:r w:rsidR="004135E0" w:rsidRPr="00175E8D">
        <w:rPr>
          <w:rFonts w:ascii="Times New Roman" w:hAnsi="Times New Roman" w:cs="Times New Roman"/>
          <w:bCs/>
          <w:sz w:val="24"/>
          <w:szCs w:val="24"/>
        </w:rPr>
        <w:t>”</w:t>
      </w:r>
      <w:r w:rsidR="00AD4242" w:rsidRPr="00175E8D">
        <w:rPr>
          <w:rFonts w:ascii="Times New Roman" w:hAnsi="Times New Roman" w:cs="Times New Roman"/>
          <w:bCs/>
          <w:sz w:val="24"/>
          <w:szCs w:val="24"/>
        </w:rPr>
        <w:t xml:space="preserve"> wpłat nabywcy </w:t>
      </w:r>
      <w:r w:rsidR="004135E0" w:rsidRPr="00175E8D">
        <w:rPr>
          <w:rFonts w:ascii="Times New Roman" w:hAnsi="Times New Roman" w:cs="Times New Roman"/>
          <w:bCs/>
          <w:sz w:val="24"/>
          <w:szCs w:val="24"/>
        </w:rPr>
        <w:t xml:space="preserve">zawartego w </w:t>
      </w:r>
      <w:r w:rsidR="00AD4242" w:rsidRPr="00175E8D">
        <w:rPr>
          <w:rFonts w:ascii="Times New Roman" w:hAnsi="Times New Roman" w:cs="Times New Roman"/>
          <w:bCs/>
          <w:sz w:val="24"/>
          <w:szCs w:val="24"/>
        </w:rPr>
        <w:t>umow</w:t>
      </w:r>
      <w:r w:rsidR="004135E0" w:rsidRPr="00175E8D">
        <w:rPr>
          <w:rFonts w:ascii="Times New Roman" w:hAnsi="Times New Roman" w:cs="Times New Roman"/>
          <w:bCs/>
          <w:sz w:val="24"/>
          <w:szCs w:val="24"/>
        </w:rPr>
        <w:t>ie</w:t>
      </w:r>
      <w:r w:rsidR="00AD4242" w:rsidRPr="00175E8D">
        <w:rPr>
          <w:rFonts w:ascii="Times New Roman" w:hAnsi="Times New Roman" w:cs="Times New Roman"/>
          <w:bCs/>
          <w:sz w:val="24"/>
          <w:szCs w:val="24"/>
        </w:rPr>
        <w:t xml:space="preserve"> deweloperskiej</w:t>
      </w:r>
      <w:r w:rsidR="00AC5171" w:rsidRPr="00175E8D">
        <w:rPr>
          <w:rFonts w:ascii="Times New Roman" w:hAnsi="Times New Roman" w:cs="Times New Roman"/>
          <w:bCs/>
          <w:sz w:val="24"/>
          <w:szCs w:val="24"/>
        </w:rPr>
        <w:t xml:space="preserve"> (albo jednej ze wskazanych w </w:t>
      </w:r>
      <w:r w:rsidR="004135E0" w:rsidRPr="00175E8D">
        <w:rPr>
          <w:rFonts w:ascii="Times New Roman" w:hAnsi="Times New Roman" w:cs="Times New Roman"/>
          <w:bCs/>
          <w:sz w:val="24"/>
          <w:szCs w:val="24"/>
        </w:rPr>
        <w:t>art. 2 ust. 1 pkt 2, 3</w:t>
      </w:r>
      <w:r w:rsidR="00FD40C1" w:rsidRPr="00175E8D">
        <w:rPr>
          <w:rFonts w:ascii="Times New Roman" w:hAnsi="Times New Roman" w:cs="Times New Roman"/>
          <w:bCs/>
          <w:sz w:val="24"/>
          <w:szCs w:val="24"/>
        </w:rPr>
        <w:t xml:space="preserve"> lub </w:t>
      </w:r>
      <w:r w:rsidR="004135E0" w:rsidRPr="00175E8D">
        <w:rPr>
          <w:rFonts w:ascii="Times New Roman" w:hAnsi="Times New Roman" w:cs="Times New Roman"/>
          <w:bCs/>
          <w:sz w:val="24"/>
          <w:szCs w:val="24"/>
        </w:rPr>
        <w:t>5 projektu)</w:t>
      </w:r>
      <w:r w:rsidR="00A87038" w:rsidRPr="00175E8D">
        <w:rPr>
          <w:rFonts w:ascii="Times New Roman" w:hAnsi="Times New Roman" w:cs="Times New Roman"/>
          <w:bCs/>
          <w:sz w:val="24"/>
          <w:szCs w:val="24"/>
        </w:rPr>
        <w:t xml:space="preserve"> </w:t>
      </w:r>
      <w:r w:rsidR="00AD4242" w:rsidRPr="00175E8D">
        <w:rPr>
          <w:rFonts w:ascii="Times New Roman" w:hAnsi="Times New Roman" w:cs="Times New Roman"/>
          <w:bCs/>
          <w:sz w:val="24"/>
          <w:szCs w:val="24"/>
        </w:rPr>
        <w:t xml:space="preserve">z harmonogramem przedsięwzięcia deweloperskiego </w:t>
      </w:r>
      <w:r w:rsidR="004135E0" w:rsidRPr="00175E8D">
        <w:rPr>
          <w:rFonts w:ascii="Times New Roman" w:hAnsi="Times New Roman" w:cs="Times New Roman"/>
          <w:bCs/>
          <w:sz w:val="24"/>
          <w:szCs w:val="24"/>
        </w:rPr>
        <w:t xml:space="preserve">lub </w:t>
      </w:r>
      <w:r w:rsidR="00AD4242" w:rsidRPr="00175E8D">
        <w:rPr>
          <w:rFonts w:ascii="Times New Roman" w:hAnsi="Times New Roman" w:cs="Times New Roman"/>
          <w:bCs/>
          <w:sz w:val="24"/>
          <w:szCs w:val="24"/>
        </w:rPr>
        <w:t>zad</w:t>
      </w:r>
      <w:r w:rsidR="004135E0" w:rsidRPr="00175E8D">
        <w:rPr>
          <w:rFonts w:ascii="Times New Roman" w:hAnsi="Times New Roman" w:cs="Times New Roman"/>
          <w:bCs/>
          <w:sz w:val="24"/>
          <w:szCs w:val="24"/>
        </w:rPr>
        <w:t>a</w:t>
      </w:r>
      <w:r w:rsidR="00AD4242" w:rsidRPr="00175E8D">
        <w:rPr>
          <w:rFonts w:ascii="Times New Roman" w:hAnsi="Times New Roman" w:cs="Times New Roman"/>
          <w:bCs/>
          <w:sz w:val="24"/>
          <w:szCs w:val="24"/>
        </w:rPr>
        <w:t>nia inwestycyjnego</w:t>
      </w:r>
      <w:r w:rsidR="00ED747D" w:rsidRPr="00175E8D">
        <w:rPr>
          <w:rFonts w:ascii="Times New Roman" w:hAnsi="Times New Roman" w:cs="Times New Roman"/>
          <w:bCs/>
          <w:sz w:val="24"/>
          <w:szCs w:val="24"/>
        </w:rPr>
        <w:t xml:space="preserve"> </w:t>
      </w:r>
      <w:r w:rsidR="00ED747D" w:rsidRPr="00175E8D">
        <w:rPr>
          <w:rFonts w:ascii="Times New Roman" w:hAnsi="Times New Roman" w:cs="Times New Roman"/>
          <w:sz w:val="24"/>
          <w:szCs w:val="24"/>
        </w:rPr>
        <w:t xml:space="preserve">(np. jeżeli </w:t>
      </w:r>
      <w:r w:rsidR="00B2518D" w:rsidRPr="00175E8D">
        <w:rPr>
          <w:rFonts w:ascii="Times New Roman" w:hAnsi="Times New Roman" w:cs="Times New Roman"/>
          <w:sz w:val="24"/>
          <w:szCs w:val="24"/>
        </w:rPr>
        <w:t>w momencie zawierania jednej z ww. umów</w:t>
      </w:r>
      <w:r w:rsidR="00CD2085" w:rsidRPr="00175E8D">
        <w:rPr>
          <w:rFonts w:ascii="Times New Roman" w:hAnsi="Times New Roman" w:cs="Times New Roman"/>
          <w:sz w:val="24"/>
          <w:szCs w:val="24"/>
        </w:rPr>
        <w:t xml:space="preserve"> </w:t>
      </w:r>
      <w:r w:rsidR="00ED747D" w:rsidRPr="00175E8D">
        <w:rPr>
          <w:rFonts w:ascii="Times New Roman" w:hAnsi="Times New Roman" w:cs="Times New Roman"/>
          <w:sz w:val="24"/>
          <w:szCs w:val="24"/>
        </w:rPr>
        <w:t xml:space="preserve">budowa będzie już zaawansowana w 50% </w:t>
      </w:r>
      <w:r w:rsidR="00CD2085" w:rsidRPr="00175E8D">
        <w:rPr>
          <w:rFonts w:ascii="Times New Roman" w:hAnsi="Times New Roman" w:cs="Times New Roman"/>
          <w:sz w:val="24"/>
          <w:szCs w:val="24"/>
        </w:rPr>
        <w:t>–</w:t>
      </w:r>
      <w:r w:rsidR="00ED747D" w:rsidRPr="00175E8D">
        <w:rPr>
          <w:rFonts w:ascii="Times New Roman" w:hAnsi="Times New Roman" w:cs="Times New Roman"/>
          <w:sz w:val="24"/>
          <w:szCs w:val="24"/>
        </w:rPr>
        <w:t xml:space="preserve"> co będzie wynikać z harmonogramu przedsięwzięcia albo zdania </w:t>
      </w:r>
      <w:r w:rsidR="00CD2085" w:rsidRPr="00175E8D">
        <w:rPr>
          <w:rFonts w:ascii="Times New Roman" w:hAnsi="Times New Roman" w:cs="Times New Roman"/>
          <w:sz w:val="24"/>
          <w:szCs w:val="24"/>
        </w:rPr>
        <w:t>–</w:t>
      </w:r>
      <w:r w:rsidR="00ED747D" w:rsidRPr="00175E8D">
        <w:rPr>
          <w:rFonts w:ascii="Times New Roman" w:hAnsi="Times New Roman" w:cs="Times New Roman"/>
          <w:sz w:val="24"/>
          <w:szCs w:val="24"/>
        </w:rPr>
        <w:t xml:space="preserve"> tyle również wpłaci nabywca, przy czym zawierając ją na początku budowy, </w:t>
      </w:r>
      <w:r w:rsidR="00A87038" w:rsidRPr="00175E8D">
        <w:rPr>
          <w:rFonts w:ascii="Times New Roman" w:hAnsi="Times New Roman" w:cs="Times New Roman"/>
          <w:sz w:val="24"/>
          <w:szCs w:val="24"/>
        </w:rPr>
        <w:t xml:space="preserve">czyli </w:t>
      </w:r>
      <w:r w:rsidR="00ED747D" w:rsidRPr="00175E8D">
        <w:rPr>
          <w:rFonts w:ascii="Times New Roman" w:hAnsi="Times New Roman" w:cs="Times New Roman"/>
          <w:sz w:val="24"/>
          <w:szCs w:val="24"/>
        </w:rPr>
        <w:t xml:space="preserve">np. na etapie tzw. „dziury w ziemi”, nie będzie on musiał wpłacić więcej niż 25% </w:t>
      </w:r>
      <w:r w:rsidR="00CD2085" w:rsidRPr="00175E8D">
        <w:rPr>
          <w:rFonts w:ascii="Times New Roman" w:hAnsi="Times New Roman" w:cs="Times New Roman"/>
          <w:sz w:val="24"/>
          <w:szCs w:val="24"/>
        </w:rPr>
        <w:t>–</w:t>
      </w:r>
      <w:r w:rsidR="00ED747D" w:rsidRPr="00175E8D">
        <w:rPr>
          <w:rFonts w:ascii="Times New Roman" w:hAnsi="Times New Roman" w:cs="Times New Roman"/>
          <w:sz w:val="24"/>
          <w:szCs w:val="24"/>
        </w:rPr>
        <w:t xml:space="preserve"> </w:t>
      </w:r>
      <w:r w:rsidR="00B2518D" w:rsidRPr="00175E8D">
        <w:rPr>
          <w:rFonts w:ascii="Times New Roman" w:hAnsi="Times New Roman" w:cs="Times New Roman"/>
          <w:sz w:val="24"/>
          <w:szCs w:val="24"/>
        </w:rPr>
        <w:t xml:space="preserve">wynika to z </w:t>
      </w:r>
      <w:r w:rsidR="00ED747D" w:rsidRPr="00175E8D">
        <w:rPr>
          <w:rFonts w:ascii="Times New Roman" w:hAnsi="Times New Roman" w:cs="Times New Roman"/>
          <w:sz w:val="24"/>
          <w:szCs w:val="24"/>
        </w:rPr>
        <w:t xml:space="preserve">art. 24 ust. 2 </w:t>
      </w:r>
      <w:r w:rsidR="00B2518D" w:rsidRPr="00175E8D">
        <w:rPr>
          <w:rFonts w:ascii="Times New Roman" w:hAnsi="Times New Roman" w:cs="Times New Roman"/>
          <w:sz w:val="24"/>
          <w:szCs w:val="24"/>
        </w:rPr>
        <w:t xml:space="preserve">projektu, który dotyczy harmonogramu przedsięwzięcia deweloperskiego lub zadania inwestycyjnego). W praktyce harmonogram </w:t>
      </w:r>
      <w:r w:rsidR="00167436" w:rsidRPr="00175E8D">
        <w:rPr>
          <w:rFonts w:ascii="Times New Roman" w:hAnsi="Times New Roman" w:cs="Times New Roman"/>
          <w:sz w:val="24"/>
          <w:szCs w:val="24"/>
        </w:rPr>
        <w:t>w</w:t>
      </w:r>
      <w:r w:rsidR="00B2518D" w:rsidRPr="00175E8D">
        <w:rPr>
          <w:rFonts w:ascii="Times New Roman" w:hAnsi="Times New Roman" w:cs="Times New Roman"/>
          <w:sz w:val="24"/>
          <w:szCs w:val="24"/>
        </w:rPr>
        <w:t>płat będzie odpowiadał harmonogramowi przedsięwzięcia lub zadania.</w:t>
      </w:r>
      <w:r w:rsidR="00CD2085" w:rsidRPr="00175E8D">
        <w:rPr>
          <w:rFonts w:ascii="Times New Roman" w:hAnsi="Times New Roman" w:cs="Times New Roman"/>
          <w:sz w:val="24"/>
          <w:szCs w:val="24"/>
        </w:rPr>
        <w:t xml:space="preserve"> </w:t>
      </w:r>
    </w:p>
    <w:p w14:paraId="0015E68B" w14:textId="608BA30F" w:rsidR="003568FD" w:rsidRPr="00175E8D" w:rsidRDefault="003568FD" w:rsidP="00150C0E">
      <w:pPr>
        <w:widowControl w:val="0"/>
        <w:spacing w:before="120" w:after="0" w:line="360" w:lineRule="auto"/>
        <w:jc w:val="both"/>
        <w:rPr>
          <w:rFonts w:ascii="Times New Roman" w:hAnsi="Times New Roman" w:cs="Times New Roman"/>
          <w:b/>
          <w:bCs/>
          <w:i/>
          <w:sz w:val="24"/>
          <w:szCs w:val="24"/>
        </w:rPr>
      </w:pPr>
      <w:r w:rsidRPr="00175E8D">
        <w:rPr>
          <w:rFonts w:ascii="Times New Roman" w:hAnsi="Times New Roman" w:cs="Times New Roman"/>
          <w:b/>
          <w:bCs/>
          <w:i/>
          <w:sz w:val="24"/>
          <w:szCs w:val="24"/>
        </w:rPr>
        <w:t>Przesłanki wypowiedzenia umowy mieszkaniowego rachunku powierniczego przez bank</w:t>
      </w:r>
      <w:r w:rsidR="00ED717F" w:rsidRPr="00175E8D">
        <w:rPr>
          <w:rFonts w:ascii="Times New Roman" w:hAnsi="Times New Roman" w:cs="Times New Roman"/>
          <w:b/>
          <w:bCs/>
          <w:i/>
          <w:sz w:val="24"/>
          <w:szCs w:val="24"/>
        </w:rPr>
        <w:t xml:space="preserve"> (</w:t>
      </w:r>
      <w:r w:rsidR="000655E6" w:rsidRPr="00175E8D">
        <w:rPr>
          <w:rFonts w:ascii="Times New Roman" w:hAnsi="Times New Roman" w:cs="Times New Roman"/>
          <w:b/>
          <w:bCs/>
          <w:i/>
          <w:sz w:val="24"/>
          <w:szCs w:val="24"/>
        </w:rPr>
        <w:t>art. 9 projektu)</w:t>
      </w:r>
    </w:p>
    <w:p w14:paraId="45CFE843" w14:textId="35B138EB" w:rsidR="008B65DE" w:rsidRPr="00175E8D" w:rsidRDefault="005D6095"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W projekcie zaproponowano</w:t>
      </w:r>
      <w:r w:rsidR="00550A0B" w:rsidRPr="00175E8D">
        <w:rPr>
          <w:rFonts w:ascii="Times New Roman" w:hAnsi="Times New Roman" w:cs="Times New Roman"/>
          <w:bCs/>
          <w:sz w:val="24"/>
          <w:szCs w:val="24"/>
        </w:rPr>
        <w:t xml:space="preserve"> uregulowanie przesłanek wypowiedzenia przez bank </w:t>
      </w:r>
      <w:r w:rsidR="00550A0B" w:rsidRPr="00175E8D">
        <w:rPr>
          <w:rFonts w:ascii="Times New Roman" w:hAnsi="Times New Roman" w:cs="Times New Roman"/>
          <w:bCs/>
          <w:sz w:val="24"/>
          <w:szCs w:val="24"/>
        </w:rPr>
        <w:lastRenderedPageBreak/>
        <w:t xml:space="preserve">umowy </w:t>
      </w:r>
      <w:r w:rsidRPr="00175E8D">
        <w:rPr>
          <w:rFonts w:ascii="Times New Roman" w:hAnsi="Times New Roman" w:cs="Times New Roman"/>
          <w:bCs/>
          <w:sz w:val="24"/>
          <w:szCs w:val="24"/>
        </w:rPr>
        <w:t xml:space="preserve">o prowadzenie </w:t>
      </w:r>
      <w:r w:rsidR="00FC06CD" w:rsidRPr="00175E8D">
        <w:rPr>
          <w:rFonts w:ascii="Times New Roman" w:hAnsi="Times New Roman" w:cs="Times New Roman"/>
          <w:bCs/>
          <w:sz w:val="24"/>
          <w:szCs w:val="24"/>
        </w:rPr>
        <w:t>MRP</w:t>
      </w:r>
      <w:r w:rsidR="00550A0B" w:rsidRPr="00175E8D">
        <w:rPr>
          <w:rFonts w:ascii="Times New Roman" w:hAnsi="Times New Roman" w:cs="Times New Roman"/>
          <w:bCs/>
          <w:sz w:val="24"/>
          <w:szCs w:val="24"/>
        </w:rPr>
        <w:t xml:space="preserve"> oraz obowiązków banku</w:t>
      </w:r>
      <w:r w:rsidR="00E300F7" w:rsidRPr="00175E8D">
        <w:rPr>
          <w:rFonts w:ascii="Times New Roman" w:hAnsi="Times New Roman" w:cs="Times New Roman"/>
          <w:bCs/>
          <w:sz w:val="24"/>
          <w:szCs w:val="24"/>
        </w:rPr>
        <w:t xml:space="preserve"> w związku z wypowiedzeniem. </w:t>
      </w:r>
      <w:r w:rsidR="00C624FC" w:rsidRPr="00175E8D">
        <w:rPr>
          <w:rFonts w:ascii="Times New Roman" w:hAnsi="Times New Roman" w:cs="Times New Roman"/>
          <w:bCs/>
          <w:sz w:val="24"/>
          <w:szCs w:val="24"/>
        </w:rPr>
        <w:t xml:space="preserve">Prawo wypowiedzenia umowy </w:t>
      </w:r>
      <w:r w:rsidR="00FC06CD" w:rsidRPr="00175E8D">
        <w:rPr>
          <w:rFonts w:ascii="Times New Roman" w:hAnsi="Times New Roman" w:cs="Times New Roman"/>
          <w:bCs/>
          <w:sz w:val="24"/>
          <w:szCs w:val="24"/>
        </w:rPr>
        <w:t>MRP</w:t>
      </w:r>
      <w:r w:rsidR="00C624FC" w:rsidRPr="00175E8D">
        <w:rPr>
          <w:rFonts w:ascii="Times New Roman" w:hAnsi="Times New Roman" w:cs="Times New Roman"/>
          <w:bCs/>
          <w:sz w:val="24"/>
          <w:szCs w:val="24"/>
        </w:rPr>
        <w:t xml:space="preserve"> przysługuje tylko bankowi.</w:t>
      </w:r>
      <w:r w:rsidR="000655E6" w:rsidRPr="00175E8D">
        <w:rPr>
          <w:rFonts w:ascii="Times New Roman" w:hAnsi="Times New Roman" w:cs="Times New Roman"/>
          <w:bCs/>
          <w:sz w:val="24"/>
          <w:szCs w:val="24"/>
        </w:rPr>
        <w:t xml:space="preserve"> Bank będzie mógł wypowiedzieć umowę MRP tylko z ważnych powodów. W tym zakresie</w:t>
      </w:r>
      <w:r w:rsidR="00FD2993" w:rsidRPr="00175E8D">
        <w:rPr>
          <w:rFonts w:ascii="Times New Roman" w:hAnsi="Times New Roman" w:cs="Times New Roman"/>
          <w:bCs/>
          <w:sz w:val="24"/>
          <w:szCs w:val="24"/>
        </w:rPr>
        <w:t xml:space="preserve"> przepis proponowanego art. 9 ust. 1 nie ulega zmianie w porównaniu do obecnie obowiązującego art. 5 ust. 4 u.o.p.n. </w:t>
      </w:r>
      <w:r w:rsidR="00202D54" w:rsidRPr="00175E8D">
        <w:rPr>
          <w:rFonts w:ascii="Times New Roman" w:hAnsi="Times New Roman" w:cs="Times New Roman"/>
          <w:bCs/>
          <w:sz w:val="24"/>
          <w:szCs w:val="24"/>
        </w:rPr>
        <w:t>W związku z licznymi uwagami dotyczącymi braku jednoznacznego określenia przesłanek wypowiedzenia</w:t>
      </w:r>
      <w:r w:rsidR="00CD2085" w:rsidRPr="00175E8D">
        <w:rPr>
          <w:rFonts w:ascii="Times New Roman" w:hAnsi="Times New Roman" w:cs="Times New Roman"/>
          <w:bCs/>
          <w:sz w:val="24"/>
          <w:szCs w:val="24"/>
        </w:rPr>
        <w:t xml:space="preserve"> </w:t>
      </w:r>
      <w:r w:rsidR="00202D54" w:rsidRPr="00175E8D">
        <w:rPr>
          <w:rFonts w:ascii="Times New Roman" w:hAnsi="Times New Roman" w:cs="Times New Roman"/>
          <w:bCs/>
          <w:sz w:val="24"/>
          <w:szCs w:val="24"/>
        </w:rPr>
        <w:t xml:space="preserve">zaproponowanych w projekcie przekazanym </w:t>
      </w:r>
      <w:r w:rsidR="005C4576" w:rsidRPr="00175E8D">
        <w:rPr>
          <w:rFonts w:ascii="Times New Roman" w:hAnsi="Times New Roman" w:cs="Times New Roman"/>
          <w:bCs/>
          <w:sz w:val="24"/>
          <w:szCs w:val="24"/>
        </w:rPr>
        <w:t>na etapie</w:t>
      </w:r>
      <w:r w:rsidR="00CD2085" w:rsidRPr="00175E8D">
        <w:rPr>
          <w:rFonts w:ascii="Times New Roman" w:hAnsi="Times New Roman" w:cs="Times New Roman"/>
          <w:bCs/>
          <w:sz w:val="24"/>
          <w:szCs w:val="24"/>
        </w:rPr>
        <w:t xml:space="preserve"> </w:t>
      </w:r>
      <w:r w:rsidR="005C4576" w:rsidRPr="00175E8D">
        <w:rPr>
          <w:rFonts w:ascii="Times New Roman" w:hAnsi="Times New Roman" w:cs="Times New Roman"/>
          <w:bCs/>
          <w:sz w:val="24"/>
          <w:szCs w:val="24"/>
        </w:rPr>
        <w:t xml:space="preserve">konsultacji odstąpiono od zmiany tego przepisu, zachowując jego dotychczasowe brzmienie. </w:t>
      </w:r>
    </w:p>
    <w:p w14:paraId="6F5B92AE" w14:textId="1963399F" w:rsidR="00023BC8" w:rsidRPr="00175E8D" w:rsidRDefault="00E300F7"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sz w:val="24"/>
          <w:szCs w:val="24"/>
        </w:rPr>
        <w:t>Bank będzie miał te</w:t>
      </w:r>
      <w:r w:rsidR="00FA146B" w:rsidRPr="00175E8D">
        <w:rPr>
          <w:rFonts w:ascii="Times New Roman" w:hAnsi="Times New Roman" w:cs="Times New Roman"/>
          <w:sz w:val="24"/>
          <w:szCs w:val="24"/>
        </w:rPr>
        <w:t>ż</w:t>
      </w:r>
      <w:r w:rsidRPr="00175E8D">
        <w:rPr>
          <w:rFonts w:ascii="Times New Roman" w:hAnsi="Times New Roman" w:cs="Times New Roman"/>
          <w:sz w:val="24"/>
          <w:szCs w:val="24"/>
        </w:rPr>
        <w:t xml:space="preserve"> obowiązek</w:t>
      </w:r>
      <w:r w:rsidR="00550A0B" w:rsidRPr="00175E8D">
        <w:rPr>
          <w:rFonts w:ascii="Times New Roman" w:hAnsi="Times New Roman" w:cs="Times New Roman"/>
          <w:sz w:val="24"/>
          <w:szCs w:val="24"/>
        </w:rPr>
        <w:t xml:space="preserve"> poinformowania nabywców</w:t>
      </w:r>
      <w:r w:rsidR="00CD2085" w:rsidRPr="00175E8D">
        <w:rPr>
          <w:rFonts w:ascii="Times New Roman" w:hAnsi="Times New Roman" w:cs="Times New Roman"/>
          <w:sz w:val="24"/>
          <w:szCs w:val="24"/>
        </w:rPr>
        <w:t xml:space="preserve"> </w:t>
      </w:r>
      <w:r w:rsidR="00550A0B" w:rsidRPr="00175E8D">
        <w:rPr>
          <w:rFonts w:ascii="Times New Roman" w:hAnsi="Times New Roman" w:cs="Times New Roman"/>
          <w:sz w:val="24"/>
          <w:szCs w:val="24"/>
        </w:rPr>
        <w:t>o fakcie wypowiedzenia umowy</w:t>
      </w:r>
      <w:r w:rsidR="00742138" w:rsidRPr="00175E8D">
        <w:rPr>
          <w:rFonts w:ascii="Times New Roman" w:hAnsi="Times New Roman" w:cs="Times New Roman"/>
          <w:sz w:val="24"/>
          <w:szCs w:val="24"/>
        </w:rPr>
        <w:t xml:space="preserve"> o MRP</w:t>
      </w:r>
      <w:r w:rsidR="00550A0B" w:rsidRPr="00175E8D">
        <w:rPr>
          <w:rFonts w:ascii="Times New Roman" w:hAnsi="Times New Roman" w:cs="Times New Roman"/>
          <w:sz w:val="24"/>
          <w:szCs w:val="24"/>
        </w:rPr>
        <w:t xml:space="preserve"> w terminie </w:t>
      </w:r>
      <w:r w:rsidR="00B668FF" w:rsidRPr="00175E8D">
        <w:rPr>
          <w:rFonts w:ascii="Times New Roman" w:hAnsi="Times New Roman" w:cs="Times New Roman"/>
          <w:sz w:val="24"/>
          <w:szCs w:val="24"/>
        </w:rPr>
        <w:t>10</w:t>
      </w:r>
      <w:r w:rsidR="00550A0B" w:rsidRPr="00175E8D">
        <w:rPr>
          <w:rFonts w:ascii="Times New Roman" w:hAnsi="Times New Roman" w:cs="Times New Roman"/>
          <w:sz w:val="24"/>
          <w:szCs w:val="24"/>
        </w:rPr>
        <w:t xml:space="preserve"> dni</w:t>
      </w:r>
      <w:r w:rsidR="002F6B80" w:rsidRPr="00175E8D">
        <w:rPr>
          <w:rFonts w:ascii="Times New Roman" w:hAnsi="Times New Roman" w:cs="Times New Roman"/>
          <w:sz w:val="24"/>
          <w:szCs w:val="24"/>
        </w:rPr>
        <w:t xml:space="preserve"> od dnia złoże</w:t>
      </w:r>
      <w:r w:rsidR="002B760E">
        <w:rPr>
          <w:rFonts w:ascii="Times New Roman" w:hAnsi="Times New Roman" w:cs="Times New Roman"/>
          <w:sz w:val="24"/>
          <w:szCs w:val="24"/>
        </w:rPr>
        <w:t>nia deweloperowi oświadczenia o </w:t>
      </w:r>
      <w:r w:rsidR="002F6B80" w:rsidRPr="00175E8D">
        <w:rPr>
          <w:rFonts w:ascii="Times New Roman" w:hAnsi="Times New Roman" w:cs="Times New Roman"/>
          <w:sz w:val="24"/>
          <w:szCs w:val="24"/>
        </w:rPr>
        <w:t>wypowiedzeniu</w:t>
      </w:r>
      <w:r w:rsidR="008B65DE" w:rsidRPr="00175E8D">
        <w:rPr>
          <w:rFonts w:ascii="Times New Roman" w:hAnsi="Times New Roman" w:cs="Times New Roman"/>
          <w:sz w:val="24"/>
          <w:szCs w:val="24"/>
        </w:rPr>
        <w:t xml:space="preserve"> (art. 9 ust. </w:t>
      </w:r>
      <w:r w:rsidR="00B668FF" w:rsidRPr="00175E8D">
        <w:rPr>
          <w:rFonts w:ascii="Times New Roman" w:hAnsi="Times New Roman" w:cs="Times New Roman"/>
          <w:sz w:val="24"/>
          <w:szCs w:val="24"/>
        </w:rPr>
        <w:t>3</w:t>
      </w:r>
      <w:r w:rsidR="008B65DE" w:rsidRPr="00175E8D">
        <w:rPr>
          <w:rFonts w:ascii="Times New Roman" w:hAnsi="Times New Roman" w:cs="Times New Roman"/>
          <w:sz w:val="24"/>
          <w:szCs w:val="24"/>
        </w:rPr>
        <w:t xml:space="preserve"> projektu)</w:t>
      </w:r>
      <w:r w:rsidR="00550A0B" w:rsidRPr="00175E8D">
        <w:rPr>
          <w:rFonts w:ascii="Times New Roman" w:hAnsi="Times New Roman" w:cs="Times New Roman"/>
          <w:sz w:val="24"/>
          <w:szCs w:val="24"/>
        </w:rPr>
        <w:t xml:space="preserve">. </w:t>
      </w:r>
      <w:r w:rsidR="00B668FF" w:rsidRPr="00175E8D">
        <w:rPr>
          <w:rFonts w:ascii="Times New Roman" w:hAnsi="Times New Roman" w:cs="Times New Roman"/>
          <w:bCs/>
          <w:sz w:val="24"/>
          <w:szCs w:val="24"/>
        </w:rPr>
        <w:t>Informacje te powinny zostać przekazane przez bank na papierze lub innym trwałym nośniku</w:t>
      </w:r>
      <w:r w:rsidR="00023BC8" w:rsidRPr="00175E8D">
        <w:rPr>
          <w:rFonts w:ascii="Times New Roman" w:hAnsi="Times New Roman" w:cs="Times New Roman"/>
          <w:bCs/>
          <w:sz w:val="24"/>
          <w:szCs w:val="24"/>
        </w:rPr>
        <w:t>.</w:t>
      </w:r>
    </w:p>
    <w:p w14:paraId="7F54F377" w14:textId="51144EA9" w:rsidR="00246504" w:rsidRPr="00175E8D" w:rsidRDefault="00ED717F" w:rsidP="00150C0E">
      <w:pPr>
        <w:widowControl w:val="0"/>
        <w:spacing w:before="120" w:after="0" w:line="360" w:lineRule="auto"/>
        <w:jc w:val="both"/>
        <w:rPr>
          <w:rFonts w:ascii="Times New Roman" w:hAnsi="Times New Roman" w:cs="Times New Roman"/>
          <w:b/>
          <w:bCs/>
          <w:i/>
          <w:sz w:val="24"/>
          <w:szCs w:val="24"/>
        </w:rPr>
      </w:pPr>
      <w:r w:rsidRPr="00175E8D">
        <w:rPr>
          <w:rFonts w:ascii="Times New Roman" w:hAnsi="Times New Roman" w:cs="Times New Roman"/>
          <w:b/>
          <w:bCs/>
          <w:i/>
          <w:sz w:val="24"/>
          <w:szCs w:val="24"/>
        </w:rPr>
        <w:t>Obowiązek dewelopera zawarcia umowy mieszkan</w:t>
      </w:r>
      <w:r w:rsidR="002B760E">
        <w:rPr>
          <w:rFonts w:ascii="Times New Roman" w:hAnsi="Times New Roman" w:cs="Times New Roman"/>
          <w:b/>
          <w:bCs/>
          <w:i/>
          <w:sz w:val="24"/>
          <w:szCs w:val="24"/>
        </w:rPr>
        <w:t>iowego rachunku powierniczego z </w:t>
      </w:r>
      <w:r w:rsidRPr="00175E8D">
        <w:rPr>
          <w:rFonts w:ascii="Times New Roman" w:hAnsi="Times New Roman" w:cs="Times New Roman"/>
          <w:b/>
          <w:bCs/>
          <w:i/>
          <w:sz w:val="24"/>
          <w:szCs w:val="24"/>
        </w:rPr>
        <w:t>innym bankiem (</w:t>
      </w:r>
      <w:r w:rsidR="00FD2993" w:rsidRPr="00175E8D">
        <w:rPr>
          <w:rFonts w:ascii="Times New Roman" w:hAnsi="Times New Roman" w:cs="Times New Roman"/>
          <w:b/>
          <w:bCs/>
          <w:i/>
          <w:sz w:val="24"/>
          <w:szCs w:val="24"/>
        </w:rPr>
        <w:t>art. 10 projektu)</w:t>
      </w:r>
    </w:p>
    <w:p w14:paraId="67056A62" w14:textId="53A89BEF" w:rsidR="00FD2993" w:rsidRPr="00175E8D" w:rsidRDefault="00ED717F"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bCs/>
          <w:sz w:val="24"/>
          <w:szCs w:val="24"/>
        </w:rPr>
        <w:t xml:space="preserve">W przypadku wypowiedzenia przez bank umowy </w:t>
      </w:r>
      <w:r w:rsidR="00FC06CD" w:rsidRPr="00175E8D">
        <w:rPr>
          <w:rFonts w:ascii="Times New Roman" w:hAnsi="Times New Roman" w:cs="Times New Roman"/>
          <w:bCs/>
          <w:sz w:val="24"/>
          <w:szCs w:val="24"/>
        </w:rPr>
        <w:t>MRP</w:t>
      </w:r>
      <w:r w:rsidRPr="00175E8D">
        <w:rPr>
          <w:rFonts w:ascii="Times New Roman" w:hAnsi="Times New Roman" w:cs="Times New Roman"/>
          <w:bCs/>
          <w:sz w:val="24"/>
          <w:szCs w:val="24"/>
        </w:rPr>
        <w:t xml:space="preserve"> deweloper ma obowiązek zawarcia takiej umowy z innym bankiem nie później n</w:t>
      </w:r>
      <w:r w:rsidR="002F6B80" w:rsidRPr="00175E8D">
        <w:rPr>
          <w:rFonts w:ascii="Times New Roman" w:hAnsi="Times New Roman" w:cs="Times New Roman"/>
          <w:bCs/>
          <w:sz w:val="24"/>
          <w:szCs w:val="24"/>
        </w:rPr>
        <w:t xml:space="preserve">iż w </w:t>
      </w:r>
      <w:r w:rsidR="00023BC8" w:rsidRPr="00175E8D">
        <w:rPr>
          <w:rFonts w:ascii="Times New Roman" w:hAnsi="Times New Roman" w:cs="Times New Roman"/>
          <w:bCs/>
          <w:sz w:val="24"/>
          <w:szCs w:val="24"/>
        </w:rPr>
        <w:t xml:space="preserve">terminie </w:t>
      </w:r>
      <w:r w:rsidR="002F6B80" w:rsidRPr="00175E8D">
        <w:rPr>
          <w:rFonts w:ascii="Times New Roman" w:hAnsi="Times New Roman" w:cs="Times New Roman"/>
          <w:bCs/>
          <w:sz w:val="24"/>
          <w:szCs w:val="24"/>
        </w:rPr>
        <w:t>60 dni od dnia złożenia przez bank oświadczenia o wypowiedzeniu</w:t>
      </w:r>
      <w:r w:rsidR="002C4E65" w:rsidRPr="00175E8D">
        <w:rPr>
          <w:rFonts w:ascii="Times New Roman" w:hAnsi="Times New Roman" w:cs="Times New Roman"/>
          <w:bCs/>
          <w:sz w:val="24"/>
          <w:szCs w:val="24"/>
        </w:rPr>
        <w:t xml:space="preserve"> (art. 10 ust. 1</w:t>
      </w:r>
      <w:r w:rsidR="008C5D97" w:rsidRPr="00175E8D">
        <w:rPr>
          <w:rFonts w:ascii="Times New Roman" w:hAnsi="Times New Roman" w:cs="Times New Roman"/>
          <w:bCs/>
          <w:sz w:val="24"/>
          <w:szCs w:val="24"/>
        </w:rPr>
        <w:t xml:space="preserve"> projektu</w:t>
      </w:r>
      <w:r w:rsidR="002C4E65" w:rsidRPr="00175E8D">
        <w:rPr>
          <w:rFonts w:ascii="Times New Roman" w:hAnsi="Times New Roman" w:cs="Times New Roman"/>
          <w:bCs/>
          <w:sz w:val="24"/>
          <w:szCs w:val="24"/>
        </w:rPr>
        <w:t>)</w:t>
      </w:r>
      <w:r w:rsidR="002F6B80" w:rsidRPr="00175E8D">
        <w:rPr>
          <w:rFonts w:ascii="Times New Roman" w:hAnsi="Times New Roman" w:cs="Times New Roman"/>
          <w:bCs/>
          <w:sz w:val="24"/>
          <w:szCs w:val="24"/>
        </w:rPr>
        <w:t>.</w:t>
      </w:r>
      <w:r w:rsidR="00FD2993" w:rsidRPr="00175E8D">
        <w:rPr>
          <w:rFonts w:ascii="Times New Roman" w:hAnsi="Times New Roman" w:cs="Times New Roman"/>
          <w:sz w:val="24"/>
          <w:szCs w:val="24"/>
        </w:rPr>
        <w:t xml:space="preserve"> </w:t>
      </w:r>
      <w:r w:rsidR="000B2593" w:rsidRPr="00175E8D">
        <w:rPr>
          <w:rFonts w:ascii="Times New Roman" w:hAnsi="Times New Roman" w:cs="Times New Roman"/>
          <w:sz w:val="24"/>
          <w:szCs w:val="24"/>
        </w:rPr>
        <w:t>Przy czym ma to być tego samego rodzaju MRP co w dotychczasowym banku (jeżeli zatem deweloper miał dotychczas OMRP to w nowym banku również musi założyć OMRP, jeżeli</w:t>
      </w:r>
      <w:r w:rsidR="00CD2085" w:rsidRPr="00175E8D">
        <w:rPr>
          <w:rFonts w:ascii="Times New Roman" w:hAnsi="Times New Roman" w:cs="Times New Roman"/>
          <w:sz w:val="24"/>
          <w:szCs w:val="24"/>
        </w:rPr>
        <w:t xml:space="preserve"> </w:t>
      </w:r>
      <w:r w:rsidR="000B2593" w:rsidRPr="00175E8D">
        <w:rPr>
          <w:rFonts w:ascii="Times New Roman" w:hAnsi="Times New Roman" w:cs="Times New Roman"/>
          <w:sz w:val="24"/>
          <w:szCs w:val="24"/>
        </w:rPr>
        <w:t xml:space="preserve">ZMRP to w nowym banku musi założyć ZMRP). </w:t>
      </w:r>
      <w:r w:rsidR="00FD2993" w:rsidRPr="00175E8D">
        <w:rPr>
          <w:rFonts w:ascii="Times New Roman" w:hAnsi="Times New Roman" w:cs="Times New Roman"/>
          <w:sz w:val="24"/>
          <w:szCs w:val="24"/>
        </w:rPr>
        <w:t>Okres wypowiedzenia umowy wynosi 60 dni, jednak może on ulec skróceniu w sytuacji, gdy deweloper przed upływem tego terminu zawarł już umowę o mieszkaniowy rachunek powierniczy z innym bankiem. Wprowadzenie terminu wypowiedzenia (60 dni) będzie skutkować tym, że bank będzie miał obowiązek wykonywania czynności związanych</w:t>
      </w:r>
      <w:r w:rsidR="000B2593" w:rsidRPr="00175E8D">
        <w:rPr>
          <w:rFonts w:ascii="Times New Roman" w:hAnsi="Times New Roman" w:cs="Times New Roman"/>
          <w:sz w:val="24"/>
          <w:szCs w:val="24"/>
        </w:rPr>
        <w:t xml:space="preserve"> </w:t>
      </w:r>
      <w:r w:rsidR="00FD2993" w:rsidRPr="00175E8D">
        <w:rPr>
          <w:rFonts w:ascii="Times New Roman" w:hAnsi="Times New Roman" w:cs="Times New Roman"/>
          <w:sz w:val="24"/>
          <w:szCs w:val="24"/>
        </w:rPr>
        <w:t xml:space="preserve">z prowadzeniem </w:t>
      </w:r>
      <w:r w:rsidR="00F6049C" w:rsidRPr="00175E8D">
        <w:rPr>
          <w:rFonts w:ascii="Times New Roman" w:hAnsi="Times New Roman" w:cs="Times New Roman"/>
          <w:sz w:val="24"/>
          <w:szCs w:val="24"/>
        </w:rPr>
        <w:t>MRP</w:t>
      </w:r>
      <w:r w:rsidR="008530A1">
        <w:rPr>
          <w:rFonts w:ascii="Times New Roman" w:hAnsi="Times New Roman" w:cs="Times New Roman"/>
          <w:sz w:val="24"/>
          <w:szCs w:val="24"/>
        </w:rPr>
        <w:t>,</w:t>
      </w:r>
      <w:r w:rsidR="00FD2993" w:rsidRPr="00175E8D">
        <w:rPr>
          <w:rFonts w:ascii="Times New Roman" w:hAnsi="Times New Roman" w:cs="Times New Roman"/>
          <w:sz w:val="24"/>
          <w:szCs w:val="24"/>
        </w:rPr>
        <w:t xml:space="preserve"> aż do upływu tego terminu albo do podpisania przez de</w:t>
      </w:r>
      <w:r w:rsidR="002B760E">
        <w:rPr>
          <w:rFonts w:ascii="Times New Roman" w:hAnsi="Times New Roman" w:cs="Times New Roman"/>
          <w:sz w:val="24"/>
          <w:szCs w:val="24"/>
        </w:rPr>
        <w:t>welopera umowy z innym bankiem.</w:t>
      </w:r>
    </w:p>
    <w:p w14:paraId="4714A155" w14:textId="2CBF9425" w:rsidR="00215E12" w:rsidRPr="00175E8D" w:rsidRDefault="00215E12"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 xml:space="preserve">Dodatkowo proponuje się, aby deweloper w przypadku wypowiedzenia umowy </w:t>
      </w:r>
      <w:r w:rsidR="00FC06CD" w:rsidRPr="00175E8D">
        <w:rPr>
          <w:rFonts w:ascii="Times New Roman" w:hAnsi="Times New Roman" w:cs="Times New Roman"/>
          <w:bCs/>
          <w:sz w:val="24"/>
          <w:szCs w:val="24"/>
        </w:rPr>
        <w:t>MRP</w:t>
      </w:r>
      <w:r w:rsidRPr="00175E8D">
        <w:rPr>
          <w:rFonts w:ascii="Times New Roman" w:hAnsi="Times New Roman" w:cs="Times New Roman"/>
          <w:bCs/>
          <w:sz w:val="24"/>
          <w:szCs w:val="24"/>
        </w:rPr>
        <w:t xml:space="preserve"> miał obowiązek dostarczenia bankowi dotychczas prowadzącemu ten rachunek oświadczeni</w:t>
      </w:r>
      <w:r w:rsidR="002C4E65" w:rsidRPr="00175E8D">
        <w:rPr>
          <w:rFonts w:ascii="Times New Roman" w:hAnsi="Times New Roman" w:cs="Times New Roman"/>
          <w:bCs/>
          <w:sz w:val="24"/>
          <w:szCs w:val="24"/>
        </w:rPr>
        <w:t>a</w:t>
      </w:r>
      <w:r w:rsidRPr="00175E8D">
        <w:rPr>
          <w:rFonts w:ascii="Times New Roman" w:hAnsi="Times New Roman" w:cs="Times New Roman"/>
          <w:bCs/>
          <w:sz w:val="24"/>
          <w:szCs w:val="24"/>
        </w:rPr>
        <w:t xml:space="preserve"> banku, na którego rachunek mają być przelane środki, iż rachunek ten spełnia wszystkie wymagania dla tego rodzaju rachunków wynikające z przepisów </w:t>
      </w:r>
      <w:r w:rsidR="002C4E65" w:rsidRPr="00175E8D">
        <w:rPr>
          <w:rFonts w:ascii="Times New Roman" w:hAnsi="Times New Roman" w:cs="Times New Roman"/>
          <w:bCs/>
          <w:sz w:val="24"/>
          <w:szCs w:val="24"/>
        </w:rPr>
        <w:t>ustawy (art. 10 ust. 2</w:t>
      </w:r>
      <w:r w:rsidR="008C5D97" w:rsidRPr="00175E8D">
        <w:rPr>
          <w:rFonts w:ascii="Times New Roman" w:hAnsi="Times New Roman" w:cs="Times New Roman"/>
          <w:bCs/>
          <w:sz w:val="24"/>
          <w:szCs w:val="24"/>
        </w:rPr>
        <w:t xml:space="preserve"> projektu</w:t>
      </w:r>
      <w:r w:rsidR="002C4E65" w:rsidRPr="00175E8D">
        <w:rPr>
          <w:rFonts w:ascii="Times New Roman" w:hAnsi="Times New Roman" w:cs="Times New Roman"/>
          <w:bCs/>
          <w:sz w:val="24"/>
          <w:szCs w:val="24"/>
        </w:rPr>
        <w:t>)</w:t>
      </w:r>
      <w:r w:rsidRPr="00175E8D">
        <w:rPr>
          <w:rFonts w:ascii="Times New Roman" w:hAnsi="Times New Roman" w:cs="Times New Roman"/>
          <w:bCs/>
          <w:sz w:val="24"/>
          <w:szCs w:val="24"/>
        </w:rPr>
        <w:t>. Niedostarczenie przez dewelopera takiego oświadczenia przed upływem okresu wypowiedzenia</w:t>
      </w:r>
      <w:r w:rsidR="00CD2085" w:rsidRPr="00175E8D">
        <w:rPr>
          <w:rFonts w:ascii="Times New Roman" w:hAnsi="Times New Roman" w:cs="Times New Roman"/>
          <w:bCs/>
          <w:sz w:val="24"/>
          <w:szCs w:val="24"/>
        </w:rPr>
        <w:t xml:space="preserve"> </w:t>
      </w:r>
      <w:r w:rsidRPr="00175E8D">
        <w:rPr>
          <w:rFonts w:ascii="Times New Roman" w:hAnsi="Times New Roman" w:cs="Times New Roman"/>
          <w:bCs/>
          <w:sz w:val="24"/>
          <w:szCs w:val="24"/>
        </w:rPr>
        <w:t>będzie powodowało dokonanie przez bank zwrotu nabywcom środków zgromadzonych na MRP</w:t>
      </w:r>
      <w:r w:rsidR="002C4E65" w:rsidRPr="00175E8D">
        <w:rPr>
          <w:rFonts w:ascii="Times New Roman" w:hAnsi="Times New Roman" w:cs="Times New Roman"/>
          <w:bCs/>
          <w:sz w:val="24"/>
          <w:szCs w:val="24"/>
        </w:rPr>
        <w:t xml:space="preserve"> (art. 10 ust. 3</w:t>
      </w:r>
      <w:r w:rsidR="008C5D97" w:rsidRPr="00175E8D">
        <w:rPr>
          <w:rFonts w:ascii="Times New Roman" w:hAnsi="Times New Roman" w:cs="Times New Roman"/>
          <w:bCs/>
          <w:sz w:val="24"/>
          <w:szCs w:val="24"/>
        </w:rPr>
        <w:t xml:space="preserve"> projektu</w:t>
      </w:r>
      <w:r w:rsidR="002C4E65" w:rsidRPr="00175E8D">
        <w:rPr>
          <w:rFonts w:ascii="Times New Roman" w:hAnsi="Times New Roman" w:cs="Times New Roman"/>
          <w:bCs/>
          <w:sz w:val="24"/>
          <w:szCs w:val="24"/>
        </w:rPr>
        <w:t>)</w:t>
      </w:r>
      <w:r w:rsidRPr="00175E8D">
        <w:rPr>
          <w:rFonts w:ascii="Times New Roman" w:hAnsi="Times New Roman" w:cs="Times New Roman"/>
          <w:bCs/>
          <w:sz w:val="24"/>
          <w:szCs w:val="24"/>
        </w:rPr>
        <w:t>.</w:t>
      </w:r>
      <w:r w:rsidR="00CD2085" w:rsidRPr="00175E8D">
        <w:rPr>
          <w:rFonts w:ascii="Times New Roman" w:hAnsi="Times New Roman" w:cs="Times New Roman"/>
          <w:bCs/>
          <w:sz w:val="24"/>
          <w:szCs w:val="24"/>
        </w:rPr>
        <w:t xml:space="preserve"> </w:t>
      </w:r>
    </w:p>
    <w:p w14:paraId="1078240D" w14:textId="08C787D2" w:rsidR="00215E12" w:rsidRPr="00175E8D" w:rsidRDefault="00D531F0"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sz w:val="24"/>
          <w:szCs w:val="24"/>
        </w:rPr>
        <w:lastRenderedPageBreak/>
        <w:t xml:space="preserve">Należy również </w:t>
      </w:r>
      <w:r w:rsidR="008C5D97" w:rsidRPr="00175E8D">
        <w:rPr>
          <w:rFonts w:ascii="Times New Roman" w:hAnsi="Times New Roman" w:cs="Times New Roman"/>
          <w:sz w:val="24"/>
          <w:szCs w:val="24"/>
        </w:rPr>
        <w:t xml:space="preserve">pamiętać o skutkach wypowiedzenia przez bank umowy </w:t>
      </w:r>
      <w:r w:rsidR="00FC06CD" w:rsidRPr="00175E8D">
        <w:rPr>
          <w:rFonts w:ascii="Times New Roman" w:hAnsi="Times New Roman" w:cs="Times New Roman"/>
          <w:sz w:val="24"/>
          <w:szCs w:val="24"/>
        </w:rPr>
        <w:t>MRP</w:t>
      </w:r>
      <w:r w:rsidR="002B760E">
        <w:rPr>
          <w:rFonts w:ascii="Times New Roman" w:hAnsi="Times New Roman" w:cs="Times New Roman"/>
          <w:sz w:val="24"/>
          <w:szCs w:val="24"/>
        </w:rPr>
        <w:t xml:space="preserve"> i </w:t>
      </w:r>
      <w:r w:rsidR="008C5D97" w:rsidRPr="00175E8D">
        <w:rPr>
          <w:rFonts w:ascii="Times New Roman" w:hAnsi="Times New Roman" w:cs="Times New Roman"/>
          <w:sz w:val="24"/>
          <w:szCs w:val="24"/>
        </w:rPr>
        <w:t>niezawarcia przez dewelopera kolejnej takiej umowy z innym bankiem dla bytu umowy zawartej z nabywcą. Obecnie u.o.p.n. nie przewiduje regulacji w przypadku zaistnienia takiej sytuacji. Środki zwracane są nabywcy na podstawie art. 6 ust. 3 u.o.p.n.</w:t>
      </w:r>
      <w:r w:rsidR="008530A1">
        <w:rPr>
          <w:rFonts w:ascii="Times New Roman" w:hAnsi="Times New Roman" w:cs="Times New Roman"/>
          <w:sz w:val="24"/>
          <w:szCs w:val="24"/>
        </w:rPr>
        <w:t>,</w:t>
      </w:r>
      <w:r w:rsidR="008C5D97" w:rsidRPr="00175E8D">
        <w:rPr>
          <w:rFonts w:ascii="Times New Roman" w:hAnsi="Times New Roman" w:cs="Times New Roman"/>
          <w:sz w:val="24"/>
          <w:szCs w:val="24"/>
        </w:rPr>
        <w:t xml:space="preserve"> jednak umowa deweloperska nadal wiąże jej strony, mimo braku MRP. Projektowana regulacja uprawnia nabywcę do odstąpienia od umowy dewelo</w:t>
      </w:r>
      <w:r w:rsidR="002B760E">
        <w:rPr>
          <w:rFonts w:ascii="Times New Roman" w:hAnsi="Times New Roman" w:cs="Times New Roman"/>
          <w:sz w:val="24"/>
          <w:szCs w:val="24"/>
        </w:rPr>
        <w:t>perskiej (bądź innej zawartej z </w:t>
      </w:r>
      <w:r w:rsidR="008C5D97" w:rsidRPr="00175E8D">
        <w:rPr>
          <w:rFonts w:ascii="Times New Roman" w:hAnsi="Times New Roman" w:cs="Times New Roman"/>
          <w:sz w:val="24"/>
          <w:szCs w:val="24"/>
        </w:rPr>
        <w:t>deweloperem, o której mowa w art. 2</w:t>
      </w:r>
      <w:r w:rsidR="008B65DE" w:rsidRPr="00175E8D">
        <w:rPr>
          <w:rFonts w:ascii="Times New Roman" w:hAnsi="Times New Roman" w:cs="Times New Roman"/>
          <w:sz w:val="24"/>
          <w:szCs w:val="24"/>
        </w:rPr>
        <w:t xml:space="preserve"> projektu)</w:t>
      </w:r>
      <w:r w:rsidR="008C5D97" w:rsidRPr="00175E8D">
        <w:rPr>
          <w:rFonts w:ascii="Times New Roman" w:hAnsi="Times New Roman" w:cs="Times New Roman"/>
          <w:sz w:val="24"/>
          <w:szCs w:val="24"/>
        </w:rPr>
        <w:t xml:space="preserve"> w sytuacji niezawarcia </w:t>
      </w:r>
      <w:r w:rsidR="008B65DE" w:rsidRPr="00175E8D">
        <w:rPr>
          <w:rFonts w:ascii="Times New Roman" w:hAnsi="Times New Roman" w:cs="Times New Roman"/>
          <w:sz w:val="24"/>
          <w:szCs w:val="24"/>
        </w:rPr>
        <w:t xml:space="preserve">przez dewelopera </w:t>
      </w:r>
      <w:r w:rsidR="008C5D97" w:rsidRPr="00175E8D">
        <w:rPr>
          <w:rFonts w:ascii="Times New Roman" w:hAnsi="Times New Roman" w:cs="Times New Roman"/>
          <w:sz w:val="24"/>
          <w:szCs w:val="24"/>
        </w:rPr>
        <w:t xml:space="preserve">umowy </w:t>
      </w:r>
      <w:r w:rsidR="008B65DE" w:rsidRPr="00175E8D">
        <w:rPr>
          <w:rFonts w:ascii="Times New Roman" w:hAnsi="Times New Roman" w:cs="Times New Roman"/>
          <w:sz w:val="24"/>
          <w:szCs w:val="24"/>
        </w:rPr>
        <w:t xml:space="preserve">MRP </w:t>
      </w:r>
      <w:r w:rsidR="008C5D97" w:rsidRPr="00175E8D">
        <w:rPr>
          <w:rFonts w:ascii="Times New Roman" w:hAnsi="Times New Roman" w:cs="Times New Roman"/>
          <w:sz w:val="24"/>
          <w:szCs w:val="24"/>
        </w:rPr>
        <w:t>z innym bankiem. Rozwiązanie to stanowi dla dewelopera sankcję</w:t>
      </w:r>
      <w:r w:rsidR="008B65DE" w:rsidRPr="00175E8D">
        <w:rPr>
          <w:rFonts w:ascii="Times New Roman" w:hAnsi="Times New Roman" w:cs="Times New Roman"/>
          <w:sz w:val="24"/>
          <w:szCs w:val="24"/>
        </w:rPr>
        <w:t xml:space="preserve"> za niezrealizowanie obowiązków ustawowych.</w:t>
      </w:r>
      <w:r w:rsidR="008C5D97" w:rsidRPr="00175E8D">
        <w:rPr>
          <w:rFonts w:ascii="Times New Roman" w:hAnsi="Times New Roman" w:cs="Times New Roman"/>
          <w:sz w:val="24"/>
          <w:szCs w:val="24"/>
        </w:rPr>
        <w:t xml:space="preserve"> </w:t>
      </w:r>
    </w:p>
    <w:p w14:paraId="2FEC8725" w14:textId="5A589EA0" w:rsidR="008C5D97" w:rsidRPr="00175E8D" w:rsidRDefault="008C5D97"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Brzmienie art. 10 ust. 4</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projektu nie ulega zmianie w porównaniu do obecnie obowiązującego art. 6 ust. 4 u.o.p.n. </w:t>
      </w:r>
    </w:p>
    <w:p w14:paraId="7BE4CB6A" w14:textId="26E03120" w:rsidR="008F212B" w:rsidRPr="00175E8D" w:rsidRDefault="008F212B" w:rsidP="00150C0E">
      <w:pPr>
        <w:pStyle w:val="Style1"/>
        <w:spacing w:before="120"/>
        <w:rPr>
          <w:i/>
          <w:spacing w:val="-2"/>
        </w:rPr>
      </w:pPr>
      <w:r w:rsidRPr="00175E8D">
        <w:rPr>
          <w:i/>
          <w:spacing w:val="-2"/>
        </w:rPr>
        <w:t>O</w:t>
      </w:r>
      <w:r w:rsidRPr="00175E8D">
        <w:rPr>
          <w:b/>
          <w:i/>
          <w:spacing w:val="-2"/>
        </w:rPr>
        <w:t>bowiązek informacyjny wobec nabywcy</w:t>
      </w:r>
      <w:r w:rsidR="00CE42ED" w:rsidRPr="00175E8D">
        <w:rPr>
          <w:b/>
          <w:i/>
          <w:spacing w:val="-2"/>
        </w:rPr>
        <w:t xml:space="preserve"> (art. 11 projektu)</w:t>
      </w:r>
    </w:p>
    <w:p w14:paraId="2065CE7E" w14:textId="48A6FAE0" w:rsidR="00BD6FC4" w:rsidRPr="00175E8D" w:rsidRDefault="008C5D97" w:rsidP="00150C0E">
      <w:pPr>
        <w:pStyle w:val="Style1"/>
        <w:spacing w:before="120"/>
        <w:rPr>
          <w:spacing w:val="-2"/>
        </w:rPr>
      </w:pPr>
      <w:r w:rsidRPr="00175E8D">
        <w:rPr>
          <w:spacing w:val="-2"/>
        </w:rPr>
        <w:t>Zgodnie z art. 11 projektu d</w:t>
      </w:r>
      <w:r w:rsidR="008F212B" w:rsidRPr="00175E8D">
        <w:rPr>
          <w:spacing w:val="-2"/>
        </w:rPr>
        <w:t xml:space="preserve">eweloper będzie zobowiązany w terminie </w:t>
      </w:r>
      <w:r w:rsidR="000B2593" w:rsidRPr="00175E8D">
        <w:rPr>
          <w:spacing w:val="-2"/>
        </w:rPr>
        <w:t>10</w:t>
      </w:r>
      <w:r w:rsidR="008F212B" w:rsidRPr="00175E8D">
        <w:rPr>
          <w:spacing w:val="-2"/>
        </w:rPr>
        <w:t xml:space="preserve"> dni od dnia zawarcia umowy </w:t>
      </w:r>
      <w:r w:rsidR="00F6049C" w:rsidRPr="00175E8D">
        <w:rPr>
          <w:spacing w:val="-2"/>
        </w:rPr>
        <w:t>MRP</w:t>
      </w:r>
      <w:r w:rsidR="008F212B" w:rsidRPr="00175E8D">
        <w:rPr>
          <w:spacing w:val="-2"/>
        </w:rPr>
        <w:t xml:space="preserve"> z innym bankiem do poinformowania nabywcy o wyborze nowego banku, z którym zawrze umowę o prowadzenie MRP.</w:t>
      </w:r>
      <w:r w:rsidR="00246504" w:rsidRPr="00175E8D">
        <w:rPr>
          <w:spacing w:val="-2"/>
        </w:rPr>
        <w:t xml:space="preserve"> </w:t>
      </w:r>
      <w:r w:rsidR="000B2593" w:rsidRPr="00175E8D">
        <w:rPr>
          <w:bCs/>
        </w:rPr>
        <w:t>Informacje te powinny zostać przekazane przez dewelopera na papierze lub innym trwałym nośniku, co</w:t>
      </w:r>
      <w:r w:rsidR="00CD2085" w:rsidRPr="00175E8D">
        <w:rPr>
          <w:bCs/>
        </w:rPr>
        <w:t xml:space="preserve"> </w:t>
      </w:r>
      <w:r w:rsidR="000B2593" w:rsidRPr="00175E8D">
        <w:t>umożliwi deweloperowi przekazywanie takich informacji, nie tylko tradycyjną drogą pocztową, ale również za pośrednictwem np. poczty elektronicznej.</w:t>
      </w:r>
      <w:r w:rsidR="000B2593" w:rsidRPr="00175E8D">
        <w:rPr>
          <w:spacing w:val="-2"/>
        </w:rPr>
        <w:t xml:space="preserve"> </w:t>
      </w:r>
      <w:r w:rsidR="00246504" w:rsidRPr="00175E8D">
        <w:rPr>
          <w:spacing w:val="-2"/>
        </w:rPr>
        <w:t xml:space="preserve">Nabywca będzie uprawniony do niepłacenia kolejnych rat ceny do chwili otrzymania od dewelopera przedmiotowej informacji. </w:t>
      </w:r>
    </w:p>
    <w:p w14:paraId="7CAF8000" w14:textId="7C37684B" w:rsidR="0038253E" w:rsidRPr="00175E8D" w:rsidRDefault="00A04010" w:rsidP="00150C0E">
      <w:pPr>
        <w:pStyle w:val="Akapitzlist"/>
        <w:widowControl w:val="0"/>
        <w:spacing w:before="120" w:after="0" w:line="360" w:lineRule="auto"/>
        <w:ind w:left="0"/>
        <w:contextualSpacing w:val="0"/>
        <w:jc w:val="both"/>
        <w:rPr>
          <w:rFonts w:ascii="Times New Roman" w:hAnsi="Times New Roman" w:cs="Times New Roman"/>
          <w:b/>
          <w:sz w:val="24"/>
          <w:szCs w:val="24"/>
        </w:rPr>
      </w:pPr>
      <w:r w:rsidRPr="00175E8D">
        <w:rPr>
          <w:rFonts w:ascii="Times New Roman" w:hAnsi="Times New Roman" w:cs="Times New Roman"/>
          <w:b/>
          <w:sz w:val="24"/>
          <w:szCs w:val="24"/>
        </w:rPr>
        <w:t xml:space="preserve">4.2.3. </w:t>
      </w:r>
      <w:r w:rsidR="009F5D3D" w:rsidRPr="00175E8D">
        <w:rPr>
          <w:rFonts w:ascii="Times New Roman" w:hAnsi="Times New Roman" w:cs="Times New Roman"/>
          <w:b/>
          <w:sz w:val="24"/>
          <w:szCs w:val="24"/>
        </w:rPr>
        <w:t>Obowiązki de</w:t>
      </w:r>
      <w:r w:rsidR="00A93C67" w:rsidRPr="00175E8D">
        <w:rPr>
          <w:rFonts w:ascii="Times New Roman" w:hAnsi="Times New Roman" w:cs="Times New Roman"/>
          <w:b/>
          <w:sz w:val="24"/>
          <w:szCs w:val="24"/>
        </w:rPr>
        <w:t>welopera w sytuacji ogłoszenia upadłości</w:t>
      </w:r>
      <w:r w:rsidR="009F5D3D" w:rsidRPr="00175E8D">
        <w:rPr>
          <w:rFonts w:ascii="Times New Roman" w:hAnsi="Times New Roman" w:cs="Times New Roman"/>
          <w:b/>
          <w:sz w:val="24"/>
          <w:szCs w:val="24"/>
        </w:rPr>
        <w:t xml:space="preserve"> banku prowadzącego mieszkaniowy rachunek powierniczy</w:t>
      </w:r>
      <w:r w:rsidR="006C459D" w:rsidRPr="00175E8D">
        <w:rPr>
          <w:rFonts w:ascii="Times New Roman" w:hAnsi="Times New Roman" w:cs="Times New Roman"/>
          <w:b/>
          <w:sz w:val="24"/>
          <w:szCs w:val="24"/>
        </w:rPr>
        <w:t xml:space="preserve"> (art. 1</w:t>
      </w:r>
      <w:r w:rsidR="00CE42ED" w:rsidRPr="00175E8D">
        <w:rPr>
          <w:rFonts w:ascii="Times New Roman" w:hAnsi="Times New Roman" w:cs="Times New Roman"/>
          <w:b/>
          <w:sz w:val="24"/>
          <w:szCs w:val="24"/>
        </w:rPr>
        <w:t>2</w:t>
      </w:r>
      <w:r w:rsidR="006C459D" w:rsidRPr="00175E8D">
        <w:rPr>
          <w:rFonts w:ascii="Times New Roman" w:hAnsi="Times New Roman" w:cs="Times New Roman"/>
          <w:b/>
          <w:sz w:val="24"/>
          <w:szCs w:val="24"/>
        </w:rPr>
        <w:t xml:space="preserve"> projektu</w:t>
      </w:r>
      <w:r w:rsidR="00CE42ED" w:rsidRPr="00175E8D">
        <w:rPr>
          <w:rFonts w:ascii="Times New Roman" w:hAnsi="Times New Roman" w:cs="Times New Roman"/>
          <w:b/>
          <w:sz w:val="24"/>
          <w:szCs w:val="24"/>
        </w:rPr>
        <w:t>)</w:t>
      </w:r>
      <w:r w:rsidR="006C459D" w:rsidRPr="00175E8D">
        <w:rPr>
          <w:rFonts w:ascii="Times New Roman" w:hAnsi="Times New Roman" w:cs="Times New Roman"/>
          <w:b/>
          <w:sz w:val="24"/>
          <w:szCs w:val="24"/>
        </w:rPr>
        <w:t xml:space="preserve"> </w:t>
      </w:r>
    </w:p>
    <w:p w14:paraId="73CE8419" w14:textId="29E6B0FC" w:rsidR="001B73D2" w:rsidRPr="00175E8D" w:rsidRDefault="009C465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Obecnie przepisy u.o.p.n. nie regulują praw i ob</w:t>
      </w:r>
      <w:r w:rsidR="002B760E">
        <w:rPr>
          <w:rFonts w:ascii="Times New Roman" w:hAnsi="Times New Roman" w:cs="Times New Roman"/>
          <w:sz w:val="24"/>
          <w:szCs w:val="24"/>
        </w:rPr>
        <w:t>owiązków nabywcy i dewelopera w </w:t>
      </w:r>
      <w:r w:rsidRPr="00175E8D">
        <w:rPr>
          <w:rFonts w:ascii="Times New Roman" w:hAnsi="Times New Roman" w:cs="Times New Roman"/>
          <w:sz w:val="24"/>
          <w:szCs w:val="24"/>
        </w:rPr>
        <w:t xml:space="preserve">przypadku </w:t>
      </w:r>
      <w:r w:rsidR="001B73D2" w:rsidRPr="00175E8D">
        <w:rPr>
          <w:rFonts w:ascii="Times New Roman" w:hAnsi="Times New Roman" w:cs="Times New Roman"/>
          <w:sz w:val="24"/>
          <w:szCs w:val="24"/>
        </w:rPr>
        <w:t xml:space="preserve">„upadłości” banku, który prowadzi </w:t>
      </w:r>
      <w:r w:rsidR="00742138" w:rsidRPr="00175E8D">
        <w:rPr>
          <w:rFonts w:ascii="Times New Roman" w:hAnsi="Times New Roman" w:cs="Times New Roman"/>
          <w:sz w:val="24"/>
          <w:szCs w:val="24"/>
        </w:rPr>
        <w:t xml:space="preserve">MRP </w:t>
      </w:r>
      <w:r w:rsidR="001B73D2" w:rsidRPr="00175E8D">
        <w:rPr>
          <w:rFonts w:ascii="Times New Roman" w:hAnsi="Times New Roman" w:cs="Times New Roman"/>
          <w:sz w:val="24"/>
          <w:szCs w:val="24"/>
        </w:rPr>
        <w:t xml:space="preserve">dla danego przedsięwzięcia deweloperskiego </w:t>
      </w:r>
      <w:r w:rsidR="00DC7F4C" w:rsidRPr="00175E8D">
        <w:rPr>
          <w:rFonts w:ascii="Times New Roman" w:hAnsi="Times New Roman" w:cs="Times New Roman"/>
          <w:sz w:val="24"/>
          <w:szCs w:val="24"/>
        </w:rPr>
        <w:t>lub</w:t>
      </w:r>
      <w:r w:rsidR="00CE42ED" w:rsidRPr="00175E8D">
        <w:rPr>
          <w:rFonts w:ascii="Times New Roman" w:hAnsi="Times New Roman" w:cs="Times New Roman"/>
          <w:sz w:val="24"/>
          <w:szCs w:val="24"/>
        </w:rPr>
        <w:t xml:space="preserve"> </w:t>
      </w:r>
      <w:r w:rsidR="001B73D2" w:rsidRPr="00175E8D">
        <w:rPr>
          <w:rFonts w:ascii="Times New Roman" w:hAnsi="Times New Roman" w:cs="Times New Roman"/>
          <w:sz w:val="24"/>
          <w:szCs w:val="24"/>
        </w:rPr>
        <w:t xml:space="preserve">zadania inwestycyjnego – to znaczy </w:t>
      </w:r>
      <w:r w:rsidR="00CE2934" w:rsidRPr="00175E8D">
        <w:rPr>
          <w:rFonts w:ascii="Times New Roman" w:hAnsi="Times New Roman" w:cs="Times New Roman"/>
          <w:sz w:val="24"/>
          <w:szCs w:val="24"/>
        </w:rPr>
        <w:t xml:space="preserve">w </w:t>
      </w:r>
      <w:r w:rsidR="001B73D2" w:rsidRPr="00175E8D">
        <w:rPr>
          <w:rFonts w:ascii="Times New Roman" w:hAnsi="Times New Roman" w:cs="Times New Roman"/>
          <w:sz w:val="24"/>
          <w:szCs w:val="24"/>
        </w:rPr>
        <w:t>sytuacji</w:t>
      </w:r>
      <w:r w:rsidR="001B73D2" w:rsidRPr="00175E8D">
        <w:rPr>
          <w:rFonts w:ascii="Times New Roman" w:hAnsi="Times New Roman" w:cs="Times New Roman"/>
          <w:bCs/>
          <w:sz w:val="24"/>
          <w:szCs w:val="24"/>
        </w:rPr>
        <w:t>, gdy według bilansu sporządzanego na koniec okresu sprawozdawczego aktywa banku nie wystarczają na zaspokojenie jego zobowiązań, albo jeżeli z po</w:t>
      </w:r>
      <w:r w:rsidR="002B760E">
        <w:rPr>
          <w:rFonts w:ascii="Times New Roman" w:hAnsi="Times New Roman" w:cs="Times New Roman"/>
          <w:bCs/>
          <w:sz w:val="24"/>
          <w:szCs w:val="24"/>
        </w:rPr>
        <w:t>wodów związanych bezpośrednio z </w:t>
      </w:r>
      <w:r w:rsidR="001B73D2" w:rsidRPr="00175E8D">
        <w:rPr>
          <w:rFonts w:ascii="Times New Roman" w:hAnsi="Times New Roman" w:cs="Times New Roman"/>
          <w:bCs/>
          <w:sz w:val="24"/>
          <w:szCs w:val="24"/>
        </w:rPr>
        <w:t>sytuacją finansową banku nie reguluje on swoich zobowiązań w zakresie wypłaty środków objętych ochroną gwarancyjną</w:t>
      </w:r>
      <w:r w:rsidR="001B73D2" w:rsidRPr="00175E8D">
        <w:rPr>
          <w:rFonts w:ascii="Times New Roman" w:hAnsi="Times New Roman" w:cs="Times New Roman"/>
          <w:sz w:val="24"/>
          <w:szCs w:val="24"/>
        </w:rPr>
        <w:t xml:space="preserve">. </w:t>
      </w:r>
    </w:p>
    <w:p w14:paraId="54AE95E9" w14:textId="2089D5A2" w:rsidR="00612771" w:rsidRPr="00175E8D" w:rsidRDefault="008E24C2"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Należy wyjaśnić, że </w:t>
      </w:r>
      <w:r w:rsidR="00CE2934" w:rsidRPr="00175E8D">
        <w:rPr>
          <w:rFonts w:ascii="Times New Roman" w:hAnsi="Times New Roman" w:cs="Times New Roman"/>
          <w:sz w:val="24"/>
          <w:szCs w:val="24"/>
        </w:rPr>
        <w:t>niezależnie od zaistnienia opisanego powyżej zdarzenia</w:t>
      </w:r>
      <w:r w:rsidR="000E7CF1" w:rsidRPr="00175E8D">
        <w:rPr>
          <w:rFonts w:ascii="Times New Roman" w:hAnsi="Times New Roman" w:cs="Times New Roman"/>
          <w:sz w:val="24"/>
          <w:szCs w:val="24"/>
        </w:rPr>
        <w:t xml:space="preserve"> </w:t>
      </w:r>
      <w:r w:rsidR="00CE2934" w:rsidRPr="00175E8D">
        <w:rPr>
          <w:rFonts w:ascii="Times New Roman" w:hAnsi="Times New Roman" w:cs="Times New Roman"/>
          <w:sz w:val="24"/>
          <w:szCs w:val="24"/>
        </w:rPr>
        <w:t xml:space="preserve">środki wpłacone przez nabywców na </w:t>
      </w:r>
      <w:r w:rsidR="00742138" w:rsidRPr="00175E8D">
        <w:rPr>
          <w:rFonts w:ascii="Times New Roman" w:hAnsi="Times New Roman" w:cs="Times New Roman"/>
          <w:sz w:val="24"/>
          <w:szCs w:val="24"/>
        </w:rPr>
        <w:t>MRP</w:t>
      </w:r>
      <w:r w:rsidR="00CE2934" w:rsidRPr="00175E8D">
        <w:rPr>
          <w:rFonts w:ascii="Times New Roman" w:hAnsi="Times New Roman" w:cs="Times New Roman"/>
          <w:sz w:val="24"/>
          <w:szCs w:val="24"/>
        </w:rPr>
        <w:t xml:space="preserve"> podlegają ochronie </w:t>
      </w:r>
      <w:r w:rsidR="002B760E">
        <w:rPr>
          <w:rFonts w:ascii="Times New Roman" w:hAnsi="Times New Roman" w:cs="Times New Roman"/>
          <w:sz w:val="24"/>
          <w:szCs w:val="24"/>
        </w:rPr>
        <w:t>gwarancyjnej przewidzianej w </w:t>
      </w:r>
      <w:r w:rsidR="000E7CF1" w:rsidRPr="00175E8D">
        <w:rPr>
          <w:rFonts w:ascii="Times New Roman" w:hAnsi="Times New Roman" w:cs="Times New Roman"/>
          <w:sz w:val="24"/>
          <w:szCs w:val="24"/>
        </w:rPr>
        <w:t>przepisach ustawy o BFG. Zgodnie z art. 26 ust. 2 ustawy o BFG</w:t>
      </w:r>
      <w:r w:rsidR="00612771" w:rsidRPr="00175E8D">
        <w:rPr>
          <w:rFonts w:ascii="Times New Roman" w:hAnsi="Times New Roman" w:cs="Times New Roman"/>
          <w:sz w:val="24"/>
          <w:szCs w:val="24"/>
        </w:rPr>
        <w:t xml:space="preserve"> </w:t>
      </w:r>
      <w:r w:rsidR="009E7E19" w:rsidRPr="00175E8D">
        <w:rPr>
          <w:rFonts w:ascii="Times New Roman" w:hAnsi="Times New Roman" w:cs="Times New Roman"/>
          <w:sz w:val="24"/>
          <w:szCs w:val="24"/>
        </w:rPr>
        <w:t xml:space="preserve">w przypadku </w:t>
      </w:r>
      <w:r w:rsidR="009E7E19" w:rsidRPr="00175E8D">
        <w:rPr>
          <w:rFonts w:ascii="Times New Roman" w:hAnsi="Times New Roman" w:cs="Times New Roman"/>
          <w:sz w:val="24"/>
          <w:szCs w:val="24"/>
        </w:rPr>
        <w:lastRenderedPageBreak/>
        <w:t>prowadzenia przez podmiot objęty systemem gwarantowania rachunku powierniczego deponentem jest każdy z powierzających w granica</w:t>
      </w:r>
      <w:r w:rsidR="002B760E">
        <w:rPr>
          <w:rFonts w:ascii="Times New Roman" w:hAnsi="Times New Roman" w:cs="Times New Roman"/>
          <w:sz w:val="24"/>
          <w:szCs w:val="24"/>
        </w:rPr>
        <w:t>ch wynikających z ich udziału w </w:t>
      </w:r>
      <w:r w:rsidR="009E7E19" w:rsidRPr="00175E8D">
        <w:rPr>
          <w:rFonts w:ascii="Times New Roman" w:hAnsi="Times New Roman" w:cs="Times New Roman"/>
          <w:sz w:val="24"/>
          <w:szCs w:val="24"/>
        </w:rPr>
        <w:t>kwocie zgromadzonej na rachunku, a w granicach pozostałej kwoty deponentem jest powiernik</w:t>
      </w:r>
      <w:r w:rsidR="00612771" w:rsidRPr="00175E8D">
        <w:rPr>
          <w:rFonts w:ascii="Times New Roman" w:hAnsi="Times New Roman" w:cs="Times New Roman"/>
          <w:sz w:val="24"/>
          <w:szCs w:val="24"/>
        </w:rPr>
        <w:t>. Ozn</w:t>
      </w:r>
      <w:r w:rsidR="009E7E19" w:rsidRPr="00175E8D">
        <w:rPr>
          <w:rFonts w:ascii="Times New Roman" w:hAnsi="Times New Roman" w:cs="Times New Roman"/>
          <w:sz w:val="24"/>
          <w:szCs w:val="24"/>
        </w:rPr>
        <w:t xml:space="preserve">acza to, że w przypadku </w:t>
      </w:r>
      <w:r w:rsidR="00FD40C1" w:rsidRPr="00175E8D">
        <w:rPr>
          <w:rFonts w:ascii="Times New Roman" w:hAnsi="Times New Roman" w:cs="Times New Roman"/>
          <w:sz w:val="24"/>
          <w:szCs w:val="24"/>
        </w:rPr>
        <w:t>MRP</w:t>
      </w:r>
      <w:r w:rsidR="00612771" w:rsidRPr="00175E8D">
        <w:rPr>
          <w:rFonts w:ascii="Times New Roman" w:hAnsi="Times New Roman" w:cs="Times New Roman"/>
          <w:sz w:val="24"/>
          <w:szCs w:val="24"/>
        </w:rPr>
        <w:t xml:space="preserve"> deponentem staje się każdy z nabyw</w:t>
      </w:r>
      <w:r w:rsidR="00D2626E" w:rsidRPr="00175E8D">
        <w:rPr>
          <w:rFonts w:ascii="Times New Roman" w:hAnsi="Times New Roman" w:cs="Times New Roman"/>
          <w:sz w:val="24"/>
          <w:szCs w:val="24"/>
        </w:rPr>
        <w:t>ców, który wpłacił środki na ten rachunek i środki te</w:t>
      </w:r>
      <w:r w:rsidR="00612771" w:rsidRPr="00175E8D">
        <w:rPr>
          <w:rFonts w:ascii="Times New Roman" w:hAnsi="Times New Roman" w:cs="Times New Roman"/>
          <w:sz w:val="24"/>
          <w:szCs w:val="24"/>
        </w:rPr>
        <w:t xml:space="preserve"> </w:t>
      </w:r>
      <w:r w:rsidR="00A93C67" w:rsidRPr="00175E8D">
        <w:rPr>
          <w:rFonts w:ascii="Times New Roman" w:hAnsi="Times New Roman" w:cs="Times New Roman"/>
          <w:sz w:val="24"/>
          <w:szCs w:val="24"/>
        </w:rPr>
        <w:t>objęte są</w:t>
      </w:r>
      <w:r w:rsidR="00612771" w:rsidRPr="00175E8D">
        <w:rPr>
          <w:rFonts w:ascii="Times New Roman" w:hAnsi="Times New Roman" w:cs="Times New Roman"/>
          <w:sz w:val="24"/>
          <w:szCs w:val="24"/>
        </w:rPr>
        <w:t xml:space="preserve"> </w:t>
      </w:r>
      <w:r w:rsidR="00A93C67" w:rsidRPr="00175E8D">
        <w:rPr>
          <w:rFonts w:ascii="Times New Roman" w:hAnsi="Times New Roman" w:cs="Times New Roman"/>
          <w:sz w:val="24"/>
          <w:szCs w:val="24"/>
        </w:rPr>
        <w:t>limitem gwarancyjnym</w:t>
      </w:r>
      <w:r w:rsidR="00612771" w:rsidRPr="00175E8D">
        <w:rPr>
          <w:rFonts w:ascii="Times New Roman" w:hAnsi="Times New Roman" w:cs="Times New Roman"/>
          <w:sz w:val="24"/>
          <w:szCs w:val="24"/>
        </w:rPr>
        <w:t xml:space="preserve"> </w:t>
      </w:r>
      <w:r w:rsidR="002B760E">
        <w:rPr>
          <w:rFonts w:ascii="Times New Roman" w:hAnsi="Times New Roman" w:cs="Times New Roman"/>
          <w:sz w:val="24"/>
          <w:szCs w:val="24"/>
        </w:rPr>
        <w:t>w </w:t>
      </w:r>
      <w:r w:rsidR="00A93C67" w:rsidRPr="00175E8D">
        <w:rPr>
          <w:rFonts w:ascii="Times New Roman" w:hAnsi="Times New Roman" w:cs="Times New Roman"/>
          <w:sz w:val="24"/>
          <w:szCs w:val="24"/>
        </w:rPr>
        <w:t>wysokości do 100</w:t>
      </w:r>
      <w:r w:rsidR="00D93DED">
        <w:rPr>
          <w:rFonts w:ascii="Times New Roman" w:hAnsi="Times New Roman" w:cs="Times New Roman"/>
          <w:sz w:val="24"/>
          <w:szCs w:val="24"/>
        </w:rPr>
        <w:t> </w:t>
      </w:r>
      <w:r w:rsidR="00A93C67" w:rsidRPr="00175E8D">
        <w:rPr>
          <w:rFonts w:ascii="Times New Roman" w:hAnsi="Times New Roman" w:cs="Times New Roman"/>
          <w:sz w:val="24"/>
          <w:szCs w:val="24"/>
        </w:rPr>
        <w:t>000 euro</w:t>
      </w:r>
      <w:r w:rsidR="00612771" w:rsidRPr="00175E8D">
        <w:rPr>
          <w:rFonts w:ascii="Times New Roman" w:hAnsi="Times New Roman" w:cs="Times New Roman"/>
          <w:sz w:val="24"/>
          <w:szCs w:val="24"/>
        </w:rPr>
        <w:t>. W związku z tą regulacją, w przypadku upadłości</w:t>
      </w:r>
      <w:r w:rsidR="00A93C67" w:rsidRPr="00175E8D">
        <w:rPr>
          <w:rFonts w:ascii="Times New Roman" w:hAnsi="Times New Roman" w:cs="Times New Roman"/>
          <w:sz w:val="24"/>
          <w:szCs w:val="24"/>
        </w:rPr>
        <w:t xml:space="preserve"> banku środki zgromadzone na</w:t>
      </w:r>
      <w:r w:rsidR="00CD2085" w:rsidRPr="00175E8D">
        <w:rPr>
          <w:rFonts w:ascii="Times New Roman" w:hAnsi="Times New Roman" w:cs="Times New Roman"/>
          <w:sz w:val="24"/>
          <w:szCs w:val="24"/>
        </w:rPr>
        <w:t xml:space="preserve"> </w:t>
      </w:r>
      <w:r w:rsidR="00D95C47" w:rsidRPr="00175E8D">
        <w:rPr>
          <w:rFonts w:ascii="Times New Roman" w:hAnsi="Times New Roman" w:cs="Times New Roman"/>
          <w:sz w:val="24"/>
          <w:szCs w:val="24"/>
        </w:rPr>
        <w:t>mieszkaniowym rachunku powierniczym po</w:t>
      </w:r>
      <w:r w:rsidR="00612771" w:rsidRPr="00175E8D">
        <w:rPr>
          <w:rFonts w:ascii="Times New Roman" w:hAnsi="Times New Roman" w:cs="Times New Roman"/>
          <w:sz w:val="24"/>
          <w:szCs w:val="24"/>
        </w:rPr>
        <w:t>zostają zwrócone nabywcom w wysokości nieprzekraczającej ww. limitu.</w:t>
      </w:r>
      <w:r w:rsidR="00CD2085" w:rsidRPr="00175E8D">
        <w:rPr>
          <w:rFonts w:ascii="Times New Roman" w:hAnsi="Times New Roman" w:cs="Times New Roman"/>
          <w:sz w:val="24"/>
          <w:szCs w:val="24"/>
        </w:rPr>
        <w:t xml:space="preserve"> </w:t>
      </w:r>
    </w:p>
    <w:p w14:paraId="48B9FBF6" w14:textId="6E42D303" w:rsidR="006D4F4F" w:rsidRPr="00175E8D" w:rsidRDefault="00DF60A3"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Ustawodawca zmieniając zasady funkcjonowania gwarancji z BFG uchylił art. 7 </w:t>
      </w:r>
      <w:r w:rsidR="002B760E">
        <w:rPr>
          <w:rFonts w:ascii="Times New Roman" w:hAnsi="Times New Roman" w:cs="Times New Roman"/>
          <w:sz w:val="24"/>
          <w:szCs w:val="24"/>
        </w:rPr>
        <w:t>ust. </w:t>
      </w:r>
      <w:r w:rsidR="00E622C3" w:rsidRPr="00175E8D">
        <w:rPr>
          <w:rFonts w:ascii="Times New Roman" w:hAnsi="Times New Roman" w:cs="Times New Roman"/>
          <w:sz w:val="24"/>
          <w:szCs w:val="24"/>
        </w:rPr>
        <w:t xml:space="preserve">1 </w:t>
      </w:r>
      <w:r w:rsidRPr="00175E8D">
        <w:rPr>
          <w:rFonts w:ascii="Times New Roman" w:hAnsi="Times New Roman" w:cs="Times New Roman"/>
          <w:sz w:val="24"/>
          <w:szCs w:val="24"/>
        </w:rPr>
        <w:t>u.o.p.n., zgodnie z którym w przypadku upadłości b</w:t>
      </w:r>
      <w:r w:rsidR="002B760E">
        <w:rPr>
          <w:rFonts w:ascii="Times New Roman" w:hAnsi="Times New Roman" w:cs="Times New Roman"/>
          <w:sz w:val="24"/>
          <w:szCs w:val="24"/>
        </w:rPr>
        <w:t>anku deweloper miał obowiązek w </w:t>
      </w:r>
      <w:r w:rsidRPr="00175E8D">
        <w:rPr>
          <w:rFonts w:ascii="Times New Roman" w:hAnsi="Times New Roman" w:cs="Times New Roman"/>
          <w:sz w:val="24"/>
          <w:szCs w:val="24"/>
        </w:rPr>
        <w:t>ciągu 20 dni od dnia spełnienia warunku gwarancji zawrzeć umowę o prowadzenie MRP z innym bankiem. W wyniku wprowadzenia ww. zmian, niewątpliwie korzystnych z punkt widzenia nabywców, którzy otrzymali status deponenta środków zgromadzonych na MRP</w:t>
      </w:r>
      <w:r w:rsidR="001F1CF4" w:rsidRPr="00175E8D">
        <w:rPr>
          <w:rFonts w:ascii="Times New Roman" w:hAnsi="Times New Roman" w:cs="Times New Roman"/>
          <w:sz w:val="24"/>
          <w:szCs w:val="24"/>
        </w:rPr>
        <w:t>,</w:t>
      </w:r>
      <w:r w:rsidRPr="00175E8D">
        <w:rPr>
          <w:rFonts w:ascii="Times New Roman" w:hAnsi="Times New Roman" w:cs="Times New Roman"/>
          <w:sz w:val="24"/>
          <w:szCs w:val="24"/>
        </w:rPr>
        <w:t xml:space="preserve"> powstała luka prawna. Brakuje </w:t>
      </w:r>
      <w:r w:rsidR="001F1CF4" w:rsidRPr="00175E8D">
        <w:rPr>
          <w:rFonts w:ascii="Times New Roman" w:hAnsi="Times New Roman" w:cs="Times New Roman"/>
          <w:sz w:val="24"/>
          <w:szCs w:val="24"/>
        </w:rPr>
        <w:t xml:space="preserve">obecnie </w:t>
      </w:r>
      <w:r w:rsidRPr="00175E8D">
        <w:rPr>
          <w:rFonts w:ascii="Times New Roman" w:hAnsi="Times New Roman" w:cs="Times New Roman"/>
          <w:sz w:val="24"/>
          <w:szCs w:val="24"/>
        </w:rPr>
        <w:t>regulacji określających wzajemne prawa i obowiązki stron umowy w sytuacji upadłości banku prowadzącego MRP, w tym przede wszystkim</w:t>
      </w:r>
      <w:r w:rsidR="001F1CF4" w:rsidRPr="00175E8D">
        <w:rPr>
          <w:rFonts w:ascii="Times New Roman" w:hAnsi="Times New Roman" w:cs="Times New Roman"/>
          <w:sz w:val="24"/>
          <w:szCs w:val="24"/>
        </w:rPr>
        <w:t>,</w:t>
      </w:r>
      <w:r w:rsidR="00CD2085" w:rsidRPr="00175E8D">
        <w:rPr>
          <w:rFonts w:ascii="Times New Roman" w:hAnsi="Times New Roman" w:cs="Times New Roman"/>
          <w:sz w:val="24"/>
          <w:szCs w:val="24"/>
        </w:rPr>
        <w:t xml:space="preserve"> </w:t>
      </w:r>
      <w:r w:rsidR="006D4F4F" w:rsidRPr="00175E8D">
        <w:rPr>
          <w:rFonts w:ascii="Times New Roman" w:hAnsi="Times New Roman" w:cs="Times New Roman"/>
          <w:sz w:val="24"/>
          <w:szCs w:val="24"/>
        </w:rPr>
        <w:t xml:space="preserve">obowiązku dewelopera do niezwłocznego zawarcia z innym bankiem umowy o prowadzenie </w:t>
      </w:r>
      <w:r w:rsidR="00CE42ED" w:rsidRPr="00175E8D">
        <w:rPr>
          <w:rFonts w:ascii="Times New Roman" w:hAnsi="Times New Roman" w:cs="Times New Roman"/>
          <w:sz w:val="24"/>
          <w:szCs w:val="24"/>
        </w:rPr>
        <w:t>MRP</w:t>
      </w:r>
      <w:r w:rsidRPr="00175E8D">
        <w:rPr>
          <w:rFonts w:ascii="Times New Roman" w:hAnsi="Times New Roman" w:cs="Times New Roman"/>
          <w:sz w:val="24"/>
          <w:szCs w:val="24"/>
        </w:rPr>
        <w:t xml:space="preserve">. Trzeba również zwrócić uwagę, że </w:t>
      </w:r>
      <w:r w:rsidR="006D4F4F" w:rsidRPr="00175E8D">
        <w:rPr>
          <w:rFonts w:ascii="Times New Roman" w:hAnsi="Times New Roman" w:cs="Times New Roman"/>
          <w:sz w:val="24"/>
          <w:szCs w:val="24"/>
        </w:rPr>
        <w:t>w takiej sytuacji umowa deweloperska pozostaje ważna, gdyż</w:t>
      </w:r>
      <w:r w:rsidR="00685F99" w:rsidRPr="00175E8D">
        <w:rPr>
          <w:rFonts w:ascii="Times New Roman" w:hAnsi="Times New Roman" w:cs="Times New Roman"/>
          <w:sz w:val="24"/>
          <w:szCs w:val="24"/>
        </w:rPr>
        <w:t xml:space="preserve"> upadłość banku prowadzącego </w:t>
      </w:r>
      <w:r w:rsidR="00F6049C" w:rsidRPr="00175E8D">
        <w:rPr>
          <w:rFonts w:ascii="Times New Roman" w:hAnsi="Times New Roman" w:cs="Times New Roman"/>
          <w:sz w:val="24"/>
          <w:szCs w:val="24"/>
        </w:rPr>
        <w:t>MRP</w:t>
      </w:r>
      <w:r w:rsidR="00CD2085" w:rsidRPr="00175E8D">
        <w:rPr>
          <w:rFonts w:ascii="Times New Roman" w:hAnsi="Times New Roman" w:cs="Times New Roman"/>
          <w:sz w:val="24"/>
          <w:szCs w:val="24"/>
        </w:rPr>
        <w:t xml:space="preserve"> </w:t>
      </w:r>
      <w:r w:rsidR="002B760E">
        <w:rPr>
          <w:rFonts w:ascii="Times New Roman" w:hAnsi="Times New Roman" w:cs="Times New Roman"/>
          <w:sz w:val="24"/>
          <w:szCs w:val="24"/>
        </w:rPr>
        <w:t>nie wpływa w </w:t>
      </w:r>
      <w:r w:rsidR="006D4F4F" w:rsidRPr="00175E8D">
        <w:rPr>
          <w:rFonts w:ascii="Times New Roman" w:hAnsi="Times New Roman" w:cs="Times New Roman"/>
          <w:sz w:val="24"/>
          <w:szCs w:val="24"/>
        </w:rPr>
        <w:t xml:space="preserve">żaden sposób na jej byt prawny. </w:t>
      </w:r>
    </w:p>
    <w:p w14:paraId="4FB993DA" w14:textId="4150C556" w:rsidR="00F1151A" w:rsidRPr="00175E8D" w:rsidRDefault="00996B07"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Dlatego też w projekcie ustawy proponuje się wprowadzenie regulacji, zgodnie z którą deweloper ma obowiązek</w:t>
      </w:r>
      <w:r w:rsidR="00FD40C1" w:rsidRPr="00175E8D">
        <w:rPr>
          <w:rFonts w:ascii="Times New Roman" w:hAnsi="Times New Roman" w:cs="Times New Roman"/>
          <w:sz w:val="24"/>
          <w:szCs w:val="24"/>
        </w:rPr>
        <w:t>,</w:t>
      </w:r>
      <w:r w:rsidRPr="00175E8D">
        <w:rPr>
          <w:rFonts w:ascii="Times New Roman" w:hAnsi="Times New Roman" w:cs="Times New Roman"/>
          <w:sz w:val="24"/>
          <w:szCs w:val="24"/>
        </w:rPr>
        <w:t xml:space="preserve"> w terminie 30 dni od dnia podania do publicznej wiadomości informacji o </w:t>
      </w:r>
      <w:r w:rsidR="00F1151A" w:rsidRPr="00175E8D">
        <w:rPr>
          <w:rFonts w:ascii="Times New Roman" w:hAnsi="Times New Roman" w:cs="Times New Roman"/>
          <w:sz w:val="24"/>
          <w:szCs w:val="24"/>
        </w:rPr>
        <w:t>tzw. upadłości banku</w:t>
      </w:r>
      <w:r w:rsidR="00FD40C1" w:rsidRPr="00175E8D">
        <w:rPr>
          <w:rFonts w:ascii="Times New Roman" w:hAnsi="Times New Roman" w:cs="Times New Roman"/>
          <w:sz w:val="24"/>
          <w:szCs w:val="24"/>
        </w:rPr>
        <w:t>,</w:t>
      </w:r>
      <w:r w:rsidR="00F1151A" w:rsidRPr="00175E8D">
        <w:rPr>
          <w:rFonts w:ascii="Times New Roman" w:hAnsi="Times New Roman" w:cs="Times New Roman"/>
          <w:sz w:val="24"/>
          <w:szCs w:val="24"/>
        </w:rPr>
        <w:t xml:space="preserve"> zawarcia umowy </w:t>
      </w:r>
      <w:r w:rsidR="00F6049C" w:rsidRPr="00175E8D">
        <w:rPr>
          <w:rFonts w:ascii="Times New Roman" w:hAnsi="Times New Roman" w:cs="Times New Roman"/>
          <w:sz w:val="24"/>
          <w:szCs w:val="24"/>
        </w:rPr>
        <w:t>MRP</w:t>
      </w:r>
      <w:r w:rsidR="00F1151A" w:rsidRPr="00175E8D">
        <w:rPr>
          <w:rFonts w:ascii="Times New Roman" w:hAnsi="Times New Roman" w:cs="Times New Roman"/>
          <w:sz w:val="24"/>
          <w:szCs w:val="24"/>
        </w:rPr>
        <w:t xml:space="preserve"> z innym bankiem.</w:t>
      </w:r>
      <w:r w:rsidR="00A92954" w:rsidRPr="00175E8D">
        <w:rPr>
          <w:rFonts w:ascii="Times New Roman" w:hAnsi="Times New Roman" w:cs="Times New Roman"/>
          <w:sz w:val="24"/>
          <w:szCs w:val="24"/>
        </w:rPr>
        <w:t xml:space="preserve"> </w:t>
      </w:r>
      <w:r w:rsidR="00F1151A" w:rsidRPr="00175E8D">
        <w:rPr>
          <w:rFonts w:ascii="Times New Roman" w:hAnsi="Times New Roman" w:cs="Times New Roman"/>
          <w:sz w:val="24"/>
          <w:szCs w:val="24"/>
        </w:rPr>
        <w:t xml:space="preserve">Tzw. </w:t>
      </w:r>
      <w:r w:rsidR="00202D54" w:rsidRPr="00175E8D">
        <w:rPr>
          <w:rFonts w:ascii="Times New Roman" w:hAnsi="Times New Roman" w:cs="Times New Roman"/>
          <w:sz w:val="24"/>
          <w:szCs w:val="24"/>
        </w:rPr>
        <w:t>„</w:t>
      </w:r>
      <w:r w:rsidR="00F1151A" w:rsidRPr="00175E8D">
        <w:rPr>
          <w:rFonts w:ascii="Times New Roman" w:hAnsi="Times New Roman" w:cs="Times New Roman"/>
          <w:sz w:val="24"/>
          <w:szCs w:val="24"/>
        </w:rPr>
        <w:t>upadłość banku</w:t>
      </w:r>
      <w:r w:rsidR="00202D54" w:rsidRPr="00175E8D">
        <w:rPr>
          <w:rFonts w:ascii="Times New Roman" w:hAnsi="Times New Roman" w:cs="Times New Roman"/>
          <w:sz w:val="24"/>
          <w:szCs w:val="24"/>
        </w:rPr>
        <w:t>”</w:t>
      </w:r>
      <w:r w:rsidR="00A92954" w:rsidRPr="00175E8D">
        <w:rPr>
          <w:rFonts w:ascii="Times New Roman" w:hAnsi="Times New Roman" w:cs="Times New Roman"/>
          <w:sz w:val="24"/>
          <w:szCs w:val="24"/>
        </w:rPr>
        <w:t>,</w:t>
      </w:r>
      <w:r w:rsidR="00F1151A" w:rsidRPr="00175E8D">
        <w:rPr>
          <w:rFonts w:ascii="Times New Roman" w:hAnsi="Times New Roman" w:cs="Times New Roman"/>
          <w:sz w:val="24"/>
          <w:szCs w:val="24"/>
        </w:rPr>
        <w:t xml:space="preserve"> to zgodnie z art. </w:t>
      </w:r>
      <w:r w:rsidR="00A92954" w:rsidRPr="00175E8D">
        <w:rPr>
          <w:rFonts w:ascii="Times New Roman" w:hAnsi="Times New Roman" w:cs="Times New Roman"/>
          <w:sz w:val="24"/>
          <w:szCs w:val="24"/>
        </w:rPr>
        <w:t>2 pkt 57 ustawy o BFG</w:t>
      </w:r>
      <w:r w:rsidR="00CD2085" w:rsidRPr="00175E8D">
        <w:rPr>
          <w:rFonts w:ascii="Times New Roman" w:hAnsi="Times New Roman" w:cs="Times New Roman"/>
          <w:sz w:val="24"/>
          <w:szCs w:val="24"/>
        </w:rPr>
        <w:t xml:space="preserve"> </w:t>
      </w:r>
      <w:r w:rsidR="00A334BE" w:rsidRPr="00175E8D">
        <w:rPr>
          <w:rFonts w:ascii="Times New Roman" w:hAnsi="Times New Roman" w:cs="Times New Roman"/>
          <w:sz w:val="24"/>
          <w:szCs w:val="24"/>
        </w:rPr>
        <w:t>s</w:t>
      </w:r>
      <w:r w:rsidR="00A334BE" w:rsidRPr="00175E8D">
        <w:rPr>
          <w:rFonts w:ascii="Times New Roman" w:hAnsi="Times New Roman" w:cs="Times New Roman"/>
          <w:bCs/>
          <w:sz w:val="24"/>
          <w:szCs w:val="24"/>
        </w:rPr>
        <w:t>pełnienie warunku gwarancji, które zostało określone w zróżnicowany sposób w zależności od podmiotu, którego dotyczy: bank</w:t>
      </w:r>
      <w:r w:rsidR="00C60559" w:rsidRPr="00175E8D">
        <w:rPr>
          <w:rFonts w:ascii="Times New Roman" w:hAnsi="Times New Roman" w:cs="Times New Roman"/>
          <w:bCs/>
          <w:sz w:val="24"/>
          <w:szCs w:val="24"/>
        </w:rPr>
        <w:t>u, oddziału banku zagranicznego</w:t>
      </w:r>
      <w:r w:rsidR="00A334BE" w:rsidRPr="00175E8D">
        <w:rPr>
          <w:rFonts w:ascii="Times New Roman" w:hAnsi="Times New Roman" w:cs="Times New Roman"/>
          <w:bCs/>
          <w:sz w:val="24"/>
          <w:szCs w:val="24"/>
        </w:rPr>
        <w:t xml:space="preserve"> czy </w:t>
      </w:r>
      <w:r w:rsidR="00074741" w:rsidRPr="00175E8D">
        <w:rPr>
          <w:rFonts w:ascii="Times New Roman" w:hAnsi="Times New Roman" w:cs="Times New Roman"/>
          <w:bCs/>
          <w:sz w:val="24"/>
          <w:szCs w:val="24"/>
        </w:rPr>
        <w:t>spółdzielczej kasy oszczędnościowo</w:t>
      </w:r>
      <w:r w:rsidR="002B760E">
        <w:rPr>
          <w:rFonts w:ascii="Times New Roman" w:hAnsi="Times New Roman" w:cs="Times New Roman"/>
          <w:bCs/>
          <w:sz w:val="24"/>
          <w:szCs w:val="24"/>
        </w:rPr>
        <w:noBreakHyphen/>
      </w:r>
      <w:r w:rsidR="00074741" w:rsidRPr="00175E8D">
        <w:rPr>
          <w:rFonts w:ascii="Times New Roman" w:hAnsi="Times New Roman" w:cs="Times New Roman"/>
          <w:bCs/>
          <w:sz w:val="24"/>
          <w:szCs w:val="24"/>
        </w:rPr>
        <w:t>kredytowej, zwanej dalej</w:t>
      </w:r>
      <w:r w:rsidR="00FD40C1" w:rsidRPr="00175E8D">
        <w:rPr>
          <w:rFonts w:ascii="Times New Roman" w:hAnsi="Times New Roman" w:cs="Times New Roman"/>
          <w:bCs/>
          <w:sz w:val="24"/>
          <w:szCs w:val="24"/>
        </w:rPr>
        <w:t>:</w:t>
      </w:r>
      <w:r w:rsidR="00074741" w:rsidRPr="00175E8D">
        <w:rPr>
          <w:rFonts w:ascii="Times New Roman" w:hAnsi="Times New Roman" w:cs="Times New Roman"/>
          <w:bCs/>
          <w:sz w:val="24"/>
          <w:szCs w:val="24"/>
        </w:rPr>
        <w:t xml:space="preserve"> </w:t>
      </w:r>
      <w:r w:rsidR="00FD40C1" w:rsidRPr="00175E8D">
        <w:rPr>
          <w:rFonts w:ascii="Times New Roman" w:hAnsi="Times New Roman" w:cs="Times New Roman"/>
          <w:bCs/>
          <w:sz w:val="24"/>
          <w:szCs w:val="24"/>
        </w:rPr>
        <w:t>„</w:t>
      </w:r>
      <w:r w:rsidR="00074741" w:rsidRPr="00175E8D">
        <w:rPr>
          <w:rFonts w:ascii="Times New Roman" w:hAnsi="Times New Roman" w:cs="Times New Roman"/>
          <w:bCs/>
          <w:sz w:val="24"/>
          <w:szCs w:val="24"/>
        </w:rPr>
        <w:t>kasą</w:t>
      </w:r>
      <w:r w:rsidR="00FD40C1" w:rsidRPr="00175E8D">
        <w:rPr>
          <w:rFonts w:ascii="Times New Roman" w:hAnsi="Times New Roman" w:cs="Times New Roman"/>
          <w:bCs/>
          <w:sz w:val="24"/>
          <w:szCs w:val="24"/>
        </w:rPr>
        <w:t>”</w:t>
      </w:r>
      <w:r w:rsidR="00A334BE" w:rsidRPr="00175E8D">
        <w:rPr>
          <w:rFonts w:ascii="Times New Roman" w:hAnsi="Times New Roman" w:cs="Times New Roman"/>
          <w:bCs/>
          <w:sz w:val="24"/>
          <w:szCs w:val="24"/>
        </w:rPr>
        <w:t>.</w:t>
      </w:r>
    </w:p>
    <w:p w14:paraId="1D69EFA2" w14:textId="77777777" w:rsidR="00A334BE" w:rsidRPr="00175E8D" w:rsidRDefault="00EE1513" w:rsidP="00150C0E">
      <w:pPr>
        <w:widowControl w:val="0"/>
        <w:spacing w:before="120" w:after="0" w:line="360" w:lineRule="auto"/>
        <w:jc w:val="both"/>
        <w:rPr>
          <w:rFonts w:ascii="Times New Roman" w:hAnsi="Times New Roman" w:cs="Times New Roman"/>
          <w:bCs/>
          <w:sz w:val="24"/>
          <w:szCs w:val="24"/>
          <w:u w:val="single"/>
        </w:rPr>
      </w:pPr>
      <w:r w:rsidRPr="00175E8D">
        <w:rPr>
          <w:rFonts w:ascii="Times New Roman" w:hAnsi="Times New Roman" w:cs="Times New Roman"/>
          <w:bCs/>
          <w:sz w:val="24"/>
          <w:szCs w:val="24"/>
          <w:u w:val="single"/>
        </w:rPr>
        <w:t>S</w:t>
      </w:r>
      <w:r w:rsidR="00A334BE" w:rsidRPr="00175E8D">
        <w:rPr>
          <w:rFonts w:ascii="Times New Roman" w:hAnsi="Times New Roman" w:cs="Times New Roman"/>
          <w:bCs/>
          <w:sz w:val="24"/>
          <w:szCs w:val="24"/>
          <w:u w:val="single"/>
        </w:rPr>
        <w:t>pełnienie warunku gwarancji w przypadku banku</w:t>
      </w:r>
      <w:r w:rsidRPr="00175E8D">
        <w:rPr>
          <w:rFonts w:ascii="Times New Roman" w:hAnsi="Times New Roman" w:cs="Times New Roman"/>
          <w:bCs/>
          <w:sz w:val="24"/>
          <w:szCs w:val="24"/>
          <w:u w:val="single"/>
        </w:rPr>
        <w:t xml:space="preserve"> to</w:t>
      </w:r>
      <w:r w:rsidR="00A334BE" w:rsidRPr="00175E8D">
        <w:rPr>
          <w:rFonts w:ascii="Times New Roman" w:hAnsi="Times New Roman" w:cs="Times New Roman"/>
          <w:bCs/>
          <w:sz w:val="24"/>
          <w:szCs w:val="24"/>
          <w:u w:val="single"/>
        </w:rPr>
        <w:t>:</w:t>
      </w:r>
    </w:p>
    <w:p w14:paraId="041AE0BD" w14:textId="703DFEDA" w:rsidR="00A334BE" w:rsidRPr="00175E8D" w:rsidRDefault="00A334BE" w:rsidP="00150C0E">
      <w:pPr>
        <w:widowControl w:val="0"/>
        <w:spacing w:before="120" w:after="0" w:line="360" w:lineRule="auto"/>
        <w:ind w:left="426" w:hanging="426"/>
        <w:jc w:val="both"/>
        <w:rPr>
          <w:rFonts w:ascii="Times New Roman" w:hAnsi="Times New Roman" w:cs="Times New Roman"/>
          <w:bCs/>
          <w:sz w:val="24"/>
          <w:szCs w:val="24"/>
        </w:rPr>
      </w:pPr>
      <w:r w:rsidRPr="00175E8D">
        <w:rPr>
          <w:rFonts w:ascii="Times New Roman" w:hAnsi="Times New Roman" w:cs="Times New Roman"/>
          <w:bCs/>
          <w:sz w:val="24"/>
          <w:szCs w:val="24"/>
        </w:rPr>
        <w:t>1)</w:t>
      </w:r>
      <w:r w:rsidR="00857D5D" w:rsidRPr="00175E8D">
        <w:rPr>
          <w:rFonts w:ascii="Times New Roman" w:hAnsi="Times New Roman" w:cs="Times New Roman"/>
          <w:bCs/>
          <w:sz w:val="24"/>
          <w:szCs w:val="24"/>
        </w:rPr>
        <w:tab/>
      </w:r>
      <w:r w:rsidRPr="00175E8D">
        <w:rPr>
          <w:rFonts w:ascii="Times New Roman" w:hAnsi="Times New Roman" w:cs="Times New Roman"/>
          <w:bCs/>
          <w:sz w:val="24"/>
          <w:szCs w:val="24"/>
        </w:rPr>
        <w:t>wydanie przez Komisję Nadzoru Finansowego, zwan</w:t>
      </w:r>
      <w:r w:rsidR="00FD40C1" w:rsidRPr="00175E8D">
        <w:rPr>
          <w:rFonts w:ascii="Times New Roman" w:hAnsi="Times New Roman" w:cs="Times New Roman"/>
          <w:bCs/>
          <w:sz w:val="24"/>
          <w:szCs w:val="24"/>
        </w:rPr>
        <w:t>ą</w:t>
      </w:r>
      <w:r w:rsidRPr="00175E8D">
        <w:rPr>
          <w:rFonts w:ascii="Times New Roman" w:hAnsi="Times New Roman" w:cs="Times New Roman"/>
          <w:bCs/>
          <w:sz w:val="24"/>
          <w:szCs w:val="24"/>
        </w:rPr>
        <w:t xml:space="preserve"> dalej</w:t>
      </w:r>
      <w:r w:rsidR="00FD40C1"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„KNF”</w:t>
      </w:r>
      <w:r w:rsidR="00FD40C1" w:rsidRPr="00175E8D">
        <w:rPr>
          <w:rFonts w:ascii="Times New Roman" w:hAnsi="Times New Roman" w:cs="Times New Roman"/>
          <w:bCs/>
          <w:sz w:val="24"/>
          <w:szCs w:val="24"/>
        </w:rPr>
        <w:t>,</w:t>
      </w:r>
      <w:r w:rsidR="002B760E">
        <w:rPr>
          <w:rFonts w:ascii="Times New Roman" w:hAnsi="Times New Roman" w:cs="Times New Roman"/>
          <w:bCs/>
          <w:sz w:val="24"/>
          <w:szCs w:val="24"/>
        </w:rPr>
        <w:t xml:space="preserve"> decyzji o </w:t>
      </w:r>
      <w:r w:rsidRPr="00175E8D">
        <w:rPr>
          <w:rFonts w:ascii="Times New Roman" w:hAnsi="Times New Roman" w:cs="Times New Roman"/>
          <w:bCs/>
          <w:sz w:val="24"/>
          <w:szCs w:val="24"/>
        </w:rPr>
        <w:t>zawieszeniu działalności banku (o której mowa w</w:t>
      </w:r>
      <w:r w:rsidR="00CD2085" w:rsidRPr="00175E8D">
        <w:rPr>
          <w:rFonts w:ascii="Times New Roman" w:hAnsi="Times New Roman" w:cs="Times New Roman"/>
          <w:bCs/>
          <w:sz w:val="24"/>
          <w:szCs w:val="24"/>
        </w:rPr>
        <w:t xml:space="preserve"> </w:t>
      </w:r>
      <w:hyperlink r:id="rId8" w:history="1">
        <w:r w:rsidRPr="00175E8D">
          <w:rPr>
            <w:rStyle w:val="Hipercze"/>
            <w:rFonts w:ascii="Times New Roman" w:hAnsi="Times New Roman" w:cs="Times New Roman"/>
            <w:bCs/>
            <w:color w:val="auto"/>
            <w:sz w:val="24"/>
            <w:szCs w:val="24"/>
            <w:u w:val="none"/>
          </w:rPr>
          <w:t>art. 158 ust. 1 lub 2</w:t>
        </w:r>
      </w:hyperlink>
      <w:r w:rsidR="00CD2085" w:rsidRPr="00EC6D35">
        <w:rPr>
          <w:rFonts w:ascii="Times New Roman" w:hAnsi="Times New Roman" w:cs="Times New Roman"/>
          <w:bCs/>
          <w:sz w:val="24"/>
          <w:szCs w:val="24"/>
        </w:rPr>
        <w:t xml:space="preserve"> </w:t>
      </w:r>
      <w:r w:rsidR="00C60559" w:rsidRPr="00EC6D35">
        <w:rPr>
          <w:rFonts w:ascii="Times New Roman" w:hAnsi="Times New Roman" w:cs="Times New Roman"/>
          <w:bCs/>
          <w:sz w:val="24"/>
          <w:szCs w:val="24"/>
        </w:rPr>
        <w:t xml:space="preserve">ustawy </w:t>
      </w:r>
      <w:r w:rsidR="00A860AB" w:rsidRPr="00EC6D35">
        <w:rPr>
          <w:rFonts w:ascii="Times New Roman" w:hAnsi="Times New Roman" w:cs="Times New Roman"/>
          <w:bCs/>
          <w:sz w:val="24"/>
          <w:szCs w:val="24"/>
        </w:rPr>
        <w:t>–</w:t>
      </w:r>
      <w:r w:rsidR="00C60559" w:rsidRPr="00451538">
        <w:rPr>
          <w:rFonts w:ascii="Times New Roman" w:hAnsi="Times New Roman" w:cs="Times New Roman"/>
          <w:bCs/>
          <w:sz w:val="24"/>
          <w:szCs w:val="24"/>
        </w:rPr>
        <w:t xml:space="preserve"> Prawo bankowe) i ustanowienie</w:t>
      </w:r>
      <w:r w:rsidRPr="008209B5">
        <w:rPr>
          <w:rFonts w:ascii="Times New Roman" w:hAnsi="Times New Roman" w:cs="Times New Roman"/>
          <w:bCs/>
          <w:sz w:val="24"/>
          <w:szCs w:val="24"/>
        </w:rPr>
        <w:t xml:space="preserve"> zarządu komisarycznego, o ile nie został on ustanowiony wcześniej, oraz wystąpieni</w:t>
      </w:r>
      <w:r w:rsidR="00FD40C1" w:rsidRPr="00175E8D">
        <w:rPr>
          <w:rFonts w:ascii="Times New Roman" w:hAnsi="Times New Roman" w:cs="Times New Roman"/>
          <w:bCs/>
          <w:sz w:val="24"/>
          <w:szCs w:val="24"/>
        </w:rPr>
        <w:t>e</w:t>
      </w:r>
      <w:r w:rsidRPr="00175E8D">
        <w:rPr>
          <w:rFonts w:ascii="Times New Roman" w:hAnsi="Times New Roman" w:cs="Times New Roman"/>
          <w:bCs/>
          <w:sz w:val="24"/>
          <w:szCs w:val="24"/>
        </w:rPr>
        <w:t xml:space="preserve"> d</w:t>
      </w:r>
      <w:r w:rsidR="002B760E">
        <w:rPr>
          <w:rFonts w:ascii="Times New Roman" w:hAnsi="Times New Roman" w:cs="Times New Roman"/>
          <w:bCs/>
          <w:sz w:val="24"/>
          <w:szCs w:val="24"/>
        </w:rPr>
        <w:t>o właściwego sądu z wnioskiem o </w:t>
      </w:r>
      <w:r w:rsidRPr="00175E8D">
        <w:rPr>
          <w:rFonts w:ascii="Times New Roman" w:hAnsi="Times New Roman" w:cs="Times New Roman"/>
          <w:bCs/>
          <w:sz w:val="24"/>
          <w:szCs w:val="24"/>
        </w:rPr>
        <w:t>ogłoszenie upadłości albo</w:t>
      </w:r>
    </w:p>
    <w:p w14:paraId="162C5FB2" w14:textId="6639FBA0" w:rsidR="00A334BE" w:rsidRPr="00EC6D35" w:rsidRDefault="00A334BE" w:rsidP="00150C0E">
      <w:pPr>
        <w:widowControl w:val="0"/>
        <w:spacing w:before="120" w:after="0" w:line="360" w:lineRule="auto"/>
        <w:ind w:left="426" w:hanging="426"/>
        <w:jc w:val="both"/>
        <w:rPr>
          <w:rFonts w:ascii="Times New Roman" w:hAnsi="Times New Roman" w:cs="Times New Roman"/>
          <w:bCs/>
          <w:sz w:val="24"/>
          <w:szCs w:val="24"/>
        </w:rPr>
      </w:pPr>
      <w:r w:rsidRPr="00175E8D">
        <w:rPr>
          <w:rFonts w:ascii="Times New Roman" w:hAnsi="Times New Roman" w:cs="Times New Roman"/>
          <w:bCs/>
          <w:sz w:val="24"/>
          <w:szCs w:val="24"/>
        </w:rPr>
        <w:lastRenderedPageBreak/>
        <w:t>2)</w:t>
      </w:r>
      <w:r w:rsidR="00857D5D" w:rsidRPr="00175E8D">
        <w:rPr>
          <w:rFonts w:ascii="Times New Roman" w:hAnsi="Times New Roman" w:cs="Times New Roman"/>
          <w:bCs/>
          <w:sz w:val="24"/>
          <w:szCs w:val="24"/>
        </w:rPr>
        <w:tab/>
      </w:r>
      <w:r w:rsidR="00C60559" w:rsidRPr="00175E8D">
        <w:rPr>
          <w:rFonts w:ascii="Times New Roman" w:hAnsi="Times New Roman" w:cs="Times New Roman"/>
          <w:bCs/>
          <w:sz w:val="24"/>
          <w:szCs w:val="24"/>
        </w:rPr>
        <w:t>wystąpienie</w:t>
      </w:r>
      <w:r w:rsidRPr="00175E8D">
        <w:rPr>
          <w:rFonts w:ascii="Times New Roman" w:hAnsi="Times New Roman" w:cs="Times New Roman"/>
          <w:bCs/>
          <w:sz w:val="24"/>
          <w:szCs w:val="24"/>
        </w:rPr>
        <w:t xml:space="preserve"> przez </w:t>
      </w:r>
      <w:r w:rsidR="00C60559" w:rsidRPr="00175E8D">
        <w:rPr>
          <w:rFonts w:ascii="Times New Roman" w:hAnsi="Times New Roman" w:cs="Times New Roman"/>
          <w:bCs/>
          <w:sz w:val="24"/>
          <w:szCs w:val="24"/>
        </w:rPr>
        <w:t>BFG</w:t>
      </w:r>
      <w:r w:rsidRPr="00175E8D">
        <w:rPr>
          <w:rFonts w:ascii="Times New Roman" w:hAnsi="Times New Roman" w:cs="Times New Roman"/>
          <w:bCs/>
          <w:sz w:val="24"/>
          <w:szCs w:val="24"/>
        </w:rPr>
        <w:t xml:space="preserve"> do właściwego sądu z wnio</w:t>
      </w:r>
      <w:r w:rsidR="002B760E">
        <w:rPr>
          <w:rFonts w:ascii="Times New Roman" w:hAnsi="Times New Roman" w:cs="Times New Roman"/>
          <w:bCs/>
          <w:sz w:val="24"/>
          <w:szCs w:val="24"/>
        </w:rPr>
        <w:t>skiem o ogłoszenie upadłości (o </w:t>
      </w:r>
      <w:r w:rsidRPr="00175E8D">
        <w:rPr>
          <w:rFonts w:ascii="Times New Roman" w:hAnsi="Times New Roman" w:cs="Times New Roman"/>
          <w:bCs/>
          <w:sz w:val="24"/>
          <w:szCs w:val="24"/>
        </w:rPr>
        <w:t>którym mowa w</w:t>
      </w:r>
      <w:r w:rsidR="00CD2085" w:rsidRPr="00175E8D">
        <w:rPr>
          <w:rFonts w:ascii="Times New Roman" w:hAnsi="Times New Roman" w:cs="Times New Roman"/>
          <w:bCs/>
          <w:sz w:val="24"/>
          <w:szCs w:val="24"/>
        </w:rPr>
        <w:t xml:space="preserve"> </w:t>
      </w:r>
      <w:hyperlink r:id="rId9" w:history="1">
        <w:r w:rsidRPr="00175E8D">
          <w:rPr>
            <w:rStyle w:val="Hipercze"/>
            <w:rFonts w:ascii="Times New Roman" w:hAnsi="Times New Roman" w:cs="Times New Roman"/>
            <w:bCs/>
            <w:color w:val="auto"/>
            <w:sz w:val="24"/>
            <w:szCs w:val="24"/>
            <w:u w:val="none"/>
          </w:rPr>
          <w:t>art. 230 ust. 2 pkt 1</w:t>
        </w:r>
      </w:hyperlink>
      <w:r w:rsidR="00C60559" w:rsidRPr="00175E8D">
        <w:rPr>
          <w:rFonts w:ascii="Times New Roman" w:hAnsi="Times New Roman" w:cs="Times New Roman"/>
          <w:sz w:val="24"/>
          <w:szCs w:val="24"/>
        </w:rPr>
        <w:t xml:space="preserve"> ustawy o BFG</w:t>
      </w:r>
      <w:r w:rsidRPr="00EC6D35">
        <w:rPr>
          <w:rFonts w:ascii="Times New Roman" w:hAnsi="Times New Roman" w:cs="Times New Roman"/>
          <w:bCs/>
          <w:sz w:val="24"/>
          <w:szCs w:val="24"/>
        </w:rPr>
        <w:t>).</w:t>
      </w:r>
    </w:p>
    <w:p w14:paraId="3F5FE982" w14:textId="3EB0310C" w:rsidR="00A334BE" w:rsidRPr="00175E8D" w:rsidRDefault="00EE1513" w:rsidP="00150C0E">
      <w:pPr>
        <w:widowControl w:val="0"/>
        <w:spacing w:before="120" w:after="0" w:line="360" w:lineRule="auto"/>
        <w:jc w:val="both"/>
        <w:rPr>
          <w:rFonts w:ascii="Times New Roman" w:hAnsi="Times New Roman" w:cs="Times New Roman"/>
          <w:b/>
          <w:bCs/>
          <w:sz w:val="24"/>
          <w:szCs w:val="24"/>
        </w:rPr>
      </w:pPr>
      <w:r w:rsidRPr="00EC6D35">
        <w:rPr>
          <w:rFonts w:ascii="Times New Roman" w:hAnsi="Times New Roman" w:cs="Times New Roman"/>
          <w:bCs/>
          <w:sz w:val="24"/>
          <w:szCs w:val="24"/>
          <w:u w:val="single"/>
        </w:rPr>
        <w:t>S</w:t>
      </w:r>
      <w:r w:rsidR="00C60559" w:rsidRPr="00EC6D35">
        <w:rPr>
          <w:rFonts w:ascii="Times New Roman" w:hAnsi="Times New Roman" w:cs="Times New Roman"/>
          <w:bCs/>
          <w:sz w:val="24"/>
          <w:szCs w:val="24"/>
          <w:u w:val="single"/>
        </w:rPr>
        <w:t xml:space="preserve">pełnienie warunku gwarancji w przypadku </w:t>
      </w:r>
      <w:r w:rsidR="00A334BE" w:rsidRPr="00451538">
        <w:rPr>
          <w:rFonts w:ascii="Times New Roman" w:hAnsi="Times New Roman" w:cs="Times New Roman"/>
          <w:bCs/>
          <w:sz w:val="24"/>
          <w:szCs w:val="24"/>
          <w:u w:val="single"/>
        </w:rPr>
        <w:t>oddział</w:t>
      </w:r>
      <w:r w:rsidR="00C60559" w:rsidRPr="00451538">
        <w:rPr>
          <w:rFonts w:ascii="Times New Roman" w:hAnsi="Times New Roman" w:cs="Times New Roman"/>
          <w:bCs/>
          <w:sz w:val="24"/>
          <w:szCs w:val="24"/>
          <w:u w:val="single"/>
        </w:rPr>
        <w:t xml:space="preserve">u banku zagranicznego </w:t>
      </w:r>
      <w:r w:rsidRPr="00451538">
        <w:rPr>
          <w:rFonts w:ascii="Times New Roman" w:hAnsi="Times New Roman" w:cs="Times New Roman"/>
          <w:bCs/>
          <w:sz w:val="24"/>
          <w:szCs w:val="24"/>
          <w:u w:val="single"/>
        </w:rPr>
        <w:t>to</w:t>
      </w:r>
      <w:r w:rsidR="00223DBF" w:rsidRPr="00451538">
        <w:rPr>
          <w:rFonts w:ascii="Times New Roman" w:hAnsi="Times New Roman" w:cs="Times New Roman"/>
          <w:bCs/>
          <w:sz w:val="24"/>
          <w:szCs w:val="24"/>
        </w:rPr>
        <w:t xml:space="preserve"> </w:t>
      </w:r>
      <w:r w:rsidR="00A334BE" w:rsidRPr="00451538">
        <w:rPr>
          <w:rFonts w:ascii="Times New Roman" w:hAnsi="Times New Roman" w:cs="Times New Roman"/>
          <w:bCs/>
          <w:sz w:val="24"/>
          <w:szCs w:val="24"/>
        </w:rPr>
        <w:t>wydanie przez sąd postanowienia o uznaniu orzeczenia o wszczęciu</w:t>
      </w:r>
      <w:r w:rsidR="00A334BE" w:rsidRPr="00D45469">
        <w:rPr>
          <w:rFonts w:ascii="Times New Roman" w:hAnsi="Times New Roman" w:cs="Times New Roman"/>
          <w:bCs/>
          <w:sz w:val="24"/>
          <w:szCs w:val="24"/>
        </w:rPr>
        <w:t xml:space="preserve"> zagranicznego postępowania upadłościowego, o którym mowa w</w:t>
      </w:r>
      <w:r w:rsidR="00CD2085" w:rsidRPr="00D45469">
        <w:rPr>
          <w:rFonts w:ascii="Times New Roman" w:hAnsi="Times New Roman" w:cs="Times New Roman"/>
          <w:bCs/>
          <w:sz w:val="24"/>
          <w:szCs w:val="24"/>
        </w:rPr>
        <w:t xml:space="preserve"> </w:t>
      </w:r>
      <w:hyperlink r:id="rId10" w:history="1">
        <w:r w:rsidR="00A334BE" w:rsidRPr="00175E8D">
          <w:rPr>
            <w:rStyle w:val="Hipercze"/>
            <w:rFonts w:ascii="Times New Roman" w:hAnsi="Times New Roman" w:cs="Times New Roman"/>
            <w:bCs/>
            <w:color w:val="auto"/>
            <w:sz w:val="24"/>
            <w:szCs w:val="24"/>
            <w:u w:val="none"/>
          </w:rPr>
          <w:t>art. 379 pkt 1</w:t>
        </w:r>
      </w:hyperlink>
      <w:r w:rsidR="00223DBF" w:rsidRPr="00EC6D35">
        <w:rPr>
          <w:rFonts w:ascii="Times New Roman" w:hAnsi="Times New Roman" w:cs="Times New Roman"/>
          <w:bCs/>
          <w:sz w:val="24"/>
          <w:szCs w:val="24"/>
        </w:rPr>
        <w:t xml:space="preserve"> </w:t>
      </w:r>
      <w:r w:rsidR="00695314" w:rsidRPr="00EC6D35">
        <w:rPr>
          <w:rFonts w:ascii="Times New Roman" w:hAnsi="Times New Roman" w:cs="Times New Roman"/>
          <w:bCs/>
          <w:sz w:val="24"/>
          <w:szCs w:val="24"/>
        </w:rPr>
        <w:t>ustawy</w:t>
      </w:r>
      <w:r w:rsidR="00223DBF" w:rsidRPr="00EC6D35">
        <w:rPr>
          <w:rFonts w:ascii="Times New Roman" w:hAnsi="Times New Roman" w:cs="Times New Roman"/>
          <w:bCs/>
          <w:sz w:val="24"/>
          <w:szCs w:val="24"/>
        </w:rPr>
        <w:t xml:space="preserve"> </w:t>
      </w:r>
      <w:r w:rsidR="00FD40C1" w:rsidRPr="00451538">
        <w:rPr>
          <w:rFonts w:ascii="Times New Roman" w:hAnsi="Times New Roman" w:cs="Times New Roman"/>
          <w:bCs/>
          <w:sz w:val="24"/>
          <w:szCs w:val="24"/>
        </w:rPr>
        <w:t>–</w:t>
      </w:r>
      <w:r w:rsidR="006C1084" w:rsidRPr="00451538">
        <w:rPr>
          <w:rFonts w:ascii="Times New Roman" w:hAnsi="Times New Roman" w:cs="Times New Roman"/>
          <w:bCs/>
          <w:sz w:val="24"/>
          <w:szCs w:val="24"/>
        </w:rPr>
        <w:t xml:space="preserve"> </w:t>
      </w:r>
      <w:r w:rsidR="00695314" w:rsidRPr="00451538">
        <w:rPr>
          <w:rFonts w:ascii="Times New Roman" w:hAnsi="Times New Roman" w:cs="Times New Roman"/>
          <w:bCs/>
          <w:sz w:val="24"/>
          <w:szCs w:val="24"/>
        </w:rPr>
        <w:t>Prawo upadłościowe</w:t>
      </w:r>
      <w:r w:rsidR="00A334BE" w:rsidRPr="00451538">
        <w:rPr>
          <w:rFonts w:ascii="Times New Roman" w:hAnsi="Times New Roman" w:cs="Times New Roman"/>
          <w:bCs/>
          <w:sz w:val="24"/>
          <w:szCs w:val="24"/>
        </w:rPr>
        <w:t>, dotyczącego banku zagranicznego, który prowadzi działalność</w:t>
      </w:r>
      <w:r w:rsidR="00016D85" w:rsidRPr="00D45469">
        <w:rPr>
          <w:rFonts w:ascii="Times New Roman" w:hAnsi="Times New Roman" w:cs="Times New Roman"/>
          <w:bCs/>
          <w:sz w:val="24"/>
          <w:szCs w:val="24"/>
        </w:rPr>
        <w:t xml:space="preserve"> </w:t>
      </w:r>
      <w:r w:rsidR="00A334BE" w:rsidRPr="008209B5">
        <w:rPr>
          <w:rFonts w:ascii="Times New Roman" w:hAnsi="Times New Roman" w:cs="Times New Roman"/>
          <w:bCs/>
          <w:sz w:val="24"/>
          <w:szCs w:val="24"/>
        </w:rPr>
        <w:t>w Rzeczypospolitej Polskiej w formie oddziału, albo wszczęcie postępowania upadłościoweg</w:t>
      </w:r>
      <w:r w:rsidR="00A334BE" w:rsidRPr="00175E8D">
        <w:rPr>
          <w:rFonts w:ascii="Times New Roman" w:hAnsi="Times New Roman" w:cs="Times New Roman"/>
          <w:bCs/>
          <w:sz w:val="24"/>
          <w:szCs w:val="24"/>
        </w:rPr>
        <w:t>o obejmującego majątek banku zagranicznego położony na terytorium R</w:t>
      </w:r>
      <w:r w:rsidRPr="00175E8D">
        <w:rPr>
          <w:rFonts w:ascii="Times New Roman" w:hAnsi="Times New Roman" w:cs="Times New Roman"/>
          <w:bCs/>
          <w:sz w:val="24"/>
          <w:szCs w:val="24"/>
        </w:rPr>
        <w:t xml:space="preserve">zeczypospolitej </w:t>
      </w:r>
      <w:r w:rsidR="00A334BE" w:rsidRPr="00175E8D">
        <w:rPr>
          <w:rFonts w:ascii="Times New Roman" w:hAnsi="Times New Roman" w:cs="Times New Roman"/>
          <w:bCs/>
          <w:sz w:val="24"/>
          <w:szCs w:val="24"/>
        </w:rPr>
        <w:t>P</w:t>
      </w:r>
      <w:r w:rsidRPr="00175E8D">
        <w:rPr>
          <w:rFonts w:ascii="Times New Roman" w:hAnsi="Times New Roman" w:cs="Times New Roman"/>
          <w:bCs/>
          <w:sz w:val="24"/>
          <w:szCs w:val="24"/>
        </w:rPr>
        <w:t>olskiej</w:t>
      </w:r>
      <w:r w:rsidR="00A334BE" w:rsidRPr="00175E8D">
        <w:rPr>
          <w:rFonts w:ascii="Times New Roman" w:hAnsi="Times New Roman" w:cs="Times New Roman"/>
          <w:bCs/>
          <w:sz w:val="24"/>
          <w:szCs w:val="24"/>
        </w:rPr>
        <w:t xml:space="preserve">. Chodzi zatem o tzw. zagraniczne postępowanie upadłościowe, przez które należy rozumieć wszelkie postępowania sądowe lub administracyjne lub inne postępowania poddane nadzorowi sądu zagranicznego, których przedmiotem jest wspólne dochodzenie roszczeń przeciwko dłużnikowi niewypłacalnemu lub zagrożonemu niewypłacalnością, prowadzone za granicą, w których mienie i sprawy dłużnika są poddane kontroli lub zarządowi zagranicznego sądu lub zagranicznego zarządcy w celu ich </w:t>
      </w:r>
      <w:r w:rsidRPr="00175E8D">
        <w:rPr>
          <w:rFonts w:ascii="Times New Roman" w:hAnsi="Times New Roman" w:cs="Times New Roman"/>
          <w:bCs/>
          <w:sz w:val="24"/>
          <w:szCs w:val="24"/>
        </w:rPr>
        <w:t>restrukturyzacji lub likwidacji.</w:t>
      </w:r>
    </w:p>
    <w:p w14:paraId="5D8E02C1" w14:textId="75B832A1" w:rsidR="00074741" w:rsidRPr="00175E8D" w:rsidRDefault="00EE1513"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Pojęcie spełnienia warunku gwarancji</w:t>
      </w:r>
      <w:r w:rsidRPr="00175E8D">
        <w:rPr>
          <w:rFonts w:ascii="Times New Roman" w:hAnsi="Times New Roman" w:cs="Times New Roman"/>
          <w:b/>
          <w:bCs/>
          <w:sz w:val="24"/>
          <w:szCs w:val="24"/>
        </w:rPr>
        <w:t xml:space="preserve"> </w:t>
      </w:r>
      <w:r w:rsidRPr="00175E8D">
        <w:rPr>
          <w:rFonts w:ascii="Times New Roman" w:hAnsi="Times New Roman" w:cs="Times New Roman"/>
          <w:bCs/>
          <w:sz w:val="24"/>
          <w:szCs w:val="24"/>
        </w:rPr>
        <w:t xml:space="preserve">w rozumieniu art. 2 pkt </w:t>
      </w:r>
      <w:r w:rsidR="00E614E1" w:rsidRPr="00175E8D">
        <w:rPr>
          <w:rFonts w:ascii="Times New Roman" w:hAnsi="Times New Roman" w:cs="Times New Roman"/>
          <w:bCs/>
          <w:sz w:val="24"/>
          <w:szCs w:val="24"/>
        </w:rPr>
        <w:t>57 lit. c</w:t>
      </w:r>
      <w:r w:rsidR="00CD2085" w:rsidRPr="00175E8D">
        <w:rPr>
          <w:rFonts w:ascii="Times New Roman" w:hAnsi="Times New Roman" w:cs="Times New Roman"/>
          <w:bCs/>
          <w:sz w:val="24"/>
          <w:szCs w:val="24"/>
        </w:rPr>
        <w:t xml:space="preserve"> </w:t>
      </w:r>
      <w:r w:rsidRPr="00175E8D">
        <w:rPr>
          <w:rFonts w:ascii="Times New Roman" w:hAnsi="Times New Roman" w:cs="Times New Roman"/>
          <w:bCs/>
          <w:sz w:val="24"/>
          <w:szCs w:val="24"/>
        </w:rPr>
        <w:t xml:space="preserve">ustawy o BFG obejmuje również </w:t>
      </w:r>
      <w:r w:rsidR="00FD40C1" w:rsidRPr="00175E8D">
        <w:rPr>
          <w:rFonts w:ascii="Times New Roman" w:hAnsi="Times New Roman" w:cs="Times New Roman"/>
          <w:bCs/>
          <w:sz w:val="24"/>
          <w:szCs w:val="24"/>
        </w:rPr>
        <w:t>kasę</w:t>
      </w:r>
      <w:r w:rsidR="008A4C3C" w:rsidRPr="00175E8D">
        <w:rPr>
          <w:rFonts w:ascii="Times New Roman" w:hAnsi="Times New Roman" w:cs="Times New Roman"/>
          <w:bCs/>
          <w:sz w:val="24"/>
          <w:szCs w:val="24"/>
        </w:rPr>
        <w:t>,</w:t>
      </w:r>
      <w:r w:rsidR="00074741" w:rsidRPr="00175E8D">
        <w:rPr>
          <w:rFonts w:ascii="Times New Roman" w:hAnsi="Times New Roman" w:cs="Times New Roman"/>
          <w:bCs/>
          <w:sz w:val="24"/>
          <w:szCs w:val="24"/>
        </w:rPr>
        <w:t xml:space="preserve"> jednak </w:t>
      </w:r>
      <w:r w:rsidR="00FD40C1" w:rsidRPr="00175E8D">
        <w:rPr>
          <w:rFonts w:ascii="Times New Roman" w:hAnsi="Times New Roman" w:cs="Times New Roman"/>
          <w:bCs/>
          <w:sz w:val="24"/>
          <w:szCs w:val="24"/>
        </w:rPr>
        <w:t>ona</w:t>
      </w:r>
      <w:r w:rsidR="00074741" w:rsidRPr="00175E8D">
        <w:rPr>
          <w:rFonts w:ascii="Times New Roman" w:hAnsi="Times New Roman" w:cs="Times New Roman"/>
          <w:bCs/>
          <w:sz w:val="24"/>
          <w:szCs w:val="24"/>
        </w:rPr>
        <w:t xml:space="preserve"> nie </w:t>
      </w:r>
      <w:r w:rsidR="00FD40C1" w:rsidRPr="00175E8D">
        <w:rPr>
          <w:rFonts w:ascii="Times New Roman" w:hAnsi="Times New Roman" w:cs="Times New Roman"/>
          <w:bCs/>
          <w:sz w:val="24"/>
          <w:szCs w:val="24"/>
        </w:rPr>
        <w:t>jest</w:t>
      </w:r>
      <w:r w:rsidR="00074741" w:rsidRPr="00175E8D">
        <w:rPr>
          <w:rFonts w:ascii="Times New Roman" w:hAnsi="Times New Roman" w:cs="Times New Roman"/>
          <w:bCs/>
          <w:sz w:val="24"/>
          <w:szCs w:val="24"/>
        </w:rPr>
        <w:t xml:space="preserve"> objęt</w:t>
      </w:r>
      <w:r w:rsidR="00FD40C1" w:rsidRPr="00175E8D">
        <w:rPr>
          <w:rFonts w:ascii="Times New Roman" w:hAnsi="Times New Roman" w:cs="Times New Roman"/>
          <w:bCs/>
          <w:sz w:val="24"/>
          <w:szCs w:val="24"/>
        </w:rPr>
        <w:t>a</w:t>
      </w:r>
      <w:r w:rsidR="00074741" w:rsidRPr="00175E8D">
        <w:rPr>
          <w:rFonts w:ascii="Times New Roman" w:hAnsi="Times New Roman" w:cs="Times New Roman"/>
          <w:bCs/>
          <w:sz w:val="24"/>
          <w:szCs w:val="24"/>
        </w:rPr>
        <w:t xml:space="preserve"> zakresem regulacji projektu ustawy.</w:t>
      </w:r>
    </w:p>
    <w:p w14:paraId="2C0CA0D9" w14:textId="5E771B41" w:rsidR="009C4650" w:rsidRPr="00175E8D" w:rsidRDefault="00B760B0"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Decyzja</w:t>
      </w:r>
      <w:r w:rsidR="009C4650" w:rsidRPr="00175E8D">
        <w:rPr>
          <w:rFonts w:ascii="Times New Roman" w:hAnsi="Times New Roman" w:cs="Times New Roman"/>
          <w:bCs/>
          <w:sz w:val="24"/>
          <w:szCs w:val="24"/>
        </w:rPr>
        <w:t xml:space="preserve"> w przedmiocie zawieszenia działalności banku</w:t>
      </w:r>
      <w:r w:rsidRPr="00175E8D">
        <w:rPr>
          <w:rFonts w:ascii="Times New Roman" w:hAnsi="Times New Roman" w:cs="Times New Roman"/>
          <w:bCs/>
          <w:sz w:val="24"/>
          <w:szCs w:val="24"/>
        </w:rPr>
        <w:t>, którą wydaje KNF</w:t>
      </w:r>
      <w:r w:rsidR="00FD40C1" w:rsidRPr="00175E8D">
        <w:rPr>
          <w:rFonts w:ascii="Times New Roman" w:hAnsi="Times New Roman" w:cs="Times New Roman"/>
          <w:bCs/>
          <w:sz w:val="24"/>
          <w:szCs w:val="24"/>
        </w:rPr>
        <w:t>,</w:t>
      </w:r>
      <w:r w:rsidR="009C4650" w:rsidRPr="00175E8D">
        <w:rPr>
          <w:rFonts w:ascii="Times New Roman" w:hAnsi="Times New Roman" w:cs="Times New Roman"/>
          <w:bCs/>
          <w:sz w:val="24"/>
          <w:szCs w:val="24"/>
        </w:rPr>
        <w:t xml:space="preserve"> ma moc ostatecznej decyzji administracyjnej i podlega natychmiastowemu wykonaniu</w:t>
      </w:r>
      <w:r w:rsidR="002B760E">
        <w:rPr>
          <w:rFonts w:ascii="Times New Roman" w:hAnsi="Times New Roman" w:cs="Times New Roman"/>
          <w:bCs/>
          <w:sz w:val="24"/>
          <w:szCs w:val="24"/>
        </w:rPr>
        <w:t xml:space="preserve"> zgodnie z </w:t>
      </w:r>
      <w:r w:rsidRPr="00175E8D">
        <w:rPr>
          <w:rFonts w:ascii="Times New Roman" w:hAnsi="Times New Roman" w:cs="Times New Roman"/>
          <w:bCs/>
          <w:sz w:val="24"/>
          <w:szCs w:val="24"/>
        </w:rPr>
        <w:t xml:space="preserve">przepisami </w:t>
      </w:r>
      <w:r w:rsidR="00A860AB" w:rsidRPr="00175E8D">
        <w:rPr>
          <w:rFonts w:ascii="Times New Roman" w:hAnsi="Times New Roman" w:cs="Times New Roman"/>
          <w:bCs/>
          <w:sz w:val="24"/>
          <w:szCs w:val="24"/>
        </w:rPr>
        <w:t xml:space="preserve">ustawy – </w:t>
      </w:r>
      <w:r w:rsidRPr="00175E8D">
        <w:rPr>
          <w:rFonts w:ascii="Times New Roman" w:hAnsi="Times New Roman" w:cs="Times New Roman"/>
          <w:bCs/>
          <w:sz w:val="24"/>
          <w:szCs w:val="24"/>
        </w:rPr>
        <w:t>Praw</w:t>
      </w:r>
      <w:r w:rsidR="00A860AB" w:rsidRPr="00175E8D">
        <w:rPr>
          <w:rFonts w:ascii="Times New Roman" w:hAnsi="Times New Roman" w:cs="Times New Roman"/>
          <w:bCs/>
          <w:sz w:val="24"/>
          <w:szCs w:val="24"/>
        </w:rPr>
        <w:t>o</w:t>
      </w:r>
      <w:r w:rsidRPr="00175E8D">
        <w:rPr>
          <w:rFonts w:ascii="Times New Roman" w:hAnsi="Times New Roman" w:cs="Times New Roman"/>
          <w:bCs/>
          <w:sz w:val="24"/>
          <w:szCs w:val="24"/>
        </w:rPr>
        <w:t xml:space="preserve"> bankowe. </w:t>
      </w:r>
    </w:p>
    <w:p w14:paraId="7B836C89" w14:textId="6DCA63FB" w:rsidR="009C4650" w:rsidRPr="00175E8D" w:rsidRDefault="009C4650"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Decyzja o zawieszeniu działalności banku jest podawana do publicznej wiadomości przez opublikowanie w dzienniku o zasięgu ogólnopolskim oraz obwieszczenie w Mo</w:t>
      </w:r>
      <w:r w:rsidR="00B760B0" w:rsidRPr="00175E8D">
        <w:rPr>
          <w:rFonts w:ascii="Times New Roman" w:hAnsi="Times New Roman" w:cs="Times New Roman"/>
          <w:bCs/>
          <w:sz w:val="24"/>
          <w:szCs w:val="24"/>
        </w:rPr>
        <w:t>nitorze Sądowym i Gospodarcz</w:t>
      </w:r>
      <w:r w:rsidR="006D143E" w:rsidRPr="00175E8D">
        <w:rPr>
          <w:rFonts w:ascii="Times New Roman" w:hAnsi="Times New Roman" w:cs="Times New Roman"/>
          <w:bCs/>
          <w:sz w:val="24"/>
          <w:szCs w:val="24"/>
        </w:rPr>
        <w:t>ym.</w:t>
      </w:r>
    </w:p>
    <w:p w14:paraId="7BE7BD73" w14:textId="2B06021C" w:rsidR="006D143E" w:rsidRPr="00175E8D" w:rsidRDefault="006D143E"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 xml:space="preserve">Do postępowania w przedmiocie uznania zagranicznego postępowania upadłościowego, jak również w sprawach o uchylenie lub zmianę orzeczenia o uznaniu takiego postępowania stosuje się przepisy tytułu II części pierwszej ustawy </w:t>
      </w:r>
      <w:r w:rsidR="00FD40C1"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Prawo upadłościowe w tym art. 53. Postanowienie o ogłoszeniu upadłości podlega obwieszczeniu. Do tej pory wszystkie informacje, których dotyczył obowiązek obwieszczenia wynikający z Prawa upadłościowego i </w:t>
      </w:r>
      <w:r w:rsidR="002B760E">
        <w:rPr>
          <w:rFonts w:ascii="Times New Roman" w:hAnsi="Times New Roman" w:cs="Times New Roman"/>
          <w:bCs/>
          <w:sz w:val="24"/>
          <w:szCs w:val="24"/>
        </w:rPr>
        <w:t>naprawczego, zamieszczało się w </w:t>
      </w:r>
      <w:r w:rsidRPr="00175E8D">
        <w:rPr>
          <w:rFonts w:ascii="Times New Roman" w:hAnsi="Times New Roman" w:cs="Times New Roman"/>
          <w:bCs/>
          <w:sz w:val="24"/>
          <w:szCs w:val="24"/>
        </w:rPr>
        <w:t xml:space="preserve">Monitorze Sądowym i Gospodarczym. Po zmianach wprowadzonych przepisami </w:t>
      </w:r>
      <w:r w:rsidR="00FD40C1" w:rsidRPr="00175E8D">
        <w:rPr>
          <w:rFonts w:ascii="Times New Roman" w:hAnsi="Times New Roman" w:cs="Times New Roman"/>
          <w:bCs/>
          <w:sz w:val="24"/>
          <w:szCs w:val="24"/>
        </w:rPr>
        <w:t xml:space="preserve">ustawy – </w:t>
      </w:r>
      <w:r w:rsidRPr="00175E8D">
        <w:rPr>
          <w:rFonts w:ascii="Times New Roman" w:hAnsi="Times New Roman" w:cs="Times New Roman"/>
          <w:bCs/>
          <w:sz w:val="24"/>
          <w:szCs w:val="24"/>
        </w:rPr>
        <w:t>Praw</w:t>
      </w:r>
      <w:r w:rsidR="00FD40C1" w:rsidRPr="00175E8D">
        <w:rPr>
          <w:rFonts w:ascii="Times New Roman" w:hAnsi="Times New Roman" w:cs="Times New Roman"/>
          <w:bCs/>
          <w:sz w:val="24"/>
          <w:szCs w:val="24"/>
        </w:rPr>
        <w:t>o</w:t>
      </w:r>
      <w:r w:rsidRPr="00175E8D">
        <w:rPr>
          <w:rFonts w:ascii="Times New Roman" w:hAnsi="Times New Roman" w:cs="Times New Roman"/>
          <w:bCs/>
          <w:sz w:val="24"/>
          <w:szCs w:val="24"/>
        </w:rPr>
        <w:t xml:space="preserve"> restrukturyzacyjne, które nakładają na państwo obowiązek utworzenia </w:t>
      </w:r>
      <w:r w:rsidRPr="00175E8D">
        <w:rPr>
          <w:rFonts w:ascii="Times New Roman" w:hAnsi="Times New Roman" w:cs="Times New Roman"/>
          <w:bCs/>
          <w:sz w:val="24"/>
          <w:szCs w:val="24"/>
        </w:rPr>
        <w:lastRenderedPageBreak/>
        <w:t>Centralnego Rejestru Restrukturyz</w:t>
      </w:r>
      <w:r w:rsidR="00C829E4" w:rsidRPr="00175E8D">
        <w:rPr>
          <w:rFonts w:ascii="Times New Roman" w:hAnsi="Times New Roman" w:cs="Times New Roman"/>
          <w:bCs/>
          <w:sz w:val="24"/>
          <w:szCs w:val="24"/>
        </w:rPr>
        <w:t>acji i Upadłości</w:t>
      </w:r>
      <w:r w:rsidR="00EE414A" w:rsidRPr="00175E8D">
        <w:rPr>
          <w:rStyle w:val="Odwoanieprzypisudolnego"/>
          <w:rFonts w:ascii="Times New Roman" w:hAnsi="Times New Roman" w:cs="Times New Roman"/>
          <w:bCs/>
          <w:sz w:val="24"/>
          <w:szCs w:val="24"/>
        </w:rPr>
        <w:footnoteReference w:id="22"/>
      </w:r>
      <w:r w:rsidR="00857D5D" w:rsidRPr="00150C0E">
        <w:rPr>
          <w:rFonts w:ascii="Times New Roman" w:hAnsi="Times New Roman" w:cs="Times New Roman"/>
          <w:bCs/>
          <w:sz w:val="24"/>
          <w:szCs w:val="24"/>
          <w:vertAlign w:val="superscript"/>
        </w:rPr>
        <w:t>)</w:t>
      </w:r>
      <w:r w:rsidR="00C829E4" w:rsidRPr="00175E8D">
        <w:rPr>
          <w:rFonts w:ascii="Times New Roman" w:hAnsi="Times New Roman" w:cs="Times New Roman"/>
          <w:bCs/>
          <w:sz w:val="24"/>
          <w:szCs w:val="24"/>
        </w:rPr>
        <w:t xml:space="preserve">, postanowienie </w:t>
      </w:r>
      <w:r w:rsidRPr="00EC6D35">
        <w:rPr>
          <w:rFonts w:ascii="Times New Roman" w:hAnsi="Times New Roman" w:cs="Times New Roman"/>
          <w:bCs/>
          <w:sz w:val="24"/>
          <w:szCs w:val="24"/>
        </w:rPr>
        <w:t>o ogłoszeniu upadłości będzie zamieszczane w t</w:t>
      </w:r>
      <w:r w:rsidR="00C829E4" w:rsidRPr="00175E8D">
        <w:rPr>
          <w:rFonts w:ascii="Times New Roman" w:hAnsi="Times New Roman" w:cs="Times New Roman"/>
          <w:bCs/>
          <w:sz w:val="24"/>
          <w:szCs w:val="24"/>
        </w:rPr>
        <w:t xml:space="preserve">ym </w:t>
      </w:r>
      <w:r w:rsidR="00817CEA" w:rsidRPr="00175E8D">
        <w:rPr>
          <w:rFonts w:ascii="Times New Roman" w:hAnsi="Times New Roman" w:cs="Times New Roman"/>
          <w:bCs/>
          <w:sz w:val="24"/>
          <w:szCs w:val="24"/>
        </w:rPr>
        <w:t>r</w:t>
      </w:r>
      <w:r w:rsidR="00C829E4" w:rsidRPr="00175E8D">
        <w:rPr>
          <w:rFonts w:ascii="Times New Roman" w:hAnsi="Times New Roman" w:cs="Times New Roman"/>
          <w:bCs/>
          <w:sz w:val="24"/>
          <w:szCs w:val="24"/>
        </w:rPr>
        <w:t>ejestrze. Do cz</w:t>
      </w:r>
      <w:r w:rsidR="002B760E">
        <w:rPr>
          <w:rFonts w:ascii="Times New Roman" w:hAnsi="Times New Roman" w:cs="Times New Roman"/>
          <w:bCs/>
          <w:sz w:val="24"/>
          <w:szCs w:val="24"/>
        </w:rPr>
        <w:t>asu wejścia w życie przepisów o </w:t>
      </w:r>
      <w:r w:rsidR="00C829E4" w:rsidRPr="00175E8D">
        <w:rPr>
          <w:rFonts w:ascii="Times New Roman" w:hAnsi="Times New Roman" w:cs="Times New Roman"/>
          <w:bCs/>
          <w:sz w:val="24"/>
          <w:szCs w:val="24"/>
        </w:rPr>
        <w:t xml:space="preserve">utworzeniu </w:t>
      </w:r>
      <w:r w:rsidR="00817CEA" w:rsidRPr="00175E8D">
        <w:rPr>
          <w:rFonts w:ascii="Times New Roman" w:hAnsi="Times New Roman" w:cs="Times New Roman"/>
          <w:bCs/>
          <w:sz w:val="24"/>
          <w:szCs w:val="24"/>
        </w:rPr>
        <w:t>r</w:t>
      </w:r>
      <w:r w:rsidR="00C829E4" w:rsidRPr="00175E8D">
        <w:rPr>
          <w:rFonts w:ascii="Times New Roman" w:hAnsi="Times New Roman" w:cs="Times New Roman"/>
          <w:bCs/>
          <w:sz w:val="24"/>
          <w:szCs w:val="24"/>
        </w:rPr>
        <w:t xml:space="preserve">ejestru </w:t>
      </w:r>
      <w:r w:rsidRPr="00175E8D">
        <w:rPr>
          <w:rFonts w:ascii="Times New Roman" w:hAnsi="Times New Roman" w:cs="Times New Roman"/>
          <w:bCs/>
          <w:sz w:val="24"/>
          <w:szCs w:val="24"/>
        </w:rPr>
        <w:t xml:space="preserve">obwieszczenia będą dokonywane w </w:t>
      </w:r>
      <w:r w:rsidR="002B760E">
        <w:rPr>
          <w:rFonts w:ascii="Times New Roman" w:hAnsi="Times New Roman" w:cs="Times New Roman"/>
          <w:bCs/>
          <w:sz w:val="24"/>
          <w:szCs w:val="24"/>
        </w:rPr>
        <w:t>Monitorze Sadowym i </w:t>
      </w:r>
      <w:r w:rsidRPr="00175E8D">
        <w:rPr>
          <w:rFonts w:ascii="Times New Roman" w:hAnsi="Times New Roman" w:cs="Times New Roman"/>
          <w:bCs/>
          <w:sz w:val="24"/>
          <w:szCs w:val="24"/>
        </w:rPr>
        <w:t>Gospodar</w:t>
      </w:r>
      <w:r w:rsidR="00C829E4" w:rsidRPr="00175E8D">
        <w:rPr>
          <w:rFonts w:ascii="Times New Roman" w:hAnsi="Times New Roman" w:cs="Times New Roman"/>
          <w:bCs/>
          <w:sz w:val="24"/>
          <w:szCs w:val="24"/>
        </w:rPr>
        <w:t>czym</w:t>
      </w:r>
      <w:r w:rsidRPr="00175E8D">
        <w:rPr>
          <w:rFonts w:ascii="Times New Roman" w:hAnsi="Times New Roman" w:cs="Times New Roman"/>
          <w:bCs/>
          <w:sz w:val="24"/>
          <w:szCs w:val="24"/>
        </w:rPr>
        <w:t>.</w:t>
      </w:r>
      <w:r w:rsidR="00322B93" w:rsidRPr="00175E8D">
        <w:rPr>
          <w:rFonts w:ascii="Times New Roman" w:hAnsi="Times New Roman" w:cs="Times New Roman"/>
          <w:bCs/>
          <w:sz w:val="24"/>
          <w:szCs w:val="24"/>
        </w:rPr>
        <w:t xml:space="preserve"> </w:t>
      </w:r>
      <w:r w:rsidR="00EE414A" w:rsidRPr="00175E8D">
        <w:rPr>
          <w:rFonts w:ascii="Times New Roman" w:hAnsi="Times New Roman" w:cs="Times New Roman"/>
          <w:bCs/>
          <w:sz w:val="24"/>
          <w:szCs w:val="24"/>
        </w:rPr>
        <w:t>Przepisy o Krajowym Rejestrze Z</w:t>
      </w:r>
      <w:r w:rsidR="00B639BA" w:rsidRPr="00175E8D">
        <w:rPr>
          <w:rFonts w:ascii="Times New Roman" w:hAnsi="Times New Roman" w:cs="Times New Roman"/>
          <w:bCs/>
          <w:sz w:val="24"/>
          <w:szCs w:val="24"/>
        </w:rPr>
        <w:t>adłuż</w:t>
      </w:r>
      <w:r w:rsidR="00EE414A" w:rsidRPr="00175E8D">
        <w:rPr>
          <w:rFonts w:ascii="Times New Roman" w:hAnsi="Times New Roman" w:cs="Times New Roman"/>
          <w:bCs/>
          <w:sz w:val="24"/>
          <w:szCs w:val="24"/>
        </w:rPr>
        <w:t xml:space="preserve">onych </w:t>
      </w:r>
      <w:r w:rsidR="00D358E7" w:rsidRPr="00175E8D">
        <w:rPr>
          <w:rFonts w:ascii="Times New Roman" w:hAnsi="Times New Roman" w:cs="Times New Roman"/>
          <w:bCs/>
          <w:sz w:val="24"/>
          <w:szCs w:val="24"/>
        </w:rPr>
        <w:t xml:space="preserve">mają </w:t>
      </w:r>
      <w:r w:rsidR="00EE414A" w:rsidRPr="00175E8D">
        <w:rPr>
          <w:rFonts w:ascii="Times New Roman" w:hAnsi="Times New Roman" w:cs="Times New Roman"/>
          <w:bCs/>
          <w:sz w:val="24"/>
          <w:szCs w:val="24"/>
        </w:rPr>
        <w:t xml:space="preserve">co do zasady </w:t>
      </w:r>
      <w:r w:rsidR="00D358E7" w:rsidRPr="00175E8D">
        <w:rPr>
          <w:rFonts w:ascii="Times New Roman" w:hAnsi="Times New Roman" w:cs="Times New Roman"/>
          <w:bCs/>
          <w:sz w:val="24"/>
          <w:szCs w:val="24"/>
        </w:rPr>
        <w:t>wejść w</w:t>
      </w:r>
      <w:r w:rsidR="006E4967" w:rsidRPr="00175E8D">
        <w:rPr>
          <w:rFonts w:ascii="Times New Roman" w:hAnsi="Times New Roman" w:cs="Times New Roman"/>
          <w:bCs/>
          <w:sz w:val="24"/>
          <w:szCs w:val="24"/>
        </w:rPr>
        <w:t xml:space="preserve"> </w:t>
      </w:r>
      <w:r w:rsidR="00D358E7" w:rsidRPr="00175E8D">
        <w:rPr>
          <w:rFonts w:ascii="Times New Roman" w:hAnsi="Times New Roman" w:cs="Times New Roman"/>
          <w:bCs/>
          <w:sz w:val="24"/>
          <w:szCs w:val="24"/>
        </w:rPr>
        <w:t>życie</w:t>
      </w:r>
      <w:r w:rsidR="00EE414A" w:rsidRPr="00175E8D">
        <w:rPr>
          <w:rFonts w:ascii="Times New Roman" w:hAnsi="Times New Roman" w:cs="Times New Roman"/>
          <w:bCs/>
          <w:sz w:val="24"/>
          <w:szCs w:val="24"/>
        </w:rPr>
        <w:t xml:space="preserve"> od </w:t>
      </w:r>
      <w:r w:rsidR="00817CEA" w:rsidRPr="00175E8D">
        <w:rPr>
          <w:rFonts w:ascii="Times New Roman" w:hAnsi="Times New Roman" w:cs="Times New Roman"/>
          <w:bCs/>
          <w:sz w:val="24"/>
          <w:szCs w:val="24"/>
        </w:rPr>
        <w:t xml:space="preserve">dnia </w:t>
      </w:r>
      <w:r w:rsidR="00EE414A" w:rsidRPr="00175E8D">
        <w:rPr>
          <w:rFonts w:ascii="Times New Roman" w:hAnsi="Times New Roman" w:cs="Times New Roman"/>
          <w:bCs/>
          <w:sz w:val="24"/>
          <w:szCs w:val="24"/>
        </w:rPr>
        <w:t xml:space="preserve">1 </w:t>
      </w:r>
      <w:r w:rsidR="00D358E7" w:rsidRPr="00175E8D">
        <w:rPr>
          <w:rFonts w:ascii="Times New Roman" w:hAnsi="Times New Roman" w:cs="Times New Roman"/>
          <w:bCs/>
          <w:sz w:val="24"/>
          <w:szCs w:val="24"/>
        </w:rPr>
        <w:t>lipca</w:t>
      </w:r>
      <w:r w:rsidR="00EE414A" w:rsidRPr="00175E8D">
        <w:rPr>
          <w:rFonts w:ascii="Times New Roman" w:hAnsi="Times New Roman" w:cs="Times New Roman"/>
          <w:bCs/>
          <w:sz w:val="24"/>
          <w:szCs w:val="24"/>
        </w:rPr>
        <w:t xml:space="preserve"> 202</w:t>
      </w:r>
      <w:r w:rsidR="00D358E7" w:rsidRPr="00175E8D">
        <w:rPr>
          <w:rFonts w:ascii="Times New Roman" w:hAnsi="Times New Roman" w:cs="Times New Roman"/>
          <w:bCs/>
          <w:sz w:val="24"/>
          <w:szCs w:val="24"/>
        </w:rPr>
        <w:t>1</w:t>
      </w:r>
      <w:r w:rsidR="00EE414A" w:rsidRPr="00175E8D">
        <w:rPr>
          <w:rFonts w:ascii="Times New Roman" w:hAnsi="Times New Roman" w:cs="Times New Roman"/>
          <w:bCs/>
          <w:sz w:val="24"/>
          <w:szCs w:val="24"/>
        </w:rPr>
        <w:t xml:space="preserve"> r.</w:t>
      </w:r>
      <w:r w:rsidRPr="00175E8D">
        <w:rPr>
          <w:rFonts w:ascii="Times New Roman" w:hAnsi="Times New Roman" w:cs="Times New Roman"/>
          <w:bCs/>
          <w:sz w:val="24"/>
          <w:szCs w:val="24"/>
        </w:rPr>
        <w:t xml:space="preserve"> </w:t>
      </w:r>
    </w:p>
    <w:p w14:paraId="045BE462" w14:textId="755DE45D" w:rsidR="0067091D" w:rsidRPr="00175E8D" w:rsidRDefault="0067091D"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Mając na uwadze powyższe</w:t>
      </w:r>
      <w:r w:rsidR="00D93DED">
        <w:rPr>
          <w:rFonts w:ascii="Times New Roman" w:hAnsi="Times New Roman" w:cs="Times New Roman"/>
          <w:bCs/>
          <w:sz w:val="24"/>
          <w:szCs w:val="24"/>
        </w:rPr>
        <w:t>,</w:t>
      </w:r>
      <w:r w:rsidRPr="00175E8D">
        <w:rPr>
          <w:rFonts w:ascii="Times New Roman" w:hAnsi="Times New Roman" w:cs="Times New Roman"/>
          <w:bCs/>
          <w:sz w:val="24"/>
          <w:szCs w:val="24"/>
        </w:rPr>
        <w:t xml:space="preserve"> </w:t>
      </w:r>
      <w:r w:rsidR="00742138" w:rsidRPr="00175E8D">
        <w:rPr>
          <w:rFonts w:ascii="Times New Roman" w:hAnsi="Times New Roman" w:cs="Times New Roman"/>
          <w:bCs/>
          <w:sz w:val="24"/>
          <w:szCs w:val="24"/>
        </w:rPr>
        <w:t xml:space="preserve">deweloper ma </w:t>
      </w:r>
      <w:r w:rsidRPr="00175E8D">
        <w:rPr>
          <w:rFonts w:ascii="Times New Roman" w:hAnsi="Times New Roman" w:cs="Times New Roman"/>
          <w:bCs/>
          <w:sz w:val="24"/>
          <w:szCs w:val="24"/>
        </w:rPr>
        <w:t>obowiązek zawr</w:t>
      </w:r>
      <w:r w:rsidR="00742138" w:rsidRPr="00175E8D">
        <w:rPr>
          <w:rFonts w:ascii="Times New Roman" w:hAnsi="Times New Roman" w:cs="Times New Roman"/>
          <w:bCs/>
          <w:sz w:val="24"/>
          <w:szCs w:val="24"/>
        </w:rPr>
        <w:t xml:space="preserve">zeć </w:t>
      </w:r>
      <w:r w:rsidRPr="00175E8D">
        <w:rPr>
          <w:rFonts w:ascii="Times New Roman" w:hAnsi="Times New Roman" w:cs="Times New Roman"/>
          <w:bCs/>
          <w:sz w:val="24"/>
          <w:szCs w:val="24"/>
        </w:rPr>
        <w:t>umow</w:t>
      </w:r>
      <w:r w:rsidR="00742138" w:rsidRPr="00175E8D">
        <w:rPr>
          <w:rFonts w:ascii="Times New Roman" w:hAnsi="Times New Roman" w:cs="Times New Roman"/>
          <w:bCs/>
          <w:sz w:val="24"/>
          <w:szCs w:val="24"/>
        </w:rPr>
        <w:t>ę</w:t>
      </w:r>
      <w:r w:rsidRPr="00175E8D">
        <w:rPr>
          <w:rFonts w:ascii="Times New Roman" w:hAnsi="Times New Roman" w:cs="Times New Roman"/>
          <w:bCs/>
          <w:sz w:val="24"/>
          <w:szCs w:val="24"/>
        </w:rPr>
        <w:t xml:space="preserve"> </w:t>
      </w:r>
      <w:r w:rsidR="00F6049C" w:rsidRPr="00175E8D">
        <w:rPr>
          <w:rFonts w:ascii="Times New Roman" w:hAnsi="Times New Roman" w:cs="Times New Roman"/>
          <w:bCs/>
          <w:sz w:val="24"/>
          <w:szCs w:val="24"/>
        </w:rPr>
        <w:t xml:space="preserve">MRP </w:t>
      </w:r>
      <w:r w:rsidRPr="00175E8D">
        <w:rPr>
          <w:rFonts w:ascii="Times New Roman" w:hAnsi="Times New Roman" w:cs="Times New Roman"/>
          <w:bCs/>
          <w:sz w:val="24"/>
          <w:szCs w:val="24"/>
        </w:rPr>
        <w:t xml:space="preserve">z nowym bankiem </w:t>
      </w:r>
      <w:r w:rsidR="00742138" w:rsidRPr="00175E8D">
        <w:rPr>
          <w:rFonts w:ascii="Times New Roman" w:hAnsi="Times New Roman" w:cs="Times New Roman"/>
          <w:bCs/>
          <w:sz w:val="24"/>
          <w:szCs w:val="24"/>
        </w:rPr>
        <w:t xml:space="preserve">w terminie </w:t>
      </w:r>
      <w:r w:rsidRPr="00175E8D">
        <w:rPr>
          <w:rFonts w:ascii="Times New Roman" w:hAnsi="Times New Roman" w:cs="Times New Roman"/>
          <w:bCs/>
          <w:sz w:val="24"/>
          <w:szCs w:val="24"/>
        </w:rPr>
        <w:t>30 dni od dnia:</w:t>
      </w:r>
      <w:r w:rsidR="008A4C3C" w:rsidRPr="00175E8D">
        <w:rPr>
          <w:rFonts w:ascii="Times New Roman" w:hAnsi="Times New Roman" w:cs="Times New Roman"/>
          <w:bCs/>
          <w:sz w:val="24"/>
          <w:szCs w:val="24"/>
        </w:rPr>
        <w:t xml:space="preserve"> </w:t>
      </w:r>
      <w:r w:rsidRPr="00175E8D">
        <w:rPr>
          <w:rFonts w:ascii="Times New Roman" w:hAnsi="Times New Roman" w:cs="Times New Roman"/>
          <w:bCs/>
          <w:sz w:val="24"/>
          <w:szCs w:val="24"/>
        </w:rPr>
        <w:t>opublikowania w dzienniku o zasięgu ogólnopolskim decyzji KNF o zawieszeniu działalności banku albo obwieszczenia w Monitorze Sądowym i Gospodarczym postanowienia sądu.</w:t>
      </w:r>
    </w:p>
    <w:p w14:paraId="545543F7" w14:textId="1DD11F64" w:rsidR="00B202A0" w:rsidRPr="00175E8D" w:rsidRDefault="0067091D"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Projektowane przepisy przewidują, że d</w:t>
      </w:r>
      <w:r w:rsidR="00B202A0" w:rsidRPr="00175E8D">
        <w:rPr>
          <w:rFonts w:ascii="Times New Roman" w:hAnsi="Times New Roman" w:cs="Times New Roman"/>
          <w:bCs/>
          <w:sz w:val="24"/>
          <w:szCs w:val="24"/>
        </w:rPr>
        <w:t>eweloper będzie zobowiązany do poinformowania n</w:t>
      </w:r>
      <w:r w:rsidRPr="00175E8D">
        <w:rPr>
          <w:rFonts w:ascii="Times New Roman" w:hAnsi="Times New Roman" w:cs="Times New Roman"/>
          <w:bCs/>
          <w:sz w:val="24"/>
          <w:szCs w:val="24"/>
        </w:rPr>
        <w:t>abywców o zawarciu</w:t>
      </w:r>
      <w:r w:rsidR="00B202A0" w:rsidRPr="00175E8D">
        <w:rPr>
          <w:rFonts w:ascii="Times New Roman" w:hAnsi="Times New Roman" w:cs="Times New Roman"/>
          <w:bCs/>
          <w:sz w:val="24"/>
          <w:szCs w:val="24"/>
        </w:rPr>
        <w:t xml:space="preserve"> umowy </w:t>
      </w:r>
      <w:r w:rsidR="00F6049C" w:rsidRPr="00175E8D">
        <w:rPr>
          <w:rFonts w:ascii="Times New Roman" w:hAnsi="Times New Roman" w:cs="Times New Roman"/>
          <w:bCs/>
          <w:sz w:val="24"/>
          <w:szCs w:val="24"/>
        </w:rPr>
        <w:t>MRP</w:t>
      </w:r>
      <w:r w:rsidRPr="00175E8D">
        <w:rPr>
          <w:rFonts w:ascii="Times New Roman" w:hAnsi="Times New Roman" w:cs="Times New Roman"/>
          <w:bCs/>
          <w:sz w:val="24"/>
          <w:szCs w:val="24"/>
        </w:rPr>
        <w:t xml:space="preserve"> z innym bankiem</w:t>
      </w:r>
      <w:r w:rsidR="00F6049C" w:rsidRPr="00175E8D">
        <w:rPr>
          <w:rFonts w:ascii="Times New Roman" w:hAnsi="Times New Roman" w:cs="Times New Roman"/>
          <w:bCs/>
          <w:sz w:val="24"/>
          <w:szCs w:val="24"/>
        </w:rPr>
        <w:t xml:space="preserve"> </w:t>
      </w:r>
      <w:r w:rsidR="00B202A0" w:rsidRPr="00175E8D">
        <w:rPr>
          <w:rFonts w:ascii="Times New Roman" w:hAnsi="Times New Roman" w:cs="Times New Roman"/>
          <w:bCs/>
          <w:sz w:val="24"/>
          <w:szCs w:val="24"/>
        </w:rPr>
        <w:t xml:space="preserve">w terminie </w:t>
      </w:r>
      <w:r w:rsidR="00BC4811" w:rsidRPr="00175E8D">
        <w:rPr>
          <w:rFonts w:ascii="Times New Roman" w:hAnsi="Times New Roman" w:cs="Times New Roman"/>
          <w:bCs/>
          <w:sz w:val="24"/>
          <w:szCs w:val="24"/>
        </w:rPr>
        <w:t>10</w:t>
      </w:r>
      <w:r w:rsidR="00B202A0" w:rsidRPr="00175E8D">
        <w:rPr>
          <w:rFonts w:ascii="Times New Roman" w:hAnsi="Times New Roman" w:cs="Times New Roman"/>
          <w:bCs/>
          <w:sz w:val="24"/>
          <w:szCs w:val="24"/>
        </w:rPr>
        <w:t xml:space="preserve"> dni od jej zawarcia.</w:t>
      </w:r>
      <w:r w:rsidR="00BC4811" w:rsidRPr="00175E8D">
        <w:rPr>
          <w:rFonts w:ascii="Times New Roman" w:hAnsi="Times New Roman" w:cs="Times New Roman"/>
          <w:bCs/>
          <w:sz w:val="24"/>
          <w:szCs w:val="24"/>
        </w:rPr>
        <w:t xml:space="preserve"> Informacje te powinny zostać przekazane przez dewelopera na papierze lub innym trwałym nośniku</w:t>
      </w:r>
      <w:r w:rsidR="00BC4811" w:rsidRPr="00175E8D">
        <w:rPr>
          <w:rFonts w:ascii="Times New Roman" w:hAnsi="Times New Roman" w:cs="Times New Roman"/>
          <w:sz w:val="24"/>
          <w:szCs w:val="24"/>
        </w:rPr>
        <w:t>.</w:t>
      </w:r>
      <w:r w:rsidR="00BC4811" w:rsidRPr="00175E8D">
        <w:rPr>
          <w:rFonts w:ascii="Times New Roman" w:hAnsi="Times New Roman" w:cs="Times New Roman"/>
          <w:spacing w:val="-2"/>
          <w:sz w:val="24"/>
          <w:szCs w:val="24"/>
        </w:rPr>
        <w:t xml:space="preserve"> </w:t>
      </w:r>
      <w:r w:rsidR="00B202A0" w:rsidRPr="00175E8D">
        <w:rPr>
          <w:rFonts w:ascii="Times New Roman" w:hAnsi="Times New Roman" w:cs="Times New Roman"/>
          <w:bCs/>
          <w:sz w:val="24"/>
          <w:szCs w:val="24"/>
        </w:rPr>
        <w:t>Jednocześnie będzie miał obowiązek doręczenia nabywcy</w:t>
      </w:r>
      <w:r w:rsidRPr="00175E8D">
        <w:rPr>
          <w:rFonts w:ascii="Times New Roman" w:hAnsi="Times New Roman" w:cs="Times New Roman"/>
          <w:bCs/>
          <w:sz w:val="24"/>
          <w:szCs w:val="24"/>
        </w:rPr>
        <w:t xml:space="preserve"> oświadczenia banku</w:t>
      </w:r>
      <w:r w:rsidR="00B202A0" w:rsidRPr="00175E8D">
        <w:rPr>
          <w:rFonts w:ascii="Times New Roman" w:hAnsi="Times New Roman" w:cs="Times New Roman"/>
          <w:bCs/>
          <w:sz w:val="24"/>
          <w:szCs w:val="24"/>
        </w:rPr>
        <w:t>, iż rac</w:t>
      </w:r>
      <w:r w:rsidRPr="00175E8D">
        <w:rPr>
          <w:rFonts w:ascii="Times New Roman" w:hAnsi="Times New Roman" w:cs="Times New Roman"/>
          <w:bCs/>
          <w:sz w:val="24"/>
          <w:szCs w:val="24"/>
        </w:rPr>
        <w:t xml:space="preserve">hunek ten spełnia przesłanki </w:t>
      </w:r>
      <w:r w:rsidR="00F6049C" w:rsidRPr="00175E8D">
        <w:rPr>
          <w:rFonts w:ascii="Times New Roman" w:hAnsi="Times New Roman" w:cs="Times New Roman"/>
          <w:bCs/>
          <w:sz w:val="24"/>
          <w:szCs w:val="24"/>
        </w:rPr>
        <w:t>MRP</w:t>
      </w:r>
      <w:r w:rsidR="00BC4811" w:rsidRPr="00175E8D">
        <w:rPr>
          <w:rFonts w:ascii="Times New Roman" w:hAnsi="Times New Roman" w:cs="Times New Roman"/>
          <w:bCs/>
          <w:sz w:val="24"/>
          <w:szCs w:val="24"/>
        </w:rPr>
        <w:t xml:space="preserve"> </w:t>
      </w:r>
      <w:r w:rsidR="00B202A0" w:rsidRPr="00175E8D">
        <w:rPr>
          <w:rFonts w:ascii="Times New Roman" w:hAnsi="Times New Roman" w:cs="Times New Roman"/>
          <w:bCs/>
          <w:sz w:val="24"/>
          <w:szCs w:val="24"/>
        </w:rPr>
        <w:t xml:space="preserve">w rozumieniu przepisów </w:t>
      </w:r>
      <w:r w:rsidR="00CE42ED" w:rsidRPr="00175E8D">
        <w:rPr>
          <w:rFonts w:ascii="Times New Roman" w:hAnsi="Times New Roman" w:cs="Times New Roman"/>
          <w:bCs/>
          <w:sz w:val="24"/>
          <w:szCs w:val="24"/>
        </w:rPr>
        <w:t xml:space="preserve">projektowanej ustawy (art. 12 ust. 2 projektu). </w:t>
      </w:r>
    </w:p>
    <w:p w14:paraId="2CFF966E" w14:textId="0753DC32" w:rsidR="00B202A0" w:rsidRPr="00175E8D" w:rsidRDefault="00B202A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bCs/>
          <w:sz w:val="24"/>
          <w:szCs w:val="24"/>
        </w:rPr>
        <w:t>Jeżeli jednak deweloper nie przekaże nabywcy przedmiotowych informacji, nabywca będzie mógł skorzystać z prawa odstąpienia od umowy deweloperskiej</w:t>
      </w:r>
      <w:r w:rsidR="002B760E">
        <w:rPr>
          <w:rFonts w:ascii="Times New Roman" w:hAnsi="Times New Roman" w:cs="Times New Roman"/>
          <w:bCs/>
          <w:sz w:val="24"/>
          <w:szCs w:val="24"/>
        </w:rPr>
        <w:t xml:space="preserve"> (lub jednej z </w:t>
      </w:r>
      <w:r w:rsidR="00721638" w:rsidRPr="00175E8D">
        <w:rPr>
          <w:rFonts w:ascii="Times New Roman" w:hAnsi="Times New Roman" w:cs="Times New Roman"/>
          <w:bCs/>
          <w:sz w:val="24"/>
          <w:szCs w:val="24"/>
        </w:rPr>
        <w:t xml:space="preserve">umów, o których mowa w </w:t>
      </w:r>
      <w:r w:rsidR="00CE42ED" w:rsidRPr="00175E8D">
        <w:rPr>
          <w:rFonts w:ascii="Times New Roman" w:hAnsi="Times New Roman" w:cs="Times New Roman"/>
          <w:bCs/>
          <w:sz w:val="24"/>
          <w:szCs w:val="24"/>
        </w:rPr>
        <w:t>art. 2 ust. 1 pkt</w:t>
      </w:r>
      <w:r w:rsidR="008A4C3C" w:rsidRPr="00175E8D">
        <w:rPr>
          <w:rFonts w:ascii="Times New Roman" w:hAnsi="Times New Roman" w:cs="Times New Roman"/>
          <w:bCs/>
          <w:sz w:val="24"/>
          <w:szCs w:val="24"/>
        </w:rPr>
        <w:t xml:space="preserve"> 2,</w:t>
      </w:r>
      <w:r w:rsidR="00817CEA" w:rsidRPr="00175E8D">
        <w:rPr>
          <w:rFonts w:ascii="Times New Roman" w:hAnsi="Times New Roman" w:cs="Times New Roman"/>
          <w:bCs/>
          <w:sz w:val="24"/>
          <w:szCs w:val="24"/>
        </w:rPr>
        <w:t xml:space="preserve"> </w:t>
      </w:r>
      <w:r w:rsidR="008A4C3C" w:rsidRPr="00175E8D">
        <w:rPr>
          <w:rFonts w:ascii="Times New Roman" w:hAnsi="Times New Roman" w:cs="Times New Roman"/>
          <w:bCs/>
          <w:sz w:val="24"/>
          <w:szCs w:val="24"/>
        </w:rPr>
        <w:t>3</w:t>
      </w:r>
      <w:r w:rsidR="00817CEA" w:rsidRPr="00175E8D">
        <w:rPr>
          <w:rFonts w:ascii="Times New Roman" w:hAnsi="Times New Roman" w:cs="Times New Roman"/>
          <w:bCs/>
          <w:sz w:val="24"/>
          <w:szCs w:val="24"/>
        </w:rPr>
        <w:t xml:space="preserve"> lub </w:t>
      </w:r>
      <w:r w:rsidR="008A4C3C" w:rsidRPr="00175E8D">
        <w:rPr>
          <w:rFonts w:ascii="Times New Roman" w:hAnsi="Times New Roman" w:cs="Times New Roman"/>
          <w:bCs/>
          <w:sz w:val="24"/>
          <w:szCs w:val="24"/>
        </w:rPr>
        <w:t>5</w:t>
      </w:r>
      <w:r w:rsidR="00053980"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w:t>
      </w:r>
      <w:r w:rsidR="00D76008" w:rsidRPr="00175E8D">
        <w:rPr>
          <w:rFonts w:ascii="Times New Roman" w:hAnsi="Times New Roman" w:cs="Times New Roman"/>
          <w:bCs/>
          <w:sz w:val="24"/>
          <w:szCs w:val="24"/>
        </w:rPr>
        <w:t xml:space="preserve">po upływie </w:t>
      </w:r>
      <w:r w:rsidRPr="00175E8D">
        <w:rPr>
          <w:rFonts w:ascii="Times New Roman" w:hAnsi="Times New Roman" w:cs="Times New Roman"/>
          <w:bCs/>
          <w:sz w:val="24"/>
          <w:szCs w:val="24"/>
        </w:rPr>
        <w:t xml:space="preserve">60 dni od dnia </w:t>
      </w:r>
      <w:r w:rsidR="00053980" w:rsidRPr="00175E8D">
        <w:rPr>
          <w:rFonts w:ascii="Times New Roman" w:hAnsi="Times New Roman" w:cs="Times New Roman"/>
          <w:bCs/>
          <w:sz w:val="24"/>
          <w:szCs w:val="24"/>
        </w:rPr>
        <w:t>podania do publicznej wiadomości decyzji KNF albo postanowienia sądu</w:t>
      </w:r>
      <w:r w:rsidR="002B760E">
        <w:rPr>
          <w:rFonts w:ascii="Times New Roman" w:hAnsi="Times New Roman" w:cs="Times New Roman"/>
          <w:bCs/>
          <w:sz w:val="24"/>
          <w:szCs w:val="24"/>
        </w:rPr>
        <w:t xml:space="preserve"> (art. 42 ust. 1 pkt 4 i ust. </w:t>
      </w:r>
      <w:r w:rsidR="00F067D9" w:rsidRPr="00175E8D">
        <w:rPr>
          <w:rFonts w:ascii="Times New Roman" w:hAnsi="Times New Roman" w:cs="Times New Roman"/>
          <w:bCs/>
          <w:sz w:val="24"/>
          <w:szCs w:val="24"/>
        </w:rPr>
        <w:t>6)</w:t>
      </w:r>
      <w:r w:rsidR="00053980" w:rsidRPr="00175E8D">
        <w:rPr>
          <w:rFonts w:ascii="Times New Roman" w:hAnsi="Times New Roman" w:cs="Times New Roman"/>
          <w:bCs/>
          <w:sz w:val="24"/>
          <w:szCs w:val="24"/>
        </w:rPr>
        <w:t xml:space="preserve">. </w:t>
      </w:r>
      <w:r w:rsidR="008A4C3C" w:rsidRPr="00175E8D">
        <w:rPr>
          <w:rFonts w:ascii="Times New Roman" w:hAnsi="Times New Roman" w:cs="Times New Roman"/>
          <w:bCs/>
          <w:sz w:val="24"/>
          <w:szCs w:val="24"/>
        </w:rPr>
        <w:t>Ww.</w:t>
      </w:r>
      <w:r w:rsidR="002D77FB" w:rsidRPr="00175E8D">
        <w:rPr>
          <w:rFonts w:ascii="Times New Roman" w:hAnsi="Times New Roman" w:cs="Times New Roman"/>
          <w:bCs/>
          <w:sz w:val="24"/>
          <w:szCs w:val="24"/>
        </w:rPr>
        <w:t xml:space="preserve"> </w:t>
      </w:r>
      <w:r w:rsidR="008A4C3C" w:rsidRPr="00175E8D">
        <w:rPr>
          <w:rFonts w:ascii="Times New Roman" w:hAnsi="Times New Roman" w:cs="Times New Roman"/>
          <w:bCs/>
          <w:sz w:val="24"/>
          <w:szCs w:val="24"/>
        </w:rPr>
        <w:t xml:space="preserve">termin 60-dniowy umożliwia deweloperowi skuteczną realizację nakładanych na niego obowiązków (uzyskanie informacji o „upadłości” banku, zawarcie nowej umowy </w:t>
      </w:r>
      <w:r w:rsidR="00817CEA" w:rsidRPr="00175E8D">
        <w:rPr>
          <w:rFonts w:ascii="Times New Roman" w:hAnsi="Times New Roman" w:cs="Times New Roman"/>
          <w:bCs/>
          <w:sz w:val="24"/>
          <w:szCs w:val="24"/>
        </w:rPr>
        <w:t>MRP</w:t>
      </w:r>
      <w:r w:rsidR="008A4C3C" w:rsidRPr="00175E8D">
        <w:rPr>
          <w:rFonts w:ascii="Times New Roman" w:hAnsi="Times New Roman" w:cs="Times New Roman"/>
          <w:bCs/>
          <w:sz w:val="24"/>
          <w:szCs w:val="24"/>
        </w:rPr>
        <w:t xml:space="preserve">, poinformowanie nabywcy). </w:t>
      </w:r>
      <w:r w:rsidR="00D76008" w:rsidRPr="00175E8D">
        <w:rPr>
          <w:rFonts w:ascii="Times New Roman" w:hAnsi="Times New Roman" w:cs="Times New Roman"/>
          <w:bCs/>
          <w:sz w:val="24"/>
          <w:szCs w:val="24"/>
        </w:rPr>
        <w:t>Dopiero gdy deweloper nie zrealizuje swoich obowiązków w tym terminie, nabywca będzie mógł skorzystać z praw</w:t>
      </w:r>
      <w:r w:rsidR="00EA3E73" w:rsidRPr="00175E8D">
        <w:rPr>
          <w:rFonts w:ascii="Times New Roman" w:hAnsi="Times New Roman" w:cs="Times New Roman"/>
          <w:bCs/>
          <w:sz w:val="24"/>
          <w:szCs w:val="24"/>
        </w:rPr>
        <w:t>a</w:t>
      </w:r>
      <w:r w:rsidR="00D76008" w:rsidRPr="00175E8D">
        <w:rPr>
          <w:rFonts w:ascii="Times New Roman" w:hAnsi="Times New Roman" w:cs="Times New Roman"/>
          <w:bCs/>
          <w:sz w:val="24"/>
          <w:szCs w:val="24"/>
        </w:rPr>
        <w:t xml:space="preserve"> do odstąpienia o</w:t>
      </w:r>
      <w:r w:rsidR="004C3BA6" w:rsidRPr="00175E8D">
        <w:rPr>
          <w:rFonts w:ascii="Times New Roman" w:hAnsi="Times New Roman" w:cs="Times New Roman"/>
          <w:bCs/>
          <w:sz w:val="24"/>
          <w:szCs w:val="24"/>
        </w:rPr>
        <w:t>d umowy zawartej z deweloperem.</w:t>
      </w:r>
      <w:r w:rsidRPr="00175E8D">
        <w:rPr>
          <w:rFonts w:ascii="Times New Roman" w:hAnsi="Times New Roman" w:cs="Times New Roman"/>
          <w:sz w:val="24"/>
          <w:szCs w:val="24"/>
        </w:rPr>
        <w:t xml:space="preserve"> </w:t>
      </w:r>
    </w:p>
    <w:p w14:paraId="2A0A90DC" w14:textId="6177A1B7" w:rsidR="001F1CF4" w:rsidRPr="00175E8D" w:rsidRDefault="00A04010" w:rsidP="00150C0E">
      <w:pPr>
        <w:widowControl w:val="0"/>
        <w:spacing w:before="120" w:after="0" w:line="360" w:lineRule="auto"/>
        <w:jc w:val="both"/>
        <w:rPr>
          <w:rFonts w:ascii="Times New Roman" w:hAnsi="Times New Roman" w:cs="Times New Roman"/>
          <w:b/>
          <w:sz w:val="24"/>
          <w:szCs w:val="24"/>
        </w:rPr>
      </w:pPr>
      <w:r w:rsidRPr="00175E8D">
        <w:rPr>
          <w:rFonts w:ascii="Times New Roman" w:hAnsi="Times New Roman" w:cs="Times New Roman"/>
          <w:b/>
          <w:sz w:val="24"/>
          <w:szCs w:val="24"/>
        </w:rPr>
        <w:t>4.</w:t>
      </w:r>
      <w:r w:rsidR="006366F4" w:rsidRPr="00175E8D">
        <w:rPr>
          <w:rFonts w:ascii="Times New Roman" w:hAnsi="Times New Roman" w:cs="Times New Roman"/>
          <w:b/>
          <w:sz w:val="24"/>
          <w:szCs w:val="24"/>
        </w:rPr>
        <w:t>2.4. Zasady w</w:t>
      </w:r>
      <w:r w:rsidR="006C459D" w:rsidRPr="00175E8D">
        <w:rPr>
          <w:rFonts w:ascii="Times New Roman" w:hAnsi="Times New Roman" w:cs="Times New Roman"/>
          <w:b/>
          <w:sz w:val="24"/>
          <w:szCs w:val="24"/>
        </w:rPr>
        <w:t>ypłaty</w:t>
      </w:r>
      <w:r w:rsidR="006366F4" w:rsidRPr="00175E8D">
        <w:rPr>
          <w:rFonts w:ascii="Times New Roman" w:hAnsi="Times New Roman" w:cs="Times New Roman"/>
          <w:b/>
          <w:sz w:val="24"/>
          <w:szCs w:val="24"/>
        </w:rPr>
        <w:t xml:space="preserve"> środków z otwartego lub zamkniętego mieszkaniowego rachunku powierniczego</w:t>
      </w:r>
      <w:r w:rsidR="006C459D" w:rsidRPr="00175E8D">
        <w:rPr>
          <w:rFonts w:ascii="Times New Roman" w:hAnsi="Times New Roman" w:cs="Times New Roman"/>
          <w:b/>
          <w:sz w:val="24"/>
          <w:szCs w:val="24"/>
        </w:rPr>
        <w:t>, koszty związan</w:t>
      </w:r>
      <w:r w:rsidR="002B760E">
        <w:rPr>
          <w:rFonts w:ascii="Times New Roman" w:hAnsi="Times New Roman" w:cs="Times New Roman"/>
          <w:b/>
          <w:sz w:val="24"/>
          <w:szCs w:val="24"/>
        </w:rPr>
        <w:t>e z prowadzeniem rachunku (art. </w:t>
      </w:r>
      <w:r w:rsidR="006C459D" w:rsidRPr="00175E8D">
        <w:rPr>
          <w:rFonts w:ascii="Times New Roman" w:hAnsi="Times New Roman" w:cs="Times New Roman"/>
          <w:b/>
          <w:sz w:val="24"/>
          <w:szCs w:val="24"/>
        </w:rPr>
        <w:t>1</w:t>
      </w:r>
      <w:r w:rsidR="001F1CF4" w:rsidRPr="00175E8D">
        <w:rPr>
          <w:rFonts w:ascii="Times New Roman" w:hAnsi="Times New Roman" w:cs="Times New Roman"/>
          <w:b/>
          <w:sz w:val="24"/>
          <w:szCs w:val="24"/>
        </w:rPr>
        <w:t>3–16 projektu)</w:t>
      </w:r>
    </w:p>
    <w:p w14:paraId="158380B6" w14:textId="5BCF5242" w:rsidR="00381AE5" w:rsidRPr="00175E8D" w:rsidRDefault="00381AE5"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Zawarcie przez dewelopera z nabywcą jednej z umów wymienionych w art. 2 skutkuje obowiązkiem dokonywania przez nabywcę wpłat kolejnych transz ceny za przedmiot umowy</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na MRP. </w:t>
      </w:r>
    </w:p>
    <w:p w14:paraId="7DB57B02" w14:textId="61EC55CA" w:rsidR="00467792" w:rsidRPr="00175E8D" w:rsidRDefault="00467792" w:rsidP="00150C0E">
      <w:pPr>
        <w:widowControl w:val="0"/>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lastRenderedPageBreak/>
        <w:t>Wypłata środków z zamkniętego mieszkaniowego rachunku powierniczego (ZMRP)</w:t>
      </w:r>
      <w:r w:rsidR="001F1CF4" w:rsidRPr="00175E8D">
        <w:rPr>
          <w:rFonts w:ascii="Times New Roman" w:hAnsi="Times New Roman" w:cs="Times New Roman"/>
          <w:b/>
          <w:i/>
          <w:sz w:val="24"/>
          <w:szCs w:val="24"/>
        </w:rPr>
        <w:t xml:space="preserve"> – art. 15 projektu</w:t>
      </w:r>
    </w:p>
    <w:p w14:paraId="7F05C7E3" w14:textId="62099351" w:rsidR="00A10B4C" w:rsidRPr="00175E8D" w:rsidRDefault="00F44C9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W przypadku gdy wpłaty </w:t>
      </w:r>
      <w:r w:rsidR="00817CEA" w:rsidRPr="00175E8D">
        <w:rPr>
          <w:rFonts w:ascii="Times New Roman" w:hAnsi="Times New Roman" w:cs="Times New Roman"/>
          <w:sz w:val="24"/>
          <w:szCs w:val="24"/>
        </w:rPr>
        <w:t xml:space="preserve">są </w:t>
      </w:r>
      <w:r w:rsidRPr="00175E8D">
        <w:rPr>
          <w:rFonts w:ascii="Times New Roman" w:hAnsi="Times New Roman" w:cs="Times New Roman"/>
          <w:sz w:val="24"/>
          <w:szCs w:val="24"/>
        </w:rPr>
        <w:t xml:space="preserve">dokonywane na ZMRP to wypłata </w:t>
      </w:r>
      <w:r w:rsidR="00381AE5" w:rsidRPr="00175E8D">
        <w:rPr>
          <w:rFonts w:ascii="Times New Roman" w:hAnsi="Times New Roman" w:cs="Times New Roman"/>
          <w:sz w:val="24"/>
          <w:szCs w:val="24"/>
        </w:rPr>
        <w:t xml:space="preserve">na rzecz dewelopera </w:t>
      </w:r>
      <w:r w:rsidR="00DF6FE6" w:rsidRPr="00175E8D">
        <w:rPr>
          <w:rFonts w:ascii="Times New Roman" w:hAnsi="Times New Roman" w:cs="Times New Roman"/>
          <w:sz w:val="24"/>
          <w:szCs w:val="24"/>
        </w:rPr>
        <w:t>środków zgr</w:t>
      </w:r>
      <w:r w:rsidRPr="00175E8D">
        <w:rPr>
          <w:rFonts w:ascii="Times New Roman" w:hAnsi="Times New Roman" w:cs="Times New Roman"/>
          <w:sz w:val="24"/>
          <w:szCs w:val="24"/>
        </w:rPr>
        <w:t>o</w:t>
      </w:r>
      <w:r w:rsidR="00DF6FE6" w:rsidRPr="00175E8D">
        <w:rPr>
          <w:rFonts w:ascii="Times New Roman" w:hAnsi="Times New Roman" w:cs="Times New Roman"/>
          <w:sz w:val="24"/>
          <w:szCs w:val="24"/>
        </w:rPr>
        <w:t xml:space="preserve">madzonych na </w:t>
      </w:r>
      <w:r w:rsidR="00381AE5" w:rsidRPr="00175E8D">
        <w:rPr>
          <w:rFonts w:ascii="Times New Roman" w:hAnsi="Times New Roman" w:cs="Times New Roman"/>
          <w:sz w:val="24"/>
          <w:szCs w:val="24"/>
        </w:rPr>
        <w:t xml:space="preserve">tym rachunku </w:t>
      </w:r>
      <w:r w:rsidR="00DF6FE6" w:rsidRPr="00175E8D">
        <w:rPr>
          <w:rFonts w:ascii="Times New Roman" w:hAnsi="Times New Roman" w:cs="Times New Roman"/>
          <w:sz w:val="24"/>
          <w:szCs w:val="24"/>
        </w:rPr>
        <w:t xml:space="preserve">następuje jednorazowo po otrzymaniu </w:t>
      </w:r>
      <w:r w:rsidRPr="00175E8D">
        <w:rPr>
          <w:rFonts w:ascii="Times New Roman" w:hAnsi="Times New Roman" w:cs="Times New Roman"/>
          <w:sz w:val="24"/>
          <w:szCs w:val="24"/>
        </w:rPr>
        <w:t>przez bank wypisu aktu no</w:t>
      </w:r>
      <w:r w:rsidR="00DF6FE6" w:rsidRPr="00175E8D">
        <w:rPr>
          <w:rFonts w:ascii="Times New Roman" w:hAnsi="Times New Roman" w:cs="Times New Roman"/>
          <w:sz w:val="24"/>
          <w:szCs w:val="24"/>
        </w:rPr>
        <w:t>tarialnego</w:t>
      </w:r>
      <w:r w:rsidRPr="00175E8D">
        <w:rPr>
          <w:rFonts w:ascii="Times New Roman" w:hAnsi="Times New Roman" w:cs="Times New Roman"/>
          <w:sz w:val="24"/>
          <w:szCs w:val="24"/>
        </w:rPr>
        <w:t xml:space="preserve"> przenoszącego na nabywcę praw</w:t>
      </w:r>
      <w:r w:rsidR="00381AE5" w:rsidRPr="00175E8D">
        <w:rPr>
          <w:rFonts w:ascii="Times New Roman" w:hAnsi="Times New Roman" w:cs="Times New Roman"/>
          <w:sz w:val="24"/>
          <w:szCs w:val="24"/>
        </w:rPr>
        <w:t>o</w:t>
      </w:r>
      <w:r w:rsidRPr="00175E8D">
        <w:rPr>
          <w:rFonts w:ascii="Times New Roman" w:hAnsi="Times New Roman" w:cs="Times New Roman"/>
          <w:sz w:val="24"/>
          <w:szCs w:val="24"/>
        </w:rPr>
        <w:t xml:space="preserve"> wynikające z jednej z</w:t>
      </w:r>
      <w:r w:rsidR="002B760E">
        <w:rPr>
          <w:rFonts w:ascii="Times New Roman" w:hAnsi="Times New Roman" w:cs="Times New Roman"/>
          <w:sz w:val="24"/>
          <w:szCs w:val="24"/>
        </w:rPr>
        <w:t> </w:t>
      </w:r>
      <w:r w:rsidR="00381AE5" w:rsidRPr="00175E8D">
        <w:rPr>
          <w:rFonts w:ascii="Times New Roman" w:hAnsi="Times New Roman" w:cs="Times New Roman"/>
          <w:sz w:val="24"/>
          <w:szCs w:val="24"/>
        </w:rPr>
        <w:t xml:space="preserve">zawartych z nabywcą umów. </w:t>
      </w:r>
      <w:r w:rsidR="005B5B02" w:rsidRPr="00175E8D">
        <w:rPr>
          <w:rFonts w:ascii="Times New Roman" w:hAnsi="Times New Roman" w:cs="Times New Roman"/>
          <w:sz w:val="24"/>
          <w:szCs w:val="24"/>
        </w:rPr>
        <w:t>P</w:t>
      </w:r>
      <w:r w:rsidR="00381AE5" w:rsidRPr="00175E8D">
        <w:rPr>
          <w:rFonts w:ascii="Times New Roman" w:hAnsi="Times New Roman" w:cs="Times New Roman"/>
          <w:sz w:val="24"/>
          <w:szCs w:val="24"/>
        </w:rPr>
        <w:t xml:space="preserve">rzeniesienie przedmiotowego prawa ma zostać dokonane </w:t>
      </w:r>
      <w:r w:rsidR="004B7E74" w:rsidRPr="00175E8D">
        <w:rPr>
          <w:rFonts w:ascii="Times New Roman" w:hAnsi="Times New Roman" w:cs="Times New Roman"/>
          <w:sz w:val="24"/>
          <w:szCs w:val="24"/>
        </w:rPr>
        <w:t>w stanie wolnym od obciążeń</w:t>
      </w:r>
      <w:r w:rsidR="00FA5460" w:rsidRPr="00175E8D">
        <w:rPr>
          <w:rFonts w:ascii="Times New Roman" w:hAnsi="Times New Roman" w:cs="Times New Roman"/>
          <w:sz w:val="24"/>
          <w:szCs w:val="24"/>
        </w:rPr>
        <w:t xml:space="preserve">, praw i roszczeń osób trzecich, z wyjątkiem obciążeń, na które nabywca wyraził zgodę. </w:t>
      </w:r>
      <w:r w:rsidRPr="00175E8D">
        <w:rPr>
          <w:rFonts w:ascii="Times New Roman" w:hAnsi="Times New Roman" w:cs="Times New Roman"/>
          <w:sz w:val="24"/>
          <w:szCs w:val="24"/>
        </w:rPr>
        <w:t>W zależności od rodzaju umowy może to być prawo odrębnej własności lokalu mieszkalnego, prawo włas</w:t>
      </w:r>
      <w:r w:rsidR="002B760E">
        <w:rPr>
          <w:rFonts w:ascii="Times New Roman" w:hAnsi="Times New Roman" w:cs="Times New Roman"/>
          <w:sz w:val="24"/>
          <w:szCs w:val="24"/>
        </w:rPr>
        <w:t>ności domu jednorodzinnego, a w </w:t>
      </w:r>
      <w:r w:rsidRPr="00175E8D">
        <w:rPr>
          <w:rFonts w:ascii="Times New Roman" w:hAnsi="Times New Roman" w:cs="Times New Roman"/>
          <w:sz w:val="24"/>
          <w:szCs w:val="24"/>
        </w:rPr>
        <w:t>przypadku zawarcia jednocześnie z jedną z tyc</w:t>
      </w:r>
      <w:r w:rsidR="002B760E">
        <w:rPr>
          <w:rFonts w:ascii="Times New Roman" w:hAnsi="Times New Roman" w:cs="Times New Roman"/>
          <w:sz w:val="24"/>
          <w:szCs w:val="24"/>
        </w:rPr>
        <w:t>h umów umowy wymienionej w art. </w:t>
      </w:r>
      <w:r w:rsidRPr="00175E8D">
        <w:rPr>
          <w:rFonts w:ascii="Times New Roman" w:hAnsi="Times New Roman" w:cs="Times New Roman"/>
          <w:sz w:val="24"/>
          <w:szCs w:val="24"/>
        </w:rPr>
        <w:t>2 ust. 2 dotyczącej lokalu użytkowego, także przeniesienie własności albo ułamkowej części</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własności tego lokalu. W związku z tym, iż w tym ostatnim przypadku będą dwa odrębne akty notarialne przenoszące </w:t>
      </w:r>
      <w:r w:rsidR="00381AE5" w:rsidRPr="00175E8D">
        <w:rPr>
          <w:rFonts w:ascii="Times New Roman" w:hAnsi="Times New Roman" w:cs="Times New Roman"/>
          <w:sz w:val="24"/>
          <w:szCs w:val="24"/>
        </w:rPr>
        <w:t xml:space="preserve">dwa odrębne </w:t>
      </w:r>
      <w:r w:rsidRPr="00175E8D">
        <w:rPr>
          <w:rFonts w:ascii="Times New Roman" w:hAnsi="Times New Roman" w:cs="Times New Roman"/>
          <w:sz w:val="24"/>
          <w:szCs w:val="24"/>
        </w:rPr>
        <w:t>praw</w:t>
      </w:r>
      <w:r w:rsidR="00381AE5" w:rsidRPr="00175E8D">
        <w:rPr>
          <w:rFonts w:ascii="Times New Roman" w:hAnsi="Times New Roman" w:cs="Times New Roman"/>
          <w:sz w:val="24"/>
          <w:szCs w:val="24"/>
        </w:rPr>
        <w:t>a</w:t>
      </w:r>
      <w:r w:rsidRPr="00175E8D">
        <w:rPr>
          <w:rFonts w:ascii="Times New Roman" w:hAnsi="Times New Roman" w:cs="Times New Roman"/>
          <w:sz w:val="24"/>
          <w:szCs w:val="24"/>
        </w:rPr>
        <w:t xml:space="preserve"> własności – jeden dotyczący lokalu mieszkalnego albo domu jednorodzinnego</w:t>
      </w:r>
      <w:r w:rsidR="00381AE5" w:rsidRPr="00175E8D">
        <w:rPr>
          <w:rFonts w:ascii="Times New Roman" w:hAnsi="Times New Roman" w:cs="Times New Roman"/>
          <w:sz w:val="24"/>
          <w:szCs w:val="24"/>
        </w:rPr>
        <w:t>,</w:t>
      </w:r>
      <w:r w:rsidRPr="00175E8D">
        <w:rPr>
          <w:rFonts w:ascii="Times New Roman" w:hAnsi="Times New Roman" w:cs="Times New Roman"/>
          <w:sz w:val="24"/>
          <w:szCs w:val="24"/>
        </w:rPr>
        <w:t xml:space="preserve"> a drugi dotyczący lokalu użytkowego</w:t>
      </w:r>
      <w:r w:rsidR="00840FFF" w:rsidRPr="00175E8D">
        <w:rPr>
          <w:rFonts w:ascii="Times New Roman" w:hAnsi="Times New Roman" w:cs="Times New Roman"/>
          <w:sz w:val="24"/>
          <w:szCs w:val="24"/>
        </w:rPr>
        <w:t>, które mogą być zawarte w r</w:t>
      </w:r>
      <w:r w:rsidR="00381AE5" w:rsidRPr="00175E8D">
        <w:rPr>
          <w:rFonts w:ascii="Times New Roman" w:hAnsi="Times New Roman" w:cs="Times New Roman"/>
          <w:sz w:val="24"/>
          <w:szCs w:val="24"/>
        </w:rPr>
        <w:t>óż</w:t>
      </w:r>
      <w:r w:rsidR="00840FFF" w:rsidRPr="00175E8D">
        <w:rPr>
          <w:rFonts w:ascii="Times New Roman" w:hAnsi="Times New Roman" w:cs="Times New Roman"/>
          <w:sz w:val="24"/>
          <w:szCs w:val="24"/>
        </w:rPr>
        <w:t>nych terminach</w:t>
      </w:r>
      <w:r w:rsidR="001F1CF4" w:rsidRPr="00175E8D">
        <w:rPr>
          <w:rFonts w:ascii="Times New Roman" w:hAnsi="Times New Roman" w:cs="Times New Roman"/>
          <w:sz w:val="24"/>
          <w:szCs w:val="24"/>
        </w:rPr>
        <w:t xml:space="preserve"> </w:t>
      </w:r>
      <w:r w:rsidR="00CD2085" w:rsidRPr="00175E8D">
        <w:rPr>
          <w:rFonts w:ascii="Times New Roman" w:hAnsi="Times New Roman" w:cs="Times New Roman"/>
          <w:sz w:val="24"/>
          <w:szCs w:val="24"/>
        </w:rPr>
        <w:t>–</w:t>
      </w:r>
      <w:r w:rsidR="001F1CF4" w:rsidRPr="00175E8D">
        <w:rPr>
          <w:rFonts w:ascii="Times New Roman" w:hAnsi="Times New Roman" w:cs="Times New Roman"/>
          <w:sz w:val="24"/>
          <w:szCs w:val="24"/>
        </w:rPr>
        <w:t xml:space="preserve"> </w:t>
      </w:r>
      <w:r w:rsidR="008E3F67" w:rsidRPr="00175E8D">
        <w:rPr>
          <w:rFonts w:ascii="Times New Roman" w:hAnsi="Times New Roman" w:cs="Times New Roman"/>
          <w:sz w:val="24"/>
          <w:szCs w:val="24"/>
        </w:rPr>
        <w:t xml:space="preserve">wypłata </w:t>
      </w:r>
      <w:r w:rsidR="00381AE5" w:rsidRPr="00175E8D">
        <w:rPr>
          <w:rFonts w:ascii="Times New Roman" w:hAnsi="Times New Roman" w:cs="Times New Roman"/>
          <w:sz w:val="24"/>
          <w:szCs w:val="24"/>
        </w:rPr>
        <w:t xml:space="preserve">właściwych </w:t>
      </w:r>
      <w:r w:rsidR="008E3F67" w:rsidRPr="00175E8D">
        <w:rPr>
          <w:rFonts w:ascii="Times New Roman" w:hAnsi="Times New Roman" w:cs="Times New Roman"/>
          <w:sz w:val="24"/>
          <w:szCs w:val="24"/>
        </w:rPr>
        <w:t>środków z ZMRP nastąpi po otrzymaniu przez bank odrębnego wypisu każdego z tych aktów notarialnych. W praktyce oznacza</w:t>
      </w:r>
      <w:r w:rsidR="00B13D17" w:rsidRPr="00175E8D">
        <w:rPr>
          <w:rFonts w:ascii="Times New Roman" w:hAnsi="Times New Roman" w:cs="Times New Roman"/>
          <w:sz w:val="24"/>
          <w:szCs w:val="24"/>
        </w:rPr>
        <w:t xml:space="preserve"> to</w:t>
      </w:r>
      <w:r w:rsidR="008E3F67" w:rsidRPr="00175E8D">
        <w:rPr>
          <w:rFonts w:ascii="Times New Roman" w:hAnsi="Times New Roman" w:cs="Times New Roman"/>
          <w:sz w:val="24"/>
          <w:szCs w:val="24"/>
        </w:rPr>
        <w:t>, że bank po dostarczeniu prze</w:t>
      </w:r>
      <w:r w:rsidR="002B760E">
        <w:rPr>
          <w:rFonts w:ascii="Times New Roman" w:hAnsi="Times New Roman" w:cs="Times New Roman"/>
          <w:sz w:val="24"/>
          <w:szCs w:val="24"/>
        </w:rPr>
        <w:t>z dewelopera (na jego wniosek i </w:t>
      </w:r>
      <w:r w:rsidR="008E3F67" w:rsidRPr="00175E8D">
        <w:rPr>
          <w:rFonts w:ascii="Times New Roman" w:hAnsi="Times New Roman" w:cs="Times New Roman"/>
          <w:sz w:val="24"/>
          <w:szCs w:val="24"/>
        </w:rPr>
        <w:t xml:space="preserve">rzecz następuje wypłata) wypisu aktu notarialnego przenoszącego własność lokalu mieszkalnego wypłaci mu </w:t>
      </w:r>
      <w:r w:rsidR="00381AE5" w:rsidRPr="00175E8D">
        <w:rPr>
          <w:rFonts w:ascii="Times New Roman" w:hAnsi="Times New Roman" w:cs="Times New Roman"/>
          <w:sz w:val="24"/>
          <w:szCs w:val="24"/>
        </w:rPr>
        <w:t xml:space="preserve">z ZMRP </w:t>
      </w:r>
      <w:r w:rsidR="008E3F67" w:rsidRPr="00175E8D">
        <w:rPr>
          <w:rFonts w:ascii="Times New Roman" w:hAnsi="Times New Roman" w:cs="Times New Roman"/>
          <w:sz w:val="24"/>
          <w:szCs w:val="24"/>
        </w:rPr>
        <w:t>część środków odpowiadającą cenie tego lokalu</w:t>
      </w:r>
      <w:r w:rsidR="00381AE5" w:rsidRPr="00175E8D">
        <w:rPr>
          <w:rFonts w:ascii="Times New Roman" w:hAnsi="Times New Roman" w:cs="Times New Roman"/>
          <w:sz w:val="24"/>
          <w:szCs w:val="24"/>
        </w:rPr>
        <w:t xml:space="preserve"> mieszkalnego</w:t>
      </w:r>
      <w:r w:rsidR="008E3F67" w:rsidRPr="00175E8D">
        <w:rPr>
          <w:rFonts w:ascii="Times New Roman" w:hAnsi="Times New Roman" w:cs="Times New Roman"/>
          <w:sz w:val="24"/>
          <w:szCs w:val="24"/>
        </w:rPr>
        <w:t xml:space="preserve">. Analogicznie po dostarczeniu wypisu aktu notarialnego przenoszącego </w:t>
      </w:r>
      <w:r w:rsidR="00A10B4C" w:rsidRPr="00175E8D">
        <w:rPr>
          <w:rFonts w:ascii="Times New Roman" w:hAnsi="Times New Roman" w:cs="Times New Roman"/>
          <w:sz w:val="24"/>
          <w:szCs w:val="24"/>
        </w:rPr>
        <w:t>własność lokalu użytkowego zakupionego wraz z lokalem mieszkalnym bank wypłaci deweloperowi z ZMRP środki odpowiadające cenie tego lokalu</w:t>
      </w:r>
      <w:r w:rsidR="00381AE5" w:rsidRPr="00175E8D">
        <w:rPr>
          <w:rFonts w:ascii="Times New Roman" w:hAnsi="Times New Roman" w:cs="Times New Roman"/>
          <w:sz w:val="24"/>
          <w:szCs w:val="24"/>
        </w:rPr>
        <w:t xml:space="preserve"> użytkowego</w:t>
      </w:r>
      <w:r w:rsidR="00A10B4C" w:rsidRPr="00175E8D">
        <w:rPr>
          <w:rFonts w:ascii="Times New Roman" w:hAnsi="Times New Roman" w:cs="Times New Roman"/>
          <w:sz w:val="24"/>
          <w:szCs w:val="24"/>
        </w:rPr>
        <w:t xml:space="preserve">. Przy </w:t>
      </w:r>
      <w:r w:rsidR="00381AE5" w:rsidRPr="00175E8D">
        <w:rPr>
          <w:rFonts w:ascii="Times New Roman" w:hAnsi="Times New Roman" w:cs="Times New Roman"/>
          <w:sz w:val="24"/>
          <w:szCs w:val="24"/>
        </w:rPr>
        <w:t xml:space="preserve">czym </w:t>
      </w:r>
      <w:r w:rsidR="00A10B4C" w:rsidRPr="00175E8D">
        <w:rPr>
          <w:rFonts w:ascii="Times New Roman" w:hAnsi="Times New Roman" w:cs="Times New Roman"/>
          <w:sz w:val="24"/>
          <w:szCs w:val="24"/>
        </w:rPr>
        <w:t>każdy z aktów może zostać dostarczony przez dewelopera oddzielnie</w:t>
      </w:r>
      <w:r w:rsidR="00381AE5" w:rsidRPr="00175E8D">
        <w:rPr>
          <w:rFonts w:ascii="Times New Roman" w:hAnsi="Times New Roman" w:cs="Times New Roman"/>
          <w:sz w:val="24"/>
          <w:szCs w:val="24"/>
        </w:rPr>
        <w:t xml:space="preserve">, co </w:t>
      </w:r>
      <w:r w:rsidR="00A10B4C" w:rsidRPr="00175E8D">
        <w:rPr>
          <w:rFonts w:ascii="Times New Roman" w:hAnsi="Times New Roman" w:cs="Times New Roman"/>
          <w:sz w:val="24"/>
          <w:szCs w:val="24"/>
        </w:rPr>
        <w:t>zależy od daty zawarcia tych aktów notarialnych.</w:t>
      </w:r>
    </w:p>
    <w:p w14:paraId="6FAE74A0" w14:textId="1EBEA917" w:rsidR="00A10B4C" w:rsidRPr="00175E8D" w:rsidRDefault="00FA5460" w:rsidP="00150C0E">
      <w:pPr>
        <w:widowControl w:val="0"/>
        <w:spacing w:before="120" w:after="0" w:line="360" w:lineRule="auto"/>
        <w:jc w:val="both"/>
        <w:rPr>
          <w:rFonts w:ascii="Times New Roman" w:hAnsi="Times New Roman" w:cs="Times New Roman"/>
          <w:i/>
          <w:sz w:val="24"/>
          <w:szCs w:val="24"/>
        </w:rPr>
      </w:pPr>
      <w:r w:rsidRPr="00175E8D">
        <w:rPr>
          <w:rFonts w:ascii="Times New Roman" w:hAnsi="Times New Roman" w:cs="Times New Roman"/>
          <w:sz w:val="24"/>
          <w:szCs w:val="24"/>
        </w:rPr>
        <w:t xml:space="preserve">Jak już wspomniano powyżej </w:t>
      </w:r>
      <w:r w:rsidR="00C1660A" w:rsidRPr="00175E8D">
        <w:rPr>
          <w:rFonts w:ascii="Times New Roman" w:hAnsi="Times New Roman" w:cs="Times New Roman"/>
          <w:sz w:val="24"/>
          <w:szCs w:val="24"/>
        </w:rPr>
        <w:t xml:space="preserve">prawo własności </w:t>
      </w:r>
      <w:r w:rsidRPr="00175E8D">
        <w:rPr>
          <w:rFonts w:ascii="Times New Roman" w:hAnsi="Times New Roman" w:cs="Times New Roman"/>
          <w:sz w:val="24"/>
          <w:szCs w:val="24"/>
        </w:rPr>
        <w:t xml:space="preserve">ma zostać </w:t>
      </w:r>
      <w:r w:rsidR="00C1660A" w:rsidRPr="00175E8D">
        <w:rPr>
          <w:rFonts w:ascii="Times New Roman" w:hAnsi="Times New Roman" w:cs="Times New Roman"/>
          <w:sz w:val="24"/>
          <w:szCs w:val="24"/>
        </w:rPr>
        <w:t xml:space="preserve">przeniesione </w:t>
      </w:r>
      <w:r w:rsidR="005B5B02" w:rsidRPr="00175E8D">
        <w:rPr>
          <w:rFonts w:ascii="Times New Roman" w:hAnsi="Times New Roman" w:cs="Times New Roman"/>
          <w:sz w:val="24"/>
          <w:szCs w:val="24"/>
        </w:rPr>
        <w:t xml:space="preserve">przez dewelopera </w:t>
      </w:r>
      <w:r w:rsidR="00C1660A" w:rsidRPr="00175E8D">
        <w:rPr>
          <w:rFonts w:ascii="Times New Roman" w:hAnsi="Times New Roman" w:cs="Times New Roman"/>
          <w:sz w:val="24"/>
          <w:szCs w:val="24"/>
        </w:rPr>
        <w:t>na nabywcę w stanie wolnym od obciążeń, praw</w:t>
      </w:r>
      <w:r w:rsidR="00CD2085" w:rsidRPr="00175E8D">
        <w:rPr>
          <w:rFonts w:ascii="Times New Roman" w:hAnsi="Times New Roman" w:cs="Times New Roman"/>
          <w:sz w:val="24"/>
          <w:szCs w:val="24"/>
        </w:rPr>
        <w:t xml:space="preserve"> </w:t>
      </w:r>
      <w:r w:rsidR="00C1660A" w:rsidRPr="00175E8D">
        <w:rPr>
          <w:rFonts w:ascii="Times New Roman" w:hAnsi="Times New Roman" w:cs="Times New Roman"/>
          <w:sz w:val="24"/>
          <w:szCs w:val="24"/>
        </w:rPr>
        <w:t>i roszczeń osób trzecich, z wyjątkiem obciążeń, na które nabywca wyraził zgodę</w:t>
      </w:r>
      <w:r w:rsidRPr="00175E8D">
        <w:rPr>
          <w:rFonts w:ascii="Times New Roman" w:hAnsi="Times New Roman" w:cs="Times New Roman"/>
          <w:sz w:val="24"/>
          <w:szCs w:val="24"/>
        </w:rPr>
        <w:t>.</w:t>
      </w:r>
      <w:r w:rsidR="00340294" w:rsidRPr="00175E8D">
        <w:rPr>
          <w:rFonts w:ascii="Times New Roman" w:hAnsi="Times New Roman" w:cs="Times New Roman"/>
          <w:sz w:val="24"/>
          <w:szCs w:val="24"/>
        </w:rPr>
        <w:t xml:space="preserve"> W praktyce chodzi </w:t>
      </w:r>
      <w:r w:rsidR="00CE27FC" w:rsidRPr="00175E8D">
        <w:rPr>
          <w:rFonts w:ascii="Times New Roman" w:hAnsi="Times New Roman" w:cs="Times New Roman"/>
          <w:sz w:val="24"/>
          <w:szCs w:val="24"/>
        </w:rPr>
        <w:t xml:space="preserve">przede wszystkim </w:t>
      </w:r>
      <w:r w:rsidR="002B760E">
        <w:rPr>
          <w:rFonts w:ascii="Times New Roman" w:hAnsi="Times New Roman" w:cs="Times New Roman"/>
          <w:sz w:val="24"/>
          <w:szCs w:val="24"/>
        </w:rPr>
        <w:t>o </w:t>
      </w:r>
      <w:r w:rsidR="00340294" w:rsidRPr="00175E8D">
        <w:rPr>
          <w:rFonts w:ascii="Times New Roman" w:hAnsi="Times New Roman" w:cs="Times New Roman"/>
          <w:sz w:val="24"/>
          <w:szCs w:val="24"/>
        </w:rPr>
        <w:t>wpisywane do księgi wieczystej nieruchomości służebności</w:t>
      </w:r>
      <w:r w:rsidR="00B13D17" w:rsidRPr="00175E8D">
        <w:rPr>
          <w:rFonts w:ascii="Times New Roman" w:hAnsi="Times New Roman" w:cs="Times New Roman"/>
          <w:sz w:val="24"/>
          <w:szCs w:val="24"/>
        </w:rPr>
        <w:t>:</w:t>
      </w:r>
      <w:r w:rsidR="00CD2085" w:rsidRPr="00175E8D">
        <w:rPr>
          <w:rFonts w:ascii="Times New Roman" w:hAnsi="Times New Roman" w:cs="Times New Roman"/>
          <w:sz w:val="24"/>
          <w:szCs w:val="24"/>
        </w:rPr>
        <w:t xml:space="preserve"> </w:t>
      </w:r>
      <w:r w:rsidR="00340294" w:rsidRPr="00175E8D">
        <w:rPr>
          <w:rFonts w:ascii="Times New Roman" w:hAnsi="Times New Roman" w:cs="Times New Roman"/>
          <w:sz w:val="24"/>
          <w:szCs w:val="24"/>
        </w:rPr>
        <w:t>przejazdu, przechodu</w:t>
      </w:r>
      <w:r w:rsidR="00B13D17" w:rsidRPr="00175E8D">
        <w:rPr>
          <w:rFonts w:ascii="Times New Roman" w:hAnsi="Times New Roman" w:cs="Times New Roman"/>
          <w:sz w:val="24"/>
          <w:szCs w:val="24"/>
        </w:rPr>
        <w:t xml:space="preserve"> i</w:t>
      </w:r>
      <w:r w:rsidR="002B760E">
        <w:rPr>
          <w:rFonts w:ascii="Times New Roman" w:hAnsi="Times New Roman" w:cs="Times New Roman"/>
          <w:sz w:val="24"/>
          <w:szCs w:val="24"/>
        </w:rPr>
        <w:t> </w:t>
      </w:r>
      <w:r w:rsidR="00340294" w:rsidRPr="00175E8D">
        <w:rPr>
          <w:rFonts w:ascii="Times New Roman" w:hAnsi="Times New Roman" w:cs="Times New Roman"/>
          <w:sz w:val="24"/>
          <w:szCs w:val="24"/>
        </w:rPr>
        <w:t>przesyłu</w:t>
      </w:r>
      <w:r w:rsidR="00B13D17" w:rsidRPr="00175E8D">
        <w:rPr>
          <w:rFonts w:ascii="Times New Roman" w:hAnsi="Times New Roman" w:cs="Times New Roman"/>
          <w:sz w:val="24"/>
          <w:szCs w:val="24"/>
        </w:rPr>
        <w:t>,</w:t>
      </w:r>
      <w:r w:rsidR="00340294" w:rsidRPr="00175E8D">
        <w:rPr>
          <w:rFonts w:ascii="Times New Roman" w:hAnsi="Times New Roman" w:cs="Times New Roman"/>
          <w:sz w:val="24"/>
          <w:szCs w:val="24"/>
        </w:rPr>
        <w:t xml:space="preserve"> konieczn</w:t>
      </w:r>
      <w:r w:rsidR="005B5B02" w:rsidRPr="00175E8D">
        <w:rPr>
          <w:rFonts w:ascii="Times New Roman" w:hAnsi="Times New Roman" w:cs="Times New Roman"/>
          <w:sz w:val="24"/>
          <w:szCs w:val="24"/>
        </w:rPr>
        <w:t xml:space="preserve">ych </w:t>
      </w:r>
      <w:r w:rsidR="00340294" w:rsidRPr="00175E8D">
        <w:rPr>
          <w:rFonts w:ascii="Times New Roman" w:hAnsi="Times New Roman" w:cs="Times New Roman"/>
          <w:sz w:val="24"/>
          <w:szCs w:val="24"/>
        </w:rPr>
        <w:t>do prawidłowej realizacji przedmiotu umowy. Wydaje się, że stworzenie w tym przepisie katalogu zamkniętego ewentualnych obciążeń wpisywanych do księgi wieczystej nieruchomości związanych z realizacją przedmiotu</w:t>
      </w:r>
      <w:r w:rsidR="005B5B02" w:rsidRPr="00175E8D">
        <w:rPr>
          <w:rFonts w:ascii="Times New Roman" w:hAnsi="Times New Roman" w:cs="Times New Roman"/>
          <w:sz w:val="24"/>
          <w:szCs w:val="24"/>
        </w:rPr>
        <w:t xml:space="preserve"> umowy</w:t>
      </w:r>
      <w:r w:rsidR="00340294" w:rsidRPr="00175E8D">
        <w:rPr>
          <w:rFonts w:ascii="Times New Roman" w:hAnsi="Times New Roman" w:cs="Times New Roman"/>
          <w:sz w:val="24"/>
          <w:szCs w:val="24"/>
        </w:rPr>
        <w:t xml:space="preserve"> nie jest zasadne z uwagi na nadmierną kazuistykę takiego przepisu. Co więcej, projekt </w:t>
      </w:r>
      <w:r w:rsidR="00340294" w:rsidRPr="00175E8D">
        <w:rPr>
          <w:rFonts w:ascii="Times New Roman" w:hAnsi="Times New Roman" w:cs="Times New Roman"/>
          <w:i/>
          <w:sz w:val="24"/>
          <w:szCs w:val="24"/>
        </w:rPr>
        <w:t>d</w:t>
      </w:r>
      <w:r w:rsidRPr="00175E8D">
        <w:rPr>
          <w:rFonts w:ascii="Times New Roman" w:hAnsi="Times New Roman" w:cs="Times New Roman"/>
          <w:i/>
          <w:sz w:val="24"/>
          <w:szCs w:val="24"/>
        </w:rPr>
        <w:t>e facto</w:t>
      </w:r>
      <w:r w:rsidRPr="00175E8D">
        <w:rPr>
          <w:rFonts w:ascii="Times New Roman" w:hAnsi="Times New Roman" w:cs="Times New Roman"/>
          <w:sz w:val="24"/>
          <w:szCs w:val="24"/>
        </w:rPr>
        <w:t xml:space="preserve"> </w:t>
      </w:r>
      <w:r w:rsidR="00340294" w:rsidRPr="00175E8D">
        <w:rPr>
          <w:rFonts w:ascii="Times New Roman" w:hAnsi="Times New Roman" w:cs="Times New Roman"/>
          <w:sz w:val="24"/>
          <w:szCs w:val="24"/>
        </w:rPr>
        <w:t xml:space="preserve">nie zmienia </w:t>
      </w:r>
      <w:r w:rsidR="005B5B02" w:rsidRPr="00175E8D">
        <w:rPr>
          <w:rFonts w:ascii="Times New Roman" w:hAnsi="Times New Roman" w:cs="Times New Roman"/>
          <w:sz w:val="24"/>
          <w:szCs w:val="24"/>
        </w:rPr>
        <w:t xml:space="preserve">istoty </w:t>
      </w:r>
      <w:r w:rsidR="00340294" w:rsidRPr="00175E8D">
        <w:rPr>
          <w:rFonts w:ascii="Times New Roman" w:hAnsi="Times New Roman" w:cs="Times New Roman"/>
          <w:sz w:val="24"/>
          <w:szCs w:val="24"/>
        </w:rPr>
        <w:t xml:space="preserve">obecnie obowiązującej regulacji w </w:t>
      </w:r>
      <w:r w:rsidR="00A30F89" w:rsidRPr="00175E8D">
        <w:rPr>
          <w:rFonts w:ascii="Times New Roman" w:hAnsi="Times New Roman" w:cs="Times New Roman"/>
          <w:sz w:val="24"/>
          <w:szCs w:val="24"/>
        </w:rPr>
        <w:t>zawarte</w:t>
      </w:r>
      <w:r w:rsidR="00340294" w:rsidRPr="00175E8D">
        <w:rPr>
          <w:rFonts w:ascii="Times New Roman" w:hAnsi="Times New Roman" w:cs="Times New Roman"/>
          <w:sz w:val="24"/>
          <w:szCs w:val="24"/>
        </w:rPr>
        <w:t xml:space="preserve">j </w:t>
      </w:r>
      <w:r w:rsidR="00A30F89" w:rsidRPr="00175E8D">
        <w:rPr>
          <w:rFonts w:ascii="Times New Roman" w:hAnsi="Times New Roman" w:cs="Times New Roman"/>
          <w:sz w:val="24"/>
          <w:szCs w:val="24"/>
        </w:rPr>
        <w:t xml:space="preserve">w </w:t>
      </w:r>
      <w:r w:rsidRPr="00175E8D">
        <w:rPr>
          <w:rFonts w:ascii="Times New Roman" w:hAnsi="Times New Roman" w:cs="Times New Roman"/>
          <w:sz w:val="24"/>
          <w:szCs w:val="24"/>
        </w:rPr>
        <w:t>art. 10 u.o.p.n.</w:t>
      </w:r>
      <w:r w:rsidR="00A30F89" w:rsidRPr="00175E8D">
        <w:rPr>
          <w:rFonts w:ascii="Times New Roman" w:hAnsi="Times New Roman" w:cs="Times New Roman"/>
          <w:sz w:val="24"/>
          <w:szCs w:val="24"/>
        </w:rPr>
        <w:t xml:space="preserve"> Pozwoli </w:t>
      </w:r>
      <w:r w:rsidR="00A30F89" w:rsidRPr="00175E8D">
        <w:rPr>
          <w:rFonts w:ascii="Times New Roman" w:hAnsi="Times New Roman" w:cs="Times New Roman"/>
          <w:sz w:val="24"/>
          <w:szCs w:val="24"/>
        </w:rPr>
        <w:lastRenderedPageBreak/>
        <w:t xml:space="preserve">to zachować wykształconą i funkcjonującą </w:t>
      </w:r>
      <w:r w:rsidRPr="00175E8D">
        <w:rPr>
          <w:rFonts w:ascii="Times New Roman" w:hAnsi="Times New Roman" w:cs="Times New Roman"/>
          <w:sz w:val="24"/>
          <w:szCs w:val="24"/>
        </w:rPr>
        <w:t>na podstawie tego przepisu praktyk</w:t>
      </w:r>
      <w:r w:rsidR="00A30F89" w:rsidRPr="00175E8D">
        <w:rPr>
          <w:rFonts w:ascii="Times New Roman" w:hAnsi="Times New Roman" w:cs="Times New Roman"/>
          <w:sz w:val="24"/>
          <w:szCs w:val="24"/>
        </w:rPr>
        <w:t>ę</w:t>
      </w:r>
      <w:r w:rsidRPr="00175E8D">
        <w:rPr>
          <w:rFonts w:ascii="Times New Roman" w:hAnsi="Times New Roman" w:cs="Times New Roman"/>
          <w:sz w:val="24"/>
          <w:szCs w:val="24"/>
        </w:rPr>
        <w:t>, polegając</w:t>
      </w:r>
      <w:r w:rsidR="00A30F89" w:rsidRPr="00175E8D">
        <w:rPr>
          <w:rFonts w:ascii="Times New Roman" w:hAnsi="Times New Roman" w:cs="Times New Roman"/>
          <w:sz w:val="24"/>
          <w:szCs w:val="24"/>
        </w:rPr>
        <w:t>ą</w:t>
      </w:r>
      <w:r w:rsidRPr="00175E8D">
        <w:rPr>
          <w:rFonts w:ascii="Times New Roman" w:hAnsi="Times New Roman" w:cs="Times New Roman"/>
          <w:sz w:val="24"/>
          <w:szCs w:val="24"/>
        </w:rPr>
        <w:t xml:space="preserve"> m.in. na</w:t>
      </w:r>
      <w:r w:rsidR="00340294" w:rsidRPr="00175E8D">
        <w:rPr>
          <w:rFonts w:ascii="Times New Roman" w:hAnsi="Times New Roman" w:cs="Times New Roman"/>
          <w:sz w:val="24"/>
          <w:szCs w:val="24"/>
        </w:rPr>
        <w:t xml:space="preserve"> </w:t>
      </w:r>
      <w:r w:rsidR="00F726DA" w:rsidRPr="00175E8D">
        <w:rPr>
          <w:rFonts w:ascii="Times New Roman" w:hAnsi="Times New Roman" w:cs="Times New Roman"/>
          <w:sz w:val="24"/>
          <w:szCs w:val="24"/>
        </w:rPr>
        <w:t>wpisywaniu do księgi wieczystej nieruchomości służebności przejazdu, przechodu</w:t>
      </w:r>
      <w:r w:rsidR="00B13D17" w:rsidRPr="00175E8D">
        <w:rPr>
          <w:rFonts w:ascii="Times New Roman" w:hAnsi="Times New Roman" w:cs="Times New Roman"/>
          <w:sz w:val="24"/>
          <w:szCs w:val="24"/>
        </w:rPr>
        <w:t xml:space="preserve"> i</w:t>
      </w:r>
      <w:r w:rsidR="00F726DA" w:rsidRPr="00175E8D">
        <w:rPr>
          <w:rFonts w:ascii="Times New Roman" w:hAnsi="Times New Roman" w:cs="Times New Roman"/>
          <w:sz w:val="24"/>
          <w:szCs w:val="24"/>
        </w:rPr>
        <w:t xml:space="preserve"> przesyłu</w:t>
      </w:r>
      <w:r w:rsidR="00B13D17" w:rsidRPr="00175E8D">
        <w:rPr>
          <w:rFonts w:ascii="Times New Roman" w:hAnsi="Times New Roman" w:cs="Times New Roman"/>
          <w:sz w:val="24"/>
          <w:szCs w:val="24"/>
        </w:rPr>
        <w:t>,</w:t>
      </w:r>
      <w:r w:rsidR="00F726DA" w:rsidRPr="00175E8D">
        <w:rPr>
          <w:rFonts w:ascii="Times New Roman" w:hAnsi="Times New Roman" w:cs="Times New Roman"/>
          <w:sz w:val="24"/>
          <w:szCs w:val="24"/>
        </w:rPr>
        <w:t xml:space="preserve"> konieczn</w:t>
      </w:r>
      <w:r w:rsidR="00B13D17" w:rsidRPr="00175E8D">
        <w:rPr>
          <w:rFonts w:ascii="Times New Roman" w:hAnsi="Times New Roman" w:cs="Times New Roman"/>
          <w:sz w:val="24"/>
          <w:szCs w:val="24"/>
        </w:rPr>
        <w:t>ych</w:t>
      </w:r>
      <w:r w:rsidR="00F726DA" w:rsidRPr="00175E8D">
        <w:rPr>
          <w:rFonts w:ascii="Times New Roman" w:hAnsi="Times New Roman" w:cs="Times New Roman"/>
          <w:sz w:val="24"/>
          <w:szCs w:val="24"/>
        </w:rPr>
        <w:t xml:space="preserve"> do prawidłowej realizacji przedmiotu umowy.</w:t>
      </w:r>
    </w:p>
    <w:p w14:paraId="3D750CD2" w14:textId="5EB023F2" w:rsidR="006366F4" w:rsidRPr="00175E8D" w:rsidRDefault="00A877DC" w:rsidP="00150C0E">
      <w:pPr>
        <w:widowControl w:val="0"/>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t>Wypłata środków z otwartego mieszkaniowego rachunku powierniczego</w:t>
      </w:r>
      <w:r w:rsidR="0060557F" w:rsidRPr="00175E8D">
        <w:rPr>
          <w:rFonts w:ascii="Times New Roman" w:hAnsi="Times New Roman" w:cs="Times New Roman"/>
          <w:b/>
          <w:i/>
          <w:sz w:val="24"/>
          <w:szCs w:val="24"/>
        </w:rPr>
        <w:t xml:space="preserve"> (OMRP)</w:t>
      </w:r>
      <w:r w:rsidR="002B760E">
        <w:rPr>
          <w:rFonts w:ascii="Times New Roman" w:hAnsi="Times New Roman" w:cs="Times New Roman"/>
          <w:b/>
          <w:i/>
          <w:sz w:val="24"/>
          <w:szCs w:val="24"/>
        </w:rPr>
        <w:t xml:space="preserve"> – art. </w:t>
      </w:r>
      <w:r w:rsidR="00CE27FC" w:rsidRPr="00175E8D">
        <w:rPr>
          <w:rFonts w:ascii="Times New Roman" w:hAnsi="Times New Roman" w:cs="Times New Roman"/>
          <w:b/>
          <w:i/>
          <w:sz w:val="24"/>
          <w:szCs w:val="24"/>
        </w:rPr>
        <w:t>16 projektu</w:t>
      </w:r>
    </w:p>
    <w:p w14:paraId="6CFAA985" w14:textId="6EC43F7E" w:rsidR="00D27C25" w:rsidRPr="00175E8D" w:rsidRDefault="00912CA6"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Drugim rodzajem MRP, na którym są gromadzone środki nabywców wpłacane na podstawie jednej z </w:t>
      </w:r>
      <w:r w:rsidR="00A448C8" w:rsidRPr="00175E8D">
        <w:rPr>
          <w:rFonts w:ascii="Times New Roman" w:hAnsi="Times New Roman" w:cs="Times New Roman"/>
          <w:sz w:val="24"/>
          <w:szCs w:val="24"/>
        </w:rPr>
        <w:t xml:space="preserve">umów </w:t>
      </w:r>
      <w:r w:rsidRPr="00175E8D">
        <w:rPr>
          <w:rFonts w:ascii="Times New Roman" w:hAnsi="Times New Roman" w:cs="Times New Roman"/>
          <w:sz w:val="24"/>
          <w:szCs w:val="24"/>
        </w:rPr>
        <w:t xml:space="preserve">wskazanych w art. 2 </w:t>
      </w:r>
      <w:r w:rsidR="00B975B8" w:rsidRPr="00175E8D">
        <w:rPr>
          <w:rFonts w:ascii="Times New Roman" w:hAnsi="Times New Roman" w:cs="Times New Roman"/>
          <w:sz w:val="24"/>
          <w:szCs w:val="24"/>
        </w:rPr>
        <w:t>projektu</w:t>
      </w:r>
      <w:r w:rsidR="00370372">
        <w:rPr>
          <w:rFonts w:ascii="Times New Roman" w:hAnsi="Times New Roman" w:cs="Times New Roman"/>
          <w:sz w:val="24"/>
          <w:szCs w:val="24"/>
        </w:rPr>
        <w:t>,</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jest OMRP. </w:t>
      </w:r>
      <w:r w:rsidR="00723D0B" w:rsidRPr="00175E8D">
        <w:rPr>
          <w:rFonts w:ascii="Times New Roman" w:hAnsi="Times New Roman" w:cs="Times New Roman"/>
          <w:sz w:val="24"/>
          <w:szCs w:val="24"/>
        </w:rPr>
        <w:t xml:space="preserve">Zgodnie z istotą OMRP środki na nim zgromadzone są wypłacane deweloperowi </w:t>
      </w:r>
      <w:r w:rsidRPr="00175E8D">
        <w:rPr>
          <w:rFonts w:ascii="Times New Roman" w:hAnsi="Times New Roman" w:cs="Times New Roman"/>
          <w:sz w:val="24"/>
          <w:szCs w:val="24"/>
        </w:rPr>
        <w:t xml:space="preserve">wraz z postępem robót na budowie, </w:t>
      </w:r>
      <w:r w:rsidR="00B975B8" w:rsidRPr="00175E8D">
        <w:rPr>
          <w:rFonts w:ascii="Times New Roman" w:hAnsi="Times New Roman" w:cs="Times New Roman"/>
          <w:sz w:val="24"/>
          <w:szCs w:val="24"/>
        </w:rPr>
        <w:t>czyli za zrealizowany etap przedsięwzięcia lub zadania,</w:t>
      </w:r>
      <w:r w:rsidR="00CE27FC" w:rsidRPr="00175E8D">
        <w:rPr>
          <w:rFonts w:ascii="Times New Roman" w:hAnsi="Times New Roman" w:cs="Times New Roman"/>
          <w:sz w:val="24"/>
          <w:szCs w:val="24"/>
        </w:rPr>
        <w:t xml:space="preserve"> </w:t>
      </w:r>
      <w:r w:rsidRPr="00175E8D">
        <w:rPr>
          <w:rFonts w:ascii="Times New Roman" w:hAnsi="Times New Roman" w:cs="Times New Roman"/>
          <w:sz w:val="24"/>
          <w:szCs w:val="24"/>
        </w:rPr>
        <w:t>szczegółowo określ</w:t>
      </w:r>
      <w:r w:rsidR="00B975B8" w:rsidRPr="00175E8D">
        <w:rPr>
          <w:rFonts w:ascii="Times New Roman" w:hAnsi="Times New Roman" w:cs="Times New Roman"/>
          <w:sz w:val="24"/>
          <w:szCs w:val="24"/>
        </w:rPr>
        <w:t>onego w</w:t>
      </w:r>
      <w:r w:rsidRPr="00175E8D">
        <w:rPr>
          <w:rFonts w:ascii="Times New Roman" w:hAnsi="Times New Roman" w:cs="Times New Roman"/>
          <w:sz w:val="24"/>
          <w:szCs w:val="24"/>
        </w:rPr>
        <w:t xml:space="preserve"> </w:t>
      </w:r>
      <w:r w:rsidR="00B975B8" w:rsidRPr="00175E8D">
        <w:rPr>
          <w:rFonts w:ascii="Times New Roman" w:hAnsi="Times New Roman" w:cs="Times New Roman"/>
          <w:sz w:val="24"/>
          <w:szCs w:val="24"/>
        </w:rPr>
        <w:t xml:space="preserve">ich </w:t>
      </w:r>
      <w:r w:rsidRPr="00175E8D">
        <w:rPr>
          <w:rFonts w:ascii="Times New Roman" w:hAnsi="Times New Roman" w:cs="Times New Roman"/>
          <w:sz w:val="24"/>
          <w:szCs w:val="24"/>
        </w:rPr>
        <w:t>harmonogram</w:t>
      </w:r>
      <w:r w:rsidR="00B975B8" w:rsidRPr="00175E8D">
        <w:rPr>
          <w:rFonts w:ascii="Times New Roman" w:hAnsi="Times New Roman" w:cs="Times New Roman"/>
          <w:sz w:val="24"/>
          <w:szCs w:val="24"/>
        </w:rPr>
        <w:t>ach.</w:t>
      </w:r>
      <w:r w:rsidR="00CD2085" w:rsidRPr="00175E8D">
        <w:rPr>
          <w:rFonts w:ascii="Times New Roman" w:hAnsi="Times New Roman" w:cs="Times New Roman"/>
          <w:sz w:val="24"/>
          <w:szCs w:val="24"/>
        </w:rPr>
        <w:t xml:space="preserve"> </w:t>
      </w:r>
    </w:p>
    <w:p w14:paraId="24062093" w14:textId="20477C67" w:rsidR="00D900EF" w:rsidRPr="00175E8D" w:rsidRDefault="00D27C25" w:rsidP="00150C0E">
      <w:pPr>
        <w:widowControl w:val="0"/>
        <w:autoSpaceDE w:val="0"/>
        <w:autoSpaceDN w:val="0"/>
        <w:adjustRightInd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W przypadku umowy deweloperskiej</w:t>
      </w:r>
      <w:r w:rsidR="00A448C8" w:rsidRPr="00175E8D">
        <w:rPr>
          <w:rFonts w:ascii="Times New Roman" w:hAnsi="Times New Roman" w:cs="Times New Roman"/>
          <w:sz w:val="24"/>
          <w:szCs w:val="24"/>
        </w:rPr>
        <w:t xml:space="preserve"> lub </w:t>
      </w:r>
      <w:r w:rsidR="00222523" w:rsidRPr="00175E8D">
        <w:rPr>
          <w:rFonts w:ascii="Times New Roman" w:hAnsi="Times New Roman" w:cs="Times New Roman"/>
          <w:sz w:val="24"/>
          <w:szCs w:val="24"/>
        </w:rPr>
        <w:t xml:space="preserve">zawieranej wraz z umową deweloperską </w:t>
      </w:r>
      <w:r w:rsidR="00A448C8" w:rsidRPr="00175E8D">
        <w:rPr>
          <w:rFonts w:ascii="Times New Roman" w:hAnsi="Times New Roman" w:cs="Times New Roman"/>
          <w:sz w:val="24"/>
          <w:szCs w:val="24"/>
        </w:rPr>
        <w:t>umowy</w:t>
      </w:r>
      <w:r w:rsidR="00B13D17" w:rsidRPr="00175E8D">
        <w:rPr>
          <w:rFonts w:ascii="Times New Roman" w:hAnsi="Times New Roman" w:cs="Times New Roman"/>
          <w:sz w:val="24"/>
          <w:szCs w:val="24"/>
        </w:rPr>
        <w:t>,</w:t>
      </w:r>
      <w:r w:rsidR="00A448C8" w:rsidRPr="00175E8D">
        <w:rPr>
          <w:rFonts w:ascii="Times New Roman" w:hAnsi="Times New Roman" w:cs="Times New Roman"/>
          <w:sz w:val="24"/>
          <w:szCs w:val="24"/>
        </w:rPr>
        <w:t xml:space="preserve"> </w:t>
      </w:r>
      <w:r w:rsidR="00222523" w:rsidRPr="00175E8D">
        <w:rPr>
          <w:rFonts w:ascii="Times New Roman" w:hAnsi="Times New Roman" w:cs="Times New Roman"/>
          <w:bCs/>
          <w:sz w:val="24"/>
          <w:szCs w:val="24"/>
        </w:rPr>
        <w:t>której przedmiotem jest zobowiązanie dewel</w:t>
      </w:r>
      <w:r w:rsidR="002B760E">
        <w:rPr>
          <w:rFonts w:ascii="Times New Roman" w:hAnsi="Times New Roman" w:cs="Times New Roman"/>
          <w:bCs/>
          <w:sz w:val="24"/>
          <w:szCs w:val="24"/>
        </w:rPr>
        <w:t>opera do: wybudowania budynku i </w:t>
      </w:r>
      <w:r w:rsidR="00222523" w:rsidRPr="00175E8D">
        <w:rPr>
          <w:rFonts w:ascii="Times New Roman" w:hAnsi="Times New Roman" w:cs="Times New Roman"/>
          <w:bCs/>
          <w:sz w:val="24"/>
          <w:szCs w:val="24"/>
        </w:rPr>
        <w:t>przeniesienia własności lokalu użytkowego albo wybudowania budynku i przeniesienia ułamkowej części własności lokalu użytkowego (art. 16 ust. 1 projektu)</w:t>
      </w:r>
      <w:r w:rsidR="00370372">
        <w:rPr>
          <w:rFonts w:ascii="Times New Roman" w:hAnsi="Times New Roman" w:cs="Times New Roman"/>
          <w:bCs/>
          <w:sz w:val="24"/>
          <w:szCs w:val="24"/>
        </w:rPr>
        <w:t>,</w:t>
      </w:r>
      <w:r w:rsidR="00116DDB" w:rsidRPr="00175E8D">
        <w:rPr>
          <w:rFonts w:ascii="Times New Roman" w:hAnsi="Times New Roman" w:cs="Times New Roman"/>
          <w:bCs/>
          <w:sz w:val="24"/>
          <w:szCs w:val="24"/>
        </w:rPr>
        <w:t xml:space="preserve"> </w:t>
      </w:r>
      <w:r w:rsidRPr="00175E8D">
        <w:rPr>
          <w:rFonts w:ascii="Times New Roman" w:hAnsi="Times New Roman" w:cs="Times New Roman"/>
          <w:sz w:val="24"/>
          <w:szCs w:val="24"/>
        </w:rPr>
        <w:t>p</w:t>
      </w:r>
      <w:r w:rsidR="0060557F" w:rsidRPr="00175E8D">
        <w:rPr>
          <w:rFonts w:ascii="Times New Roman" w:hAnsi="Times New Roman" w:cs="Times New Roman"/>
          <w:sz w:val="24"/>
          <w:szCs w:val="24"/>
        </w:rPr>
        <w:t>rojekt zakłada, że</w:t>
      </w:r>
      <w:r w:rsidR="006366F4" w:rsidRPr="00175E8D">
        <w:rPr>
          <w:rFonts w:ascii="Times New Roman" w:hAnsi="Times New Roman" w:cs="Times New Roman"/>
          <w:sz w:val="24"/>
          <w:szCs w:val="24"/>
        </w:rPr>
        <w:t xml:space="preserve"> bank </w:t>
      </w:r>
      <w:r w:rsidR="0060557F" w:rsidRPr="00175E8D">
        <w:rPr>
          <w:rFonts w:ascii="Times New Roman" w:hAnsi="Times New Roman" w:cs="Times New Roman"/>
          <w:sz w:val="24"/>
          <w:szCs w:val="24"/>
        </w:rPr>
        <w:t xml:space="preserve">będzie </w:t>
      </w:r>
      <w:r w:rsidR="006366F4" w:rsidRPr="00175E8D">
        <w:rPr>
          <w:rFonts w:ascii="Times New Roman" w:hAnsi="Times New Roman" w:cs="Times New Roman"/>
          <w:sz w:val="24"/>
          <w:szCs w:val="24"/>
        </w:rPr>
        <w:t>mógł wypłacić</w:t>
      </w:r>
      <w:r w:rsidR="00A877DC" w:rsidRPr="00175E8D">
        <w:rPr>
          <w:rFonts w:ascii="Times New Roman" w:hAnsi="Times New Roman" w:cs="Times New Roman"/>
          <w:sz w:val="24"/>
          <w:szCs w:val="24"/>
        </w:rPr>
        <w:t xml:space="preserve"> deweloperowi środki zgromadzone na OMRP</w:t>
      </w:r>
      <w:r w:rsidR="006366F4" w:rsidRPr="00175E8D">
        <w:rPr>
          <w:rFonts w:ascii="Times New Roman" w:hAnsi="Times New Roman" w:cs="Times New Roman"/>
          <w:sz w:val="24"/>
          <w:szCs w:val="24"/>
        </w:rPr>
        <w:t xml:space="preserve"> </w:t>
      </w:r>
      <w:r w:rsidR="0060557F" w:rsidRPr="00175E8D">
        <w:rPr>
          <w:rFonts w:ascii="Times New Roman" w:hAnsi="Times New Roman" w:cs="Times New Roman"/>
          <w:sz w:val="24"/>
          <w:szCs w:val="24"/>
        </w:rPr>
        <w:t>dopiero</w:t>
      </w:r>
      <w:r w:rsidR="000F56B8" w:rsidRPr="00175E8D">
        <w:rPr>
          <w:rFonts w:ascii="Times New Roman" w:eastAsiaTheme="minorEastAsia" w:hAnsi="Times New Roman" w:cs="Times New Roman"/>
          <w:sz w:val="24"/>
          <w:szCs w:val="24"/>
          <w:lang w:eastAsia="pl-PL"/>
        </w:rPr>
        <w:t xml:space="preserve"> </w:t>
      </w:r>
      <w:r w:rsidR="000F56B8" w:rsidRPr="00175E8D">
        <w:rPr>
          <w:rFonts w:ascii="Times New Roman" w:hAnsi="Times New Roman" w:cs="Times New Roman"/>
          <w:sz w:val="24"/>
          <w:szCs w:val="24"/>
        </w:rPr>
        <w:t xml:space="preserve">po </w:t>
      </w:r>
      <w:r w:rsidR="000D6A5D" w:rsidRPr="00175E8D">
        <w:rPr>
          <w:rFonts w:ascii="Times New Roman" w:hAnsi="Times New Roman" w:cs="Times New Roman"/>
          <w:sz w:val="24"/>
          <w:szCs w:val="24"/>
        </w:rPr>
        <w:t xml:space="preserve">upływie </w:t>
      </w:r>
      <w:r w:rsidR="000F56B8" w:rsidRPr="00175E8D">
        <w:rPr>
          <w:rFonts w:ascii="Times New Roman" w:hAnsi="Times New Roman" w:cs="Times New Roman"/>
          <w:sz w:val="24"/>
          <w:szCs w:val="24"/>
        </w:rPr>
        <w:t>30 dni od daty zawarcia umowy deweloperskiej i</w:t>
      </w:r>
      <w:r w:rsidR="0060557F" w:rsidRPr="00175E8D">
        <w:rPr>
          <w:rFonts w:ascii="Times New Roman" w:hAnsi="Times New Roman" w:cs="Times New Roman"/>
          <w:sz w:val="24"/>
          <w:szCs w:val="24"/>
        </w:rPr>
        <w:t xml:space="preserve"> po </w:t>
      </w:r>
      <w:r w:rsidR="006366F4" w:rsidRPr="00175E8D">
        <w:rPr>
          <w:rFonts w:ascii="Times New Roman" w:hAnsi="Times New Roman" w:cs="Times New Roman"/>
          <w:sz w:val="24"/>
          <w:szCs w:val="24"/>
        </w:rPr>
        <w:t xml:space="preserve">stwierdzeniu zakończenia danego etapu realizacji przedsięwzięcia deweloperskiego </w:t>
      </w:r>
      <w:r w:rsidR="00467792" w:rsidRPr="00175E8D">
        <w:rPr>
          <w:rFonts w:ascii="Times New Roman" w:hAnsi="Times New Roman" w:cs="Times New Roman"/>
          <w:sz w:val="24"/>
          <w:szCs w:val="24"/>
        </w:rPr>
        <w:t xml:space="preserve">lub </w:t>
      </w:r>
      <w:r w:rsidR="006366F4" w:rsidRPr="00175E8D">
        <w:rPr>
          <w:rFonts w:ascii="Times New Roman" w:hAnsi="Times New Roman" w:cs="Times New Roman"/>
          <w:sz w:val="24"/>
          <w:szCs w:val="24"/>
        </w:rPr>
        <w:t>zadania inwestycyjnego</w:t>
      </w:r>
      <w:r w:rsidR="00D900EF" w:rsidRPr="00175E8D">
        <w:rPr>
          <w:rFonts w:ascii="Times New Roman" w:hAnsi="Times New Roman" w:cs="Times New Roman"/>
          <w:sz w:val="24"/>
          <w:szCs w:val="24"/>
        </w:rPr>
        <w:t xml:space="preserve">. </w:t>
      </w:r>
    </w:p>
    <w:p w14:paraId="6CC0E0B3" w14:textId="2A31D15C" w:rsidR="00D900EF" w:rsidRPr="00175E8D" w:rsidRDefault="00D900EF" w:rsidP="00150C0E">
      <w:pPr>
        <w:widowControl w:val="0"/>
        <w:autoSpaceDE w:val="0"/>
        <w:autoSpaceDN w:val="0"/>
        <w:adjustRightInd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Projekt</w:t>
      </w:r>
      <w:r w:rsidR="000D6A5D" w:rsidRPr="00175E8D">
        <w:rPr>
          <w:rFonts w:ascii="Times New Roman" w:hAnsi="Times New Roman" w:cs="Times New Roman"/>
          <w:sz w:val="24"/>
          <w:szCs w:val="24"/>
        </w:rPr>
        <w:t xml:space="preserve"> </w:t>
      </w:r>
      <w:r w:rsidRPr="00175E8D">
        <w:rPr>
          <w:rFonts w:ascii="Times New Roman" w:hAnsi="Times New Roman" w:cs="Times New Roman"/>
          <w:sz w:val="24"/>
          <w:szCs w:val="24"/>
        </w:rPr>
        <w:t>przewiduje, iż bank będzie mógł wypłacić deweloperowi pieniądze z OMRP po stwierdzeniu zakończenia danego etapu realizacji przedsięwzięcia deweloperskiego lub zadania inwestycyjnego, ale nie wcześniej niż po upływie 30 dni od daty zawarcia umowy deweloperskiej</w:t>
      </w:r>
      <w:r w:rsidR="00040BF0" w:rsidRPr="00175E8D">
        <w:rPr>
          <w:rFonts w:ascii="Times New Roman" w:hAnsi="Times New Roman" w:cs="Times New Roman"/>
          <w:sz w:val="24"/>
          <w:szCs w:val="24"/>
        </w:rPr>
        <w:t xml:space="preserve">. </w:t>
      </w:r>
      <w:r w:rsidRPr="00175E8D">
        <w:rPr>
          <w:rFonts w:ascii="Times New Roman" w:hAnsi="Times New Roman" w:cs="Times New Roman"/>
          <w:sz w:val="24"/>
          <w:szCs w:val="24"/>
        </w:rPr>
        <w:t>Zgodnie z art. 42 ust. 1 pkt 1</w:t>
      </w:r>
      <w:r w:rsidR="00CD2085" w:rsidRPr="00175E8D">
        <w:rPr>
          <w:rFonts w:ascii="Times New Roman" w:hAnsi="Times New Roman" w:cs="Times New Roman"/>
          <w:sz w:val="24"/>
          <w:szCs w:val="24"/>
        </w:rPr>
        <w:t>–</w:t>
      </w:r>
      <w:r w:rsidRPr="00175E8D">
        <w:rPr>
          <w:rFonts w:ascii="Times New Roman" w:hAnsi="Times New Roman" w:cs="Times New Roman"/>
          <w:sz w:val="24"/>
          <w:szCs w:val="24"/>
        </w:rPr>
        <w:t xml:space="preserve">5 projektu nabywca może odstąpić </w:t>
      </w:r>
      <w:r w:rsidR="006A1D83" w:rsidRPr="00175E8D">
        <w:rPr>
          <w:rFonts w:ascii="Times New Roman" w:hAnsi="Times New Roman" w:cs="Times New Roman"/>
          <w:sz w:val="24"/>
          <w:szCs w:val="24"/>
        </w:rPr>
        <w:t>o</w:t>
      </w:r>
      <w:r w:rsidRPr="00175E8D">
        <w:rPr>
          <w:rFonts w:ascii="Times New Roman" w:hAnsi="Times New Roman" w:cs="Times New Roman"/>
          <w:sz w:val="24"/>
          <w:szCs w:val="24"/>
        </w:rPr>
        <w:t xml:space="preserve">d umowy </w:t>
      </w:r>
      <w:r w:rsidR="006A1D83" w:rsidRPr="00175E8D">
        <w:rPr>
          <w:rFonts w:ascii="Times New Roman" w:hAnsi="Times New Roman" w:cs="Times New Roman"/>
          <w:sz w:val="24"/>
          <w:szCs w:val="24"/>
        </w:rPr>
        <w:t xml:space="preserve">deweloperskiej </w:t>
      </w:r>
      <w:r w:rsidRPr="00175E8D">
        <w:rPr>
          <w:rFonts w:ascii="Times New Roman" w:hAnsi="Times New Roman" w:cs="Times New Roman"/>
          <w:sz w:val="24"/>
          <w:szCs w:val="24"/>
        </w:rPr>
        <w:t xml:space="preserve">w terminie 30 dni od dnia </w:t>
      </w:r>
      <w:r w:rsidR="006A1D83" w:rsidRPr="00175E8D">
        <w:rPr>
          <w:rFonts w:ascii="Times New Roman" w:hAnsi="Times New Roman" w:cs="Times New Roman"/>
          <w:sz w:val="24"/>
          <w:szCs w:val="24"/>
        </w:rPr>
        <w:t xml:space="preserve">jej zawarcia w przypadkach tam wskazanych (np. jeżeli deweloper nie doręczył zgodnie z art. 21 </w:t>
      </w:r>
      <w:r w:rsidR="000008BF" w:rsidRPr="00175E8D">
        <w:rPr>
          <w:rFonts w:ascii="Times New Roman" w:hAnsi="Times New Roman" w:cs="Times New Roman"/>
          <w:sz w:val="24"/>
          <w:szCs w:val="24"/>
        </w:rPr>
        <w:t>lub</w:t>
      </w:r>
      <w:r w:rsidR="006A1D83" w:rsidRPr="00175E8D">
        <w:rPr>
          <w:rFonts w:ascii="Times New Roman" w:hAnsi="Times New Roman" w:cs="Times New Roman"/>
          <w:sz w:val="24"/>
          <w:szCs w:val="24"/>
        </w:rPr>
        <w:t xml:space="preserve"> art. 22 prospektu informacyjnego wraz z załącznikami, jeżeli umowa deweloperska albo umowa, o której mowa w art. 2 ust. 1 pkt 2, 3 lub 5</w:t>
      </w:r>
      <w:r w:rsidR="00370372">
        <w:rPr>
          <w:rFonts w:ascii="Times New Roman" w:hAnsi="Times New Roman" w:cs="Times New Roman"/>
          <w:sz w:val="24"/>
          <w:szCs w:val="24"/>
        </w:rPr>
        <w:t>,</w:t>
      </w:r>
      <w:r w:rsidR="006A1D83" w:rsidRPr="00175E8D">
        <w:rPr>
          <w:rFonts w:ascii="Times New Roman" w:hAnsi="Times New Roman" w:cs="Times New Roman"/>
          <w:sz w:val="24"/>
          <w:szCs w:val="24"/>
        </w:rPr>
        <w:t xml:space="preserve"> nie zawiera odpowiednio elementów, o których mowa w art. 34</w:t>
      </w:r>
      <w:r w:rsidR="00370372">
        <w:rPr>
          <w:rFonts w:ascii="Times New Roman" w:hAnsi="Times New Roman" w:cs="Times New Roman"/>
          <w:sz w:val="24"/>
          <w:szCs w:val="24"/>
        </w:rPr>
        <w:t>,</w:t>
      </w:r>
      <w:r w:rsidR="006A1D83" w:rsidRPr="00175E8D">
        <w:rPr>
          <w:rFonts w:ascii="Times New Roman" w:hAnsi="Times New Roman" w:cs="Times New Roman"/>
          <w:sz w:val="24"/>
          <w:szCs w:val="24"/>
        </w:rPr>
        <w:t xml:space="preserve"> albo elementów, o których mowa w art. 35</w:t>
      </w:r>
      <w:r w:rsidR="0009020A" w:rsidRPr="00175E8D">
        <w:rPr>
          <w:rFonts w:ascii="Times New Roman" w:hAnsi="Times New Roman" w:cs="Times New Roman"/>
          <w:sz w:val="24"/>
          <w:szCs w:val="24"/>
        </w:rPr>
        <w:t xml:space="preserve">). Zgodnie z tym rozwiązaniem </w:t>
      </w:r>
      <w:r w:rsidRPr="00175E8D">
        <w:rPr>
          <w:rFonts w:ascii="Times New Roman" w:hAnsi="Times New Roman" w:cs="Times New Roman"/>
          <w:sz w:val="24"/>
          <w:szCs w:val="24"/>
        </w:rPr>
        <w:t xml:space="preserve">nie następuje zwolnienie środków z </w:t>
      </w:r>
      <w:r w:rsidR="006A1D83" w:rsidRPr="00175E8D">
        <w:rPr>
          <w:rFonts w:ascii="Times New Roman" w:hAnsi="Times New Roman" w:cs="Times New Roman"/>
          <w:sz w:val="24"/>
          <w:szCs w:val="24"/>
        </w:rPr>
        <w:t xml:space="preserve">OMRP </w:t>
      </w:r>
      <w:r w:rsidRPr="00175E8D">
        <w:rPr>
          <w:rFonts w:ascii="Times New Roman" w:hAnsi="Times New Roman" w:cs="Times New Roman"/>
          <w:sz w:val="24"/>
          <w:szCs w:val="24"/>
        </w:rPr>
        <w:t xml:space="preserve">do czasu upływu 30 dni od daty zawarcia umowy deweloperskiej, tj. do upływu czasu, w którym nabywcy przysługuje uprawnienie do odstąpienia </w:t>
      </w:r>
      <w:r w:rsidR="00B13D17" w:rsidRPr="00175E8D">
        <w:rPr>
          <w:rFonts w:ascii="Times New Roman" w:hAnsi="Times New Roman" w:cs="Times New Roman"/>
          <w:sz w:val="24"/>
          <w:szCs w:val="24"/>
        </w:rPr>
        <w:t xml:space="preserve">od </w:t>
      </w:r>
      <w:r w:rsidR="006A1D83" w:rsidRPr="00175E8D">
        <w:rPr>
          <w:rFonts w:ascii="Times New Roman" w:hAnsi="Times New Roman" w:cs="Times New Roman"/>
          <w:sz w:val="24"/>
          <w:szCs w:val="24"/>
        </w:rPr>
        <w:t xml:space="preserve">tej </w:t>
      </w:r>
      <w:r w:rsidRPr="00175E8D">
        <w:rPr>
          <w:rFonts w:ascii="Times New Roman" w:hAnsi="Times New Roman" w:cs="Times New Roman"/>
          <w:sz w:val="24"/>
          <w:szCs w:val="24"/>
        </w:rPr>
        <w:t xml:space="preserve">umowy. </w:t>
      </w:r>
      <w:r w:rsidR="00A43A40" w:rsidRPr="00175E8D">
        <w:rPr>
          <w:rFonts w:ascii="Times New Roman" w:hAnsi="Times New Roman" w:cs="Times New Roman"/>
          <w:sz w:val="24"/>
          <w:szCs w:val="24"/>
        </w:rPr>
        <w:t xml:space="preserve">Wprowadzenie proponowanego </w:t>
      </w:r>
      <w:r w:rsidR="0060325C" w:rsidRPr="00175E8D">
        <w:rPr>
          <w:rFonts w:ascii="Times New Roman" w:hAnsi="Times New Roman" w:cs="Times New Roman"/>
          <w:sz w:val="24"/>
          <w:szCs w:val="24"/>
        </w:rPr>
        <w:t xml:space="preserve">rozwiązania </w:t>
      </w:r>
      <w:r w:rsidR="00A43A40" w:rsidRPr="00175E8D">
        <w:rPr>
          <w:rFonts w:ascii="Times New Roman" w:hAnsi="Times New Roman" w:cs="Times New Roman"/>
          <w:sz w:val="24"/>
          <w:szCs w:val="24"/>
        </w:rPr>
        <w:t xml:space="preserve">istotnie ułatwi dochodzenie przez nabywców zwrotu środków. </w:t>
      </w:r>
      <w:r w:rsidRPr="00175E8D">
        <w:rPr>
          <w:rFonts w:ascii="Times New Roman" w:hAnsi="Times New Roman" w:cs="Times New Roman"/>
          <w:sz w:val="24"/>
          <w:szCs w:val="24"/>
        </w:rPr>
        <w:t xml:space="preserve">W takim przypadku zwrot środków dokonywany </w:t>
      </w:r>
      <w:r w:rsidR="000008BF" w:rsidRPr="00175E8D">
        <w:rPr>
          <w:rFonts w:ascii="Times New Roman" w:hAnsi="Times New Roman" w:cs="Times New Roman"/>
          <w:sz w:val="24"/>
          <w:szCs w:val="24"/>
        </w:rPr>
        <w:t xml:space="preserve">będzie </w:t>
      </w:r>
      <w:r w:rsidR="00A43A40" w:rsidRPr="00175E8D">
        <w:rPr>
          <w:rFonts w:ascii="Times New Roman" w:hAnsi="Times New Roman" w:cs="Times New Roman"/>
          <w:sz w:val="24"/>
          <w:szCs w:val="24"/>
        </w:rPr>
        <w:t xml:space="preserve">bowiem </w:t>
      </w:r>
      <w:r w:rsidRPr="00175E8D">
        <w:rPr>
          <w:rFonts w:ascii="Times New Roman" w:hAnsi="Times New Roman" w:cs="Times New Roman"/>
          <w:sz w:val="24"/>
          <w:szCs w:val="24"/>
        </w:rPr>
        <w:t>bezpośrednio przez bank</w:t>
      </w:r>
      <w:r w:rsidR="0009020A" w:rsidRPr="00175E8D">
        <w:rPr>
          <w:rFonts w:ascii="Times New Roman" w:hAnsi="Times New Roman" w:cs="Times New Roman"/>
          <w:sz w:val="24"/>
          <w:szCs w:val="24"/>
        </w:rPr>
        <w:t xml:space="preserve"> prowadzący OMRP</w:t>
      </w:r>
      <w:r w:rsidRPr="00175E8D">
        <w:rPr>
          <w:rFonts w:ascii="Times New Roman" w:hAnsi="Times New Roman" w:cs="Times New Roman"/>
          <w:sz w:val="24"/>
          <w:szCs w:val="24"/>
        </w:rPr>
        <w:t>, co skr</w:t>
      </w:r>
      <w:r w:rsidR="006A1D83" w:rsidRPr="00175E8D">
        <w:rPr>
          <w:rFonts w:ascii="Times New Roman" w:hAnsi="Times New Roman" w:cs="Times New Roman"/>
          <w:sz w:val="24"/>
          <w:szCs w:val="24"/>
        </w:rPr>
        <w:t xml:space="preserve">óci </w:t>
      </w:r>
      <w:r w:rsidRPr="00175E8D">
        <w:rPr>
          <w:rFonts w:ascii="Times New Roman" w:hAnsi="Times New Roman" w:cs="Times New Roman"/>
          <w:sz w:val="24"/>
          <w:szCs w:val="24"/>
        </w:rPr>
        <w:lastRenderedPageBreak/>
        <w:t>proces zwrotu środków nabywcy oraz zmniejsz</w:t>
      </w:r>
      <w:r w:rsidR="006A1D83" w:rsidRPr="00175E8D">
        <w:rPr>
          <w:rFonts w:ascii="Times New Roman" w:hAnsi="Times New Roman" w:cs="Times New Roman"/>
          <w:sz w:val="24"/>
          <w:szCs w:val="24"/>
        </w:rPr>
        <w:t>y</w:t>
      </w:r>
      <w:r w:rsidRPr="00175E8D">
        <w:rPr>
          <w:rFonts w:ascii="Times New Roman" w:hAnsi="Times New Roman" w:cs="Times New Roman"/>
          <w:sz w:val="24"/>
          <w:szCs w:val="24"/>
        </w:rPr>
        <w:t xml:space="preserve"> koszty obsługi procesu zwrotu tych środków</w:t>
      </w:r>
      <w:r w:rsidR="0060325C" w:rsidRPr="00175E8D">
        <w:rPr>
          <w:rFonts w:ascii="Times New Roman" w:hAnsi="Times New Roman" w:cs="Times New Roman"/>
          <w:sz w:val="24"/>
          <w:szCs w:val="24"/>
        </w:rPr>
        <w:t>.</w:t>
      </w:r>
      <w:r w:rsidRPr="00175E8D">
        <w:rPr>
          <w:rFonts w:ascii="Times New Roman" w:hAnsi="Times New Roman" w:cs="Times New Roman"/>
          <w:sz w:val="24"/>
          <w:szCs w:val="24"/>
        </w:rPr>
        <w:t xml:space="preserve"> We wskazanych </w:t>
      </w:r>
      <w:r w:rsidR="006A1D83" w:rsidRPr="00175E8D">
        <w:rPr>
          <w:rFonts w:ascii="Times New Roman" w:hAnsi="Times New Roman" w:cs="Times New Roman"/>
          <w:sz w:val="24"/>
          <w:szCs w:val="24"/>
        </w:rPr>
        <w:t>w art. 42 ust. 1 pkt 1</w:t>
      </w:r>
      <w:r w:rsidR="00CD2085" w:rsidRPr="00175E8D">
        <w:rPr>
          <w:rFonts w:ascii="Times New Roman" w:hAnsi="Times New Roman" w:cs="Times New Roman"/>
          <w:sz w:val="24"/>
          <w:szCs w:val="24"/>
        </w:rPr>
        <w:t>–</w:t>
      </w:r>
      <w:r w:rsidR="006A1D83" w:rsidRPr="00175E8D">
        <w:rPr>
          <w:rFonts w:ascii="Times New Roman" w:hAnsi="Times New Roman" w:cs="Times New Roman"/>
          <w:sz w:val="24"/>
          <w:szCs w:val="24"/>
        </w:rPr>
        <w:t xml:space="preserve">5 projektu </w:t>
      </w:r>
      <w:r w:rsidRPr="00175E8D">
        <w:rPr>
          <w:rFonts w:ascii="Times New Roman" w:hAnsi="Times New Roman" w:cs="Times New Roman"/>
          <w:sz w:val="24"/>
          <w:szCs w:val="24"/>
        </w:rPr>
        <w:t>przypadkach odstąpienie następuje w krótkim czasie od zawarcia umowy deweloperskiej</w:t>
      </w:r>
      <w:r w:rsidR="00B13D17" w:rsidRPr="00175E8D">
        <w:rPr>
          <w:rFonts w:ascii="Times New Roman" w:hAnsi="Times New Roman" w:cs="Times New Roman"/>
          <w:sz w:val="24"/>
          <w:szCs w:val="24"/>
        </w:rPr>
        <w:t>.</w:t>
      </w:r>
      <w:r w:rsidR="006A1D83" w:rsidRPr="00175E8D">
        <w:rPr>
          <w:rFonts w:ascii="Times New Roman" w:hAnsi="Times New Roman" w:cs="Times New Roman"/>
          <w:sz w:val="24"/>
          <w:szCs w:val="24"/>
        </w:rPr>
        <w:t xml:space="preserve"> </w:t>
      </w:r>
      <w:r w:rsidR="00B13D17" w:rsidRPr="00175E8D">
        <w:rPr>
          <w:rFonts w:ascii="Times New Roman" w:hAnsi="Times New Roman" w:cs="Times New Roman"/>
          <w:sz w:val="24"/>
          <w:szCs w:val="24"/>
        </w:rPr>
        <w:t>W</w:t>
      </w:r>
      <w:r w:rsidRPr="00175E8D">
        <w:rPr>
          <w:rFonts w:ascii="Times New Roman" w:hAnsi="Times New Roman" w:cs="Times New Roman"/>
          <w:sz w:val="24"/>
          <w:szCs w:val="24"/>
        </w:rPr>
        <w:t>ydaje się zatem, że ochrona nabywcy powinna być szczególnie silna i skutkować możliwością szybkiego odzyskania przez niego wpłaconych środków. W takich okolicznościach uzasadnione jest</w:t>
      </w:r>
      <w:r w:rsidR="006A1D83" w:rsidRPr="00175E8D">
        <w:rPr>
          <w:rFonts w:ascii="Times New Roman" w:hAnsi="Times New Roman" w:cs="Times New Roman"/>
          <w:sz w:val="24"/>
          <w:szCs w:val="24"/>
        </w:rPr>
        <w:t>,</w:t>
      </w:r>
      <w:r w:rsidRPr="00175E8D">
        <w:rPr>
          <w:rFonts w:ascii="Times New Roman" w:hAnsi="Times New Roman" w:cs="Times New Roman"/>
          <w:sz w:val="24"/>
          <w:szCs w:val="24"/>
        </w:rPr>
        <w:t xml:space="preserve"> aby zwrot środków dokonywany był bezpośrednio przez bank</w:t>
      </w:r>
      <w:r w:rsidR="0060325C" w:rsidRPr="00175E8D">
        <w:rPr>
          <w:rFonts w:ascii="Times New Roman" w:hAnsi="Times New Roman" w:cs="Times New Roman"/>
          <w:sz w:val="24"/>
          <w:szCs w:val="24"/>
        </w:rPr>
        <w:t xml:space="preserve"> z </w:t>
      </w:r>
      <w:r w:rsidR="0009020A" w:rsidRPr="00175E8D">
        <w:rPr>
          <w:rFonts w:ascii="Times New Roman" w:hAnsi="Times New Roman" w:cs="Times New Roman"/>
          <w:sz w:val="24"/>
          <w:szCs w:val="24"/>
        </w:rPr>
        <w:t>O</w:t>
      </w:r>
      <w:r w:rsidR="0060325C" w:rsidRPr="00175E8D">
        <w:rPr>
          <w:rFonts w:ascii="Times New Roman" w:hAnsi="Times New Roman" w:cs="Times New Roman"/>
          <w:sz w:val="24"/>
          <w:szCs w:val="24"/>
        </w:rPr>
        <w:t>MRP</w:t>
      </w:r>
      <w:r w:rsidRPr="00175E8D">
        <w:rPr>
          <w:rFonts w:ascii="Times New Roman" w:hAnsi="Times New Roman" w:cs="Times New Roman"/>
          <w:sz w:val="24"/>
          <w:szCs w:val="24"/>
        </w:rPr>
        <w:t xml:space="preserve">, na który zostały wpłacone środki przez nabywcę. </w:t>
      </w:r>
      <w:r w:rsidR="006A1D83" w:rsidRPr="00175E8D">
        <w:rPr>
          <w:rFonts w:ascii="Times New Roman" w:hAnsi="Times New Roman" w:cs="Times New Roman"/>
          <w:sz w:val="24"/>
          <w:szCs w:val="24"/>
        </w:rPr>
        <w:t xml:space="preserve">Dzięki temu nastąpi skrócenie procesu </w:t>
      </w:r>
      <w:r w:rsidRPr="00175E8D">
        <w:rPr>
          <w:rFonts w:ascii="Times New Roman" w:hAnsi="Times New Roman" w:cs="Times New Roman"/>
          <w:sz w:val="24"/>
          <w:szCs w:val="24"/>
        </w:rPr>
        <w:t xml:space="preserve">obsługi roszczenia nabywcy, co pozostaje w </w:t>
      </w:r>
      <w:r w:rsidR="006A1D83" w:rsidRPr="00175E8D">
        <w:rPr>
          <w:rFonts w:ascii="Times New Roman" w:hAnsi="Times New Roman" w:cs="Times New Roman"/>
          <w:sz w:val="24"/>
          <w:szCs w:val="24"/>
        </w:rPr>
        <w:t xml:space="preserve">zgodzie </w:t>
      </w:r>
      <w:r w:rsidRPr="00175E8D">
        <w:rPr>
          <w:rFonts w:ascii="Times New Roman" w:hAnsi="Times New Roman" w:cs="Times New Roman"/>
          <w:sz w:val="24"/>
          <w:szCs w:val="24"/>
        </w:rPr>
        <w:t>z i</w:t>
      </w:r>
      <w:r w:rsidR="00390831" w:rsidRPr="00175E8D">
        <w:rPr>
          <w:rFonts w:ascii="Times New Roman" w:hAnsi="Times New Roman" w:cs="Times New Roman"/>
          <w:sz w:val="24"/>
          <w:szCs w:val="24"/>
        </w:rPr>
        <w:t>stotą</w:t>
      </w:r>
      <w:r w:rsidR="001A375D"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odstąpienia od umowy. </w:t>
      </w:r>
      <w:r w:rsidR="006A1D83" w:rsidRPr="00175E8D">
        <w:rPr>
          <w:rFonts w:ascii="Times New Roman" w:hAnsi="Times New Roman" w:cs="Times New Roman"/>
          <w:sz w:val="24"/>
          <w:szCs w:val="24"/>
        </w:rPr>
        <w:t>W</w:t>
      </w:r>
      <w:r w:rsidRPr="00175E8D">
        <w:rPr>
          <w:rFonts w:ascii="Times New Roman" w:hAnsi="Times New Roman" w:cs="Times New Roman"/>
          <w:sz w:val="24"/>
          <w:szCs w:val="24"/>
        </w:rPr>
        <w:t xml:space="preserve">prowadzenie </w:t>
      </w:r>
      <w:r w:rsidR="006A1D83" w:rsidRPr="00175E8D">
        <w:rPr>
          <w:rFonts w:ascii="Times New Roman" w:hAnsi="Times New Roman" w:cs="Times New Roman"/>
          <w:sz w:val="24"/>
          <w:szCs w:val="24"/>
        </w:rPr>
        <w:t xml:space="preserve">tego rozwiązania </w:t>
      </w:r>
      <w:r w:rsidRPr="00175E8D">
        <w:rPr>
          <w:rFonts w:ascii="Times New Roman" w:hAnsi="Times New Roman" w:cs="Times New Roman"/>
          <w:sz w:val="24"/>
          <w:szCs w:val="24"/>
        </w:rPr>
        <w:t>pozwoli również na zminimalizowanie ryzyka nadużyć w obszarze zwrotów wpłat</w:t>
      </w:r>
      <w:r w:rsidR="006A1D83" w:rsidRPr="00175E8D">
        <w:rPr>
          <w:rFonts w:ascii="Times New Roman" w:hAnsi="Times New Roman" w:cs="Times New Roman"/>
          <w:sz w:val="24"/>
          <w:szCs w:val="24"/>
        </w:rPr>
        <w:t xml:space="preserve"> dokonywanych na OMRP</w:t>
      </w:r>
      <w:r w:rsidRPr="00175E8D">
        <w:rPr>
          <w:rFonts w:ascii="Times New Roman" w:hAnsi="Times New Roman" w:cs="Times New Roman"/>
          <w:sz w:val="24"/>
          <w:szCs w:val="24"/>
        </w:rPr>
        <w:t>. Nieprzekazanie środków do dewelopera w terminie 30 dni od daty zawarcia umowy, tj. w okresie</w:t>
      </w:r>
      <w:r w:rsidR="00060792">
        <w:rPr>
          <w:rFonts w:ascii="Times New Roman" w:hAnsi="Times New Roman" w:cs="Times New Roman"/>
          <w:sz w:val="24"/>
          <w:szCs w:val="24"/>
        </w:rPr>
        <w:t>,</w:t>
      </w:r>
      <w:r w:rsidRPr="00175E8D">
        <w:rPr>
          <w:rFonts w:ascii="Times New Roman" w:hAnsi="Times New Roman" w:cs="Times New Roman"/>
          <w:sz w:val="24"/>
          <w:szCs w:val="24"/>
        </w:rPr>
        <w:t xml:space="preserve"> kiedy nabywca może odstąpić od umowy, zniweluje ryzyko deweloper</w:t>
      </w:r>
      <w:r w:rsidR="002B760E">
        <w:rPr>
          <w:rFonts w:ascii="Times New Roman" w:hAnsi="Times New Roman" w:cs="Times New Roman"/>
          <w:sz w:val="24"/>
          <w:szCs w:val="24"/>
        </w:rPr>
        <w:t>skich firm widmo, które w </w:t>
      </w:r>
      <w:r w:rsidRPr="00175E8D">
        <w:rPr>
          <w:rFonts w:ascii="Times New Roman" w:hAnsi="Times New Roman" w:cs="Times New Roman"/>
          <w:sz w:val="24"/>
          <w:szCs w:val="24"/>
        </w:rPr>
        <w:t xml:space="preserve">momencie uzyskania środków z </w:t>
      </w:r>
      <w:r w:rsidR="0060325C" w:rsidRPr="00175E8D">
        <w:rPr>
          <w:rFonts w:ascii="Times New Roman" w:hAnsi="Times New Roman" w:cs="Times New Roman"/>
          <w:sz w:val="24"/>
          <w:szCs w:val="24"/>
        </w:rPr>
        <w:t xml:space="preserve">OMRP </w:t>
      </w:r>
      <w:r w:rsidRPr="00175E8D">
        <w:rPr>
          <w:rFonts w:ascii="Times New Roman" w:hAnsi="Times New Roman" w:cs="Times New Roman"/>
          <w:sz w:val="24"/>
          <w:szCs w:val="24"/>
        </w:rPr>
        <w:t>mogłyby up</w:t>
      </w:r>
      <w:r w:rsidR="002B760E">
        <w:rPr>
          <w:rFonts w:ascii="Times New Roman" w:hAnsi="Times New Roman" w:cs="Times New Roman"/>
          <w:sz w:val="24"/>
          <w:szCs w:val="24"/>
        </w:rPr>
        <w:t>adać lub w inny sposób znikać z </w:t>
      </w:r>
      <w:r w:rsidRPr="00175E8D">
        <w:rPr>
          <w:rFonts w:ascii="Times New Roman" w:hAnsi="Times New Roman" w:cs="Times New Roman"/>
          <w:sz w:val="24"/>
          <w:szCs w:val="24"/>
        </w:rPr>
        <w:t>rynku. W tym kontekście zdaje się, że wprowadzenie proponowane</w:t>
      </w:r>
      <w:r w:rsidR="0060325C" w:rsidRPr="00175E8D">
        <w:rPr>
          <w:rFonts w:ascii="Times New Roman" w:hAnsi="Times New Roman" w:cs="Times New Roman"/>
          <w:sz w:val="24"/>
          <w:szCs w:val="24"/>
        </w:rPr>
        <w:t xml:space="preserve">go rozwiązania </w:t>
      </w:r>
      <w:r w:rsidRPr="00175E8D">
        <w:rPr>
          <w:rFonts w:ascii="Times New Roman" w:hAnsi="Times New Roman" w:cs="Times New Roman"/>
          <w:sz w:val="24"/>
          <w:szCs w:val="24"/>
        </w:rPr>
        <w:t xml:space="preserve">stanowi </w:t>
      </w:r>
      <w:r w:rsidR="0060325C" w:rsidRPr="00175E8D">
        <w:rPr>
          <w:rFonts w:ascii="Times New Roman" w:hAnsi="Times New Roman" w:cs="Times New Roman"/>
          <w:sz w:val="24"/>
          <w:szCs w:val="24"/>
        </w:rPr>
        <w:t xml:space="preserve">daleko </w:t>
      </w:r>
      <w:r w:rsidRPr="00175E8D">
        <w:rPr>
          <w:rFonts w:ascii="Times New Roman" w:hAnsi="Times New Roman" w:cs="Times New Roman"/>
          <w:sz w:val="24"/>
          <w:szCs w:val="24"/>
        </w:rPr>
        <w:t>idący instrument ochrony konsumentów.</w:t>
      </w:r>
    </w:p>
    <w:p w14:paraId="7FB7A285" w14:textId="4D8FD6AE" w:rsidR="00273172" w:rsidRPr="00175E8D" w:rsidRDefault="00D900EF"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M</w:t>
      </w:r>
      <w:r w:rsidR="006366F4" w:rsidRPr="00175E8D">
        <w:rPr>
          <w:rFonts w:ascii="Times New Roman" w:hAnsi="Times New Roman" w:cs="Times New Roman"/>
          <w:sz w:val="24"/>
          <w:szCs w:val="24"/>
        </w:rPr>
        <w:t>aksymaln</w:t>
      </w:r>
      <w:r w:rsidRPr="00175E8D">
        <w:rPr>
          <w:rFonts w:ascii="Times New Roman" w:hAnsi="Times New Roman" w:cs="Times New Roman"/>
          <w:sz w:val="24"/>
          <w:szCs w:val="24"/>
        </w:rPr>
        <w:t>a wysokość konkretnej transzy wypłacanej z OMRP na rzecz dewelopera za zrealizowany etap będzie stanowiła</w:t>
      </w:r>
      <w:r w:rsidR="006366F4" w:rsidRPr="00175E8D">
        <w:rPr>
          <w:rFonts w:ascii="Times New Roman" w:hAnsi="Times New Roman" w:cs="Times New Roman"/>
          <w:sz w:val="24"/>
          <w:szCs w:val="24"/>
        </w:rPr>
        <w:t xml:space="preserve"> </w:t>
      </w:r>
      <w:r w:rsidR="0060557F" w:rsidRPr="00175E8D">
        <w:rPr>
          <w:rFonts w:ascii="Times New Roman" w:hAnsi="Times New Roman" w:cs="Times New Roman"/>
          <w:sz w:val="24"/>
          <w:szCs w:val="24"/>
        </w:rPr>
        <w:t>kwo</w:t>
      </w:r>
      <w:r w:rsidRPr="00175E8D">
        <w:rPr>
          <w:rFonts w:ascii="Times New Roman" w:hAnsi="Times New Roman" w:cs="Times New Roman"/>
          <w:sz w:val="24"/>
          <w:szCs w:val="24"/>
        </w:rPr>
        <w:t xml:space="preserve">tę </w:t>
      </w:r>
      <w:r w:rsidR="0060557F" w:rsidRPr="00175E8D">
        <w:rPr>
          <w:rFonts w:ascii="Times New Roman" w:hAnsi="Times New Roman" w:cs="Times New Roman"/>
          <w:sz w:val="24"/>
          <w:szCs w:val="24"/>
        </w:rPr>
        <w:t>będąc</w:t>
      </w:r>
      <w:r w:rsidRPr="00175E8D">
        <w:rPr>
          <w:rFonts w:ascii="Times New Roman" w:hAnsi="Times New Roman" w:cs="Times New Roman"/>
          <w:sz w:val="24"/>
          <w:szCs w:val="24"/>
        </w:rPr>
        <w:t>ą</w:t>
      </w:r>
      <w:r w:rsidR="00A877DC" w:rsidRPr="00175E8D">
        <w:rPr>
          <w:rFonts w:ascii="Times New Roman" w:hAnsi="Times New Roman" w:cs="Times New Roman"/>
          <w:sz w:val="24"/>
          <w:szCs w:val="24"/>
        </w:rPr>
        <w:t xml:space="preserve"> iloczynem określonego </w:t>
      </w:r>
      <w:r w:rsidR="002B760E">
        <w:rPr>
          <w:rFonts w:ascii="Times New Roman" w:hAnsi="Times New Roman" w:cs="Times New Roman"/>
          <w:sz w:val="24"/>
          <w:szCs w:val="24"/>
        </w:rPr>
        <w:t>w </w:t>
      </w:r>
      <w:r w:rsidR="006366F4" w:rsidRPr="00175E8D">
        <w:rPr>
          <w:rFonts w:ascii="Times New Roman" w:hAnsi="Times New Roman" w:cs="Times New Roman"/>
          <w:sz w:val="24"/>
          <w:szCs w:val="24"/>
        </w:rPr>
        <w:t xml:space="preserve">harmonogramie procentu kosztów danego etapu przedsięwzięcia deweloperskiego </w:t>
      </w:r>
      <w:r w:rsidR="0053611A" w:rsidRPr="00175E8D">
        <w:rPr>
          <w:rFonts w:ascii="Times New Roman" w:hAnsi="Times New Roman" w:cs="Times New Roman"/>
          <w:sz w:val="24"/>
          <w:szCs w:val="24"/>
        </w:rPr>
        <w:t xml:space="preserve">lub </w:t>
      </w:r>
      <w:r w:rsidR="006366F4" w:rsidRPr="00175E8D">
        <w:rPr>
          <w:rFonts w:ascii="Times New Roman" w:hAnsi="Times New Roman" w:cs="Times New Roman"/>
          <w:sz w:val="24"/>
          <w:szCs w:val="24"/>
        </w:rPr>
        <w:t xml:space="preserve">zadania inwestycyjnego </w:t>
      </w:r>
      <w:r w:rsidR="00222523" w:rsidRPr="00175E8D">
        <w:rPr>
          <w:rFonts w:ascii="Times New Roman" w:hAnsi="Times New Roman" w:cs="Times New Roman"/>
          <w:sz w:val="24"/>
          <w:szCs w:val="24"/>
        </w:rPr>
        <w:t xml:space="preserve">oraz: </w:t>
      </w:r>
      <w:r w:rsidR="006366F4" w:rsidRPr="00175E8D">
        <w:rPr>
          <w:rFonts w:ascii="Times New Roman" w:hAnsi="Times New Roman" w:cs="Times New Roman"/>
          <w:sz w:val="24"/>
          <w:szCs w:val="24"/>
        </w:rPr>
        <w:t xml:space="preserve">ceny </w:t>
      </w:r>
      <w:r w:rsidR="00D76008" w:rsidRPr="00175E8D">
        <w:rPr>
          <w:rFonts w:ascii="Times New Roman" w:hAnsi="Times New Roman" w:cs="Times New Roman"/>
          <w:sz w:val="24"/>
          <w:szCs w:val="24"/>
        </w:rPr>
        <w:t xml:space="preserve">danego </w:t>
      </w:r>
      <w:r w:rsidR="006366F4" w:rsidRPr="00175E8D">
        <w:rPr>
          <w:rFonts w:ascii="Times New Roman" w:hAnsi="Times New Roman" w:cs="Times New Roman"/>
          <w:sz w:val="24"/>
          <w:szCs w:val="24"/>
        </w:rPr>
        <w:t xml:space="preserve">lokalu mieszkaniowego albo domu jednorodzinnego </w:t>
      </w:r>
      <w:r w:rsidR="00222523" w:rsidRPr="00175E8D">
        <w:rPr>
          <w:rFonts w:ascii="Times New Roman" w:hAnsi="Times New Roman" w:cs="Times New Roman"/>
          <w:sz w:val="24"/>
          <w:szCs w:val="24"/>
        </w:rPr>
        <w:t>albo ceny lokalu mieszkalnego i lokalu użytkowego albo domu jednorodzinnego i lokalu użytkowego, w przypadku</w:t>
      </w:r>
      <w:r w:rsidR="002B760E">
        <w:rPr>
          <w:rFonts w:ascii="Times New Roman" w:hAnsi="Times New Roman" w:cs="Times New Roman"/>
          <w:sz w:val="24"/>
          <w:szCs w:val="24"/>
        </w:rPr>
        <w:t xml:space="preserve"> umowy określonej w art. 2 ust. 2 pkt </w:t>
      </w:r>
      <w:r w:rsidR="00222523" w:rsidRPr="00175E8D">
        <w:rPr>
          <w:rFonts w:ascii="Times New Roman" w:hAnsi="Times New Roman" w:cs="Times New Roman"/>
          <w:sz w:val="24"/>
          <w:szCs w:val="24"/>
        </w:rPr>
        <w:t>1 lub 3 projektu. C</w:t>
      </w:r>
      <w:r w:rsidR="006366F4" w:rsidRPr="00175E8D">
        <w:rPr>
          <w:rFonts w:ascii="Times New Roman" w:hAnsi="Times New Roman" w:cs="Times New Roman"/>
          <w:sz w:val="24"/>
          <w:szCs w:val="24"/>
        </w:rPr>
        <w:t>hodzi o przeniesienie procentów koszów</w:t>
      </w:r>
      <w:r w:rsidR="002D77FB" w:rsidRPr="00175E8D">
        <w:rPr>
          <w:rFonts w:ascii="Times New Roman" w:hAnsi="Times New Roman" w:cs="Times New Roman"/>
          <w:sz w:val="24"/>
          <w:szCs w:val="24"/>
        </w:rPr>
        <w:t xml:space="preserve"> </w:t>
      </w:r>
      <w:r w:rsidR="006366F4" w:rsidRPr="00175E8D">
        <w:rPr>
          <w:rFonts w:ascii="Times New Roman" w:hAnsi="Times New Roman" w:cs="Times New Roman"/>
          <w:sz w:val="24"/>
          <w:szCs w:val="24"/>
        </w:rPr>
        <w:t xml:space="preserve">z harmonogramu przedsięwzięcia deweloperskiego </w:t>
      </w:r>
      <w:r w:rsidR="0053611A" w:rsidRPr="00175E8D">
        <w:rPr>
          <w:rFonts w:ascii="Times New Roman" w:hAnsi="Times New Roman" w:cs="Times New Roman"/>
          <w:sz w:val="24"/>
          <w:szCs w:val="24"/>
        </w:rPr>
        <w:t xml:space="preserve">lub </w:t>
      </w:r>
      <w:r w:rsidR="006366F4" w:rsidRPr="00175E8D">
        <w:rPr>
          <w:rFonts w:ascii="Times New Roman" w:hAnsi="Times New Roman" w:cs="Times New Roman"/>
          <w:sz w:val="24"/>
          <w:szCs w:val="24"/>
        </w:rPr>
        <w:t>zadania inwestycyjnego do warunków wypłat określonych w umowie OMRP</w:t>
      </w:r>
      <w:r w:rsidR="00D76008" w:rsidRPr="00175E8D">
        <w:rPr>
          <w:rFonts w:ascii="Times New Roman" w:hAnsi="Times New Roman" w:cs="Times New Roman"/>
          <w:sz w:val="24"/>
          <w:szCs w:val="24"/>
        </w:rPr>
        <w:t>, np. dewelop</w:t>
      </w:r>
      <w:r w:rsidR="002B760E">
        <w:rPr>
          <w:rFonts w:ascii="Times New Roman" w:hAnsi="Times New Roman" w:cs="Times New Roman"/>
          <w:sz w:val="24"/>
          <w:szCs w:val="24"/>
        </w:rPr>
        <w:t>er zrealizował etap określony w </w:t>
      </w:r>
      <w:r w:rsidR="00D76008" w:rsidRPr="00175E8D">
        <w:rPr>
          <w:rFonts w:ascii="Times New Roman" w:hAnsi="Times New Roman" w:cs="Times New Roman"/>
          <w:sz w:val="24"/>
          <w:szCs w:val="24"/>
        </w:rPr>
        <w:t>harmonogramie przedsięwzięcia jako 25% ogólnej</w:t>
      </w:r>
      <w:r w:rsidR="002B760E">
        <w:rPr>
          <w:rFonts w:ascii="Times New Roman" w:hAnsi="Times New Roman" w:cs="Times New Roman"/>
          <w:sz w:val="24"/>
          <w:szCs w:val="24"/>
        </w:rPr>
        <w:t xml:space="preserve"> kwoty kosztów – zgodnie z art. </w:t>
      </w:r>
      <w:r w:rsidR="00D76008" w:rsidRPr="00175E8D">
        <w:rPr>
          <w:rFonts w:ascii="Times New Roman" w:hAnsi="Times New Roman" w:cs="Times New Roman"/>
          <w:sz w:val="24"/>
          <w:szCs w:val="24"/>
        </w:rPr>
        <w:t xml:space="preserve">24 u.o.p.n – </w:t>
      </w:r>
      <w:r w:rsidR="00EA3E73" w:rsidRPr="00175E8D">
        <w:rPr>
          <w:rFonts w:ascii="Times New Roman" w:hAnsi="Times New Roman" w:cs="Times New Roman"/>
          <w:sz w:val="24"/>
          <w:szCs w:val="24"/>
        </w:rPr>
        <w:t xml:space="preserve">i </w:t>
      </w:r>
      <w:r w:rsidR="00D76008" w:rsidRPr="00175E8D">
        <w:rPr>
          <w:rFonts w:ascii="Times New Roman" w:hAnsi="Times New Roman" w:cs="Times New Roman"/>
          <w:sz w:val="24"/>
          <w:szCs w:val="24"/>
        </w:rPr>
        <w:t xml:space="preserve">taki właśnie procent </w:t>
      </w:r>
      <w:r w:rsidR="00F50285" w:rsidRPr="00175E8D">
        <w:rPr>
          <w:rFonts w:ascii="Times New Roman" w:hAnsi="Times New Roman" w:cs="Times New Roman"/>
          <w:sz w:val="24"/>
          <w:szCs w:val="24"/>
        </w:rPr>
        <w:t xml:space="preserve">zostanie mu wypłacony przez bank </w:t>
      </w:r>
      <w:r w:rsidR="00D76008" w:rsidRPr="00175E8D">
        <w:rPr>
          <w:rFonts w:ascii="Times New Roman" w:hAnsi="Times New Roman" w:cs="Times New Roman"/>
          <w:sz w:val="24"/>
          <w:szCs w:val="24"/>
        </w:rPr>
        <w:t>z</w:t>
      </w:r>
      <w:r w:rsidR="00EA3E73" w:rsidRPr="00175E8D">
        <w:rPr>
          <w:rFonts w:ascii="Times New Roman" w:hAnsi="Times New Roman" w:cs="Times New Roman"/>
          <w:sz w:val="24"/>
          <w:szCs w:val="24"/>
        </w:rPr>
        <w:t xml:space="preserve"> </w:t>
      </w:r>
      <w:r w:rsidR="00D76008" w:rsidRPr="00175E8D">
        <w:rPr>
          <w:rFonts w:ascii="Times New Roman" w:hAnsi="Times New Roman" w:cs="Times New Roman"/>
          <w:sz w:val="24"/>
          <w:szCs w:val="24"/>
        </w:rPr>
        <w:t>wpłaconej przez nabywcę ceny lokalu</w:t>
      </w:r>
      <w:r w:rsidR="00B13D17" w:rsidRPr="00175E8D">
        <w:rPr>
          <w:rFonts w:ascii="Times New Roman" w:hAnsi="Times New Roman" w:cs="Times New Roman"/>
          <w:sz w:val="24"/>
          <w:szCs w:val="24"/>
        </w:rPr>
        <w:t xml:space="preserve"> lub </w:t>
      </w:r>
      <w:r w:rsidR="00D76008" w:rsidRPr="00175E8D">
        <w:rPr>
          <w:rFonts w:ascii="Times New Roman" w:hAnsi="Times New Roman" w:cs="Times New Roman"/>
          <w:sz w:val="24"/>
          <w:szCs w:val="24"/>
        </w:rPr>
        <w:t>domu (czyli 25</w:t>
      </w:r>
      <w:r w:rsidR="00016D85" w:rsidRPr="00175E8D">
        <w:rPr>
          <w:rFonts w:ascii="Times New Roman" w:hAnsi="Times New Roman" w:cs="Times New Roman"/>
          <w:sz w:val="24"/>
          <w:szCs w:val="24"/>
        </w:rPr>
        <w:t>%</w:t>
      </w:r>
      <w:r w:rsidR="00D76008" w:rsidRPr="00175E8D">
        <w:rPr>
          <w:rFonts w:ascii="Times New Roman" w:hAnsi="Times New Roman" w:cs="Times New Roman"/>
          <w:sz w:val="24"/>
          <w:szCs w:val="24"/>
        </w:rPr>
        <w:t>).</w:t>
      </w:r>
      <w:r w:rsidR="00F50285" w:rsidRPr="00175E8D">
        <w:rPr>
          <w:rFonts w:ascii="Times New Roman" w:hAnsi="Times New Roman" w:cs="Times New Roman"/>
          <w:sz w:val="24"/>
          <w:szCs w:val="24"/>
        </w:rPr>
        <w:t xml:space="preserve"> </w:t>
      </w:r>
      <w:r w:rsidR="00070894" w:rsidRPr="00175E8D">
        <w:rPr>
          <w:rFonts w:ascii="Times New Roman" w:hAnsi="Times New Roman" w:cs="Times New Roman"/>
          <w:sz w:val="24"/>
          <w:szCs w:val="24"/>
        </w:rPr>
        <w:t>W związku z tym, iż cena jaką wpłaca nabywca za dany lokal na MRP zawiera już marżę dewelopera każda transza uruchamiana</w:t>
      </w:r>
      <w:r w:rsidR="001614EF" w:rsidRPr="00175E8D">
        <w:rPr>
          <w:rFonts w:ascii="Times New Roman" w:hAnsi="Times New Roman" w:cs="Times New Roman"/>
          <w:sz w:val="24"/>
          <w:szCs w:val="24"/>
        </w:rPr>
        <w:t xml:space="preserve"> na rzecz dewelopera</w:t>
      </w:r>
      <w:r w:rsidR="00070894" w:rsidRPr="00175E8D">
        <w:rPr>
          <w:rFonts w:ascii="Times New Roman" w:hAnsi="Times New Roman" w:cs="Times New Roman"/>
          <w:sz w:val="24"/>
          <w:szCs w:val="24"/>
        </w:rPr>
        <w:t xml:space="preserve"> przez bank po zrealizowaniu danego etapu uwzględnia także tą marżę. </w:t>
      </w:r>
      <w:r w:rsidR="00E5050B" w:rsidRPr="00175E8D">
        <w:rPr>
          <w:rFonts w:ascii="Times New Roman" w:hAnsi="Times New Roman" w:cs="Times New Roman"/>
          <w:sz w:val="24"/>
          <w:szCs w:val="24"/>
        </w:rPr>
        <w:t xml:space="preserve">Oczywiście wypłata </w:t>
      </w:r>
      <w:r w:rsidR="00D475DC" w:rsidRPr="00175E8D">
        <w:rPr>
          <w:rFonts w:ascii="Times New Roman" w:hAnsi="Times New Roman" w:cs="Times New Roman"/>
          <w:sz w:val="24"/>
          <w:szCs w:val="24"/>
        </w:rPr>
        <w:t xml:space="preserve">konkretnej </w:t>
      </w:r>
      <w:r w:rsidR="00E5050B" w:rsidRPr="00175E8D">
        <w:rPr>
          <w:rFonts w:ascii="Times New Roman" w:hAnsi="Times New Roman" w:cs="Times New Roman"/>
          <w:sz w:val="24"/>
          <w:szCs w:val="24"/>
        </w:rPr>
        <w:t>transzy</w:t>
      </w:r>
      <w:r w:rsidR="00D475DC" w:rsidRPr="00175E8D">
        <w:rPr>
          <w:rFonts w:ascii="Times New Roman" w:hAnsi="Times New Roman" w:cs="Times New Roman"/>
          <w:sz w:val="24"/>
          <w:szCs w:val="24"/>
        </w:rPr>
        <w:t xml:space="preserve"> za zrealizowany etap następuje po dokonaniu przez bank </w:t>
      </w:r>
      <w:r w:rsidR="00771333" w:rsidRPr="00175E8D">
        <w:rPr>
          <w:rFonts w:ascii="Times New Roman" w:hAnsi="Times New Roman" w:cs="Times New Roman"/>
          <w:sz w:val="24"/>
          <w:szCs w:val="24"/>
        </w:rPr>
        <w:t xml:space="preserve">kontroli, o której mowa </w:t>
      </w:r>
      <w:r w:rsidR="00D475DC" w:rsidRPr="00175E8D">
        <w:rPr>
          <w:rFonts w:ascii="Times New Roman" w:hAnsi="Times New Roman" w:cs="Times New Roman"/>
          <w:sz w:val="24"/>
          <w:szCs w:val="24"/>
        </w:rPr>
        <w:t>w art. 17</w:t>
      </w:r>
      <w:r w:rsidR="00CE27FC" w:rsidRPr="00175E8D">
        <w:rPr>
          <w:rFonts w:ascii="Times New Roman" w:hAnsi="Times New Roman" w:cs="Times New Roman"/>
          <w:sz w:val="24"/>
          <w:szCs w:val="24"/>
        </w:rPr>
        <w:t xml:space="preserve"> projektu</w:t>
      </w:r>
      <w:r w:rsidR="00D475DC" w:rsidRPr="00175E8D">
        <w:rPr>
          <w:rFonts w:ascii="Times New Roman" w:hAnsi="Times New Roman" w:cs="Times New Roman"/>
          <w:sz w:val="24"/>
          <w:szCs w:val="24"/>
        </w:rPr>
        <w:t xml:space="preserve">. </w:t>
      </w:r>
      <w:r w:rsidR="00F50285" w:rsidRPr="00175E8D">
        <w:rPr>
          <w:rFonts w:ascii="Times New Roman" w:hAnsi="Times New Roman" w:cs="Times New Roman"/>
          <w:sz w:val="24"/>
          <w:szCs w:val="24"/>
        </w:rPr>
        <w:t xml:space="preserve">Analogiczne zasady zostały zaproponowane przy wpłacie przez nabywcę ceny na </w:t>
      </w:r>
      <w:r w:rsidR="00771333" w:rsidRPr="00175E8D">
        <w:rPr>
          <w:rFonts w:ascii="Times New Roman" w:hAnsi="Times New Roman" w:cs="Times New Roman"/>
          <w:sz w:val="24"/>
          <w:szCs w:val="24"/>
        </w:rPr>
        <w:t>MRP</w:t>
      </w:r>
      <w:r w:rsidR="00F50285" w:rsidRPr="00175E8D">
        <w:rPr>
          <w:rFonts w:ascii="Times New Roman" w:hAnsi="Times New Roman" w:cs="Times New Roman"/>
          <w:sz w:val="24"/>
          <w:szCs w:val="24"/>
        </w:rPr>
        <w:t xml:space="preserve"> – nabywca płaci etapowo, w transzach</w:t>
      </w:r>
      <w:r w:rsidR="0053611A" w:rsidRPr="00175E8D">
        <w:rPr>
          <w:rFonts w:ascii="Times New Roman" w:hAnsi="Times New Roman" w:cs="Times New Roman"/>
          <w:sz w:val="24"/>
          <w:szCs w:val="24"/>
        </w:rPr>
        <w:t xml:space="preserve"> (za zrealizowany przez dewelopera etap)</w:t>
      </w:r>
      <w:r w:rsidR="00F50285" w:rsidRPr="00175E8D">
        <w:rPr>
          <w:rFonts w:ascii="Times New Roman" w:hAnsi="Times New Roman" w:cs="Times New Roman"/>
          <w:sz w:val="24"/>
          <w:szCs w:val="24"/>
        </w:rPr>
        <w:t xml:space="preserve">, których wysokość jest </w:t>
      </w:r>
      <w:r w:rsidR="00F50285" w:rsidRPr="00175E8D">
        <w:rPr>
          <w:rFonts w:ascii="Times New Roman" w:hAnsi="Times New Roman" w:cs="Times New Roman"/>
          <w:sz w:val="24"/>
          <w:szCs w:val="24"/>
        </w:rPr>
        <w:lastRenderedPageBreak/>
        <w:t>uzależniona od określon</w:t>
      </w:r>
      <w:r w:rsidR="00B13D17" w:rsidRPr="00175E8D">
        <w:rPr>
          <w:rFonts w:ascii="Times New Roman" w:hAnsi="Times New Roman" w:cs="Times New Roman"/>
          <w:sz w:val="24"/>
          <w:szCs w:val="24"/>
        </w:rPr>
        <w:t>ego</w:t>
      </w:r>
      <w:r w:rsidR="00F50285" w:rsidRPr="00175E8D">
        <w:rPr>
          <w:rFonts w:ascii="Times New Roman" w:hAnsi="Times New Roman" w:cs="Times New Roman"/>
          <w:sz w:val="24"/>
          <w:szCs w:val="24"/>
        </w:rPr>
        <w:t xml:space="preserve"> przez dewelopera w harmonogramie przedsięwzięcia deweloperskiego </w:t>
      </w:r>
      <w:r w:rsidR="0053611A" w:rsidRPr="00175E8D">
        <w:rPr>
          <w:rFonts w:ascii="Times New Roman" w:hAnsi="Times New Roman" w:cs="Times New Roman"/>
          <w:sz w:val="24"/>
          <w:szCs w:val="24"/>
        </w:rPr>
        <w:t xml:space="preserve">lub </w:t>
      </w:r>
      <w:r w:rsidR="00F50285" w:rsidRPr="00175E8D">
        <w:rPr>
          <w:rFonts w:ascii="Times New Roman" w:hAnsi="Times New Roman" w:cs="Times New Roman"/>
          <w:sz w:val="24"/>
          <w:szCs w:val="24"/>
        </w:rPr>
        <w:t>zadania inwestycyjnego podziału procentowego kosztów poszczególnych etapów (zgodnie z art. 24</w:t>
      </w:r>
      <w:r w:rsidR="00816D52" w:rsidRPr="00175E8D">
        <w:rPr>
          <w:rFonts w:ascii="Times New Roman" w:hAnsi="Times New Roman" w:cs="Times New Roman"/>
          <w:sz w:val="24"/>
          <w:szCs w:val="24"/>
        </w:rPr>
        <w:t xml:space="preserve"> ust. 2</w:t>
      </w:r>
      <w:r w:rsidR="00F50285" w:rsidRPr="00175E8D">
        <w:rPr>
          <w:rFonts w:ascii="Times New Roman" w:hAnsi="Times New Roman" w:cs="Times New Roman"/>
          <w:sz w:val="24"/>
          <w:szCs w:val="24"/>
        </w:rPr>
        <w:t xml:space="preserve">). </w:t>
      </w:r>
      <w:r w:rsidR="007E1389" w:rsidRPr="00175E8D">
        <w:rPr>
          <w:rFonts w:ascii="Times New Roman" w:hAnsi="Times New Roman" w:cs="Times New Roman"/>
          <w:sz w:val="24"/>
          <w:szCs w:val="24"/>
        </w:rPr>
        <w:t xml:space="preserve">Taki mechanizm zapewni korelację wpłat nabywcy na </w:t>
      </w:r>
      <w:r w:rsidR="000008BF" w:rsidRPr="00175E8D">
        <w:rPr>
          <w:rFonts w:ascii="Times New Roman" w:hAnsi="Times New Roman" w:cs="Times New Roman"/>
          <w:sz w:val="24"/>
          <w:szCs w:val="24"/>
        </w:rPr>
        <w:t xml:space="preserve">MRP </w:t>
      </w:r>
      <w:r w:rsidR="007E1389" w:rsidRPr="00175E8D">
        <w:rPr>
          <w:rFonts w:ascii="Times New Roman" w:hAnsi="Times New Roman" w:cs="Times New Roman"/>
          <w:sz w:val="24"/>
          <w:szCs w:val="24"/>
        </w:rPr>
        <w:t>(bez względu na jego rodzaj</w:t>
      </w:r>
      <w:r w:rsidR="002B760E">
        <w:rPr>
          <w:rFonts w:ascii="Times New Roman" w:hAnsi="Times New Roman" w:cs="Times New Roman"/>
          <w:sz w:val="24"/>
          <w:szCs w:val="24"/>
        </w:rPr>
        <w:t>) z postępami prac na budowie i </w:t>
      </w:r>
      <w:r w:rsidR="007E1389" w:rsidRPr="00175E8D">
        <w:rPr>
          <w:rFonts w:ascii="Times New Roman" w:hAnsi="Times New Roman" w:cs="Times New Roman"/>
          <w:sz w:val="24"/>
          <w:szCs w:val="24"/>
        </w:rPr>
        <w:t xml:space="preserve">jednocześnie korelację wypłat z OMRP z tymi postępami. </w:t>
      </w:r>
      <w:r w:rsidR="00E434FF" w:rsidRPr="00175E8D">
        <w:rPr>
          <w:rFonts w:ascii="Times New Roman" w:hAnsi="Times New Roman" w:cs="Times New Roman"/>
          <w:sz w:val="24"/>
          <w:szCs w:val="24"/>
        </w:rPr>
        <w:t>Jeżeli</w:t>
      </w:r>
      <w:r w:rsidR="00CD2085" w:rsidRPr="00175E8D">
        <w:rPr>
          <w:rFonts w:ascii="Times New Roman" w:hAnsi="Times New Roman" w:cs="Times New Roman"/>
          <w:sz w:val="24"/>
          <w:szCs w:val="24"/>
        </w:rPr>
        <w:t xml:space="preserve"> </w:t>
      </w:r>
      <w:r w:rsidR="00E434FF" w:rsidRPr="00175E8D">
        <w:rPr>
          <w:rFonts w:ascii="Times New Roman" w:hAnsi="Times New Roman" w:cs="Times New Roman"/>
          <w:sz w:val="24"/>
          <w:szCs w:val="24"/>
        </w:rPr>
        <w:t>wraz z umową deweloperską została zawarta umowa dotycząca lokalu użytkowego</w:t>
      </w:r>
      <w:r w:rsidR="00B13D17" w:rsidRPr="00175E8D">
        <w:rPr>
          <w:rFonts w:ascii="Times New Roman" w:hAnsi="Times New Roman" w:cs="Times New Roman"/>
          <w:sz w:val="24"/>
          <w:szCs w:val="24"/>
        </w:rPr>
        <w:t>,</w:t>
      </w:r>
      <w:r w:rsidR="00E434FF" w:rsidRPr="00175E8D">
        <w:rPr>
          <w:rFonts w:ascii="Times New Roman" w:hAnsi="Times New Roman" w:cs="Times New Roman"/>
          <w:sz w:val="24"/>
          <w:szCs w:val="24"/>
        </w:rPr>
        <w:t xml:space="preserve"> to bank wypłaci deweloperowi środki wpłacone przez nabywcę tytułem ceny za </w:t>
      </w:r>
      <w:r w:rsidR="0053611A" w:rsidRPr="00175E8D">
        <w:rPr>
          <w:rFonts w:ascii="Times New Roman" w:hAnsi="Times New Roman" w:cs="Times New Roman"/>
          <w:sz w:val="24"/>
          <w:szCs w:val="24"/>
        </w:rPr>
        <w:t xml:space="preserve">ten lokal </w:t>
      </w:r>
      <w:r w:rsidR="00E434FF" w:rsidRPr="00175E8D">
        <w:rPr>
          <w:rFonts w:ascii="Times New Roman" w:hAnsi="Times New Roman" w:cs="Times New Roman"/>
          <w:sz w:val="24"/>
          <w:szCs w:val="24"/>
        </w:rPr>
        <w:t>na powyższych zasadach</w:t>
      </w:r>
      <w:r w:rsidR="00F5300B">
        <w:rPr>
          <w:rFonts w:ascii="Times New Roman" w:hAnsi="Times New Roman" w:cs="Times New Roman"/>
          <w:sz w:val="24"/>
          <w:szCs w:val="24"/>
        </w:rPr>
        <w:t>.</w:t>
      </w:r>
    </w:p>
    <w:p w14:paraId="2D3EAB19" w14:textId="1DEB10AC" w:rsidR="006366F4" w:rsidRPr="00175E8D" w:rsidRDefault="006366F4"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Ponadto proponuje się, aby wypłata środków z OMRP na rzecz dewelopera po zakończeniu ostatniego etapu określonego w harmonogramie przedsięwzięcia </w:t>
      </w:r>
      <w:r w:rsidR="00E434FF" w:rsidRPr="00175E8D">
        <w:rPr>
          <w:rFonts w:ascii="Times New Roman" w:hAnsi="Times New Roman" w:cs="Times New Roman"/>
          <w:sz w:val="24"/>
          <w:szCs w:val="24"/>
        </w:rPr>
        <w:t>lub</w:t>
      </w:r>
      <w:r w:rsidRPr="00175E8D">
        <w:rPr>
          <w:rFonts w:ascii="Times New Roman" w:hAnsi="Times New Roman" w:cs="Times New Roman"/>
          <w:sz w:val="24"/>
          <w:szCs w:val="24"/>
        </w:rPr>
        <w:t xml:space="preserve"> zadania inwestycyjnego </w:t>
      </w:r>
      <w:r w:rsidR="00A877DC" w:rsidRPr="00175E8D">
        <w:rPr>
          <w:rFonts w:ascii="Times New Roman" w:hAnsi="Times New Roman" w:cs="Times New Roman"/>
          <w:sz w:val="24"/>
          <w:szCs w:val="24"/>
        </w:rPr>
        <w:t>następowała</w:t>
      </w:r>
      <w:r w:rsidR="00F80F8B">
        <w:rPr>
          <w:rFonts w:ascii="Times New Roman" w:hAnsi="Times New Roman" w:cs="Times New Roman"/>
          <w:sz w:val="24"/>
          <w:szCs w:val="24"/>
        </w:rPr>
        <w:t>,</w:t>
      </w:r>
      <w:r w:rsidR="00A877DC" w:rsidRPr="00175E8D">
        <w:rPr>
          <w:rFonts w:ascii="Times New Roman" w:hAnsi="Times New Roman" w:cs="Times New Roman"/>
          <w:sz w:val="24"/>
          <w:szCs w:val="24"/>
        </w:rPr>
        <w:t xml:space="preserve"> tak jak w przypadku ZMRP</w:t>
      </w:r>
      <w:r w:rsidR="00771333" w:rsidRPr="00175E8D">
        <w:rPr>
          <w:rFonts w:ascii="Times New Roman" w:hAnsi="Times New Roman" w:cs="Times New Roman"/>
          <w:sz w:val="24"/>
          <w:szCs w:val="24"/>
        </w:rPr>
        <w:t xml:space="preserve"> (art. 16 ust. 2 projektu)</w:t>
      </w:r>
      <w:r w:rsidR="00A877DC" w:rsidRPr="00175E8D">
        <w:rPr>
          <w:rFonts w:ascii="Times New Roman" w:hAnsi="Times New Roman" w:cs="Times New Roman"/>
          <w:sz w:val="24"/>
          <w:szCs w:val="24"/>
        </w:rPr>
        <w:t xml:space="preserve">. </w:t>
      </w:r>
      <w:r w:rsidRPr="00175E8D">
        <w:rPr>
          <w:rFonts w:ascii="Times New Roman" w:hAnsi="Times New Roman" w:cs="Times New Roman"/>
          <w:sz w:val="24"/>
          <w:szCs w:val="24"/>
        </w:rPr>
        <w:t>Bank będzie wypłacał deweloperowi pozostałe na OMRP środki sukcesywnie w miarę dostarczania przez dewelopera wypisów aktów notarialnych um</w:t>
      </w:r>
      <w:r w:rsidR="002340EB" w:rsidRPr="00175E8D">
        <w:rPr>
          <w:rFonts w:ascii="Times New Roman" w:hAnsi="Times New Roman" w:cs="Times New Roman"/>
          <w:sz w:val="24"/>
          <w:szCs w:val="24"/>
        </w:rPr>
        <w:t xml:space="preserve">ów </w:t>
      </w:r>
      <w:r w:rsidRPr="00175E8D">
        <w:rPr>
          <w:rFonts w:ascii="Times New Roman" w:hAnsi="Times New Roman" w:cs="Times New Roman"/>
          <w:sz w:val="24"/>
          <w:szCs w:val="24"/>
        </w:rPr>
        <w:t>przenosząc</w:t>
      </w:r>
      <w:r w:rsidR="002340EB" w:rsidRPr="00175E8D">
        <w:rPr>
          <w:rFonts w:ascii="Times New Roman" w:hAnsi="Times New Roman" w:cs="Times New Roman"/>
          <w:sz w:val="24"/>
          <w:szCs w:val="24"/>
        </w:rPr>
        <w:t xml:space="preserve">ych </w:t>
      </w:r>
      <w:r w:rsidR="008466C8" w:rsidRPr="00175E8D">
        <w:rPr>
          <w:rFonts w:ascii="Times New Roman" w:hAnsi="Times New Roman" w:cs="Times New Roman"/>
          <w:sz w:val="24"/>
          <w:szCs w:val="24"/>
        </w:rPr>
        <w:t>na nabywców prawo własności lokalu mieszkalnego</w:t>
      </w:r>
      <w:r w:rsidR="00B13D17" w:rsidRPr="00175E8D">
        <w:rPr>
          <w:rFonts w:ascii="Times New Roman" w:hAnsi="Times New Roman" w:cs="Times New Roman"/>
          <w:sz w:val="24"/>
          <w:szCs w:val="24"/>
        </w:rPr>
        <w:t xml:space="preserve"> lub </w:t>
      </w:r>
      <w:r w:rsidR="008466C8" w:rsidRPr="00175E8D">
        <w:rPr>
          <w:rFonts w:ascii="Times New Roman" w:hAnsi="Times New Roman" w:cs="Times New Roman"/>
          <w:sz w:val="24"/>
          <w:szCs w:val="24"/>
        </w:rPr>
        <w:t>domu jednorodzinnego</w:t>
      </w:r>
      <w:r w:rsidR="002B760E">
        <w:rPr>
          <w:rFonts w:ascii="Times New Roman" w:hAnsi="Times New Roman" w:cs="Times New Roman"/>
          <w:sz w:val="24"/>
          <w:szCs w:val="24"/>
        </w:rPr>
        <w:t>. W </w:t>
      </w:r>
      <w:r w:rsidR="00C74F2E" w:rsidRPr="00175E8D">
        <w:rPr>
          <w:rFonts w:ascii="Times New Roman" w:hAnsi="Times New Roman" w:cs="Times New Roman"/>
          <w:sz w:val="24"/>
          <w:szCs w:val="24"/>
        </w:rPr>
        <w:t xml:space="preserve">przypadku </w:t>
      </w:r>
      <w:r w:rsidR="00D27C25" w:rsidRPr="00175E8D">
        <w:rPr>
          <w:rFonts w:ascii="Times New Roman" w:hAnsi="Times New Roman" w:cs="Times New Roman"/>
          <w:sz w:val="24"/>
          <w:szCs w:val="24"/>
        </w:rPr>
        <w:t xml:space="preserve">zawarcia z taką umową umowy dotyczącej lokalu użytkowego </w:t>
      </w:r>
      <w:r w:rsidR="00FC55C0" w:rsidRPr="00175E8D">
        <w:rPr>
          <w:rFonts w:ascii="Times New Roman" w:hAnsi="Times New Roman" w:cs="Times New Roman"/>
          <w:sz w:val="24"/>
          <w:szCs w:val="24"/>
        </w:rPr>
        <w:t>wypłata nast</w:t>
      </w:r>
      <w:r w:rsidR="00C74F2E" w:rsidRPr="00175E8D">
        <w:rPr>
          <w:rFonts w:ascii="Times New Roman" w:hAnsi="Times New Roman" w:cs="Times New Roman"/>
          <w:sz w:val="24"/>
          <w:szCs w:val="24"/>
        </w:rPr>
        <w:t>ąpi</w:t>
      </w:r>
      <w:r w:rsidR="00FC55C0" w:rsidRPr="00175E8D">
        <w:rPr>
          <w:rFonts w:ascii="Times New Roman" w:hAnsi="Times New Roman" w:cs="Times New Roman"/>
          <w:sz w:val="24"/>
          <w:szCs w:val="24"/>
        </w:rPr>
        <w:t xml:space="preserve"> </w:t>
      </w:r>
      <w:r w:rsidR="00D27C25" w:rsidRPr="00175E8D">
        <w:rPr>
          <w:rFonts w:ascii="Times New Roman" w:hAnsi="Times New Roman" w:cs="Times New Roman"/>
          <w:sz w:val="24"/>
          <w:szCs w:val="24"/>
        </w:rPr>
        <w:t xml:space="preserve">po dostarczeniu przez dewelopera aktu notarialnego </w:t>
      </w:r>
      <w:r w:rsidR="000251B1" w:rsidRPr="00175E8D">
        <w:rPr>
          <w:rFonts w:ascii="Times New Roman" w:hAnsi="Times New Roman" w:cs="Times New Roman"/>
          <w:sz w:val="24"/>
          <w:szCs w:val="24"/>
        </w:rPr>
        <w:t xml:space="preserve">(wypisu aktu notarialnego) </w:t>
      </w:r>
      <w:r w:rsidR="00D27C25" w:rsidRPr="00175E8D">
        <w:rPr>
          <w:rFonts w:ascii="Times New Roman" w:hAnsi="Times New Roman" w:cs="Times New Roman"/>
          <w:sz w:val="24"/>
          <w:szCs w:val="24"/>
        </w:rPr>
        <w:t>przenoszącego na nabywcę własność tego lokalu.</w:t>
      </w:r>
      <w:r w:rsidR="00E434FF" w:rsidRPr="00175E8D">
        <w:rPr>
          <w:rFonts w:ascii="Times New Roman" w:hAnsi="Times New Roman" w:cs="Times New Roman"/>
          <w:sz w:val="24"/>
          <w:szCs w:val="24"/>
        </w:rPr>
        <w:t xml:space="preserve"> Analogicznie jak w art. 15</w:t>
      </w:r>
      <w:r w:rsidR="000251B1" w:rsidRPr="00175E8D">
        <w:rPr>
          <w:rFonts w:ascii="Times New Roman" w:hAnsi="Times New Roman" w:cs="Times New Roman"/>
          <w:sz w:val="24"/>
          <w:szCs w:val="24"/>
        </w:rPr>
        <w:t xml:space="preserve"> projektu (dotyczącym wypłat z </w:t>
      </w:r>
      <w:r w:rsidR="00462AD2" w:rsidRPr="00175E8D">
        <w:rPr>
          <w:rFonts w:ascii="Times New Roman" w:hAnsi="Times New Roman" w:cs="Times New Roman"/>
          <w:sz w:val="24"/>
          <w:szCs w:val="24"/>
        </w:rPr>
        <w:t>ZMRP</w:t>
      </w:r>
      <w:r w:rsidR="000251B1" w:rsidRPr="00175E8D">
        <w:rPr>
          <w:rFonts w:ascii="Times New Roman" w:hAnsi="Times New Roman" w:cs="Times New Roman"/>
          <w:sz w:val="24"/>
          <w:szCs w:val="24"/>
        </w:rPr>
        <w:t>)</w:t>
      </w:r>
      <w:r w:rsidR="00C74F2E" w:rsidRPr="00175E8D">
        <w:rPr>
          <w:rFonts w:ascii="Times New Roman" w:hAnsi="Times New Roman" w:cs="Times New Roman"/>
          <w:sz w:val="24"/>
          <w:szCs w:val="24"/>
        </w:rPr>
        <w:t xml:space="preserve"> </w:t>
      </w:r>
      <w:r w:rsidR="00E434FF" w:rsidRPr="00175E8D">
        <w:rPr>
          <w:rFonts w:ascii="Times New Roman" w:hAnsi="Times New Roman" w:cs="Times New Roman"/>
          <w:sz w:val="24"/>
          <w:szCs w:val="24"/>
        </w:rPr>
        <w:t>prawo własności zos</w:t>
      </w:r>
      <w:r w:rsidR="002B760E">
        <w:rPr>
          <w:rFonts w:ascii="Times New Roman" w:hAnsi="Times New Roman" w:cs="Times New Roman"/>
          <w:sz w:val="24"/>
          <w:szCs w:val="24"/>
        </w:rPr>
        <w:t>tanie przeniesione na nabywcę w </w:t>
      </w:r>
      <w:r w:rsidR="00E434FF" w:rsidRPr="00175E8D">
        <w:rPr>
          <w:rFonts w:ascii="Times New Roman" w:hAnsi="Times New Roman" w:cs="Times New Roman"/>
          <w:sz w:val="24"/>
          <w:szCs w:val="24"/>
        </w:rPr>
        <w:t>stanie wolnym od obciążeń, praw</w:t>
      </w:r>
      <w:r w:rsidR="00CD2085" w:rsidRPr="00175E8D">
        <w:rPr>
          <w:rFonts w:ascii="Times New Roman" w:hAnsi="Times New Roman" w:cs="Times New Roman"/>
          <w:sz w:val="24"/>
          <w:szCs w:val="24"/>
        </w:rPr>
        <w:t xml:space="preserve"> </w:t>
      </w:r>
      <w:r w:rsidR="00E434FF" w:rsidRPr="00175E8D">
        <w:rPr>
          <w:rFonts w:ascii="Times New Roman" w:hAnsi="Times New Roman" w:cs="Times New Roman"/>
          <w:sz w:val="24"/>
          <w:szCs w:val="24"/>
        </w:rPr>
        <w:t xml:space="preserve">i roszczeń osób trzecich, z wyjątkiem obciążeń, na które nabywca wyraził zgodę. </w:t>
      </w:r>
    </w:p>
    <w:p w14:paraId="777DB5FD" w14:textId="0794D7BB" w:rsidR="004828B6" w:rsidRPr="00175E8D" w:rsidRDefault="004828B6"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Uprzedzając </w:t>
      </w:r>
      <w:r w:rsidR="00694353" w:rsidRPr="00175E8D">
        <w:rPr>
          <w:rFonts w:ascii="Times New Roman" w:hAnsi="Times New Roman" w:cs="Times New Roman"/>
          <w:sz w:val="24"/>
          <w:szCs w:val="24"/>
        </w:rPr>
        <w:t>obawy deweloperów, którzy</w:t>
      </w:r>
      <w:r w:rsidRPr="00175E8D">
        <w:rPr>
          <w:rFonts w:ascii="Times New Roman" w:hAnsi="Times New Roman" w:cs="Times New Roman"/>
          <w:sz w:val="24"/>
          <w:szCs w:val="24"/>
        </w:rPr>
        <w:t xml:space="preserve"> </w:t>
      </w:r>
      <w:r w:rsidR="00694353" w:rsidRPr="00175E8D">
        <w:rPr>
          <w:rFonts w:ascii="Times New Roman" w:hAnsi="Times New Roman" w:cs="Times New Roman"/>
          <w:sz w:val="24"/>
          <w:szCs w:val="24"/>
        </w:rPr>
        <w:t xml:space="preserve">mogą </w:t>
      </w:r>
      <w:r w:rsidRPr="00175E8D">
        <w:rPr>
          <w:rFonts w:ascii="Times New Roman" w:hAnsi="Times New Roman" w:cs="Times New Roman"/>
          <w:sz w:val="24"/>
          <w:szCs w:val="24"/>
        </w:rPr>
        <w:t>wskaz</w:t>
      </w:r>
      <w:r w:rsidR="00694353" w:rsidRPr="00175E8D">
        <w:rPr>
          <w:rFonts w:ascii="Times New Roman" w:hAnsi="Times New Roman" w:cs="Times New Roman"/>
          <w:sz w:val="24"/>
          <w:szCs w:val="24"/>
        </w:rPr>
        <w:t xml:space="preserve">ywać, </w:t>
      </w:r>
      <w:r w:rsidR="00B13D17" w:rsidRPr="00175E8D">
        <w:rPr>
          <w:rFonts w:ascii="Times New Roman" w:hAnsi="Times New Roman" w:cs="Times New Roman"/>
          <w:sz w:val="24"/>
          <w:szCs w:val="24"/>
        </w:rPr>
        <w:t>że</w:t>
      </w:r>
      <w:r w:rsidRPr="00175E8D">
        <w:rPr>
          <w:rFonts w:ascii="Times New Roman" w:hAnsi="Times New Roman" w:cs="Times New Roman"/>
          <w:sz w:val="24"/>
          <w:szCs w:val="24"/>
        </w:rPr>
        <w:t xml:space="preserve"> to często nabywcy celowo nie stawiają się na kolejne wyznaczone przez dewelopera terminy podpisania aktu przenoszącego własność i tym samym przesuwają w czasie t</w:t>
      </w:r>
      <w:r w:rsidR="00022AC0" w:rsidRPr="00175E8D">
        <w:rPr>
          <w:rFonts w:ascii="Times New Roman" w:hAnsi="Times New Roman" w:cs="Times New Roman"/>
          <w:sz w:val="24"/>
          <w:szCs w:val="24"/>
        </w:rPr>
        <w:t>ę</w:t>
      </w:r>
      <w:r w:rsidR="00771333" w:rsidRPr="00175E8D">
        <w:rPr>
          <w:rFonts w:ascii="Times New Roman" w:hAnsi="Times New Roman" w:cs="Times New Roman"/>
          <w:sz w:val="24"/>
          <w:szCs w:val="24"/>
        </w:rPr>
        <w:t xml:space="preserve"> czynność</w:t>
      </w:r>
      <w:r w:rsidRPr="00175E8D">
        <w:rPr>
          <w:rFonts w:ascii="Times New Roman" w:hAnsi="Times New Roman" w:cs="Times New Roman"/>
          <w:sz w:val="24"/>
          <w:szCs w:val="24"/>
        </w:rPr>
        <w:t xml:space="preserve">, trzeba </w:t>
      </w:r>
      <w:r w:rsidR="00694353" w:rsidRPr="00175E8D">
        <w:rPr>
          <w:rFonts w:ascii="Times New Roman" w:hAnsi="Times New Roman" w:cs="Times New Roman"/>
          <w:sz w:val="24"/>
          <w:szCs w:val="24"/>
        </w:rPr>
        <w:t>podnieść</w:t>
      </w:r>
      <w:r w:rsidRPr="00175E8D">
        <w:rPr>
          <w:rFonts w:ascii="Times New Roman" w:hAnsi="Times New Roman" w:cs="Times New Roman"/>
          <w:sz w:val="24"/>
          <w:szCs w:val="24"/>
        </w:rPr>
        <w:t xml:space="preserve">, iż </w:t>
      </w:r>
      <w:r w:rsidR="00051AAE" w:rsidRPr="00175E8D">
        <w:rPr>
          <w:rFonts w:ascii="Times New Roman" w:hAnsi="Times New Roman" w:cs="Times New Roman"/>
          <w:sz w:val="24"/>
          <w:szCs w:val="24"/>
        </w:rPr>
        <w:t xml:space="preserve">przepisy </w:t>
      </w:r>
      <w:r w:rsidRPr="00175E8D">
        <w:rPr>
          <w:rFonts w:ascii="Times New Roman" w:hAnsi="Times New Roman" w:cs="Times New Roman"/>
          <w:sz w:val="24"/>
          <w:szCs w:val="24"/>
        </w:rPr>
        <w:t>u</w:t>
      </w:r>
      <w:r w:rsidR="00C74F2E" w:rsidRPr="00175E8D">
        <w:rPr>
          <w:rFonts w:ascii="Times New Roman" w:hAnsi="Times New Roman" w:cs="Times New Roman"/>
          <w:sz w:val="24"/>
          <w:szCs w:val="24"/>
        </w:rPr>
        <w:t>.o</w:t>
      </w:r>
      <w:r w:rsidR="00051AAE" w:rsidRPr="00175E8D">
        <w:rPr>
          <w:rFonts w:ascii="Times New Roman" w:hAnsi="Times New Roman" w:cs="Times New Roman"/>
          <w:sz w:val="24"/>
          <w:szCs w:val="24"/>
        </w:rPr>
        <w:t>.</w:t>
      </w:r>
      <w:r w:rsidR="00C74F2E" w:rsidRPr="00175E8D">
        <w:rPr>
          <w:rFonts w:ascii="Times New Roman" w:hAnsi="Times New Roman" w:cs="Times New Roman"/>
          <w:sz w:val="24"/>
          <w:szCs w:val="24"/>
        </w:rPr>
        <w:t xml:space="preserve">p.n. </w:t>
      </w:r>
      <w:r w:rsidRPr="00175E8D">
        <w:rPr>
          <w:rFonts w:ascii="Times New Roman" w:hAnsi="Times New Roman" w:cs="Times New Roman"/>
          <w:sz w:val="24"/>
          <w:szCs w:val="24"/>
        </w:rPr>
        <w:t>już w obecnym brzmieniu zapewnia</w:t>
      </w:r>
      <w:r w:rsidR="00051AAE" w:rsidRPr="00175E8D">
        <w:rPr>
          <w:rFonts w:ascii="Times New Roman" w:hAnsi="Times New Roman" w:cs="Times New Roman"/>
          <w:sz w:val="24"/>
          <w:szCs w:val="24"/>
        </w:rPr>
        <w:t>ją</w:t>
      </w:r>
      <w:r w:rsidRPr="00175E8D">
        <w:rPr>
          <w:rFonts w:ascii="Times New Roman" w:hAnsi="Times New Roman" w:cs="Times New Roman"/>
          <w:sz w:val="24"/>
          <w:szCs w:val="24"/>
        </w:rPr>
        <w:t xml:space="preserve"> deweloperowi mechanizm obrony w przypadku niestawiania się nabywcy na podpisanie aktu notarialnego przenoszącego własność (projekt nie zmienia tej reguły – por. art. </w:t>
      </w:r>
      <w:r w:rsidR="00C74F2E" w:rsidRPr="00175E8D">
        <w:rPr>
          <w:rFonts w:ascii="Times New Roman" w:hAnsi="Times New Roman" w:cs="Times New Roman"/>
          <w:sz w:val="24"/>
          <w:szCs w:val="24"/>
        </w:rPr>
        <w:t>42</w:t>
      </w:r>
      <w:r w:rsidRPr="00175E8D">
        <w:rPr>
          <w:rFonts w:ascii="Times New Roman" w:hAnsi="Times New Roman" w:cs="Times New Roman"/>
          <w:sz w:val="24"/>
          <w:szCs w:val="24"/>
        </w:rPr>
        <w:t xml:space="preserve"> ust. 8 projektu</w:t>
      </w:r>
      <w:r w:rsidR="000251B1" w:rsidRPr="00175E8D">
        <w:rPr>
          <w:rFonts w:ascii="Times New Roman" w:hAnsi="Times New Roman" w:cs="Times New Roman"/>
          <w:sz w:val="24"/>
          <w:szCs w:val="24"/>
        </w:rPr>
        <w:t xml:space="preserve"> – deweloper może odstąpić od umowy</w:t>
      </w:r>
      <w:r w:rsidRPr="00175E8D">
        <w:rPr>
          <w:rFonts w:ascii="Times New Roman" w:hAnsi="Times New Roman" w:cs="Times New Roman"/>
          <w:sz w:val="24"/>
          <w:szCs w:val="24"/>
        </w:rPr>
        <w:t>). Ponadto deweloper może skorzystać z możliwości zastrzeżenia kar umownych z tego tytułu.</w:t>
      </w:r>
    </w:p>
    <w:p w14:paraId="7F6597CE" w14:textId="00C4A1CA" w:rsidR="004828B6" w:rsidRPr="00175E8D" w:rsidRDefault="004828B6"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Trudno też zgodzić się z ewentualnym zarzutem, iż taki sposób wypłaty może negatywnie wpłynąć na bieżące finansowanie działalności i planowanie kolejnych inwestycji</w:t>
      </w:r>
      <w:r w:rsidR="00C74F2E" w:rsidRPr="00175E8D">
        <w:rPr>
          <w:rFonts w:ascii="Times New Roman" w:hAnsi="Times New Roman" w:cs="Times New Roman"/>
          <w:sz w:val="24"/>
          <w:szCs w:val="24"/>
        </w:rPr>
        <w:t xml:space="preserve"> przez dewelopera. P</w:t>
      </w:r>
      <w:r w:rsidRPr="00175E8D">
        <w:rPr>
          <w:rFonts w:ascii="Times New Roman" w:hAnsi="Times New Roman" w:cs="Times New Roman"/>
          <w:sz w:val="24"/>
          <w:szCs w:val="24"/>
        </w:rPr>
        <w:t xml:space="preserve">o pierwsze wysokość ostatniej transzy będzie wynosić między 25% a 10% wartości przedmiotu umowy i zostanie określona w harmonogramie przedsięwzięcia </w:t>
      </w:r>
      <w:r w:rsidRPr="00175E8D">
        <w:rPr>
          <w:rFonts w:ascii="Times New Roman" w:hAnsi="Times New Roman" w:cs="Times New Roman"/>
          <w:sz w:val="24"/>
          <w:szCs w:val="24"/>
        </w:rPr>
        <w:lastRenderedPageBreak/>
        <w:t>deweloperskiego lub zadania inwestycyjnego przez dewelopera. Oznacza to, że sam deweloper o tym zdecyduje już na początku całej inwestycji</w:t>
      </w:r>
      <w:r w:rsidR="00C74F2E" w:rsidRPr="00175E8D">
        <w:rPr>
          <w:rFonts w:ascii="Times New Roman" w:hAnsi="Times New Roman" w:cs="Times New Roman"/>
          <w:sz w:val="24"/>
          <w:szCs w:val="24"/>
        </w:rPr>
        <w:t>, więc nie będzie to dla niego żadnym zaskoczeniem</w:t>
      </w:r>
      <w:r w:rsidRPr="00175E8D">
        <w:rPr>
          <w:rFonts w:ascii="Times New Roman" w:hAnsi="Times New Roman" w:cs="Times New Roman"/>
          <w:sz w:val="24"/>
          <w:szCs w:val="24"/>
        </w:rPr>
        <w:t xml:space="preserve">. W praktyce większość należnych deweloperowi pieniędzy zostanie mu przekazana </w:t>
      </w:r>
      <w:r w:rsidR="00B13D17" w:rsidRPr="00175E8D">
        <w:rPr>
          <w:rFonts w:ascii="Times New Roman" w:hAnsi="Times New Roman" w:cs="Times New Roman"/>
          <w:sz w:val="24"/>
          <w:szCs w:val="24"/>
        </w:rPr>
        <w:t xml:space="preserve">już </w:t>
      </w:r>
      <w:r w:rsidRPr="00175E8D">
        <w:rPr>
          <w:rFonts w:ascii="Times New Roman" w:hAnsi="Times New Roman" w:cs="Times New Roman"/>
          <w:sz w:val="24"/>
          <w:szCs w:val="24"/>
        </w:rPr>
        <w:t>w trakcie realizacji przedsięwzięcia</w:t>
      </w:r>
      <w:r w:rsidR="00B13D17" w:rsidRPr="00175E8D">
        <w:rPr>
          <w:rFonts w:ascii="Times New Roman" w:hAnsi="Times New Roman" w:cs="Times New Roman"/>
          <w:sz w:val="24"/>
          <w:szCs w:val="24"/>
        </w:rPr>
        <w:t xml:space="preserve"> lub</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zadania. Po drugie </w:t>
      </w:r>
      <w:r w:rsidR="004651AC" w:rsidRPr="00175E8D">
        <w:rPr>
          <w:rFonts w:ascii="Times New Roman" w:hAnsi="Times New Roman" w:cs="Times New Roman"/>
          <w:sz w:val="24"/>
          <w:szCs w:val="24"/>
        </w:rPr>
        <w:t xml:space="preserve">utwierdza to w przekonaniu, że </w:t>
      </w:r>
      <w:r w:rsidRPr="00175E8D">
        <w:rPr>
          <w:rFonts w:ascii="Times New Roman" w:hAnsi="Times New Roman" w:cs="Times New Roman"/>
          <w:sz w:val="24"/>
          <w:szCs w:val="24"/>
        </w:rPr>
        <w:t>konieczn</w:t>
      </w:r>
      <w:r w:rsidR="004651AC" w:rsidRPr="00175E8D">
        <w:rPr>
          <w:rFonts w:ascii="Times New Roman" w:hAnsi="Times New Roman" w:cs="Times New Roman"/>
          <w:sz w:val="24"/>
          <w:szCs w:val="24"/>
        </w:rPr>
        <w:t xml:space="preserve">ym jest </w:t>
      </w:r>
      <w:r w:rsidRPr="00175E8D">
        <w:rPr>
          <w:rFonts w:ascii="Times New Roman" w:hAnsi="Times New Roman" w:cs="Times New Roman"/>
          <w:sz w:val="24"/>
          <w:szCs w:val="24"/>
        </w:rPr>
        <w:t>wprowadzeni</w:t>
      </w:r>
      <w:r w:rsidR="004651AC" w:rsidRPr="00175E8D">
        <w:rPr>
          <w:rFonts w:ascii="Times New Roman" w:hAnsi="Times New Roman" w:cs="Times New Roman"/>
          <w:sz w:val="24"/>
          <w:szCs w:val="24"/>
        </w:rPr>
        <w:t>e</w:t>
      </w:r>
      <w:r w:rsidRPr="00175E8D">
        <w:rPr>
          <w:rFonts w:ascii="Times New Roman" w:hAnsi="Times New Roman" w:cs="Times New Roman"/>
          <w:sz w:val="24"/>
          <w:szCs w:val="24"/>
        </w:rPr>
        <w:t xml:space="preserve"> </w:t>
      </w:r>
      <w:r w:rsidR="004651AC" w:rsidRPr="00175E8D">
        <w:rPr>
          <w:rFonts w:ascii="Times New Roman" w:hAnsi="Times New Roman" w:cs="Times New Roman"/>
          <w:sz w:val="24"/>
          <w:szCs w:val="24"/>
        </w:rPr>
        <w:t xml:space="preserve">przedmiotowych </w:t>
      </w:r>
      <w:r w:rsidRPr="00175E8D">
        <w:rPr>
          <w:rFonts w:ascii="Times New Roman" w:hAnsi="Times New Roman" w:cs="Times New Roman"/>
          <w:sz w:val="24"/>
          <w:szCs w:val="24"/>
        </w:rPr>
        <w:t>zmian mających na celu ochronę środków</w:t>
      </w:r>
      <w:r w:rsidR="00E2454A" w:rsidRPr="00175E8D">
        <w:rPr>
          <w:rFonts w:ascii="Times New Roman" w:hAnsi="Times New Roman" w:cs="Times New Roman"/>
          <w:sz w:val="24"/>
          <w:szCs w:val="24"/>
        </w:rPr>
        <w:t xml:space="preserve"> finansowych</w:t>
      </w:r>
      <w:r w:rsidRPr="00175E8D">
        <w:rPr>
          <w:rFonts w:ascii="Times New Roman" w:hAnsi="Times New Roman" w:cs="Times New Roman"/>
          <w:sz w:val="24"/>
          <w:szCs w:val="24"/>
        </w:rPr>
        <w:t xml:space="preserve"> nabywców. Skoro przesunięcie w czasie wypłaty tych środków spowoduje zagrożenie dla bieżącego finansowania działalności dewelopera, należy postawić pytanie</w:t>
      </w:r>
      <w:r w:rsidR="00261ABF" w:rsidRPr="00175E8D">
        <w:rPr>
          <w:rFonts w:ascii="Times New Roman" w:hAnsi="Times New Roman" w:cs="Times New Roman"/>
          <w:sz w:val="24"/>
          <w:szCs w:val="24"/>
        </w:rPr>
        <w:t>,</w:t>
      </w:r>
      <w:r w:rsidRPr="00175E8D">
        <w:rPr>
          <w:rFonts w:ascii="Times New Roman" w:hAnsi="Times New Roman" w:cs="Times New Roman"/>
          <w:sz w:val="24"/>
          <w:szCs w:val="24"/>
        </w:rPr>
        <w:t xml:space="preserve"> czy t</w:t>
      </w:r>
      <w:r w:rsidR="00D23ACE" w:rsidRPr="00175E8D">
        <w:rPr>
          <w:rFonts w:ascii="Times New Roman" w:hAnsi="Times New Roman" w:cs="Times New Roman"/>
          <w:sz w:val="24"/>
          <w:szCs w:val="24"/>
        </w:rPr>
        <w:t>aki</w:t>
      </w:r>
      <w:r w:rsidRPr="00175E8D">
        <w:rPr>
          <w:rFonts w:ascii="Times New Roman" w:hAnsi="Times New Roman" w:cs="Times New Roman"/>
          <w:sz w:val="24"/>
          <w:szCs w:val="24"/>
        </w:rPr>
        <w:t xml:space="preserve"> deweloper powinien funkcjonować na rynku. Ryzyko </w:t>
      </w:r>
      <w:r w:rsidR="00D23ACE" w:rsidRPr="00175E8D">
        <w:rPr>
          <w:rFonts w:ascii="Times New Roman" w:hAnsi="Times New Roman" w:cs="Times New Roman"/>
          <w:sz w:val="24"/>
          <w:szCs w:val="24"/>
        </w:rPr>
        <w:t xml:space="preserve">utraty przez niego </w:t>
      </w:r>
      <w:r w:rsidRPr="00175E8D">
        <w:rPr>
          <w:rFonts w:ascii="Times New Roman" w:hAnsi="Times New Roman" w:cs="Times New Roman"/>
          <w:sz w:val="24"/>
          <w:szCs w:val="24"/>
        </w:rPr>
        <w:t>płynności finansowej spoczywa bowiem na barkach nabywcy i oparte jest na jego środkach, które bardzo często pochodzą z kredytu.</w:t>
      </w:r>
      <w:r w:rsidR="00261ABF" w:rsidRPr="00175E8D">
        <w:rPr>
          <w:rFonts w:ascii="Times New Roman" w:hAnsi="Times New Roman" w:cs="Times New Roman"/>
          <w:sz w:val="24"/>
          <w:szCs w:val="24"/>
        </w:rPr>
        <w:t xml:space="preserve"> Taka praktyka nie może zostać zaakceptowana.</w:t>
      </w:r>
    </w:p>
    <w:p w14:paraId="2C5E87FA" w14:textId="0CA9C568" w:rsidR="002340EB" w:rsidRPr="00175E8D" w:rsidRDefault="00267BE9"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Nieco inne zasady wypłaty środków z OMRP</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przewid</w:t>
      </w:r>
      <w:r w:rsidR="00E2454A" w:rsidRPr="00175E8D">
        <w:rPr>
          <w:rFonts w:ascii="Times New Roman" w:hAnsi="Times New Roman" w:cs="Times New Roman"/>
          <w:sz w:val="24"/>
          <w:szCs w:val="24"/>
        </w:rPr>
        <w:t>ziano w projekcie</w:t>
      </w:r>
      <w:r w:rsidRPr="00175E8D">
        <w:rPr>
          <w:rFonts w:ascii="Times New Roman" w:hAnsi="Times New Roman" w:cs="Times New Roman"/>
          <w:sz w:val="24"/>
          <w:szCs w:val="24"/>
        </w:rPr>
        <w:t xml:space="preserve"> </w:t>
      </w:r>
      <w:r w:rsidR="002B760E">
        <w:rPr>
          <w:rFonts w:ascii="Times New Roman" w:hAnsi="Times New Roman" w:cs="Times New Roman"/>
          <w:sz w:val="24"/>
          <w:szCs w:val="24"/>
        </w:rPr>
        <w:t>(art. 16 ust. </w:t>
      </w:r>
      <w:r w:rsidR="000F56B8" w:rsidRPr="00175E8D">
        <w:rPr>
          <w:rFonts w:ascii="Times New Roman" w:hAnsi="Times New Roman" w:cs="Times New Roman"/>
          <w:sz w:val="24"/>
          <w:szCs w:val="24"/>
        </w:rPr>
        <w:t xml:space="preserve">3) </w:t>
      </w:r>
      <w:r w:rsidR="002B760E">
        <w:rPr>
          <w:rFonts w:ascii="Times New Roman" w:hAnsi="Times New Roman" w:cs="Times New Roman"/>
          <w:sz w:val="24"/>
          <w:szCs w:val="24"/>
        </w:rPr>
        <w:t>w </w:t>
      </w:r>
      <w:r w:rsidRPr="00175E8D">
        <w:rPr>
          <w:rFonts w:ascii="Times New Roman" w:hAnsi="Times New Roman" w:cs="Times New Roman"/>
          <w:sz w:val="24"/>
          <w:szCs w:val="24"/>
        </w:rPr>
        <w:t>sytuacji zawarcia przez dewelopera jednej z umów wskazanych w art. 2 ust.</w:t>
      </w:r>
      <w:r w:rsidR="00E614E1" w:rsidRPr="00175E8D">
        <w:rPr>
          <w:rFonts w:ascii="Times New Roman" w:hAnsi="Times New Roman" w:cs="Times New Roman"/>
          <w:sz w:val="24"/>
          <w:szCs w:val="24"/>
        </w:rPr>
        <w:t xml:space="preserve"> 1 pkt</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2, 3</w:t>
      </w:r>
      <w:r w:rsidR="00B13D17" w:rsidRPr="00175E8D">
        <w:rPr>
          <w:rFonts w:ascii="Times New Roman" w:hAnsi="Times New Roman" w:cs="Times New Roman"/>
          <w:sz w:val="24"/>
          <w:szCs w:val="24"/>
        </w:rPr>
        <w:t xml:space="preserve"> lub</w:t>
      </w:r>
      <w:r w:rsidRPr="00175E8D">
        <w:rPr>
          <w:rFonts w:ascii="Times New Roman" w:hAnsi="Times New Roman" w:cs="Times New Roman"/>
          <w:sz w:val="24"/>
          <w:szCs w:val="24"/>
        </w:rPr>
        <w:t xml:space="preserve"> 5</w:t>
      </w:r>
      <w:r w:rsidR="00E5050B" w:rsidRPr="00175E8D">
        <w:rPr>
          <w:rFonts w:ascii="Times New Roman" w:hAnsi="Times New Roman" w:cs="Times New Roman"/>
          <w:sz w:val="24"/>
          <w:szCs w:val="24"/>
        </w:rPr>
        <w:t xml:space="preserve"> lub</w:t>
      </w:r>
      <w:r w:rsidR="00CD2085" w:rsidRPr="00175E8D">
        <w:rPr>
          <w:rFonts w:ascii="Times New Roman" w:hAnsi="Times New Roman" w:cs="Times New Roman"/>
          <w:sz w:val="24"/>
          <w:szCs w:val="24"/>
        </w:rPr>
        <w:t xml:space="preserve"> </w:t>
      </w:r>
      <w:r w:rsidR="00BB7536" w:rsidRPr="00175E8D">
        <w:rPr>
          <w:rFonts w:ascii="Times New Roman" w:hAnsi="Times New Roman" w:cs="Times New Roman"/>
          <w:sz w:val="24"/>
          <w:szCs w:val="24"/>
        </w:rPr>
        <w:t xml:space="preserve">jednej z umów o lokal użytkowy </w:t>
      </w:r>
      <w:r w:rsidR="00E2454A" w:rsidRPr="00175E8D">
        <w:rPr>
          <w:rFonts w:ascii="Times New Roman" w:hAnsi="Times New Roman" w:cs="Times New Roman"/>
          <w:sz w:val="24"/>
          <w:szCs w:val="24"/>
        </w:rPr>
        <w:t xml:space="preserve">określonych w </w:t>
      </w:r>
      <w:r w:rsidR="00D10728" w:rsidRPr="00175E8D">
        <w:rPr>
          <w:rFonts w:ascii="Times New Roman" w:hAnsi="Times New Roman" w:cs="Times New Roman"/>
          <w:sz w:val="24"/>
          <w:szCs w:val="24"/>
        </w:rPr>
        <w:t xml:space="preserve">art. </w:t>
      </w:r>
      <w:r w:rsidR="00BB7536" w:rsidRPr="00175E8D">
        <w:rPr>
          <w:rFonts w:ascii="Times New Roman" w:hAnsi="Times New Roman" w:cs="Times New Roman"/>
          <w:sz w:val="24"/>
          <w:szCs w:val="24"/>
        </w:rPr>
        <w:t>2 ust. 2 pkt 2 lub 4</w:t>
      </w:r>
      <w:r w:rsidR="00253238"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Umowy te będą zawierane </w:t>
      </w:r>
      <w:r w:rsidR="00261ABF" w:rsidRPr="00175E8D">
        <w:rPr>
          <w:rFonts w:ascii="Times New Roman" w:hAnsi="Times New Roman" w:cs="Times New Roman"/>
          <w:sz w:val="24"/>
          <w:szCs w:val="24"/>
        </w:rPr>
        <w:t xml:space="preserve">już </w:t>
      </w:r>
      <w:r w:rsidRPr="00175E8D">
        <w:rPr>
          <w:rFonts w:ascii="Times New Roman" w:hAnsi="Times New Roman" w:cs="Times New Roman"/>
          <w:sz w:val="24"/>
          <w:szCs w:val="24"/>
        </w:rPr>
        <w:t>po zakończeniu budowy</w:t>
      </w:r>
      <w:r w:rsidR="00261ABF" w:rsidRPr="00175E8D">
        <w:rPr>
          <w:rFonts w:ascii="Times New Roman" w:hAnsi="Times New Roman" w:cs="Times New Roman"/>
          <w:sz w:val="24"/>
          <w:szCs w:val="24"/>
        </w:rPr>
        <w:t xml:space="preserve"> </w:t>
      </w:r>
      <w:r w:rsidR="00B13D17" w:rsidRPr="00175E8D">
        <w:rPr>
          <w:rFonts w:ascii="Times New Roman" w:hAnsi="Times New Roman" w:cs="Times New Roman"/>
          <w:sz w:val="24"/>
          <w:szCs w:val="24"/>
        </w:rPr>
        <w:t xml:space="preserve">lub </w:t>
      </w:r>
      <w:r w:rsidR="00261ABF" w:rsidRPr="00175E8D">
        <w:rPr>
          <w:rFonts w:ascii="Times New Roman" w:hAnsi="Times New Roman" w:cs="Times New Roman"/>
          <w:sz w:val="24"/>
          <w:szCs w:val="24"/>
        </w:rPr>
        <w:t>przebudowy</w:t>
      </w:r>
      <w:r w:rsidRPr="00175E8D">
        <w:rPr>
          <w:rFonts w:ascii="Times New Roman" w:hAnsi="Times New Roman" w:cs="Times New Roman"/>
          <w:sz w:val="24"/>
          <w:szCs w:val="24"/>
        </w:rPr>
        <w:t xml:space="preserve">, </w:t>
      </w:r>
      <w:r w:rsidR="00E5050B" w:rsidRPr="00175E8D">
        <w:rPr>
          <w:rFonts w:ascii="Times New Roman" w:hAnsi="Times New Roman" w:cs="Times New Roman"/>
          <w:sz w:val="24"/>
          <w:szCs w:val="24"/>
        </w:rPr>
        <w:t xml:space="preserve">co oznacza, iż przedmiot umowy jest już wybudowany. Skutkiem tego, </w:t>
      </w:r>
      <w:r w:rsidR="00644D97" w:rsidRPr="00175E8D">
        <w:rPr>
          <w:rFonts w:ascii="Times New Roman" w:hAnsi="Times New Roman" w:cs="Times New Roman"/>
          <w:sz w:val="24"/>
          <w:szCs w:val="24"/>
        </w:rPr>
        <w:t xml:space="preserve">po zawarciu umowy </w:t>
      </w:r>
      <w:r w:rsidR="00E5050B" w:rsidRPr="00175E8D">
        <w:rPr>
          <w:rFonts w:ascii="Times New Roman" w:hAnsi="Times New Roman" w:cs="Times New Roman"/>
          <w:sz w:val="24"/>
          <w:szCs w:val="24"/>
        </w:rPr>
        <w:t xml:space="preserve">na OMRP </w:t>
      </w:r>
      <w:r w:rsidR="00261ABF" w:rsidRPr="00175E8D">
        <w:rPr>
          <w:rFonts w:ascii="Times New Roman" w:hAnsi="Times New Roman" w:cs="Times New Roman"/>
          <w:sz w:val="24"/>
          <w:szCs w:val="24"/>
        </w:rPr>
        <w:t>wpłyną</w:t>
      </w:r>
      <w:r w:rsidR="00E5050B" w:rsidRPr="00175E8D">
        <w:rPr>
          <w:rFonts w:ascii="Times New Roman" w:hAnsi="Times New Roman" w:cs="Times New Roman"/>
          <w:sz w:val="24"/>
          <w:szCs w:val="24"/>
        </w:rPr>
        <w:t xml:space="preserve"> środki</w:t>
      </w:r>
      <w:r w:rsidR="00253238" w:rsidRPr="00175E8D">
        <w:rPr>
          <w:rFonts w:ascii="Times New Roman" w:hAnsi="Times New Roman" w:cs="Times New Roman"/>
          <w:sz w:val="24"/>
          <w:szCs w:val="24"/>
        </w:rPr>
        <w:t xml:space="preserve"> nabywcy </w:t>
      </w:r>
      <w:r w:rsidR="00E5050B" w:rsidRPr="00175E8D">
        <w:rPr>
          <w:rFonts w:ascii="Times New Roman" w:hAnsi="Times New Roman" w:cs="Times New Roman"/>
          <w:sz w:val="24"/>
          <w:szCs w:val="24"/>
        </w:rPr>
        <w:t>odpowiadające 100% ceny za przedmiot umowy.</w:t>
      </w:r>
      <w:r w:rsidR="00644D97" w:rsidRPr="00175E8D">
        <w:rPr>
          <w:rFonts w:ascii="Times New Roman" w:hAnsi="Times New Roman" w:cs="Times New Roman"/>
          <w:sz w:val="24"/>
          <w:szCs w:val="24"/>
        </w:rPr>
        <w:t xml:space="preserve"> W takim przypadku bank po dokonaniu czynności kontrolnych wskazanych w art. 17 ust. </w:t>
      </w:r>
      <w:r w:rsidR="00771333" w:rsidRPr="00175E8D">
        <w:rPr>
          <w:rFonts w:ascii="Times New Roman" w:hAnsi="Times New Roman" w:cs="Times New Roman"/>
          <w:sz w:val="24"/>
          <w:szCs w:val="24"/>
        </w:rPr>
        <w:t>6</w:t>
      </w:r>
      <w:r w:rsidR="00253238" w:rsidRPr="00175E8D">
        <w:rPr>
          <w:rFonts w:ascii="Times New Roman" w:hAnsi="Times New Roman" w:cs="Times New Roman"/>
          <w:sz w:val="24"/>
          <w:szCs w:val="24"/>
        </w:rPr>
        <w:t xml:space="preserve"> projektu </w:t>
      </w:r>
      <w:r w:rsidR="00644D97" w:rsidRPr="00175E8D">
        <w:rPr>
          <w:rFonts w:ascii="Times New Roman" w:hAnsi="Times New Roman" w:cs="Times New Roman"/>
          <w:sz w:val="24"/>
          <w:szCs w:val="24"/>
        </w:rPr>
        <w:t>jednorazowo wypłac</w:t>
      </w:r>
      <w:r w:rsidR="00253238" w:rsidRPr="00175E8D">
        <w:rPr>
          <w:rFonts w:ascii="Times New Roman" w:hAnsi="Times New Roman" w:cs="Times New Roman"/>
          <w:sz w:val="24"/>
          <w:szCs w:val="24"/>
        </w:rPr>
        <w:t>i</w:t>
      </w:r>
      <w:r w:rsidR="00644D97" w:rsidRPr="00175E8D">
        <w:rPr>
          <w:rFonts w:ascii="Times New Roman" w:hAnsi="Times New Roman" w:cs="Times New Roman"/>
          <w:sz w:val="24"/>
          <w:szCs w:val="24"/>
        </w:rPr>
        <w:t xml:space="preserve"> deweloperowi środki wpłacone przez nabywcę</w:t>
      </w:r>
      <w:r w:rsidR="009C1FE4" w:rsidRPr="00175E8D">
        <w:rPr>
          <w:rFonts w:ascii="Times New Roman" w:hAnsi="Times New Roman" w:cs="Times New Roman"/>
          <w:sz w:val="24"/>
          <w:szCs w:val="24"/>
        </w:rPr>
        <w:t>,</w:t>
      </w:r>
      <w:r w:rsidR="000F56B8" w:rsidRPr="00175E8D">
        <w:rPr>
          <w:rFonts w:ascii="Times New Roman" w:hAnsi="Times New Roman" w:cs="Times New Roman"/>
          <w:sz w:val="24"/>
          <w:szCs w:val="24"/>
        </w:rPr>
        <w:t xml:space="preserve"> jednak</w:t>
      </w:r>
      <w:r w:rsidR="000F56B8" w:rsidRPr="00175E8D">
        <w:rPr>
          <w:rFonts w:ascii="Times New Roman" w:eastAsiaTheme="minorEastAsia" w:hAnsi="Times New Roman" w:cs="Times New Roman"/>
          <w:sz w:val="24"/>
          <w:szCs w:val="24"/>
          <w:lang w:eastAsia="pl-PL"/>
        </w:rPr>
        <w:t xml:space="preserve"> </w:t>
      </w:r>
      <w:r w:rsidR="000F56B8" w:rsidRPr="00175E8D">
        <w:rPr>
          <w:rFonts w:ascii="Times New Roman" w:hAnsi="Times New Roman" w:cs="Times New Roman"/>
          <w:sz w:val="24"/>
          <w:szCs w:val="24"/>
        </w:rPr>
        <w:t xml:space="preserve">nie wcześniej niż po 30 dniach od daty zawarcia umowy, o </w:t>
      </w:r>
      <w:r w:rsidR="002B760E">
        <w:rPr>
          <w:rFonts w:ascii="Times New Roman" w:hAnsi="Times New Roman" w:cs="Times New Roman"/>
          <w:sz w:val="24"/>
          <w:szCs w:val="24"/>
        </w:rPr>
        <w:t>której mowa w art. 2 ust. 1 pkt </w:t>
      </w:r>
      <w:r w:rsidR="000F56B8" w:rsidRPr="00175E8D">
        <w:rPr>
          <w:rFonts w:ascii="Times New Roman" w:hAnsi="Times New Roman" w:cs="Times New Roman"/>
          <w:sz w:val="24"/>
          <w:szCs w:val="24"/>
        </w:rPr>
        <w:t>2, 3 lub 5</w:t>
      </w:r>
      <w:r w:rsidR="00644D97" w:rsidRPr="00175E8D">
        <w:rPr>
          <w:rFonts w:ascii="Times New Roman" w:hAnsi="Times New Roman" w:cs="Times New Roman"/>
          <w:sz w:val="24"/>
          <w:szCs w:val="24"/>
        </w:rPr>
        <w:t xml:space="preserve"> </w:t>
      </w:r>
      <w:r w:rsidR="006A1D83" w:rsidRPr="00175E8D">
        <w:rPr>
          <w:rFonts w:ascii="Times New Roman" w:hAnsi="Times New Roman" w:cs="Times New Roman"/>
          <w:sz w:val="24"/>
          <w:szCs w:val="24"/>
        </w:rPr>
        <w:t xml:space="preserve">(rozwiązanie analogiczne do </w:t>
      </w:r>
      <w:r w:rsidR="0060325C" w:rsidRPr="00175E8D">
        <w:rPr>
          <w:rFonts w:ascii="Times New Roman" w:hAnsi="Times New Roman" w:cs="Times New Roman"/>
          <w:sz w:val="24"/>
          <w:szCs w:val="24"/>
        </w:rPr>
        <w:t xml:space="preserve">zawartego </w:t>
      </w:r>
      <w:r w:rsidR="006A1D83" w:rsidRPr="00175E8D">
        <w:rPr>
          <w:rFonts w:ascii="Times New Roman" w:hAnsi="Times New Roman" w:cs="Times New Roman"/>
          <w:sz w:val="24"/>
          <w:szCs w:val="24"/>
        </w:rPr>
        <w:t>w art. 16 ust. 1 projektu)</w:t>
      </w:r>
      <w:r w:rsidR="009C1FE4" w:rsidRPr="00175E8D">
        <w:rPr>
          <w:rFonts w:ascii="Times New Roman" w:hAnsi="Times New Roman" w:cs="Times New Roman"/>
          <w:sz w:val="24"/>
          <w:szCs w:val="24"/>
        </w:rPr>
        <w:t>,</w:t>
      </w:r>
      <w:r w:rsidR="006A1D83" w:rsidRPr="00175E8D">
        <w:rPr>
          <w:rFonts w:ascii="Times New Roman" w:hAnsi="Times New Roman" w:cs="Times New Roman"/>
          <w:sz w:val="24"/>
          <w:szCs w:val="24"/>
        </w:rPr>
        <w:t xml:space="preserve"> </w:t>
      </w:r>
      <w:r w:rsidR="00644D97" w:rsidRPr="00175E8D">
        <w:rPr>
          <w:rFonts w:ascii="Times New Roman" w:hAnsi="Times New Roman" w:cs="Times New Roman"/>
          <w:sz w:val="24"/>
          <w:szCs w:val="24"/>
        </w:rPr>
        <w:t>z wyjątkiem kwoty należnej za realizację ostatniego etapu przedsięwzięcia deweloperskiego lub zadania inwestycyjnego</w:t>
      </w:r>
      <w:r w:rsidR="00253238" w:rsidRPr="00175E8D">
        <w:rPr>
          <w:rFonts w:ascii="Times New Roman" w:hAnsi="Times New Roman" w:cs="Times New Roman"/>
          <w:sz w:val="24"/>
          <w:szCs w:val="24"/>
        </w:rPr>
        <w:t xml:space="preserve"> określonego w harmonogramie (art. 16 ust. 3 projektu). </w:t>
      </w:r>
    </w:p>
    <w:p w14:paraId="410836DD" w14:textId="628A95A0" w:rsidR="002340EB" w:rsidRPr="00175E8D" w:rsidRDefault="002340EB"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Pozostałą na OMRP kwotę bank będzie wypłacał deweloperowi sukcesywnie w miarę dostarczania przez dewelopera wypisów aktów notarialnych umów przenoszących na nabywców prawo własności lokalu mieszkalnego albo domu jednorodzinnego</w:t>
      </w:r>
      <w:r w:rsidR="002B760E">
        <w:rPr>
          <w:rFonts w:ascii="Times New Roman" w:hAnsi="Times New Roman" w:cs="Times New Roman"/>
          <w:sz w:val="24"/>
          <w:szCs w:val="24"/>
        </w:rPr>
        <w:t>. W </w:t>
      </w:r>
      <w:r w:rsidR="00253238" w:rsidRPr="00175E8D">
        <w:rPr>
          <w:rFonts w:ascii="Times New Roman" w:hAnsi="Times New Roman" w:cs="Times New Roman"/>
          <w:sz w:val="24"/>
          <w:szCs w:val="24"/>
        </w:rPr>
        <w:t xml:space="preserve">przypadku </w:t>
      </w:r>
      <w:r w:rsidRPr="00175E8D">
        <w:rPr>
          <w:rFonts w:ascii="Times New Roman" w:hAnsi="Times New Roman" w:cs="Times New Roman"/>
          <w:sz w:val="24"/>
          <w:szCs w:val="24"/>
        </w:rPr>
        <w:t>zawarcia z taką umową umowy dotyczącej lokalu użytkowego</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wypłata nastąpi po dostarczeniu przez dewelopera aktu notarialnego</w:t>
      </w:r>
      <w:r w:rsidR="00022AC0" w:rsidRPr="00175E8D">
        <w:rPr>
          <w:rFonts w:ascii="Times New Roman" w:hAnsi="Times New Roman" w:cs="Times New Roman"/>
          <w:sz w:val="24"/>
          <w:szCs w:val="24"/>
        </w:rPr>
        <w:t xml:space="preserve"> (wypisu)</w:t>
      </w:r>
      <w:r w:rsidRPr="00175E8D">
        <w:rPr>
          <w:rFonts w:ascii="Times New Roman" w:hAnsi="Times New Roman" w:cs="Times New Roman"/>
          <w:sz w:val="24"/>
          <w:szCs w:val="24"/>
        </w:rPr>
        <w:t xml:space="preserve"> przenoszącego na nabywcę własność tego lokalu</w:t>
      </w:r>
      <w:r w:rsidR="00253238" w:rsidRPr="00175E8D">
        <w:rPr>
          <w:rFonts w:ascii="Times New Roman" w:hAnsi="Times New Roman" w:cs="Times New Roman"/>
          <w:sz w:val="24"/>
          <w:szCs w:val="24"/>
        </w:rPr>
        <w:t xml:space="preserve"> (art. 16 ust. 4 projektu)</w:t>
      </w:r>
      <w:r w:rsidRPr="00175E8D">
        <w:rPr>
          <w:rFonts w:ascii="Times New Roman" w:hAnsi="Times New Roman" w:cs="Times New Roman"/>
          <w:sz w:val="24"/>
          <w:szCs w:val="24"/>
        </w:rPr>
        <w:t>. An</w:t>
      </w:r>
      <w:r w:rsidR="002B760E">
        <w:rPr>
          <w:rFonts w:ascii="Times New Roman" w:hAnsi="Times New Roman" w:cs="Times New Roman"/>
          <w:sz w:val="24"/>
          <w:szCs w:val="24"/>
        </w:rPr>
        <w:t>alogicznie jak w przypadku art. </w:t>
      </w:r>
      <w:r w:rsidRPr="00175E8D">
        <w:rPr>
          <w:rFonts w:ascii="Times New Roman" w:hAnsi="Times New Roman" w:cs="Times New Roman"/>
          <w:sz w:val="24"/>
          <w:szCs w:val="24"/>
        </w:rPr>
        <w:t xml:space="preserve">15 i art. 16 ust. 2 </w:t>
      </w:r>
      <w:r w:rsidR="00253238" w:rsidRPr="00175E8D">
        <w:rPr>
          <w:rFonts w:ascii="Times New Roman" w:hAnsi="Times New Roman" w:cs="Times New Roman"/>
          <w:sz w:val="24"/>
          <w:szCs w:val="24"/>
        </w:rPr>
        <w:t xml:space="preserve">projektu, </w:t>
      </w:r>
      <w:r w:rsidRPr="00175E8D">
        <w:rPr>
          <w:rFonts w:ascii="Times New Roman" w:hAnsi="Times New Roman" w:cs="Times New Roman"/>
          <w:sz w:val="24"/>
          <w:szCs w:val="24"/>
        </w:rPr>
        <w:t>prawo własności zos</w:t>
      </w:r>
      <w:r w:rsidR="002B760E">
        <w:rPr>
          <w:rFonts w:ascii="Times New Roman" w:hAnsi="Times New Roman" w:cs="Times New Roman"/>
          <w:sz w:val="24"/>
          <w:szCs w:val="24"/>
        </w:rPr>
        <w:t>tanie przeniesione na nabywcę w </w:t>
      </w:r>
      <w:r w:rsidRPr="00175E8D">
        <w:rPr>
          <w:rFonts w:ascii="Times New Roman" w:hAnsi="Times New Roman" w:cs="Times New Roman"/>
          <w:sz w:val="24"/>
          <w:szCs w:val="24"/>
        </w:rPr>
        <w:t>stanie wolnym od obciążeń, praw</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i roszczeń osób trzecich, z wyjątkiem obciążeń, na które nabywca wyraził zgodę. </w:t>
      </w:r>
    </w:p>
    <w:p w14:paraId="040688DC" w14:textId="4B9DB7E6" w:rsidR="00E3205E" w:rsidRPr="00175E8D" w:rsidRDefault="00E3205E"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lastRenderedPageBreak/>
        <w:t>Zaproponowane w art. 16 ust. 4 projektu zasady stanowią zabezpieczenie dla środków wpłacanych przez nabywcę na podstawie umów zawartych z deweloperem po zakończeniu budowy</w:t>
      </w:r>
      <w:r w:rsidR="00B13D17" w:rsidRPr="00175E8D">
        <w:rPr>
          <w:rFonts w:ascii="Times New Roman" w:hAnsi="Times New Roman" w:cs="Times New Roman"/>
          <w:sz w:val="24"/>
          <w:szCs w:val="24"/>
        </w:rPr>
        <w:t xml:space="preserve"> lub </w:t>
      </w:r>
      <w:r w:rsidR="00261ABF" w:rsidRPr="00175E8D">
        <w:rPr>
          <w:rFonts w:ascii="Times New Roman" w:hAnsi="Times New Roman" w:cs="Times New Roman"/>
          <w:sz w:val="24"/>
          <w:szCs w:val="24"/>
        </w:rPr>
        <w:t>przebudowy</w:t>
      </w:r>
      <w:r w:rsidRPr="00175E8D">
        <w:rPr>
          <w:rFonts w:ascii="Times New Roman" w:hAnsi="Times New Roman" w:cs="Times New Roman"/>
          <w:sz w:val="24"/>
          <w:szCs w:val="24"/>
        </w:rPr>
        <w:t xml:space="preserve"> (mowa o umowach z art. 2 ust. 1 pkt 2,</w:t>
      </w:r>
      <w:r w:rsidR="003F00D4" w:rsidRPr="00175E8D">
        <w:rPr>
          <w:rFonts w:ascii="Times New Roman" w:hAnsi="Times New Roman" w:cs="Times New Roman"/>
          <w:sz w:val="24"/>
          <w:szCs w:val="24"/>
        </w:rPr>
        <w:t xml:space="preserve"> </w:t>
      </w:r>
      <w:r w:rsidRPr="00175E8D">
        <w:rPr>
          <w:rFonts w:ascii="Times New Roman" w:hAnsi="Times New Roman" w:cs="Times New Roman"/>
          <w:sz w:val="24"/>
          <w:szCs w:val="24"/>
        </w:rPr>
        <w:t>3</w:t>
      </w:r>
      <w:r w:rsidR="00B13D17" w:rsidRPr="00175E8D">
        <w:rPr>
          <w:rFonts w:ascii="Times New Roman" w:hAnsi="Times New Roman" w:cs="Times New Roman"/>
          <w:sz w:val="24"/>
          <w:szCs w:val="24"/>
        </w:rPr>
        <w:t xml:space="preserve"> lub</w:t>
      </w:r>
      <w:r w:rsidR="003F00D4" w:rsidRPr="00175E8D">
        <w:rPr>
          <w:rFonts w:ascii="Times New Roman" w:hAnsi="Times New Roman" w:cs="Times New Roman"/>
          <w:sz w:val="24"/>
          <w:szCs w:val="24"/>
        </w:rPr>
        <w:t xml:space="preserve"> </w:t>
      </w:r>
      <w:r w:rsidRPr="00175E8D">
        <w:rPr>
          <w:rFonts w:ascii="Times New Roman" w:hAnsi="Times New Roman" w:cs="Times New Roman"/>
          <w:sz w:val="24"/>
          <w:szCs w:val="24"/>
        </w:rPr>
        <w:t>5 lub ust.</w:t>
      </w:r>
      <w:r w:rsidR="00261ABF"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2 </w:t>
      </w:r>
      <w:r w:rsidR="000B09C5" w:rsidRPr="00175E8D">
        <w:rPr>
          <w:rFonts w:ascii="Times New Roman" w:hAnsi="Times New Roman" w:cs="Times New Roman"/>
          <w:sz w:val="24"/>
          <w:szCs w:val="24"/>
        </w:rPr>
        <w:t xml:space="preserve">pkt 2 lub 4 </w:t>
      </w:r>
      <w:r w:rsidRPr="00175E8D">
        <w:rPr>
          <w:rFonts w:ascii="Times New Roman" w:hAnsi="Times New Roman" w:cs="Times New Roman"/>
          <w:sz w:val="24"/>
          <w:szCs w:val="24"/>
        </w:rPr>
        <w:t>projektu). Nabywca</w:t>
      </w:r>
      <w:r w:rsidR="00B13D17" w:rsidRPr="00175E8D">
        <w:rPr>
          <w:rFonts w:ascii="Times New Roman" w:hAnsi="Times New Roman" w:cs="Times New Roman"/>
          <w:sz w:val="24"/>
          <w:szCs w:val="24"/>
        </w:rPr>
        <w:t>,</w:t>
      </w:r>
      <w:r w:rsidRPr="00175E8D">
        <w:rPr>
          <w:rFonts w:ascii="Times New Roman" w:hAnsi="Times New Roman" w:cs="Times New Roman"/>
          <w:sz w:val="24"/>
          <w:szCs w:val="24"/>
        </w:rPr>
        <w:t xml:space="preserve"> zawierając z deweloperem jedną z przedmiotowych</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umów</w:t>
      </w:r>
      <w:r w:rsidR="00B13D17" w:rsidRPr="00175E8D">
        <w:rPr>
          <w:rFonts w:ascii="Times New Roman" w:hAnsi="Times New Roman" w:cs="Times New Roman"/>
          <w:sz w:val="24"/>
          <w:szCs w:val="24"/>
        </w:rPr>
        <w:t>,</w:t>
      </w:r>
      <w:r w:rsidRPr="00175E8D">
        <w:rPr>
          <w:rFonts w:ascii="Times New Roman" w:hAnsi="Times New Roman" w:cs="Times New Roman"/>
          <w:sz w:val="24"/>
          <w:szCs w:val="24"/>
        </w:rPr>
        <w:t xml:space="preserve"> wpłaca 100% ceny za przedmiot umowy, ale nadal nie jest jego właścicielem. Od momentu zawarcia jednej z tych umów do momentu przeniesienia własności na nabywcę może upłynąć od kilku tygodni do kilku miesięcy. W tym czasie może dojść do materializacji jednego z</w:t>
      </w:r>
      <w:r w:rsidR="00CD2085" w:rsidRPr="00175E8D">
        <w:rPr>
          <w:rFonts w:ascii="Times New Roman" w:hAnsi="Times New Roman" w:cs="Times New Roman"/>
          <w:sz w:val="24"/>
          <w:szCs w:val="24"/>
        </w:rPr>
        <w:t xml:space="preserve"> </w:t>
      </w:r>
      <w:r w:rsidR="00261ABF" w:rsidRPr="00175E8D">
        <w:rPr>
          <w:rFonts w:ascii="Times New Roman" w:hAnsi="Times New Roman" w:cs="Times New Roman"/>
          <w:sz w:val="24"/>
          <w:szCs w:val="24"/>
        </w:rPr>
        <w:t>opisan</w:t>
      </w:r>
      <w:r w:rsidR="003F00D4" w:rsidRPr="00175E8D">
        <w:rPr>
          <w:rFonts w:ascii="Times New Roman" w:hAnsi="Times New Roman" w:cs="Times New Roman"/>
          <w:sz w:val="24"/>
          <w:szCs w:val="24"/>
        </w:rPr>
        <w:t>ych</w:t>
      </w:r>
      <w:r w:rsidR="00261ABF" w:rsidRPr="00175E8D">
        <w:rPr>
          <w:rFonts w:ascii="Times New Roman" w:hAnsi="Times New Roman" w:cs="Times New Roman"/>
          <w:sz w:val="24"/>
          <w:szCs w:val="24"/>
        </w:rPr>
        <w:t xml:space="preserve"> </w:t>
      </w:r>
      <w:r w:rsidRPr="00175E8D">
        <w:rPr>
          <w:rFonts w:ascii="Times New Roman" w:hAnsi="Times New Roman" w:cs="Times New Roman"/>
          <w:sz w:val="24"/>
          <w:szCs w:val="24"/>
        </w:rPr>
        <w:t>ryzyk, np. upadłości dewelopera, zaprzestania przez niego prowadzenia działalności, nieprzeniesienia w terminie prawa własności</w:t>
      </w:r>
      <w:r w:rsidR="00261ABF" w:rsidRPr="00175E8D">
        <w:rPr>
          <w:rFonts w:ascii="Times New Roman" w:hAnsi="Times New Roman" w:cs="Times New Roman"/>
          <w:sz w:val="24"/>
          <w:szCs w:val="24"/>
        </w:rPr>
        <w:t xml:space="preserve"> czy ustanowienia przez dewelopera na nieruchomości hipoteki.</w:t>
      </w:r>
      <w:r w:rsidR="00CD2085" w:rsidRPr="00175E8D">
        <w:rPr>
          <w:rFonts w:ascii="Times New Roman" w:hAnsi="Times New Roman" w:cs="Times New Roman"/>
          <w:sz w:val="24"/>
          <w:szCs w:val="24"/>
        </w:rPr>
        <w:t xml:space="preserve"> </w:t>
      </w:r>
    </w:p>
    <w:p w14:paraId="7DCD6E2A" w14:textId="55AD8AB6" w:rsidR="00652A9C" w:rsidRPr="00175E8D" w:rsidRDefault="008466C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Obowiązujące </w:t>
      </w:r>
      <w:r w:rsidR="00467792" w:rsidRPr="00175E8D">
        <w:rPr>
          <w:rFonts w:ascii="Times New Roman" w:hAnsi="Times New Roman" w:cs="Times New Roman"/>
          <w:sz w:val="24"/>
          <w:szCs w:val="24"/>
        </w:rPr>
        <w:t xml:space="preserve">obecnie </w:t>
      </w:r>
      <w:r w:rsidRPr="00175E8D">
        <w:rPr>
          <w:rFonts w:ascii="Times New Roman" w:hAnsi="Times New Roman" w:cs="Times New Roman"/>
          <w:sz w:val="24"/>
          <w:szCs w:val="24"/>
        </w:rPr>
        <w:t>p</w:t>
      </w:r>
      <w:r w:rsidR="006366F4" w:rsidRPr="00175E8D">
        <w:rPr>
          <w:rFonts w:ascii="Times New Roman" w:hAnsi="Times New Roman" w:cs="Times New Roman"/>
          <w:sz w:val="24"/>
          <w:szCs w:val="24"/>
        </w:rPr>
        <w:t>rzepisy u.o.p.n. nie określają zasad dokonywania wypłaty środków</w:t>
      </w:r>
      <w:r w:rsidR="00CD2085" w:rsidRPr="00175E8D">
        <w:rPr>
          <w:rFonts w:ascii="Times New Roman" w:hAnsi="Times New Roman" w:cs="Times New Roman"/>
          <w:sz w:val="24"/>
          <w:szCs w:val="24"/>
        </w:rPr>
        <w:t xml:space="preserve"> </w:t>
      </w:r>
      <w:r w:rsidR="006366F4" w:rsidRPr="00175E8D">
        <w:rPr>
          <w:rFonts w:ascii="Times New Roman" w:hAnsi="Times New Roman" w:cs="Times New Roman"/>
          <w:sz w:val="24"/>
          <w:szCs w:val="24"/>
        </w:rPr>
        <w:t>z OMRP</w:t>
      </w:r>
      <w:r w:rsidR="00261ABF" w:rsidRPr="00175E8D">
        <w:rPr>
          <w:rFonts w:ascii="Times New Roman" w:hAnsi="Times New Roman" w:cs="Times New Roman"/>
          <w:sz w:val="24"/>
          <w:szCs w:val="24"/>
        </w:rPr>
        <w:t xml:space="preserve"> </w:t>
      </w:r>
      <w:r w:rsidR="00652A9C" w:rsidRPr="00175E8D">
        <w:rPr>
          <w:rFonts w:ascii="Times New Roman" w:hAnsi="Times New Roman" w:cs="Times New Roman"/>
          <w:sz w:val="24"/>
          <w:szCs w:val="24"/>
        </w:rPr>
        <w:t>(chodzi przede wszystkim o wysokość takiej wypłaty)</w:t>
      </w:r>
      <w:r w:rsidR="006366F4" w:rsidRPr="00175E8D">
        <w:rPr>
          <w:rFonts w:ascii="Times New Roman" w:hAnsi="Times New Roman" w:cs="Times New Roman"/>
          <w:sz w:val="24"/>
          <w:szCs w:val="24"/>
        </w:rPr>
        <w:t xml:space="preserve">. Może to powodować trudności w realizacji przez bank </w:t>
      </w:r>
      <w:r w:rsidR="00652A9C" w:rsidRPr="00175E8D">
        <w:rPr>
          <w:rFonts w:ascii="Times New Roman" w:hAnsi="Times New Roman" w:cs="Times New Roman"/>
          <w:sz w:val="24"/>
          <w:szCs w:val="24"/>
        </w:rPr>
        <w:t xml:space="preserve">nałożonych na niego </w:t>
      </w:r>
      <w:r w:rsidR="006366F4" w:rsidRPr="00175E8D">
        <w:rPr>
          <w:rFonts w:ascii="Times New Roman" w:hAnsi="Times New Roman" w:cs="Times New Roman"/>
          <w:sz w:val="24"/>
          <w:szCs w:val="24"/>
        </w:rPr>
        <w:t>obowiązków</w:t>
      </w:r>
      <w:r w:rsidR="00652A9C" w:rsidRPr="00175E8D">
        <w:rPr>
          <w:rFonts w:ascii="Times New Roman" w:hAnsi="Times New Roman" w:cs="Times New Roman"/>
          <w:sz w:val="24"/>
          <w:szCs w:val="24"/>
        </w:rPr>
        <w:t xml:space="preserve"> ustawowych. Przyjęte w projekcie zasady przyczynią się także do skuteczności systemu ochrony środków nabywców zaproponowanego w projekcie</w:t>
      </w:r>
      <w:r w:rsidR="006366F4" w:rsidRPr="00175E8D">
        <w:rPr>
          <w:rFonts w:ascii="Times New Roman" w:hAnsi="Times New Roman" w:cs="Times New Roman"/>
          <w:sz w:val="24"/>
          <w:szCs w:val="24"/>
        </w:rPr>
        <w:t xml:space="preserve">. Przyjęcie wskazanego sposobu wypłaty środków na rzecz dewelopera będzie skutkować zabezpieczeniem środków nabywcy </w:t>
      </w:r>
      <w:r w:rsidR="00E3205E" w:rsidRPr="00175E8D">
        <w:rPr>
          <w:rFonts w:ascii="Times New Roman" w:hAnsi="Times New Roman" w:cs="Times New Roman"/>
          <w:sz w:val="24"/>
          <w:szCs w:val="24"/>
        </w:rPr>
        <w:t xml:space="preserve">przede wszystkim </w:t>
      </w:r>
      <w:r w:rsidR="006366F4" w:rsidRPr="00175E8D">
        <w:rPr>
          <w:rFonts w:ascii="Times New Roman" w:hAnsi="Times New Roman" w:cs="Times New Roman"/>
          <w:sz w:val="24"/>
          <w:szCs w:val="24"/>
        </w:rPr>
        <w:t>w przypadku ewentualnej upadłości dewelopera</w:t>
      </w:r>
      <w:r w:rsidR="00652A9C" w:rsidRPr="00175E8D">
        <w:rPr>
          <w:rFonts w:ascii="Times New Roman" w:hAnsi="Times New Roman" w:cs="Times New Roman"/>
          <w:sz w:val="24"/>
          <w:szCs w:val="24"/>
        </w:rPr>
        <w:t xml:space="preserve">, odstąpienia przez nabywcę od umowy i ewentualnego uruchomienia gwarancji z DFG. </w:t>
      </w:r>
    </w:p>
    <w:p w14:paraId="40BFF578" w14:textId="562B23AB" w:rsidR="00B60F2D" w:rsidRPr="00175E8D" w:rsidRDefault="006366F4"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Jednocześnie deweloper otrzymuje gwarancję wypłaty środków w wysokości adekwatnej do</w:t>
      </w:r>
      <w:r w:rsidR="00016D85" w:rsidRPr="00175E8D">
        <w:rPr>
          <w:rFonts w:ascii="Times New Roman" w:hAnsi="Times New Roman" w:cs="Times New Roman"/>
          <w:sz w:val="24"/>
          <w:szCs w:val="24"/>
        </w:rPr>
        <w:t xml:space="preserve"> co</w:t>
      </w:r>
      <w:r w:rsidRPr="00175E8D">
        <w:rPr>
          <w:rFonts w:ascii="Times New Roman" w:hAnsi="Times New Roman" w:cs="Times New Roman"/>
          <w:sz w:val="24"/>
          <w:szCs w:val="24"/>
        </w:rPr>
        <w:t xml:space="preserve"> najmniej poniesionych przez niego kosz</w:t>
      </w:r>
      <w:r w:rsidR="002B760E">
        <w:rPr>
          <w:rFonts w:ascii="Times New Roman" w:hAnsi="Times New Roman" w:cs="Times New Roman"/>
          <w:sz w:val="24"/>
          <w:szCs w:val="24"/>
        </w:rPr>
        <w:t>tów na realizację określonego w </w:t>
      </w:r>
      <w:r w:rsidRPr="00175E8D">
        <w:rPr>
          <w:rFonts w:ascii="Times New Roman" w:hAnsi="Times New Roman" w:cs="Times New Roman"/>
          <w:sz w:val="24"/>
          <w:szCs w:val="24"/>
        </w:rPr>
        <w:t xml:space="preserve">harmonogramie etapu przedsięwzięcia deweloperskiego </w:t>
      </w:r>
      <w:r w:rsidR="00B60F2D" w:rsidRPr="00175E8D">
        <w:rPr>
          <w:rFonts w:ascii="Times New Roman" w:hAnsi="Times New Roman" w:cs="Times New Roman"/>
          <w:sz w:val="24"/>
          <w:szCs w:val="24"/>
        </w:rPr>
        <w:t xml:space="preserve">lub </w:t>
      </w:r>
      <w:r w:rsidR="002B760E">
        <w:rPr>
          <w:rFonts w:ascii="Times New Roman" w:hAnsi="Times New Roman" w:cs="Times New Roman"/>
          <w:sz w:val="24"/>
          <w:szCs w:val="24"/>
        </w:rPr>
        <w:t>zadania inwestycyjnego w </w:t>
      </w:r>
      <w:r w:rsidRPr="00175E8D">
        <w:rPr>
          <w:rFonts w:ascii="Times New Roman" w:hAnsi="Times New Roman" w:cs="Times New Roman"/>
          <w:sz w:val="24"/>
          <w:szCs w:val="24"/>
        </w:rPr>
        <w:t>przypadku jego wyodrębnienia z przedsięwzięcia deweloperskiego. Należy bowiem podkreślić, iż cena, jaką wpłaca nabywca, zawiera również ewentualny zysk dewelopera. Zagwarantuje to korelację realizacji harmonogramu z wypłatami środków zgromadzonych na OMRP. Propozycja wypłaty ostatniej transzy po p</w:t>
      </w:r>
      <w:r w:rsidR="008466C8" w:rsidRPr="00175E8D">
        <w:rPr>
          <w:rFonts w:ascii="Times New Roman" w:hAnsi="Times New Roman" w:cs="Times New Roman"/>
          <w:sz w:val="24"/>
          <w:szCs w:val="24"/>
        </w:rPr>
        <w:t xml:space="preserve">rzeniesieniu na nabywcę prawa własności </w:t>
      </w:r>
      <w:r w:rsidRPr="00175E8D">
        <w:rPr>
          <w:rFonts w:ascii="Times New Roman" w:hAnsi="Times New Roman" w:cs="Times New Roman"/>
          <w:sz w:val="24"/>
          <w:szCs w:val="24"/>
        </w:rPr>
        <w:t xml:space="preserve">stanowi instrument </w:t>
      </w:r>
      <w:r w:rsidR="00022AC0" w:rsidRPr="00175E8D">
        <w:rPr>
          <w:rFonts w:ascii="Times New Roman" w:hAnsi="Times New Roman" w:cs="Times New Roman"/>
          <w:sz w:val="24"/>
          <w:szCs w:val="24"/>
        </w:rPr>
        <w:t xml:space="preserve">zachęcający </w:t>
      </w:r>
      <w:r w:rsidRPr="00175E8D">
        <w:rPr>
          <w:rFonts w:ascii="Times New Roman" w:hAnsi="Times New Roman" w:cs="Times New Roman"/>
          <w:sz w:val="24"/>
          <w:szCs w:val="24"/>
        </w:rPr>
        <w:t xml:space="preserve">dewelopera do terminowego zakończenia przedsięwzięcia deweloperskiego </w:t>
      </w:r>
      <w:r w:rsidR="00652A9C" w:rsidRPr="00175E8D">
        <w:rPr>
          <w:rFonts w:ascii="Times New Roman" w:hAnsi="Times New Roman" w:cs="Times New Roman"/>
          <w:sz w:val="24"/>
          <w:szCs w:val="24"/>
        </w:rPr>
        <w:t xml:space="preserve">lub </w:t>
      </w:r>
      <w:r w:rsidRPr="00175E8D">
        <w:rPr>
          <w:rFonts w:ascii="Times New Roman" w:hAnsi="Times New Roman" w:cs="Times New Roman"/>
          <w:sz w:val="24"/>
          <w:szCs w:val="24"/>
        </w:rPr>
        <w:t>zadania inwestycyjnego oraz jak najszybszego przeniesienia</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prawa </w:t>
      </w:r>
      <w:r w:rsidR="00652A9C" w:rsidRPr="00175E8D">
        <w:rPr>
          <w:rFonts w:ascii="Times New Roman" w:hAnsi="Times New Roman" w:cs="Times New Roman"/>
          <w:sz w:val="24"/>
          <w:szCs w:val="24"/>
        </w:rPr>
        <w:t xml:space="preserve">własności nieruchomości </w:t>
      </w:r>
      <w:r w:rsidRPr="00175E8D">
        <w:rPr>
          <w:rFonts w:ascii="Times New Roman" w:hAnsi="Times New Roman" w:cs="Times New Roman"/>
          <w:sz w:val="24"/>
          <w:szCs w:val="24"/>
        </w:rPr>
        <w:t>na nabywcę. Dla nabywcy stanowi to kolejne dodatkowe zabezpieczenie.</w:t>
      </w:r>
    </w:p>
    <w:p w14:paraId="624D7969" w14:textId="49762A91" w:rsidR="00070894" w:rsidRPr="00175E8D" w:rsidRDefault="00862FCB"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Zgodnie z brzmieniem art. 13 deweloper dysponuje środkami </w:t>
      </w:r>
      <w:r w:rsidR="003D5477" w:rsidRPr="00175E8D">
        <w:rPr>
          <w:rFonts w:ascii="Times New Roman" w:hAnsi="Times New Roman" w:cs="Times New Roman"/>
          <w:sz w:val="24"/>
          <w:szCs w:val="24"/>
        </w:rPr>
        <w:t xml:space="preserve">wypłacanymi </w:t>
      </w:r>
      <w:r w:rsidRPr="00175E8D">
        <w:rPr>
          <w:rFonts w:ascii="Times New Roman" w:hAnsi="Times New Roman" w:cs="Times New Roman"/>
          <w:sz w:val="24"/>
          <w:szCs w:val="24"/>
        </w:rPr>
        <w:t xml:space="preserve">z OMRP </w:t>
      </w:r>
      <w:r w:rsidR="002B760E">
        <w:rPr>
          <w:rFonts w:ascii="Times New Roman" w:eastAsiaTheme="minorEastAsia" w:hAnsi="Times New Roman" w:cs="Times New Roman"/>
          <w:bCs/>
          <w:sz w:val="24"/>
          <w:szCs w:val="24"/>
          <w:lang w:eastAsia="pl-PL"/>
        </w:rPr>
        <w:t>w </w:t>
      </w:r>
      <w:r w:rsidRPr="00175E8D">
        <w:rPr>
          <w:rFonts w:ascii="Times New Roman" w:eastAsiaTheme="minorEastAsia" w:hAnsi="Times New Roman" w:cs="Times New Roman"/>
          <w:bCs/>
          <w:sz w:val="24"/>
          <w:szCs w:val="24"/>
          <w:lang w:eastAsia="pl-PL"/>
        </w:rPr>
        <w:t>celu finansowania lub refinansowania przedsięwzięcia deweloperskiego lub zadania inwestycyjnego, dla którego prowadzony jest ten rachunek.</w:t>
      </w:r>
      <w:r w:rsidRPr="00175E8D">
        <w:rPr>
          <w:rFonts w:ascii="Times New Roman" w:hAnsi="Times New Roman" w:cs="Times New Roman"/>
          <w:sz w:val="24"/>
          <w:szCs w:val="24"/>
        </w:rPr>
        <w:t xml:space="preserve"> Proponowany </w:t>
      </w:r>
      <w:r w:rsidR="007673D6" w:rsidRPr="00175E8D">
        <w:rPr>
          <w:rFonts w:ascii="Times New Roman" w:hAnsi="Times New Roman" w:cs="Times New Roman"/>
          <w:sz w:val="24"/>
          <w:szCs w:val="24"/>
        </w:rPr>
        <w:t xml:space="preserve">przepis </w:t>
      </w:r>
      <w:r w:rsidRPr="00175E8D">
        <w:rPr>
          <w:rFonts w:ascii="Times New Roman" w:hAnsi="Times New Roman" w:cs="Times New Roman"/>
          <w:sz w:val="24"/>
          <w:szCs w:val="24"/>
        </w:rPr>
        <w:t xml:space="preserve">usunie </w:t>
      </w:r>
      <w:r w:rsidRPr="00175E8D">
        <w:rPr>
          <w:rFonts w:ascii="Times New Roman" w:hAnsi="Times New Roman" w:cs="Times New Roman"/>
          <w:sz w:val="24"/>
          <w:szCs w:val="24"/>
        </w:rPr>
        <w:lastRenderedPageBreak/>
        <w:t xml:space="preserve">wątpliwości co do </w:t>
      </w:r>
      <w:r w:rsidR="00070894" w:rsidRPr="00175E8D">
        <w:rPr>
          <w:rFonts w:ascii="Times New Roman" w:hAnsi="Times New Roman" w:cs="Times New Roman"/>
          <w:sz w:val="24"/>
          <w:szCs w:val="24"/>
        </w:rPr>
        <w:t xml:space="preserve">możliwości </w:t>
      </w:r>
      <w:r w:rsidRPr="00175E8D">
        <w:rPr>
          <w:rFonts w:ascii="Times New Roman" w:hAnsi="Times New Roman" w:cs="Times New Roman"/>
          <w:sz w:val="24"/>
          <w:szCs w:val="24"/>
        </w:rPr>
        <w:t xml:space="preserve">refinansowania poniesionych przez dewelopera kosztów </w:t>
      </w:r>
      <w:r w:rsidR="002066A0" w:rsidRPr="00175E8D">
        <w:rPr>
          <w:rFonts w:ascii="Times New Roman" w:hAnsi="Times New Roman" w:cs="Times New Roman"/>
          <w:sz w:val="24"/>
          <w:szCs w:val="24"/>
        </w:rPr>
        <w:t xml:space="preserve">na realizację przedsięwzięcia deweloperskiego lub zadania inwestycyjnego </w:t>
      </w:r>
      <w:r w:rsidRPr="00175E8D">
        <w:rPr>
          <w:rFonts w:ascii="Times New Roman" w:hAnsi="Times New Roman" w:cs="Times New Roman"/>
          <w:sz w:val="24"/>
          <w:szCs w:val="24"/>
        </w:rPr>
        <w:t>(podnoszony w praktyce finansowania przedsięwzięć deweloperskich)</w:t>
      </w:r>
      <w:r w:rsidR="00070894" w:rsidRPr="00175E8D">
        <w:rPr>
          <w:rFonts w:ascii="Times New Roman" w:hAnsi="Times New Roman" w:cs="Times New Roman"/>
          <w:sz w:val="24"/>
          <w:szCs w:val="24"/>
        </w:rPr>
        <w:t xml:space="preserve">. </w:t>
      </w:r>
    </w:p>
    <w:p w14:paraId="293C72A5" w14:textId="2A7280DE" w:rsidR="003D728B" w:rsidRPr="00175E8D" w:rsidRDefault="003D728B" w:rsidP="00150C0E">
      <w:pPr>
        <w:keepNext/>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t xml:space="preserve">Wypłata środków z mieszkaniowego rachunku powierniczego </w:t>
      </w:r>
      <w:r w:rsidR="00C464BC" w:rsidRPr="00175E8D">
        <w:rPr>
          <w:rFonts w:ascii="Times New Roman" w:hAnsi="Times New Roman" w:cs="Times New Roman"/>
          <w:b/>
          <w:i/>
          <w:sz w:val="24"/>
          <w:szCs w:val="24"/>
        </w:rPr>
        <w:t xml:space="preserve">w przypadku odstąpienia przez jedną ze stron od umowy </w:t>
      </w:r>
      <w:r w:rsidR="001935D3" w:rsidRPr="00175E8D">
        <w:rPr>
          <w:rFonts w:ascii="Times New Roman" w:hAnsi="Times New Roman" w:cs="Times New Roman"/>
          <w:b/>
          <w:i/>
          <w:sz w:val="24"/>
          <w:szCs w:val="24"/>
        </w:rPr>
        <w:t>(art.</w:t>
      </w:r>
      <w:r w:rsidR="007347C3" w:rsidRPr="00175E8D">
        <w:rPr>
          <w:rFonts w:ascii="Times New Roman" w:hAnsi="Times New Roman" w:cs="Times New Roman"/>
          <w:b/>
          <w:i/>
          <w:sz w:val="24"/>
          <w:szCs w:val="24"/>
        </w:rPr>
        <w:t xml:space="preserve"> </w:t>
      </w:r>
      <w:r w:rsidR="001935D3" w:rsidRPr="00175E8D">
        <w:rPr>
          <w:rFonts w:ascii="Times New Roman" w:hAnsi="Times New Roman" w:cs="Times New Roman"/>
          <w:b/>
          <w:i/>
          <w:sz w:val="24"/>
          <w:szCs w:val="24"/>
        </w:rPr>
        <w:t>18 projektu)</w:t>
      </w:r>
    </w:p>
    <w:p w14:paraId="3A4C0B5C" w14:textId="4EF36DF9" w:rsidR="00711E6D" w:rsidRPr="00175E8D" w:rsidRDefault="00711E6D"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Brzmienie art. 18 projektu w zasadzie nie ulega zmianie w porównaniu do obecnie obowiązującego art. 13 u.o.p.n.</w:t>
      </w:r>
      <w:r w:rsidR="000D3273" w:rsidRPr="00175E8D">
        <w:rPr>
          <w:rFonts w:ascii="Times New Roman" w:hAnsi="Times New Roman" w:cs="Times New Roman"/>
          <w:sz w:val="24"/>
          <w:szCs w:val="24"/>
        </w:rPr>
        <w:t>,</w:t>
      </w:r>
      <w:r w:rsidRPr="00175E8D">
        <w:rPr>
          <w:rFonts w:ascii="Times New Roman" w:hAnsi="Times New Roman" w:cs="Times New Roman"/>
          <w:sz w:val="24"/>
          <w:szCs w:val="24"/>
        </w:rPr>
        <w:t xml:space="preserve"> z wyjątkiem konieczności dostosowania go do zakresu przedmiotowego projektowanej ustawy</w:t>
      </w:r>
      <w:r w:rsidR="0016494B" w:rsidRPr="00175E8D">
        <w:rPr>
          <w:rFonts w:ascii="Times New Roman" w:hAnsi="Times New Roman" w:cs="Times New Roman"/>
          <w:sz w:val="24"/>
          <w:szCs w:val="24"/>
        </w:rPr>
        <w:t xml:space="preserve"> oraz DFG</w:t>
      </w:r>
      <w:r w:rsidRPr="00175E8D">
        <w:rPr>
          <w:rFonts w:ascii="Times New Roman" w:hAnsi="Times New Roman" w:cs="Times New Roman"/>
          <w:sz w:val="24"/>
          <w:szCs w:val="24"/>
        </w:rPr>
        <w:t>.</w:t>
      </w:r>
    </w:p>
    <w:p w14:paraId="0C953B8E" w14:textId="5527E6AC" w:rsidR="0016494B" w:rsidRPr="00175E8D" w:rsidRDefault="00C464BC"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W przypadku </w:t>
      </w:r>
      <w:r w:rsidR="00C827A6" w:rsidRPr="00175E8D">
        <w:rPr>
          <w:rFonts w:ascii="Times New Roman" w:hAnsi="Times New Roman" w:cs="Times New Roman"/>
          <w:sz w:val="24"/>
          <w:szCs w:val="24"/>
        </w:rPr>
        <w:t xml:space="preserve">skorzystania przez jedną ze stron z </w:t>
      </w:r>
      <w:r w:rsidR="0015679B" w:rsidRPr="00175E8D">
        <w:rPr>
          <w:rFonts w:ascii="Times New Roman" w:hAnsi="Times New Roman" w:cs="Times New Roman"/>
          <w:sz w:val="24"/>
          <w:szCs w:val="24"/>
        </w:rPr>
        <w:t xml:space="preserve">ustawowego </w:t>
      </w:r>
      <w:r w:rsidR="00C827A6" w:rsidRPr="00175E8D">
        <w:rPr>
          <w:rFonts w:ascii="Times New Roman" w:hAnsi="Times New Roman" w:cs="Times New Roman"/>
          <w:sz w:val="24"/>
          <w:szCs w:val="24"/>
        </w:rPr>
        <w:t xml:space="preserve">prawa odstąpienia na podstawie art. 42 projektu od umowy deweloperskiej albo jednej z </w:t>
      </w:r>
      <w:r w:rsidR="00CF43C5" w:rsidRPr="00175E8D">
        <w:rPr>
          <w:rFonts w:ascii="Times New Roman" w:hAnsi="Times New Roman" w:cs="Times New Roman"/>
          <w:sz w:val="24"/>
          <w:szCs w:val="24"/>
        </w:rPr>
        <w:t xml:space="preserve">umów </w:t>
      </w:r>
      <w:r w:rsidR="00C827A6" w:rsidRPr="00175E8D">
        <w:rPr>
          <w:rFonts w:ascii="Times New Roman" w:hAnsi="Times New Roman" w:cs="Times New Roman"/>
          <w:sz w:val="24"/>
          <w:szCs w:val="24"/>
        </w:rPr>
        <w:t>wymienionych w art. 2 ust. 1 pkt 2,</w:t>
      </w:r>
      <w:r w:rsidR="00CF43C5" w:rsidRPr="00175E8D">
        <w:rPr>
          <w:rFonts w:ascii="Times New Roman" w:hAnsi="Times New Roman" w:cs="Times New Roman"/>
          <w:sz w:val="24"/>
          <w:szCs w:val="24"/>
        </w:rPr>
        <w:t xml:space="preserve"> </w:t>
      </w:r>
      <w:r w:rsidR="00C827A6" w:rsidRPr="00175E8D">
        <w:rPr>
          <w:rFonts w:ascii="Times New Roman" w:hAnsi="Times New Roman" w:cs="Times New Roman"/>
          <w:sz w:val="24"/>
          <w:szCs w:val="24"/>
        </w:rPr>
        <w:t>3</w:t>
      </w:r>
      <w:r w:rsidR="00CF43C5" w:rsidRPr="00175E8D">
        <w:rPr>
          <w:rFonts w:ascii="Times New Roman" w:hAnsi="Times New Roman" w:cs="Times New Roman"/>
          <w:sz w:val="24"/>
          <w:szCs w:val="24"/>
        </w:rPr>
        <w:t xml:space="preserve"> lub</w:t>
      </w:r>
      <w:r w:rsidR="00C827A6" w:rsidRPr="00175E8D">
        <w:rPr>
          <w:rFonts w:ascii="Times New Roman" w:hAnsi="Times New Roman" w:cs="Times New Roman"/>
          <w:sz w:val="24"/>
          <w:szCs w:val="24"/>
        </w:rPr>
        <w:t xml:space="preserve"> 5 projektu bank wypłaca nabywcy przypadające mu środki pieniężne pozostałe na MRP. </w:t>
      </w:r>
      <w:r w:rsidR="0016494B" w:rsidRPr="00175E8D">
        <w:rPr>
          <w:rFonts w:ascii="Times New Roman" w:hAnsi="Times New Roman" w:cs="Times New Roman"/>
          <w:sz w:val="24"/>
          <w:szCs w:val="24"/>
        </w:rPr>
        <w:t xml:space="preserve">Zgodnie z art. 18 ust. 2 projektu bank wypłaci nabywcy środki z MRP także w przypadku odstąpienia od ww. umów przez zarządcę na podstawie art. 298 </w:t>
      </w:r>
      <w:r w:rsidR="00CF43C5" w:rsidRPr="00175E8D">
        <w:rPr>
          <w:rFonts w:ascii="Times New Roman" w:hAnsi="Times New Roman" w:cs="Times New Roman"/>
          <w:sz w:val="24"/>
          <w:szCs w:val="24"/>
        </w:rPr>
        <w:t xml:space="preserve">ustawy – </w:t>
      </w:r>
      <w:r w:rsidR="0016494B" w:rsidRPr="00175E8D">
        <w:rPr>
          <w:rFonts w:ascii="Times New Roman" w:hAnsi="Times New Roman" w:cs="Times New Roman"/>
          <w:sz w:val="24"/>
          <w:szCs w:val="24"/>
        </w:rPr>
        <w:t>Praw</w:t>
      </w:r>
      <w:r w:rsidR="00CF43C5" w:rsidRPr="00175E8D">
        <w:rPr>
          <w:rFonts w:ascii="Times New Roman" w:hAnsi="Times New Roman" w:cs="Times New Roman"/>
          <w:sz w:val="24"/>
          <w:szCs w:val="24"/>
        </w:rPr>
        <w:t>o</w:t>
      </w:r>
      <w:r w:rsidR="0016494B" w:rsidRPr="00175E8D">
        <w:rPr>
          <w:rFonts w:ascii="Times New Roman" w:hAnsi="Times New Roman" w:cs="Times New Roman"/>
          <w:sz w:val="24"/>
          <w:szCs w:val="24"/>
        </w:rPr>
        <w:t xml:space="preserve"> restrukturyzacyjne oraz </w:t>
      </w:r>
      <w:r w:rsidR="00FF7171">
        <w:rPr>
          <w:rFonts w:ascii="Times New Roman" w:hAnsi="Times New Roman" w:cs="Times New Roman"/>
          <w:sz w:val="24"/>
          <w:szCs w:val="24"/>
        </w:rPr>
        <w:t>przez syndyka na podstawie art. </w:t>
      </w:r>
      <w:r w:rsidR="0016494B" w:rsidRPr="00175E8D">
        <w:rPr>
          <w:rFonts w:ascii="Times New Roman" w:hAnsi="Times New Roman" w:cs="Times New Roman"/>
          <w:sz w:val="24"/>
          <w:szCs w:val="24"/>
        </w:rPr>
        <w:t xml:space="preserve">98 </w:t>
      </w:r>
      <w:r w:rsidR="00CF43C5" w:rsidRPr="00175E8D">
        <w:rPr>
          <w:rFonts w:ascii="Times New Roman" w:hAnsi="Times New Roman" w:cs="Times New Roman"/>
          <w:sz w:val="24"/>
          <w:szCs w:val="24"/>
        </w:rPr>
        <w:t xml:space="preserve">ustawy </w:t>
      </w:r>
      <w:r w:rsidR="00857D5D" w:rsidRPr="00175E8D">
        <w:rPr>
          <w:rFonts w:ascii="Times New Roman" w:hAnsi="Times New Roman" w:cs="Times New Roman"/>
          <w:sz w:val="24"/>
          <w:szCs w:val="24"/>
        </w:rPr>
        <w:t>–</w:t>
      </w:r>
      <w:r w:rsidR="00CF43C5" w:rsidRPr="00175E8D">
        <w:rPr>
          <w:rFonts w:ascii="Times New Roman" w:hAnsi="Times New Roman" w:cs="Times New Roman"/>
          <w:sz w:val="24"/>
          <w:szCs w:val="24"/>
        </w:rPr>
        <w:t xml:space="preserve"> </w:t>
      </w:r>
      <w:r w:rsidR="0016494B" w:rsidRPr="00175E8D">
        <w:rPr>
          <w:rFonts w:ascii="Times New Roman" w:hAnsi="Times New Roman" w:cs="Times New Roman"/>
          <w:sz w:val="24"/>
          <w:szCs w:val="24"/>
        </w:rPr>
        <w:t>Praw</w:t>
      </w:r>
      <w:r w:rsidR="00CF43C5" w:rsidRPr="00175E8D">
        <w:rPr>
          <w:rFonts w:ascii="Times New Roman" w:hAnsi="Times New Roman" w:cs="Times New Roman"/>
          <w:sz w:val="24"/>
          <w:szCs w:val="24"/>
        </w:rPr>
        <w:t>o</w:t>
      </w:r>
      <w:r w:rsidR="0016494B" w:rsidRPr="00175E8D">
        <w:rPr>
          <w:rFonts w:ascii="Times New Roman" w:hAnsi="Times New Roman" w:cs="Times New Roman"/>
          <w:sz w:val="24"/>
          <w:szCs w:val="24"/>
        </w:rPr>
        <w:t xml:space="preserve"> upadłościowe. </w:t>
      </w:r>
    </w:p>
    <w:p w14:paraId="131EE81A" w14:textId="5D44F91E" w:rsidR="0016494B" w:rsidRPr="00175E8D" w:rsidRDefault="00647485"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Jeżeli </w:t>
      </w:r>
      <w:r w:rsidR="00CF43C5" w:rsidRPr="00175E8D">
        <w:rPr>
          <w:rFonts w:ascii="Times New Roman" w:hAnsi="Times New Roman" w:cs="Times New Roman"/>
          <w:sz w:val="24"/>
          <w:szCs w:val="24"/>
        </w:rPr>
        <w:t xml:space="preserve">wraz </w:t>
      </w:r>
      <w:r w:rsidRPr="00175E8D">
        <w:rPr>
          <w:rFonts w:ascii="Times New Roman" w:hAnsi="Times New Roman" w:cs="Times New Roman"/>
          <w:sz w:val="24"/>
          <w:szCs w:val="24"/>
        </w:rPr>
        <w:t xml:space="preserve">z jedną z ww. umów nabywca zawarł także umowę o lokal użytkowy, to bank zwraca nabywcy także środki wpłacone tytułem ceny za ten lokal. Wynika to z faktu, iż te umowy tworzą pewnego rodzaju pakiet, a odstąpienie od umowy deweloperskiej (albo jednej z </w:t>
      </w:r>
      <w:r w:rsidR="00CF43C5" w:rsidRPr="00175E8D">
        <w:rPr>
          <w:rFonts w:ascii="Times New Roman" w:hAnsi="Times New Roman" w:cs="Times New Roman"/>
          <w:sz w:val="24"/>
          <w:szCs w:val="24"/>
        </w:rPr>
        <w:t xml:space="preserve">umów </w:t>
      </w:r>
      <w:r w:rsidRPr="00175E8D">
        <w:rPr>
          <w:rFonts w:ascii="Times New Roman" w:hAnsi="Times New Roman" w:cs="Times New Roman"/>
          <w:sz w:val="24"/>
          <w:szCs w:val="24"/>
        </w:rPr>
        <w:t>wymienionych w art. 2 ust. 1 pkt 2,</w:t>
      </w:r>
      <w:r w:rsidR="003F00D4" w:rsidRPr="00175E8D">
        <w:rPr>
          <w:rFonts w:ascii="Times New Roman" w:hAnsi="Times New Roman" w:cs="Times New Roman"/>
          <w:sz w:val="24"/>
          <w:szCs w:val="24"/>
        </w:rPr>
        <w:t xml:space="preserve"> </w:t>
      </w:r>
      <w:r w:rsidRPr="00175E8D">
        <w:rPr>
          <w:rFonts w:ascii="Times New Roman" w:hAnsi="Times New Roman" w:cs="Times New Roman"/>
          <w:sz w:val="24"/>
          <w:szCs w:val="24"/>
        </w:rPr>
        <w:t>3</w:t>
      </w:r>
      <w:r w:rsidR="00CF43C5" w:rsidRPr="00175E8D">
        <w:rPr>
          <w:rFonts w:ascii="Times New Roman" w:hAnsi="Times New Roman" w:cs="Times New Roman"/>
          <w:sz w:val="24"/>
          <w:szCs w:val="24"/>
        </w:rPr>
        <w:t xml:space="preserve"> lub</w:t>
      </w:r>
      <w:r w:rsidRPr="00175E8D">
        <w:rPr>
          <w:rFonts w:ascii="Times New Roman" w:hAnsi="Times New Roman" w:cs="Times New Roman"/>
          <w:sz w:val="24"/>
          <w:szCs w:val="24"/>
        </w:rPr>
        <w:t xml:space="preserve"> 5 projektu) skutkuje odstąpieniem od mowy dotyczącej lokalu użytkowego. </w:t>
      </w:r>
    </w:p>
    <w:p w14:paraId="03813630" w14:textId="5E73B597" w:rsidR="00816D52" w:rsidRPr="00175E8D" w:rsidRDefault="00C827A6"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Zwrot </w:t>
      </w:r>
      <w:r w:rsidR="00647485" w:rsidRPr="00175E8D">
        <w:rPr>
          <w:rFonts w:ascii="Times New Roman" w:hAnsi="Times New Roman" w:cs="Times New Roman"/>
          <w:sz w:val="24"/>
          <w:szCs w:val="24"/>
        </w:rPr>
        <w:t xml:space="preserve">środków </w:t>
      </w:r>
      <w:r w:rsidRPr="00175E8D">
        <w:rPr>
          <w:rFonts w:ascii="Times New Roman" w:hAnsi="Times New Roman" w:cs="Times New Roman"/>
          <w:sz w:val="24"/>
          <w:szCs w:val="24"/>
        </w:rPr>
        <w:t>następuje niezwłocznie po otrzy</w:t>
      </w:r>
      <w:r w:rsidR="00FF7171">
        <w:rPr>
          <w:rFonts w:ascii="Times New Roman" w:hAnsi="Times New Roman" w:cs="Times New Roman"/>
          <w:sz w:val="24"/>
          <w:szCs w:val="24"/>
        </w:rPr>
        <w:t>maniu przez bank oświadczenia o </w:t>
      </w:r>
      <w:r w:rsidRPr="00175E8D">
        <w:rPr>
          <w:rFonts w:ascii="Times New Roman" w:hAnsi="Times New Roman" w:cs="Times New Roman"/>
          <w:sz w:val="24"/>
          <w:szCs w:val="24"/>
        </w:rPr>
        <w:t xml:space="preserve">odstąpieniu od umowy. </w:t>
      </w:r>
      <w:r w:rsidR="003B2CD2" w:rsidRPr="00175E8D">
        <w:rPr>
          <w:rFonts w:ascii="Times New Roman" w:hAnsi="Times New Roman" w:cs="Times New Roman"/>
          <w:sz w:val="24"/>
          <w:szCs w:val="24"/>
        </w:rPr>
        <w:t xml:space="preserve">Oświadczenie </w:t>
      </w:r>
      <w:r w:rsidR="00CA13B6" w:rsidRPr="00175E8D">
        <w:rPr>
          <w:rFonts w:ascii="Times New Roman" w:hAnsi="Times New Roman" w:cs="Times New Roman"/>
          <w:sz w:val="24"/>
          <w:szCs w:val="24"/>
        </w:rPr>
        <w:t xml:space="preserve">nabywcy </w:t>
      </w:r>
      <w:r w:rsidR="003B2CD2" w:rsidRPr="00175E8D">
        <w:rPr>
          <w:rFonts w:ascii="Times New Roman" w:hAnsi="Times New Roman" w:cs="Times New Roman"/>
          <w:sz w:val="24"/>
          <w:szCs w:val="24"/>
        </w:rPr>
        <w:t>o odstąpieniu od umowy</w:t>
      </w:r>
      <w:r w:rsidR="00CA13B6" w:rsidRPr="00175E8D">
        <w:rPr>
          <w:rFonts w:ascii="Times New Roman" w:hAnsi="Times New Roman" w:cs="Times New Roman"/>
          <w:sz w:val="24"/>
          <w:szCs w:val="24"/>
        </w:rPr>
        <w:t xml:space="preserve"> dla swojej skuteczności powinno być złożone w formie </w:t>
      </w:r>
      <w:r w:rsidR="0016494B" w:rsidRPr="00175E8D">
        <w:rPr>
          <w:rFonts w:ascii="Times New Roman" w:hAnsi="Times New Roman" w:cs="Times New Roman"/>
          <w:sz w:val="24"/>
          <w:szCs w:val="24"/>
        </w:rPr>
        <w:t xml:space="preserve">pisemnej </w:t>
      </w:r>
      <w:r w:rsidR="00CA13B6" w:rsidRPr="00175E8D">
        <w:rPr>
          <w:rFonts w:ascii="Times New Roman" w:hAnsi="Times New Roman" w:cs="Times New Roman"/>
          <w:sz w:val="24"/>
          <w:szCs w:val="24"/>
        </w:rPr>
        <w:t>z podpisami notarialnie potwierdzonymi i zawierać zgodę na wykreślenie jego roszczeń z księgi wieczystej (projekt nie zmienia w tym zakresie obowiązujących regulacji u.o.p.n.). W praktyce to do notariusza należy weryfikacja zarówno tożsamości nabywcy</w:t>
      </w:r>
      <w:r w:rsidR="00CF43C5" w:rsidRPr="00175E8D">
        <w:rPr>
          <w:rFonts w:ascii="Times New Roman" w:hAnsi="Times New Roman" w:cs="Times New Roman"/>
          <w:sz w:val="24"/>
          <w:szCs w:val="24"/>
        </w:rPr>
        <w:t>,</w:t>
      </w:r>
      <w:r w:rsidR="00CA13B6" w:rsidRPr="00175E8D">
        <w:rPr>
          <w:rFonts w:ascii="Times New Roman" w:hAnsi="Times New Roman" w:cs="Times New Roman"/>
          <w:sz w:val="24"/>
          <w:szCs w:val="24"/>
        </w:rPr>
        <w:t xml:space="preserve"> jak i podstaw do skorzystania z ustawowego prawa odstąpienia od umowy (np. czy nabywca dołączył do oświadczenia dokument potwierdzający wyznaczenie deweloperowi dodatkowego 120-dniowego terminu na przeniesienie własności</w:t>
      </w:r>
      <w:r w:rsidR="007673D6" w:rsidRPr="00175E8D">
        <w:rPr>
          <w:rFonts w:ascii="Times New Roman" w:hAnsi="Times New Roman" w:cs="Times New Roman"/>
          <w:sz w:val="24"/>
          <w:szCs w:val="24"/>
        </w:rPr>
        <w:t>, czy deweloper nie usunął uznanej wady mimo trzech wyznaczonych terminów</w:t>
      </w:r>
      <w:r w:rsidR="00CA13B6" w:rsidRPr="00175E8D">
        <w:rPr>
          <w:rFonts w:ascii="Times New Roman" w:hAnsi="Times New Roman" w:cs="Times New Roman"/>
          <w:sz w:val="24"/>
          <w:szCs w:val="24"/>
        </w:rPr>
        <w:t>). W związku z tym b</w:t>
      </w:r>
      <w:r w:rsidR="00647485" w:rsidRPr="00175E8D">
        <w:rPr>
          <w:rFonts w:ascii="Times New Roman" w:hAnsi="Times New Roman" w:cs="Times New Roman"/>
          <w:sz w:val="24"/>
          <w:szCs w:val="24"/>
        </w:rPr>
        <w:t>ank nie sprawdza zasadności odstąpi</w:t>
      </w:r>
      <w:r w:rsidR="000A38E5" w:rsidRPr="00175E8D">
        <w:rPr>
          <w:rFonts w:ascii="Times New Roman" w:hAnsi="Times New Roman" w:cs="Times New Roman"/>
          <w:sz w:val="24"/>
          <w:szCs w:val="24"/>
        </w:rPr>
        <w:t>enia od umowy. Bank</w:t>
      </w:r>
      <w:r w:rsidR="0015679B" w:rsidRPr="00175E8D">
        <w:rPr>
          <w:rFonts w:ascii="Times New Roman" w:hAnsi="Times New Roman" w:cs="Times New Roman"/>
          <w:sz w:val="24"/>
          <w:szCs w:val="24"/>
        </w:rPr>
        <w:t xml:space="preserve">, jak obecnie, </w:t>
      </w:r>
      <w:r w:rsidR="000A38E5" w:rsidRPr="00175E8D">
        <w:rPr>
          <w:rFonts w:ascii="Times New Roman" w:hAnsi="Times New Roman" w:cs="Times New Roman"/>
          <w:sz w:val="24"/>
          <w:szCs w:val="24"/>
        </w:rPr>
        <w:t xml:space="preserve">weryfikuje takie oświadczenie </w:t>
      </w:r>
      <w:r w:rsidR="00932DA5" w:rsidRPr="00175E8D">
        <w:rPr>
          <w:rFonts w:ascii="Times New Roman" w:hAnsi="Times New Roman" w:cs="Times New Roman"/>
          <w:sz w:val="24"/>
          <w:szCs w:val="24"/>
        </w:rPr>
        <w:t>t</w:t>
      </w:r>
      <w:r w:rsidR="00647485" w:rsidRPr="00175E8D">
        <w:rPr>
          <w:rFonts w:ascii="Times New Roman" w:hAnsi="Times New Roman" w:cs="Times New Roman"/>
          <w:sz w:val="24"/>
          <w:szCs w:val="24"/>
        </w:rPr>
        <w:t xml:space="preserve">ylko </w:t>
      </w:r>
      <w:r w:rsidR="00932DA5" w:rsidRPr="00175E8D">
        <w:rPr>
          <w:rFonts w:ascii="Times New Roman" w:hAnsi="Times New Roman" w:cs="Times New Roman"/>
          <w:sz w:val="24"/>
          <w:szCs w:val="24"/>
        </w:rPr>
        <w:t xml:space="preserve">pod względem formalnym </w:t>
      </w:r>
      <w:r w:rsidR="00647485" w:rsidRPr="00175E8D">
        <w:rPr>
          <w:rFonts w:ascii="Times New Roman" w:hAnsi="Times New Roman" w:cs="Times New Roman"/>
          <w:sz w:val="24"/>
          <w:szCs w:val="24"/>
        </w:rPr>
        <w:t xml:space="preserve">(m.in. czy oświadczenie zostało złożone w określonej w ustawie </w:t>
      </w:r>
      <w:r w:rsidR="00647485" w:rsidRPr="00175E8D">
        <w:rPr>
          <w:rFonts w:ascii="Times New Roman" w:hAnsi="Times New Roman" w:cs="Times New Roman"/>
          <w:sz w:val="24"/>
          <w:szCs w:val="24"/>
        </w:rPr>
        <w:lastRenderedPageBreak/>
        <w:t>formie, czy zawiera zgodę nabywcy na wykreślenie roszczeń wpisanych do księgi wieczystej</w:t>
      </w:r>
      <w:r w:rsidR="00E65C8D" w:rsidRPr="00175E8D">
        <w:rPr>
          <w:rFonts w:ascii="Times New Roman" w:hAnsi="Times New Roman" w:cs="Times New Roman"/>
          <w:sz w:val="24"/>
          <w:szCs w:val="24"/>
        </w:rPr>
        <w:t>, czy zostało przekazane drugiej stronie</w:t>
      </w:r>
      <w:r w:rsidR="00CA13B6" w:rsidRPr="00175E8D">
        <w:rPr>
          <w:rFonts w:ascii="Times New Roman" w:hAnsi="Times New Roman" w:cs="Times New Roman"/>
          <w:sz w:val="24"/>
          <w:szCs w:val="24"/>
        </w:rPr>
        <w:t>)</w:t>
      </w:r>
      <w:r w:rsidR="00225E89" w:rsidRPr="00175E8D">
        <w:rPr>
          <w:rFonts w:ascii="Times New Roman" w:hAnsi="Times New Roman" w:cs="Times New Roman"/>
          <w:sz w:val="24"/>
          <w:szCs w:val="24"/>
        </w:rPr>
        <w:t>. W</w:t>
      </w:r>
      <w:r w:rsidR="00647485" w:rsidRPr="00175E8D">
        <w:rPr>
          <w:rFonts w:ascii="Times New Roman" w:hAnsi="Times New Roman" w:cs="Times New Roman"/>
          <w:sz w:val="24"/>
          <w:szCs w:val="24"/>
        </w:rPr>
        <w:t>ynika to z faktu, iż przewidziane w ustawie prawo odstąpienia ma</w:t>
      </w:r>
      <w:r w:rsidR="00CD2085" w:rsidRPr="00175E8D">
        <w:rPr>
          <w:rFonts w:ascii="Times New Roman" w:hAnsi="Times New Roman" w:cs="Times New Roman"/>
          <w:sz w:val="24"/>
          <w:szCs w:val="24"/>
        </w:rPr>
        <w:t xml:space="preserve"> </w:t>
      </w:r>
      <w:r w:rsidR="00647485" w:rsidRPr="00175E8D">
        <w:rPr>
          <w:rFonts w:ascii="Times New Roman" w:hAnsi="Times New Roman" w:cs="Times New Roman"/>
          <w:sz w:val="24"/>
          <w:szCs w:val="24"/>
        </w:rPr>
        <w:t>charakter sankcyjny</w:t>
      </w:r>
      <w:r w:rsidR="00CA13B6" w:rsidRPr="00175E8D">
        <w:rPr>
          <w:rFonts w:ascii="Times New Roman" w:hAnsi="Times New Roman" w:cs="Times New Roman"/>
          <w:sz w:val="24"/>
          <w:szCs w:val="24"/>
        </w:rPr>
        <w:t xml:space="preserve">, a także </w:t>
      </w:r>
      <w:r w:rsidR="00CF43C5" w:rsidRPr="00175E8D">
        <w:rPr>
          <w:rFonts w:ascii="Times New Roman" w:hAnsi="Times New Roman" w:cs="Times New Roman"/>
          <w:sz w:val="24"/>
          <w:szCs w:val="24"/>
        </w:rPr>
        <w:t xml:space="preserve">z </w:t>
      </w:r>
      <w:r w:rsidR="00FF7171">
        <w:rPr>
          <w:rFonts w:ascii="Times New Roman" w:hAnsi="Times New Roman" w:cs="Times New Roman"/>
          <w:sz w:val="24"/>
          <w:szCs w:val="24"/>
        </w:rPr>
        <w:t>formy jego złożenia i </w:t>
      </w:r>
      <w:r w:rsidR="00CA13B6" w:rsidRPr="00175E8D">
        <w:rPr>
          <w:rFonts w:ascii="Times New Roman" w:hAnsi="Times New Roman" w:cs="Times New Roman"/>
          <w:sz w:val="24"/>
          <w:szCs w:val="24"/>
        </w:rPr>
        <w:t>potwierdzenia przez notariusza.</w:t>
      </w:r>
      <w:r w:rsidR="00647485" w:rsidRPr="00175E8D">
        <w:rPr>
          <w:rFonts w:ascii="Times New Roman" w:hAnsi="Times New Roman" w:cs="Times New Roman"/>
          <w:sz w:val="24"/>
          <w:szCs w:val="24"/>
        </w:rPr>
        <w:t xml:space="preserve"> </w:t>
      </w:r>
      <w:r w:rsidR="00CA13B6" w:rsidRPr="00175E8D">
        <w:rPr>
          <w:rFonts w:ascii="Times New Roman" w:hAnsi="Times New Roman" w:cs="Times New Roman"/>
          <w:sz w:val="24"/>
          <w:szCs w:val="24"/>
        </w:rPr>
        <w:t>Charakter sankcyjny prawa do odstąpienia od umowy o</w:t>
      </w:r>
      <w:r w:rsidR="00647485" w:rsidRPr="00175E8D">
        <w:rPr>
          <w:rFonts w:ascii="Times New Roman" w:hAnsi="Times New Roman" w:cs="Times New Roman"/>
          <w:sz w:val="24"/>
          <w:szCs w:val="24"/>
        </w:rPr>
        <w:t>znacza</w:t>
      </w:r>
      <w:r w:rsidR="00CA13B6" w:rsidRPr="00175E8D">
        <w:rPr>
          <w:rFonts w:ascii="Times New Roman" w:hAnsi="Times New Roman" w:cs="Times New Roman"/>
          <w:sz w:val="24"/>
          <w:szCs w:val="24"/>
        </w:rPr>
        <w:t xml:space="preserve">, </w:t>
      </w:r>
      <w:r w:rsidR="00647485" w:rsidRPr="00175E8D">
        <w:rPr>
          <w:rFonts w:ascii="Times New Roman" w:hAnsi="Times New Roman" w:cs="Times New Roman"/>
          <w:sz w:val="24"/>
          <w:szCs w:val="24"/>
        </w:rPr>
        <w:t>że każda ze stron może z niego skorzystać w przypadku niewykonania obowiązków ustawowych przez stronę drugą (nabywca wtedy, gdy deweloper np. nie przenosi na niego prawa własności w terminie, a deweloper wtedy, gdy np. nabywca nie stawia się na kolejny wyznaczony termin podpisania aktu notarialnego przenoszącego własność). Dopóki druga strona realizuje określone precyzyjnie w ustawie obowiązki dopóty prawo odstąpienia od umowy nie może zostać zrealizowane.</w:t>
      </w:r>
    </w:p>
    <w:p w14:paraId="7D4524E1" w14:textId="5A52E85B" w:rsidR="001A05FC" w:rsidRPr="00175E8D" w:rsidRDefault="001A05FC" w:rsidP="00150C0E">
      <w:pPr>
        <w:widowControl w:val="0"/>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t>Wypłata środków z mieszkaniowego rachunku powierniczego w przypadku rozwiązania umowy</w:t>
      </w:r>
      <w:r w:rsidR="001935D3" w:rsidRPr="00175E8D">
        <w:rPr>
          <w:rFonts w:ascii="Times New Roman" w:hAnsi="Times New Roman" w:cs="Times New Roman"/>
          <w:b/>
          <w:i/>
          <w:sz w:val="24"/>
          <w:szCs w:val="24"/>
        </w:rPr>
        <w:t xml:space="preserve"> (art. 19 projektu)</w:t>
      </w:r>
    </w:p>
    <w:p w14:paraId="5AE7CAFB" w14:textId="71DE9931" w:rsidR="00711E6D" w:rsidRPr="00175E8D" w:rsidRDefault="00711E6D"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Brzmienie art. 19 projektu w zasadzie nie ulega zmianie w porównaniu do obecnie obowiązującego art. 14 u.o.p.n.</w:t>
      </w:r>
      <w:r w:rsidR="00CF43C5" w:rsidRPr="00175E8D">
        <w:rPr>
          <w:rFonts w:ascii="Times New Roman" w:hAnsi="Times New Roman" w:cs="Times New Roman"/>
          <w:sz w:val="24"/>
          <w:szCs w:val="24"/>
        </w:rPr>
        <w:t>,</w:t>
      </w:r>
      <w:r w:rsidRPr="00175E8D">
        <w:rPr>
          <w:rFonts w:ascii="Times New Roman" w:hAnsi="Times New Roman" w:cs="Times New Roman"/>
          <w:sz w:val="24"/>
          <w:szCs w:val="24"/>
        </w:rPr>
        <w:t xml:space="preserve"> z wyjątkiem konieczności dostosowania go do zakresu przedmiotowego projektowanej ustawy.</w:t>
      </w:r>
    </w:p>
    <w:p w14:paraId="315BD79E" w14:textId="5D555D5A" w:rsidR="006366F4" w:rsidRPr="00175E8D" w:rsidRDefault="006366F4" w:rsidP="00150C0E">
      <w:pPr>
        <w:widowControl w:val="0"/>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t>Ko</w:t>
      </w:r>
      <w:r w:rsidR="00754C54" w:rsidRPr="00175E8D">
        <w:rPr>
          <w:rFonts w:ascii="Times New Roman" w:hAnsi="Times New Roman" w:cs="Times New Roman"/>
          <w:b/>
          <w:i/>
          <w:sz w:val="24"/>
          <w:szCs w:val="24"/>
        </w:rPr>
        <w:t>szty związane z prowadzeniem mieszkaniowego rachunku powierniczego</w:t>
      </w:r>
      <w:r w:rsidR="00FF7171">
        <w:rPr>
          <w:rFonts w:ascii="Times New Roman" w:hAnsi="Times New Roman" w:cs="Times New Roman"/>
          <w:b/>
          <w:i/>
          <w:sz w:val="24"/>
          <w:szCs w:val="24"/>
        </w:rPr>
        <w:t xml:space="preserve"> (art. </w:t>
      </w:r>
      <w:r w:rsidR="001935D3" w:rsidRPr="00175E8D">
        <w:rPr>
          <w:rFonts w:ascii="Times New Roman" w:hAnsi="Times New Roman" w:cs="Times New Roman"/>
          <w:b/>
          <w:i/>
          <w:sz w:val="24"/>
          <w:szCs w:val="24"/>
        </w:rPr>
        <w:t>14 projektu)</w:t>
      </w:r>
    </w:p>
    <w:p w14:paraId="2B6B8A0A" w14:textId="3E73A8A8" w:rsidR="006366F4" w:rsidRPr="00175E8D" w:rsidRDefault="001B5A4B"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Projekt przewiduje, że</w:t>
      </w:r>
      <w:r w:rsidR="00CD2085" w:rsidRPr="00175E8D">
        <w:rPr>
          <w:rFonts w:ascii="Times New Roman" w:hAnsi="Times New Roman" w:cs="Times New Roman"/>
          <w:sz w:val="24"/>
          <w:szCs w:val="24"/>
        </w:rPr>
        <w:t xml:space="preserve"> </w:t>
      </w:r>
      <w:r w:rsidR="006366F4" w:rsidRPr="00175E8D">
        <w:rPr>
          <w:rFonts w:ascii="Times New Roman" w:hAnsi="Times New Roman" w:cs="Times New Roman"/>
          <w:sz w:val="24"/>
          <w:szCs w:val="24"/>
        </w:rPr>
        <w:t>koszty, opła</w:t>
      </w:r>
      <w:r w:rsidRPr="00175E8D">
        <w:rPr>
          <w:rFonts w:ascii="Times New Roman" w:hAnsi="Times New Roman" w:cs="Times New Roman"/>
          <w:sz w:val="24"/>
          <w:szCs w:val="24"/>
        </w:rPr>
        <w:t xml:space="preserve">ty i prowizje za prowadzenie </w:t>
      </w:r>
      <w:r w:rsidR="008421AF" w:rsidRPr="00175E8D">
        <w:rPr>
          <w:rFonts w:ascii="Times New Roman" w:hAnsi="Times New Roman" w:cs="Times New Roman"/>
          <w:sz w:val="24"/>
          <w:szCs w:val="24"/>
        </w:rPr>
        <w:t>MRP</w:t>
      </w:r>
      <w:r w:rsidR="006366F4" w:rsidRPr="00175E8D">
        <w:rPr>
          <w:rFonts w:ascii="Times New Roman" w:hAnsi="Times New Roman" w:cs="Times New Roman"/>
          <w:sz w:val="24"/>
          <w:szCs w:val="24"/>
        </w:rPr>
        <w:t xml:space="preserve"> nie mogą zostać pobrane ze środków zgromadzonych na </w:t>
      </w:r>
      <w:r w:rsidRPr="00175E8D">
        <w:rPr>
          <w:rFonts w:ascii="Times New Roman" w:hAnsi="Times New Roman" w:cs="Times New Roman"/>
          <w:sz w:val="24"/>
          <w:szCs w:val="24"/>
        </w:rPr>
        <w:t xml:space="preserve">tym </w:t>
      </w:r>
      <w:r w:rsidR="006366F4" w:rsidRPr="00175E8D">
        <w:rPr>
          <w:rFonts w:ascii="Times New Roman" w:hAnsi="Times New Roman" w:cs="Times New Roman"/>
          <w:sz w:val="24"/>
          <w:szCs w:val="24"/>
        </w:rPr>
        <w:t>rachunku</w:t>
      </w:r>
      <w:r w:rsidR="00D21B28" w:rsidRPr="00175E8D">
        <w:rPr>
          <w:rFonts w:ascii="Times New Roman" w:hAnsi="Times New Roman" w:cs="Times New Roman"/>
          <w:sz w:val="24"/>
          <w:szCs w:val="24"/>
        </w:rPr>
        <w:t xml:space="preserve"> (art. 14 ust. 2 projektu)</w:t>
      </w:r>
      <w:r w:rsidR="006366F4" w:rsidRPr="00175E8D">
        <w:rPr>
          <w:rFonts w:ascii="Times New Roman" w:hAnsi="Times New Roman" w:cs="Times New Roman"/>
          <w:sz w:val="24"/>
          <w:szCs w:val="24"/>
        </w:rPr>
        <w:t>.</w:t>
      </w:r>
    </w:p>
    <w:p w14:paraId="579B599A" w14:textId="4910AFC2" w:rsidR="00B202A0" w:rsidRPr="00175E8D" w:rsidRDefault="006366F4"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Zgodnie z </w:t>
      </w:r>
      <w:r w:rsidR="004B722F" w:rsidRPr="00175E8D">
        <w:rPr>
          <w:rFonts w:ascii="Times New Roman" w:hAnsi="Times New Roman" w:cs="Times New Roman"/>
          <w:sz w:val="24"/>
          <w:szCs w:val="24"/>
        </w:rPr>
        <w:t xml:space="preserve">obowiązującym </w:t>
      </w:r>
      <w:r w:rsidRPr="00175E8D">
        <w:rPr>
          <w:rFonts w:ascii="Times New Roman" w:hAnsi="Times New Roman" w:cs="Times New Roman"/>
          <w:sz w:val="24"/>
          <w:szCs w:val="24"/>
        </w:rPr>
        <w:t>art. 9 u.o.p.n. koszty, opła</w:t>
      </w:r>
      <w:r w:rsidR="001B5A4B" w:rsidRPr="00175E8D">
        <w:rPr>
          <w:rFonts w:ascii="Times New Roman" w:hAnsi="Times New Roman" w:cs="Times New Roman"/>
          <w:sz w:val="24"/>
          <w:szCs w:val="24"/>
        </w:rPr>
        <w:t>ty i prowizje za prowadzenie rachunku powierniczego</w:t>
      </w:r>
      <w:r w:rsidRPr="00175E8D">
        <w:rPr>
          <w:rFonts w:ascii="Times New Roman" w:hAnsi="Times New Roman" w:cs="Times New Roman"/>
          <w:sz w:val="24"/>
          <w:szCs w:val="24"/>
        </w:rPr>
        <w:t xml:space="preserve"> obciążają dewelopera. To on jest stroną umowy o prowadzenie MRP, brak zatem podstaw</w:t>
      </w:r>
      <w:r w:rsidR="00CF43C5" w:rsidRPr="00175E8D">
        <w:rPr>
          <w:rFonts w:ascii="Times New Roman" w:hAnsi="Times New Roman" w:cs="Times New Roman"/>
          <w:sz w:val="24"/>
          <w:szCs w:val="24"/>
        </w:rPr>
        <w:t>,</w:t>
      </w:r>
      <w:r w:rsidRPr="00175E8D">
        <w:rPr>
          <w:rFonts w:ascii="Times New Roman" w:hAnsi="Times New Roman" w:cs="Times New Roman"/>
          <w:sz w:val="24"/>
          <w:szCs w:val="24"/>
        </w:rPr>
        <w:t xml:space="preserve"> ab</w:t>
      </w:r>
      <w:r w:rsidR="001B5A4B" w:rsidRPr="00175E8D">
        <w:rPr>
          <w:rFonts w:ascii="Times New Roman" w:hAnsi="Times New Roman" w:cs="Times New Roman"/>
          <w:sz w:val="24"/>
          <w:szCs w:val="24"/>
        </w:rPr>
        <w:t>y nabywcy ponosili te koszty.</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W praktyce może jednak dojść do sytuacji, gdy opłaty te zostaną pobrane przez bank ze środków nabywców zgromadzonych na MRP. Celem proponowanej zmiany jest uniknięcie tego rodzaju sytuacji.</w:t>
      </w:r>
    </w:p>
    <w:p w14:paraId="1B71EBED" w14:textId="59A6EEDB" w:rsidR="00F61D24" w:rsidRPr="00175E8D" w:rsidRDefault="00F61D24"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Brzmienie art. 14 ust. 1 projektu nie ulega zmianie w porównaniu do obecnie obowiązującego art. 9 u.o.p.n. </w:t>
      </w:r>
    </w:p>
    <w:p w14:paraId="7DC95D15" w14:textId="65BA455B" w:rsidR="00E41243" w:rsidRPr="00175E8D" w:rsidRDefault="00A04010" w:rsidP="00150C0E">
      <w:pPr>
        <w:widowControl w:val="0"/>
        <w:spacing w:before="120" w:after="0" w:line="360" w:lineRule="auto"/>
        <w:jc w:val="both"/>
        <w:rPr>
          <w:rFonts w:ascii="Times New Roman" w:hAnsi="Times New Roman" w:cs="Times New Roman"/>
          <w:b/>
          <w:sz w:val="24"/>
          <w:szCs w:val="24"/>
        </w:rPr>
      </w:pPr>
      <w:r w:rsidRPr="00175E8D">
        <w:rPr>
          <w:rFonts w:ascii="Times New Roman" w:hAnsi="Times New Roman" w:cs="Times New Roman"/>
          <w:b/>
          <w:sz w:val="24"/>
          <w:szCs w:val="24"/>
        </w:rPr>
        <w:t>4</w:t>
      </w:r>
      <w:r w:rsidR="00E41243" w:rsidRPr="00175E8D">
        <w:rPr>
          <w:rFonts w:ascii="Times New Roman" w:hAnsi="Times New Roman" w:cs="Times New Roman"/>
          <w:b/>
          <w:sz w:val="24"/>
          <w:szCs w:val="24"/>
        </w:rPr>
        <w:t>.2.5</w:t>
      </w:r>
      <w:r w:rsidR="001E4301" w:rsidRPr="00175E8D">
        <w:rPr>
          <w:rFonts w:ascii="Times New Roman" w:hAnsi="Times New Roman" w:cs="Times New Roman"/>
          <w:b/>
          <w:sz w:val="24"/>
          <w:szCs w:val="24"/>
        </w:rPr>
        <w:t>. Doprecyzowanie obowiązków kontrolnych banku (art. 1</w:t>
      </w:r>
      <w:r w:rsidR="00DD747A" w:rsidRPr="00175E8D">
        <w:rPr>
          <w:rFonts w:ascii="Times New Roman" w:hAnsi="Times New Roman" w:cs="Times New Roman"/>
          <w:b/>
          <w:sz w:val="24"/>
          <w:szCs w:val="24"/>
        </w:rPr>
        <w:t>7 projektu)</w:t>
      </w:r>
    </w:p>
    <w:p w14:paraId="32B28B11" w14:textId="780C19FE" w:rsidR="00AF6726" w:rsidRPr="00175E8D" w:rsidRDefault="001A2583"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Obowiązujące p</w:t>
      </w:r>
      <w:r w:rsidR="001E4301" w:rsidRPr="00175E8D">
        <w:rPr>
          <w:rFonts w:ascii="Times New Roman" w:hAnsi="Times New Roman" w:cs="Times New Roman"/>
          <w:sz w:val="24"/>
          <w:szCs w:val="24"/>
        </w:rPr>
        <w:t>rzepisy u.o.p.n. nakładają na bank obowiązki kontrolne w odniesieniu do przedsięwzięcia deweloperskiego przed dokonaniem wypłaty z OMRP na rzecz dewelopera</w:t>
      </w:r>
      <w:r w:rsidR="00CD2085" w:rsidRPr="00175E8D">
        <w:rPr>
          <w:rFonts w:ascii="Times New Roman" w:hAnsi="Times New Roman" w:cs="Times New Roman"/>
          <w:sz w:val="24"/>
          <w:szCs w:val="24"/>
        </w:rPr>
        <w:t xml:space="preserve"> </w:t>
      </w:r>
      <w:r w:rsidR="001E4301" w:rsidRPr="00175E8D">
        <w:rPr>
          <w:rFonts w:ascii="Times New Roman" w:hAnsi="Times New Roman" w:cs="Times New Roman"/>
          <w:sz w:val="24"/>
          <w:szCs w:val="24"/>
        </w:rPr>
        <w:t xml:space="preserve">(art. 11 i </w:t>
      </w:r>
      <w:r w:rsidR="00CF43C5" w:rsidRPr="00175E8D">
        <w:rPr>
          <w:rFonts w:ascii="Times New Roman" w:hAnsi="Times New Roman" w:cs="Times New Roman"/>
          <w:sz w:val="24"/>
          <w:szCs w:val="24"/>
        </w:rPr>
        <w:t xml:space="preserve">art. </w:t>
      </w:r>
      <w:r w:rsidR="001E4301" w:rsidRPr="00175E8D">
        <w:rPr>
          <w:rFonts w:ascii="Times New Roman" w:hAnsi="Times New Roman" w:cs="Times New Roman"/>
          <w:sz w:val="24"/>
          <w:szCs w:val="24"/>
        </w:rPr>
        <w:t>12 u.o.p.n.), nie precyzując jednak ich zakresu</w:t>
      </w:r>
      <w:r w:rsidR="00DD747A" w:rsidRPr="00175E8D">
        <w:rPr>
          <w:rFonts w:ascii="Times New Roman" w:hAnsi="Times New Roman" w:cs="Times New Roman"/>
          <w:sz w:val="24"/>
          <w:szCs w:val="24"/>
        </w:rPr>
        <w:t xml:space="preserve">, co może </w:t>
      </w:r>
      <w:r w:rsidR="001E4301" w:rsidRPr="00175E8D">
        <w:rPr>
          <w:rFonts w:ascii="Times New Roman" w:hAnsi="Times New Roman" w:cs="Times New Roman"/>
          <w:sz w:val="24"/>
          <w:szCs w:val="24"/>
        </w:rPr>
        <w:lastRenderedPageBreak/>
        <w:t>powodować trudności w realizacji przez bank przedm</w:t>
      </w:r>
      <w:r w:rsidRPr="00175E8D">
        <w:rPr>
          <w:rFonts w:ascii="Times New Roman" w:hAnsi="Times New Roman" w:cs="Times New Roman"/>
          <w:sz w:val="24"/>
          <w:szCs w:val="24"/>
        </w:rPr>
        <w:t>iotowych obowiązków. Projektowane</w:t>
      </w:r>
      <w:r w:rsidR="001E4301" w:rsidRPr="00175E8D">
        <w:rPr>
          <w:rFonts w:ascii="Times New Roman" w:hAnsi="Times New Roman" w:cs="Times New Roman"/>
          <w:sz w:val="24"/>
          <w:szCs w:val="24"/>
        </w:rPr>
        <w:t xml:space="preserve"> zmiany określają minimalny zakres działań kontrolnych, jakie bank ma obowiązek przeprowadzić w ramach jego ustawowych obowiązków kont</w:t>
      </w:r>
      <w:r w:rsidRPr="00175E8D">
        <w:rPr>
          <w:rFonts w:ascii="Times New Roman" w:hAnsi="Times New Roman" w:cs="Times New Roman"/>
          <w:sz w:val="24"/>
          <w:szCs w:val="24"/>
        </w:rPr>
        <w:t>rolnych.</w:t>
      </w:r>
    </w:p>
    <w:p w14:paraId="7661B731" w14:textId="2C249B0E" w:rsidR="00DF1FFB" w:rsidRPr="00175E8D" w:rsidRDefault="00697D90" w:rsidP="00150C0E">
      <w:pPr>
        <w:widowControl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hAnsi="Times New Roman" w:cs="Times New Roman"/>
          <w:sz w:val="24"/>
          <w:szCs w:val="24"/>
        </w:rPr>
        <w:t xml:space="preserve">Zgodnie z projektem bank dokonuje kontroli zakończenia każdego z etapów przedsięwzięcia deweloperskiego </w:t>
      </w:r>
      <w:r w:rsidR="00AF6726" w:rsidRPr="00175E8D">
        <w:rPr>
          <w:rFonts w:ascii="Times New Roman" w:hAnsi="Times New Roman" w:cs="Times New Roman"/>
          <w:sz w:val="24"/>
          <w:szCs w:val="24"/>
        </w:rPr>
        <w:t>przed</w:t>
      </w:r>
      <w:r w:rsidR="00CD2085" w:rsidRPr="00175E8D">
        <w:rPr>
          <w:rFonts w:ascii="Times New Roman" w:hAnsi="Times New Roman" w:cs="Times New Roman"/>
          <w:sz w:val="24"/>
          <w:szCs w:val="24"/>
        </w:rPr>
        <w:t xml:space="preserve"> </w:t>
      </w:r>
      <w:r w:rsidR="00AF6726" w:rsidRPr="00175E8D">
        <w:rPr>
          <w:rFonts w:ascii="Times New Roman" w:hAnsi="Times New Roman" w:cs="Times New Roman"/>
          <w:sz w:val="24"/>
          <w:szCs w:val="24"/>
        </w:rPr>
        <w:t>wypłat</w:t>
      </w:r>
      <w:r w:rsidRPr="00175E8D">
        <w:rPr>
          <w:rFonts w:ascii="Times New Roman" w:hAnsi="Times New Roman" w:cs="Times New Roman"/>
          <w:sz w:val="24"/>
          <w:szCs w:val="24"/>
        </w:rPr>
        <w:t>ą</w:t>
      </w:r>
      <w:r w:rsidR="00AF6726" w:rsidRPr="00175E8D">
        <w:rPr>
          <w:rFonts w:ascii="Times New Roman" w:hAnsi="Times New Roman" w:cs="Times New Roman"/>
          <w:sz w:val="24"/>
          <w:szCs w:val="24"/>
        </w:rPr>
        <w:t xml:space="preserve"> deweloperowi środków z OMRP</w:t>
      </w:r>
      <w:r w:rsidRPr="00175E8D">
        <w:rPr>
          <w:rFonts w:ascii="Times New Roman" w:hAnsi="Times New Roman" w:cs="Times New Roman"/>
          <w:sz w:val="24"/>
          <w:szCs w:val="24"/>
        </w:rPr>
        <w:t>. Kontrola prowadzona przez bank w takim przypadku</w:t>
      </w:r>
      <w:r w:rsidR="00AF6726" w:rsidRPr="00175E8D">
        <w:rPr>
          <w:rFonts w:ascii="Times New Roman" w:hAnsi="Times New Roman" w:cs="Times New Roman"/>
          <w:sz w:val="24"/>
          <w:szCs w:val="24"/>
        </w:rPr>
        <w:t xml:space="preserve"> obejmuje </w:t>
      </w:r>
      <w:r w:rsidR="00DF1FFB" w:rsidRPr="00175E8D">
        <w:rPr>
          <w:rFonts w:ascii="Times New Roman" w:eastAsiaTheme="minorEastAsia" w:hAnsi="Times New Roman" w:cs="Times New Roman"/>
          <w:bCs/>
          <w:sz w:val="24"/>
          <w:szCs w:val="24"/>
          <w:lang w:eastAsia="pl-PL"/>
        </w:rPr>
        <w:t>sprawdzenie</w:t>
      </w:r>
      <w:r w:rsidR="009C1FE4" w:rsidRPr="00175E8D">
        <w:rPr>
          <w:rFonts w:ascii="Times New Roman" w:eastAsiaTheme="minorEastAsia" w:hAnsi="Times New Roman" w:cs="Times New Roman"/>
          <w:bCs/>
          <w:sz w:val="24"/>
          <w:szCs w:val="24"/>
          <w:lang w:eastAsia="pl-PL"/>
        </w:rPr>
        <w:t>,</w:t>
      </w:r>
      <w:r w:rsidR="00715DEE" w:rsidRPr="00175E8D">
        <w:rPr>
          <w:rFonts w:ascii="Times New Roman" w:eastAsiaTheme="minorEastAsia" w:hAnsi="Times New Roman" w:cs="Times New Roman"/>
          <w:bCs/>
          <w:sz w:val="24"/>
          <w:szCs w:val="24"/>
          <w:lang w:eastAsia="pl-PL"/>
        </w:rPr>
        <w:t xml:space="preserve"> czy</w:t>
      </w:r>
      <w:r w:rsidR="00DF1FFB" w:rsidRPr="00175E8D">
        <w:rPr>
          <w:rFonts w:ascii="Times New Roman" w:eastAsiaTheme="minorEastAsia" w:hAnsi="Times New Roman" w:cs="Times New Roman"/>
          <w:bCs/>
          <w:sz w:val="24"/>
          <w:szCs w:val="24"/>
          <w:lang w:eastAsia="pl-PL"/>
        </w:rPr>
        <w:t>:</w:t>
      </w:r>
      <w:r w:rsidR="00CD2085" w:rsidRPr="00175E8D">
        <w:rPr>
          <w:rFonts w:ascii="Times New Roman" w:eastAsiaTheme="minorEastAsia" w:hAnsi="Times New Roman" w:cs="Times New Roman"/>
          <w:bCs/>
          <w:sz w:val="24"/>
          <w:szCs w:val="24"/>
          <w:lang w:eastAsia="pl-PL"/>
        </w:rPr>
        <w:t xml:space="preserve"> </w:t>
      </w:r>
    </w:p>
    <w:p w14:paraId="6CE7E1C8" w14:textId="1DA93557" w:rsidR="00D83B50" w:rsidRPr="00175E8D" w:rsidRDefault="00715DEE" w:rsidP="00150C0E">
      <w:pPr>
        <w:pStyle w:val="Akapitzlist"/>
        <w:widowControl w:val="0"/>
        <w:numPr>
          <w:ilvl w:val="1"/>
          <w:numId w:val="20"/>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deweloper </w:t>
      </w:r>
      <w:r w:rsidR="00DF1FFB" w:rsidRPr="00175E8D">
        <w:rPr>
          <w:rFonts w:ascii="Times New Roman" w:eastAsiaTheme="minorEastAsia" w:hAnsi="Times New Roman" w:cs="Times New Roman"/>
          <w:bCs/>
          <w:sz w:val="24"/>
          <w:szCs w:val="24"/>
          <w:lang w:eastAsia="pl-PL"/>
        </w:rPr>
        <w:t xml:space="preserve">posiada tytułu własności </w:t>
      </w:r>
      <w:r w:rsidR="004A3018" w:rsidRPr="00175E8D">
        <w:rPr>
          <w:rFonts w:ascii="Times New Roman" w:eastAsiaTheme="minorEastAsia" w:hAnsi="Times New Roman" w:cs="Times New Roman"/>
          <w:bCs/>
          <w:sz w:val="24"/>
          <w:szCs w:val="24"/>
          <w:lang w:eastAsia="pl-PL"/>
        </w:rPr>
        <w:t>albo</w:t>
      </w:r>
      <w:r w:rsidR="00DF1FFB" w:rsidRPr="00175E8D">
        <w:rPr>
          <w:rFonts w:ascii="Times New Roman" w:eastAsiaTheme="minorEastAsia" w:hAnsi="Times New Roman" w:cs="Times New Roman"/>
          <w:bCs/>
          <w:sz w:val="24"/>
          <w:szCs w:val="24"/>
          <w:lang w:eastAsia="pl-PL"/>
        </w:rPr>
        <w:t xml:space="preserve"> praw</w:t>
      </w:r>
      <w:r w:rsidR="004A3018" w:rsidRPr="00175E8D">
        <w:rPr>
          <w:rFonts w:ascii="Times New Roman" w:eastAsiaTheme="minorEastAsia" w:hAnsi="Times New Roman" w:cs="Times New Roman"/>
          <w:bCs/>
          <w:sz w:val="24"/>
          <w:szCs w:val="24"/>
          <w:lang w:eastAsia="pl-PL"/>
        </w:rPr>
        <w:t>o</w:t>
      </w:r>
      <w:r w:rsidR="00DF1FFB" w:rsidRPr="00175E8D">
        <w:rPr>
          <w:rFonts w:ascii="Times New Roman" w:eastAsiaTheme="minorEastAsia" w:hAnsi="Times New Roman" w:cs="Times New Roman"/>
          <w:bCs/>
          <w:sz w:val="24"/>
          <w:szCs w:val="24"/>
          <w:lang w:eastAsia="pl-PL"/>
        </w:rPr>
        <w:t xml:space="preserve"> użytkowania wieczystego do nieruchomości, na której </w:t>
      </w:r>
      <w:r w:rsidR="00CF43C5" w:rsidRPr="00175E8D">
        <w:rPr>
          <w:rFonts w:ascii="Times New Roman" w:eastAsiaTheme="minorEastAsia" w:hAnsi="Times New Roman" w:cs="Times New Roman"/>
          <w:bCs/>
          <w:sz w:val="24"/>
          <w:szCs w:val="24"/>
          <w:lang w:eastAsia="pl-PL"/>
        </w:rPr>
        <w:t xml:space="preserve">jest </w:t>
      </w:r>
      <w:r w:rsidR="00DF1FFB" w:rsidRPr="00175E8D">
        <w:rPr>
          <w:rFonts w:ascii="Times New Roman" w:eastAsiaTheme="minorEastAsia" w:hAnsi="Times New Roman" w:cs="Times New Roman"/>
          <w:bCs/>
          <w:sz w:val="24"/>
          <w:szCs w:val="24"/>
          <w:lang w:eastAsia="pl-PL"/>
        </w:rPr>
        <w:t>prowadzone przedsięwzięcie deweloperskie lub zadanie inwestycyjne</w:t>
      </w:r>
      <w:r w:rsidR="008D14E7">
        <w:rPr>
          <w:rFonts w:ascii="Times New Roman" w:eastAsiaTheme="minorEastAsia" w:hAnsi="Times New Roman" w:cs="Times New Roman"/>
          <w:bCs/>
          <w:sz w:val="24"/>
          <w:szCs w:val="24"/>
          <w:lang w:eastAsia="pl-PL"/>
        </w:rPr>
        <w:t>,</w:t>
      </w:r>
      <w:r w:rsidR="00DF1FFB" w:rsidRPr="00175E8D">
        <w:rPr>
          <w:rFonts w:ascii="Times New Roman" w:eastAsiaTheme="minorEastAsia" w:hAnsi="Times New Roman" w:cs="Times New Roman"/>
          <w:bCs/>
          <w:sz w:val="24"/>
          <w:szCs w:val="24"/>
          <w:lang w:eastAsia="pl-PL"/>
        </w:rPr>
        <w:t xml:space="preserve"> </w:t>
      </w:r>
      <w:r w:rsidR="00CF43C5" w:rsidRPr="00175E8D">
        <w:rPr>
          <w:rFonts w:ascii="Times New Roman" w:eastAsiaTheme="minorEastAsia" w:hAnsi="Times New Roman" w:cs="Times New Roman"/>
          <w:bCs/>
          <w:sz w:val="24"/>
          <w:szCs w:val="24"/>
          <w:lang w:eastAsia="pl-PL"/>
        </w:rPr>
        <w:t>albo</w:t>
      </w:r>
      <w:r w:rsidR="00DF1FFB" w:rsidRPr="00175E8D">
        <w:rPr>
          <w:rFonts w:ascii="Times New Roman" w:eastAsiaTheme="minorEastAsia" w:hAnsi="Times New Roman" w:cs="Times New Roman"/>
          <w:bCs/>
          <w:sz w:val="24"/>
          <w:szCs w:val="24"/>
          <w:lang w:eastAsia="pl-PL"/>
        </w:rPr>
        <w:t xml:space="preserve"> zgod</w:t>
      </w:r>
      <w:r w:rsidR="00CF43C5" w:rsidRPr="00175E8D">
        <w:rPr>
          <w:rFonts w:ascii="Times New Roman" w:eastAsiaTheme="minorEastAsia" w:hAnsi="Times New Roman" w:cs="Times New Roman"/>
          <w:bCs/>
          <w:sz w:val="24"/>
          <w:szCs w:val="24"/>
          <w:lang w:eastAsia="pl-PL"/>
        </w:rPr>
        <w:t>ę</w:t>
      </w:r>
      <w:r w:rsidR="00DF1FFB" w:rsidRPr="00175E8D">
        <w:rPr>
          <w:rFonts w:ascii="Times New Roman" w:eastAsiaTheme="minorEastAsia" w:hAnsi="Times New Roman" w:cs="Times New Roman"/>
          <w:bCs/>
          <w:sz w:val="24"/>
          <w:szCs w:val="24"/>
          <w:lang w:eastAsia="pl-PL"/>
        </w:rPr>
        <w:t xml:space="preserve"> właściciela lub użytkownika </w:t>
      </w:r>
      <w:r w:rsidR="004A3018" w:rsidRPr="00175E8D">
        <w:rPr>
          <w:rFonts w:ascii="Times New Roman" w:eastAsiaTheme="minorEastAsia" w:hAnsi="Times New Roman" w:cs="Times New Roman"/>
          <w:bCs/>
          <w:sz w:val="24"/>
          <w:szCs w:val="24"/>
          <w:lang w:eastAsia="pl-PL"/>
        </w:rPr>
        <w:t xml:space="preserve">wieczystego </w:t>
      </w:r>
      <w:r w:rsidR="00DF1FFB" w:rsidRPr="00175E8D">
        <w:rPr>
          <w:rFonts w:ascii="Times New Roman" w:eastAsiaTheme="minorEastAsia" w:hAnsi="Times New Roman" w:cs="Times New Roman"/>
          <w:bCs/>
          <w:sz w:val="24"/>
          <w:szCs w:val="24"/>
          <w:lang w:eastAsia="pl-PL"/>
        </w:rPr>
        <w:t>nieruchomości na wpis roszczeń nabywcy</w:t>
      </w:r>
      <w:r w:rsidR="00FF7171">
        <w:rPr>
          <w:rFonts w:ascii="Times New Roman" w:eastAsiaTheme="minorEastAsia" w:hAnsi="Times New Roman" w:cs="Times New Roman"/>
          <w:bCs/>
          <w:sz w:val="24"/>
          <w:szCs w:val="24"/>
          <w:lang w:eastAsia="pl-PL"/>
        </w:rPr>
        <w:t>, o których mowa w art. 37 ust. </w:t>
      </w:r>
      <w:r w:rsidR="00DF1FFB" w:rsidRPr="00175E8D">
        <w:rPr>
          <w:rFonts w:ascii="Times New Roman" w:eastAsiaTheme="minorEastAsia" w:hAnsi="Times New Roman" w:cs="Times New Roman"/>
          <w:bCs/>
          <w:sz w:val="24"/>
          <w:szCs w:val="24"/>
          <w:lang w:eastAsia="pl-PL"/>
        </w:rPr>
        <w:t>2</w:t>
      </w:r>
      <w:r w:rsidR="00CF43C5" w:rsidRPr="00175E8D">
        <w:rPr>
          <w:rFonts w:ascii="Times New Roman" w:eastAsiaTheme="minorEastAsia" w:hAnsi="Times New Roman" w:cs="Times New Roman"/>
          <w:bCs/>
          <w:sz w:val="24"/>
          <w:szCs w:val="24"/>
          <w:lang w:eastAsia="pl-PL"/>
        </w:rPr>
        <w:t>,</w:t>
      </w:r>
      <w:r w:rsidR="00FF7171">
        <w:rPr>
          <w:rFonts w:ascii="Times New Roman" w:eastAsiaTheme="minorEastAsia" w:hAnsi="Times New Roman" w:cs="Times New Roman"/>
          <w:bCs/>
          <w:sz w:val="24"/>
          <w:szCs w:val="24"/>
          <w:lang w:eastAsia="pl-PL"/>
        </w:rPr>
        <w:t xml:space="preserve"> w </w:t>
      </w:r>
      <w:r w:rsidR="00DF1FFB" w:rsidRPr="00175E8D">
        <w:rPr>
          <w:rFonts w:ascii="Times New Roman" w:eastAsiaTheme="minorEastAsia" w:hAnsi="Times New Roman" w:cs="Times New Roman"/>
          <w:bCs/>
          <w:sz w:val="24"/>
          <w:szCs w:val="24"/>
          <w:lang w:eastAsia="pl-PL"/>
        </w:rPr>
        <w:t xml:space="preserve">przypadku gdy deweloper nie jest właścicielem </w:t>
      </w:r>
      <w:r w:rsidR="004A3018" w:rsidRPr="00175E8D">
        <w:rPr>
          <w:rFonts w:ascii="Times New Roman" w:eastAsiaTheme="minorEastAsia" w:hAnsi="Times New Roman" w:cs="Times New Roman"/>
          <w:bCs/>
          <w:sz w:val="24"/>
          <w:szCs w:val="24"/>
          <w:lang w:eastAsia="pl-PL"/>
        </w:rPr>
        <w:t>albo</w:t>
      </w:r>
      <w:r w:rsidR="00DF1FFB" w:rsidRPr="00175E8D">
        <w:rPr>
          <w:rFonts w:ascii="Times New Roman" w:eastAsiaTheme="minorEastAsia" w:hAnsi="Times New Roman" w:cs="Times New Roman"/>
          <w:bCs/>
          <w:sz w:val="24"/>
          <w:szCs w:val="24"/>
          <w:lang w:eastAsia="pl-PL"/>
        </w:rPr>
        <w:t xml:space="preserve"> użytkown</w:t>
      </w:r>
      <w:r w:rsidR="00D83B50" w:rsidRPr="00175E8D">
        <w:rPr>
          <w:rFonts w:ascii="Times New Roman" w:eastAsiaTheme="minorEastAsia" w:hAnsi="Times New Roman" w:cs="Times New Roman"/>
          <w:bCs/>
          <w:sz w:val="24"/>
          <w:szCs w:val="24"/>
          <w:lang w:eastAsia="pl-PL"/>
        </w:rPr>
        <w:t>ikiem wieczystym nieruchomości</w:t>
      </w:r>
      <w:r w:rsidR="00CF43C5" w:rsidRPr="00175E8D">
        <w:rPr>
          <w:rFonts w:ascii="Times New Roman" w:eastAsiaTheme="minorEastAsia" w:hAnsi="Times New Roman" w:cs="Times New Roman"/>
          <w:bCs/>
          <w:sz w:val="24"/>
          <w:szCs w:val="24"/>
          <w:lang w:eastAsia="pl-PL"/>
        </w:rPr>
        <w:t>;</w:t>
      </w:r>
    </w:p>
    <w:p w14:paraId="1415B8FA" w14:textId="07D74119" w:rsidR="00DF1FFB" w:rsidRPr="00175E8D" w:rsidRDefault="00DF1FFB" w:rsidP="00150C0E">
      <w:pPr>
        <w:pStyle w:val="Akapitzlist"/>
        <w:widowControl w:val="0"/>
        <w:numPr>
          <w:ilvl w:val="1"/>
          <w:numId w:val="20"/>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wobec dewelopera nie zostało wszczęte postępowanie restrukturyzacyjne albo upadłościowe przez weryfikację wpisu w Krajowym Rejestrze Sądowym oraz danych zawartych w Centralnym Rejestrze Restrukturyzacji i Upadłości, o którym mowa w art. 5 ust. 1 ustawy </w:t>
      </w:r>
      <w:r w:rsidR="00CF43C5" w:rsidRPr="00175E8D">
        <w:rPr>
          <w:rFonts w:ascii="Times New Roman" w:eastAsiaTheme="minorEastAsia" w:hAnsi="Times New Roman" w:cs="Times New Roman"/>
          <w:bCs/>
          <w:sz w:val="24"/>
          <w:szCs w:val="24"/>
          <w:lang w:eastAsia="pl-PL"/>
        </w:rPr>
        <w:t xml:space="preserve">– </w:t>
      </w:r>
      <w:r w:rsidRPr="00175E8D">
        <w:rPr>
          <w:rFonts w:ascii="Times New Roman" w:eastAsiaTheme="minorEastAsia" w:hAnsi="Times New Roman" w:cs="Times New Roman"/>
          <w:bCs/>
          <w:sz w:val="24"/>
          <w:szCs w:val="24"/>
          <w:lang w:eastAsia="pl-PL"/>
        </w:rPr>
        <w:t>Prawo restrukturyzacyjne</w:t>
      </w:r>
      <w:r w:rsidR="00CF43C5" w:rsidRPr="00175E8D">
        <w:rPr>
          <w:rFonts w:ascii="Times New Roman" w:eastAsiaTheme="minorEastAsia" w:hAnsi="Times New Roman" w:cs="Times New Roman"/>
          <w:bCs/>
          <w:sz w:val="24"/>
          <w:szCs w:val="24"/>
          <w:lang w:eastAsia="pl-PL"/>
        </w:rPr>
        <w:t>;</w:t>
      </w:r>
      <w:r w:rsidR="004123E7" w:rsidRPr="00175E8D">
        <w:rPr>
          <w:rFonts w:ascii="Times New Roman" w:eastAsiaTheme="minorEastAsia" w:hAnsi="Times New Roman" w:cs="Times New Roman"/>
          <w:bCs/>
          <w:sz w:val="24"/>
          <w:szCs w:val="24"/>
          <w:lang w:eastAsia="pl-PL"/>
        </w:rPr>
        <w:t xml:space="preserve"> </w:t>
      </w:r>
    </w:p>
    <w:p w14:paraId="4B82154D" w14:textId="67E922BD" w:rsidR="00D83B50" w:rsidRPr="00175E8D" w:rsidRDefault="00DF1FFB" w:rsidP="00150C0E">
      <w:pPr>
        <w:pStyle w:val="Akapitzlist"/>
        <w:widowControl w:val="0"/>
        <w:numPr>
          <w:ilvl w:val="1"/>
          <w:numId w:val="20"/>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deweloper posiada pozwolenie na budowę</w:t>
      </w:r>
      <w:r w:rsidR="00CF43C5"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w:t>
      </w:r>
    </w:p>
    <w:p w14:paraId="13BC1C8D" w14:textId="290214C9" w:rsidR="00D83B50" w:rsidRPr="00175E8D" w:rsidRDefault="00DF1FFB" w:rsidP="00150C0E">
      <w:pPr>
        <w:pStyle w:val="Akapitzlist"/>
        <w:widowControl w:val="0"/>
        <w:numPr>
          <w:ilvl w:val="1"/>
          <w:numId w:val="20"/>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planowane przez dewelopera przeznaczenie środków, które będą</w:t>
      </w:r>
      <w:r w:rsidR="00CD2085" w:rsidRPr="00175E8D">
        <w:rPr>
          <w:rFonts w:ascii="Times New Roman" w:eastAsiaTheme="minorEastAsia" w:hAnsi="Times New Roman" w:cs="Times New Roman"/>
          <w:bCs/>
          <w:sz w:val="24"/>
          <w:szCs w:val="24"/>
          <w:lang w:eastAsia="pl-PL"/>
        </w:rPr>
        <w:t xml:space="preserve"> </w:t>
      </w:r>
      <w:r w:rsidR="00FF7171">
        <w:rPr>
          <w:rFonts w:ascii="Times New Roman" w:eastAsiaTheme="minorEastAsia" w:hAnsi="Times New Roman" w:cs="Times New Roman"/>
          <w:bCs/>
          <w:sz w:val="24"/>
          <w:szCs w:val="24"/>
          <w:lang w:eastAsia="pl-PL"/>
        </w:rPr>
        <w:t>wypłacone z </w:t>
      </w:r>
      <w:r w:rsidR="004A3018" w:rsidRPr="00175E8D">
        <w:rPr>
          <w:rFonts w:ascii="Times New Roman" w:eastAsiaTheme="minorEastAsia" w:hAnsi="Times New Roman" w:cs="Times New Roman"/>
          <w:bCs/>
          <w:sz w:val="24"/>
          <w:szCs w:val="24"/>
          <w:lang w:eastAsia="pl-PL"/>
        </w:rPr>
        <w:t>OMRP</w:t>
      </w:r>
      <w:r w:rsidR="00CF43C5"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jest zgodne ze sposobem wydatkowania środków określonym w art. 13</w:t>
      </w:r>
      <w:r w:rsidR="00D83B50" w:rsidRPr="00175E8D">
        <w:rPr>
          <w:rFonts w:ascii="Times New Roman" w:eastAsiaTheme="minorEastAsia" w:hAnsi="Times New Roman" w:cs="Times New Roman"/>
          <w:bCs/>
          <w:sz w:val="24"/>
          <w:szCs w:val="24"/>
          <w:lang w:eastAsia="pl-PL"/>
        </w:rPr>
        <w:t xml:space="preserve"> (na podstawie oświadczenia dewelopera); </w:t>
      </w:r>
    </w:p>
    <w:p w14:paraId="167707EC" w14:textId="29693B2A" w:rsidR="00DF1FFB" w:rsidRPr="00175E8D" w:rsidRDefault="00DF1FFB" w:rsidP="00150C0E">
      <w:pPr>
        <w:pStyle w:val="Akapitzlist"/>
        <w:widowControl w:val="0"/>
        <w:numPr>
          <w:ilvl w:val="1"/>
          <w:numId w:val="20"/>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wydatkowani</w:t>
      </w:r>
      <w:r w:rsidR="004A3018" w:rsidRPr="00175E8D">
        <w:rPr>
          <w:rFonts w:ascii="Times New Roman" w:eastAsiaTheme="minorEastAsia" w:hAnsi="Times New Roman" w:cs="Times New Roman"/>
          <w:bCs/>
          <w:sz w:val="24"/>
          <w:szCs w:val="24"/>
          <w:lang w:eastAsia="pl-PL"/>
        </w:rPr>
        <w:t>e</w:t>
      </w:r>
      <w:r w:rsidRPr="00175E8D">
        <w:rPr>
          <w:rFonts w:ascii="Times New Roman" w:eastAsiaTheme="minorEastAsia" w:hAnsi="Times New Roman" w:cs="Times New Roman"/>
          <w:bCs/>
          <w:sz w:val="24"/>
          <w:szCs w:val="24"/>
          <w:lang w:eastAsia="pl-PL"/>
        </w:rPr>
        <w:t xml:space="preserve"> środków wypłaconych z </w:t>
      </w:r>
      <w:r w:rsidR="00540EE7" w:rsidRPr="00175E8D">
        <w:rPr>
          <w:rFonts w:ascii="Times New Roman" w:eastAsiaTheme="minorEastAsia" w:hAnsi="Times New Roman" w:cs="Times New Roman"/>
          <w:bCs/>
          <w:sz w:val="24"/>
          <w:szCs w:val="24"/>
          <w:lang w:eastAsia="pl-PL"/>
        </w:rPr>
        <w:t xml:space="preserve">OMRP </w:t>
      </w:r>
      <w:r w:rsidRPr="00175E8D">
        <w:rPr>
          <w:rFonts w:ascii="Times New Roman" w:eastAsiaTheme="minorEastAsia" w:hAnsi="Times New Roman" w:cs="Times New Roman"/>
          <w:bCs/>
          <w:sz w:val="24"/>
          <w:szCs w:val="24"/>
          <w:lang w:eastAsia="pl-PL"/>
        </w:rPr>
        <w:t>jest zgodn</w:t>
      </w:r>
      <w:r w:rsidR="004A3018" w:rsidRPr="00175E8D">
        <w:rPr>
          <w:rFonts w:ascii="Times New Roman" w:eastAsiaTheme="minorEastAsia" w:hAnsi="Times New Roman" w:cs="Times New Roman"/>
          <w:bCs/>
          <w:sz w:val="24"/>
          <w:szCs w:val="24"/>
          <w:lang w:eastAsia="pl-PL"/>
        </w:rPr>
        <w:t>e</w:t>
      </w:r>
      <w:r w:rsidRPr="00175E8D">
        <w:rPr>
          <w:rFonts w:ascii="Times New Roman" w:eastAsiaTheme="minorEastAsia" w:hAnsi="Times New Roman" w:cs="Times New Roman"/>
          <w:bCs/>
          <w:sz w:val="24"/>
          <w:szCs w:val="24"/>
          <w:lang w:eastAsia="pl-PL"/>
        </w:rPr>
        <w:t xml:space="preserve"> ze sposobem wydatkowania środków określonym w art. 13</w:t>
      </w:r>
      <w:r w:rsidR="00CF43C5" w:rsidRPr="00175E8D">
        <w:rPr>
          <w:rFonts w:ascii="Times New Roman" w:eastAsiaTheme="minorEastAsia" w:hAnsi="Times New Roman" w:cs="Times New Roman"/>
          <w:bCs/>
          <w:sz w:val="24"/>
          <w:szCs w:val="24"/>
          <w:lang w:eastAsia="pl-PL"/>
        </w:rPr>
        <w:t>,</w:t>
      </w:r>
      <w:r w:rsidR="00697D90" w:rsidRPr="00175E8D">
        <w:rPr>
          <w:rFonts w:ascii="Times New Roman" w:eastAsiaTheme="minorEastAsia" w:hAnsi="Times New Roman" w:cs="Times New Roman"/>
          <w:bCs/>
          <w:sz w:val="24"/>
          <w:szCs w:val="24"/>
          <w:lang w:eastAsia="pl-PL"/>
        </w:rPr>
        <w:t xml:space="preserve"> tzn. czy środki te są przeznaczane na finansowanie lub refinansowanie przedsięwzięcia deweloperskiego lub zadania inwestycyjnego, dla którego </w:t>
      </w:r>
      <w:r w:rsidR="00CF43C5" w:rsidRPr="00175E8D">
        <w:rPr>
          <w:rFonts w:ascii="Times New Roman" w:eastAsiaTheme="minorEastAsia" w:hAnsi="Times New Roman" w:cs="Times New Roman"/>
          <w:bCs/>
          <w:sz w:val="24"/>
          <w:szCs w:val="24"/>
          <w:lang w:eastAsia="pl-PL"/>
        </w:rPr>
        <w:t xml:space="preserve">jest </w:t>
      </w:r>
      <w:r w:rsidR="00697D90" w:rsidRPr="00175E8D">
        <w:rPr>
          <w:rFonts w:ascii="Times New Roman" w:eastAsiaTheme="minorEastAsia" w:hAnsi="Times New Roman" w:cs="Times New Roman"/>
          <w:bCs/>
          <w:sz w:val="24"/>
          <w:szCs w:val="24"/>
          <w:lang w:eastAsia="pl-PL"/>
        </w:rPr>
        <w:t>prowadzony OMRP</w:t>
      </w:r>
      <w:r w:rsidRPr="00175E8D">
        <w:rPr>
          <w:rFonts w:ascii="Times New Roman" w:eastAsiaTheme="minorEastAsia" w:hAnsi="Times New Roman" w:cs="Times New Roman"/>
          <w:bCs/>
          <w:sz w:val="24"/>
          <w:szCs w:val="24"/>
          <w:lang w:eastAsia="pl-PL"/>
        </w:rPr>
        <w:t>;</w:t>
      </w:r>
    </w:p>
    <w:p w14:paraId="6F779B02" w14:textId="0DD661B3" w:rsidR="00DF1FFB" w:rsidRPr="00175E8D" w:rsidRDefault="00250ABD" w:rsidP="00150C0E">
      <w:pPr>
        <w:pStyle w:val="Akapitzlist"/>
        <w:widowControl w:val="0"/>
        <w:numPr>
          <w:ilvl w:val="1"/>
          <w:numId w:val="20"/>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deweloper nie zalega z podatkami i składka</w:t>
      </w:r>
      <w:r w:rsidR="00FF7171">
        <w:rPr>
          <w:rFonts w:ascii="Times New Roman" w:eastAsiaTheme="minorEastAsia" w:hAnsi="Times New Roman" w:cs="Times New Roman"/>
          <w:bCs/>
          <w:sz w:val="24"/>
          <w:szCs w:val="24"/>
          <w:lang w:eastAsia="pl-PL"/>
        </w:rPr>
        <w:t>mi na ubezpieczenie społeczne i </w:t>
      </w:r>
      <w:r w:rsidRPr="00175E8D">
        <w:rPr>
          <w:rFonts w:ascii="Times New Roman" w:eastAsiaTheme="minorEastAsia" w:hAnsi="Times New Roman" w:cs="Times New Roman"/>
          <w:bCs/>
          <w:sz w:val="24"/>
          <w:szCs w:val="24"/>
          <w:lang w:eastAsia="pl-PL"/>
        </w:rPr>
        <w:t>zdrowotne</w:t>
      </w:r>
      <w:r w:rsidRPr="00175E8D" w:rsidDel="00250ABD">
        <w:rPr>
          <w:rFonts w:ascii="Times New Roman" w:eastAsiaTheme="minorEastAsia" w:hAnsi="Times New Roman" w:cs="Times New Roman"/>
          <w:bCs/>
          <w:sz w:val="24"/>
          <w:szCs w:val="24"/>
          <w:lang w:eastAsia="pl-PL"/>
        </w:rPr>
        <w:t xml:space="preserve"> </w:t>
      </w:r>
      <w:r w:rsidR="00D83B50" w:rsidRPr="00175E8D">
        <w:rPr>
          <w:rFonts w:ascii="Times New Roman" w:eastAsiaTheme="minorEastAsia" w:hAnsi="Times New Roman" w:cs="Times New Roman"/>
          <w:bCs/>
          <w:sz w:val="24"/>
          <w:szCs w:val="24"/>
          <w:lang w:eastAsia="pl-PL"/>
        </w:rPr>
        <w:t>(</w:t>
      </w:r>
      <w:r w:rsidR="00697D90" w:rsidRPr="00175E8D">
        <w:rPr>
          <w:rFonts w:ascii="Times New Roman" w:eastAsiaTheme="minorEastAsia" w:hAnsi="Times New Roman" w:cs="Times New Roman"/>
          <w:bCs/>
          <w:sz w:val="24"/>
          <w:szCs w:val="24"/>
          <w:lang w:eastAsia="pl-PL"/>
        </w:rPr>
        <w:t xml:space="preserve">ten element </w:t>
      </w:r>
      <w:r w:rsidR="00CF43C5" w:rsidRPr="00175E8D">
        <w:rPr>
          <w:rFonts w:ascii="Times New Roman" w:eastAsiaTheme="minorEastAsia" w:hAnsi="Times New Roman" w:cs="Times New Roman"/>
          <w:bCs/>
          <w:sz w:val="24"/>
          <w:szCs w:val="24"/>
          <w:lang w:eastAsia="pl-PL"/>
        </w:rPr>
        <w:t xml:space="preserve">jest </w:t>
      </w:r>
      <w:r w:rsidR="00697D90" w:rsidRPr="00175E8D">
        <w:rPr>
          <w:rFonts w:ascii="Times New Roman" w:eastAsiaTheme="minorEastAsia" w:hAnsi="Times New Roman" w:cs="Times New Roman"/>
          <w:bCs/>
          <w:sz w:val="24"/>
          <w:szCs w:val="24"/>
          <w:lang w:eastAsia="pl-PL"/>
        </w:rPr>
        <w:t xml:space="preserve">oceniany formalnie </w:t>
      </w:r>
      <w:r w:rsidR="00D83B50" w:rsidRPr="00175E8D">
        <w:rPr>
          <w:rFonts w:ascii="Times New Roman" w:eastAsiaTheme="minorEastAsia" w:hAnsi="Times New Roman" w:cs="Times New Roman"/>
          <w:bCs/>
          <w:sz w:val="24"/>
          <w:szCs w:val="24"/>
          <w:lang w:eastAsia="pl-PL"/>
        </w:rPr>
        <w:t>na podstawie oświadczenia dewelopera)</w:t>
      </w:r>
      <w:r w:rsidR="00DF1FFB" w:rsidRPr="00175E8D">
        <w:rPr>
          <w:rFonts w:ascii="Times New Roman" w:eastAsiaTheme="minorEastAsia" w:hAnsi="Times New Roman" w:cs="Times New Roman"/>
          <w:bCs/>
          <w:sz w:val="24"/>
          <w:szCs w:val="24"/>
          <w:lang w:eastAsia="pl-PL"/>
        </w:rPr>
        <w:t>;</w:t>
      </w:r>
    </w:p>
    <w:p w14:paraId="5A82975B" w14:textId="7D16C9C6" w:rsidR="00DF1FFB" w:rsidRPr="00175E8D" w:rsidRDefault="00250ABD" w:rsidP="00150C0E">
      <w:pPr>
        <w:pStyle w:val="Akapitzlist"/>
        <w:widowControl w:val="0"/>
        <w:numPr>
          <w:ilvl w:val="1"/>
          <w:numId w:val="20"/>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deweloper </w:t>
      </w:r>
      <w:bookmarkStart w:id="13" w:name="_Hlk58908475"/>
      <w:r w:rsidRPr="00175E8D">
        <w:rPr>
          <w:rFonts w:ascii="Times New Roman" w:eastAsiaTheme="minorEastAsia" w:hAnsi="Times New Roman" w:cs="Times New Roman"/>
          <w:bCs/>
          <w:sz w:val="24"/>
          <w:szCs w:val="24"/>
          <w:lang w:eastAsia="pl-PL"/>
        </w:rPr>
        <w:t>uregulował wymagalne i bezsporne zobowiązania pieniężne wobec wykonawców lub podwykonawców</w:t>
      </w:r>
      <w:r w:rsidRPr="00175E8D" w:rsidDel="00250ABD">
        <w:rPr>
          <w:rFonts w:ascii="Times New Roman" w:eastAsiaTheme="minorEastAsia" w:hAnsi="Times New Roman" w:cs="Times New Roman"/>
          <w:bCs/>
          <w:sz w:val="24"/>
          <w:szCs w:val="24"/>
          <w:lang w:eastAsia="pl-PL"/>
        </w:rPr>
        <w:t xml:space="preserve"> </w:t>
      </w:r>
      <w:bookmarkEnd w:id="13"/>
      <w:r w:rsidR="00D83B50" w:rsidRPr="00175E8D">
        <w:rPr>
          <w:rFonts w:ascii="Times New Roman" w:eastAsiaTheme="minorEastAsia" w:hAnsi="Times New Roman" w:cs="Times New Roman"/>
          <w:bCs/>
          <w:sz w:val="24"/>
          <w:szCs w:val="24"/>
          <w:lang w:eastAsia="pl-PL"/>
        </w:rPr>
        <w:t>(</w:t>
      </w:r>
      <w:r w:rsidR="00697D90" w:rsidRPr="00175E8D">
        <w:rPr>
          <w:rFonts w:ascii="Times New Roman" w:eastAsiaTheme="minorEastAsia" w:hAnsi="Times New Roman" w:cs="Times New Roman"/>
          <w:bCs/>
          <w:sz w:val="24"/>
          <w:szCs w:val="24"/>
          <w:lang w:eastAsia="pl-PL"/>
        </w:rPr>
        <w:t xml:space="preserve">ten element </w:t>
      </w:r>
      <w:r w:rsidR="00CF43C5" w:rsidRPr="00175E8D">
        <w:rPr>
          <w:rFonts w:ascii="Times New Roman" w:eastAsiaTheme="minorEastAsia" w:hAnsi="Times New Roman" w:cs="Times New Roman"/>
          <w:bCs/>
          <w:sz w:val="24"/>
          <w:szCs w:val="24"/>
          <w:lang w:eastAsia="pl-PL"/>
        </w:rPr>
        <w:t xml:space="preserve">jest </w:t>
      </w:r>
      <w:r w:rsidR="00697D90" w:rsidRPr="00175E8D">
        <w:rPr>
          <w:rFonts w:ascii="Times New Roman" w:eastAsiaTheme="minorEastAsia" w:hAnsi="Times New Roman" w:cs="Times New Roman"/>
          <w:bCs/>
          <w:sz w:val="24"/>
          <w:szCs w:val="24"/>
          <w:lang w:eastAsia="pl-PL"/>
        </w:rPr>
        <w:t xml:space="preserve">oceniany formalnie </w:t>
      </w:r>
      <w:r w:rsidR="00D83B50" w:rsidRPr="00175E8D">
        <w:rPr>
          <w:rFonts w:ascii="Times New Roman" w:eastAsiaTheme="minorEastAsia" w:hAnsi="Times New Roman" w:cs="Times New Roman"/>
          <w:bCs/>
          <w:sz w:val="24"/>
          <w:szCs w:val="24"/>
          <w:lang w:eastAsia="pl-PL"/>
        </w:rPr>
        <w:t>na podstawie oświadczenia dewelopera)</w:t>
      </w:r>
      <w:r w:rsidR="00DF1FFB" w:rsidRPr="00175E8D">
        <w:rPr>
          <w:rFonts w:ascii="Times New Roman" w:eastAsiaTheme="minorEastAsia" w:hAnsi="Times New Roman" w:cs="Times New Roman"/>
          <w:bCs/>
          <w:sz w:val="24"/>
          <w:szCs w:val="24"/>
          <w:lang w:eastAsia="pl-PL"/>
        </w:rPr>
        <w:t>;</w:t>
      </w:r>
    </w:p>
    <w:p w14:paraId="1D849213" w14:textId="488AC21B" w:rsidR="004123E7" w:rsidRPr="00175E8D" w:rsidRDefault="00DF1FFB" w:rsidP="00150C0E">
      <w:pPr>
        <w:pStyle w:val="Akapitzlist"/>
        <w:widowControl w:val="0"/>
        <w:numPr>
          <w:ilvl w:val="1"/>
          <w:numId w:val="20"/>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deweloper dokonał wpłaty</w:t>
      </w:r>
      <w:r w:rsidR="00CD2085" w:rsidRPr="00175E8D">
        <w:rPr>
          <w:rFonts w:ascii="Times New Roman" w:eastAsiaTheme="minorEastAsia" w:hAnsi="Times New Roman" w:cs="Times New Roman"/>
          <w:bCs/>
          <w:sz w:val="24"/>
          <w:szCs w:val="24"/>
          <w:lang w:eastAsia="pl-PL"/>
        </w:rPr>
        <w:t xml:space="preserve"> </w:t>
      </w:r>
      <w:r w:rsidRPr="00175E8D">
        <w:rPr>
          <w:rFonts w:ascii="Times New Roman" w:eastAsiaTheme="minorEastAsia" w:hAnsi="Times New Roman" w:cs="Times New Roman"/>
          <w:bCs/>
          <w:sz w:val="24"/>
          <w:szCs w:val="24"/>
          <w:lang w:eastAsia="pl-PL"/>
        </w:rPr>
        <w:t>składki</w:t>
      </w:r>
      <w:r w:rsidR="00697D90" w:rsidRPr="00175E8D">
        <w:rPr>
          <w:rFonts w:ascii="Times New Roman" w:eastAsiaTheme="minorEastAsia" w:hAnsi="Times New Roman" w:cs="Times New Roman"/>
          <w:bCs/>
          <w:sz w:val="24"/>
          <w:szCs w:val="24"/>
          <w:lang w:eastAsia="pl-PL"/>
        </w:rPr>
        <w:t xml:space="preserve"> na </w:t>
      </w:r>
      <w:r w:rsidR="00CF43C5" w:rsidRPr="00175E8D">
        <w:rPr>
          <w:rFonts w:ascii="Times New Roman" w:eastAsiaTheme="minorEastAsia" w:hAnsi="Times New Roman" w:cs="Times New Roman"/>
          <w:bCs/>
          <w:sz w:val="24"/>
          <w:szCs w:val="24"/>
          <w:lang w:eastAsia="pl-PL"/>
        </w:rPr>
        <w:t xml:space="preserve">DFG </w:t>
      </w:r>
      <w:r w:rsidR="007C4D7C" w:rsidRPr="00175E8D">
        <w:rPr>
          <w:rFonts w:ascii="Times New Roman" w:eastAsiaTheme="minorEastAsia" w:hAnsi="Times New Roman" w:cs="Times New Roman"/>
          <w:bCs/>
          <w:sz w:val="24"/>
          <w:szCs w:val="24"/>
          <w:lang w:eastAsia="pl-PL"/>
        </w:rPr>
        <w:t>w należnej wysokości</w:t>
      </w:r>
      <w:r w:rsidR="00FF7171">
        <w:rPr>
          <w:rFonts w:ascii="Times New Roman" w:eastAsiaTheme="minorEastAsia" w:hAnsi="Times New Roman" w:cs="Times New Roman"/>
          <w:bCs/>
          <w:sz w:val="24"/>
          <w:szCs w:val="24"/>
          <w:lang w:eastAsia="pl-PL"/>
        </w:rPr>
        <w:t xml:space="preserve"> i zgodnie z </w:t>
      </w:r>
      <w:r w:rsidR="00697D90" w:rsidRPr="00175E8D">
        <w:rPr>
          <w:rFonts w:ascii="Times New Roman" w:eastAsiaTheme="minorEastAsia" w:hAnsi="Times New Roman" w:cs="Times New Roman"/>
          <w:bCs/>
          <w:sz w:val="24"/>
          <w:szCs w:val="24"/>
          <w:lang w:eastAsia="pl-PL"/>
        </w:rPr>
        <w:t>zasadami określonymi w art. 48 projektu;</w:t>
      </w:r>
    </w:p>
    <w:p w14:paraId="57745FC0" w14:textId="59C4D15A" w:rsidR="00AA4640" w:rsidRPr="00175E8D" w:rsidRDefault="00CF43C5" w:rsidP="00150C0E">
      <w:pPr>
        <w:pStyle w:val="LITlitera"/>
        <w:widowControl w:val="0"/>
        <w:spacing w:before="120"/>
        <w:ind w:left="426" w:hanging="426"/>
        <w:rPr>
          <w:rFonts w:ascii="Times New Roman" w:hAnsi="Times New Roman" w:cs="Times New Roman"/>
          <w:szCs w:val="24"/>
        </w:rPr>
      </w:pPr>
      <w:r w:rsidRPr="00175E8D">
        <w:rPr>
          <w:rFonts w:ascii="Times New Roman" w:hAnsi="Times New Roman" w:cs="Times New Roman"/>
          <w:szCs w:val="24"/>
        </w:rPr>
        <w:lastRenderedPageBreak/>
        <w:t>9)</w:t>
      </w:r>
      <w:r w:rsidR="00857D5D" w:rsidRPr="00175E8D">
        <w:rPr>
          <w:rFonts w:ascii="Times New Roman" w:hAnsi="Times New Roman" w:cs="Times New Roman"/>
          <w:szCs w:val="24"/>
        </w:rPr>
        <w:tab/>
      </w:r>
      <w:r w:rsidR="00AA4640" w:rsidRPr="00175E8D">
        <w:rPr>
          <w:rFonts w:ascii="Times New Roman" w:hAnsi="Times New Roman" w:cs="Times New Roman"/>
          <w:szCs w:val="24"/>
        </w:rPr>
        <w:t>deweloper nie zalega z</w:t>
      </w:r>
      <w:r w:rsidRPr="00175E8D">
        <w:rPr>
          <w:rFonts w:ascii="Times New Roman" w:hAnsi="Times New Roman" w:cs="Times New Roman"/>
          <w:szCs w:val="24"/>
        </w:rPr>
        <w:t>e</w:t>
      </w:r>
      <w:r w:rsidR="00AA4640" w:rsidRPr="00175E8D">
        <w:rPr>
          <w:rFonts w:ascii="Times New Roman" w:hAnsi="Times New Roman" w:cs="Times New Roman"/>
          <w:szCs w:val="24"/>
        </w:rPr>
        <w:t xml:space="preserve"> zobowiązaniami wobec nabywców, którzy w ramach danego przedsięwzięcia deweloperskiego lub zadania inwestycyjnego odstąpili od umowy na podstawie art. 42</w:t>
      </w:r>
      <w:r w:rsidR="008219A6" w:rsidRPr="00175E8D">
        <w:rPr>
          <w:rFonts w:ascii="Times New Roman" w:hAnsi="Times New Roman" w:cs="Times New Roman"/>
          <w:szCs w:val="24"/>
        </w:rPr>
        <w:t xml:space="preserve"> ust. 1</w:t>
      </w:r>
      <w:r w:rsidR="00CD2085" w:rsidRPr="00175E8D">
        <w:rPr>
          <w:rFonts w:ascii="Times New Roman" w:hAnsi="Times New Roman" w:cs="Times New Roman"/>
          <w:szCs w:val="24"/>
        </w:rPr>
        <w:t>–</w:t>
      </w:r>
      <w:r w:rsidR="008219A6" w:rsidRPr="00175E8D">
        <w:rPr>
          <w:rFonts w:ascii="Times New Roman" w:hAnsi="Times New Roman" w:cs="Times New Roman"/>
          <w:szCs w:val="24"/>
        </w:rPr>
        <w:t>6</w:t>
      </w:r>
      <w:r w:rsidR="00AA4640" w:rsidRPr="00175E8D">
        <w:rPr>
          <w:rFonts w:ascii="Times New Roman" w:hAnsi="Times New Roman" w:cs="Times New Roman"/>
          <w:szCs w:val="24"/>
        </w:rPr>
        <w:t>;</w:t>
      </w:r>
    </w:p>
    <w:p w14:paraId="26664663" w14:textId="24B60C56" w:rsidR="00410A56" w:rsidRPr="00175E8D" w:rsidRDefault="00CF43C5" w:rsidP="00150C0E">
      <w:pPr>
        <w:pStyle w:val="LITlitera"/>
        <w:widowControl w:val="0"/>
        <w:spacing w:before="120"/>
        <w:ind w:left="426" w:hanging="426"/>
        <w:rPr>
          <w:rFonts w:ascii="Times New Roman" w:hAnsi="Times New Roman" w:cs="Times New Roman"/>
          <w:szCs w:val="24"/>
        </w:rPr>
      </w:pPr>
      <w:r w:rsidRPr="00175E8D">
        <w:rPr>
          <w:rFonts w:ascii="Times New Roman" w:hAnsi="Times New Roman" w:cs="Times New Roman"/>
          <w:szCs w:val="24"/>
        </w:rPr>
        <w:t>10)</w:t>
      </w:r>
      <w:r w:rsidR="00857D5D" w:rsidRPr="00175E8D">
        <w:rPr>
          <w:rFonts w:ascii="Times New Roman" w:hAnsi="Times New Roman" w:cs="Times New Roman"/>
          <w:szCs w:val="24"/>
        </w:rPr>
        <w:tab/>
      </w:r>
      <w:r w:rsidR="00AA4640" w:rsidRPr="00175E8D">
        <w:rPr>
          <w:rFonts w:ascii="Times New Roman" w:hAnsi="Times New Roman" w:cs="Times New Roman"/>
          <w:szCs w:val="24"/>
        </w:rPr>
        <w:t xml:space="preserve">deweloper nie zalega wobec </w:t>
      </w:r>
      <w:r w:rsidRPr="00175E8D">
        <w:rPr>
          <w:rFonts w:ascii="Times New Roman" w:hAnsi="Times New Roman" w:cs="Times New Roman"/>
          <w:szCs w:val="24"/>
        </w:rPr>
        <w:t>DFG</w:t>
      </w:r>
      <w:r w:rsidR="00AA4640" w:rsidRPr="00175E8D">
        <w:rPr>
          <w:rFonts w:ascii="Times New Roman" w:hAnsi="Times New Roman" w:cs="Times New Roman"/>
          <w:szCs w:val="24"/>
        </w:rPr>
        <w:t>,</w:t>
      </w:r>
      <w:r w:rsidR="00410A56" w:rsidRPr="00175E8D">
        <w:rPr>
          <w:rFonts w:ascii="Times New Roman" w:hAnsi="Times New Roman" w:cs="Times New Roman"/>
          <w:szCs w:val="24"/>
        </w:rPr>
        <w:t xml:space="preserve"> </w:t>
      </w:r>
      <w:r w:rsidR="00AA4640" w:rsidRPr="00175E8D">
        <w:rPr>
          <w:rFonts w:ascii="Times New Roman" w:hAnsi="Times New Roman" w:cs="Times New Roman"/>
          <w:szCs w:val="24"/>
        </w:rPr>
        <w:t>z</w:t>
      </w:r>
      <w:r w:rsidR="00ED0ABC">
        <w:rPr>
          <w:rFonts w:ascii="Times New Roman" w:hAnsi="Times New Roman" w:cs="Times New Roman"/>
          <w:szCs w:val="24"/>
        </w:rPr>
        <w:t>e</w:t>
      </w:r>
      <w:r w:rsidR="00AA4640" w:rsidRPr="00175E8D">
        <w:rPr>
          <w:rFonts w:ascii="Times New Roman" w:hAnsi="Times New Roman" w:cs="Times New Roman"/>
          <w:szCs w:val="24"/>
        </w:rPr>
        <w:t xml:space="preserve"> zobowiązaniem wynikającym z realizacji przez ten </w:t>
      </w:r>
      <w:r w:rsidRPr="00175E8D">
        <w:rPr>
          <w:rFonts w:ascii="Times New Roman" w:hAnsi="Times New Roman" w:cs="Times New Roman"/>
          <w:szCs w:val="24"/>
        </w:rPr>
        <w:t>f</w:t>
      </w:r>
      <w:r w:rsidR="00AA4640" w:rsidRPr="00175E8D">
        <w:rPr>
          <w:rFonts w:ascii="Times New Roman" w:hAnsi="Times New Roman" w:cs="Times New Roman"/>
          <w:szCs w:val="24"/>
        </w:rPr>
        <w:t>un</w:t>
      </w:r>
      <w:r w:rsidR="00410A56" w:rsidRPr="00175E8D">
        <w:rPr>
          <w:rFonts w:ascii="Times New Roman" w:hAnsi="Times New Roman" w:cs="Times New Roman"/>
          <w:szCs w:val="24"/>
        </w:rPr>
        <w:t xml:space="preserve">dusz zwrotu wpłat nabywcy w związku ze zdarzeniami określonymi w </w:t>
      </w:r>
      <w:r w:rsidR="00FF7171">
        <w:rPr>
          <w:rFonts w:ascii="Times New Roman" w:hAnsi="Times New Roman" w:cs="Times New Roman"/>
          <w:szCs w:val="24"/>
        </w:rPr>
        <w:t>art. </w:t>
      </w:r>
      <w:r w:rsidR="004C1627" w:rsidRPr="00175E8D">
        <w:rPr>
          <w:rFonts w:ascii="Times New Roman" w:hAnsi="Times New Roman" w:cs="Times New Roman"/>
          <w:szCs w:val="24"/>
        </w:rPr>
        <w:t>47 ust. 1 pkt 6</w:t>
      </w:r>
      <w:r w:rsidR="003B1034" w:rsidRPr="00175E8D">
        <w:rPr>
          <w:rFonts w:ascii="Times New Roman" w:hAnsi="Times New Roman" w:cs="Times New Roman"/>
          <w:szCs w:val="24"/>
        </w:rPr>
        <w:t>.</w:t>
      </w:r>
      <w:r w:rsidR="00AC62CA" w:rsidRPr="00175E8D">
        <w:rPr>
          <w:rFonts w:ascii="Times New Roman" w:hAnsi="Times New Roman" w:cs="Times New Roman"/>
          <w:szCs w:val="24"/>
        </w:rPr>
        <w:t xml:space="preserve"> </w:t>
      </w:r>
    </w:p>
    <w:p w14:paraId="4DEDB19E" w14:textId="38C163FA" w:rsidR="007C4D7C" w:rsidRPr="00175E8D" w:rsidRDefault="00D0475B" w:rsidP="00150C0E">
      <w:pPr>
        <w:widowControl w:val="0"/>
        <w:spacing w:before="120" w:after="0" w:line="360" w:lineRule="auto"/>
        <w:jc w:val="both"/>
        <w:rPr>
          <w:rFonts w:ascii="Times New Roman" w:hAnsi="Times New Roman" w:cs="Times New Roman"/>
          <w:bCs/>
          <w:sz w:val="24"/>
          <w:szCs w:val="24"/>
        </w:rPr>
      </w:pPr>
      <w:r w:rsidRPr="00175E8D">
        <w:rPr>
          <w:rFonts w:ascii="Times New Roman" w:eastAsiaTheme="minorEastAsia" w:hAnsi="Times New Roman" w:cs="Times New Roman"/>
          <w:bCs/>
          <w:sz w:val="24"/>
          <w:szCs w:val="24"/>
          <w:lang w:eastAsia="pl-PL"/>
        </w:rPr>
        <w:t>Czynności kontrolne obejmujące sprawdzenie</w:t>
      </w:r>
      <w:r w:rsidR="00CF43C5"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czy deweloper </w:t>
      </w:r>
      <w:r w:rsidR="00FF7171">
        <w:rPr>
          <w:rFonts w:ascii="Times New Roman" w:eastAsiaTheme="minorEastAsia" w:hAnsi="Times New Roman" w:cs="Times New Roman"/>
          <w:bCs/>
          <w:sz w:val="24"/>
          <w:szCs w:val="24"/>
          <w:lang w:eastAsia="pl-PL"/>
        </w:rPr>
        <w:t>nie zalega z podatkami i </w:t>
      </w:r>
      <w:r w:rsidR="00250ABD" w:rsidRPr="00175E8D">
        <w:rPr>
          <w:rFonts w:ascii="Times New Roman" w:eastAsiaTheme="minorEastAsia" w:hAnsi="Times New Roman" w:cs="Times New Roman"/>
          <w:bCs/>
          <w:sz w:val="24"/>
          <w:szCs w:val="24"/>
          <w:lang w:eastAsia="pl-PL"/>
        </w:rPr>
        <w:t xml:space="preserve">składkami na ubezpieczenie społeczne i zdrowotne (chodzi o podatki, w tym lokalne, podatek od nieruchomości, składki na ubezpieczenie społeczne i zdrowotne), </w:t>
      </w:r>
      <w:r w:rsidR="00CF43C5" w:rsidRPr="00175E8D">
        <w:rPr>
          <w:rFonts w:ascii="Times New Roman" w:eastAsiaTheme="minorEastAsia" w:hAnsi="Times New Roman" w:cs="Times New Roman"/>
          <w:bCs/>
          <w:sz w:val="24"/>
          <w:szCs w:val="24"/>
          <w:lang w:eastAsia="pl-PL"/>
        </w:rPr>
        <w:t>czy</w:t>
      </w:r>
      <w:r w:rsidRPr="00175E8D">
        <w:rPr>
          <w:rFonts w:ascii="Times New Roman" w:eastAsiaTheme="minorEastAsia" w:hAnsi="Times New Roman" w:cs="Times New Roman"/>
          <w:bCs/>
          <w:sz w:val="24"/>
          <w:szCs w:val="24"/>
          <w:lang w:eastAsia="pl-PL"/>
        </w:rPr>
        <w:t xml:space="preserve"> planowane przeznaczenie środków z OMRP</w:t>
      </w:r>
      <w:r w:rsidR="009A3298" w:rsidRPr="00175E8D">
        <w:rPr>
          <w:rFonts w:ascii="Times New Roman" w:eastAsiaTheme="minorEastAsia" w:hAnsi="Times New Roman" w:cs="Times New Roman"/>
          <w:bCs/>
          <w:sz w:val="24"/>
          <w:szCs w:val="24"/>
          <w:lang w:eastAsia="pl-PL"/>
        </w:rPr>
        <w:t xml:space="preserve"> jest zgodne z art. 13</w:t>
      </w:r>
      <w:r w:rsidRPr="00175E8D">
        <w:rPr>
          <w:rFonts w:ascii="Times New Roman" w:eastAsiaTheme="minorEastAsia" w:hAnsi="Times New Roman" w:cs="Times New Roman"/>
          <w:bCs/>
          <w:sz w:val="24"/>
          <w:szCs w:val="24"/>
          <w:lang w:eastAsia="pl-PL"/>
        </w:rPr>
        <w:t xml:space="preserve"> oraz </w:t>
      </w:r>
      <w:r w:rsidR="009A3298" w:rsidRPr="00175E8D">
        <w:rPr>
          <w:rFonts w:ascii="Times New Roman" w:eastAsiaTheme="minorEastAsia" w:hAnsi="Times New Roman" w:cs="Times New Roman"/>
          <w:bCs/>
          <w:sz w:val="24"/>
          <w:szCs w:val="24"/>
          <w:lang w:eastAsia="pl-PL"/>
        </w:rPr>
        <w:t xml:space="preserve">czy deweloper </w:t>
      </w:r>
      <w:r w:rsidR="00250ABD" w:rsidRPr="00175E8D">
        <w:rPr>
          <w:rFonts w:ascii="Times New Roman" w:eastAsiaTheme="minorEastAsia" w:hAnsi="Times New Roman" w:cs="Times New Roman"/>
          <w:bCs/>
          <w:sz w:val="24"/>
          <w:szCs w:val="24"/>
          <w:lang w:eastAsia="pl-PL"/>
        </w:rPr>
        <w:t xml:space="preserve">uregulował wymagalne i bezsporne zobowiązania pieniężne wobec wykonawców lub podwykonawców, </w:t>
      </w:r>
      <w:r w:rsidR="009A3298" w:rsidRPr="00175E8D">
        <w:rPr>
          <w:rFonts w:ascii="Times New Roman" w:eastAsiaTheme="minorEastAsia" w:hAnsi="Times New Roman" w:cs="Times New Roman"/>
          <w:bCs/>
          <w:sz w:val="24"/>
          <w:szCs w:val="24"/>
          <w:lang w:eastAsia="pl-PL"/>
        </w:rPr>
        <w:t xml:space="preserve">nie zalega </w:t>
      </w:r>
      <w:r w:rsidRPr="00175E8D">
        <w:rPr>
          <w:rFonts w:ascii="Times New Roman" w:hAnsi="Times New Roman" w:cs="Times New Roman"/>
          <w:bCs/>
          <w:sz w:val="24"/>
          <w:szCs w:val="24"/>
        </w:rPr>
        <w:t>z zobowiązaniami wobec nabywców, którzy w ramach danego przedsięwzięcia deweloperskiego lub zadania inwestycyjnego odstąpili od umowy na podstawie art. 42</w:t>
      </w:r>
      <w:r w:rsidR="00530C46" w:rsidRPr="00175E8D">
        <w:rPr>
          <w:rFonts w:ascii="Times New Roman" w:hAnsi="Times New Roman" w:cs="Times New Roman"/>
          <w:bCs/>
          <w:sz w:val="24"/>
          <w:szCs w:val="24"/>
        </w:rPr>
        <w:t xml:space="preserve"> ust. 1</w:t>
      </w:r>
      <w:r w:rsidR="00CD2085" w:rsidRPr="00175E8D">
        <w:rPr>
          <w:rFonts w:ascii="Times New Roman" w:hAnsi="Times New Roman" w:cs="Times New Roman"/>
          <w:bCs/>
          <w:sz w:val="24"/>
          <w:szCs w:val="24"/>
        </w:rPr>
        <w:t>–</w:t>
      </w:r>
      <w:r w:rsidR="00530C46" w:rsidRPr="00175E8D">
        <w:rPr>
          <w:rFonts w:ascii="Times New Roman" w:hAnsi="Times New Roman" w:cs="Times New Roman"/>
          <w:bCs/>
          <w:sz w:val="24"/>
          <w:szCs w:val="24"/>
        </w:rPr>
        <w:t>6</w:t>
      </w:r>
      <w:r w:rsidR="009A3298"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a także sprawdzenie</w:t>
      </w:r>
      <w:r w:rsidR="00465A44">
        <w:rPr>
          <w:rFonts w:ascii="Times New Roman" w:hAnsi="Times New Roman" w:cs="Times New Roman"/>
          <w:bCs/>
          <w:sz w:val="24"/>
          <w:szCs w:val="24"/>
        </w:rPr>
        <w:t>,</w:t>
      </w:r>
      <w:r w:rsidRPr="00175E8D">
        <w:rPr>
          <w:rFonts w:ascii="Times New Roman" w:hAnsi="Times New Roman" w:cs="Times New Roman"/>
          <w:bCs/>
          <w:sz w:val="24"/>
          <w:szCs w:val="24"/>
        </w:rPr>
        <w:t xml:space="preserve"> czy </w:t>
      </w:r>
      <w:r w:rsidRPr="00175E8D">
        <w:rPr>
          <w:rFonts w:ascii="Times New Roman" w:eastAsiaTheme="minorEastAsia" w:hAnsi="Times New Roman" w:cs="Times New Roman"/>
          <w:bCs/>
          <w:sz w:val="24"/>
          <w:szCs w:val="24"/>
          <w:lang w:eastAsia="pl-PL"/>
        </w:rPr>
        <w:t>deweloper nie zalega wobec Deweloperskiego Funduszu Gwarancyjnego – odbywa się na podstawie oświadczenia dewelopera (art. 17 ust. 5).</w:t>
      </w:r>
    </w:p>
    <w:p w14:paraId="76E261A3" w14:textId="61759550" w:rsidR="00D83B50" w:rsidRPr="00175E8D" w:rsidRDefault="004123E7" w:rsidP="00150C0E">
      <w:pPr>
        <w:widowControl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Ponadto kontrola obejmuje także </w:t>
      </w:r>
      <w:r w:rsidR="004A3018" w:rsidRPr="00175E8D">
        <w:rPr>
          <w:rFonts w:ascii="Times New Roman" w:eastAsiaTheme="minorEastAsia" w:hAnsi="Times New Roman" w:cs="Times New Roman"/>
          <w:bCs/>
          <w:sz w:val="24"/>
          <w:szCs w:val="24"/>
          <w:lang w:eastAsia="pl-PL"/>
        </w:rPr>
        <w:t>ustalenie</w:t>
      </w:r>
      <w:r w:rsidR="00DF1FFB" w:rsidRPr="00175E8D">
        <w:rPr>
          <w:rFonts w:ascii="Times New Roman" w:eastAsiaTheme="minorEastAsia" w:hAnsi="Times New Roman" w:cs="Times New Roman"/>
          <w:bCs/>
          <w:sz w:val="24"/>
          <w:szCs w:val="24"/>
          <w:lang w:eastAsia="pl-PL"/>
        </w:rPr>
        <w:t xml:space="preserve"> przez wyznaczoną przez bank osobę posiadającą odpowiednie uprawnienia budowlane</w:t>
      </w:r>
      <w:r w:rsidR="00CF43C5" w:rsidRPr="00175E8D">
        <w:rPr>
          <w:rFonts w:ascii="Times New Roman" w:eastAsiaTheme="minorEastAsia" w:hAnsi="Times New Roman" w:cs="Times New Roman"/>
          <w:bCs/>
          <w:sz w:val="24"/>
          <w:szCs w:val="24"/>
          <w:lang w:eastAsia="pl-PL"/>
        </w:rPr>
        <w:t>,</w:t>
      </w:r>
      <w:r w:rsidR="00DF1FFB" w:rsidRPr="00175E8D">
        <w:rPr>
          <w:rFonts w:ascii="Times New Roman" w:eastAsiaTheme="minorEastAsia" w:hAnsi="Times New Roman" w:cs="Times New Roman"/>
          <w:bCs/>
          <w:sz w:val="24"/>
          <w:szCs w:val="24"/>
          <w:lang w:eastAsia="pl-PL"/>
        </w:rPr>
        <w:t xml:space="preserve"> czy </w:t>
      </w:r>
      <w:r w:rsidR="00FF7171">
        <w:rPr>
          <w:rFonts w:ascii="Times New Roman" w:eastAsiaTheme="minorEastAsia" w:hAnsi="Times New Roman" w:cs="Times New Roman"/>
          <w:bCs/>
          <w:sz w:val="24"/>
          <w:szCs w:val="24"/>
          <w:lang w:eastAsia="pl-PL"/>
        </w:rPr>
        <w:t>deweloper zakończył określony w </w:t>
      </w:r>
      <w:r w:rsidR="00DF1FFB" w:rsidRPr="00175E8D">
        <w:rPr>
          <w:rFonts w:ascii="Times New Roman" w:eastAsiaTheme="minorEastAsia" w:hAnsi="Times New Roman" w:cs="Times New Roman"/>
          <w:bCs/>
          <w:sz w:val="24"/>
          <w:szCs w:val="24"/>
          <w:lang w:eastAsia="pl-PL"/>
        </w:rPr>
        <w:t>harmonogramie etap realizacji przedsięwzięcia deweloperskiego lub zadania inw</w:t>
      </w:r>
      <w:r w:rsidR="00D83B50" w:rsidRPr="00175E8D">
        <w:rPr>
          <w:rFonts w:ascii="Times New Roman" w:eastAsiaTheme="minorEastAsia" w:hAnsi="Times New Roman" w:cs="Times New Roman"/>
          <w:bCs/>
          <w:sz w:val="24"/>
          <w:szCs w:val="24"/>
          <w:lang w:eastAsia="pl-PL"/>
        </w:rPr>
        <w:t xml:space="preserve">estycyjnego </w:t>
      </w:r>
      <w:r w:rsidR="004A3018" w:rsidRPr="00175E8D">
        <w:rPr>
          <w:rFonts w:ascii="Times New Roman" w:eastAsiaTheme="minorEastAsia" w:hAnsi="Times New Roman" w:cs="Times New Roman"/>
          <w:bCs/>
          <w:sz w:val="24"/>
          <w:szCs w:val="24"/>
          <w:lang w:eastAsia="pl-PL"/>
        </w:rPr>
        <w:t>–</w:t>
      </w:r>
      <w:r w:rsidR="00D83B50" w:rsidRPr="00175E8D">
        <w:rPr>
          <w:rFonts w:ascii="Times New Roman" w:eastAsiaTheme="minorEastAsia" w:hAnsi="Times New Roman" w:cs="Times New Roman"/>
          <w:bCs/>
          <w:sz w:val="24"/>
          <w:szCs w:val="24"/>
          <w:lang w:eastAsia="pl-PL"/>
        </w:rPr>
        <w:t xml:space="preserve"> </w:t>
      </w:r>
      <w:r w:rsidR="004A3018" w:rsidRPr="00175E8D">
        <w:rPr>
          <w:rFonts w:ascii="Times New Roman" w:eastAsiaTheme="minorEastAsia" w:hAnsi="Times New Roman" w:cs="Times New Roman"/>
          <w:bCs/>
          <w:sz w:val="24"/>
          <w:szCs w:val="24"/>
          <w:lang w:eastAsia="pl-PL"/>
        </w:rPr>
        <w:t>polegające na sprawdzeniu w szczególności:</w:t>
      </w:r>
      <w:r w:rsidR="00D83B50" w:rsidRPr="00175E8D">
        <w:rPr>
          <w:rFonts w:ascii="Times New Roman" w:eastAsiaTheme="minorEastAsia" w:hAnsi="Times New Roman" w:cs="Times New Roman"/>
          <w:bCs/>
          <w:sz w:val="24"/>
          <w:szCs w:val="24"/>
          <w:lang w:eastAsia="pl-PL"/>
        </w:rPr>
        <w:t xml:space="preserve"> </w:t>
      </w:r>
    </w:p>
    <w:p w14:paraId="6513EEA9" w14:textId="4FBC1150" w:rsidR="00DF1FFB" w:rsidRPr="00175E8D" w:rsidRDefault="00DF1FFB" w:rsidP="00150C0E">
      <w:pPr>
        <w:pStyle w:val="Akapitzlist"/>
        <w:widowControl w:val="0"/>
        <w:numPr>
          <w:ilvl w:val="1"/>
          <w:numId w:val="21"/>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wpis</w:t>
      </w:r>
      <w:r w:rsidR="004A3018" w:rsidRPr="00175E8D">
        <w:rPr>
          <w:rFonts w:ascii="Times New Roman" w:eastAsiaTheme="minorEastAsia" w:hAnsi="Times New Roman" w:cs="Times New Roman"/>
          <w:bCs/>
          <w:sz w:val="24"/>
          <w:szCs w:val="24"/>
          <w:lang w:eastAsia="pl-PL"/>
        </w:rPr>
        <w:t>u</w:t>
      </w:r>
      <w:r w:rsidRPr="00175E8D">
        <w:rPr>
          <w:rFonts w:ascii="Times New Roman" w:eastAsiaTheme="minorEastAsia" w:hAnsi="Times New Roman" w:cs="Times New Roman"/>
          <w:bCs/>
          <w:sz w:val="24"/>
          <w:szCs w:val="24"/>
          <w:lang w:eastAsia="pl-PL"/>
        </w:rPr>
        <w:t xml:space="preserve"> kierownika budowy w dzienniku budowy</w:t>
      </w:r>
      <w:r w:rsidR="009D453E"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w:t>
      </w:r>
    </w:p>
    <w:p w14:paraId="48B7ACE6" w14:textId="7CF10506" w:rsidR="00DF1FFB" w:rsidRPr="00175E8D" w:rsidRDefault="00DF1FFB" w:rsidP="00150C0E">
      <w:pPr>
        <w:pStyle w:val="Akapitzlist"/>
        <w:widowControl w:val="0"/>
        <w:numPr>
          <w:ilvl w:val="1"/>
          <w:numId w:val="21"/>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udokumentowani</w:t>
      </w:r>
      <w:r w:rsidR="004A3018" w:rsidRPr="00175E8D">
        <w:rPr>
          <w:rFonts w:ascii="Times New Roman" w:eastAsiaTheme="minorEastAsia" w:hAnsi="Times New Roman" w:cs="Times New Roman"/>
          <w:bCs/>
          <w:sz w:val="24"/>
          <w:szCs w:val="24"/>
          <w:lang w:eastAsia="pl-PL"/>
        </w:rPr>
        <w:t>a</w:t>
      </w:r>
      <w:r w:rsidRPr="00175E8D">
        <w:rPr>
          <w:rFonts w:ascii="Times New Roman" w:eastAsiaTheme="minorEastAsia" w:hAnsi="Times New Roman" w:cs="Times New Roman"/>
          <w:bCs/>
          <w:sz w:val="24"/>
          <w:szCs w:val="24"/>
          <w:lang w:eastAsia="pl-PL"/>
        </w:rPr>
        <w:t xml:space="preserve"> faktycznego zaawansowania robót budowlanych na poziomie wymaganym dla kontrolowanego etapu</w:t>
      </w:r>
      <w:r w:rsidR="009D453E"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 xml:space="preserve"> </w:t>
      </w:r>
    </w:p>
    <w:p w14:paraId="5D06C84B" w14:textId="22A0B44F" w:rsidR="00D83B50" w:rsidRPr="00175E8D" w:rsidRDefault="00DF1FFB" w:rsidP="00150C0E">
      <w:pPr>
        <w:pStyle w:val="Akapitzlist"/>
        <w:widowControl w:val="0"/>
        <w:numPr>
          <w:ilvl w:val="1"/>
          <w:numId w:val="21"/>
        </w:numPr>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uzyskani</w:t>
      </w:r>
      <w:r w:rsidR="004A3018" w:rsidRPr="00175E8D">
        <w:rPr>
          <w:rFonts w:ascii="Times New Roman" w:eastAsiaTheme="minorEastAsia" w:hAnsi="Times New Roman" w:cs="Times New Roman"/>
          <w:bCs/>
          <w:sz w:val="24"/>
          <w:szCs w:val="24"/>
          <w:lang w:eastAsia="pl-PL"/>
        </w:rPr>
        <w:t>a</w:t>
      </w:r>
      <w:r w:rsidRPr="00175E8D">
        <w:rPr>
          <w:rFonts w:ascii="Times New Roman" w:eastAsiaTheme="minorEastAsia" w:hAnsi="Times New Roman" w:cs="Times New Roman"/>
          <w:bCs/>
          <w:sz w:val="24"/>
          <w:szCs w:val="24"/>
          <w:lang w:eastAsia="pl-PL"/>
        </w:rPr>
        <w:t xml:space="preserve"> decyzji o pozwoleniu na użytkowanie albo dokona</w:t>
      </w:r>
      <w:r w:rsidR="00FF7171">
        <w:rPr>
          <w:rFonts w:ascii="Times New Roman" w:eastAsiaTheme="minorEastAsia" w:hAnsi="Times New Roman" w:cs="Times New Roman"/>
          <w:bCs/>
          <w:sz w:val="24"/>
          <w:szCs w:val="24"/>
          <w:lang w:eastAsia="pl-PL"/>
        </w:rPr>
        <w:t>nie zawiadomienia o </w:t>
      </w:r>
      <w:r w:rsidRPr="00175E8D">
        <w:rPr>
          <w:rFonts w:ascii="Times New Roman" w:eastAsiaTheme="minorEastAsia" w:hAnsi="Times New Roman" w:cs="Times New Roman"/>
          <w:bCs/>
          <w:sz w:val="24"/>
          <w:szCs w:val="24"/>
          <w:lang w:eastAsia="pl-PL"/>
        </w:rPr>
        <w:t>ich zakończeniu – w przypadku</w:t>
      </w:r>
      <w:r w:rsidR="00D83B50" w:rsidRPr="00175E8D">
        <w:rPr>
          <w:rFonts w:ascii="Times New Roman" w:eastAsiaTheme="minorEastAsia" w:hAnsi="Times New Roman" w:cs="Times New Roman"/>
          <w:bCs/>
          <w:sz w:val="24"/>
          <w:szCs w:val="24"/>
          <w:lang w:eastAsia="pl-PL"/>
        </w:rPr>
        <w:t xml:space="preserve"> zakończenia robót budowlanych.</w:t>
      </w:r>
    </w:p>
    <w:p w14:paraId="4709700A" w14:textId="5F2855B0" w:rsidR="006203F8" w:rsidRPr="00EC6D35" w:rsidRDefault="001A2583"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Umowa o prowadzenie </w:t>
      </w:r>
      <w:r w:rsidR="00B83F78" w:rsidRPr="00175E8D">
        <w:rPr>
          <w:rFonts w:ascii="Times New Roman" w:hAnsi="Times New Roman" w:cs="Times New Roman"/>
          <w:sz w:val="24"/>
          <w:szCs w:val="24"/>
        </w:rPr>
        <w:t>MRP</w:t>
      </w:r>
      <w:r w:rsidR="001E4301" w:rsidRPr="00175E8D">
        <w:rPr>
          <w:rFonts w:ascii="Times New Roman" w:hAnsi="Times New Roman" w:cs="Times New Roman"/>
          <w:sz w:val="24"/>
          <w:szCs w:val="24"/>
        </w:rPr>
        <w:t xml:space="preserve"> mo</w:t>
      </w:r>
      <w:r w:rsidR="00B83F78" w:rsidRPr="00175E8D">
        <w:rPr>
          <w:rFonts w:ascii="Times New Roman" w:hAnsi="Times New Roman" w:cs="Times New Roman"/>
          <w:sz w:val="24"/>
          <w:szCs w:val="24"/>
        </w:rPr>
        <w:t xml:space="preserve">że </w:t>
      </w:r>
      <w:r w:rsidR="001E4301" w:rsidRPr="00175E8D">
        <w:rPr>
          <w:rFonts w:ascii="Times New Roman" w:hAnsi="Times New Roman" w:cs="Times New Roman"/>
          <w:sz w:val="24"/>
          <w:szCs w:val="24"/>
        </w:rPr>
        <w:t>przewidywać szerszy zakres</w:t>
      </w:r>
      <w:r w:rsidR="00CD2085" w:rsidRPr="00175E8D">
        <w:rPr>
          <w:rFonts w:ascii="Times New Roman" w:hAnsi="Times New Roman" w:cs="Times New Roman"/>
          <w:sz w:val="24"/>
          <w:szCs w:val="24"/>
        </w:rPr>
        <w:t xml:space="preserve"> </w:t>
      </w:r>
      <w:r w:rsidR="001E4301" w:rsidRPr="00175E8D">
        <w:rPr>
          <w:rFonts w:ascii="Times New Roman" w:hAnsi="Times New Roman" w:cs="Times New Roman"/>
          <w:sz w:val="24"/>
          <w:szCs w:val="24"/>
        </w:rPr>
        <w:t>działań kontrolnych</w:t>
      </w:r>
      <w:r w:rsidR="00944827" w:rsidRPr="00175E8D">
        <w:rPr>
          <w:rFonts w:ascii="Times New Roman" w:hAnsi="Times New Roman" w:cs="Times New Roman"/>
          <w:sz w:val="24"/>
          <w:szCs w:val="24"/>
        </w:rPr>
        <w:t xml:space="preserve"> banku</w:t>
      </w:r>
      <w:r w:rsidR="00B83F78" w:rsidRPr="00175E8D">
        <w:rPr>
          <w:rFonts w:ascii="Times New Roman" w:hAnsi="Times New Roman" w:cs="Times New Roman"/>
          <w:sz w:val="24"/>
          <w:szCs w:val="24"/>
        </w:rPr>
        <w:t xml:space="preserve"> (art. 17 ust. 9)</w:t>
      </w:r>
      <w:r w:rsidR="001E4301" w:rsidRPr="00175E8D">
        <w:rPr>
          <w:rFonts w:ascii="Times New Roman" w:hAnsi="Times New Roman" w:cs="Times New Roman"/>
          <w:sz w:val="24"/>
          <w:szCs w:val="24"/>
        </w:rPr>
        <w:t xml:space="preserve">. Należy wskazać, iż zakres proponowanych </w:t>
      </w:r>
      <w:r w:rsidRPr="00175E8D">
        <w:rPr>
          <w:rFonts w:ascii="Times New Roman" w:hAnsi="Times New Roman" w:cs="Times New Roman"/>
          <w:sz w:val="24"/>
          <w:szCs w:val="24"/>
        </w:rPr>
        <w:t>czynności</w:t>
      </w:r>
      <w:r w:rsidR="001E4301" w:rsidRPr="00175E8D">
        <w:rPr>
          <w:rFonts w:ascii="Times New Roman" w:hAnsi="Times New Roman" w:cs="Times New Roman"/>
          <w:sz w:val="24"/>
          <w:szCs w:val="24"/>
        </w:rPr>
        <w:t xml:space="preserve"> kontrolnych banku odpowiada </w:t>
      </w:r>
      <w:r w:rsidR="00405ECC" w:rsidRPr="00175E8D">
        <w:rPr>
          <w:rFonts w:ascii="Times New Roman" w:hAnsi="Times New Roman" w:cs="Times New Roman"/>
          <w:sz w:val="24"/>
          <w:szCs w:val="24"/>
        </w:rPr>
        <w:t xml:space="preserve">w dużej mierze </w:t>
      </w:r>
      <w:r w:rsidR="001E4301" w:rsidRPr="00175E8D">
        <w:rPr>
          <w:rFonts w:ascii="Times New Roman" w:hAnsi="Times New Roman" w:cs="Times New Roman"/>
          <w:sz w:val="24"/>
          <w:szCs w:val="24"/>
        </w:rPr>
        <w:t>obecnie stosowanym przez banki działaniom kontrolnym</w:t>
      </w:r>
      <w:r w:rsidR="006203F8" w:rsidRPr="00175E8D">
        <w:rPr>
          <w:rFonts w:ascii="Times New Roman" w:hAnsi="Times New Roman" w:cs="Times New Roman"/>
          <w:sz w:val="24"/>
          <w:szCs w:val="24"/>
        </w:rPr>
        <w:t xml:space="preserve"> </w:t>
      </w:r>
      <w:r w:rsidRPr="00175E8D">
        <w:rPr>
          <w:rFonts w:ascii="Times New Roman" w:hAnsi="Times New Roman" w:cs="Times New Roman"/>
          <w:sz w:val="24"/>
          <w:szCs w:val="24"/>
        </w:rPr>
        <w:t>w ramach przyjętych przez nie</w:t>
      </w:r>
      <w:r w:rsidR="001E4301" w:rsidRPr="00175E8D">
        <w:rPr>
          <w:rFonts w:ascii="Times New Roman" w:hAnsi="Times New Roman" w:cs="Times New Roman"/>
          <w:sz w:val="24"/>
          <w:szCs w:val="24"/>
        </w:rPr>
        <w:t xml:space="preserve"> procedur wewnętrznych</w:t>
      </w:r>
      <w:r w:rsidR="001E4301" w:rsidRPr="00175E8D">
        <w:rPr>
          <w:rFonts w:ascii="Times New Roman" w:hAnsi="Times New Roman" w:cs="Times New Roman"/>
          <w:sz w:val="24"/>
          <w:szCs w:val="24"/>
          <w:vertAlign w:val="superscript"/>
        </w:rPr>
        <w:footnoteReference w:id="23"/>
      </w:r>
      <w:r w:rsidR="00CD2085" w:rsidRPr="00150C0E">
        <w:rPr>
          <w:rFonts w:ascii="Times New Roman" w:hAnsi="Times New Roman" w:cs="Times New Roman"/>
          <w:sz w:val="24"/>
          <w:szCs w:val="24"/>
          <w:vertAlign w:val="superscript"/>
        </w:rPr>
        <w:t>)</w:t>
      </w:r>
      <w:r w:rsidR="001E4301" w:rsidRPr="00175E8D">
        <w:rPr>
          <w:rFonts w:ascii="Times New Roman" w:hAnsi="Times New Roman" w:cs="Times New Roman"/>
          <w:sz w:val="24"/>
          <w:szCs w:val="24"/>
        </w:rPr>
        <w:t>.</w:t>
      </w:r>
    </w:p>
    <w:p w14:paraId="3583C58E" w14:textId="440D9E6C" w:rsidR="00F24408" w:rsidRPr="00175E8D" w:rsidRDefault="006203F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lastRenderedPageBreak/>
        <w:t>Wskazane powyżej kwestie podlegające obligatoryjnej weryfikacji mają istotne znaczenie dla zapewnienia skuteczności systemu ochrony wpłat nabywcy.</w:t>
      </w:r>
    </w:p>
    <w:p w14:paraId="5798C613" w14:textId="1A6C8FD2" w:rsidR="0056526D" w:rsidRPr="00175E8D" w:rsidRDefault="00FB51F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Kwestia posiadania przez dewelopera tytułu własności albo użytkowania wieczystego do nieruchomości bądź zgody właściciela tej nieruchomości ma znaczenie w kontekście </w:t>
      </w:r>
      <w:r w:rsidR="0056526D" w:rsidRPr="00175E8D">
        <w:rPr>
          <w:rFonts w:ascii="Times New Roman" w:hAnsi="Times New Roman" w:cs="Times New Roman"/>
          <w:sz w:val="24"/>
          <w:szCs w:val="24"/>
        </w:rPr>
        <w:t xml:space="preserve">dokonywania </w:t>
      </w:r>
      <w:r w:rsidRPr="00175E8D">
        <w:rPr>
          <w:rFonts w:ascii="Times New Roman" w:hAnsi="Times New Roman" w:cs="Times New Roman"/>
          <w:sz w:val="24"/>
          <w:szCs w:val="24"/>
        </w:rPr>
        <w:t>wpisu roszczenia nabywcy do księgi wieczystej (por. art.</w:t>
      </w:r>
      <w:r w:rsidR="0056526D" w:rsidRPr="00175E8D">
        <w:rPr>
          <w:rFonts w:ascii="Times New Roman" w:hAnsi="Times New Roman" w:cs="Times New Roman"/>
          <w:sz w:val="24"/>
          <w:szCs w:val="24"/>
        </w:rPr>
        <w:t xml:space="preserve"> 37 projektu o</w:t>
      </w:r>
      <w:r w:rsidRPr="00175E8D">
        <w:rPr>
          <w:rFonts w:ascii="Times New Roman" w:hAnsi="Times New Roman" w:cs="Times New Roman"/>
          <w:sz w:val="24"/>
          <w:szCs w:val="24"/>
        </w:rPr>
        <w:t>raz art.</w:t>
      </w:r>
      <w:r w:rsidR="0056526D" w:rsidRPr="00175E8D">
        <w:rPr>
          <w:rFonts w:ascii="Times New Roman" w:hAnsi="Times New Roman" w:cs="Times New Roman"/>
          <w:sz w:val="24"/>
          <w:szCs w:val="24"/>
        </w:rPr>
        <w:t xml:space="preserve"> 92 par. 8</w:t>
      </w:r>
      <w:r w:rsidR="00CD2085" w:rsidRPr="00175E8D">
        <w:rPr>
          <w:rFonts w:ascii="Times New Roman" w:hAnsi="Times New Roman" w:cs="Times New Roman"/>
          <w:sz w:val="24"/>
          <w:szCs w:val="24"/>
        </w:rPr>
        <w:t>–</w:t>
      </w:r>
      <w:r w:rsidR="0056526D" w:rsidRPr="00175E8D">
        <w:rPr>
          <w:rFonts w:ascii="Times New Roman" w:hAnsi="Times New Roman" w:cs="Times New Roman"/>
          <w:sz w:val="24"/>
          <w:szCs w:val="24"/>
        </w:rPr>
        <w:t xml:space="preserve">10 ustawy </w:t>
      </w:r>
      <w:r w:rsidR="00CD2085" w:rsidRPr="00175E8D">
        <w:rPr>
          <w:rFonts w:ascii="Times New Roman" w:hAnsi="Times New Roman" w:cs="Times New Roman"/>
          <w:sz w:val="24"/>
          <w:szCs w:val="24"/>
        </w:rPr>
        <w:t>–</w:t>
      </w:r>
      <w:r w:rsidR="00944827"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Prawo o notariacie). </w:t>
      </w:r>
    </w:p>
    <w:p w14:paraId="3B4DAA0C" w14:textId="053CAB0E" w:rsidR="00FD0CC2" w:rsidRPr="00175E8D" w:rsidRDefault="00FD0CC2"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Kontrola zakończenia danego etapu jest oczywista. Bank może dokonać wypłaty tylko za etap zrealizowany. W przypadku ostatniego etapu kontrola obejmie zakończenie robót budowlanych jako takich i powinna nastąpić zgodnie z zasad</w:t>
      </w:r>
      <w:r w:rsidR="00EE7891" w:rsidRPr="00175E8D">
        <w:rPr>
          <w:rFonts w:ascii="Times New Roman" w:hAnsi="Times New Roman" w:cs="Times New Roman"/>
          <w:sz w:val="24"/>
          <w:szCs w:val="24"/>
        </w:rPr>
        <w:t>a</w:t>
      </w:r>
      <w:r w:rsidRPr="00175E8D">
        <w:rPr>
          <w:rFonts w:ascii="Times New Roman" w:hAnsi="Times New Roman" w:cs="Times New Roman"/>
          <w:sz w:val="24"/>
          <w:szCs w:val="24"/>
        </w:rPr>
        <w:t xml:space="preserve">mi określonymi w </w:t>
      </w:r>
      <w:r w:rsidR="009D453E" w:rsidRPr="00175E8D">
        <w:rPr>
          <w:rFonts w:ascii="Times New Roman" w:hAnsi="Times New Roman" w:cs="Times New Roman"/>
          <w:sz w:val="24"/>
          <w:szCs w:val="24"/>
        </w:rPr>
        <w:t xml:space="preserve">ustawie – </w:t>
      </w:r>
      <w:r w:rsidR="00EE7891" w:rsidRPr="00175E8D">
        <w:rPr>
          <w:rFonts w:ascii="Times New Roman" w:hAnsi="Times New Roman" w:cs="Times New Roman"/>
          <w:sz w:val="24"/>
          <w:szCs w:val="24"/>
        </w:rPr>
        <w:t>Praw</w:t>
      </w:r>
      <w:r w:rsidR="009D453E" w:rsidRPr="00175E8D">
        <w:rPr>
          <w:rFonts w:ascii="Times New Roman" w:hAnsi="Times New Roman" w:cs="Times New Roman"/>
          <w:sz w:val="24"/>
          <w:szCs w:val="24"/>
        </w:rPr>
        <w:t>o</w:t>
      </w:r>
      <w:r w:rsidR="00EE7891" w:rsidRPr="00175E8D">
        <w:rPr>
          <w:rFonts w:ascii="Times New Roman" w:hAnsi="Times New Roman" w:cs="Times New Roman"/>
          <w:sz w:val="24"/>
          <w:szCs w:val="24"/>
        </w:rPr>
        <w:t xml:space="preserve"> budowlan</w:t>
      </w:r>
      <w:r w:rsidR="009D453E" w:rsidRPr="00175E8D">
        <w:rPr>
          <w:rFonts w:ascii="Times New Roman" w:hAnsi="Times New Roman" w:cs="Times New Roman"/>
          <w:sz w:val="24"/>
          <w:szCs w:val="24"/>
        </w:rPr>
        <w:t>e</w:t>
      </w:r>
      <w:r w:rsidR="00736073" w:rsidRPr="00175E8D">
        <w:rPr>
          <w:rFonts w:ascii="Times New Roman" w:hAnsi="Times New Roman" w:cs="Times New Roman"/>
          <w:sz w:val="24"/>
          <w:szCs w:val="24"/>
        </w:rPr>
        <w:t>.</w:t>
      </w:r>
      <w:r w:rsidR="00EE7891"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W praktyce oznacza to, że w przypadku gdy </w:t>
      </w:r>
      <w:r w:rsidR="00EE7891" w:rsidRPr="00175E8D">
        <w:rPr>
          <w:rFonts w:ascii="Times New Roman" w:hAnsi="Times New Roman" w:cs="Times New Roman"/>
          <w:sz w:val="24"/>
          <w:szCs w:val="24"/>
        </w:rPr>
        <w:t xml:space="preserve">roboty budowlane wykonywane przez dewelopera w postaci budowy albo przebudowy </w:t>
      </w:r>
      <w:r w:rsidRPr="00175E8D">
        <w:rPr>
          <w:rFonts w:ascii="Times New Roman" w:hAnsi="Times New Roman" w:cs="Times New Roman"/>
          <w:sz w:val="24"/>
          <w:szCs w:val="24"/>
        </w:rPr>
        <w:t>wymaga</w:t>
      </w:r>
      <w:r w:rsidR="00EE7891" w:rsidRPr="00175E8D">
        <w:rPr>
          <w:rFonts w:ascii="Times New Roman" w:hAnsi="Times New Roman" w:cs="Times New Roman"/>
          <w:sz w:val="24"/>
          <w:szCs w:val="24"/>
        </w:rPr>
        <w:t>ją</w:t>
      </w:r>
      <w:r w:rsidRPr="00175E8D">
        <w:rPr>
          <w:rFonts w:ascii="Times New Roman" w:hAnsi="Times New Roman" w:cs="Times New Roman"/>
          <w:sz w:val="24"/>
          <w:szCs w:val="24"/>
        </w:rPr>
        <w:t xml:space="preserve"> pozwolenia na użytkowanie</w:t>
      </w:r>
      <w:r w:rsidR="009D453E" w:rsidRPr="00175E8D">
        <w:rPr>
          <w:rFonts w:ascii="Times New Roman" w:hAnsi="Times New Roman" w:cs="Times New Roman"/>
          <w:sz w:val="24"/>
          <w:szCs w:val="24"/>
        </w:rPr>
        <w:t>,</w:t>
      </w:r>
      <w:r w:rsidRPr="00175E8D">
        <w:rPr>
          <w:rFonts w:ascii="Times New Roman" w:hAnsi="Times New Roman" w:cs="Times New Roman"/>
          <w:sz w:val="24"/>
          <w:szCs w:val="24"/>
        </w:rPr>
        <w:t xml:space="preserve"> to </w:t>
      </w:r>
      <w:r w:rsidR="0056526D" w:rsidRPr="00175E8D">
        <w:rPr>
          <w:rFonts w:ascii="Times New Roman" w:hAnsi="Times New Roman" w:cs="Times New Roman"/>
          <w:sz w:val="24"/>
          <w:szCs w:val="24"/>
        </w:rPr>
        <w:t xml:space="preserve">ten fakt </w:t>
      </w:r>
      <w:r w:rsidRPr="00175E8D">
        <w:rPr>
          <w:rFonts w:ascii="Times New Roman" w:hAnsi="Times New Roman" w:cs="Times New Roman"/>
          <w:sz w:val="24"/>
          <w:szCs w:val="24"/>
        </w:rPr>
        <w:t xml:space="preserve">będzie przedmiotem </w:t>
      </w:r>
      <w:r w:rsidR="0056526D" w:rsidRPr="00175E8D">
        <w:rPr>
          <w:rFonts w:ascii="Times New Roman" w:hAnsi="Times New Roman" w:cs="Times New Roman"/>
          <w:sz w:val="24"/>
          <w:szCs w:val="24"/>
        </w:rPr>
        <w:t xml:space="preserve">weryfikacji </w:t>
      </w:r>
      <w:r w:rsidR="00FF7171">
        <w:rPr>
          <w:rFonts w:ascii="Times New Roman" w:hAnsi="Times New Roman" w:cs="Times New Roman"/>
          <w:sz w:val="24"/>
          <w:szCs w:val="24"/>
        </w:rPr>
        <w:t>banku. W </w:t>
      </w:r>
      <w:r w:rsidRPr="00175E8D">
        <w:rPr>
          <w:rFonts w:ascii="Times New Roman" w:hAnsi="Times New Roman" w:cs="Times New Roman"/>
          <w:sz w:val="24"/>
          <w:szCs w:val="24"/>
        </w:rPr>
        <w:t>sytuacji gdy wystarczy tylko zgłoszenie o zakończeniu robót kontrola banku ograniczy się do tej kwestii.</w:t>
      </w:r>
    </w:p>
    <w:p w14:paraId="5AE7ECB0" w14:textId="6420C19A" w:rsidR="00EE7891" w:rsidRPr="00175E8D" w:rsidRDefault="00FD0CC2"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Kwestia prawidłowości wydatkowania przez dewelopera </w:t>
      </w:r>
      <w:r w:rsidR="00EE7891" w:rsidRPr="00175E8D">
        <w:rPr>
          <w:rFonts w:ascii="Times New Roman" w:hAnsi="Times New Roman" w:cs="Times New Roman"/>
          <w:sz w:val="24"/>
          <w:szCs w:val="24"/>
        </w:rPr>
        <w:t xml:space="preserve">wypłaconych </w:t>
      </w:r>
      <w:r w:rsidRPr="00175E8D">
        <w:rPr>
          <w:rFonts w:ascii="Times New Roman" w:hAnsi="Times New Roman" w:cs="Times New Roman"/>
          <w:sz w:val="24"/>
          <w:szCs w:val="24"/>
        </w:rPr>
        <w:t>uprzednio środków z OMRP</w:t>
      </w:r>
      <w:r w:rsidR="009D453E" w:rsidRPr="00175E8D">
        <w:rPr>
          <w:rFonts w:ascii="Times New Roman" w:hAnsi="Times New Roman" w:cs="Times New Roman"/>
          <w:sz w:val="24"/>
          <w:szCs w:val="24"/>
        </w:rPr>
        <w:t>,</w:t>
      </w:r>
      <w:r w:rsidRPr="00175E8D">
        <w:rPr>
          <w:rFonts w:ascii="Times New Roman" w:hAnsi="Times New Roman" w:cs="Times New Roman"/>
          <w:sz w:val="24"/>
          <w:szCs w:val="24"/>
        </w:rPr>
        <w:t xml:space="preserve"> a także przeznaczenia</w:t>
      </w:r>
      <w:r w:rsidR="00EE7891" w:rsidRPr="00175E8D">
        <w:rPr>
          <w:rFonts w:ascii="Times New Roman" w:hAnsi="Times New Roman" w:cs="Times New Roman"/>
          <w:sz w:val="24"/>
          <w:szCs w:val="24"/>
        </w:rPr>
        <w:t xml:space="preserve"> dla wnioskowanej transzy wynika już </w:t>
      </w:r>
      <w:r w:rsidR="00FF7171">
        <w:rPr>
          <w:rFonts w:ascii="Times New Roman" w:hAnsi="Times New Roman" w:cs="Times New Roman"/>
          <w:sz w:val="24"/>
          <w:szCs w:val="24"/>
        </w:rPr>
        <w:t>z </w:t>
      </w:r>
      <w:r w:rsidR="00EE7891" w:rsidRPr="00175E8D">
        <w:rPr>
          <w:rFonts w:ascii="Times New Roman" w:hAnsi="Times New Roman" w:cs="Times New Roman"/>
          <w:sz w:val="24"/>
          <w:szCs w:val="24"/>
        </w:rPr>
        <w:t>obecnego brzmienia art. 8</w:t>
      </w:r>
      <w:r w:rsidR="00736073" w:rsidRPr="00175E8D">
        <w:rPr>
          <w:rFonts w:ascii="Times New Roman" w:hAnsi="Times New Roman" w:cs="Times New Roman"/>
          <w:sz w:val="24"/>
          <w:szCs w:val="24"/>
        </w:rPr>
        <w:t xml:space="preserve"> u.o.p.n.</w:t>
      </w:r>
      <w:r w:rsidR="00EE7891" w:rsidRPr="00175E8D">
        <w:rPr>
          <w:rFonts w:ascii="Times New Roman" w:hAnsi="Times New Roman" w:cs="Times New Roman"/>
          <w:sz w:val="24"/>
          <w:szCs w:val="24"/>
        </w:rPr>
        <w:t xml:space="preserve"> (por. art. 13 projektu). </w:t>
      </w:r>
    </w:p>
    <w:p w14:paraId="5CA1DB00" w14:textId="2C7FE9AF" w:rsidR="00CE4980" w:rsidRPr="00175E8D" w:rsidRDefault="00FB51F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Rozpoczęcie procedur restrukturyzacyjnych czy </w:t>
      </w:r>
      <w:r w:rsidR="00FF7171">
        <w:rPr>
          <w:rFonts w:ascii="Times New Roman" w:hAnsi="Times New Roman" w:cs="Times New Roman"/>
          <w:sz w:val="24"/>
          <w:szCs w:val="24"/>
        </w:rPr>
        <w:t>upadłościowych może świadczyć o </w:t>
      </w:r>
      <w:r w:rsidRPr="00175E8D">
        <w:rPr>
          <w:rFonts w:ascii="Times New Roman" w:hAnsi="Times New Roman" w:cs="Times New Roman"/>
          <w:sz w:val="24"/>
          <w:szCs w:val="24"/>
        </w:rPr>
        <w:t>słabej kondycji dewelopera i realnie narażać środki nabywców na</w:t>
      </w:r>
      <w:r w:rsidR="0056526D" w:rsidRPr="00175E8D">
        <w:rPr>
          <w:rFonts w:ascii="Times New Roman" w:hAnsi="Times New Roman" w:cs="Times New Roman"/>
          <w:sz w:val="24"/>
          <w:szCs w:val="24"/>
        </w:rPr>
        <w:t xml:space="preserve"> ryzyko utraty. </w:t>
      </w:r>
      <w:r w:rsidRPr="00175E8D">
        <w:rPr>
          <w:rFonts w:ascii="Times New Roman" w:hAnsi="Times New Roman" w:cs="Times New Roman"/>
          <w:sz w:val="24"/>
          <w:szCs w:val="24"/>
        </w:rPr>
        <w:t xml:space="preserve">Podobnie </w:t>
      </w:r>
      <w:r w:rsidR="00EE7891" w:rsidRPr="00175E8D">
        <w:rPr>
          <w:rFonts w:ascii="Times New Roman" w:hAnsi="Times New Roman" w:cs="Times New Roman"/>
          <w:sz w:val="24"/>
          <w:szCs w:val="24"/>
        </w:rPr>
        <w:t>z</w:t>
      </w:r>
      <w:r w:rsidRPr="00175E8D">
        <w:rPr>
          <w:rFonts w:ascii="Times New Roman" w:hAnsi="Times New Roman" w:cs="Times New Roman"/>
          <w:sz w:val="24"/>
          <w:szCs w:val="24"/>
        </w:rPr>
        <w:t>aleganie przez dewelopera z płatnościami na rzecz wykonawców czy podwykonawców albo płatnościami</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o charakterze publicznoprawnym także może świadczyć o kondycji finansowej dewelopera. </w:t>
      </w:r>
      <w:r w:rsidR="00405ECC" w:rsidRPr="00175E8D">
        <w:rPr>
          <w:rFonts w:ascii="Times New Roman" w:hAnsi="Times New Roman" w:cs="Times New Roman"/>
          <w:sz w:val="24"/>
          <w:szCs w:val="24"/>
        </w:rPr>
        <w:t>C</w:t>
      </w:r>
      <w:r w:rsidR="0056526D" w:rsidRPr="00175E8D">
        <w:rPr>
          <w:rFonts w:ascii="Times New Roman" w:hAnsi="Times New Roman" w:cs="Times New Roman"/>
          <w:sz w:val="24"/>
          <w:szCs w:val="24"/>
        </w:rPr>
        <w:t xml:space="preserve">elem </w:t>
      </w:r>
      <w:r w:rsidR="00405ECC" w:rsidRPr="00175E8D">
        <w:rPr>
          <w:rFonts w:ascii="Times New Roman" w:hAnsi="Times New Roman" w:cs="Times New Roman"/>
          <w:sz w:val="24"/>
          <w:szCs w:val="24"/>
        </w:rPr>
        <w:t xml:space="preserve">wprowadzanych regulacji </w:t>
      </w:r>
      <w:r w:rsidR="0056526D" w:rsidRPr="00175E8D">
        <w:rPr>
          <w:rFonts w:ascii="Times New Roman" w:hAnsi="Times New Roman" w:cs="Times New Roman"/>
          <w:sz w:val="24"/>
          <w:szCs w:val="24"/>
        </w:rPr>
        <w:t xml:space="preserve">jest ochrona </w:t>
      </w:r>
      <w:r w:rsidRPr="00175E8D">
        <w:rPr>
          <w:rFonts w:ascii="Times New Roman" w:hAnsi="Times New Roman" w:cs="Times New Roman"/>
          <w:sz w:val="24"/>
          <w:szCs w:val="24"/>
        </w:rPr>
        <w:t>środków nabywców</w:t>
      </w:r>
      <w:r w:rsidR="003D44E8" w:rsidRPr="00175E8D">
        <w:rPr>
          <w:rFonts w:ascii="Times New Roman" w:hAnsi="Times New Roman" w:cs="Times New Roman"/>
          <w:sz w:val="24"/>
          <w:szCs w:val="24"/>
        </w:rPr>
        <w:t xml:space="preserve">. Nie </w:t>
      </w:r>
      <w:r w:rsidR="00410A56" w:rsidRPr="00175E8D">
        <w:rPr>
          <w:rFonts w:ascii="Times New Roman" w:hAnsi="Times New Roman" w:cs="Times New Roman"/>
          <w:sz w:val="24"/>
          <w:szCs w:val="24"/>
        </w:rPr>
        <w:t>jest właściwym rozwiązanie, gdzie</w:t>
      </w:r>
      <w:r w:rsidR="00CD2085" w:rsidRPr="00175E8D">
        <w:rPr>
          <w:rFonts w:ascii="Times New Roman" w:hAnsi="Times New Roman" w:cs="Times New Roman"/>
          <w:sz w:val="24"/>
          <w:szCs w:val="24"/>
        </w:rPr>
        <w:t xml:space="preserve"> </w:t>
      </w:r>
      <w:r w:rsidR="00410A56" w:rsidRPr="00175E8D">
        <w:rPr>
          <w:rFonts w:ascii="Times New Roman" w:hAnsi="Times New Roman" w:cs="Times New Roman"/>
          <w:sz w:val="24"/>
          <w:szCs w:val="24"/>
        </w:rPr>
        <w:t>zapewnienie</w:t>
      </w:r>
      <w:r w:rsidR="003D44E8" w:rsidRPr="00175E8D">
        <w:rPr>
          <w:rFonts w:ascii="Times New Roman" w:hAnsi="Times New Roman" w:cs="Times New Roman"/>
          <w:sz w:val="24"/>
          <w:szCs w:val="24"/>
        </w:rPr>
        <w:t xml:space="preserve"> płynnoś</w:t>
      </w:r>
      <w:r w:rsidR="00410A56" w:rsidRPr="00175E8D">
        <w:rPr>
          <w:rFonts w:ascii="Times New Roman" w:hAnsi="Times New Roman" w:cs="Times New Roman"/>
          <w:sz w:val="24"/>
          <w:szCs w:val="24"/>
        </w:rPr>
        <w:t>ci finansowej</w:t>
      </w:r>
      <w:r w:rsidR="003D44E8" w:rsidRPr="00175E8D">
        <w:rPr>
          <w:rFonts w:ascii="Times New Roman" w:hAnsi="Times New Roman" w:cs="Times New Roman"/>
          <w:sz w:val="24"/>
          <w:szCs w:val="24"/>
        </w:rPr>
        <w:t xml:space="preserve"> deweloperów, a nawet całej branży</w:t>
      </w:r>
      <w:r w:rsidR="00EE7891" w:rsidRPr="00175E8D">
        <w:rPr>
          <w:rFonts w:ascii="Times New Roman" w:hAnsi="Times New Roman" w:cs="Times New Roman"/>
          <w:sz w:val="24"/>
          <w:szCs w:val="24"/>
        </w:rPr>
        <w:t>,</w:t>
      </w:r>
      <w:r w:rsidR="003D44E8" w:rsidRPr="00175E8D">
        <w:rPr>
          <w:rFonts w:ascii="Times New Roman" w:hAnsi="Times New Roman" w:cs="Times New Roman"/>
          <w:sz w:val="24"/>
          <w:szCs w:val="24"/>
        </w:rPr>
        <w:t xml:space="preserve"> spoczywa na </w:t>
      </w:r>
      <w:r w:rsidR="00EE7891" w:rsidRPr="00175E8D">
        <w:rPr>
          <w:rFonts w:ascii="Times New Roman" w:hAnsi="Times New Roman" w:cs="Times New Roman"/>
          <w:sz w:val="24"/>
          <w:szCs w:val="24"/>
        </w:rPr>
        <w:t>bark</w:t>
      </w:r>
      <w:r w:rsidR="000B4AA8" w:rsidRPr="00175E8D">
        <w:rPr>
          <w:rFonts w:ascii="Times New Roman" w:hAnsi="Times New Roman" w:cs="Times New Roman"/>
          <w:sz w:val="24"/>
          <w:szCs w:val="24"/>
        </w:rPr>
        <w:t>a</w:t>
      </w:r>
      <w:r w:rsidR="00EE7891" w:rsidRPr="00175E8D">
        <w:rPr>
          <w:rFonts w:ascii="Times New Roman" w:hAnsi="Times New Roman" w:cs="Times New Roman"/>
          <w:sz w:val="24"/>
          <w:szCs w:val="24"/>
        </w:rPr>
        <w:t xml:space="preserve">ch nabywcy i </w:t>
      </w:r>
      <w:r w:rsidR="00410A56" w:rsidRPr="00175E8D">
        <w:rPr>
          <w:rFonts w:ascii="Times New Roman" w:hAnsi="Times New Roman" w:cs="Times New Roman"/>
          <w:sz w:val="24"/>
          <w:szCs w:val="24"/>
        </w:rPr>
        <w:t xml:space="preserve">jest </w:t>
      </w:r>
      <w:r w:rsidR="00410A56" w:rsidRPr="00175E8D">
        <w:rPr>
          <w:rFonts w:ascii="Times New Roman" w:hAnsi="Times New Roman" w:cs="Times New Roman"/>
          <w:i/>
          <w:sz w:val="24"/>
          <w:szCs w:val="24"/>
        </w:rPr>
        <w:t>de facto</w:t>
      </w:r>
      <w:r w:rsidR="00410A56" w:rsidRPr="00175E8D">
        <w:rPr>
          <w:rFonts w:ascii="Times New Roman" w:hAnsi="Times New Roman" w:cs="Times New Roman"/>
          <w:sz w:val="24"/>
          <w:szCs w:val="24"/>
        </w:rPr>
        <w:t xml:space="preserve"> </w:t>
      </w:r>
      <w:r w:rsidR="00EE7891" w:rsidRPr="00175E8D">
        <w:rPr>
          <w:rFonts w:ascii="Times New Roman" w:hAnsi="Times New Roman" w:cs="Times New Roman"/>
          <w:sz w:val="24"/>
          <w:szCs w:val="24"/>
        </w:rPr>
        <w:t>oparta na jego środkach</w:t>
      </w:r>
      <w:r w:rsidR="00410A56" w:rsidRPr="00175E8D">
        <w:rPr>
          <w:rFonts w:ascii="Times New Roman" w:hAnsi="Times New Roman" w:cs="Times New Roman"/>
          <w:sz w:val="24"/>
          <w:szCs w:val="24"/>
        </w:rPr>
        <w:t xml:space="preserve"> finansowych</w:t>
      </w:r>
      <w:r w:rsidR="00CE4980" w:rsidRPr="00175E8D">
        <w:rPr>
          <w:rFonts w:ascii="Times New Roman" w:hAnsi="Times New Roman" w:cs="Times New Roman"/>
          <w:sz w:val="24"/>
          <w:szCs w:val="24"/>
        </w:rPr>
        <w:t xml:space="preserve">, </w:t>
      </w:r>
      <w:r w:rsidR="00410A56" w:rsidRPr="00175E8D">
        <w:rPr>
          <w:rFonts w:ascii="Times New Roman" w:hAnsi="Times New Roman" w:cs="Times New Roman"/>
          <w:sz w:val="24"/>
          <w:szCs w:val="24"/>
        </w:rPr>
        <w:t>najczęściej</w:t>
      </w:r>
      <w:r w:rsidR="00CD2085" w:rsidRPr="00175E8D">
        <w:rPr>
          <w:rFonts w:ascii="Times New Roman" w:hAnsi="Times New Roman" w:cs="Times New Roman"/>
          <w:sz w:val="24"/>
          <w:szCs w:val="24"/>
        </w:rPr>
        <w:t xml:space="preserve"> </w:t>
      </w:r>
      <w:r w:rsidR="00CE4980" w:rsidRPr="00175E8D">
        <w:rPr>
          <w:rFonts w:ascii="Times New Roman" w:hAnsi="Times New Roman" w:cs="Times New Roman"/>
          <w:sz w:val="24"/>
          <w:szCs w:val="24"/>
        </w:rPr>
        <w:t>pochodzących z kredytu.</w:t>
      </w:r>
    </w:p>
    <w:p w14:paraId="4746D13E" w14:textId="6569BA95" w:rsidR="00FB51F0" w:rsidRPr="00175E8D" w:rsidRDefault="00D068F9"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Bank ma również obowiązek dokonania weryfikacji opłacenia przez dewelopera składki na DFG. Weryfikacja ta będzie polegała na sprawdzeniu</w:t>
      </w:r>
      <w:r w:rsidR="00944827" w:rsidRPr="00175E8D">
        <w:rPr>
          <w:rFonts w:ascii="Times New Roman" w:hAnsi="Times New Roman" w:cs="Times New Roman"/>
          <w:sz w:val="24"/>
          <w:szCs w:val="24"/>
        </w:rPr>
        <w:t>,</w:t>
      </w:r>
      <w:r w:rsidRPr="00175E8D">
        <w:rPr>
          <w:rFonts w:ascii="Times New Roman" w:hAnsi="Times New Roman" w:cs="Times New Roman"/>
          <w:sz w:val="24"/>
          <w:szCs w:val="24"/>
        </w:rPr>
        <w:t xml:space="preserve"> czy deweloper dokonał wpłaty</w:t>
      </w:r>
      <w:r w:rsidR="0054636B" w:rsidRPr="00175E8D">
        <w:rPr>
          <w:rFonts w:ascii="Times New Roman" w:hAnsi="Times New Roman" w:cs="Times New Roman"/>
          <w:sz w:val="24"/>
          <w:szCs w:val="24"/>
        </w:rPr>
        <w:t xml:space="preserve"> składki</w:t>
      </w:r>
      <w:r w:rsidRPr="00175E8D">
        <w:rPr>
          <w:rFonts w:ascii="Times New Roman" w:hAnsi="Times New Roman" w:cs="Times New Roman"/>
          <w:sz w:val="24"/>
          <w:szCs w:val="24"/>
        </w:rPr>
        <w:t xml:space="preserve"> i czy </w:t>
      </w:r>
      <w:r w:rsidR="00944827" w:rsidRPr="00175E8D">
        <w:rPr>
          <w:rFonts w:ascii="Times New Roman" w:hAnsi="Times New Roman" w:cs="Times New Roman"/>
          <w:sz w:val="24"/>
          <w:szCs w:val="24"/>
        </w:rPr>
        <w:t xml:space="preserve">dokonał tej wpłaty </w:t>
      </w:r>
      <w:r w:rsidRPr="00175E8D">
        <w:rPr>
          <w:rFonts w:ascii="Times New Roman" w:hAnsi="Times New Roman" w:cs="Times New Roman"/>
          <w:sz w:val="24"/>
          <w:szCs w:val="24"/>
        </w:rPr>
        <w:t>w odpowiedniej wysokości.</w:t>
      </w:r>
      <w:r w:rsidR="00CD2085" w:rsidRPr="00175E8D">
        <w:rPr>
          <w:rFonts w:ascii="Times New Roman" w:hAnsi="Times New Roman" w:cs="Times New Roman"/>
          <w:sz w:val="24"/>
          <w:szCs w:val="24"/>
        </w:rPr>
        <w:t xml:space="preserve"> </w:t>
      </w:r>
    </w:p>
    <w:p w14:paraId="25E03EE1" w14:textId="31587DE1" w:rsidR="00540EE7" w:rsidRPr="00175E8D" w:rsidRDefault="00540EE7"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Ponadto bank ma obowiązek sprawdzić</w:t>
      </w:r>
      <w:r w:rsidR="00944827" w:rsidRPr="00175E8D">
        <w:rPr>
          <w:rFonts w:ascii="Times New Roman" w:hAnsi="Times New Roman" w:cs="Times New Roman"/>
          <w:sz w:val="24"/>
          <w:szCs w:val="24"/>
        </w:rPr>
        <w:t>,</w:t>
      </w:r>
      <w:r w:rsidRPr="00175E8D">
        <w:rPr>
          <w:rFonts w:ascii="Times New Roman" w:hAnsi="Times New Roman" w:cs="Times New Roman"/>
          <w:sz w:val="24"/>
          <w:szCs w:val="24"/>
        </w:rPr>
        <w:t xml:space="preserve"> czy deweloper dokonał rozliczenia z nabywcami, którzy odstąpili od umowy na podstawie art. 42 ustawy, a także czy dokonał rozliczenia z DFG</w:t>
      </w:r>
      <w:r w:rsidR="009A3298" w:rsidRPr="00175E8D">
        <w:rPr>
          <w:rFonts w:ascii="Times New Roman" w:hAnsi="Times New Roman" w:cs="Times New Roman"/>
          <w:sz w:val="24"/>
          <w:szCs w:val="24"/>
        </w:rPr>
        <w:t xml:space="preserve"> – sprawdzenie takie obejmuje weryfikację oświadczeń dewelopera</w:t>
      </w:r>
      <w:r w:rsidRPr="00175E8D">
        <w:rPr>
          <w:rFonts w:ascii="Times New Roman" w:hAnsi="Times New Roman" w:cs="Times New Roman"/>
          <w:sz w:val="24"/>
          <w:szCs w:val="24"/>
        </w:rPr>
        <w:t xml:space="preserve">. </w:t>
      </w:r>
    </w:p>
    <w:p w14:paraId="28552275" w14:textId="73CA824B" w:rsidR="00D068F9" w:rsidRPr="00175E8D" w:rsidRDefault="00D068F9"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bCs/>
          <w:sz w:val="24"/>
          <w:szCs w:val="24"/>
        </w:rPr>
        <w:lastRenderedPageBreak/>
        <w:t>W przypadku umów zawieranych po oddaniu budynku do użytkowania</w:t>
      </w:r>
      <w:r w:rsidR="00FF7171">
        <w:rPr>
          <w:rFonts w:ascii="Times New Roman" w:hAnsi="Times New Roman" w:cs="Times New Roman"/>
          <w:bCs/>
          <w:sz w:val="24"/>
          <w:szCs w:val="24"/>
        </w:rPr>
        <w:t xml:space="preserve"> (por. art. 2 ust. </w:t>
      </w:r>
      <w:r w:rsidR="003F00D4" w:rsidRPr="00175E8D">
        <w:rPr>
          <w:rFonts w:ascii="Times New Roman" w:hAnsi="Times New Roman" w:cs="Times New Roman"/>
          <w:bCs/>
          <w:sz w:val="24"/>
          <w:szCs w:val="24"/>
        </w:rPr>
        <w:t>1</w:t>
      </w:r>
      <w:r w:rsidR="00B610A5" w:rsidRPr="00175E8D">
        <w:rPr>
          <w:rFonts w:ascii="Times New Roman" w:hAnsi="Times New Roman" w:cs="Times New Roman"/>
          <w:bCs/>
          <w:sz w:val="24"/>
          <w:szCs w:val="24"/>
        </w:rPr>
        <w:t xml:space="preserve"> pkt 2,</w:t>
      </w:r>
      <w:r w:rsidR="009D453E" w:rsidRPr="00175E8D">
        <w:rPr>
          <w:rFonts w:ascii="Times New Roman" w:hAnsi="Times New Roman" w:cs="Times New Roman"/>
          <w:bCs/>
          <w:sz w:val="24"/>
          <w:szCs w:val="24"/>
        </w:rPr>
        <w:t xml:space="preserve"> </w:t>
      </w:r>
      <w:r w:rsidR="00B610A5" w:rsidRPr="00175E8D">
        <w:rPr>
          <w:rFonts w:ascii="Times New Roman" w:hAnsi="Times New Roman" w:cs="Times New Roman"/>
          <w:bCs/>
          <w:sz w:val="24"/>
          <w:szCs w:val="24"/>
        </w:rPr>
        <w:t>3</w:t>
      </w:r>
      <w:r w:rsidR="009D453E" w:rsidRPr="00175E8D">
        <w:rPr>
          <w:rFonts w:ascii="Times New Roman" w:hAnsi="Times New Roman" w:cs="Times New Roman"/>
          <w:bCs/>
          <w:sz w:val="24"/>
          <w:szCs w:val="24"/>
        </w:rPr>
        <w:t xml:space="preserve"> lub </w:t>
      </w:r>
      <w:r w:rsidR="00B610A5" w:rsidRPr="00175E8D">
        <w:rPr>
          <w:rFonts w:ascii="Times New Roman" w:hAnsi="Times New Roman" w:cs="Times New Roman"/>
          <w:bCs/>
          <w:sz w:val="24"/>
          <w:szCs w:val="24"/>
        </w:rPr>
        <w:t>5</w:t>
      </w:r>
      <w:r w:rsidR="0054636B" w:rsidRPr="00175E8D">
        <w:rPr>
          <w:rFonts w:ascii="Times New Roman" w:hAnsi="Times New Roman" w:cs="Times New Roman"/>
          <w:bCs/>
          <w:sz w:val="24"/>
          <w:szCs w:val="24"/>
        </w:rPr>
        <w:t xml:space="preserve"> </w:t>
      </w:r>
      <w:r w:rsidR="003F00D4" w:rsidRPr="00175E8D">
        <w:rPr>
          <w:rFonts w:ascii="Times New Roman" w:hAnsi="Times New Roman" w:cs="Times New Roman"/>
          <w:bCs/>
          <w:sz w:val="24"/>
          <w:szCs w:val="24"/>
        </w:rPr>
        <w:t>lub ust. 2</w:t>
      </w:r>
      <w:r w:rsidR="000B09C5" w:rsidRPr="00175E8D">
        <w:rPr>
          <w:rFonts w:ascii="Times New Roman" w:hAnsi="Times New Roman" w:cs="Times New Roman"/>
          <w:bCs/>
          <w:sz w:val="24"/>
          <w:szCs w:val="24"/>
        </w:rPr>
        <w:t xml:space="preserve"> pkt 2 lub 4</w:t>
      </w:r>
      <w:r w:rsidR="003F00D4" w:rsidRPr="00175E8D">
        <w:rPr>
          <w:rFonts w:ascii="Times New Roman" w:hAnsi="Times New Roman" w:cs="Times New Roman"/>
          <w:bCs/>
          <w:sz w:val="24"/>
          <w:szCs w:val="24"/>
        </w:rPr>
        <w:t xml:space="preserve"> </w:t>
      </w:r>
      <w:r w:rsidR="00B610A5" w:rsidRPr="00175E8D">
        <w:rPr>
          <w:rFonts w:ascii="Times New Roman" w:hAnsi="Times New Roman" w:cs="Times New Roman"/>
          <w:bCs/>
          <w:sz w:val="24"/>
          <w:szCs w:val="24"/>
        </w:rPr>
        <w:t xml:space="preserve">projektu) </w:t>
      </w:r>
      <w:r w:rsidRPr="00175E8D">
        <w:rPr>
          <w:rFonts w:ascii="Times New Roman" w:hAnsi="Times New Roman" w:cs="Times New Roman"/>
          <w:bCs/>
          <w:sz w:val="24"/>
          <w:szCs w:val="24"/>
        </w:rPr>
        <w:t xml:space="preserve">bank dodatkowo </w:t>
      </w:r>
      <w:r w:rsidR="00B610A5" w:rsidRPr="00175E8D">
        <w:rPr>
          <w:rFonts w:ascii="Times New Roman" w:hAnsi="Times New Roman" w:cs="Times New Roman"/>
          <w:bCs/>
          <w:sz w:val="24"/>
          <w:szCs w:val="24"/>
        </w:rPr>
        <w:t xml:space="preserve">zweryfikuje </w:t>
      </w:r>
      <w:r w:rsidR="00405ECC" w:rsidRPr="00175E8D">
        <w:rPr>
          <w:rFonts w:ascii="Times New Roman" w:hAnsi="Times New Roman" w:cs="Times New Roman"/>
          <w:bCs/>
          <w:sz w:val="24"/>
          <w:szCs w:val="24"/>
        </w:rPr>
        <w:t xml:space="preserve">posiadanie przez dewelopera </w:t>
      </w:r>
      <w:r w:rsidRPr="00175E8D">
        <w:rPr>
          <w:rFonts w:ascii="Times New Roman" w:hAnsi="Times New Roman" w:cs="Times New Roman"/>
          <w:bCs/>
          <w:sz w:val="24"/>
          <w:szCs w:val="24"/>
        </w:rPr>
        <w:t>decyzj</w:t>
      </w:r>
      <w:r w:rsidR="00405ECC" w:rsidRPr="00175E8D">
        <w:rPr>
          <w:rFonts w:ascii="Times New Roman" w:hAnsi="Times New Roman" w:cs="Times New Roman"/>
          <w:bCs/>
          <w:sz w:val="24"/>
          <w:szCs w:val="24"/>
        </w:rPr>
        <w:t>i</w:t>
      </w:r>
      <w:r w:rsidR="0047788A" w:rsidRPr="00175E8D">
        <w:rPr>
          <w:rFonts w:ascii="Times New Roman" w:hAnsi="Times New Roman" w:cs="Times New Roman"/>
          <w:bCs/>
          <w:sz w:val="24"/>
          <w:szCs w:val="24"/>
        </w:rPr>
        <w:t xml:space="preserve"> </w:t>
      </w:r>
      <w:r w:rsidRPr="00175E8D">
        <w:rPr>
          <w:rFonts w:ascii="Times New Roman" w:hAnsi="Times New Roman" w:cs="Times New Roman"/>
          <w:bCs/>
          <w:sz w:val="24"/>
          <w:szCs w:val="24"/>
        </w:rPr>
        <w:t>o pozwoleniu na użytkowanie albo potwierdzenie zakończenia robót, a w przypadku umowy</w:t>
      </w:r>
      <w:r w:rsidR="00B610A5"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w której deweloper zobowiązuje się do przeniesienia na nabywcę prawa odrębnej własności</w:t>
      </w:r>
      <w:r w:rsidR="009D453E"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dodatkowo bank </w:t>
      </w:r>
      <w:r w:rsidR="00B610A5" w:rsidRPr="00175E8D">
        <w:rPr>
          <w:rFonts w:ascii="Times New Roman" w:hAnsi="Times New Roman" w:cs="Times New Roman"/>
          <w:bCs/>
          <w:sz w:val="24"/>
          <w:szCs w:val="24"/>
        </w:rPr>
        <w:t>z</w:t>
      </w:r>
      <w:r w:rsidR="00FF7171">
        <w:rPr>
          <w:rFonts w:ascii="Times New Roman" w:hAnsi="Times New Roman" w:cs="Times New Roman"/>
          <w:bCs/>
          <w:sz w:val="24"/>
          <w:szCs w:val="24"/>
        </w:rPr>
        <w:t>weryfikuje zaświadczenie o </w:t>
      </w:r>
      <w:r w:rsidRPr="00175E8D">
        <w:rPr>
          <w:rFonts w:ascii="Times New Roman" w:hAnsi="Times New Roman" w:cs="Times New Roman"/>
          <w:bCs/>
          <w:sz w:val="24"/>
          <w:szCs w:val="24"/>
        </w:rPr>
        <w:t xml:space="preserve">samodzielności lokalu. Z uwagi na </w:t>
      </w:r>
      <w:r w:rsidR="00736073" w:rsidRPr="00175E8D">
        <w:rPr>
          <w:rFonts w:ascii="Times New Roman" w:hAnsi="Times New Roman" w:cs="Times New Roman"/>
          <w:bCs/>
          <w:sz w:val="24"/>
          <w:szCs w:val="24"/>
        </w:rPr>
        <w:t xml:space="preserve">to, że </w:t>
      </w:r>
      <w:r w:rsidR="00B610A5" w:rsidRPr="00175E8D">
        <w:rPr>
          <w:rFonts w:ascii="Times New Roman" w:hAnsi="Times New Roman" w:cs="Times New Roman"/>
          <w:bCs/>
          <w:sz w:val="24"/>
          <w:szCs w:val="24"/>
        </w:rPr>
        <w:t xml:space="preserve">przed zawarciem umowy z nabywcą </w:t>
      </w:r>
      <w:r w:rsidRPr="00175E8D">
        <w:rPr>
          <w:rFonts w:ascii="Times New Roman" w:hAnsi="Times New Roman" w:cs="Times New Roman"/>
          <w:bCs/>
          <w:sz w:val="24"/>
          <w:szCs w:val="24"/>
        </w:rPr>
        <w:t>rob</w:t>
      </w:r>
      <w:r w:rsidR="00736073" w:rsidRPr="00175E8D">
        <w:rPr>
          <w:rFonts w:ascii="Times New Roman" w:hAnsi="Times New Roman" w:cs="Times New Roman"/>
          <w:bCs/>
          <w:sz w:val="24"/>
          <w:szCs w:val="24"/>
        </w:rPr>
        <w:t xml:space="preserve">oty </w:t>
      </w:r>
      <w:r w:rsidRPr="00175E8D">
        <w:rPr>
          <w:rFonts w:ascii="Times New Roman" w:hAnsi="Times New Roman" w:cs="Times New Roman"/>
          <w:bCs/>
          <w:sz w:val="24"/>
          <w:szCs w:val="24"/>
        </w:rPr>
        <w:t>budowlan</w:t>
      </w:r>
      <w:r w:rsidR="00736073" w:rsidRPr="00175E8D">
        <w:rPr>
          <w:rFonts w:ascii="Times New Roman" w:hAnsi="Times New Roman" w:cs="Times New Roman"/>
          <w:bCs/>
          <w:sz w:val="24"/>
          <w:szCs w:val="24"/>
        </w:rPr>
        <w:t xml:space="preserve">e </w:t>
      </w:r>
      <w:r w:rsidR="00B610A5" w:rsidRPr="00175E8D">
        <w:rPr>
          <w:rFonts w:ascii="Times New Roman" w:hAnsi="Times New Roman" w:cs="Times New Roman"/>
          <w:bCs/>
          <w:sz w:val="24"/>
          <w:szCs w:val="24"/>
        </w:rPr>
        <w:t xml:space="preserve">w </w:t>
      </w:r>
      <w:r w:rsidRPr="00175E8D">
        <w:rPr>
          <w:rFonts w:ascii="Times New Roman" w:hAnsi="Times New Roman" w:cs="Times New Roman"/>
          <w:bCs/>
          <w:sz w:val="24"/>
          <w:szCs w:val="24"/>
        </w:rPr>
        <w:t xml:space="preserve">ramach danego przedsięwzięcia </w:t>
      </w:r>
      <w:r w:rsidR="00B610A5" w:rsidRPr="00175E8D">
        <w:rPr>
          <w:rFonts w:ascii="Times New Roman" w:hAnsi="Times New Roman" w:cs="Times New Roman"/>
          <w:bCs/>
          <w:sz w:val="24"/>
          <w:szCs w:val="24"/>
        </w:rPr>
        <w:t>lub</w:t>
      </w:r>
      <w:r w:rsidRPr="00175E8D">
        <w:rPr>
          <w:rFonts w:ascii="Times New Roman" w:hAnsi="Times New Roman" w:cs="Times New Roman"/>
          <w:bCs/>
          <w:sz w:val="24"/>
          <w:szCs w:val="24"/>
        </w:rPr>
        <w:t xml:space="preserve"> zadania, w których </w:t>
      </w:r>
      <w:r w:rsidR="009D453E" w:rsidRPr="00175E8D">
        <w:rPr>
          <w:rFonts w:ascii="Times New Roman" w:hAnsi="Times New Roman" w:cs="Times New Roman"/>
          <w:bCs/>
          <w:sz w:val="24"/>
          <w:szCs w:val="24"/>
        </w:rPr>
        <w:t xml:space="preserve">jest </w:t>
      </w:r>
      <w:r w:rsidRPr="00175E8D">
        <w:rPr>
          <w:rFonts w:ascii="Times New Roman" w:hAnsi="Times New Roman" w:cs="Times New Roman"/>
          <w:bCs/>
          <w:sz w:val="24"/>
          <w:szCs w:val="24"/>
        </w:rPr>
        <w:t>zlokalizowany przedmiot umowy</w:t>
      </w:r>
      <w:r w:rsidR="00343D37">
        <w:rPr>
          <w:rFonts w:ascii="Times New Roman" w:hAnsi="Times New Roman" w:cs="Times New Roman"/>
          <w:bCs/>
          <w:sz w:val="24"/>
          <w:szCs w:val="24"/>
        </w:rPr>
        <w:t>,</w:t>
      </w:r>
      <w:r w:rsidRPr="00175E8D">
        <w:rPr>
          <w:rFonts w:ascii="Times New Roman" w:hAnsi="Times New Roman" w:cs="Times New Roman"/>
          <w:bCs/>
          <w:sz w:val="24"/>
          <w:szCs w:val="24"/>
        </w:rPr>
        <w:t xml:space="preserve"> </w:t>
      </w:r>
      <w:r w:rsidR="00736073" w:rsidRPr="00175E8D">
        <w:rPr>
          <w:rFonts w:ascii="Times New Roman" w:hAnsi="Times New Roman" w:cs="Times New Roman"/>
          <w:bCs/>
          <w:sz w:val="24"/>
          <w:szCs w:val="24"/>
        </w:rPr>
        <w:t xml:space="preserve">zostały zakończone zgodnie z </w:t>
      </w:r>
      <w:r w:rsidR="009D453E" w:rsidRPr="00175E8D">
        <w:rPr>
          <w:rFonts w:ascii="Times New Roman" w:hAnsi="Times New Roman" w:cs="Times New Roman"/>
          <w:bCs/>
          <w:sz w:val="24"/>
          <w:szCs w:val="24"/>
        </w:rPr>
        <w:t xml:space="preserve">przepisami ustawy – </w:t>
      </w:r>
      <w:r w:rsidR="00736073" w:rsidRPr="00175E8D">
        <w:rPr>
          <w:rFonts w:ascii="Times New Roman" w:hAnsi="Times New Roman" w:cs="Times New Roman"/>
          <w:bCs/>
          <w:sz w:val="24"/>
          <w:szCs w:val="24"/>
        </w:rPr>
        <w:t>Praw</w:t>
      </w:r>
      <w:r w:rsidR="009D453E" w:rsidRPr="00175E8D">
        <w:rPr>
          <w:rFonts w:ascii="Times New Roman" w:hAnsi="Times New Roman" w:cs="Times New Roman"/>
          <w:bCs/>
          <w:sz w:val="24"/>
          <w:szCs w:val="24"/>
        </w:rPr>
        <w:t>o</w:t>
      </w:r>
      <w:r w:rsidR="00736073" w:rsidRPr="00175E8D">
        <w:rPr>
          <w:rFonts w:ascii="Times New Roman" w:hAnsi="Times New Roman" w:cs="Times New Roman"/>
          <w:bCs/>
          <w:sz w:val="24"/>
          <w:szCs w:val="24"/>
        </w:rPr>
        <w:t xml:space="preserve"> budowlan</w:t>
      </w:r>
      <w:r w:rsidR="009D453E" w:rsidRPr="00175E8D">
        <w:rPr>
          <w:rFonts w:ascii="Times New Roman" w:hAnsi="Times New Roman" w:cs="Times New Roman"/>
          <w:bCs/>
          <w:sz w:val="24"/>
          <w:szCs w:val="24"/>
        </w:rPr>
        <w:t>e</w:t>
      </w:r>
      <w:r w:rsidR="00736073" w:rsidRPr="00175E8D">
        <w:rPr>
          <w:rFonts w:ascii="Times New Roman" w:hAnsi="Times New Roman" w:cs="Times New Roman"/>
          <w:bCs/>
          <w:sz w:val="24"/>
          <w:szCs w:val="24"/>
        </w:rPr>
        <w:t xml:space="preserve">, </w:t>
      </w:r>
      <w:r w:rsidRPr="00175E8D">
        <w:rPr>
          <w:rFonts w:ascii="Times New Roman" w:hAnsi="Times New Roman" w:cs="Times New Roman"/>
          <w:bCs/>
          <w:sz w:val="24"/>
          <w:szCs w:val="24"/>
        </w:rPr>
        <w:t xml:space="preserve">bank w przypadku tych umów nie ma obowiązku weryfikacji posiadania pozwolenia na budowę, </w:t>
      </w:r>
      <w:r w:rsidR="00E31F4D" w:rsidRPr="00175E8D">
        <w:rPr>
          <w:rFonts w:ascii="Times New Roman" w:hAnsi="Times New Roman" w:cs="Times New Roman"/>
          <w:bCs/>
          <w:sz w:val="24"/>
          <w:szCs w:val="24"/>
        </w:rPr>
        <w:t xml:space="preserve">czy </w:t>
      </w:r>
      <w:r w:rsidRPr="00175E8D">
        <w:rPr>
          <w:rFonts w:ascii="Times New Roman" w:hAnsi="Times New Roman" w:cs="Times New Roman"/>
          <w:bCs/>
          <w:sz w:val="24"/>
          <w:szCs w:val="24"/>
        </w:rPr>
        <w:t>potwierdzenia zakończenia danego etapu przedsięwzięcia deweloperskiego lub zadania inwestycyjnego</w:t>
      </w:r>
      <w:r w:rsidR="009D453E"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czy wydatkowania przez dewelopera środków wypłaconych uprzednio z OMRP</w:t>
      </w:r>
      <w:r w:rsidR="004F13EB" w:rsidRPr="00175E8D">
        <w:rPr>
          <w:rFonts w:ascii="Times New Roman" w:hAnsi="Times New Roman" w:cs="Times New Roman"/>
          <w:bCs/>
          <w:sz w:val="24"/>
          <w:szCs w:val="24"/>
        </w:rPr>
        <w:t xml:space="preserve"> (por. art. 17 ust. </w:t>
      </w:r>
      <w:r w:rsidR="00E31F4D" w:rsidRPr="00175E8D">
        <w:rPr>
          <w:rFonts w:ascii="Times New Roman" w:hAnsi="Times New Roman" w:cs="Times New Roman"/>
          <w:bCs/>
          <w:sz w:val="24"/>
          <w:szCs w:val="24"/>
        </w:rPr>
        <w:t>6</w:t>
      </w:r>
      <w:r w:rsidR="004F13EB" w:rsidRPr="00175E8D">
        <w:rPr>
          <w:rFonts w:ascii="Times New Roman" w:hAnsi="Times New Roman" w:cs="Times New Roman"/>
          <w:bCs/>
          <w:sz w:val="24"/>
          <w:szCs w:val="24"/>
        </w:rPr>
        <w:t xml:space="preserve"> projektu)</w:t>
      </w:r>
      <w:r w:rsidRPr="00175E8D">
        <w:rPr>
          <w:rFonts w:ascii="Times New Roman" w:hAnsi="Times New Roman" w:cs="Times New Roman"/>
          <w:bCs/>
          <w:sz w:val="24"/>
          <w:szCs w:val="24"/>
        </w:rPr>
        <w:t>.</w:t>
      </w:r>
      <w:r w:rsidR="00CD2085" w:rsidRPr="00175E8D">
        <w:rPr>
          <w:rFonts w:ascii="Times New Roman" w:hAnsi="Times New Roman" w:cs="Times New Roman"/>
          <w:bCs/>
          <w:sz w:val="24"/>
          <w:szCs w:val="24"/>
        </w:rPr>
        <w:t xml:space="preserve"> </w:t>
      </w:r>
    </w:p>
    <w:p w14:paraId="6B889020" w14:textId="3FC76E5F" w:rsidR="00D068F9" w:rsidRPr="00175E8D" w:rsidRDefault="00EC63BE"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Rozwiązania zawarte w projekcie powodują zmianę</w:t>
      </w:r>
      <w:r w:rsidR="00FF7171">
        <w:rPr>
          <w:rFonts w:ascii="Times New Roman" w:hAnsi="Times New Roman" w:cs="Times New Roman"/>
          <w:sz w:val="24"/>
          <w:szCs w:val="24"/>
        </w:rPr>
        <w:t xml:space="preserve"> roli banku prowadzącego MRP, w </w:t>
      </w:r>
      <w:r w:rsidRPr="00175E8D">
        <w:rPr>
          <w:rFonts w:ascii="Times New Roman" w:hAnsi="Times New Roman" w:cs="Times New Roman"/>
          <w:sz w:val="24"/>
          <w:szCs w:val="24"/>
        </w:rPr>
        <w:t xml:space="preserve">szczególności OMRP. </w:t>
      </w:r>
      <w:r w:rsidR="00AD10F9">
        <w:rPr>
          <w:rFonts w:ascii="Times New Roman" w:hAnsi="Times New Roman" w:cs="Times New Roman"/>
          <w:sz w:val="24"/>
          <w:szCs w:val="24"/>
        </w:rPr>
        <w:t>M</w:t>
      </w:r>
      <w:r w:rsidR="00F24408" w:rsidRPr="00175E8D">
        <w:rPr>
          <w:rFonts w:ascii="Times New Roman" w:hAnsi="Times New Roman" w:cs="Times New Roman"/>
          <w:sz w:val="24"/>
          <w:szCs w:val="24"/>
        </w:rPr>
        <w:t xml:space="preserve">imo </w:t>
      </w:r>
      <w:r w:rsidRPr="00175E8D">
        <w:rPr>
          <w:rFonts w:ascii="Times New Roman" w:hAnsi="Times New Roman" w:cs="Times New Roman"/>
          <w:sz w:val="24"/>
          <w:szCs w:val="24"/>
        </w:rPr>
        <w:t>wprowadzeni</w:t>
      </w:r>
      <w:r w:rsidR="00F24408" w:rsidRPr="00175E8D">
        <w:rPr>
          <w:rFonts w:ascii="Times New Roman" w:hAnsi="Times New Roman" w:cs="Times New Roman"/>
          <w:sz w:val="24"/>
          <w:szCs w:val="24"/>
        </w:rPr>
        <w:t xml:space="preserve">a </w:t>
      </w:r>
      <w:r w:rsidRPr="00175E8D">
        <w:rPr>
          <w:rFonts w:ascii="Times New Roman" w:hAnsi="Times New Roman" w:cs="Times New Roman"/>
          <w:sz w:val="24"/>
          <w:szCs w:val="24"/>
        </w:rPr>
        <w:t>dodatkowego ś</w:t>
      </w:r>
      <w:r w:rsidR="00F24408" w:rsidRPr="00175E8D">
        <w:rPr>
          <w:rFonts w:ascii="Times New Roman" w:hAnsi="Times New Roman" w:cs="Times New Roman"/>
          <w:sz w:val="24"/>
          <w:szCs w:val="24"/>
        </w:rPr>
        <w:t>rodka</w:t>
      </w:r>
      <w:r w:rsidRPr="00175E8D">
        <w:rPr>
          <w:rFonts w:ascii="Times New Roman" w:hAnsi="Times New Roman" w:cs="Times New Roman"/>
          <w:sz w:val="24"/>
          <w:szCs w:val="24"/>
        </w:rPr>
        <w:t xml:space="preserve"> ochrony w postaci obowiązku wpłaty przez dewelopera składki </w:t>
      </w:r>
      <w:r w:rsidR="00F24408" w:rsidRPr="00175E8D">
        <w:rPr>
          <w:rFonts w:ascii="Times New Roman" w:hAnsi="Times New Roman" w:cs="Times New Roman"/>
          <w:sz w:val="24"/>
          <w:szCs w:val="24"/>
        </w:rPr>
        <w:t xml:space="preserve">na DFG, zapewnienie prawidłowości wypłaty środków z OMRP ma istotne znaczenie dla całego systemu. </w:t>
      </w:r>
      <w:r w:rsidR="00FF7171">
        <w:rPr>
          <w:rFonts w:ascii="Times New Roman" w:hAnsi="Times New Roman" w:cs="Times New Roman"/>
          <w:sz w:val="24"/>
          <w:szCs w:val="24"/>
        </w:rPr>
        <w:t>Bank w </w:t>
      </w:r>
      <w:r w:rsidR="00FB51F0" w:rsidRPr="00175E8D">
        <w:rPr>
          <w:rFonts w:ascii="Times New Roman" w:hAnsi="Times New Roman" w:cs="Times New Roman"/>
          <w:sz w:val="24"/>
          <w:szCs w:val="24"/>
        </w:rPr>
        <w:t xml:space="preserve">zaproponowanym systemie staje się aktywnym ogniwem, które z jednej strony ma zagwarantować, że </w:t>
      </w:r>
      <w:r w:rsidR="00CE4980" w:rsidRPr="00175E8D">
        <w:rPr>
          <w:rFonts w:ascii="Times New Roman" w:hAnsi="Times New Roman" w:cs="Times New Roman"/>
          <w:sz w:val="24"/>
          <w:szCs w:val="24"/>
        </w:rPr>
        <w:t>nie istnieją</w:t>
      </w:r>
      <w:r w:rsidR="00CD2085" w:rsidRPr="00175E8D">
        <w:rPr>
          <w:rFonts w:ascii="Times New Roman" w:hAnsi="Times New Roman" w:cs="Times New Roman"/>
          <w:sz w:val="24"/>
          <w:szCs w:val="24"/>
        </w:rPr>
        <w:t xml:space="preserve"> </w:t>
      </w:r>
      <w:r w:rsidR="00FB51F0" w:rsidRPr="00175E8D">
        <w:rPr>
          <w:rFonts w:ascii="Times New Roman" w:hAnsi="Times New Roman" w:cs="Times New Roman"/>
          <w:sz w:val="24"/>
          <w:szCs w:val="24"/>
        </w:rPr>
        <w:t>przeszk</w:t>
      </w:r>
      <w:r w:rsidR="00CE4980" w:rsidRPr="00175E8D">
        <w:rPr>
          <w:rFonts w:ascii="Times New Roman" w:hAnsi="Times New Roman" w:cs="Times New Roman"/>
          <w:sz w:val="24"/>
          <w:szCs w:val="24"/>
        </w:rPr>
        <w:t xml:space="preserve">ody </w:t>
      </w:r>
      <w:r w:rsidR="00FB51F0" w:rsidRPr="00175E8D">
        <w:rPr>
          <w:rFonts w:ascii="Times New Roman" w:hAnsi="Times New Roman" w:cs="Times New Roman"/>
          <w:sz w:val="24"/>
          <w:szCs w:val="24"/>
        </w:rPr>
        <w:t>wystawiając</w:t>
      </w:r>
      <w:r w:rsidR="00CE4980" w:rsidRPr="00175E8D">
        <w:rPr>
          <w:rFonts w:ascii="Times New Roman" w:hAnsi="Times New Roman" w:cs="Times New Roman"/>
          <w:sz w:val="24"/>
          <w:szCs w:val="24"/>
        </w:rPr>
        <w:t>e</w:t>
      </w:r>
      <w:r w:rsidR="00FB51F0" w:rsidRPr="00175E8D">
        <w:rPr>
          <w:rFonts w:ascii="Times New Roman" w:hAnsi="Times New Roman" w:cs="Times New Roman"/>
          <w:sz w:val="24"/>
          <w:szCs w:val="24"/>
        </w:rPr>
        <w:t xml:space="preserve"> środki nabywcy na ryzyko ich utraty. </w:t>
      </w:r>
      <w:r w:rsidR="00CE4980" w:rsidRPr="00175E8D">
        <w:rPr>
          <w:rFonts w:ascii="Times New Roman" w:hAnsi="Times New Roman" w:cs="Times New Roman"/>
          <w:sz w:val="24"/>
          <w:szCs w:val="24"/>
        </w:rPr>
        <w:t xml:space="preserve">Trzeba przecież pamiętać, że </w:t>
      </w:r>
      <w:r w:rsidR="00FB51F0" w:rsidRPr="00175E8D">
        <w:rPr>
          <w:rFonts w:ascii="Times New Roman" w:hAnsi="Times New Roman" w:cs="Times New Roman"/>
          <w:sz w:val="24"/>
          <w:szCs w:val="24"/>
        </w:rPr>
        <w:t>do chwili wypłaty środki te należą do nabywcy, który nadal nie jest właścicielem nieruchomości. Do chwili przeniesienia na niego prawa własności to deweloper jest właścicielem lokalu lub domu</w:t>
      </w:r>
      <w:r w:rsidR="00B610A5" w:rsidRPr="00175E8D">
        <w:rPr>
          <w:rFonts w:ascii="Times New Roman" w:hAnsi="Times New Roman" w:cs="Times New Roman"/>
          <w:sz w:val="24"/>
          <w:szCs w:val="24"/>
        </w:rPr>
        <w:t xml:space="preserve">, </w:t>
      </w:r>
      <w:r w:rsidR="00736073" w:rsidRPr="00175E8D">
        <w:rPr>
          <w:rFonts w:ascii="Times New Roman" w:hAnsi="Times New Roman" w:cs="Times New Roman"/>
          <w:sz w:val="24"/>
          <w:szCs w:val="24"/>
        </w:rPr>
        <w:t>a</w:t>
      </w:r>
      <w:r w:rsidR="00B610A5" w:rsidRPr="00175E8D">
        <w:rPr>
          <w:rFonts w:ascii="Times New Roman" w:hAnsi="Times New Roman" w:cs="Times New Roman"/>
          <w:sz w:val="24"/>
          <w:szCs w:val="24"/>
        </w:rPr>
        <w:t xml:space="preserve"> </w:t>
      </w:r>
      <w:r w:rsidR="00FB51F0" w:rsidRPr="00175E8D">
        <w:rPr>
          <w:rFonts w:ascii="Times New Roman" w:hAnsi="Times New Roman" w:cs="Times New Roman"/>
          <w:sz w:val="24"/>
          <w:szCs w:val="24"/>
        </w:rPr>
        <w:t>jednocześnie otrzymuje pieniądze nabywcy.</w:t>
      </w:r>
      <w:r w:rsidR="00CE4980" w:rsidRPr="00175E8D">
        <w:rPr>
          <w:rFonts w:ascii="Times New Roman" w:hAnsi="Times New Roman" w:cs="Times New Roman"/>
          <w:sz w:val="24"/>
          <w:szCs w:val="24"/>
        </w:rPr>
        <w:t xml:space="preserve"> </w:t>
      </w:r>
      <w:r w:rsidR="00FB51F0" w:rsidRPr="00175E8D">
        <w:rPr>
          <w:rFonts w:ascii="Times New Roman" w:hAnsi="Times New Roman" w:cs="Times New Roman"/>
          <w:sz w:val="24"/>
          <w:szCs w:val="24"/>
        </w:rPr>
        <w:t xml:space="preserve">Z drugiej </w:t>
      </w:r>
      <w:r w:rsidR="009D453E" w:rsidRPr="00175E8D">
        <w:rPr>
          <w:rFonts w:ascii="Times New Roman" w:hAnsi="Times New Roman" w:cs="Times New Roman"/>
          <w:sz w:val="24"/>
          <w:szCs w:val="24"/>
        </w:rPr>
        <w:t xml:space="preserve">strony </w:t>
      </w:r>
      <w:r w:rsidR="00FB51F0" w:rsidRPr="00175E8D">
        <w:rPr>
          <w:rFonts w:ascii="Times New Roman" w:hAnsi="Times New Roman" w:cs="Times New Roman"/>
          <w:sz w:val="24"/>
          <w:szCs w:val="24"/>
        </w:rPr>
        <w:t xml:space="preserve">natomiast działania kontrolne banku mogą przyczynić się do zminimalizowania ryzyka ewentualnych </w:t>
      </w:r>
      <w:r w:rsidR="00B610A5" w:rsidRPr="00175E8D">
        <w:rPr>
          <w:rFonts w:ascii="Times New Roman" w:hAnsi="Times New Roman" w:cs="Times New Roman"/>
          <w:sz w:val="24"/>
          <w:szCs w:val="24"/>
        </w:rPr>
        <w:t xml:space="preserve">niepożądanych </w:t>
      </w:r>
      <w:r w:rsidR="00FB51F0" w:rsidRPr="00175E8D">
        <w:rPr>
          <w:rFonts w:ascii="Times New Roman" w:hAnsi="Times New Roman" w:cs="Times New Roman"/>
          <w:sz w:val="24"/>
          <w:szCs w:val="24"/>
        </w:rPr>
        <w:t>praktyk dewelopera zmierzających do bezpodstawnego skorzystania z gwarancji DFG (fraudy).</w:t>
      </w:r>
      <w:r w:rsidR="00D068F9" w:rsidRPr="00175E8D">
        <w:rPr>
          <w:rFonts w:ascii="Times New Roman" w:hAnsi="Times New Roman" w:cs="Times New Roman"/>
          <w:sz w:val="24"/>
          <w:szCs w:val="24"/>
        </w:rPr>
        <w:t xml:space="preserve"> </w:t>
      </w:r>
    </w:p>
    <w:p w14:paraId="609B2205" w14:textId="7EA5AA6C" w:rsidR="00D068F9" w:rsidRPr="00175E8D" w:rsidRDefault="00F2440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Dlatego też ustawodawca wyposaża bank w obowiązek dokonania weryfikacji określonych przesłanek, dając mu jednocześnie instrument umożliwiający zablokowanie dokonania wypłaty na rzecz dewelopera w przypadku odnotowania przez bank nieprawidłowości</w:t>
      </w:r>
      <w:r w:rsidR="009D453E" w:rsidRPr="00175E8D">
        <w:rPr>
          <w:rFonts w:ascii="Times New Roman" w:hAnsi="Times New Roman" w:cs="Times New Roman"/>
          <w:sz w:val="24"/>
          <w:szCs w:val="24"/>
        </w:rPr>
        <w:t>.</w:t>
      </w:r>
      <w:r w:rsidR="004F13EB" w:rsidRPr="00175E8D">
        <w:rPr>
          <w:rFonts w:ascii="Times New Roman" w:hAnsi="Times New Roman" w:cs="Times New Roman"/>
          <w:bCs/>
          <w:sz w:val="24"/>
          <w:szCs w:val="24"/>
        </w:rPr>
        <w:t xml:space="preserve"> W</w:t>
      </w:r>
      <w:r w:rsidR="00D068F9" w:rsidRPr="00175E8D">
        <w:rPr>
          <w:rFonts w:ascii="Times New Roman" w:hAnsi="Times New Roman" w:cs="Times New Roman"/>
          <w:bCs/>
          <w:sz w:val="24"/>
          <w:szCs w:val="24"/>
        </w:rPr>
        <w:t xml:space="preserve"> przypadku negatywnego wyniku weryfikacji bank odmówi wypłacenia deweloperowi środków zgromadzonych na OMRP, których dotyczy dyspozycja wypłaty, do czasu usunięcia przez dewelopera nieprawidłowości. Bank może wypłacić deweloperowi środki z OMRP tylko w przypadku, gdy stwierdzi brak jakichkolwiek nieprawidłowości albo po usunięciu stwierdzonych nieprawidłowości </w:t>
      </w:r>
      <w:r w:rsidR="004F13EB" w:rsidRPr="00175E8D">
        <w:rPr>
          <w:rFonts w:ascii="Times New Roman" w:hAnsi="Times New Roman" w:cs="Times New Roman"/>
          <w:sz w:val="24"/>
          <w:szCs w:val="24"/>
        </w:rPr>
        <w:t xml:space="preserve">(por. art. 17 ust. </w:t>
      </w:r>
      <w:r w:rsidR="00E31F4D" w:rsidRPr="00175E8D">
        <w:rPr>
          <w:rFonts w:ascii="Times New Roman" w:hAnsi="Times New Roman" w:cs="Times New Roman"/>
          <w:sz w:val="24"/>
          <w:szCs w:val="24"/>
        </w:rPr>
        <w:t xml:space="preserve">7 i 8 </w:t>
      </w:r>
      <w:r w:rsidR="004F13EB" w:rsidRPr="00175E8D">
        <w:rPr>
          <w:rFonts w:ascii="Times New Roman" w:hAnsi="Times New Roman" w:cs="Times New Roman"/>
          <w:sz w:val="24"/>
          <w:szCs w:val="24"/>
        </w:rPr>
        <w:t>projektu).</w:t>
      </w:r>
    </w:p>
    <w:p w14:paraId="52DA7173" w14:textId="0806FE6A" w:rsidR="001E4301" w:rsidRPr="00175E8D" w:rsidRDefault="00A04010" w:rsidP="00150C0E">
      <w:pPr>
        <w:keepNext/>
        <w:spacing w:before="120" w:after="0" w:line="360" w:lineRule="auto"/>
        <w:jc w:val="both"/>
        <w:rPr>
          <w:rFonts w:ascii="Times New Roman" w:hAnsi="Times New Roman" w:cs="Times New Roman"/>
          <w:b/>
          <w:sz w:val="24"/>
          <w:szCs w:val="24"/>
        </w:rPr>
      </w:pPr>
      <w:r w:rsidRPr="00175E8D">
        <w:rPr>
          <w:rFonts w:ascii="Times New Roman" w:hAnsi="Times New Roman" w:cs="Times New Roman"/>
          <w:b/>
          <w:sz w:val="24"/>
          <w:szCs w:val="24"/>
        </w:rPr>
        <w:lastRenderedPageBreak/>
        <w:t>4</w:t>
      </w:r>
      <w:r w:rsidR="00BD4B17" w:rsidRPr="00175E8D">
        <w:rPr>
          <w:rFonts w:ascii="Times New Roman" w:hAnsi="Times New Roman" w:cs="Times New Roman"/>
          <w:b/>
          <w:sz w:val="24"/>
          <w:szCs w:val="24"/>
        </w:rPr>
        <w:t xml:space="preserve">.2.6. </w:t>
      </w:r>
      <w:r w:rsidR="004E4AF3" w:rsidRPr="00175E8D">
        <w:rPr>
          <w:rFonts w:ascii="Times New Roman" w:hAnsi="Times New Roman" w:cs="Times New Roman"/>
          <w:b/>
          <w:sz w:val="24"/>
          <w:szCs w:val="24"/>
        </w:rPr>
        <w:t>Obowiązki</w:t>
      </w:r>
      <w:r w:rsidR="008A6F31" w:rsidRPr="00175E8D">
        <w:rPr>
          <w:rFonts w:ascii="Times New Roman" w:hAnsi="Times New Roman" w:cs="Times New Roman"/>
          <w:b/>
          <w:sz w:val="24"/>
          <w:szCs w:val="24"/>
        </w:rPr>
        <w:t xml:space="preserve"> dewelopera </w:t>
      </w:r>
      <w:r w:rsidR="004E4AF3" w:rsidRPr="00175E8D">
        <w:rPr>
          <w:rFonts w:ascii="Times New Roman" w:hAnsi="Times New Roman" w:cs="Times New Roman"/>
          <w:b/>
          <w:sz w:val="24"/>
          <w:szCs w:val="24"/>
        </w:rPr>
        <w:t>przed zawarciem umowy</w:t>
      </w:r>
      <w:r w:rsidR="00790034" w:rsidRPr="00175E8D">
        <w:rPr>
          <w:rFonts w:ascii="Times New Roman" w:hAnsi="Times New Roman" w:cs="Times New Roman"/>
          <w:b/>
          <w:sz w:val="24"/>
          <w:szCs w:val="24"/>
        </w:rPr>
        <w:t>,</w:t>
      </w:r>
      <w:r w:rsidR="004E4AF3" w:rsidRPr="00175E8D">
        <w:rPr>
          <w:rFonts w:ascii="Times New Roman" w:hAnsi="Times New Roman" w:cs="Times New Roman"/>
          <w:b/>
          <w:sz w:val="24"/>
          <w:szCs w:val="24"/>
        </w:rPr>
        <w:t xml:space="preserve"> </w:t>
      </w:r>
      <w:r w:rsidR="00790034" w:rsidRPr="00175E8D">
        <w:rPr>
          <w:rFonts w:ascii="Times New Roman" w:hAnsi="Times New Roman" w:cs="Times New Roman"/>
          <w:b/>
          <w:sz w:val="24"/>
          <w:szCs w:val="24"/>
        </w:rPr>
        <w:t>której celem jest przeniesienie własności lokalu mieszkalnego albo domu jednorodzinnego</w:t>
      </w:r>
      <w:r w:rsidR="004E4AF3" w:rsidRPr="00175E8D">
        <w:rPr>
          <w:rFonts w:ascii="Times New Roman" w:hAnsi="Times New Roman" w:cs="Times New Roman"/>
          <w:b/>
          <w:sz w:val="24"/>
          <w:szCs w:val="24"/>
        </w:rPr>
        <w:t xml:space="preserve"> </w:t>
      </w:r>
      <w:r w:rsidR="00FF7171">
        <w:rPr>
          <w:rFonts w:ascii="Times New Roman" w:hAnsi="Times New Roman" w:cs="Times New Roman"/>
          <w:b/>
          <w:sz w:val="24"/>
          <w:szCs w:val="24"/>
        </w:rPr>
        <w:t>(art. </w:t>
      </w:r>
      <w:r w:rsidR="00AC114A" w:rsidRPr="00175E8D">
        <w:rPr>
          <w:rFonts w:ascii="Times New Roman" w:hAnsi="Times New Roman" w:cs="Times New Roman"/>
          <w:b/>
          <w:sz w:val="24"/>
          <w:szCs w:val="24"/>
        </w:rPr>
        <w:t>20</w:t>
      </w:r>
      <w:r w:rsidR="00CD2085" w:rsidRPr="00175E8D">
        <w:rPr>
          <w:rFonts w:ascii="Times New Roman" w:hAnsi="Times New Roman" w:cs="Times New Roman"/>
          <w:b/>
          <w:sz w:val="24"/>
          <w:szCs w:val="24"/>
        </w:rPr>
        <w:t>–</w:t>
      </w:r>
      <w:r w:rsidR="00AC114A" w:rsidRPr="00175E8D">
        <w:rPr>
          <w:rFonts w:ascii="Times New Roman" w:hAnsi="Times New Roman" w:cs="Times New Roman"/>
          <w:b/>
          <w:sz w:val="24"/>
          <w:szCs w:val="24"/>
        </w:rPr>
        <w:t>2</w:t>
      </w:r>
      <w:r w:rsidR="00790034" w:rsidRPr="00175E8D">
        <w:rPr>
          <w:rFonts w:ascii="Times New Roman" w:hAnsi="Times New Roman" w:cs="Times New Roman"/>
          <w:b/>
          <w:sz w:val="24"/>
          <w:szCs w:val="24"/>
        </w:rPr>
        <w:t>7</w:t>
      </w:r>
      <w:r w:rsidR="00D23ACE" w:rsidRPr="00175E8D">
        <w:rPr>
          <w:rFonts w:ascii="Times New Roman" w:hAnsi="Times New Roman" w:cs="Times New Roman"/>
          <w:b/>
          <w:sz w:val="24"/>
          <w:szCs w:val="24"/>
        </w:rPr>
        <w:t xml:space="preserve"> </w:t>
      </w:r>
      <w:r w:rsidR="003F2BC0" w:rsidRPr="00175E8D">
        <w:rPr>
          <w:rFonts w:ascii="Times New Roman" w:hAnsi="Times New Roman" w:cs="Times New Roman"/>
          <w:b/>
          <w:sz w:val="24"/>
          <w:szCs w:val="24"/>
        </w:rPr>
        <w:t>oraz załącznik do projektu ustawy)</w:t>
      </w:r>
    </w:p>
    <w:p w14:paraId="4DFD4297" w14:textId="4B44F9C3" w:rsidR="000D0568" w:rsidRPr="00175E8D" w:rsidRDefault="00CE2485"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Zgodnie z projektem deweloper, który rozpoczyna sprzedaż</w:t>
      </w:r>
      <w:r w:rsidR="003C4071" w:rsidRPr="00175E8D">
        <w:rPr>
          <w:rFonts w:ascii="Times New Roman" w:hAnsi="Times New Roman" w:cs="Times New Roman"/>
          <w:sz w:val="24"/>
          <w:szCs w:val="24"/>
        </w:rPr>
        <w:t>,</w:t>
      </w:r>
      <w:r w:rsidRPr="00175E8D">
        <w:rPr>
          <w:rFonts w:ascii="Times New Roman" w:hAnsi="Times New Roman" w:cs="Times New Roman"/>
          <w:sz w:val="24"/>
          <w:szCs w:val="24"/>
        </w:rPr>
        <w:t xml:space="preserve"> </w:t>
      </w:r>
      <w:r w:rsidR="003C4071" w:rsidRPr="00175E8D">
        <w:rPr>
          <w:rFonts w:ascii="Times New Roman" w:hAnsi="Times New Roman" w:cs="Times New Roman"/>
          <w:sz w:val="24"/>
          <w:szCs w:val="24"/>
        </w:rPr>
        <w:t xml:space="preserve">czyli </w:t>
      </w:r>
      <w:r w:rsidR="00790034" w:rsidRPr="00175E8D">
        <w:rPr>
          <w:rFonts w:ascii="Times New Roman" w:eastAsia="Times New Roman" w:hAnsi="Times New Roman" w:cs="Times New Roman"/>
          <w:sz w:val="24"/>
          <w:szCs w:val="24"/>
          <w:lang w:eastAsia="pl-PL"/>
        </w:rPr>
        <w:t>podaje do publicznej wiadomości informację na temat: rozpoczęcia procesu oferowania lokali mieszkalnych lub domów jednorodzinnych w ramach określonego przedsięwzięcia deweloperskiego lub zadania inwestycyjnego oraz o swojej gotowości do zawierania umów z nabywcami</w:t>
      </w:r>
      <w:r w:rsidR="00D819BA" w:rsidRPr="00175E8D">
        <w:rPr>
          <w:rFonts w:ascii="Times New Roman" w:eastAsia="Times New Roman" w:hAnsi="Times New Roman" w:cs="Times New Roman"/>
          <w:sz w:val="24"/>
          <w:szCs w:val="24"/>
          <w:lang w:eastAsia="pl-PL"/>
        </w:rPr>
        <w:t xml:space="preserve">, </w:t>
      </w:r>
      <w:r w:rsidR="009D453E" w:rsidRPr="00175E8D">
        <w:rPr>
          <w:rFonts w:ascii="Times New Roman" w:eastAsia="Times New Roman" w:hAnsi="Times New Roman" w:cs="Times New Roman"/>
          <w:sz w:val="24"/>
          <w:szCs w:val="24"/>
          <w:lang w:eastAsia="pl-PL"/>
        </w:rPr>
        <w:t xml:space="preserve">jest </w:t>
      </w:r>
      <w:r w:rsidRPr="00175E8D">
        <w:rPr>
          <w:rFonts w:ascii="Times New Roman" w:hAnsi="Times New Roman" w:cs="Times New Roman"/>
          <w:sz w:val="24"/>
          <w:szCs w:val="24"/>
        </w:rPr>
        <w:t xml:space="preserve">obowiązany spełnić </w:t>
      </w:r>
      <w:r w:rsidR="0066419D" w:rsidRPr="00175E8D">
        <w:rPr>
          <w:rFonts w:ascii="Times New Roman" w:hAnsi="Times New Roman" w:cs="Times New Roman"/>
          <w:sz w:val="24"/>
          <w:szCs w:val="24"/>
        </w:rPr>
        <w:t xml:space="preserve">wymogi </w:t>
      </w:r>
      <w:r w:rsidRPr="00175E8D">
        <w:rPr>
          <w:rFonts w:ascii="Times New Roman" w:hAnsi="Times New Roman" w:cs="Times New Roman"/>
          <w:sz w:val="24"/>
          <w:szCs w:val="24"/>
        </w:rPr>
        <w:t xml:space="preserve">określone w </w:t>
      </w:r>
      <w:r w:rsidR="009D453E" w:rsidRPr="00175E8D">
        <w:rPr>
          <w:rFonts w:ascii="Times New Roman" w:hAnsi="Times New Roman" w:cs="Times New Roman"/>
          <w:sz w:val="24"/>
          <w:szCs w:val="24"/>
        </w:rPr>
        <w:t>r</w:t>
      </w:r>
      <w:r w:rsidR="0066419D" w:rsidRPr="00175E8D">
        <w:rPr>
          <w:rFonts w:ascii="Times New Roman" w:hAnsi="Times New Roman" w:cs="Times New Roman"/>
          <w:sz w:val="24"/>
          <w:szCs w:val="24"/>
        </w:rPr>
        <w:t xml:space="preserve">ozdziale 4 projektu. </w:t>
      </w:r>
      <w:r w:rsidRPr="00175E8D">
        <w:rPr>
          <w:rFonts w:ascii="Times New Roman" w:hAnsi="Times New Roman" w:cs="Times New Roman"/>
          <w:sz w:val="24"/>
          <w:szCs w:val="24"/>
        </w:rPr>
        <w:t>Przede wszystkim ma obowiązek sporządzić prospekt informacyjny</w:t>
      </w:r>
      <w:r w:rsidR="008C1DB9" w:rsidRPr="00175E8D">
        <w:rPr>
          <w:rFonts w:ascii="Times New Roman" w:hAnsi="Times New Roman" w:cs="Times New Roman"/>
          <w:sz w:val="24"/>
          <w:szCs w:val="24"/>
        </w:rPr>
        <w:t xml:space="preserve"> oraz </w:t>
      </w:r>
      <w:r w:rsidRPr="00175E8D">
        <w:rPr>
          <w:rFonts w:ascii="Times New Roman" w:hAnsi="Times New Roman" w:cs="Times New Roman"/>
          <w:sz w:val="24"/>
          <w:szCs w:val="24"/>
        </w:rPr>
        <w:t xml:space="preserve">posiadać zgodę banku </w:t>
      </w:r>
      <w:r w:rsidR="00790034" w:rsidRPr="00175E8D">
        <w:rPr>
          <w:rFonts w:ascii="Times New Roman" w:hAnsi="Times New Roman" w:cs="Times New Roman"/>
          <w:sz w:val="24"/>
          <w:szCs w:val="24"/>
        </w:rPr>
        <w:t>lub</w:t>
      </w:r>
      <w:r w:rsidRPr="00175E8D">
        <w:rPr>
          <w:rFonts w:ascii="Times New Roman" w:hAnsi="Times New Roman" w:cs="Times New Roman"/>
          <w:sz w:val="24"/>
          <w:szCs w:val="24"/>
        </w:rPr>
        <w:t xml:space="preserve"> innego wierzyciela </w:t>
      </w:r>
      <w:r w:rsidR="005970B3" w:rsidRPr="00175E8D">
        <w:rPr>
          <w:rFonts w:ascii="Times New Roman" w:hAnsi="Times New Roman" w:cs="Times New Roman"/>
          <w:sz w:val="24"/>
          <w:szCs w:val="24"/>
        </w:rPr>
        <w:t>hipotecznego</w:t>
      </w:r>
      <w:r w:rsidR="0054636B" w:rsidRPr="00175E8D">
        <w:rPr>
          <w:rFonts w:ascii="Times New Roman" w:hAnsi="Times New Roman" w:cs="Times New Roman"/>
          <w:sz w:val="24"/>
          <w:szCs w:val="24"/>
        </w:rPr>
        <w:t xml:space="preserve"> (</w:t>
      </w:r>
      <w:r w:rsidR="0000261B" w:rsidRPr="00175E8D">
        <w:rPr>
          <w:rFonts w:ascii="Times New Roman" w:hAnsi="Times New Roman" w:cs="Times New Roman"/>
          <w:sz w:val="24"/>
          <w:szCs w:val="24"/>
        </w:rPr>
        <w:t>zgoda może być zastąpiona</w:t>
      </w:r>
      <w:r w:rsidR="0054636B" w:rsidRPr="00175E8D">
        <w:rPr>
          <w:rFonts w:ascii="Times New Roman" w:hAnsi="Times New Roman" w:cs="Times New Roman"/>
          <w:sz w:val="24"/>
          <w:szCs w:val="24"/>
        </w:rPr>
        <w:t xml:space="preserve"> zobowiązanie</w:t>
      </w:r>
      <w:r w:rsidR="0000261B" w:rsidRPr="00175E8D">
        <w:rPr>
          <w:rFonts w:ascii="Times New Roman" w:hAnsi="Times New Roman" w:cs="Times New Roman"/>
          <w:sz w:val="24"/>
          <w:szCs w:val="24"/>
        </w:rPr>
        <w:t>m</w:t>
      </w:r>
      <w:r w:rsidR="0054636B" w:rsidRPr="00175E8D">
        <w:rPr>
          <w:rFonts w:ascii="Times New Roman" w:hAnsi="Times New Roman" w:cs="Times New Roman"/>
          <w:sz w:val="24"/>
          <w:szCs w:val="24"/>
        </w:rPr>
        <w:t xml:space="preserve"> do jej </w:t>
      </w:r>
      <w:r w:rsidR="00790034" w:rsidRPr="00175E8D">
        <w:rPr>
          <w:rFonts w:ascii="Times New Roman" w:hAnsi="Times New Roman" w:cs="Times New Roman"/>
          <w:sz w:val="24"/>
          <w:szCs w:val="24"/>
        </w:rPr>
        <w:t>udzielenia</w:t>
      </w:r>
      <w:r w:rsidR="0054636B"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na bezobciążeniowe </w:t>
      </w:r>
      <w:r w:rsidR="0000261B" w:rsidRPr="00175E8D">
        <w:rPr>
          <w:rFonts w:ascii="Times New Roman" w:hAnsi="Times New Roman" w:cs="Times New Roman"/>
          <w:sz w:val="24"/>
          <w:szCs w:val="24"/>
        </w:rPr>
        <w:t xml:space="preserve">ustanowienie prawa odrębnej własności </w:t>
      </w:r>
      <w:r w:rsidRPr="00175E8D">
        <w:rPr>
          <w:rFonts w:ascii="Times New Roman" w:hAnsi="Times New Roman" w:cs="Times New Roman"/>
          <w:sz w:val="24"/>
          <w:szCs w:val="24"/>
        </w:rPr>
        <w:t xml:space="preserve">lokalu mieszkalnego albo bezobciążeniowe przeniesienie na nabywcę własności nieruchomości wraz z domem jednorodzinnym lub na bezobciążeniowe przeniesienie własności lokalu użytkowego nabywanego wraz z jedną z umów </w:t>
      </w:r>
      <w:r w:rsidR="00AC114A" w:rsidRPr="00175E8D">
        <w:rPr>
          <w:rFonts w:ascii="Times New Roman" w:hAnsi="Times New Roman" w:cs="Times New Roman"/>
          <w:sz w:val="24"/>
          <w:szCs w:val="24"/>
        </w:rPr>
        <w:t>w</w:t>
      </w:r>
      <w:r w:rsidRPr="00175E8D">
        <w:rPr>
          <w:rFonts w:ascii="Times New Roman" w:hAnsi="Times New Roman" w:cs="Times New Roman"/>
          <w:sz w:val="24"/>
          <w:szCs w:val="24"/>
        </w:rPr>
        <w:t>skazanych w art. 2 ust. 1</w:t>
      </w:r>
      <w:r w:rsidR="00AC114A" w:rsidRPr="00175E8D">
        <w:rPr>
          <w:rFonts w:ascii="Times New Roman" w:hAnsi="Times New Roman" w:cs="Times New Roman"/>
          <w:sz w:val="24"/>
          <w:szCs w:val="24"/>
        </w:rPr>
        <w:t xml:space="preserve"> projektu</w:t>
      </w:r>
      <w:r w:rsidRPr="00175E8D">
        <w:rPr>
          <w:rFonts w:ascii="Times New Roman" w:hAnsi="Times New Roman" w:cs="Times New Roman"/>
          <w:sz w:val="24"/>
          <w:szCs w:val="24"/>
        </w:rPr>
        <w:t xml:space="preserve">. </w:t>
      </w:r>
      <w:r w:rsidR="00E72F55" w:rsidRPr="00175E8D">
        <w:rPr>
          <w:rFonts w:ascii="Times New Roman" w:hAnsi="Times New Roman" w:cs="Times New Roman"/>
          <w:sz w:val="24"/>
          <w:szCs w:val="24"/>
        </w:rPr>
        <w:t>Deweloper</w:t>
      </w:r>
      <w:r w:rsidR="006A09B3">
        <w:rPr>
          <w:rFonts w:ascii="Times New Roman" w:hAnsi="Times New Roman" w:cs="Times New Roman"/>
          <w:sz w:val="24"/>
          <w:szCs w:val="24"/>
        </w:rPr>
        <w:t>,</w:t>
      </w:r>
      <w:r w:rsidR="00E72F55" w:rsidRPr="00175E8D">
        <w:rPr>
          <w:rFonts w:ascii="Times New Roman" w:hAnsi="Times New Roman" w:cs="Times New Roman"/>
          <w:sz w:val="24"/>
          <w:szCs w:val="24"/>
        </w:rPr>
        <w:t xml:space="preserve"> rozpoczynający sprzedaż ma też obowiązek posiadać MRP</w:t>
      </w:r>
      <w:r w:rsidR="00FF7171">
        <w:rPr>
          <w:rFonts w:ascii="Times New Roman" w:hAnsi="Times New Roman" w:cs="Times New Roman"/>
          <w:sz w:val="24"/>
          <w:szCs w:val="24"/>
        </w:rPr>
        <w:t xml:space="preserve"> (obowiązek ten wynika z art. </w:t>
      </w:r>
      <w:r w:rsidR="0000261B" w:rsidRPr="00175E8D">
        <w:rPr>
          <w:rFonts w:ascii="Times New Roman" w:hAnsi="Times New Roman" w:cs="Times New Roman"/>
          <w:sz w:val="24"/>
          <w:szCs w:val="24"/>
        </w:rPr>
        <w:t>7 projektu)</w:t>
      </w:r>
      <w:r w:rsidR="00AC114A" w:rsidRPr="00175E8D">
        <w:rPr>
          <w:rFonts w:ascii="Times New Roman" w:hAnsi="Times New Roman" w:cs="Times New Roman"/>
          <w:sz w:val="24"/>
          <w:szCs w:val="24"/>
        </w:rPr>
        <w:t>,</w:t>
      </w:r>
      <w:r w:rsidR="00E72F55" w:rsidRPr="00175E8D">
        <w:rPr>
          <w:rFonts w:ascii="Times New Roman" w:hAnsi="Times New Roman" w:cs="Times New Roman"/>
          <w:sz w:val="24"/>
          <w:szCs w:val="24"/>
        </w:rPr>
        <w:t xml:space="preserve"> a także sporządzić harmonogram przedsięwzięcia deweloperskiego lub zadania inwestycyjnego</w:t>
      </w:r>
      <w:r w:rsidR="0000261B" w:rsidRPr="00175E8D">
        <w:rPr>
          <w:rFonts w:ascii="Times New Roman" w:hAnsi="Times New Roman" w:cs="Times New Roman"/>
          <w:sz w:val="24"/>
          <w:szCs w:val="24"/>
        </w:rPr>
        <w:t xml:space="preserve"> (art. 24 projektu)</w:t>
      </w:r>
      <w:r w:rsidR="00E72F55" w:rsidRPr="00175E8D">
        <w:rPr>
          <w:rFonts w:ascii="Times New Roman" w:hAnsi="Times New Roman" w:cs="Times New Roman"/>
          <w:sz w:val="24"/>
          <w:szCs w:val="24"/>
        </w:rPr>
        <w:t>.</w:t>
      </w:r>
      <w:r w:rsidR="00AC114A" w:rsidRPr="00175E8D">
        <w:rPr>
          <w:rFonts w:ascii="Times New Roman" w:hAnsi="Times New Roman" w:cs="Times New Roman"/>
          <w:sz w:val="24"/>
          <w:szCs w:val="24"/>
        </w:rPr>
        <w:t xml:space="preserve"> </w:t>
      </w:r>
    </w:p>
    <w:p w14:paraId="1F4B9EBD" w14:textId="120BA1C6" w:rsidR="000D0568" w:rsidRPr="00175E8D" w:rsidRDefault="000D0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Zgodnie z art. 27</w:t>
      </w:r>
      <w:r w:rsidR="003D7C69" w:rsidRPr="00175E8D">
        <w:rPr>
          <w:rFonts w:ascii="Times New Roman" w:hAnsi="Times New Roman" w:cs="Times New Roman"/>
          <w:sz w:val="24"/>
          <w:szCs w:val="24"/>
        </w:rPr>
        <w:t xml:space="preserve"> ust. 1</w:t>
      </w:r>
      <w:r w:rsidRPr="00175E8D">
        <w:rPr>
          <w:rFonts w:ascii="Times New Roman" w:hAnsi="Times New Roman" w:cs="Times New Roman"/>
          <w:sz w:val="24"/>
          <w:szCs w:val="24"/>
        </w:rPr>
        <w:t xml:space="preserve"> projektu, w przypadku </w:t>
      </w:r>
      <w:r w:rsidR="00FF7171">
        <w:rPr>
          <w:rFonts w:ascii="Times New Roman" w:hAnsi="Times New Roman" w:cs="Times New Roman"/>
          <w:sz w:val="24"/>
          <w:szCs w:val="24"/>
        </w:rPr>
        <w:t>gdy deweloper będzie zawierał z </w:t>
      </w:r>
      <w:r w:rsidRPr="00175E8D">
        <w:rPr>
          <w:rFonts w:ascii="Times New Roman" w:hAnsi="Times New Roman" w:cs="Times New Roman"/>
          <w:sz w:val="24"/>
          <w:szCs w:val="24"/>
        </w:rPr>
        <w:t>nabywcami umowy sprzedaży, o których mowa w art. 3 projektu, nie ma on obowiązku przekazania osobie zainteresowanej zawarciem takiej umowy prospektu informacyjnego. W zamian za to ma obowiązek przekazać osobie zainteresowanej na trwałym nośniku informacje dotyczące:</w:t>
      </w:r>
      <w:r w:rsidR="00CD2085" w:rsidRPr="00175E8D">
        <w:rPr>
          <w:rFonts w:ascii="Times New Roman" w:hAnsi="Times New Roman" w:cs="Times New Roman"/>
          <w:sz w:val="24"/>
          <w:szCs w:val="24"/>
        </w:rPr>
        <w:t xml:space="preserve"> </w:t>
      </w:r>
    </w:p>
    <w:p w14:paraId="33157222" w14:textId="4753842F" w:rsidR="000D0568" w:rsidRPr="00175E8D" w:rsidRDefault="009D453E" w:rsidP="00150C0E">
      <w:pPr>
        <w:widowControl w:val="0"/>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t>1)</w:t>
      </w:r>
      <w:r w:rsidR="000D0568" w:rsidRPr="00175E8D">
        <w:rPr>
          <w:rFonts w:ascii="Times New Roman" w:hAnsi="Times New Roman" w:cs="Times New Roman"/>
          <w:sz w:val="24"/>
          <w:szCs w:val="24"/>
        </w:rPr>
        <w:tab/>
        <w:t>nieruchomości i przedsięwzięcia deweloperskieg</w:t>
      </w:r>
      <w:r w:rsidR="00FF7171">
        <w:rPr>
          <w:rFonts w:ascii="Times New Roman" w:hAnsi="Times New Roman" w:cs="Times New Roman"/>
          <w:sz w:val="24"/>
          <w:szCs w:val="24"/>
        </w:rPr>
        <w:t>o lub zadania inwestycyjnego, w </w:t>
      </w:r>
      <w:r w:rsidR="000D0568" w:rsidRPr="00175E8D">
        <w:rPr>
          <w:rFonts w:ascii="Times New Roman" w:hAnsi="Times New Roman" w:cs="Times New Roman"/>
          <w:sz w:val="24"/>
          <w:szCs w:val="24"/>
        </w:rPr>
        <w:t>tym gruntu i zagospodarowaniu przestrzennym terenu, budynku, lokalu lub domu jednorodzinnego, o których mowa w części III oraz części indywidualnej załącznika do ustawy</w:t>
      </w:r>
      <w:r w:rsidR="005970B3" w:rsidRPr="00175E8D">
        <w:rPr>
          <w:rFonts w:ascii="Times New Roman" w:hAnsi="Times New Roman" w:cs="Times New Roman"/>
          <w:sz w:val="24"/>
          <w:szCs w:val="24"/>
        </w:rPr>
        <w:t>,</w:t>
      </w:r>
      <w:r w:rsidR="000D0568" w:rsidRPr="00175E8D">
        <w:rPr>
          <w:rFonts w:ascii="Times New Roman" w:hAnsi="Times New Roman" w:cs="Times New Roman"/>
          <w:sz w:val="24"/>
          <w:szCs w:val="24"/>
        </w:rPr>
        <w:t xml:space="preserve"> z</w:t>
      </w:r>
      <w:r w:rsidR="00CD2085" w:rsidRPr="00175E8D">
        <w:rPr>
          <w:rFonts w:ascii="Times New Roman" w:hAnsi="Times New Roman" w:cs="Times New Roman"/>
          <w:sz w:val="24"/>
          <w:szCs w:val="24"/>
        </w:rPr>
        <w:t xml:space="preserve"> </w:t>
      </w:r>
      <w:r w:rsidR="000D0568" w:rsidRPr="00175E8D">
        <w:rPr>
          <w:rFonts w:ascii="Times New Roman" w:hAnsi="Times New Roman" w:cs="Times New Roman"/>
          <w:sz w:val="24"/>
          <w:szCs w:val="24"/>
        </w:rPr>
        <w:t xml:space="preserve">wyjątkiem informacji dotyczących finansowania przedsięwzięcia deweloperskiego lub zadania inwestycyjnego, środków ochrony wpłat nabywcy, harmonogramu przedsięwzięcia deweloperskiego lub zadania oraz warunków odstąpienia od umowy deweloperskiej lub umowy, o </w:t>
      </w:r>
      <w:r w:rsidR="00FF7171">
        <w:rPr>
          <w:rFonts w:ascii="Times New Roman" w:hAnsi="Times New Roman" w:cs="Times New Roman"/>
          <w:sz w:val="24"/>
          <w:szCs w:val="24"/>
        </w:rPr>
        <w:t>której mowa w art. 2 ust. 1 pkt </w:t>
      </w:r>
      <w:r w:rsidR="000D0568" w:rsidRPr="00175E8D">
        <w:rPr>
          <w:rFonts w:ascii="Times New Roman" w:hAnsi="Times New Roman" w:cs="Times New Roman"/>
          <w:sz w:val="24"/>
          <w:szCs w:val="24"/>
        </w:rPr>
        <w:t>2, 3</w:t>
      </w:r>
      <w:r w:rsidRPr="00175E8D">
        <w:rPr>
          <w:rFonts w:ascii="Times New Roman" w:hAnsi="Times New Roman" w:cs="Times New Roman"/>
          <w:sz w:val="24"/>
          <w:szCs w:val="24"/>
        </w:rPr>
        <w:t>lub</w:t>
      </w:r>
      <w:r w:rsidR="000D0568" w:rsidRPr="00175E8D">
        <w:rPr>
          <w:rFonts w:ascii="Times New Roman" w:hAnsi="Times New Roman" w:cs="Times New Roman"/>
          <w:sz w:val="24"/>
          <w:szCs w:val="24"/>
        </w:rPr>
        <w:t xml:space="preserve"> 5;</w:t>
      </w:r>
    </w:p>
    <w:p w14:paraId="58C8590B" w14:textId="08F64DB1" w:rsidR="000D0568" w:rsidRPr="00175E8D" w:rsidRDefault="009D453E" w:rsidP="00150C0E">
      <w:pPr>
        <w:widowControl w:val="0"/>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t>2)</w:t>
      </w:r>
      <w:r w:rsidR="000D0568" w:rsidRPr="00175E8D">
        <w:rPr>
          <w:rFonts w:ascii="Times New Roman" w:hAnsi="Times New Roman" w:cs="Times New Roman"/>
          <w:sz w:val="24"/>
          <w:szCs w:val="24"/>
        </w:rPr>
        <w:tab/>
        <w:t xml:space="preserve">posiadania zgody wierzyciela </w:t>
      </w:r>
      <w:r w:rsidR="005970B3" w:rsidRPr="00175E8D">
        <w:rPr>
          <w:rFonts w:ascii="Times New Roman" w:hAnsi="Times New Roman" w:cs="Times New Roman"/>
          <w:sz w:val="24"/>
          <w:szCs w:val="24"/>
        </w:rPr>
        <w:t>hipotecznego</w:t>
      </w:r>
      <w:r w:rsidR="000D0568" w:rsidRPr="00175E8D">
        <w:rPr>
          <w:rFonts w:ascii="Times New Roman" w:hAnsi="Times New Roman" w:cs="Times New Roman"/>
          <w:sz w:val="24"/>
          <w:szCs w:val="24"/>
        </w:rPr>
        <w:t xml:space="preserve"> lub zobowiązania do jej udzielenia albo informację o braku takiej zgody lub zobowiązania; </w:t>
      </w:r>
    </w:p>
    <w:p w14:paraId="190CDAE8" w14:textId="3864F20E" w:rsidR="000D0568" w:rsidRPr="00175E8D" w:rsidRDefault="009D453E" w:rsidP="00150C0E">
      <w:pPr>
        <w:widowControl w:val="0"/>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lastRenderedPageBreak/>
        <w:t>3)</w:t>
      </w:r>
      <w:r w:rsidR="000D0568" w:rsidRPr="00175E8D">
        <w:rPr>
          <w:rFonts w:ascii="Times New Roman" w:hAnsi="Times New Roman" w:cs="Times New Roman"/>
          <w:sz w:val="24"/>
          <w:szCs w:val="24"/>
        </w:rPr>
        <w:tab/>
        <w:t xml:space="preserve">możliwości zapoznania się w lokalu przedsiębiorstwa z dokumentami, o których mowa w art. 26 </w:t>
      </w:r>
      <w:r w:rsidR="006535B8" w:rsidRPr="00175E8D">
        <w:rPr>
          <w:rFonts w:ascii="Times New Roman" w:hAnsi="Times New Roman" w:cs="Times New Roman"/>
          <w:sz w:val="24"/>
          <w:szCs w:val="24"/>
        </w:rPr>
        <w:t xml:space="preserve">ust. 1 i 2 </w:t>
      </w:r>
      <w:r w:rsidR="000D0568" w:rsidRPr="00175E8D">
        <w:rPr>
          <w:rFonts w:ascii="Times New Roman" w:hAnsi="Times New Roman" w:cs="Times New Roman"/>
          <w:sz w:val="24"/>
          <w:szCs w:val="24"/>
        </w:rPr>
        <w:t>projektu.</w:t>
      </w:r>
      <w:r w:rsidR="00CD2085" w:rsidRPr="00175E8D">
        <w:rPr>
          <w:rFonts w:ascii="Times New Roman" w:hAnsi="Times New Roman" w:cs="Times New Roman"/>
          <w:sz w:val="24"/>
          <w:szCs w:val="24"/>
        </w:rPr>
        <w:t xml:space="preserve"> </w:t>
      </w:r>
    </w:p>
    <w:p w14:paraId="1D36BCF1" w14:textId="77777777" w:rsidR="000D0568" w:rsidRPr="00175E8D" w:rsidRDefault="000D0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Przedmiotowe informacje stanowią niezbędne minimum do podjęcia przez osobę zainteresowaną zawarciem z deweloperem umowy sprzedaży lub poprzedzającej ją umowy rezerwacyjnej świadomej decyzji.</w:t>
      </w:r>
    </w:p>
    <w:p w14:paraId="2FB3B716" w14:textId="184C0608" w:rsidR="000D0568" w:rsidRPr="00175E8D" w:rsidRDefault="000D0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Na przedsiębiorcy innym niż deweloper, który zawiera z nabywcą umowy sprzedaży lub poprzedzające j</w:t>
      </w:r>
      <w:r w:rsidR="009D453E" w:rsidRPr="00175E8D">
        <w:rPr>
          <w:rFonts w:ascii="Times New Roman" w:hAnsi="Times New Roman" w:cs="Times New Roman"/>
          <w:sz w:val="24"/>
          <w:szCs w:val="24"/>
        </w:rPr>
        <w:t>e</w:t>
      </w:r>
      <w:r w:rsidRPr="00175E8D">
        <w:rPr>
          <w:rFonts w:ascii="Times New Roman" w:hAnsi="Times New Roman" w:cs="Times New Roman"/>
          <w:sz w:val="24"/>
          <w:szCs w:val="24"/>
        </w:rPr>
        <w:t xml:space="preserve"> umowy rezerwacyjne, </w:t>
      </w:r>
      <w:r w:rsidR="006535B8" w:rsidRPr="00175E8D">
        <w:rPr>
          <w:rFonts w:ascii="Times New Roman" w:hAnsi="Times New Roman" w:cs="Times New Roman"/>
          <w:sz w:val="24"/>
          <w:szCs w:val="24"/>
        </w:rPr>
        <w:t xml:space="preserve">również </w:t>
      </w:r>
      <w:r w:rsidRPr="00175E8D">
        <w:rPr>
          <w:rFonts w:ascii="Times New Roman" w:hAnsi="Times New Roman" w:cs="Times New Roman"/>
          <w:sz w:val="24"/>
          <w:szCs w:val="24"/>
        </w:rPr>
        <w:t xml:space="preserve">spoczywa obowiązek przekazania </w:t>
      </w:r>
      <w:r w:rsidR="006535B8" w:rsidRPr="00175E8D">
        <w:rPr>
          <w:rFonts w:ascii="Times New Roman" w:hAnsi="Times New Roman" w:cs="Times New Roman"/>
          <w:sz w:val="24"/>
          <w:szCs w:val="24"/>
        </w:rPr>
        <w:t>określonych</w:t>
      </w:r>
      <w:r w:rsidRPr="00175E8D">
        <w:rPr>
          <w:rFonts w:ascii="Times New Roman" w:hAnsi="Times New Roman" w:cs="Times New Roman"/>
          <w:sz w:val="24"/>
          <w:szCs w:val="24"/>
        </w:rPr>
        <w:t xml:space="preserve"> informacji (</w:t>
      </w:r>
      <w:r w:rsidR="006535B8" w:rsidRPr="00175E8D">
        <w:rPr>
          <w:rFonts w:ascii="Times New Roman" w:hAnsi="Times New Roman" w:cs="Times New Roman"/>
          <w:sz w:val="24"/>
          <w:szCs w:val="24"/>
        </w:rPr>
        <w:t xml:space="preserve">zakres informacji reguluje </w:t>
      </w:r>
      <w:r w:rsidRPr="00175E8D">
        <w:rPr>
          <w:rFonts w:ascii="Times New Roman" w:hAnsi="Times New Roman" w:cs="Times New Roman"/>
          <w:sz w:val="24"/>
          <w:szCs w:val="24"/>
        </w:rPr>
        <w:t>art. 4</w:t>
      </w:r>
      <w:r w:rsidR="006535B8" w:rsidRPr="00175E8D">
        <w:rPr>
          <w:rFonts w:ascii="Times New Roman" w:hAnsi="Times New Roman" w:cs="Times New Roman"/>
          <w:sz w:val="24"/>
          <w:szCs w:val="24"/>
        </w:rPr>
        <w:t xml:space="preserve">, art. 26 ust. 3 oraz </w:t>
      </w:r>
      <w:r w:rsidR="009D453E" w:rsidRPr="00175E8D">
        <w:rPr>
          <w:rFonts w:ascii="Times New Roman" w:hAnsi="Times New Roman" w:cs="Times New Roman"/>
          <w:sz w:val="24"/>
          <w:szCs w:val="24"/>
        </w:rPr>
        <w:t xml:space="preserve">art. </w:t>
      </w:r>
      <w:r w:rsidR="00FF7171">
        <w:rPr>
          <w:rFonts w:ascii="Times New Roman" w:hAnsi="Times New Roman" w:cs="Times New Roman"/>
          <w:sz w:val="24"/>
          <w:szCs w:val="24"/>
        </w:rPr>
        <w:t>27 ust. </w:t>
      </w:r>
      <w:r w:rsidR="006535B8" w:rsidRPr="00175E8D">
        <w:rPr>
          <w:rFonts w:ascii="Times New Roman" w:hAnsi="Times New Roman" w:cs="Times New Roman"/>
          <w:sz w:val="24"/>
          <w:szCs w:val="24"/>
        </w:rPr>
        <w:t xml:space="preserve">2 </w:t>
      </w:r>
      <w:r w:rsidRPr="00175E8D">
        <w:rPr>
          <w:rFonts w:ascii="Times New Roman" w:hAnsi="Times New Roman" w:cs="Times New Roman"/>
          <w:sz w:val="24"/>
          <w:szCs w:val="24"/>
        </w:rPr>
        <w:t>projektu).</w:t>
      </w:r>
      <w:r w:rsidR="006535B8" w:rsidRPr="00175E8D">
        <w:rPr>
          <w:rFonts w:ascii="Times New Roman" w:hAnsi="Times New Roman" w:cs="Times New Roman"/>
          <w:sz w:val="24"/>
          <w:szCs w:val="24"/>
        </w:rPr>
        <w:t xml:space="preserve"> </w:t>
      </w:r>
    </w:p>
    <w:p w14:paraId="1906D1E5" w14:textId="4C68DBBC" w:rsidR="000D0568" w:rsidRPr="004910EB" w:rsidRDefault="00AC114A"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Projekt</w:t>
      </w:r>
      <w:r w:rsidR="0000261B" w:rsidRPr="00175E8D">
        <w:rPr>
          <w:rFonts w:ascii="Times New Roman" w:hAnsi="Times New Roman" w:cs="Times New Roman"/>
          <w:sz w:val="24"/>
          <w:szCs w:val="24"/>
        </w:rPr>
        <w:t xml:space="preserve"> ustawy</w:t>
      </w:r>
      <w:r w:rsidRPr="00175E8D">
        <w:rPr>
          <w:rFonts w:ascii="Times New Roman" w:hAnsi="Times New Roman" w:cs="Times New Roman"/>
          <w:sz w:val="24"/>
          <w:szCs w:val="24"/>
        </w:rPr>
        <w:t xml:space="preserve"> porządkuje, doprecyzowuje i uzupełnia przepisy u.o.p.n. dotyczące kwestii związanych z obowiązkami przedkontraktowymi dewelopera w części pozostawiając je niezmienionymi. </w:t>
      </w:r>
      <w:r w:rsidR="000D0568" w:rsidRPr="004910EB">
        <w:rPr>
          <w:rFonts w:ascii="Times New Roman" w:hAnsi="Times New Roman" w:cs="Times New Roman"/>
          <w:sz w:val="24"/>
          <w:szCs w:val="24"/>
        </w:rPr>
        <w:t>Brzmienie art. 21 ust. 2</w:t>
      </w:r>
      <w:r w:rsidR="00902E5E">
        <w:rPr>
          <w:rFonts w:ascii="Times New Roman" w:hAnsi="Times New Roman" w:cs="Times New Roman"/>
          <w:sz w:val="24"/>
          <w:szCs w:val="24"/>
        </w:rPr>
        <w:t xml:space="preserve"> i </w:t>
      </w:r>
      <w:r w:rsidR="000D0568" w:rsidRPr="004910EB">
        <w:rPr>
          <w:rFonts w:ascii="Times New Roman" w:hAnsi="Times New Roman" w:cs="Times New Roman"/>
          <w:sz w:val="24"/>
          <w:szCs w:val="24"/>
        </w:rPr>
        <w:t>3, art. 22</w:t>
      </w:r>
      <w:r w:rsidR="009D453E" w:rsidRPr="004910EB">
        <w:rPr>
          <w:rFonts w:ascii="Times New Roman" w:hAnsi="Times New Roman" w:cs="Times New Roman"/>
          <w:sz w:val="24"/>
          <w:szCs w:val="24"/>
        </w:rPr>
        <w:t>–</w:t>
      </w:r>
      <w:r w:rsidR="00FF7171">
        <w:rPr>
          <w:rFonts w:ascii="Times New Roman" w:hAnsi="Times New Roman" w:cs="Times New Roman"/>
          <w:sz w:val="24"/>
          <w:szCs w:val="24"/>
        </w:rPr>
        <w:t>24 projektu w </w:t>
      </w:r>
      <w:r w:rsidR="000D0568" w:rsidRPr="004910EB">
        <w:rPr>
          <w:rFonts w:ascii="Times New Roman" w:hAnsi="Times New Roman" w:cs="Times New Roman"/>
          <w:sz w:val="24"/>
          <w:szCs w:val="24"/>
        </w:rPr>
        <w:t xml:space="preserve">zasadzie nie ulega zmianie w porównaniu do obecnie obowiązujących </w:t>
      </w:r>
      <w:r w:rsidR="009D453E" w:rsidRPr="004910EB">
        <w:rPr>
          <w:rFonts w:ascii="Times New Roman" w:hAnsi="Times New Roman" w:cs="Times New Roman"/>
          <w:sz w:val="24"/>
          <w:szCs w:val="24"/>
        </w:rPr>
        <w:t xml:space="preserve">art. </w:t>
      </w:r>
      <w:r w:rsidR="00FF7171">
        <w:rPr>
          <w:rFonts w:ascii="Times New Roman" w:hAnsi="Times New Roman" w:cs="Times New Roman"/>
          <w:sz w:val="24"/>
          <w:szCs w:val="24"/>
        </w:rPr>
        <w:t>18 ust. </w:t>
      </w:r>
      <w:r w:rsidR="000D0568" w:rsidRPr="004910EB">
        <w:rPr>
          <w:rFonts w:ascii="Times New Roman" w:hAnsi="Times New Roman" w:cs="Times New Roman"/>
          <w:sz w:val="24"/>
          <w:szCs w:val="24"/>
        </w:rPr>
        <w:t>2</w:t>
      </w:r>
      <w:r w:rsidR="00CD2085" w:rsidRPr="004910EB">
        <w:rPr>
          <w:rFonts w:ascii="Times New Roman" w:hAnsi="Times New Roman" w:cs="Times New Roman"/>
          <w:sz w:val="24"/>
          <w:szCs w:val="24"/>
        </w:rPr>
        <w:t>–</w:t>
      </w:r>
      <w:r w:rsidR="000D0568" w:rsidRPr="004910EB">
        <w:rPr>
          <w:rFonts w:ascii="Times New Roman" w:hAnsi="Times New Roman" w:cs="Times New Roman"/>
          <w:sz w:val="24"/>
          <w:szCs w:val="24"/>
        </w:rPr>
        <w:t xml:space="preserve">3, art. 19 oraz </w:t>
      </w:r>
      <w:r w:rsidR="009D453E" w:rsidRPr="004910EB">
        <w:rPr>
          <w:rFonts w:ascii="Times New Roman" w:hAnsi="Times New Roman" w:cs="Times New Roman"/>
          <w:sz w:val="24"/>
          <w:szCs w:val="24"/>
        </w:rPr>
        <w:t xml:space="preserve">art. </w:t>
      </w:r>
      <w:r w:rsidR="000D0568" w:rsidRPr="004910EB">
        <w:rPr>
          <w:rFonts w:ascii="Times New Roman" w:hAnsi="Times New Roman" w:cs="Times New Roman"/>
          <w:sz w:val="24"/>
          <w:szCs w:val="24"/>
        </w:rPr>
        <w:t xml:space="preserve">20 i </w:t>
      </w:r>
      <w:r w:rsidR="009D453E" w:rsidRPr="004910EB">
        <w:rPr>
          <w:rFonts w:ascii="Times New Roman" w:hAnsi="Times New Roman" w:cs="Times New Roman"/>
          <w:sz w:val="24"/>
          <w:szCs w:val="24"/>
        </w:rPr>
        <w:t xml:space="preserve">art. </w:t>
      </w:r>
      <w:r w:rsidR="000D0568" w:rsidRPr="004910EB">
        <w:rPr>
          <w:rFonts w:ascii="Times New Roman" w:hAnsi="Times New Roman" w:cs="Times New Roman"/>
          <w:sz w:val="24"/>
          <w:szCs w:val="24"/>
        </w:rPr>
        <w:t>24 u.o.p.n.</w:t>
      </w:r>
      <w:r w:rsidR="009D453E" w:rsidRPr="004910EB">
        <w:rPr>
          <w:rFonts w:ascii="Times New Roman" w:hAnsi="Times New Roman" w:cs="Times New Roman"/>
          <w:sz w:val="24"/>
          <w:szCs w:val="24"/>
        </w:rPr>
        <w:t>,</w:t>
      </w:r>
      <w:r w:rsidR="000D0568" w:rsidRPr="004910EB">
        <w:rPr>
          <w:rFonts w:ascii="Times New Roman" w:hAnsi="Times New Roman" w:cs="Times New Roman"/>
          <w:sz w:val="24"/>
          <w:szCs w:val="24"/>
        </w:rPr>
        <w:t xml:space="preserve"> z wyjątkiem konieczności dostosowania </w:t>
      </w:r>
      <w:r w:rsidR="009D453E" w:rsidRPr="004910EB">
        <w:rPr>
          <w:rFonts w:ascii="Times New Roman" w:hAnsi="Times New Roman" w:cs="Times New Roman"/>
          <w:sz w:val="24"/>
          <w:szCs w:val="24"/>
        </w:rPr>
        <w:t>ich</w:t>
      </w:r>
      <w:r w:rsidR="000D0568" w:rsidRPr="004910EB">
        <w:rPr>
          <w:rFonts w:ascii="Times New Roman" w:hAnsi="Times New Roman" w:cs="Times New Roman"/>
          <w:sz w:val="24"/>
          <w:szCs w:val="24"/>
        </w:rPr>
        <w:t xml:space="preserve"> do zakresu przedmiotowego projektowanej ustawy</w:t>
      </w:r>
      <w:r w:rsidR="005970B3" w:rsidRPr="004910EB">
        <w:rPr>
          <w:rFonts w:ascii="Times New Roman" w:hAnsi="Times New Roman" w:cs="Times New Roman"/>
          <w:sz w:val="24"/>
          <w:szCs w:val="24"/>
        </w:rPr>
        <w:t xml:space="preserve"> i doprecyzowania</w:t>
      </w:r>
      <w:r w:rsidR="000D0568" w:rsidRPr="004910EB">
        <w:rPr>
          <w:rFonts w:ascii="Times New Roman" w:hAnsi="Times New Roman" w:cs="Times New Roman"/>
          <w:sz w:val="24"/>
          <w:szCs w:val="24"/>
        </w:rPr>
        <w:t>.</w:t>
      </w:r>
    </w:p>
    <w:p w14:paraId="65FF3178" w14:textId="40B4E059" w:rsidR="00E72F55" w:rsidRPr="00902E5E" w:rsidRDefault="00E72F55" w:rsidP="00150C0E">
      <w:pPr>
        <w:widowControl w:val="0"/>
        <w:spacing w:before="120" w:after="0" w:line="360" w:lineRule="auto"/>
        <w:jc w:val="both"/>
        <w:rPr>
          <w:rFonts w:ascii="Times New Roman" w:hAnsi="Times New Roman" w:cs="Times New Roman"/>
          <w:b/>
          <w:i/>
          <w:sz w:val="24"/>
          <w:szCs w:val="24"/>
        </w:rPr>
      </w:pPr>
      <w:r w:rsidRPr="00902E5E">
        <w:rPr>
          <w:rFonts w:ascii="Times New Roman" w:hAnsi="Times New Roman" w:cs="Times New Roman"/>
          <w:b/>
          <w:i/>
          <w:sz w:val="24"/>
          <w:szCs w:val="24"/>
        </w:rPr>
        <w:t xml:space="preserve">Zgoda banku </w:t>
      </w:r>
      <w:r w:rsidR="000823EF" w:rsidRPr="00902E5E">
        <w:rPr>
          <w:rFonts w:ascii="Times New Roman" w:hAnsi="Times New Roman" w:cs="Times New Roman"/>
          <w:b/>
          <w:i/>
          <w:sz w:val="24"/>
          <w:szCs w:val="24"/>
        </w:rPr>
        <w:t xml:space="preserve">lub innego wierzyciela </w:t>
      </w:r>
      <w:r w:rsidR="00950E73" w:rsidRPr="00902E5E">
        <w:rPr>
          <w:rFonts w:ascii="Times New Roman" w:hAnsi="Times New Roman" w:cs="Times New Roman"/>
          <w:b/>
          <w:i/>
          <w:sz w:val="24"/>
          <w:szCs w:val="24"/>
        </w:rPr>
        <w:t>hipotecznego</w:t>
      </w:r>
      <w:r w:rsidR="000823EF" w:rsidRPr="00902E5E">
        <w:rPr>
          <w:rFonts w:ascii="Times New Roman" w:hAnsi="Times New Roman" w:cs="Times New Roman"/>
          <w:b/>
          <w:i/>
          <w:sz w:val="24"/>
          <w:szCs w:val="24"/>
        </w:rPr>
        <w:t xml:space="preserve"> </w:t>
      </w:r>
      <w:r w:rsidRPr="00902E5E">
        <w:rPr>
          <w:rFonts w:ascii="Times New Roman" w:hAnsi="Times New Roman" w:cs="Times New Roman"/>
          <w:b/>
          <w:i/>
          <w:sz w:val="24"/>
          <w:szCs w:val="24"/>
        </w:rPr>
        <w:t>na bezobciążeniowe wyodrębnienie lokalu mieszkalnego i przeniesienie jego własności (art.</w:t>
      </w:r>
      <w:r w:rsidR="00CD2085" w:rsidRPr="00902E5E">
        <w:rPr>
          <w:rFonts w:ascii="Times New Roman" w:hAnsi="Times New Roman" w:cs="Times New Roman"/>
          <w:b/>
          <w:i/>
          <w:sz w:val="24"/>
          <w:szCs w:val="24"/>
        </w:rPr>
        <w:t xml:space="preserve"> </w:t>
      </w:r>
      <w:r w:rsidR="000823EF" w:rsidRPr="00902E5E">
        <w:rPr>
          <w:rFonts w:ascii="Times New Roman" w:hAnsi="Times New Roman" w:cs="Times New Roman"/>
          <w:b/>
          <w:i/>
          <w:sz w:val="24"/>
          <w:szCs w:val="24"/>
        </w:rPr>
        <w:t>25 projektu</w:t>
      </w:r>
      <w:r w:rsidR="00BF41A2" w:rsidRPr="00902E5E">
        <w:rPr>
          <w:rFonts w:ascii="Times New Roman" w:hAnsi="Times New Roman" w:cs="Times New Roman"/>
          <w:b/>
          <w:i/>
          <w:sz w:val="24"/>
          <w:szCs w:val="24"/>
        </w:rPr>
        <w:t>)</w:t>
      </w:r>
      <w:r w:rsidR="000823EF" w:rsidRPr="00902E5E">
        <w:rPr>
          <w:rFonts w:ascii="Times New Roman" w:hAnsi="Times New Roman" w:cs="Times New Roman"/>
          <w:b/>
          <w:sz w:val="24"/>
          <w:szCs w:val="24"/>
        </w:rPr>
        <w:t xml:space="preserve"> </w:t>
      </w:r>
    </w:p>
    <w:p w14:paraId="590762E9" w14:textId="27B57226" w:rsidR="00633961" w:rsidRPr="00175E8D" w:rsidRDefault="00E72F55"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Nowym rozwiązaniem zaproponowanym w projekcie</w:t>
      </w:r>
      <w:r w:rsidR="00BA55B0" w:rsidRPr="00175E8D">
        <w:rPr>
          <w:rFonts w:ascii="Times New Roman" w:hAnsi="Times New Roman" w:cs="Times New Roman"/>
          <w:sz w:val="24"/>
          <w:szCs w:val="24"/>
        </w:rPr>
        <w:t xml:space="preserve"> (art. 25</w:t>
      </w:r>
      <w:r w:rsidR="000823EF" w:rsidRPr="00175E8D">
        <w:rPr>
          <w:rFonts w:ascii="Times New Roman" w:hAnsi="Times New Roman" w:cs="Times New Roman"/>
          <w:sz w:val="24"/>
          <w:szCs w:val="24"/>
        </w:rPr>
        <w:t>)</w:t>
      </w:r>
      <w:r w:rsidR="00BA55B0"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 mającym na celu pełniejszą ochronę nabywcy – jest obowiązek dewelopera, który rozpoczyna sprzedaż, posiadania zgody banku lub innego wierzyciela </w:t>
      </w:r>
      <w:r w:rsidR="00950E73" w:rsidRPr="00175E8D">
        <w:rPr>
          <w:rFonts w:ascii="Times New Roman" w:hAnsi="Times New Roman" w:cs="Times New Roman"/>
          <w:sz w:val="24"/>
          <w:szCs w:val="24"/>
        </w:rPr>
        <w:t>hipotecznego</w:t>
      </w:r>
      <w:r w:rsidRPr="00175E8D">
        <w:rPr>
          <w:rFonts w:ascii="Times New Roman" w:hAnsi="Times New Roman" w:cs="Times New Roman"/>
          <w:sz w:val="24"/>
          <w:szCs w:val="24"/>
        </w:rPr>
        <w:t xml:space="preserve"> na bezobciążeniowe wyodrębnienie lokalu mieszkalnego i przeniesienie jego własności</w:t>
      </w:r>
      <w:r w:rsidR="00BE15FE" w:rsidRPr="00175E8D">
        <w:rPr>
          <w:rFonts w:ascii="Times New Roman" w:hAnsi="Times New Roman" w:cs="Times New Roman"/>
          <w:sz w:val="24"/>
          <w:szCs w:val="24"/>
        </w:rPr>
        <w:t xml:space="preserve"> na nabywcę</w:t>
      </w:r>
      <w:r w:rsidRPr="00175E8D">
        <w:rPr>
          <w:rFonts w:ascii="Times New Roman" w:hAnsi="Times New Roman" w:cs="Times New Roman"/>
          <w:sz w:val="24"/>
          <w:szCs w:val="24"/>
        </w:rPr>
        <w:t xml:space="preserve"> po wpłacie pełnej ceny przez nabywcę</w:t>
      </w:r>
      <w:r w:rsidR="003C4071" w:rsidRPr="00175E8D">
        <w:rPr>
          <w:rFonts w:ascii="Times New Roman" w:hAnsi="Times New Roman" w:cs="Times New Roman"/>
          <w:sz w:val="24"/>
          <w:szCs w:val="24"/>
        </w:rPr>
        <w:t xml:space="preserve"> lub zobowiązani</w:t>
      </w:r>
      <w:r w:rsidR="009D453E" w:rsidRPr="00175E8D">
        <w:rPr>
          <w:rFonts w:ascii="Times New Roman" w:hAnsi="Times New Roman" w:cs="Times New Roman"/>
          <w:sz w:val="24"/>
          <w:szCs w:val="24"/>
        </w:rPr>
        <w:t>a</w:t>
      </w:r>
      <w:r w:rsidR="003C4071" w:rsidRPr="00175E8D">
        <w:rPr>
          <w:rFonts w:ascii="Times New Roman" w:hAnsi="Times New Roman" w:cs="Times New Roman"/>
          <w:sz w:val="24"/>
          <w:szCs w:val="24"/>
        </w:rPr>
        <w:t xml:space="preserve"> do udzielenia takiej zgody,</w:t>
      </w:r>
      <w:r w:rsidRPr="00175E8D">
        <w:rPr>
          <w:rFonts w:ascii="Times New Roman" w:hAnsi="Times New Roman" w:cs="Times New Roman"/>
          <w:sz w:val="24"/>
          <w:szCs w:val="24"/>
        </w:rPr>
        <w:t xml:space="preserve"> jeżeli takie obciążenie istnieje, albo zgod</w:t>
      </w:r>
      <w:r w:rsidR="009D453E" w:rsidRPr="00175E8D">
        <w:rPr>
          <w:rFonts w:ascii="Times New Roman" w:hAnsi="Times New Roman" w:cs="Times New Roman"/>
          <w:sz w:val="24"/>
          <w:szCs w:val="24"/>
        </w:rPr>
        <w:t>y</w:t>
      </w:r>
      <w:r w:rsidRPr="00175E8D">
        <w:rPr>
          <w:rFonts w:ascii="Times New Roman" w:hAnsi="Times New Roman" w:cs="Times New Roman"/>
          <w:sz w:val="24"/>
          <w:szCs w:val="24"/>
        </w:rPr>
        <w:t xml:space="preserve"> banku lub innego wierzyciela </w:t>
      </w:r>
      <w:r w:rsidR="00950E73" w:rsidRPr="00175E8D">
        <w:rPr>
          <w:rFonts w:ascii="Times New Roman" w:hAnsi="Times New Roman" w:cs="Times New Roman"/>
          <w:sz w:val="24"/>
          <w:szCs w:val="24"/>
        </w:rPr>
        <w:t>hipotecznego</w:t>
      </w:r>
      <w:r w:rsidRPr="00175E8D">
        <w:rPr>
          <w:rFonts w:ascii="Times New Roman" w:hAnsi="Times New Roman" w:cs="Times New Roman"/>
          <w:sz w:val="24"/>
          <w:szCs w:val="24"/>
        </w:rPr>
        <w:t xml:space="preserve"> na bezobciążeniowe przeniesienie na nabywcę własności nieruchomości wraz z domem jednorodzinnym lub użytkowania wieczystego nieruchomości gruntowej i własności domu jednorodzinnego stanowiącego odrębną nieruchomość lub przeniesienie ułamkowej części własności nieruchomości wraz z pra</w:t>
      </w:r>
      <w:r w:rsidR="00FF7171">
        <w:rPr>
          <w:rFonts w:ascii="Times New Roman" w:hAnsi="Times New Roman" w:cs="Times New Roman"/>
          <w:sz w:val="24"/>
          <w:szCs w:val="24"/>
        </w:rPr>
        <w:t>wem do wyłącznego korzystania z </w:t>
      </w:r>
      <w:r w:rsidRPr="00175E8D">
        <w:rPr>
          <w:rFonts w:ascii="Times New Roman" w:hAnsi="Times New Roman" w:cs="Times New Roman"/>
          <w:sz w:val="24"/>
          <w:szCs w:val="24"/>
        </w:rPr>
        <w:t>części nieruchomości służącej zaspokajaniu potrzeb mieszkaniowych po wpłacie pełnej ceny przez nabywcę</w:t>
      </w:r>
      <w:r w:rsidR="00BE15FE" w:rsidRPr="00175E8D">
        <w:rPr>
          <w:rFonts w:ascii="Times New Roman" w:hAnsi="Times New Roman" w:cs="Times New Roman"/>
          <w:sz w:val="24"/>
          <w:szCs w:val="24"/>
        </w:rPr>
        <w:t xml:space="preserve"> lub zobowiązanie do udzielenia takiej zgody</w:t>
      </w:r>
      <w:r w:rsidRPr="00175E8D">
        <w:rPr>
          <w:rFonts w:ascii="Times New Roman" w:hAnsi="Times New Roman" w:cs="Times New Roman"/>
          <w:sz w:val="24"/>
          <w:szCs w:val="24"/>
        </w:rPr>
        <w:t>, jeżeli takie obciążenie istnieje.</w:t>
      </w:r>
      <w:r w:rsidR="00BE15FE" w:rsidRPr="00175E8D">
        <w:rPr>
          <w:rFonts w:ascii="Times New Roman" w:hAnsi="Times New Roman" w:cs="Times New Roman"/>
          <w:sz w:val="24"/>
          <w:szCs w:val="24"/>
        </w:rPr>
        <w:t xml:space="preserve"> Deweloper ma obowiązek posiadać także analogiczną zgodę lub zobowiązanie do jej udzielenia dotycząc</w:t>
      </w:r>
      <w:r w:rsidR="009D453E" w:rsidRPr="00175E8D">
        <w:rPr>
          <w:rFonts w:ascii="Times New Roman" w:hAnsi="Times New Roman" w:cs="Times New Roman"/>
          <w:sz w:val="24"/>
          <w:szCs w:val="24"/>
        </w:rPr>
        <w:t>e</w:t>
      </w:r>
      <w:r w:rsidR="00BE15FE" w:rsidRPr="00175E8D">
        <w:rPr>
          <w:rFonts w:ascii="Times New Roman" w:hAnsi="Times New Roman" w:cs="Times New Roman"/>
          <w:sz w:val="24"/>
          <w:szCs w:val="24"/>
        </w:rPr>
        <w:t xml:space="preserve"> lokalu użytkowego, który zostanie nabyty przez nabywcę wraz z umową deweloperską lub wraz z jedną z umó</w:t>
      </w:r>
      <w:r w:rsidR="00FF7171">
        <w:rPr>
          <w:rFonts w:ascii="Times New Roman" w:hAnsi="Times New Roman" w:cs="Times New Roman"/>
          <w:sz w:val="24"/>
          <w:szCs w:val="24"/>
        </w:rPr>
        <w:t>w, o których mowa w art. 2 ust. </w:t>
      </w:r>
      <w:r w:rsidR="00BE15FE" w:rsidRPr="00175E8D">
        <w:rPr>
          <w:rFonts w:ascii="Times New Roman" w:hAnsi="Times New Roman" w:cs="Times New Roman"/>
          <w:sz w:val="24"/>
          <w:szCs w:val="24"/>
        </w:rPr>
        <w:t xml:space="preserve">1 </w:t>
      </w:r>
      <w:r w:rsidR="00BE15FE" w:rsidRPr="00175E8D">
        <w:rPr>
          <w:rFonts w:ascii="Times New Roman" w:hAnsi="Times New Roman" w:cs="Times New Roman"/>
          <w:sz w:val="24"/>
          <w:szCs w:val="24"/>
        </w:rPr>
        <w:lastRenderedPageBreak/>
        <w:t>pkt 2, 3</w:t>
      </w:r>
      <w:r w:rsidR="009D453E" w:rsidRPr="00175E8D">
        <w:rPr>
          <w:rFonts w:ascii="Times New Roman" w:hAnsi="Times New Roman" w:cs="Times New Roman"/>
          <w:sz w:val="24"/>
          <w:szCs w:val="24"/>
        </w:rPr>
        <w:t xml:space="preserve"> lub</w:t>
      </w:r>
      <w:r w:rsidR="00BE15FE" w:rsidRPr="00175E8D">
        <w:rPr>
          <w:rFonts w:ascii="Times New Roman" w:hAnsi="Times New Roman" w:cs="Times New Roman"/>
          <w:sz w:val="24"/>
          <w:szCs w:val="24"/>
        </w:rPr>
        <w:t xml:space="preserve"> 5. </w:t>
      </w:r>
      <w:r w:rsidRPr="00175E8D">
        <w:rPr>
          <w:rFonts w:ascii="Times New Roman" w:hAnsi="Times New Roman" w:cs="Times New Roman"/>
          <w:sz w:val="24"/>
          <w:szCs w:val="24"/>
        </w:rPr>
        <w:t xml:space="preserve">Zgoda taka będzie stanowić załącznik do </w:t>
      </w:r>
      <w:r w:rsidR="00BE15FE" w:rsidRPr="00175E8D">
        <w:rPr>
          <w:rFonts w:ascii="Times New Roman" w:hAnsi="Times New Roman" w:cs="Times New Roman"/>
          <w:sz w:val="24"/>
          <w:szCs w:val="24"/>
        </w:rPr>
        <w:t xml:space="preserve">przedmiotowych umów </w:t>
      </w:r>
      <w:r w:rsidRPr="00175E8D">
        <w:rPr>
          <w:rFonts w:ascii="Times New Roman" w:hAnsi="Times New Roman" w:cs="Times New Roman"/>
          <w:sz w:val="24"/>
          <w:szCs w:val="24"/>
        </w:rPr>
        <w:t>(</w:t>
      </w:r>
      <w:r w:rsidR="00FF7171">
        <w:rPr>
          <w:rFonts w:ascii="Times New Roman" w:hAnsi="Times New Roman" w:cs="Times New Roman"/>
          <w:sz w:val="24"/>
          <w:szCs w:val="24"/>
        </w:rPr>
        <w:t>art. </w:t>
      </w:r>
      <w:r w:rsidR="000823EF" w:rsidRPr="00175E8D">
        <w:rPr>
          <w:rFonts w:ascii="Times New Roman" w:hAnsi="Times New Roman" w:cs="Times New Roman"/>
          <w:sz w:val="24"/>
          <w:szCs w:val="24"/>
        </w:rPr>
        <w:t>25 ust. 2 projektu)</w:t>
      </w:r>
      <w:r w:rsidR="0085702D" w:rsidRPr="00175E8D">
        <w:rPr>
          <w:rFonts w:ascii="Times New Roman" w:hAnsi="Times New Roman" w:cs="Times New Roman"/>
          <w:sz w:val="24"/>
          <w:szCs w:val="24"/>
        </w:rPr>
        <w:t>.</w:t>
      </w:r>
      <w:r w:rsidR="00BF41A2"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Ponadto projekt przewiduje, że </w:t>
      </w:r>
      <w:r w:rsidR="00BE15FE" w:rsidRPr="00175E8D">
        <w:rPr>
          <w:rFonts w:ascii="Times New Roman" w:hAnsi="Times New Roman" w:cs="Times New Roman"/>
          <w:sz w:val="24"/>
          <w:szCs w:val="24"/>
        </w:rPr>
        <w:t xml:space="preserve">w przypadku braku </w:t>
      </w:r>
      <w:r w:rsidRPr="00175E8D">
        <w:rPr>
          <w:rFonts w:ascii="Times New Roman" w:hAnsi="Times New Roman" w:cs="Times New Roman"/>
          <w:sz w:val="24"/>
          <w:szCs w:val="24"/>
        </w:rPr>
        <w:t>zgody</w:t>
      </w:r>
      <w:r w:rsidR="00BE15FE" w:rsidRPr="00175E8D">
        <w:rPr>
          <w:rFonts w:ascii="Times New Roman" w:hAnsi="Times New Roman" w:cs="Times New Roman"/>
          <w:sz w:val="24"/>
          <w:szCs w:val="24"/>
        </w:rPr>
        <w:t xml:space="preserve"> nabywca będzie uprawniony do skorzystania z </w:t>
      </w:r>
      <w:r w:rsidR="00F64705" w:rsidRPr="00175E8D">
        <w:rPr>
          <w:rFonts w:ascii="Times New Roman" w:hAnsi="Times New Roman" w:cs="Times New Roman"/>
          <w:sz w:val="24"/>
          <w:szCs w:val="24"/>
        </w:rPr>
        <w:t xml:space="preserve">ustawowego </w:t>
      </w:r>
      <w:r w:rsidR="00BE15FE" w:rsidRPr="00175E8D">
        <w:rPr>
          <w:rFonts w:ascii="Times New Roman" w:hAnsi="Times New Roman" w:cs="Times New Roman"/>
          <w:sz w:val="24"/>
          <w:szCs w:val="24"/>
        </w:rPr>
        <w:t>pra</w:t>
      </w:r>
      <w:r w:rsidR="00FF7171">
        <w:rPr>
          <w:rFonts w:ascii="Times New Roman" w:hAnsi="Times New Roman" w:cs="Times New Roman"/>
          <w:sz w:val="24"/>
          <w:szCs w:val="24"/>
        </w:rPr>
        <w:t>wa odstąpienia od umowy w </w:t>
      </w:r>
      <w:r w:rsidR="00BE15FE" w:rsidRPr="00175E8D">
        <w:rPr>
          <w:rFonts w:ascii="Times New Roman" w:hAnsi="Times New Roman" w:cs="Times New Roman"/>
          <w:sz w:val="24"/>
          <w:szCs w:val="24"/>
        </w:rPr>
        <w:t xml:space="preserve">terminie 60 dni </w:t>
      </w:r>
      <w:r w:rsidR="00DF4B59" w:rsidRPr="00175E8D">
        <w:rPr>
          <w:rFonts w:ascii="Times New Roman" w:hAnsi="Times New Roman" w:cs="Times New Roman"/>
          <w:sz w:val="24"/>
          <w:szCs w:val="24"/>
        </w:rPr>
        <w:t xml:space="preserve">od dnia </w:t>
      </w:r>
      <w:r w:rsidR="00633961" w:rsidRPr="00175E8D">
        <w:rPr>
          <w:rFonts w:ascii="Times New Roman" w:hAnsi="Times New Roman" w:cs="Times New Roman"/>
          <w:sz w:val="24"/>
          <w:szCs w:val="24"/>
        </w:rPr>
        <w:t xml:space="preserve">jej </w:t>
      </w:r>
      <w:r w:rsidR="00DF4B59" w:rsidRPr="00175E8D">
        <w:rPr>
          <w:rFonts w:ascii="Times New Roman" w:hAnsi="Times New Roman" w:cs="Times New Roman"/>
          <w:sz w:val="24"/>
          <w:szCs w:val="24"/>
        </w:rPr>
        <w:t>zawarcia</w:t>
      </w:r>
      <w:r w:rsidR="00F64705" w:rsidRPr="00175E8D">
        <w:rPr>
          <w:rFonts w:ascii="Times New Roman" w:hAnsi="Times New Roman" w:cs="Times New Roman"/>
          <w:sz w:val="24"/>
          <w:szCs w:val="24"/>
        </w:rPr>
        <w:t xml:space="preserve"> (por. art. 42 ust. 5 projektu). </w:t>
      </w:r>
    </w:p>
    <w:p w14:paraId="4ABA2AB7" w14:textId="1046616A" w:rsidR="00616089" w:rsidRPr="00175E8D" w:rsidRDefault="00616089"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Z uwagi na istotną rolę przedmiotowej zgody w całym systemie ochrony środków nabywcy projekt wprowadza sankcję za jej nieposiadanie przez dewelopera w dniu rozpoczęcia sprzedaży (art. 5</w:t>
      </w:r>
      <w:r w:rsidR="00D20330" w:rsidRPr="00175E8D">
        <w:rPr>
          <w:rFonts w:ascii="Times New Roman" w:hAnsi="Times New Roman" w:cs="Times New Roman"/>
          <w:sz w:val="24"/>
          <w:szCs w:val="24"/>
        </w:rPr>
        <w:t>9</w:t>
      </w:r>
      <w:r w:rsidRPr="00175E8D">
        <w:rPr>
          <w:rFonts w:ascii="Times New Roman" w:hAnsi="Times New Roman" w:cs="Times New Roman"/>
          <w:sz w:val="24"/>
          <w:szCs w:val="24"/>
        </w:rPr>
        <w:t xml:space="preserve"> projektu). </w:t>
      </w:r>
    </w:p>
    <w:p w14:paraId="243F6870" w14:textId="54125132" w:rsidR="00E72F55" w:rsidRPr="00175E8D" w:rsidRDefault="00E72F55"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Zgoda taka ma kluczowe znaczenie dla ochrony in</w:t>
      </w:r>
      <w:r w:rsidR="00FF7171">
        <w:rPr>
          <w:rFonts w:ascii="Times New Roman" w:hAnsi="Times New Roman" w:cs="Times New Roman"/>
          <w:sz w:val="24"/>
          <w:szCs w:val="24"/>
        </w:rPr>
        <w:t>teresów nabywcy. Zgodnie z art. </w:t>
      </w:r>
      <w:r w:rsidRPr="00175E8D">
        <w:rPr>
          <w:rFonts w:ascii="Times New Roman" w:hAnsi="Times New Roman" w:cs="Times New Roman"/>
          <w:sz w:val="24"/>
          <w:szCs w:val="24"/>
        </w:rPr>
        <w:t>76 ust. 4 z dnia 6 lipca 1982 r. o księgach wieczystych i hipotece</w:t>
      </w:r>
      <w:r w:rsidR="00C236DF" w:rsidRPr="00175E8D">
        <w:rPr>
          <w:rFonts w:ascii="Times New Roman" w:hAnsi="Times New Roman" w:cs="Times New Roman"/>
          <w:sz w:val="24"/>
          <w:szCs w:val="24"/>
        </w:rPr>
        <w:t>,</w:t>
      </w:r>
      <w:r w:rsidRPr="00175E8D">
        <w:rPr>
          <w:rFonts w:ascii="Times New Roman" w:hAnsi="Times New Roman" w:cs="Times New Roman"/>
          <w:sz w:val="24"/>
          <w:szCs w:val="24"/>
        </w:rPr>
        <w:t xml:space="preserve"> zwan</w:t>
      </w:r>
      <w:r w:rsidR="00C236DF" w:rsidRPr="00175E8D">
        <w:rPr>
          <w:rFonts w:ascii="Times New Roman" w:hAnsi="Times New Roman" w:cs="Times New Roman"/>
          <w:sz w:val="24"/>
          <w:szCs w:val="24"/>
        </w:rPr>
        <w:t>ej</w:t>
      </w:r>
      <w:r w:rsidRPr="00175E8D">
        <w:rPr>
          <w:rFonts w:ascii="Times New Roman" w:hAnsi="Times New Roman" w:cs="Times New Roman"/>
          <w:sz w:val="24"/>
          <w:szCs w:val="24"/>
        </w:rPr>
        <w:t xml:space="preserve"> dalej: </w:t>
      </w:r>
      <w:r w:rsidR="00C236DF" w:rsidRPr="00175E8D">
        <w:rPr>
          <w:rFonts w:ascii="Times New Roman" w:hAnsi="Times New Roman" w:cs="Times New Roman"/>
          <w:sz w:val="24"/>
          <w:szCs w:val="24"/>
        </w:rPr>
        <w:t>„</w:t>
      </w:r>
      <w:r w:rsidRPr="00175E8D">
        <w:rPr>
          <w:rFonts w:ascii="Times New Roman" w:hAnsi="Times New Roman" w:cs="Times New Roman"/>
          <w:sz w:val="24"/>
          <w:szCs w:val="24"/>
        </w:rPr>
        <w:t>u.k.w.h.</w:t>
      </w:r>
      <w:r w:rsidR="00C236DF" w:rsidRPr="00175E8D">
        <w:rPr>
          <w:rFonts w:ascii="Times New Roman" w:hAnsi="Times New Roman" w:cs="Times New Roman"/>
          <w:sz w:val="24"/>
          <w:szCs w:val="24"/>
        </w:rPr>
        <w:t>”</w:t>
      </w:r>
      <w:r w:rsidRPr="00175E8D">
        <w:rPr>
          <w:rFonts w:ascii="Times New Roman" w:hAnsi="Times New Roman" w:cs="Times New Roman"/>
          <w:sz w:val="24"/>
          <w:szCs w:val="24"/>
        </w:rPr>
        <w:t>, w</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drodze wyjątku od ogólnej zasady pierwszeństwa wyrażonego miejscem hipotecznym i datą wpisu, w przypadku wyrażenia przez wierzyciela zabezpieczonego hipoteką </w:t>
      </w:r>
      <w:r w:rsidR="00506360" w:rsidRPr="00175E8D">
        <w:rPr>
          <w:rFonts w:ascii="Times New Roman" w:hAnsi="Times New Roman" w:cs="Times New Roman"/>
          <w:sz w:val="24"/>
          <w:szCs w:val="24"/>
        </w:rPr>
        <w:t xml:space="preserve">przedmiotowej zgody </w:t>
      </w:r>
      <w:r w:rsidRPr="00175E8D">
        <w:rPr>
          <w:rFonts w:ascii="Times New Roman" w:hAnsi="Times New Roman" w:cs="Times New Roman"/>
          <w:sz w:val="24"/>
          <w:szCs w:val="24"/>
        </w:rPr>
        <w:t>uznaje się, że roszczeniu nabywcy lokalu, którego ta zgoda dotyczy, przysługuje pierwszeństwo przed hipoteką w zakresie, w jakim dokonał wpłat na poczet umowy. Wskutek udzielenia przez bank zgody na bezobciążeniowe</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wydzielenie nieruchomości, sąd nie wpisze hipoteki do księgi wieczystej założonej dla nowo wyodrębnionej nieruchomości. Zgoda banku ma bowiem pierwszeństwo przed postanowieniami umowy w sprawie podziału hipoteki</w:t>
      </w:r>
      <w:r w:rsidR="00FF7171">
        <w:rPr>
          <w:rFonts w:ascii="Times New Roman" w:hAnsi="Times New Roman" w:cs="Times New Roman"/>
          <w:sz w:val="24"/>
          <w:szCs w:val="24"/>
        </w:rPr>
        <w:t>, o których mowa w art. 76 ust. </w:t>
      </w:r>
      <w:r w:rsidRPr="00175E8D">
        <w:rPr>
          <w:rFonts w:ascii="Times New Roman" w:hAnsi="Times New Roman" w:cs="Times New Roman"/>
          <w:sz w:val="24"/>
          <w:szCs w:val="24"/>
        </w:rPr>
        <w:t>4 u.k.w.h.</w:t>
      </w:r>
      <w:r w:rsidR="00580B32">
        <w:rPr>
          <w:rFonts w:ascii="Times New Roman" w:hAnsi="Times New Roman" w:cs="Times New Roman"/>
          <w:sz w:val="24"/>
          <w:szCs w:val="24"/>
        </w:rPr>
        <w:t>,</w:t>
      </w:r>
      <w:r w:rsidRPr="00175E8D">
        <w:rPr>
          <w:rFonts w:ascii="Times New Roman" w:hAnsi="Times New Roman" w:cs="Times New Roman"/>
          <w:sz w:val="24"/>
          <w:szCs w:val="24"/>
        </w:rPr>
        <w:t xml:space="preserve"> oraz przed przepisami </w:t>
      </w:r>
      <w:r w:rsidR="00C236DF" w:rsidRPr="00175E8D">
        <w:rPr>
          <w:rFonts w:ascii="Times New Roman" w:hAnsi="Times New Roman" w:cs="Times New Roman"/>
          <w:sz w:val="24"/>
          <w:szCs w:val="24"/>
        </w:rPr>
        <w:t>u.k.w.h.</w:t>
      </w:r>
      <w:r w:rsidRPr="00175E8D">
        <w:rPr>
          <w:rFonts w:ascii="Times New Roman" w:hAnsi="Times New Roman" w:cs="Times New Roman"/>
          <w:sz w:val="24"/>
          <w:szCs w:val="24"/>
        </w:rPr>
        <w:t xml:space="preserve"> regulującymi kwestię powstania hipoteki łącznej. Udzielenie zgody przez bank finansujący dewelopera jest korzystne dla nabywcy, który nabywać będzie nieruchomość wolną od obciążeń hipotecznych, a także dla banku finansującego nabywcę, bowiem ustanowiona na jego rzecz hipoteka, zabezpieczająca wierzytelności z tytułu kredytu udzielonego nabywcy, będzie mogła być wpisana na pierwszym miejscu w dziale IV nowej księgi wieczystej. </w:t>
      </w:r>
    </w:p>
    <w:p w14:paraId="2F964849" w14:textId="5407E668" w:rsidR="00E72F55" w:rsidRPr="00175E8D" w:rsidRDefault="00E72F55"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Zgoda ta ma również istotne znaczenie w przypadku wszczęcia wobec dewelopera postępowania restrukturyzacyjnego lub upadłościowego. Gwarantuje ona bowiem uzyskanie przez nabywcę nieruchomości w stanie wolnym od obciążeń </w:t>
      </w:r>
      <w:r w:rsidR="00CD2085" w:rsidRPr="00175E8D">
        <w:rPr>
          <w:rFonts w:ascii="Times New Roman" w:hAnsi="Times New Roman" w:cs="Times New Roman"/>
          <w:sz w:val="24"/>
          <w:szCs w:val="24"/>
        </w:rPr>
        <w:t>–</w:t>
      </w:r>
      <w:r w:rsidR="00FF7171">
        <w:rPr>
          <w:rFonts w:ascii="Times New Roman" w:hAnsi="Times New Roman" w:cs="Times New Roman"/>
          <w:sz w:val="24"/>
          <w:szCs w:val="24"/>
        </w:rPr>
        <w:t xml:space="preserve"> por. art. </w:t>
      </w:r>
      <w:r w:rsidRPr="00175E8D">
        <w:rPr>
          <w:rFonts w:ascii="Times New Roman" w:hAnsi="Times New Roman" w:cs="Times New Roman"/>
          <w:sz w:val="24"/>
          <w:szCs w:val="24"/>
        </w:rPr>
        <w:t>361</w:t>
      </w:r>
      <w:r w:rsidRPr="00175E8D">
        <w:rPr>
          <w:rFonts w:ascii="Times New Roman" w:hAnsi="Times New Roman" w:cs="Times New Roman"/>
          <w:bCs/>
          <w:sz w:val="24"/>
          <w:szCs w:val="24"/>
        </w:rPr>
        <w:t xml:space="preserve"> ustaw</w:t>
      </w:r>
      <w:r w:rsidR="00C236DF" w:rsidRPr="00175E8D">
        <w:rPr>
          <w:rFonts w:ascii="Times New Roman" w:hAnsi="Times New Roman" w:cs="Times New Roman"/>
          <w:bCs/>
          <w:sz w:val="24"/>
          <w:szCs w:val="24"/>
        </w:rPr>
        <w:t>y</w:t>
      </w:r>
      <w:r w:rsidRPr="00175E8D">
        <w:rPr>
          <w:rFonts w:ascii="Times New Roman" w:hAnsi="Times New Roman" w:cs="Times New Roman"/>
          <w:bCs/>
          <w:sz w:val="24"/>
          <w:szCs w:val="24"/>
        </w:rPr>
        <w:t xml:space="preserve"> </w:t>
      </w:r>
      <w:r w:rsidR="00C236DF" w:rsidRPr="00175E8D">
        <w:rPr>
          <w:rFonts w:ascii="Times New Roman" w:hAnsi="Times New Roman" w:cs="Times New Roman"/>
          <w:sz w:val="24"/>
          <w:szCs w:val="24"/>
        </w:rPr>
        <w:t>–</w:t>
      </w:r>
      <w:r w:rsidR="00950E73" w:rsidRPr="00175E8D">
        <w:rPr>
          <w:rFonts w:ascii="Times New Roman" w:hAnsi="Times New Roman" w:cs="Times New Roman"/>
          <w:sz w:val="24"/>
          <w:szCs w:val="24"/>
        </w:rPr>
        <w:t xml:space="preserve"> </w:t>
      </w:r>
      <w:r w:rsidRPr="00175E8D">
        <w:rPr>
          <w:rFonts w:ascii="Times New Roman" w:hAnsi="Times New Roman" w:cs="Times New Roman"/>
          <w:sz w:val="24"/>
          <w:szCs w:val="24"/>
        </w:rPr>
        <w:t>Prawo restrukturyzacyjne</w:t>
      </w:r>
      <w:r w:rsidRPr="00175E8D">
        <w:rPr>
          <w:rFonts w:ascii="Times New Roman" w:hAnsi="Times New Roman" w:cs="Times New Roman"/>
          <w:bCs/>
          <w:sz w:val="24"/>
          <w:szCs w:val="24"/>
        </w:rPr>
        <w:t xml:space="preserve">, </w:t>
      </w:r>
      <w:r w:rsidRPr="00175E8D">
        <w:rPr>
          <w:rFonts w:ascii="Times New Roman" w:hAnsi="Times New Roman" w:cs="Times New Roman"/>
          <w:sz w:val="24"/>
          <w:szCs w:val="24"/>
        </w:rPr>
        <w:t>ewentualnie stanowi źródło uprzywilejowania roszczenia nabywcy względem wierzyciela hipotecznego, któr</w:t>
      </w:r>
      <w:r w:rsidR="00506360" w:rsidRPr="00175E8D">
        <w:rPr>
          <w:rFonts w:ascii="Times New Roman" w:hAnsi="Times New Roman" w:cs="Times New Roman"/>
          <w:sz w:val="24"/>
          <w:szCs w:val="24"/>
        </w:rPr>
        <w:t>y</w:t>
      </w:r>
      <w:r w:rsidRPr="00175E8D">
        <w:rPr>
          <w:rFonts w:ascii="Times New Roman" w:hAnsi="Times New Roman" w:cs="Times New Roman"/>
          <w:sz w:val="24"/>
          <w:szCs w:val="24"/>
        </w:rPr>
        <w:t xml:space="preserve"> taką zgodę wyraził, jeżeli dochodzi d</w:t>
      </w:r>
      <w:r w:rsidR="003C6507">
        <w:rPr>
          <w:rFonts w:ascii="Times New Roman" w:hAnsi="Times New Roman" w:cs="Times New Roman"/>
          <w:sz w:val="24"/>
          <w:szCs w:val="24"/>
        </w:rPr>
        <w:t>o</w:t>
      </w:r>
      <w:r w:rsidRPr="00175E8D">
        <w:rPr>
          <w:rFonts w:ascii="Times New Roman" w:hAnsi="Times New Roman" w:cs="Times New Roman"/>
          <w:sz w:val="24"/>
          <w:szCs w:val="24"/>
        </w:rPr>
        <w:t xml:space="preserve"> sprzedaży nieruchomości przez syndyka </w:t>
      </w:r>
      <w:r w:rsidR="00BF41A2" w:rsidRPr="00175E8D">
        <w:rPr>
          <w:rFonts w:ascii="Times New Roman" w:hAnsi="Times New Roman" w:cs="Times New Roman"/>
          <w:sz w:val="24"/>
          <w:szCs w:val="24"/>
        </w:rPr>
        <w:t>(</w:t>
      </w:r>
      <w:r w:rsidRPr="00175E8D">
        <w:rPr>
          <w:rFonts w:ascii="Times New Roman" w:hAnsi="Times New Roman" w:cs="Times New Roman"/>
          <w:sz w:val="24"/>
          <w:szCs w:val="24"/>
        </w:rPr>
        <w:t xml:space="preserve">por. art. 425g oraz art. 425i ustawy </w:t>
      </w:r>
      <w:r w:rsidR="00CD2085" w:rsidRPr="00175E8D">
        <w:rPr>
          <w:rFonts w:ascii="Times New Roman" w:hAnsi="Times New Roman" w:cs="Times New Roman"/>
          <w:sz w:val="24"/>
          <w:szCs w:val="24"/>
        </w:rPr>
        <w:t>–</w:t>
      </w:r>
      <w:r w:rsidR="00950E73" w:rsidRPr="00175E8D">
        <w:rPr>
          <w:rFonts w:ascii="Times New Roman" w:hAnsi="Times New Roman" w:cs="Times New Roman"/>
          <w:sz w:val="24"/>
          <w:szCs w:val="24"/>
        </w:rPr>
        <w:t xml:space="preserve"> </w:t>
      </w:r>
      <w:r w:rsidRPr="00175E8D">
        <w:rPr>
          <w:rFonts w:ascii="Times New Roman" w:hAnsi="Times New Roman" w:cs="Times New Roman"/>
          <w:bCs/>
          <w:sz w:val="24"/>
          <w:szCs w:val="24"/>
        </w:rPr>
        <w:t>Prawo upadłościowe)</w:t>
      </w:r>
      <w:r w:rsidRPr="00175E8D">
        <w:rPr>
          <w:rFonts w:ascii="Times New Roman" w:hAnsi="Times New Roman" w:cs="Times New Roman"/>
          <w:sz w:val="24"/>
          <w:szCs w:val="24"/>
        </w:rPr>
        <w:t xml:space="preserve">. </w:t>
      </w:r>
    </w:p>
    <w:p w14:paraId="60D0A59B" w14:textId="4BCF9BA7" w:rsidR="009F31C5" w:rsidRPr="00175E8D" w:rsidRDefault="00E72F55"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Przedmiotowa zgoda stanowi środek ochrony niez</w:t>
      </w:r>
      <w:r w:rsidR="00FF7171">
        <w:rPr>
          <w:rFonts w:ascii="Times New Roman" w:hAnsi="Times New Roman" w:cs="Times New Roman"/>
          <w:sz w:val="24"/>
          <w:szCs w:val="24"/>
        </w:rPr>
        <w:t>ależny od przewidzianych w art. </w:t>
      </w:r>
      <w:r w:rsidR="00506360" w:rsidRPr="00175E8D">
        <w:rPr>
          <w:rFonts w:ascii="Times New Roman" w:hAnsi="Times New Roman" w:cs="Times New Roman"/>
          <w:sz w:val="24"/>
          <w:szCs w:val="24"/>
        </w:rPr>
        <w:t xml:space="preserve">6 </w:t>
      </w:r>
      <w:r w:rsidR="0068568B" w:rsidRPr="00175E8D">
        <w:rPr>
          <w:rFonts w:ascii="Times New Roman" w:hAnsi="Times New Roman" w:cs="Times New Roman"/>
          <w:sz w:val="24"/>
          <w:szCs w:val="24"/>
        </w:rPr>
        <w:t>projektu</w:t>
      </w:r>
      <w:r w:rsidR="00506360"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W związku z tym proponuje się, aby deweloper obligatoryjnie przed zawarciem </w:t>
      </w:r>
      <w:r w:rsidRPr="00175E8D">
        <w:rPr>
          <w:rFonts w:ascii="Times New Roman" w:hAnsi="Times New Roman" w:cs="Times New Roman"/>
          <w:sz w:val="24"/>
          <w:szCs w:val="24"/>
        </w:rPr>
        <w:lastRenderedPageBreak/>
        <w:t>umowy deweloperskiej (</w:t>
      </w:r>
      <w:r w:rsidR="00506360" w:rsidRPr="00175E8D">
        <w:rPr>
          <w:rFonts w:ascii="Times New Roman" w:hAnsi="Times New Roman" w:cs="Times New Roman"/>
          <w:sz w:val="24"/>
          <w:szCs w:val="24"/>
        </w:rPr>
        <w:t xml:space="preserve">lub </w:t>
      </w:r>
      <w:r w:rsidRPr="00175E8D">
        <w:rPr>
          <w:rFonts w:ascii="Times New Roman" w:hAnsi="Times New Roman" w:cs="Times New Roman"/>
          <w:sz w:val="24"/>
          <w:szCs w:val="24"/>
        </w:rPr>
        <w:t xml:space="preserve">jednej z umów wskazanych w </w:t>
      </w:r>
      <w:r w:rsidR="0085702D" w:rsidRPr="00175E8D">
        <w:rPr>
          <w:rFonts w:ascii="Times New Roman" w:hAnsi="Times New Roman" w:cs="Times New Roman"/>
          <w:sz w:val="24"/>
          <w:szCs w:val="24"/>
        </w:rPr>
        <w:t>art. 2 ust. 1 pkt 2,</w:t>
      </w:r>
      <w:r w:rsidR="00C236DF" w:rsidRPr="00175E8D">
        <w:rPr>
          <w:rFonts w:ascii="Times New Roman" w:hAnsi="Times New Roman" w:cs="Times New Roman"/>
          <w:sz w:val="24"/>
          <w:szCs w:val="24"/>
        </w:rPr>
        <w:t xml:space="preserve"> </w:t>
      </w:r>
      <w:r w:rsidR="0085702D" w:rsidRPr="00175E8D">
        <w:rPr>
          <w:rFonts w:ascii="Times New Roman" w:hAnsi="Times New Roman" w:cs="Times New Roman"/>
          <w:sz w:val="24"/>
          <w:szCs w:val="24"/>
        </w:rPr>
        <w:t>3</w:t>
      </w:r>
      <w:r w:rsidR="00C236DF" w:rsidRPr="00175E8D">
        <w:rPr>
          <w:rFonts w:ascii="Times New Roman" w:hAnsi="Times New Roman" w:cs="Times New Roman"/>
          <w:sz w:val="24"/>
          <w:szCs w:val="24"/>
        </w:rPr>
        <w:t xml:space="preserve"> lub </w:t>
      </w:r>
      <w:r w:rsidR="0085702D" w:rsidRPr="00175E8D">
        <w:rPr>
          <w:rFonts w:ascii="Times New Roman" w:hAnsi="Times New Roman" w:cs="Times New Roman"/>
          <w:sz w:val="24"/>
          <w:szCs w:val="24"/>
        </w:rPr>
        <w:t>5 projektu</w:t>
      </w:r>
      <w:r w:rsidR="0068568B" w:rsidRPr="00175E8D">
        <w:rPr>
          <w:rFonts w:ascii="Times New Roman" w:hAnsi="Times New Roman" w:cs="Times New Roman"/>
          <w:sz w:val="24"/>
          <w:szCs w:val="24"/>
        </w:rPr>
        <w:t xml:space="preserve">, a także </w:t>
      </w:r>
      <w:r w:rsidRPr="00175E8D">
        <w:rPr>
          <w:rFonts w:ascii="Times New Roman" w:hAnsi="Times New Roman" w:cs="Times New Roman"/>
          <w:sz w:val="24"/>
          <w:szCs w:val="24"/>
        </w:rPr>
        <w:t>um</w:t>
      </w:r>
      <w:r w:rsidR="0068568B" w:rsidRPr="00175E8D">
        <w:rPr>
          <w:rFonts w:ascii="Times New Roman" w:hAnsi="Times New Roman" w:cs="Times New Roman"/>
          <w:sz w:val="24"/>
          <w:szCs w:val="24"/>
        </w:rPr>
        <w:t>owy</w:t>
      </w:r>
      <w:r w:rsidRPr="00175E8D">
        <w:rPr>
          <w:rFonts w:ascii="Times New Roman" w:hAnsi="Times New Roman" w:cs="Times New Roman"/>
          <w:sz w:val="24"/>
          <w:szCs w:val="24"/>
        </w:rPr>
        <w:t>, któr</w:t>
      </w:r>
      <w:r w:rsidR="0068568B" w:rsidRPr="00175E8D">
        <w:rPr>
          <w:rFonts w:ascii="Times New Roman" w:hAnsi="Times New Roman" w:cs="Times New Roman"/>
          <w:sz w:val="24"/>
          <w:szCs w:val="24"/>
        </w:rPr>
        <w:t xml:space="preserve">ej </w:t>
      </w:r>
      <w:r w:rsidRPr="00175E8D">
        <w:rPr>
          <w:rFonts w:ascii="Times New Roman" w:hAnsi="Times New Roman" w:cs="Times New Roman"/>
          <w:sz w:val="24"/>
          <w:szCs w:val="24"/>
        </w:rPr>
        <w:t xml:space="preserve">przedmiotem jest własność albo ułamkowa część własności lokalu użytkowego nabywanego wraz z „umową o lokal albo dom”) </w:t>
      </w:r>
      <w:r w:rsidR="00D20330" w:rsidRPr="00175E8D">
        <w:rPr>
          <w:rFonts w:ascii="Times New Roman" w:hAnsi="Times New Roman" w:cs="Times New Roman"/>
          <w:sz w:val="24"/>
          <w:szCs w:val="24"/>
        </w:rPr>
        <w:t xml:space="preserve">posiadał </w:t>
      </w:r>
      <w:r w:rsidRPr="00175E8D">
        <w:rPr>
          <w:rFonts w:ascii="Times New Roman" w:hAnsi="Times New Roman" w:cs="Times New Roman"/>
          <w:sz w:val="24"/>
          <w:szCs w:val="24"/>
        </w:rPr>
        <w:t>taką zgod</w:t>
      </w:r>
      <w:r w:rsidR="00E04671" w:rsidRPr="00175E8D">
        <w:rPr>
          <w:rFonts w:ascii="Times New Roman" w:hAnsi="Times New Roman" w:cs="Times New Roman"/>
          <w:sz w:val="24"/>
          <w:szCs w:val="24"/>
        </w:rPr>
        <w:t>ę</w:t>
      </w:r>
      <w:r w:rsidR="009F31C5" w:rsidRPr="00175E8D">
        <w:rPr>
          <w:rFonts w:ascii="Times New Roman" w:hAnsi="Times New Roman" w:cs="Times New Roman"/>
          <w:sz w:val="24"/>
          <w:szCs w:val="24"/>
        </w:rPr>
        <w:t xml:space="preserve"> lub zobowiązanie </w:t>
      </w:r>
      <w:r w:rsidR="00D20330" w:rsidRPr="00175E8D">
        <w:rPr>
          <w:rFonts w:ascii="Times New Roman" w:hAnsi="Times New Roman" w:cs="Times New Roman"/>
          <w:sz w:val="24"/>
          <w:szCs w:val="24"/>
        </w:rPr>
        <w:t xml:space="preserve">banku bądź wierzyciela </w:t>
      </w:r>
      <w:r w:rsidR="005A44B5" w:rsidRPr="00175E8D">
        <w:rPr>
          <w:rFonts w:ascii="Times New Roman" w:hAnsi="Times New Roman" w:cs="Times New Roman"/>
          <w:sz w:val="24"/>
          <w:szCs w:val="24"/>
        </w:rPr>
        <w:t>hipotecznego</w:t>
      </w:r>
      <w:r w:rsidR="00D20330" w:rsidRPr="00175E8D">
        <w:rPr>
          <w:rFonts w:ascii="Times New Roman" w:hAnsi="Times New Roman" w:cs="Times New Roman"/>
          <w:sz w:val="24"/>
          <w:szCs w:val="24"/>
        </w:rPr>
        <w:t xml:space="preserve"> </w:t>
      </w:r>
      <w:r w:rsidR="009F31C5" w:rsidRPr="00175E8D">
        <w:rPr>
          <w:rFonts w:ascii="Times New Roman" w:hAnsi="Times New Roman" w:cs="Times New Roman"/>
          <w:sz w:val="24"/>
          <w:szCs w:val="24"/>
        </w:rPr>
        <w:t xml:space="preserve">do </w:t>
      </w:r>
      <w:r w:rsidR="00D20330" w:rsidRPr="00175E8D">
        <w:rPr>
          <w:rFonts w:ascii="Times New Roman" w:hAnsi="Times New Roman" w:cs="Times New Roman"/>
          <w:sz w:val="24"/>
          <w:szCs w:val="24"/>
        </w:rPr>
        <w:t>udzielenia takiej zgody</w:t>
      </w:r>
      <w:r w:rsidRPr="00175E8D">
        <w:rPr>
          <w:rFonts w:ascii="Times New Roman" w:hAnsi="Times New Roman" w:cs="Times New Roman"/>
          <w:sz w:val="24"/>
          <w:szCs w:val="24"/>
        </w:rPr>
        <w:t>.</w:t>
      </w:r>
    </w:p>
    <w:p w14:paraId="0322CD7A" w14:textId="4A4DFFDD" w:rsidR="002F1F90" w:rsidRPr="00175E8D" w:rsidRDefault="009F31C5" w:rsidP="00150C0E">
      <w:pPr>
        <w:widowControl w:val="0"/>
        <w:shd w:val="clear" w:color="auto" w:fill="FFFFFF"/>
        <w:spacing w:before="120" w:after="0" w:line="360" w:lineRule="auto"/>
        <w:ind w:left="22" w:right="22"/>
        <w:jc w:val="both"/>
        <w:rPr>
          <w:rFonts w:ascii="Times New Roman" w:eastAsiaTheme="minorEastAsia" w:hAnsi="Times New Roman" w:cs="Times New Roman"/>
          <w:sz w:val="24"/>
          <w:szCs w:val="24"/>
          <w:lang w:eastAsia="pl-PL"/>
        </w:rPr>
      </w:pPr>
      <w:r w:rsidRPr="00175E8D">
        <w:rPr>
          <w:rFonts w:ascii="Times New Roman" w:hAnsi="Times New Roman" w:cs="Times New Roman"/>
          <w:sz w:val="24"/>
          <w:szCs w:val="24"/>
        </w:rPr>
        <w:t xml:space="preserve">W związku z powyższym koniecznym jest wprowadzenie stosownych zmian w ustawie </w:t>
      </w:r>
      <w:r w:rsidR="00CD2085" w:rsidRPr="00175E8D">
        <w:rPr>
          <w:rFonts w:ascii="Times New Roman" w:hAnsi="Times New Roman" w:cs="Times New Roman"/>
          <w:sz w:val="24"/>
          <w:szCs w:val="24"/>
        </w:rPr>
        <w:t>–</w:t>
      </w:r>
      <w:r w:rsidR="005A44B5" w:rsidRPr="00175E8D">
        <w:rPr>
          <w:rFonts w:ascii="Times New Roman" w:hAnsi="Times New Roman" w:cs="Times New Roman"/>
          <w:sz w:val="24"/>
          <w:szCs w:val="24"/>
        </w:rPr>
        <w:t xml:space="preserve"> </w:t>
      </w:r>
      <w:r w:rsidRPr="00175E8D">
        <w:rPr>
          <w:rFonts w:ascii="Times New Roman" w:hAnsi="Times New Roman" w:cs="Times New Roman"/>
          <w:sz w:val="24"/>
          <w:szCs w:val="24"/>
        </w:rPr>
        <w:t>Prawo upadłościowe – art. 425g, art.</w:t>
      </w:r>
      <w:r w:rsidR="00D20330" w:rsidRPr="00175E8D">
        <w:rPr>
          <w:rFonts w:ascii="Times New Roman" w:hAnsi="Times New Roman" w:cs="Times New Roman"/>
          <w:sz w:val="24"/>
          <w:szCs w:val="24"/>
        </w:rPr>
        <w:t xml:space="preserve"> </w:t>
      </w:r>
      <w:r w:rsidRPr="00175E8D">
        <w:rPr>
          <w:rFonts w:ascii="Times New Roman" w:hAnsi="Times New Roman" w:cs="Times New Roman"/>
          <w:sz w:val="24"/>
          <w:szCs w:val="24"/>
        </w:rPr>
        <w:t>425i oraz dodanie art. 434a</w:t>
      </w:r>
      <w:r w:rsidR="00FF7171">
        <w:rPr>
          <w:rFonts w:ascii="Times New Roman" w:hAnsi="Times New Roman" w:cs="Times New Roman"/>
          <w:sz w:val="24"/>
          <w:szCs w:val="24"/>
        </w:rPr>
        <w:t>, a także w art. </w:t>
      </w:r>
      <w:r w:rsidR="00806E79" w:rsidRPr="00175E8D">
        <w:rPr>
          <w:rFonts w:ascii="Times New Roman" w:hAnsi="Times New Roman" w:cs="Times New Roman"/>
          <w:sz w:val="24"/>
          <w:szCs w:val="24"/>
        </w:rPr>
        <w:t>361 ustawy</w:t>
      </w:r>
      <w:r w:rsidR="005A44B5" w:rsidRPr="00175E8D">
        <w:rPr>
          <w:rFonts w:ascii="Times New Roman" w:hAnsi="Times New Roman" w:cs="Times New Roman"/>
          <w:sz w:val="24"/>
          <w:szCs w:val="24"/>
        </w:rPr>
        <w:t xml:space="preserve"> </w:t>
      </w:r>
      <w:r w:rsidR="00CD2085" w:rsidRPr="00175E8D">
        <w:rPr>
          <w:rFonts w:ascii="Times New Roman" w:hAnsi="Times New Roman" w:cs="Times New Roman"/>
          <w:sz w:val="24"/>
          <w:szCs w:val="24"/>
        </w:rPr>
        <w:t>–</w:t>
      </w:r>
      <w:r w:rsidR="00806E79" w:rsidRPr="00175E8D">
        <w:rPr>
          <w:rFonts w:ascii="Times New Roman" w:hAnsi="Times New Roman" w:cs="Times New Roman"/>
          <w:sz w:val="24"/>
          <w:szCs w:val="24"/>
        </w:rPr>
        <w:t xml:space="preserve"> Prawo restrukturyzacyjne</w:t>
      </w:r>
      <w:r w:rsidRPr="00175E8D">
        <w:rPr>
          <w:rFonts w:ascii="Times New Roman" w:hAnsi="Times New Roman" w:cs="Times New Roman"/>
          <w:sz w:val="24"/>
          <w:szCs w:val="24"/>
        </w:rPr>
        <w:t xml:space="preserve">. </w:t>
      </w:r>
      <w:r w:rsidR="002F1F90" w:rsidRPr="00175E8D">
        <w:rPr>
          <w:rFonts w:ascii="Times New Roman" w:eastAsiaTheme="minorEastAsia" w:hAnsi="Times New Roman" w:cs="Times New Roman"/>
          <w:spacing w:val="-5"/>
          <w:sz w:val="24"/>
          <w:szCs w:val="24"/>
          <w:lang w:eastAsia="pl-PL"/>
        </w:rPr>
        <w:t>Zmiany wprowadzon</w:t>
      </w:r>
      <w:r w:rsidR="00D20330" w:rsidRPr="00175E8D">
        <w:rPr>
          <w:rFonts w:ascii="Times New Roman" w:eastAsiaTheme="minorEastAsia" w:hAnsi="Times New Roman" w:cs="Times New Roman"/>
          <w:spacing w:val="-5"/>
          <w:sz w:val="24"/>
          <w:szCs w:val="24"/>
          <w:lang w:eastAsia="pl-PL"/>
        </w:rPr>
        <w:t>o</w:t>
      </w:r>
      <w:r w:rsidR="002F1F90" w:rsidRPr="00175E8D">
        <w:rPr>
          <w:rFonts w:ascii="Times New Roman" w:eastAsiaTheme="minorEastAsia" w:hAnsi="Times New Roman" w:cs="Times New Roman"/>
          <w:spacing w:val="-5"/>
          <w:sz w:val="24"/>
          <w:szCs w:val="24"/>
          <w:lang w:eastAsia="pl-PL"/>
        </w:rPr>
        <w:t xml:space="preserve"> w celu wyja</w:t>
      </w:r>
      <w:r w:rsidR="002F1F90" w:rsidRPr="00175E8D">
        <w:rPr>
          <w:rFonts w:ascii="Times New Roman" w:eastAsia="Times New Roman" w:hAnsi="Times New Roman" w:cs="Times New Roman"/>
          <w:spacing w:val="-5"/>
          <w:sz w:val="24"/>
          <w:szCs w:val="24"/>
          <w:lang w:eastAsia="pl-PL"/>
        </w:rPr>
        <w:t>śnienia wątpliwości związanych</w:t>
      </w:r>
      <w:r w:rsidR="006D4E56" w:rsidRPr="00175E8D">
        <w:rPr>
          <w:rFonts w:ascii="Times New Roman" w:eastAsia="Times New Roman" w:hAnsi="Times New Roman" w:cs="Times New Roman"/>
          <w:spacing w:val="-5"/>
          <w:sz w:val="24"/>
          <w:szCs w:val="24"/>
          <w:lang w:eastAsia="pl-PL"/>
        </w:rPr>
        <w:t xml:space="preserve"> </w:t>
      </w:r>
      <w:r w:rsidR="002F1F90" w:rsidRPr="00175E8D">
        <w:rPr>
          <w:rFonts w:ascii="Times New Roman" w:eastAsia="Times New Roman" w:hAnsi="Times New Roman" w:cs="Times New Roman"/>
          <w:spacing w:val="-5"/>
          <w:sz w:val="24"/>
          <w:szCs w:val="24"/>
          <w:lang w:eastAsia="pl-PL"/>
        </w:rPr>
        <w:t>z sytuacją prawną wierzycieli umów deweloperskich</w:t>
      </w:r>
      <w:r w:rsidR="00C236DF" w:rsidRPr="00175E8D">
        <w:rPr>
          <w:rFonts w:ascii="Times New Roman" w:eastAsia="Times New Roman" w:hAnsi="Times New Roman" w:cs="Times New Roman"/>
          <w:spacing w:val="-5"/>
          <w:sz w:val="24"/>
          <w:szCs w:val="24"/>
          <w:lang w:eastAsia="pl-PL"/>
        </w:rPr>
        <w:t>,</w:t>
      </w:r>
      <w:r w:rsidR="002F1F90" w:rsidRPr="00175E8D">
        <w:rPr>
          <w:rFonts w:ascii="Times New Roman" w:eastAsia="Times New Roman" w:hAnsi="Times New Roman" w:cs="Times New Roman"/>
          <w:spacing w:val="-5"/>
          <w:sz w:val="24"/>
          <w:szCs w:val="24"/>
          <w:lang w:eastAsia="pl-PL"/>
        </w:rPr>
        <w:t xml:space="preserve"> wobec których wydana została zgoda lub zobowiązanie do </w:t>
      </w:r>
      <w:r w:rsidR="00D20330" w:rsidRPr="00175E8D">
        <w:rPr>
          <w:rFonts w:ascii="Times New Roman" w:eastAsia="Times New Roman" w:hAnsi="Times New Roman" w:cs="Times New Roman"/>
          <w:spacing w:val="-2"/>
          <w:sz w:val="24"/>
          <w:szCs w:val="24"/>
          <w:lang w:eastAsia="pl-PL"/>
        </w:rPr>
        <w:t>udzielenia</w:t>
      </w:r>
      <w:r w:rsidR="002F1F90" w:rsidRPr="00175E8D">
        <w:rPr>
          <w:rFonts w:ascii="Times New Roman" w:eastAsia="Times New Roman" w:hAnsi="Times New Roman" w:cs="Times New Roman"/>
          <w:spacing w:val="-2"/>
          <w:sz w:val="24"/>
          <w:szCs w:val="24"/>
          <w:lang w:eastAsia="pl-PL"/>
        </w:rPr>
        <w:t xml:space="preserve"> zgody na bezobciążeniowe wyodrębnienie lokalu mieszkalnego, w sytuacji </w:t>
      </w:r>
      <w:r w:rsidR="002F1F90" w:rsidRPr="00175E8D">
        <w:rPr>
          <w:rFonts w:ascii="Times New Roman" w:eastAsia="Times New Roman" w:hAnsi="Times New Roman" w:cs="Times New Roman"/>
          <w:sz w:val="24"/>
          <w:szCs w:val="24"/>
          <w:lang w:eastAsia="pl-PL"/>
        </w:rPr>
        <w:t>niewypłacalności banku lub dewelopera,</w:t>
      </w:r>
    </w:p>
    <w:p w14:paraId="43E15DE3" w14:textId="574E5905" w:rsidR="002F1F90" w:rsidRPr="00175E8D" w:rsidRDefault="002F1F90" w:rsidP="00150C0E">
      <w:pPr>
        <w:widowControl w:val="0"/>
        <w:shd w:val="clear" w:color="auto" w:fill="FFFFFF"/>
        <w:autoSpaceDE w:val="0"/>
        <w:autoSpaceDN w:val="0"/>
        <w:adjustRightInd w:val="0"/>
        <w:spacing w:before="120" w:after="0" w:line="360" w:lineRule="auto"/>
        <w:ind w:left="14" w:right="29"/>
        <w:jc w:val="both"/>
        <w:rPr>
          <w:rFonts w:ascii="Times New Roman" w:eastAsiaTheme="minorEastAsia" w:hAnsi="Times New Roman" w:cs="Times New Roman"/>
          <w:sz w:val="24"/>
          <w:szCs w:val="24"/>
          <w:lang w:eastAsia="pl-PL"/>
        </w:rPr>
      </w:pPr>
      <w:r w:rsidRPr="00175E8D">
        <w:rPr>
          <w:rFonts w:ascii="Times New Roman" w:eastAsiaTheme="minorEastAsia" w:hAnsi="Times New Roman" w:cs="Times New Roman"/>
          <w:spacing w:val="-3"/>
          <w:sz w:val="24"/>
          <w:szCs w:val="24"/>
          <w:lang w:eastAsia="pl-PL"/>
        </w:rPr>
        <w:t xml:space="preserve">Zmiany w art. 425g </w:t>
      </w:r>
      <w:r w:rsidR="00D20330" w:rsidRPr="00175E8D">
        <w:rPr>
          <w:rFonts w:ascii="Times New Roman" w:eastAsiaTheme="minorEastAsia" w:hAnsi="Times New Roman" w:cs="Times New Roman"/>
          <w:spacing w:val="-3"/>
          <w:sz w:val="24"/>
          <w:szCs w:val="24"/>
          <w:lang w:eastAsia="pl-PL"/>
        </w:rPr>
        <w:t xml:space="preserve">ustawy </w:t>
      </w:r>
      <w:r w:rsidR="00CD2085" w:rsidRPr="00175E8D">
        <w:rPr>
          <w:rFonts w:ascii="Times New Roman" w:eastAsiaTheme="minorEastAsia" w:hAnsi="Times New Roman" w:cs="Times New Roman"/>
          <w:spacing w:val="-3"/>
          <w:sz w:val="24"/>
          <w:szCs w:val="24"/>
          <w:lang w:eastAsia="pl-PL"/>
        </w:rPr>
        <w:t>–</w:t>
      </w:r>
      <w:r w:rsidR="004662D2" w:rsidRPr="00175E8D">
        <w:rPr>
          <w:rFonts w:ascii="Times New Roman" w:eastAsiaTheme="minorEastAsia" w:hAnsi="Times New Roman" w:cs="Times New Roman"/>
          <w:spacing w:val="-3"/>
          <w:sz w:val="24"/>
          <w:szCs w:val="24"/>
          <w:lang w:eastAsia="pl-PL"/>
        </w:rPr>
        <w:t xml:space="preserve"> </w:t>
      </w:r>
      <w:r w:rsidR="00D20330" w:rsidRPr="00175E8D">
        <w:rPr>
          <w:rFonts w:ascii="Times New Roman" w:eastAsiaTheme="minorEastAsia" w:hAnsi="Times New Roman" w:cs="Times New Roman"/>
          <w:spacing w:val="-3"/>
          <w:sz w:val="24"/>
          <w:szCs w:val="24"/>
          <w:lang w:eastAsia="pl-PL"/>
        </w:rPr>
        <w:t xml:space="preserve">Prawo upadłościowe </w:t>
      </w:r>
      <w:r w:rsidRPr="00175E8D">
        <w:rPr>
          <w:rFonts w:ascii="Times New Roman" w:eastAsiaTheme="minorEastAsia" w:hAnsi="Times New Roman" w:cs="Times New Roman"/>
          <w:spacing w:val="-3"/>
          <w:sz w:val="24"/>
          <w:szCs w:val="24"/>
          <w:lang w:eastAsia="pl-PL"/>
        </w:rPr>
        <w:t xml:space="preserve">i art. 361 </w:t>
      </w:r>
      <w:r w:rsidR="00D20330" w:rsidRPr="00175E8D">
        <w:rPr>
          <w:rFonts w:ascii="Times New Roman" w:eastAsiaTheme="minorEastAsia" w:hAnsi="Times New Roman" w:cs="Times New Roman"/>
          <w:spacing w:val="-3"/>
          <w:sz w:val="24"/>
          <w:szCs w:val="24"/>
          <w:lang w:eastAsia="pl-PL"/>
        </w:rPr>
        <w:t xml:space="preserve">ustawy </w:t>
      </w:r>
      <w:r w:rsidR="00CD2085" w:rsidRPr="00175E8D">
        <w:rPr>
          <w:rFonts w:ascii="Times New Roman" w:eastAsiaTheme="minorEastAsia" w:hAnsi="Times New Roman" w:cs="Times New Roman"/>
          <w:spacing w:val="-3"/>
          <w:sz w:val="24"/>
          <w:szCs w:val="24"/>
          <w:lang w:eastAsia="pl-PL"/>
        </w:rPr>
        <w:t>–</w:t>
      </w:r>
      <w:r w:rsidR="004662D2" w:rsidRPr="00175E8D">
        <w:rPr>
          <w:rFonts w:ascii="Times New Roman" w:eastAsiaTheme="minorEastAsia" w:hAnsi="Times New Roman" w:cs="Times New Roman"/>
          <w:spacing w:val="-3"/>
          <w:sz w:val="24"/>
          <w:szCs w:val="24"/>
          <w:lang w:eastAsia="pl-PL"/>
        </w:rPr>
        <w:t xml:space="preserve"> </w:t>
      </w:r>
      <w:r w:rsidR="00D20330" w:rsidRPr="00175E8D">
        <w:rPr>
          <w:rFonts w:ascii="Times New Roman" w:eastAsiaTheme="minorEastAsia" w:hAnsi="Times New Roman" w:cs="Times New Roman"/>
          <w:spacing w:val="-3"/>
          <w:sz w:val="24"/>
          <w:szCs w:val="24"/>
          <w:lang w:eastAsia="pl-PL"/>
        </w:rPr>
        <w:t>Prawo restrukturyzacyjne</w:t>
      </w:r>
      <w:r w:rsidR="00CD2085" w:rsidRPr="00175E8D">
        <w:rPr>
          <w:rFonts w:ascii="Times New Roman" w:eastAsiaTheme="minorEastAsia" w:hAnsi="Times New Roman" w:cs="Times New Roman"/>
          <w:spacing w:val="-3"/>
          <w:sz w:val="24"/>
          <w:szCs w:val="24"/>
          <w:lang w:eastAsia="pl-PL"/>
        </w:rPr>
        <w:t xml:space="preserve"> </w:t>
      </w:r>
      <w:r w:rsidRPr="00175E8D">
        <w:rPr>
          <w:rFonts w:ascii="Times New Roman" w:eastAsiaTheme="minorEastAsia" w:hAnsi="Times New Roman" w:cs="Times New Roman"/>
          <w:spacing w:val="-3"/>
          <w:sz w:val="24"/>
          <w:szCs w:val="24"/>
          <w:lang w:eastAsia="pl-PL"/>
        </w:rPr>
        <w:t>maj</w:t>
      </w:r>
      <w:r w:rsidRPr="00175E8D">
        <w:rPr>
          <w:rFonts w:ascii="Times New Roman" w:eastAsia="Times New Roman" w:hAnsi="Times New Roman" w:cs="Times New Roman"/>
          <w:spacing w:val="-3"/>
          <w:sz w:val="24"/>
          <w:szCs w:val="24"/>
          <w:lang w:eastAsia="pl-PL"/>
        </w:rPr>
        <w:t xml:space="preserve">ą znaczenie precyzujące, gdyż już na gruncie </w:t>
      </w:r>
      <w:r w:rsidRPr="00175E8D">
        <w:rPr>
          <w:rFonts w:ascii="Times New Roman" w:eastAsia="Times New Roman" w:hAnsi="Times New Roman" w:cs="Times New Roman"/>
          <w:sz w:val="24"/>
          <w:szCs w:val="24"/>
          <w:lang w:eastAsia="pl-PL"/>
        </w:rPr>
        <w:t xml:space="preserve">obecnego stanu prawnego promesa zgody na bezobciążeniowe wyodrębnienie lokalu </w:t>
      </w:r>
      <w:r w:rsidRPr="00175E8D">
        <w:rPr>
          <w:rFonts w:ascii="Times New Roman" w:eastAsia="Times New Roman" w:hAnsi="Times New Roman" w:cs="Times New Roman"/>
          <w:spacing w:val="-5"/>
          <w:sz w:val="24"/>
          <w:szCs w:val="24"/>
          <w:lang w:eastAsia="pl-PL"/>
        </w:rPr>
        <w:t xml:space="preserve">zachowuje ważność i skuteczność w razie otwarcia postępowania restrukturyzacyjnego wobec </w:t>
      </w:r>
      <w:r w:rsidRPr="00175E8D">
        <w:rPr>
          <w:rFonts w:ascii="Times New Roman" w:eastAsia="Times New Roman" w:hAnsi="Times New Roman" w:cs="Times New Roman"/>
          <w:sz w:val="24"/>
          <w:szCs w:val="24"/>
          <w:lang w:eastAsia="pl-PL"/>
        </w:rPr>
        <w:t xml:space="preserve">dewelopera albo w razie kontynuacji przedsięwzięcia deweloperskiego w postępowaniu </w:t>
      </w:r>
      <w:r w:rsidRPr="00175E8D">
        <w:rPr>
          <w:rFonts w:ascii="Times New Roman" w:eastAsiaTheme="minorEastAsia" w:hAnsi="Times New Roman" w:cs="Times New Roman"/>
          <w:spacing w:val="-5"/>
          <w:sz w:val="24"/>
          <w:szCs w:val="24"/>
          <w:lang w:eastAsia="pl-PL"/>
        </w:rPr>
        <w:t>upad</w:t>
      </w:r>
      <w:r w:rsidRPr="00175E8D">
        <w:rPr>
          <w:rFonts w:ascii="Times New Roman" w:eastAsia="Times New Roman" w:hAnsi="Times New Roman" w:cs="Times New Roman"/>
          <w:spacing w:val="-5"/>
          <w:sz w:val="24"/>
          <w:szCs w:val="24"/>
          <w:lang w:eastAsia="pl-PL"/>
        </w:rPr>
        <w:t>łościowym. Zmiana stanu prawnego będzie wynikała z wprowadzenia art. 425</w:t>
      </w:r>
      <w:r w:rsidR="006C1084" w:rsidRPr="00175E8D">
        <w:rPr>
          <w:rFonts w:ascii="Times New Roman" w:eastAsia="Times New Roman" w:hAnsi="Times New Roman" w:cs="Times New Roman"/>
          <w:spacing w:val="-5"/>
          <w:sz w:val="24"/>
          <w:szCs w:val="24"/>
          <w:lang w:eastAsia="pl-PL"/>
        </w:rPr>
        <w:t>i</w:t>
      </w:r>
      <w:r w:rsidR="00A52423" w:rsidRPr="00175E8D">
        <w:rPr>
          <w:rFonts w:ascii="Times New Roman" w:eastAsia="Times New Roman" w:hAnsi="Times New Roman" w:cs="Times New Roman"/>
          <w:spacing w:val="-5"/>
          <w:sz w:val="24"/>
          <w:szCs w:val="24"/>
          <w:lang w:eastAsia="pl-PL"/>
        </w:rPr>
        <w:t xml:space="preserve"> ustawy </w:t>
      </w:r>
      <w:r w:rsidR="00CD2085" w:rsidRPr="00175E8D">
        <w:rPr>
          <w:rFonts w:ascii="Times New Roman" w:eastAsia="Times New Roman" w:hAnsi="Times New Roman" w:cs="Times New Roman"/>
          <w:spacing w:val="-5"/>
          <w:sz w:val="24"/>
          <w:szCs w:val="24"/>
          <w:lang w:eastAsia="pl-PL"/>
        </w:rPr>
        <w:t>–</w:t>
      </w:r>
      <w:r w:rsidR="004662D2" w:rsidRPr="00175E8D">
        <w:rPr>
          <w:rFonts w:ascii="Times New Roman" w:eastAsia="Times New Roman" w:hAnsi="Times New Roman" w:cs="Times New Roman"/>
          <w:spacing w:val="-5"/>
          <w:sz w:val="24"/>
          <w:szCs w:val="24"/>
          <w:lang w:eastAsia="pl-PL"/>
        </w:rPr>
        <w:t xml:space="preserve"> </w:t>
      </w:r>
      <w:r w:rsidR="00A52423" w:rsidRPr="00175E8D">
        <w:rPr>
          <w:rFonts w:ascii="Times New Roman" w:eastAsia="Times New Roman" w:hAnsi="Times New Roman" w:cs="Times New Roman"/>
          <w:spacing w:val="-5"/>
          <w:sz w:val="24"/>
          <w:szCs w:val="24"/>
          <w:lang w:eastAsia="pl-PL"/>
        </w:rPr>
        <w:t>Prawo upadłościowe</w:t>
      </w:r>
      <w:r w:rsidRPr="00175E8D">
        <w:rPr>
          <w:rFonts w:ascii="Times New Roman" w:eastAsia="Times New Roman" w:hAnsi="Times New Roman" w:cs="Times New Roman"/>
          <w:spacing w:val="-5"/>
          <w:sz w:val="24"/>
          <w:szCs w:val="24"/>
          <w:lang w:eastAsia="pl-PL"/>
        </w:rPr>
        <w:t xml:space="preserve">, gdyż na gruncie obecnych przepisów promesa zgody na bezobciażeniowe wyodrębnienie lokalu nie </w:t>
      </w:r>
      <w:r w:rsidRPr="00175E8D">
        <w:rPr>
          <w:rFonts w:ascii="Times New Roman" w:eastAsia="Times New Roman" w:hAnsi="Times New Roman" w:cs="Times New Roman"/>
          <w:spacing w:val="-4"/>
          <w:sz w:val="24"/>
          <w:szCs w:val="24"/>
          <w:lang w:eastAsia="pl-PL"/>
        </w:rPr>
        <w:t>wpływa na kolejność zaspokojenia z kwot uzyskanych z likwidacji nieruchomości.</w:t>
      </w:r>
    </w:p>
    <w:p w14:paraId="37DB98B2" w14:textId="7F3FC522" w:rsidR="002F1F90" w:rsidRPr="00175E8D" w:rsidRDefault="002F1F90" w:rsidP="00150C0E">
      <w:pPr>
        <w:widowControl w:val="0"/>
        <w:shd w:val="clear" w:color="auto" w:fill="FFFFFF"/>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175E8D">
        <w:rPr>
          <w:rFonts w:ascii="Times New Roman" w:eastAsiaTheme="minorEastAsia" w:hAnsi="Times New Roman" w:cs="Times New Roman"/>
          <w:spacing w:val="-5"/>
          <w:sz w:val="24"/>
          <w:szCs w:val="24"/>
          <w:lang w:eastAsia="pl-PL"/>
        </w:rPr>
        <w:t>Z uwagi na obligacyjny charakter promesy</w:t>
      </w:r>
      <w:r w:rsidR="00A52423" w:rsidRPr="00175E8D">
        <w:rPr>
          <w:rFonts w:ascii="Times New Roman" w:eastAsiaTheme="minorEastAsia" w:hAnsi="Times New Roman" w:cs="Times New Roman"/>
          <w:spacing w:val="-5"/>
          <w:sz w:val="24"/>
          <w:szCs w:val="24"/>
          <w:lang w:eastAsia="pl-PL"/>
        </w:rPr>
        <w:t xml:space="preserve"> </w:t>
      </w:r>
      <w:r w:rsidRPr="00175E8D">
        <w:rPr>
          <w:rFonts w:ascii="Times New Roman" w:eastAsiaTheme="minorEastAsia" w:hAnsi="Times New Roman" w:cs="Times New Roman"/>
          <w:spacing w:val="-5"/>
          <w:sz w:val="24"/>
          <w:szCs w:val="24"/>
          <w:lang w:eastAsia="pl-PL"/>
        </w:rPr>
        <w:t>zgody na bezobcia</w:t>
      </w:r>
      <w:r w:rsidRPr="00175E8D">
        <w:rPr>
          <w:rFonts w:ascii="Times New Roman" w:eastAsia="Times New Roman" w:hAnsi="Times New Roman" w:cs="Times New Roman"/>
          <w:spacing w:val="-5"/>
          <w:sz w:val="24"/>
          <w:szCs w:val="24"/>
          <w:lang w:eastAsia="pl-PL"/>
        </w:rPr>
        <w:t xml:space="preserve">żeniowe wyodrębnienie </w:t>
      </w:r>
      <w:r w:rsidRPr="00175E8D">
        <w:rPr>
          <w:rFonts w:ascii="Times New Roman" w:eastAsia="Times New Roman" w:hAnsi="Times New Roman" w:cs="Times New Roman"/>
          <w:sz w:val="24"/>
          <w:szCs w:val="24"/>
          <w:lang w:eastAsia="pl-PL"/>
        </w:rPr>
        <w:t xml:space="preserve">lokalu nieujawnionej w księdze wieczystej zmiana kolejności zaspokojenia wynikająca </w:t>
      </w:r>
      <w:r w:rsidR="00FF7171">
        <w:rPr>
          <w:rFonts w:ascii="Times New Roman" w:eastAsia="Times New Roman" w:hAnsi="Times New Roman" w:cs="Times New Roman"/>
          <w:spacing w:val="-5"/>
          <w:sz w:val="24"/>
          <w:szCs w:val="24"/>
          <w:lang w:eastAsia="pl-PL"/>
        </w:rPr>
        <w:t>z </w:t>
      </w:r>
      <w:r w:rsidRPr="00175E8D">
        <w:rPr>
          <w:rFonts w:ascii="Times New Roman" w:eastAsia="Times New Roman" w:hAnsi="Times New Roman" w:cs="Times New Roman"/>
          <w:spacing w:val="-5"/>
          <w:sz w:val="24"/>
          <w:szCs w:val="24"/>
          <w:lang w:eastAsia="pl-PL"/>
        </w:rPr>
        <w:t xml:space="preserve">proponowanej zmiany art. 425i </w:t>
      </w:r>
      <w:r w:rsidR="00A52423" w:rsidRPr="00175E8D">
        <w:rPr>
          <w:rFonts w:ascii="Times New Roman" w:eastAsia="Times New Roman" w:hAnsi="Times New Roman" w:cs="Times New Roman"/>
          <w:spacing w:val="-5"/>
          <w:sz w:val="24"/>
          <w:szCs w:val="24"/>
          <w:lang w:eastAsia="pl-PL"/>
        </w:rPr>
        <w:t>ustawy</w:t>
      </w:r>
      <w:r w:rsidR="004662D2" w:rsidRPr="00175E8D">
        <w:rPr>
          <w:rFonts w:ascii="Times New Roman" w:eastAsia="Times New Roman" w:hAnsi="Times New Roman" w:cs="Times New Roman"/>
          <w:spacing w:val="-5"/>
          <w:sz w:val="24"/>
          <w:szCs w:val="24"/>
          <w:lang w:eastAsia="pl-PL"/>
        </w:rPr>
        <w:t xml:space="preserve"> </w:t>
      </w:r>
      <w:r w:rsidR="00CD2085" w:rsidRPr="00175E8D">
        <w:rPr>
          <w:rFonts w:ascii="Times New Roman" w:eastAsia="Times New Roman" w:hAnsi="Times New Roman" w:cs="Times New Roman"/>
          <w:spacing w:val="-5"/>
          <w:sz w:val="24"/>
          <w:szCs w:val="24"/>
          <w:lang w:eastAsia="pl-PL"/>
        </w:rPr>
        <w:t>–</w:t>
      </w:r>
      <w:r w:rsidR="00A52423" w:rsidRPr="00175E8D">
        <w:rPr>
          <w:rFonts w:ascii="Times New Roman" w:eastAsia="Times New Roman" w:hAnsi="Times New Roman" w:cs="Times New Roman"/>
          <w:spacing w:val="-5"/>
          <w:sz w:val="24"/>
          <w:szCs w:val="24"/>
          <w:lang w:eastAsia="pl-PL"/>
        </w:rPr>
        <w:t xml:space="preserve"> Prawo upadłościowe </w:t>
      </w:r>
      <w:r w:rsidR="00FF7171">
        <w:rPr>
          <w:rFonts w:ascii="Times New Roman" w:eastAsia="Times New Roman" w:hAnsi="Times New Roman" w:cs="Times New Roman"/>
          <w:spacing w:val="-5"/>
          <w:sz w:val="24"/>
          <w:szCs w:val="24"/>
          <w:lang w:eastAsia="pl-PL"/>
        </w:rPr>
        <w:t>objęłaby tylko przypadki, w </w:t>
      </w:r>
      <w:r w:rsidRPr="00175E8D">
        <w:rPr>
          <w:rFonts w:ascii="Times New Roman" w:eastAsia="Times New Roman" w:hAnsi="Times New Roman" w:cs="Times New Roman"/>
          <w:spacing w:val="-5"/>
          <w:sz w:val="24"/>
          <w:szCs w:val="24"/>
          <w:lang w:eastAsia="pl-PL"/>
        </w:rPr>
        <w:t xml:space="preserve">których bank udzielający </w:t>
      </w:r>
      <w:r w:rsidRPr="00175E8D">
        <w:rPr>
          <w:rFonts w:ascii="Times New Roman" w:eastAsia="Times New Roman" w:hAnsi="Times New Roman" w:cs="Times New Roman"/>
          <w:spacing w:val="-3"/>
          <w:sz w:val="24"/>
          <w:szCs w:val="24"/>
          <w:lang w:eastAsia="pl-PL"/>
        </w:rPr>
        <w:t xml:space="preserve">promesy pozostaje wierzycielem hipotecznym. Promesa nieujawniona w księdze wieczystej </w:t>
      </w:r>
      <w:r w:rsidRPr="00175E8D">
        <w:rPr>
          <w:rFonts w:ascii="Times New Roman" w:eastAsia="Times New Roman" w:hAnsi="Times New Roman" w:cs="Times New Roman"/>
          <w:sz w:val="24"/>
          <w:szCs w:val="24"/>
          <w:lang w:eastAsia="pl-PL"/>
        </w:rPr>
        <w:t xml:space="preserve">nie jest bowiem elementem treści hipoteki i nie może zyskać skuteczności wobec osób trzecich, w szczególności wierzyciela, który nabyłby hipotekę wskutek nabycia zabezpieczonej wierzytelności (np. innego banku przejmującego portfel należności </w:t>
      </w:r>
      <w:r w:rsidRPr="00175E8D">
        <w:rPr>
          <w:rFonts w:ascii="Times New Roman" w:eastAsia="Times New Roman" w:hAnsi="Times New Roman" w:cs="Times New Roman"/>
          <w:spacing w:val="-5"/>
          <w:sz w:val="24"/>
          <w:szCs w:val="24"/>
          <w:lang w:eastAsia="pl-PL"/>
        </w:rPr>
        <w:t xml:space="preserve">kredytowych banku w upadłości lub przymusowej restrukturyzacji). W zakresie dotyczącym </w:t>
      </w:r>
      <w:r w:rsidRPr="00175E8D">
        <w:rPr>
          <w:rFonts w:ascii="Times New Roman" w:eastAsia="Times New Roman" w:hAnsi="Times New Roman" w:cs="Times New Roman"/>
          <w:sz w:val="24"/>
          <w:szCs w:val="24"/>
          <w:lang w:eastAsia="pl-PL"/>
        </w:rPr>
        <w:t xml:space="preserve">zgody na bezobciażeniowe wyodrębnienie lokalu przepis ten nie dawałby zatem pełnej </w:t>
      </w:r>
      <w:r w:rsidRPr="00175E8D">
        <w:rPr>
          <w:rFonts w:ascii="Times New Roman" w:eastAsia="Times New Roman" w:hAnsi="Times New Roman" w:cs="Times New Roman"/>
          <w:spacing w:val="-5"/>
          <w:sz w:val="24"/>
          <w:szCs w:val="24"/>
          <w:lang w:eastAsia="pl-PL"/>
        </w:rPr>
        <w:t xml:space="preserve">ochrony nabywcy lokalu w przypadku prowadzenia postępowania upadłościowego wobec </w:t>
      </w:r>
      <w:r w:rsidRPr="00175E8D">
        <w:rPr>
          <w:rFonts w:ascii="Times New Roman" w:eastAsia="Times New Roman" w:hAnsi="Times New Roman" w:cs="Times New Roman"/>
          <w:sz w:val="24"/>
          <w:szCs w:val="24"/>
          <w:lang w:eastAsia="pl-PL"/>
        </w:rPr>
        <w:t xml:space="preserve">dewelopera, jeżeli doszłoby do likwidacji nieruchomości, na której prowadzone jest przedsięwzięcie deweloperskie, a jednocześnie </w:t>
      </w:r>
      <w:r w:rsidRPr="00175E8D">
        <w:rPr>
          <w:rFonts w:ascii="Times New Roman" w:eastAsia="Times New Roman" w:hAnsi="Times New Roman" w:cs="Times New Roman"/>
          <w:sz w:val="24"/>
          <w:szCs w:val="24"/>
          <w:lang w:eastAsia="pl-PL"/>
        </w:rPr>
        <w:lastRenderedPageBreak/>
        <w:t xml:space="preserve">doszłoby do przeniesienia należności </w:t>
      </w:r>
      <w:r w:rsidRPr="00175E8D">
        <w:rPr>
          <w:rFonts w:ascii="Times New Roman" w:eastAsia="Times New Roman" w:hAnsi="Times New Roman" w:cs="Times New Roman"/>
          <w:spacing w:val="-4"/>
          <w:sz w:val="24"/>
          <w:szCs w:val="24"/>
          <w:lang w:eastAsia="pl-PL"/>
        </w:rPr>
        <w:t>kredytowych banku. Wydaje się, że taka luka jest nie do uniknięcia z uwagi na obligacyjny charakter promesy, która ze względu na swoją naturę prawną nie jest w stanie dawać ochrony porównywalnej ze skuteczn</w:t>
      </w:r>
      <w:r w:rsidR="00A52423" w:rsidRPr="00175E8D">
        <w:rPr>
          <w:rFonts w:ascii="Times New Roman" w:eastAsia="Times New Roman" w:hAnsi="Times New Roman" w:cs="Times New Roman"/>
          <w:spacing w:val="-4"/>
          <w:sz w:val="24"/>
          <w:szCs w:val="24"/>
          <w:lang w:eastAsia="pl-PL"/>
        </w:rPr>
        <w:t>ą</w:t>
      </w:r>
      <w:r w:rsidRPr="00175E8D">
        <w:rPr>
          <w:rFonts w:ascii="Times New Roman" w:eastAsia="Times New Roman" w:hAnsi="Times New Roman" w:cs="Times New Roman"/>
          <w:spacing w:val="-4"/>
          <w:sz w:val="24"/>
          <w:szCs w:val="24"/>
          <w:lang w:eastAsia="pl-PL"/>
        </w:rPr>
        <w:t xml:space="preserve"> wobec osób trzecich zgodą na bezobciażeniowe wyodrębnienie lokalu wpisaną do księgi wieczystej. Nabywca wierzytelności kredytowych mógłby jednakże przejąć zobowiązanie wynikające z promesy na ogólnych zasadach prawa zobowiązań, np. </w:t>
      </w:r>
      <w:r w:rsidRPr="00175E8D">
        <w:rPr>
          <w:rFonts w:ascii="Times New Roman" w:eastAsia="Times New Roman" w:hAnsi="Times New Roman" w:cs="Times New Roman"/>
          <w:sz w:val="24"/>
          <w:szCs w:val="24"/>
          <w:lang w:eastAsia="pl-PL"/>
        </w:rPr>
        <w:t>wstępując w całość praw i obowiązków banku z umowy kredytu.</w:t>
      </w:r>
    </w:p>
    <w:p w14:paraId="157B583A" w14:textId="7DE1115E" w:rsidR="008A6F31" w:rsidRPr="00175E8D" w:rsidRDefault="008A6F31" w:rsidP="00150C0E">
      <w:pPr>
        <w:widowControl w:val="0"/>
        <w:spacing w:before="120" w:after="0" w:line="360" w:lineRule="auto"/>
        <w:jc w:val="both"/>
        <w:rPr>
          <w:rFonts w:ascii="Times New Roman" w:hAnsi="Times New Roman" w:cs="Times New Roman"/>
          <w:b/>
          <w:bCs/>
          <w:sz w:val="24"/>
          <w:szCs w:val="24"/>
        </w:rPr>
      </w:pPr>
      <w:bookmarkStart w:id="14" w:name="_Toc495917519"/>
      <w:r w:rsidRPr="00175E8D">
        <w:rPr>
          <w:rFonts w:ascii="Times New Roman" w:hAnsi="Times New Roman" w:cs="Times New Roman"/>
          <w:b/>
          <w:bCs/>
          <w:i/>
          <w:sz w:val="24"/>
          <w:szCs w:val="24"/>
        </w:rPr>
        <w:t>Dokumenty dostępne w lokalu dewelopera</w:t>
      </w:r>
      <w:bookmarkEnd w:id="14"/>
      <w:r w:rsidRPr="00175E8D">
        <w:rPr>
          <w:rFonts w:ascii="Times New Roman" w:hAnsi="Times New Roman" w:cs="Times New Roman"/>
          <w:b/>
          <w:bCs/>
          <w:i/>
          <w:sz w:val="24"/>
          <w:szCs w:val="24"/>
        </w:rPr>
        <w:t xml:space="preserve"> </w:t>
      </w:r>
      <w:r w:rsidR="00C25E0C" w:rsidRPr="00175E8D">
        <w:rPr>
          <w:rFonts w:ascii="Times New Roman" w:hAnsi="Times New Roman" w:cs="Times New Roman"/>
          <w:b/>
          <w:bCs/>
          <w:i/>
          <w:sz w:val="24"/>
          <w:szCs w:val="24"/>
        </w:rPr>
        <w:t xml:space="preserve">(art. </w:t>
      </w:r>
      <w:r w:rsidR="001422AD" w:rsidRPr="00175E8D">
        <w:rPr>
          <w:rFonts w:ascii="Times New Roman" w:hAnsi="Times New Roman" w:cs="Times New Roman"/>
          <w:b/>
          <w:bCs/>
          <w:i/>
          <w:sz w:val="24"/>
          <w:szCs w:val="24"/>
        </w:rPr>
        <w:t xml:space="preserve">26 </w:t>
      </w:r>
      <w:r w:rsidR="00983A1E" w:rsidRPr="00175E8D">
        <w:rPr>
          <w:rFonts w:ascii="Times New Roman" w:hAnsi="Times New Roman" w:cs="Times New Roman"/>
          <w:b/>
          <w:bCs/>
          <w:i/>
          <w:sz w:val="24"/>
          <w:szCs w:val="24"/>
        </w:rPr>
        <w:t xml:space="preserve">ust. 1 i 2 </w:t>
      </w:r>
      <w:r w:rsidR="001422AD" w:rsidRPr="00175E8D">
        <w:rPr>
          <w:rFonts w:ascii="Times New Roman" w:hAnsi="Times New Roman" w:cs="Times New Roman"/>
          <w:b/>
          <w:bCs/>
          <w:i/>
          <w:sz w:val="24"/>
          <w:szCs w:val="24"/>
        </w:rPr>
        <w:t>projektu)</w:t>
      </w:r>
      <w:r w:rsidR="001422AD" w:rsidRPr="00175E8D">
        <w:rPr>
          <w:rFonts w:ascii="Times New Roman" w:hAnsi="Times New Roman" w:cs="Times New Roman"/>
          <w:b/>
          <w:bCs/>
          <w:sz w:val="24"/>
          <w:szCs w:val="24"/>
        </w:rPr>
        <w:t xml:space="preserve"> </w:t>
      </w:r>
    </w:p>
    <w:p w14:paraId="7957DFBD" w14:textId="3C05ED69" w:rsidR="00900365" w:rsidRPr="00175E8D" w:rsidRDefault="00693E6E"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Projekt</w:t>
      </w:r>
      <w:r w:rsidR="003A7589" w:rsidRPr="00175E8D">
        <w:rPr>
          <w:rFonts w:ascii="Times New Roman" w:hAnsi="Times New Roman" w:cs="Times New Roman"/>
          <w:sz w:val="24"/>
          <w:szCs w:val="24"/>
        </w:rPr>
        <w:t xml:space="preserve">, w porównaniu z obecnie obowiązującym art. 21 u.o.p.n., </w:t>
      </w:r>
      <w:r w:rsidRPr="00175E8D">
        <w:rPr>
          <w:rFonts w:ascii="Times New Roman" w:hAnsi="Times New Roman" w:cs="Times New Roman"/>
          <w:sz w:val="24"/>
          <w:szCs w:val="24"/>
        </w:rPr>
        <w:t>przewiduje rozszerzenie</w:t>
      </w:r>
      <w:r w:rsidR="008A6F31" w:rsidRPr="00175E8D">
        <w:rPr>
          <w:rFonts w:ascii="Times New Roman" w:hAnsi="Times New Roman" w:cs="Times New Roman"/>
          <w:sz w:val="24"/>
          <w:szCs w:val="24"/>
        </w:rPr>
        <w:t xml:space="preserve"> zakresu dokumentów, z którymi </w:t>
      </w:r>
      <w:r w:rsidR="00900365" w:rsidRPr="00175E8D">
        <w:rPr>
          <w:rFonts w:ascii="Times New Roman" w:hAnsi="Times New Roman" w:cs="Times New Roman"/>
          <w:sz w:val="24"/>
          <w:szCs w:val="24"/>
        </w:rPr>
        <w:t>osoba z</w:t>
      </w:r>
      <w:r w:rsidR="00FF7171">
        <w:rPr>
          <w:rFonts w:ascii="Times New Roman" w:hAnsi="Times New Roman" w:cs="Times New Roman"/>
          <w:sz w:val="24"/>
          <w:szCs w:val="24"/>
        </w:rPr>
        <w:t>ainteresowana zawarciem umowy z </w:t>
      </w:r>
      <w:r w:rsidR="00900365" w:rsidRPr="00175E8D">
        <w:rPr>
          <w:rFonts w:ascii="Times New Roman" w:hAnsi="Times New Roman" w:cs="Times New Roman"/>
          <w:sz w:val="24"/>
          <w:szCs w:val="24"/>
        </w:rPr>
        <w:t xml:space="preserve">deweloperem </w:t>
      </w:r>
      <w:r w:rsidR="00855EB9" w:rsidRPr="00175E8D">
        <w:rPr>
          <w:rFonts w:ascii="Times New Roman" w:hAnsi="Times New Roman" w:cs="Times New Roman"/>
          <w:sz w:val="24"/>
          <w:szCs w:val="24"/>
        </w:rPr>
        <w:t>(chodzi o umowę rezerwacyjną, umowę deweloperską lub jedną z umów wskazanych w art. 2 ust. 1 pkt. 2,</w:t>
      </w:r>
      <w:r w:rsidR="00C236DF" w:rsidRPr="00175E8D">
        <w:rPr>
          <w:rFonts w:ascii="Times New Roman" w:hAnsi="Times New Roman" w:cs="Times New Roman"/>
          <w:sz w:val="24"/>
          <w:szCs w:val="24"/>
        </w:rPr>
        <w:t xml:space="preserve"> </w:t>
      </w:r>
      <w:r w:rsidR="00855EB9" w:rsidRPr="00175E8D">
        <w:rPr>
          <w:rFonts w:ascii="Times New Roman" w:hAnsi="Times New Roman" w:cs="Times New Roman"/>
          <w:sz w:val="24"/>
          <w:szCs w:val="24"/>
        </w:rPr>
        <w:t>3</w:t>
      </w:r>
      <w:r w:rsidR="00C236DF" w:rsidRPr="00175E8D">
        <w:rPr>
          <w:rFonts w:ascii="Times New Roman" w:hAnsi="Times New Roman" w:cs="Times New Roman"/>
          <w:sz w:val="24"/>
          <w:szCs w:val="24"/>
        </w:rPr>
        <w:t xml:space="preserve"> lub </w:t>
      </w:r>
      <w:r w:rsidR="00855EB9" w:rsidRPr="00175E8D">
        <w:rPr>
          <w:rFonts w:ascii="Times New Roman" w:hAnsi="Times New Roman" w:cs="Times New Roman"/>
          <w:sz w:val="24"/>
          <w:szCs w:val="24"/>
        </w:rPr>
        <w:t xml:space="preserve">5 projektu) </w:t>
      </w:r>
      <w:r w:rsidR="008A6F31" w:rsidRPr="00175E8D">
        <w:rPr>
          <w:rFonts w:ascii="Times New Roman" w:hAnsi="Times New Roman" w:cs="Times New Roman"/>
          <w:sz w:val="24"/>
          <w:szCs w:val="24"/>
        </w:rPr>
        <w:t>może zapoznać się</w:t>
      </w:r>
      <w:r w:rsidR="003A7589" w:rsidRPr="00175E8D">
        <w:rPr>
          <w:rFonts w:ascii="Times New Roman" w:hAnsi="Times New Roman" w:cs="Times New Roman"/>
          <w:sz w:val="24"/>
          <w:szCs w:val="24"/>
        </w:rPr>
        <w:t xml:space="preserve"> </w:t>
      </w:r>
      <w:r w:rsidR="008A6F31" w:rsidRPr="00175E8D">
        <w:rPr>
          <w:rFonts w:ascii="Times New Roman" w:hAnsi="Times New Roman" w:cs="Times New Roman"/>
          <w:sz w:val="24"/>
          <w:szCs w:val="24"/>
        </w:rPr>
        <w:t>w lokalu dewelopera</w:t>
      </w:r>
      <w:r w:rsidRPr="00175E8D">
        <w:rPr>
          <w:rFonts w:ascii="Times New Roman" w:hAnsi="Times New Roman" w:cs="Times New Roman"/>
          <w:sz w:val="24"/>
          <w:szCs w:val="24"/>
        </w:rPr>
        <w:t>. Dostosowanie to</w:t>
      </w:r>
      <w:r w:rsidR="008A6F31" w:rsidRPr="00175E8D">
        <w:rPr>
          <w:rFonts w:ascii="Times New Roman" w:hAnsi="Times New Roman" w:cs="Times New Roman"/>
          <w:sz w:val="24"/>
          <w:szCs w:val="24"/>
        </w:rPr>
        <w:t xml:space="preserve"> </w:t>
      </w:r>
      <w:r w:rsidRPr="00175E8D">
        <w:rPr>
          <w:rFonts w:ascii="Times New Roman" w:hAnsi="Times New Roman" w:cs="Times New Roman"/>
          <w:sz w:val="24"/>
          <w:szCs w:val="24"/>
        </w:rPr>
        <w:t>związane jest m.in. ze zmianą</w:t>
      </w:r>
      <w:r w:rsidR="008A6F31" w:rsidRPr="00175E8D">
        <w:rPr>
          <w:rFonts w:ascii="Times New Roman" w:hAnsi="Times New Roman" w:cs="Times New Roman"/>
          <w:sz w:val="24"/>
          <w:szCs w:val="24"/>
        </w:rPr>
        <w:t xml:space="preserve"> zakresu przedmiotowego ustawy, a co za tym idzie możliwości</w:t>
      </w:r>
      <w:r w:rsidRPr="00175E8D">
        <w:rPr>
          <w:rFonts w:ascii="Times New Roman" w:hAnsi="Times New Roman" w:cs="Times New Roman"/>
          <w:sz w:val="24"/>
          <w:szCs w:val="24"/>
        </w:rPr>
        <w:t>ą</w:t>
      </w:r>
      <w:r w:rsidR="008A6F31" w:rsidRPr="00175E8D">
        <w:rPr>
          <w:rFonts w:ascii="Times New Roman" w:hAnsi="Times New Roman" w:cs="Times New Roman"/>
          <w:sz w:val="24"/>
          <w:szCs w:val="24"/>
        </w:rPr>
        <w:t xml:space="preserve"> zawarcia umowy z deweloperem na różnym etapie realizacji przedsięwzięcia deweloperskiego</w:t>
      </w:r>
      <w:r w:rsidR="005857E1" w:rsidRPr="00175E8D">
        <w:rPr>
          <w:rFonts w:ascii="Times New Roman" w:hAnsi="Times New Roman" w:cs="Times New Roman"/>
          <w:sz w:val="24"/>
          <w:szCs w:val="24"/>
        </w:rPr>
        <w:t xml:space="preserve"> lub zadania inwestycyjnego</w:t>
      </w:r>
      <w:r w:rsidR="008A6F31" w:rsidRPr="00175E8D">
        <w:rPr>
          <w:rFonts w:ascii="Times New Roman" w:hAnsi="Times New Roman" w:cs="Times New Roman"/>
          <w:sz w:val="24"/>
          <w:szCs w:val="24"/>
        </w:rPr>
        <w:t xml:space="preserve">. </w:t>
      </w:r>
      <w:r w:rsidR="00900365" w:rsidRPr="00175E8D">
        <w:rPr>
          <w:rFonts w:ascii="Times New Roman" w:hAnsi="Times New Roman" w:cs="Times New Roman"/>
          <w:sz w:val="24"/>
          <w:szCs w:val="24"/>
        </w:rPr>
        <w:t xml:space="preserve">Dlatego też dodano wymóg przedstawienia osobie zainteresowanej np. decyzji </w:t>
      </w:r>
      <w:r w:rsidR="002D7CB3" w:rsidRPr="00175E8D">
        <w:rPr>
          <w:rFonts w:ascii="Times New Roman" w:hAnsi="Times New Roman" w:cs="Times New Roman"/>
          <w:sz w:val="24"/>
          <w:szCs w:val="24"/>
        </w:rPr>
        <w:t xml:space="preserve">o </w:t>
      </w:r>
      <w:r w:rsidR="00900365" w:rsidRPr="00175E8D">
        <w:rPr>
          <w:rFonts w:ascii="Times New Roman" w:hAnsi="Times New Roman" w:cs="Times New Roman"/>
          <w:sz w:val="24"/>
          <w:szCs w:val="24"/>
        </w:rPr>
        <w:t>pozwoleni</w:t>
      </w:r>
      <w:r w:rsidR="002D7CB3" w:rsidRPr="00175E8D">
        <w:rPr>
          <w:rFonts w:ascii="Times New Roman" w:hAnsi="Times New Roman" w:cs="Times New Roman"/>
          <w:sz w:val="24"/>
          <w:szCs w:val="24"/>
        </w:rPr>
        <w:t>u</w:t>
      </w:r>
      <w:r w:rsidR="00900365" w:rsidRPr="00175E8D">
        <w:rPr>
          <w:rFonts w:ascii="Times New Roman" w:hAnsi="Times New Roman" w:cs="Times New Roman"/>
          <w:sz w:val="24"/>
          <w:szCs w:val="24"/>
        </w:rPr>
        <w:t xml:space="preserve"> na użytkowanie, zaświadczenia o samodzielności lokalu czy aktu ustanowienia odrębnej własności lokalu.</w:t>
      </w:r>
      <w:r w:rsidR="001422AD" w:rsidRPr="00175E8D">
        <w:rPr>
          <w:rFonts w:ascii="Times New Roman" w:hAnsi="Times New Roman" w:cs="Times New Roman"/>
          <w:sz w:val="24"/>
          <w:szCs w:val="24"/>
        </w:rPr>
        <w:t xml:space="preserve"> P</w:t>
      </w:r>
      <w:r w:rsidRPr="00175E8D">
        <w:rPr>
          <w:rFonts w:ascii="Times New Roman" w:hAnsi="Times New Roman" w:cs="Times New Roman"/>
          <w:sz w:val="24"/>
          <w:szCs w:val="24"/>
        </w:rPr>
        <w:t>onadto przepis ten</w:t>
      </w:r>
      <w:r w:rsidR="008A6F31" w:rsidRPr="00175E8D">
        <w:rPr>
          <w:rFonts w:ascii="Times New Roman" w:hAnsi="Times New Roman" w:cs="Times New Roman"/>
          <w:sz w:val="24"/>
          <w:szCs w:val="24"/>
        </w:rPr>
        <w:t xml:space="preserve"> </w:t>
      </w:r>
      <w:r w:rsidR="002271B1" w:rsidRPr="00175E8D">
        <w:rPr>
          <w:rFonts w:ascii="Times New Roman" w:hAnsi="Times New Roman" w:cs="Times New Roman"/>
          <w:sz w:val="24"/>
          <w:szCs w:val="24"/>
        </w:rPr>
        <w:t xml:space="preserve">zawiera też elementy dostosowujące </w:t>
      </w:r>
      <w:r w:rsidRPr="00175E8D">
        <w:rPr>
          <w:rFonts w:ascii="Times New Roman" w:hAnsi="Times New Roman" w:cs="Times New Roman"/>
          <w:sz w:val="24"/>
          <w:szCs w:val="24"/>
        </w:rPr>
        <w:t xml:space="preserve">do innych rozwiązań </w:t>
      </w:r>
      <w:r w:rsidR="005857E1" w:rsidRPr="00175E8D">
        <w:rPr>
          <w:rFonts w:ascii="Times New Roman" w:hAnsi="Times New Roman" w:cs="Times New Roman"/>
          <w:sz w:val="24"/>
          <w:szCs w:val="24"/>
        </w:rPr>
        <w:t>zawartych w projekcie</w:t>
      </w:r>
      <w:r w:rsidR="002271B1" w:rsidRPr="00175E8D">
        <w:rPr>
          <w:rFonts w:ascii="Times New Roman" w:hAnsi="Times New Roman" w:cs="Times New Roman"/>
          <w:sz w:val="24"/>
          <w:szCs w:val="24"/>
        </w:rPr>
        <w:t>, jak np.:</w:t>
      </w:r>
      <w:r w:rsidRPr="00175E8D">
        <w:rPr>
          <w:rFonts w:ascii="Times New Roman" w:hAnsi="Times New Roman" w:cs="Times New Roman"/>
          <w:sz w:val="24"/>
          <w:szCs w:val="24"/>
        </w:rPr>
        <w:t xml:space="preserve"> obowiąz</w:t>
      </w:r>
      <w:r w:rsidR="002D7CB3" w:rsidRPr="00175E8D">
        <w:rPr>
          <w:rFonts w:ascii="Times New Roman" w:hAnsi="Times New Roman" w:cs="Times New Roman"/>
          <w:sz w:val="24"/>
          <w:szCs w:val="24"/>
        </w:rPr>
        <w:t>ek</w:t>
      </w:r>
      <w:r w:rsidR="002271B1" w:rsidRPr="00175E8D">
        <w:rPr>
          <w:rFonts w:ascii="Times New Roman" w:hAnsi="Times New Roman" w:cs="Times New Roman"/>
          <w:sz w:val="24"/>
          <w:szCs w:val="24"/>
        </w:rPr>
        <w:t xml:space="preserve"> dewelopera do posiadania zgody </w:t>
      </w:r>
      <w:r w:rsidR="00D654B2" w:rsidRPr="00175E8D">
        <w:rPr>
          <w:rFonts w:ascii="Times New Roman" w:hAnsi="Times New Roman" w:cs="Times New Roman"/>
          <w:sz w:val="24"/>
          <w:szCs w:val="24"/>
        </w:rPr>
        <w:t xml:space="preserve">banku </w:t>
      </w:r>
      <w:r w:rsidR="001422AD" w:rsidRPr="00175E8D">
        <w:rPr>
          <w:rFonts w:ascii="Times New Roman" w:hAnsi="Times New Roman" w:cs="Times New Roman"/>
          <w:sz w:val="24"/>
          <w:szCs w:val="24"/>
        </w:rPr>
        <w:t xml:space="preserve">lub </w:t>
      </w:r>
      <w:r w:rsidR="00D654B2" w:rsidRPr="00175E8D">
        <w:rPr>
          <w:rFonts w:ascii="Times New Roman" w:hAnsi="Times New Roman" w:cs="Times New Roman"/>
          <w:sz w:val="24"/>
          <w:szCs w:val="24"/>
        </w:rPr>
        <w:t xml:space="preserve">innego wierzyciela </w:t>
      </w:r>
      <w:r w:rsidR="005E7234" w:rsidRPr="00175E8D">
        <w:rPr>
          <w:rFonts w:ascii="Times New Roman" w:hAnsi="Times New Roman" w:cs="Times New Roman"/>
          <w:sz w:val="24"/>
          <w:szCs w:val="24"/>
        </w:rPr>
        <w:t>hipotecznego</w:t>
      </w:r>
      <w:r w:rsidR="00900365" w:rsidRPr="00175E8D">
        <w:rPr>
          <w:rFonts w:ascii="Times New Roman" w:hAnsi="Times New Roman" w:cs="Times New Roman"/>
          <w:sz w:val="24"/>
          <w:szCs w:val="24"/>
        </w:rPr>
        <w:t>, o której mowa powyżej. Deweloper może przedstawić osobie zainteresowanej do wglądu oryginał zgody lub dokumentu zawierającego zobowiązanie do jej udzielenia albo kopię poświadczoną przez notariusza</w:t>
      </w:r>
      <w:r w:rsidR="003A7589" w:rsidRPr="00175E8D">
        <w:rPr>
          <w:rFonts w:ascii="Times New Roman" w:hAnsi="Times New Roman" w:cs="Times New Roman"/>
          <w:sz w:val="24"/>
          <w:szCs w:val="24"/>
        </w:rPr>
        <w:t xml:space="preserve"> (art. 26 ust. </w:t>
      </w:r>
      <w:r w:rsidR="002D7CB3" w:rsidRPr="00175E8D">
        <w:rPr>
          <w:rFonts w:ascii="Times New Roman" w:hAnsi="Times New Roman" w:cs="Times New Roman"/>
          <w:sz w:val="24"/>
          <w:szCs w:val="24"/>
        </w:rPr>
        <w:t xml:space="preserve">1 pkt 9 i ust. </w:t>
      </w:r>
      <w:r w:rsidR="003A7589" w:rsidRPr="00175E8D">
        <w:rPr>
          <w:rFonts w:ascii="Times New Roman" w:hAnsi="Times New Roman" w:cs="Times New Roman"/>
          <w:sz w:val="24"/>
          <w:szCs w:val="24"/>
        </w:rPr>
        <w:t>2 projektu)</w:t>
      </w:r>
      <w:r w:rsidR="00900365" w:rsidRPr="00175E8D">
        <w:rPr>
          <w:rFonts w:ascii="Times New Roman" w:hAnsi="Times New Roman" w:cs="Times New Roman"/>
          <w:sz w:val="24"/>
          <w:szCs w:val="24"/>
        </w:rPr>
        <w:t xml:space="preserve">. </w:t>
      </w:r>
    </w:p>
    <w:p w14:paraId="380D3050" w14:textId="1EECA5B3" w:rsidR="00693E6E" w:rsidRPr="00175E8D" w:rsidRDefault="00EE2903"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W przypadku gdy deweloper nie może spełnić wymogu okazania sprawozdania finansowego za ostatnie dwa lata, z uwagi na prowadzenie działalności prze</w:t>
      </w:r>
      <w:r w:rsidR="00372934">
        <w:rPr>
          <w:rFonts w:ascii="Times New Roman" w:hAnsi="Times New Roman" w:cs="Times New Roman"/>
          <w:sz w:val="24"/>
          <w:szCs w:val="24"/>
        </w:rPr>
        <w:t>z</w:t>
      </w:r>
      <w:r w:rsidRPr="00175E8D">
        <w:rPr>
          <w:rFonts w:ascii="Times New Roman" w:hAnsi="Times New Roman" w:cs="Times New Roman"/>
          <w:sz w:val="24"/>
          <w:szCs w:val="24"/>
        </w:rPr>
        <w:t xml:space="preserve"> krótszy okres, powinien okazać sprawozdanie finansowe za ostatni rok. Jeżeli natomiast </w:t>
      </w:r>
      <w:r w:rsidR="008A6F31" w:rsidRPr="00175E8D">
        <w:rPr>
          <w:rFonts w:ascii="Times New Roman" w:hAnsi="Times New Roman" w:cs="Times New Roman"/>
          <w:sz w:val="24"/>
          <w:szCs w:val="24"/>
        </w:rPr>
        <w:t>deweloper realizuje inwestycję w formie spółki celowej uzasadnione jest</w:t>
      </w:r>
      <w:r w:rsidR="004E0C00" w:rsidRPr="00175E8D">
        <w:rPr>
          <w:rFonts w:ascii="Times New Roman" w:hAnsi="Times New Roman" w:cs="Times New Roman"/>
          <w:sz w:val="24"/>
          <w:szCs w:val="24"/>
        </w:rPr>
        <w:t>,</w:t>
      </w:r>
      <w:r w:rsidR="008A6F31" w:rsidRPr="00175E8D">
        <w:rPr>
          <w:rFonts w:ascii="Times New Roman" w:hAnsi="Times New Roman" w:cs="Times New Roman"/>
          <w:sz w:val="24"/>
          <w:szCs w:val="24"/>
        </w:rPr>
        <w:t xml:space="preserve"> aby nabywca miał możliwość zapoznania się nie tylko ze sprawozdaniem spółki-matki, ale przede wszystkim ze sprawozdaniem finansowym podmiotu realizującego daną in</w:t>
      </w:r>
      <w:r w:rsidR="00693E6E" w:rsidRPr="00175E8D">
        <w:rPr>
          <w:rFonts w:ascii="Times New Roman" w:hAnsi="Times New Roman" w:cs="Times New Roman"/>
          <w:sz w:val="24"/>
          <w:szCs w:val="24"/>
        </w:rPr>
        <w:t>westycję, czyli spółki celowej, dlatego też projekt uzupełniono o taką informację</w:t>
      </w:r>
      <w:r w:rsidR="00FF7171">
        <w:rPr>
          <w:rFonts w:ascii="Times New Roman" w:hAnsi="Times New Roman" w:cs="Times New Roman"/>
          <w:sz w:val="24"/>
          <w:szCs w:val="24"/>
        </w:rPr>
        <w:t xml:space="preserve"> (art. 26 ust. 1 pkt </w:t>
      </w:r>
      <w:r w:rsidR="005E7234" w:rsidRPr="00175E8D">
        <w:rPr>
          <w:rFonts w:ascii="Times New Roman" w:hAnsi="Times New Roman" w:cs="Times New Roman"/>
          <w:sz w:val="24"/>
          <w:szCs w:val="24"/>
        </w:rPr>
        <w:t>4)</w:t>
      </w:r>
      <w:r w:rsidRPr="00175E8D">
        <w:rPr>
          <w:rFonts w:ascii="Times New Roman" w:hAnsi="Times New Roman" w:cs="Times New Roman"/>
          <w:sz w:val="24"/>
          <w:szCs w:val="24"/>
        </w:rPr>
        <w:t>.</w:t>
      </w:r>
    </w:p>
    <w:p w14:paraId="6D0336CA" w14:textId="6B441742" w:rsidR="008A6F31" w:rsidRPr="00175E8D" w:rsidRDefault="00A52423"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Przepis dostosowano także</w:t>
      </w:r>
      <w:r w:rsidR="005E7234" w:rsidRPr="00175E8D">
        <w:rPr>
          <w:rFonts w:ascii="Times New Roman" w:hAnsi="Times New Roman" w:cs="Times New Roman"/>
          <w:sz w:val="24"/>
          <w:szCs w:val="24"/>
        </w:rPr>
        <w:t>,</w:t>
      </w:r>
      <w:r w:rsidRPr="00175E8D">
        <w:rPr>
          <w:rFonts w:ascii="Times New Roman" w:hAnsi="Times New Roman" w:cs="Times New Roman"/>
          <w:sz w:val="24"/>
          <w:szCs w:val="24"/>
        </w:rPr>
        <w:t xml:space="preserve"> aby odpowiadał aktualnym regulacjom dotyczącym odpisów i zaświadczeń z</w:t>
      </w:r>
      <w:r w:rsidR="008A6F31" w:rsidRPr="00175E8D">
        <w:rPr>
          <w:rFonts w:ascii="Times New Roman" w:hAnsi="Times New Roman" w:cs="Times New Roman"/>
          <w:sz w:val="24"/>
          <w:szCs w:val="24"/>
        </w:rPr>
        <w:t xml:space="preserve"> C</w:t>
      </w:r>
      <w:r w:rsidR="00C236DF" w:rsidRPr="00175E8D">
        <w:rPr>
          <w:rFonts w:ascii="Times New Roman" w:hAnsi="Times New Roman" w:cs="Times New Roman"/>
          <w:sz w:val="24"/>
          <w:szCs w:val="24"/>
        </w:rPr>
        <w:t xml:space="preserve">entralnej </w:t>
      </w:r>
      <w:r w:rsidR="008A6F31" w:rsidRPr="00175E8D">
        <w:rPr>
          <w:rFonts w:ascii="Times New Roman" w:hAnsi="Times New Roman" w:cs="Times New Roman"/>
          <w:sz w:val="24"/>
          <w:szCs w:val="24"/>
        </w:rPr>
        <w:t>E</w:t>
      </w:r>
      <w:r w:rsidR="00C236DF" w:rsidRPr="00175E8D">
        <w:rPr>
          <w:rFonts w:ascii="Times New Roman" w:hAnsi="Times New Roman" w:cs="Times New Roman"/>
          <w:sz w:val="24"/>
          <w:szCs w:val="24"/>
        </w:rPr>
        <w:t xml:space="preserve">widencji i </w:t>
      </w:r>
      <w:r w:rsidR="008A6F31" w:rsidRPr="00175E8D">
        <w:rPr>
          <w:rFonts w:ascii="Times New Roman" w:hAnsi="Times New Roman" w:cs="Times New Roman"/>
          <w:sz w:val="24"/>
          <w:szCs w:val="24"/>
        </w:rPr>
        <w:t>I</w:t>
      </w:r>
      <w:r w:rsidR="00C236DF" w:rsidRPr="00175E8D">
        <w:rPr>
          <w:rFonts w:ascii="Times New Roman" w:hAnsi="Times New Roman" w:cs="Times New Roman"/>
          <w:sz w:val="24"/>
          <w:szCs w:val="24"/>
        </w:rPr>
        <w:t xml:space="preserve">nformacji o </w:t>
      </w:r>
      <w:r w:rsidR="008A6F31" w:rsidRPr="00175E8D">
        <w:rPr>
          <w:rFonts w:ascii="Times New Roman" w:hAnsi="Times New Roman" w:cs="Times New Roman"/>
          <w:sz w:val="24"/>
          <w:szCs w:val="24"/>
        </w:rPr>
        <w:t>D</w:t>
      </w:r>
      <w:r w:rsidR="00C236DF" w:rsidRPr="00175E8D">
        <w:rPr>
          <w:rFonts w:ascii="Times New Roman" w:hAnsi="Times New Roman" w:cs="Times New Roman"/>
          <w:sz w:val="24"/>
          <w:szCs w:val="24"/>
        </w:rPr>
        <w:t xml:space="preserve">ziałalności </w:t>
      </w:r>
      <w:r w:rsidR="008A6F31" w:rsidRPr="00175E8D">
        <w:rPr>
          <w:rFonts w:ascii="Times New Roman" w:hAnsi="Times New Roman" w:cs="Times New Roman"/>
          <w:sz w:val="24"/>
          <w:szCs w:val="24"/>
        </w:rPr>
        <w:t>G</w:t>
      </w:r>
      <w:r w:rsidR="00C236DF" w:rsidRPr="00175E8D">
        <w:rPr>
          <w:rFonts w:ascii="Times New Roman" w:hAnsi="Times New Roman" w:cs="Times New Roman"/>
          <w:sz w:val="24"/>
          <w:szCs w:val="24"/>
        </w:rPr>
        <w:t>ospodarczej</w:t>
      </w:r>
      <w:r w:rsidR="008A6F31" w:rsidRPr="00175E8D">
        <w:rPr>
          <w:rFonts w:ascii="Times New Roman" w:hAnsi="Times New Roman" w:cs="Times New Roman"/>
          <w:sz w:val="24"/>
          <w:szCs w:val="24"/>
        </w:rPr>
        <w:t xml:space="preserve"> </w:t>
      </w:r>
      <w:r w:rsidR="00693E6E" w:rsidRPr="00175E8D">
        <w:rPr>
          <w:rFonts w:ascii="Times New Roman" w:hAnsi="Times New Roman" w:cs="Times New Roman"/>
          <w:sz w:val="24"/>
          <w:szCs w:val="24"/>
        </w:rPr>
        <w:lastRenderedPageBreak/>
        <w:t>i</w:t>
      </w:r>
      <w:r w:rsidR="00FF7171">
        <w:rPr>
          <w:rFonts w:ascii="Times New Roman" w:hAnsi="Times New Roman" w:cs="Times New Roman"/>
          <w:sz w:val="24"/>
          <w:szCs w:val="24"/>
        </w:rPr>
        <w:t> </w:t>
      </w:r>
      <w:r w:rsidR="00693E6E" w:rsidRPr="00175E8D">
        <w:rPr>
          <w:rFonts w:ascii="Times New Roman" w:hAnsi="Times New Roman" w:cs="Times New Roman"/>
          <w:sz w:val="24"/>
          <w:szCs w:val="24"/>
        </w:rPr>
        <w:t>K</w:t>
      </w:r>
      <w:r w:rsidR="00C236DF" w:rsidRPr="00175E8D">
        <w:rPr>
          <w:rFonts w:ascii="Times New Roman" w:hAnsi="Times New Roman" w:cs="Times New Roman"/>
          <w:sz w:val="24"/>
          <w:szCs w:val="24"/>
        </w:rPr>
        <w:t xml:space="preserve">rajowego </w:t>
      </w:r>
      <w:r w:rsidR="00693E6E" w:rsidRPr="00175E8D">
        <w:rPr>
          <w:rFonts w:ascii="Times New Roman" w:hAnsi="Times New Roman" w:cs="Times New Roman"/>
          <w:sz w:val="24"/>
          <w:szCs w:val="24"/>
        </w:rPr>
        <w:t>R</w:t>
      </w:r>
      <w:r w:rsidR="00C236DF" w:rsidRPr="00175E8D">
        <w:rPr>
          <w:rFonts w:ascii="Times New Roman" w:hAnsi="Times New Roman" w:cs="Times New Roman"/>
          <w:sz w:val="24"/>
          <w:szCs w:val="24"/>
        </w:rPr>
        <w:t xml:space="preserve">ejestru </w:t>
      </w:r>
      <w:r w:rsidR="00693E6E" w:rsidRPr="00175E8D">
        <w:rPr>
          <w:rFonts w:ascii="Times New Roman" w:hAnsi="Times New Roman" w:cs="Times New Roman"/>
          <w:sz w:val="24"/>
          <w:szCs w:val="24"/>
        </w:rPr>
        <w:t>S</w:t>
      </w:r>
      <w:r w:rsidR="00C236DF" w:rsidRPr="00175E8D">
        <w:rPr>
          <w:rFonts w:ascii="Times New Roman" w:hAnsi="Times New Roman" w:cs="Times New Roman"/>
          <w:sz w:val="24"/>
          <w:szCs w:val="24"/>
        </w:rPr>
        <w:t>ądowego</w:t>
      </w:r>
      <w:r w:rsidR="008A6F31" w:rsidRPr="00175E8D">
        <w:rPr>
          <w:rFonts w:ascii="Times New Roman" w:hAnsi="Times New Roman" w:cs="Times New Roman"/>
          <w:sz w:val="24"/>
          <w:szCs w:val="24"/>
        </w:rPr>
        <w:t xml:space="preserve">. </w:t>
      </w:r>
    </w:p>
    <w:p w14:paraId="04AC235D" w14:textId="7FF08E31" w:rsidR="000D0568" w:rsidRPr="00175E8D" w:rsidRDefault="000D0568" w:rsidP="00150C0E">
      <w:pPr>
        <w:widowControl w:val="0"/>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t>Prospekt informacyjny – załącznik do ustawy – zmiana wzoru prospektu</w:t>
      </w:r>
      <w:r w:rsidR="005E7234" w:rsidRPr="00175E8D">
        <w:rPr>
          <w:rFonts w:ascii="Times New Roman" w:hAnsi="Times New Roman" w:cs="Times New Roman"/>
          <w:b/>
          <w:i/>
          <w:sz w:val="24"/>
          <w:szCs w:val="24"/>
        </w:rPr>
        <w:t xml:space="preserve"> informacyjnego</w:t>
      </w:r>
    </w:p>
    <w:p w14:paraId="5AD548E0" w14:textId="51696ECC" w:rsidR="000D0568" w:rsidRPr="00175E8D" w:rsidRDefault="000D0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Zgodnie z obowiązującymi przepisami zasadniczym przedkontraktowym obowiązkiem dewelopera jest zapewnienie nabywcy aktualnej informacji o realizowanym przez dewelopera przedsięwzięciu deweloperskim, w tym pełnej informacji o oferowanym nabywcy lokalu mieszkalnym lub domu jednorodzinnym, a także informacji o sytuacji prawno-finansowej dewelopera.</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Obowiązujące przepisy u.o.p.n. gwarantują osobie zainteresowanej zawarciem umowy deweloperskiej z konkretnym deweloperem dostęp do wszystkich istotnych informacji, które mogą mieć znaczenie dla podjęcia przez tę osobę decyzji o zawarciu umowy deweloperskiej. Obowiązek informacyjny dewelopera realizowany jest przede wszystkim przez wymóg sporządzenia prospektu informacyjnego dotyczącego danego przedsięwzięcia deweloperskiego</w:t>
      </w:r>
      <w:r w:rsidR="00372934">
        <w:rPr>
          <w:rFonts w:ascii="Times New Roman" w:hAnsi="Times New Roman" w:cs="Times New Roman"/>
          <w:sz w:val="24"/>
          <w:szCs w:val="24"/>
        </w:rPr>
        <w:t>,</w:t>
      </w:r>
      <w:r w:rsidR="00FF7171">
        <w:rPr>
          <w:rFonts w:ascii="Times New Roman" w:hAnsi="Times New Roman" w:cs="Times New Roman"/>
          <w:sz w:val="24"/>
          <w:szCs w:val="24"/>
        </w:rPr>
        <w:t xml:space="preserve"> a w przypadku wyodrębnienia z </w:t>
      </w:r>
      <w:r w:rsidRPr="00175E8D">
        <w:rPr>
          <w:rFonts w:ascii="Times New Roman" w:hAnsi="Times New Roman" w:cs="Times New Roman"/>
          <w:sz w:val="24"/>
          <w:szCs w:val="24"/>
        </w:rPr>
        <w:t>przedsięwzięcia deweloperskiego zadania inwestycyjnego prospekt informacyjny sporządza się dla zadania inwestycyjnego.</w:t>
      </w:r>
    </w:p>
    <w:p w14:paraId="4359AC04" w14:textId="01C25CA9" w:rsidR="000D0568" w:rsidRPr="00175E8D" w:rsidRDefault="000D0568" w:rsidP="00150C0E">
      <w:pPr>
        <w:widowControl w:val="0"/>
        <w:spacing w:before="120" w:after="0" w:line="360" w:lineRule="auto"/>
        <w:jc w:val="both"/>
        <w:rPr>
          <w:rFonts w:ascii="Times New Roman" w:hAnsi="Times New Roman" w:cs="Times New Roman"/>
          <w:i/>
          <w:sz w:val="24"/>
          <w:szCs w:val="24"/>
        </w:rPr>
      </w:pPr>
      <w:r w:rsidRPr="00175E8D">
        <w:rPr>
          <w:rFonts w:ascii="Times New Roman" w:hAnsi="Times New Roman" w:cs="Times New Roman"/>
          <w:sz w:val="24"/>
          <w:szCs w:val="24"/>
        </w:rPr>
        <w:t>Zgodnie z obowiązującym przepisem</w:t>
      </w:r>
      <w:r w:rsidR="00CD2085" w:rsidRPr="00175E8D">
        <w:rPr>
          <w:rFonts w:ascii="Times New Roman" w:hAnsi="Times New Roman" w:cs="Times New Roman"/>
          <w:sz w:val="24"/>
          <w:szCs w:val="24"/>
        </w:rPr>
        <w:t xml:space="preserve"> </w:t>
      </w:r>
      <w:hyperlink r:id="rId11" w:anchor="hiperlinkText.rpc?hiperlink=type=tresc:nro=Powszechny.1968232:part=a18u1&amp;full=1" w:tgtFrame="_parent" w:history="1">
        <w:r w:rsidRPr="00175E8D">
          <w:rPr>
            <w:rStyle w:val="Hipercze"/>
            <w:rFonts w:ascii="Times New Roman" w:hAnsi="Times New Roman" w:cs="Times New Roman"/>
            <w:color w:val="auto"/>
            <w:sz w:val="24"/>
            <w:szCs w:val="24"/>
            <w:u w:val="none"/>
          </w:rPr>
          <w:t>art. 18 ust. 1</w:t>
        </w:r>
      </w:hyperlink>
      <w:r w:rsidR="00CD2085" w:rsidRPr="00EC6D35">
        <w:rPr>
          <w:rFonts w:ascii="Times New Roman" w:hAnsi="Times New Roman" w:cs="Times New Roman"/>
          <w:sz w:val="24"/>
          <w:szCs w:val="24"/>
        </w:rPr>
        <w:t xml:space="preserve"> </w:t>
      </w:r>
      <w:r w:rsidRPr="00EC6D35">
        <w:rPr>
          <w:rFonts w:ascii="Times New Roman" w:hAnsi="Times New Roman" w:cs="Times New Roman"/>
          <w:sz w:val="24"/>
          <w:szCs w:val="24"/>
        </w:rPr>
        <w:t>u.o.p.n. doręczenie prospektu infor</w:t>
      </w:r>
      <w:r w:rsidRPr="00175E8D">
        <w:rPr>
          <w:rFonts w:ascii="Times New Roman" w:hAnsi="Times New Roman" w:cs="Times New Roman"/>
          <w:sz w:val="24"/>
          <w:szCs w:val="24"/>
        </w:rPr>
        <w:t xml:space="preserve">macyjnego następuje na żądanie osoby zainteresowanej zawarciem umowy deweloperskiej. W art. 21 ust. 1 projektu proponuje się modyfikację tego przepisu przez nałożenie na dewelopera obowiązku (niezależnie od żądania osoby zainteresowanej zawarciem umowy) doręczenia prospektu informacyjnego przed zawarciem umowy rezerwacyjnej, umowy deweloperskiej albo jednej z </w:t>
      </w:r>
      <w:r w:rsidR="00FF7171">
        <w:rPr>
          <w:rFonts w:ascii="Times New Roman" w:hAnsi="Times New Roman" w:cs="Times New Roman"/>
          <w:sz w:val="24"/>
          <w:szCs w:val="24"/>
        </w:rPr>
        <w:t>innych umów wymienionych w art. </w:t>
      </w:r>
      <w:r w:rsidRPr="00175E8D">
        <w:rPr>
          <w:rFonts w:ascii="Times New Roman" w:hAnsi="Times New Roman" w:cs="Times New Roman"/>
          <w:sz w:val="24"/>
          <w:szCs w:val="24"/>
        </w:rPr>
        <w:t>2 ust. 1 pkt 2,</w:t>
      </w:r>
      <w:r w:rsidR="00C236DF" w:rsidRPr="00175E8D">
        <w:rPr>
          <w:rFonts w:ascii="Times New Roman" w:hAnsi="Times New Roman" w:cs="Times New Roman"/>
          <w:sz w:val="24"/>
          <w:szCs w:val="24"/>
        </w:rPr>
        <w:t xml:space="preserve"> </w:t>
      </w:r>
      <w:r w:rsidRPr="00175E8D">
        <w:rPr>
          <w:rFonts w:ascii="Times New Roman" w:hAnsi="Times New Roman" w:cs="Times New Roman"/>
          <w:sz w:val="24"/>
          <w:szCs w:val="24"/>
        </w:rPr>
        <w:t>3</w:t>
      </w:r>
      <w:r w:rsidR="00C236DF" w:rsidRPr="00175E8D">
        <w:rPr>
          <w:rFonts w:ascii="Times New Roman" w:hAnsi="Times New Roman" w:cs="Times New Roman"/>
          <w:sz w:val="24"/>
          <w:szCs w:val="24"/>
        </w:rPr>
        <w:t xml:space="preserve"> lub </w:t>
      </w:r>
      <w:r w:rsidRPr="00175E8D">
        <w:rPr>
          <w:rFonts w:ascii="Times New Roman" w:hAnsi="Times New Roman" w:cs="Times New Roman"/>
          <w:sz w:val="24"/>
          <w:szCs w:val="24"/>
        </w:rPr>
        <w:t>5 projektu</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osobie zainteresowanej zawarciem z nim jednej z tych umów.</w:t>
      </w:r>
      <w:r w:rsidR="00CD2085" w:rsidRPr="00175E8D">
        <w:rPr>
          <w:rFonts w:ascii="Times New Roman" w:hAnsi="Times New Roman" w:cs="Times New Roman"/>
          <w:sz w:val="24"/>
          <w:szCs w:val="24"/>
        </w:rPr>
        <w:t xml:space="preserve"> </w:t>
      </w:r>
    </w:p>
    <w:p w14:paraId="6228EBD8" w14:textId="6B4A5C8A" w:rsidR="000D0568" w:rsidRPr="00175E8D" w:rsidRDefault="000D0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Obecnie deweloper ma obowiązek przekazać takie informacje na żądanie osoby zainteresowanej zawarciem umowy deweloperskiej. Rozwiązanie takie może powodować powstanie w praktyce wątpliwości w zakresie, czy żądanie zostało wyartykułowane albo czy nastąpiło to w odpowiedni sposób, co przekłada się na realizację przez dewelopera przedmiotowego obowiązku. Proponowane rozwiązanie wyeliminuje ewentualne wątpliwości związane z realizacją tego obowiązku przez dewelopera.</w:t>
      </w:r>
      <w:r w:rsidR="00CD2085" w:rsidRPr="00175E8D">
        <w:rPr>
          <w:rFonts w:ascii="Times New Roman" w:hAnsi="Times New Roman" w:cs="Times New Roman"/>
          <w:sz w:val="24"/>
          <w:szCs w:val="24"/>
        </w:rPr>
        <w:t xml:space="preserve"> </w:t>
      </w:r>
    </w:p>
    <w:p w14:paraId="56ECA7DE" w14:textId="77777777" w:rsidR="000D0568" w:rsidRPr="00175E8D" w:rsidRDefault="000D0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Niezależnie od powyższej zmiany w projekcie przewiduje się też szereg zmian we wzorze prospektu informacyjnego, który stanowi załącznik do ustawy. </w:t>
      </w:r>
    </w:p>
    <w:p w14:paraId="4FF0C6CA" w14:textId="542E8BD4" w:rsidR="000D0568" w:rsidRPr="00175E8D" w:rsidRDefault="000D0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Wzór prospektu informacyjnego stanowiącego załącznik do ustawy został uzupełniony </w:t>
      </w:r>
      <w:r w:rsidRPr="00175E8D">
        <w:rPr>
          <w:rFonts w:ascii="Times New Roman" w:hAnsi="Times New Roman" w:cs="Times New Roman"/>
          <w:sz w:val="24"/>
          <w:szCs w:val="24"/>
        </w:rPr>
        <w:lastRenderedPageBreak/>
        <w:t>m.in. o następujące informacje: datę uprawomocnienia się decyzji o pozwoleniu na użytkowanie budynku albo zakończenia budowy domu jednorodzinnego, treść informacji o jednolitym limicie gwarancyjnym przysługujący</w:t>
      </w:r>
      <w:r w:rsidR="00FF7171">
        <w:rPr>
          <w:rFonts w:ascii="Times New Roman" w:hAnsi="Times New Roman" w:cs="Times New Roman"/>
          <w:sz w:val="24"/>
          <w:szCs w:val="24"/>
        </w:rPr>
        <w:t>m w sytuacji upadłości banku, w </w:t>
      </w:r>
      <w:r w:rsidRPr="00175E8D">
        <w:rPr>
          <w:rFonts w:ascii="Times New Roman" w:hAnsi="Times New Roman" w:cs="Times New Roman"/>
          <w:sz w:val="24"/>
          <w:szCs w:val="24"/>
        </w:rPr>
        <w:t xml:space="preserve">którym prowadzony jest </w:t>
      </w:r>
      <w:r w:rsidR="005E7234" w:rsidRPr="00175E8D">
        <w:rPr>
          <w:rFonts w:ascii="Times New Roman" w:hAnsi="Times New Roman" w:cs="Times New Roman"/>
          <w:sz w:val="24"/>
          <w:szCs w:val="24"/>
        </w:rPr>
        <w:t>MRP</w:t>
      </w:r>
      <w:r w:rsidRPr="00175E8D">
        <w:rPr>
          <w:rFonts w:ascii="Times New Roman" w:hAnsi="Times New Roman" w:cs="Times New Roman"/>
          <w:sz w:val="24"/>
          <w:szCs w:val="24"/>
        </w:rPr>
        <w:t xml:space="preserve">, informację zamieszczaną w przypadku zawarcia umowy MRP z oddziałem instytucji kredytowej, o </w:t>
      </w:r>
      <w:r w:rsidR="00FF7171">
        <w:rPr>
          <w:rFonts w:ascii="Times New Roman" w:hAnsi="Times New Roman" w:cs="Times New Roman"/>
          <w:sz w:val="24"/>
          <w:szCs w:val="24"/>
        </w:rPr>
        <w:t>której mowa w art. 4 ust. 1 pkt </w:t>
      </w:r>
      <w:r w:rsidRPr="00175E8D">
        <w:rPr>
          <w:rFonts w:ascii="Times New Roman" w:hAnsi="Times New Roman" w:cs="Times New Roman"/>
          <w:sz w:val="24"/>
          <w:szCs w:val="24"/>
        </w:rPr>
        <w:t xml:space="preserve">18 ustawy </w:t>
      </w:r>
      <w:r w:rsidR="00A860AB" w:rsidRPr="00175E8D">
        <w:rPr>
          <w:rFonts w:ascii="Times New Roman" w:hAnsi="Times New Roman" w:cs="Times New Roman"/>
          <w:sz w:val="24"/>
          <w:szCs w:val="24"/>
        </w:rPr>
        <w:t>–</w:t>
      </w:r>
      <w:r w:rsidRPr="00175E8D">
        <w:rPr>
          <w:rFonts w:ascii="Times New Roman" w:hAnsi="Times New Roman" w:cs="Times New Roman"/>
          <w:sz w:val="24"/>
          <w:szCs w:val="24"/>
        </w:rPr>
        <w:t xml:space="preserve"> Prawo bankowe,</w:t>
      </w:r>
      <w:r w:rsidR="00DD77A8" w:rsidRPr="00175E8D">
        <w:rPr>
          <w:rFonts w:ascii="Times New Roman" w:hAnsi="Times New Roman" w:cs="Times New Roman"/>
          <w:sz w:val="24"/>
          <w:szCs w:val="24"/>
        </w:rPr>
        <w:t xml:space="preserve"> </w:t>
      </w:r>
      <w:r w:rsidRPr="00175E8D">
        <w:rPr>
          <w:rFonts w:ascii="Times New Roman" w:hAnsi="Times New Roman" w:cs="Times New Roman"/>
          <w:sz w:val="24"/>
          <w:szCs w:val="24"/>
        </w:rPr>
        <w:t>powierzchnię lokalu mieszkalnego lub domu jednorodzinnego, cenę lokalu mieszkalnego lub domu jednorodzinnego,</w:t>
      </w:r>
      <w:r w:rsidR="00FF7171">
        <w:rPr>
          <w:rFonts w:ascii="Times New Roman" w:hAnsi="Times New Roman" w:cs="Times New Roman"/>
          <w:sz w:val="24"/>
          <w:szCs w:val="24"/>
        </w:rPr>
        <w:t xml:space="preserve"> datę wydania zaświadczenia o </w:t>
      </w:r>
      <w:r w:rsidRPr="00175E8D">
        <w:rPr>
          <w:rFonts w:ascii="Times New Roman" w:hAnsi="Times New Roman" w:cs="Times New Roman"/>
          <w:sz w:val="24"/>
          <w:szCs w:val="24"/>
        </w:rPr>
        <w:t>samodzielności lokalu mieszkalnego, datę ustanowienia odrębnej własności lokalu mieszkalnego.</w:t>
      </w:r>
    </w:p>
    <w:p w14:paraId="630716BC" w14:textId="457246D7" w:rsidR="000D0568" w:rsidRPr="00175E8D" w:rsidRDefault="000D0568" w:rsidP="00150C0E">
      <w:pPr>
        <w:pStyle w:val="Tekstprzypisudolnego"/>
        <w:widowControl w:val="0"/>
        <w:spacing w:before="120" w:line="360" w:lineRule="auto"/>
        <w:jc w:val="both"/>
        <w:rPr>
          <w:rFonts w:ascii="Times New Roman" w:hAnsi="Times New Roman" w:cs="Times New Roman"/>
          <w:sz w:val="24"/>
          <w:szCs w:val="24"/>
        </w:rPr>
      </w:pPr>
      <w:r w:rsidRPr="00175E8D">
        <w:rPr>
          <w:rFonts w:ascii="Times New Roman" w:hAnsi="Times New Roman" w:cs="Times New Roman"/>
          <w:sz w:val="24"/>
          <w:szCs w:val="24"/>
        </w:rPr>
        <w:t>Dodatkowo proponuje się doprecyzowanie przekazywanych w prospekcie informacji dotyczących gruntu i zagospodarowania przestrzennego terenu przez wskazanie konkretnych informacji dotyczących nie tylko działki z przedsięwzięciem deweloperskim, ale także działek sąsiednich. Informacje te powinny zostać zamieszczone w prospekcie informacyjnym (np. przeznaczenie terenu, maksymalna wysokość zabudowy) zarówno w przypadku, gdy dla tych działek sporządzono miejscowy plan zagospodarowania terenu</w:t>
      </w:r>
      <w:r w:rsidR="00C236DF" w:rsidRPr="00175E8D">
        <w:rPr>
          <w:rFonts w:ascii="Times New Roman" w:hAnsi="Times New Roman" w:cs="Times New Roman"/>
          <w:sz w:val="24"/>
          <w:szCs w:val="24"/>
        </w:rPr>
        <w:t>,</w:t>
      </w:r>
      <w:r w:rsidRPr="00175E8D">
        <w:rPr>
          <w:rFonts w:ascii="Times New Roman" w:hAnsi="Times New Roman" w:cs="Times New Roman"/>
          <w:sz w:val="24"/>
          <w:szCs w:val="24"/>
        </w:rPr>
        <w:t xml:space="preserve"> jak i w przypadku jego braku. </w:t>
      </w:r>
    </w:p>
    <w:p w14:paraId="220024F5" w14:textId="4FE6F4C8" w:rsidR="000D0568" w:rsidRPr="00175E8D" w:rsidRDefault="000D0568" w:rsidP="00150C0E">
      <w:pPr>
        <w:pStyle w:val="Tekstprzypisudolnego"/>
        <w:widowControl w:val="0"/>
        <w:spacing w:before="120" w:line="360" w:lineRule="auto"/>
        <w:jc w:val="both"/>
        <w:rPr>
          <w:rFonts w:ascii="Times New Roman" w:hAnsi="Times New Roman" w:cs="Times New Roman"/>
          <w:sz w:val="24"/>
          <w:szCs w:val="24"/>
        </w:rPr>
      </w:pPr>
      <w:r w:rsidRPr="00175E8D">
        <w:rPr>
          <w:rFonts w:ascii="Times New Roman" w:hAnsi="Times New Roman" w:cs="Times New Roman"/>
          <w:sz w:val="24"/>
          <w:szCs w:val="24"/>
        </w:rPr>
        <w:t>Jednym z rodzajów informacji, jakie deweloper ma obowiązek zamieścić w prospekcie, są dane zawarte w publicznie dostępnych dokumentach dotyczące inwestycji planowanych</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w promieniu 1 km od nieruchomości, na której prowadzone jest przedsięwzięcie deweloperskie. Brak sprecyzowanego katalogu dokumentów stanowiących źródło przedmiotowych informacji może uniemożliwiać deweloperowi prawidłową realizację tego obowiązku, dlatego też wzór prospektu uzupełniono o katalog dokumentów stanowiących źródło informacji dla dewelopera. Do przedmiotowego katalogu proponuje się zaliczyć następujące dokumenty: miejscowy plan zagospodarowania przestrzennego, studium kierunków i zagospodarowania przestrzennego gminy, decyzję o ustaleniu lokaliza</w:t>
      </w:r>
      <w:r w:rsidR="00FF7171">
        <w:rPr>
          <w:rFonts w:ascii="Times New Roman" w:hAnsi="Times New Roman" w:cs="Times New Roman"/>
          <w:sz w:val="24"/>
          <w:szCs w:val="24"/>
        </w:rPr>
        <w:t>cji celu publicznego, decyzję o </w:t>
      </w:r>
      <w:r w:rsidRPr="00175E8D">
        <w:rPr>
          <w:rFonts w:ascii="Times New Roman" w:hAnsi="Times New Roman" w:cs="Times New Roman"/>
          <w:sz w:val="24"/>
          <w:szCs w:val="24"/>
        </w:rPr>
        <w:t>środowiskowych uwarunkowaniach, decyzję o obszarach ograniczonego użytkowania, miejscowe plany odbudowy, mapy terenów zalewowyc</w:t>
      </w:r>
      <w:r w:rsidR="00FF7171">
        <w:rPr>
          <w:rFonts w:ascii="Times New Roman" w:hAnsi="Times New Roman" w:cs="Times New Roman"/>
          <w:sz w:val="24"/>
          <w:szCs w:val="24"/>
        </w:rPr>
        <w:t>h oraz decyzje wynikające z </w:t>
      </w:r>
      <w:r w:rsidRPr="00175E8D">
        <w:rPr>
          <w:rFonts w:ascii="Times New Roman" w:hAnsi="Times New Roman" w:cs="Times New Roman"/>
          <w:sz w:val="24"/>
          <w:szCs w:val="24"/>
        </w:rPr>
        <w:t xml:space="preserve">przepisów szczególnych, takie jak: decyzja o zezwoleniu na realizacje inwestycji drogowej, decyzja o ustaleniu lokalizacji linii kolejowej, decyzja o zezwoleniu na realizację inwestycji w zakresie lotniska użytku publicznego, decyzja o pozwoleniu na realizację inwestycji w zakresie budowli przeciwpowodziowych, decyzja o ustaleniu lokalizacji inwestycji w zakresie budowy obiektu energetyki jądrowej. Wskazane </w:t>
      </w:r>
      <w:r w:rsidRPr="00175E8D">
        <w:rPr>
          <w:rFonts w:ascii="Times New Roman" w:hAnsi="Times New Roman" w:cs="Times New Roman"/>
          <w:sz w:val="24"/>
          <w:szCs w:val="24"/>
        </w:rPr>
        <w:lastRenderedPageBreak/>
        <w:t>inwestycje dotyczą w szczególności budowy lub rozbudowy dróg, budowy linii szynowych oraz przewidzianych korytarzy powietrznych, inwestycji komunalnych</w:t>
      </w:r>
      <w:r w:rsidR="00C41602">
        <w:rPr>
          <w:rFonts w:ascii="Times New Roman" w:hAnsi="Times New Roman" w:cs="Times New Roman"/>
          <w:sz w:val="24"/>
          <w:szCs w:val="24"/>
        </w:rPr>
        <w:t>,</w:t>
      </w:r>
      <w:r w:rsidRPr="00175E8D">
        <w:rPr>
          <w:rFonts w:ascii="Times New Roman" w:hAnsi="Times New Roman" w:cs="Times New Roman"/>
          <w:sz w:val="24"/>
          <w:szCs w:val="24"/>
        </w:rPr>
        <w:t xml:space="preserve"> takich jak: oczyszczalnie ścieków, spalarnie śmieci, wysypiska, cmentarze.</w:t>
      </w:r>
    </w:p>
    <w:p w14:paraId="7A968BBD" w14:textId="4985D833" w:rsidR="000D0568" w:rsidRPr="00175E8D" w:rsidRDefault="000D0568" w:rsidP="00150C0E">
      <w:pPr>
        <w:pStyle w:val="Tekstprzypisudolnego"/>
        <w:widowControl w:val="0"/>
        <w:spacing w:before="120" w:line="360" w:lineRule="auto"/>
        <w:jc w:val="both"/>
        <w:rPr>
          <w:rFonts w:ascii="Times New Roman" w:hAnsi="Times New Roman" w:cs="Times New Roman"/>
          <w:sz w:val="24"/>
          <w:szCs w:val="24"/>
        </w:rPr>
      </w:pPr>
      <w:r w:rsidRPr="00175E8D">
        <w:rPr>
          <w:rFonts w:ascii="Times New Roman" w:hAnsi="Times New Roman" w:cs="Times New Roman"/>
          <w:sz w:val="24"/>
          <w:szCs w:val="24"/>
        </w:rPr>
        <w:t>W prospekcie informacyjnym deweloper będzie również zobowiązany wskazać s</w:t>
      </w:r>
      <w:r w:rsidRPr="00175E8D">
        <w:rPr>
          <w:rFonts w:ascii="Times New Roman" w:eastAsia="Times New Roman" w:hAnsi="Times New Roman" w:cs="Times New Roman"/>
          <w:sz w:val="24"/>
          <w:szCs w:val="24"/>
        </w:rPr>
        <w:t xml:space="preserve">posób obliczania wysokości składki odprowadzanej na </w:t>
      </w:r>
      <w:r w:rsidR="00C236DF" w:rsidRPr="00175E8D">
        <w:rPr>
          <w:rFonts w:ascii="Times New Roman" w:eastAsia="Times New Roman" w:hAnsi="Times New Roman" w:cs="Times New Roman"/>
          <w:sz w:val="24"/>
          <w:szCs w:val="24"/>
        </w:rPr>
        <w:t>DFG</w:t>
      </w:r>
      <w:r w:rsidRPr="00175E8D">
        <w:rPr>
          <w:rFonts w:ascii="Times New Roman" w:eastAsia="Times New Roman" w:hAnsi="Times New Roman" w:cs="Times New Roman"/>
          <w:sz w:val="24"/>
          <w:szCs w:val="24"/>
        </w:rPr>
        <w:t>.</w:t>
      </w:r>
      <w:r w:rsidR="005E7234" w:rsidRPr="00175E8D">
        <w:rPr>
          <w:rFonts w:ascii="Times New Roman" w:eastAsia="Times New Roman" w:hAnsi="Times New Roman" w:cs="Times New Roman"/>
          <w:sz w:val="24"/>
          <w:szCs w:val="24"/>
        </w:rPr>
        <w:t xml:space="preserve"> </w:t>
      </w:r>
    </w:p>
    <w:p w14:paraId="7C7BCF76" w14:textId="1ECD0775" w:rsidR="000D0568" w:rsidRPr="00175E8D" w:rsidRDefault="000D0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Konieczność wprowadzenia części zmian we wzorze prospektu informacyjnego jest związana także ze zmianą zakresu przedmiotowego ustawy. Ponadto istnieje również konieczność przekazania nabywcy informacji o ryzyku utraty środków zdeponowanych w banku prowadzącym mieszkaniowy rachunek powierniczy, których wysokość przekracza limit określony w przepisach ustawy o BFG. Należy wskazać, że w sytuacji, gdy nabywca posiada jednocześnie w tym samym banku, który prowadzi MRP (bez względu na jego rodzaj), prywatne konto bankowe (np. ROR, konto oszczędnościowe) przedmiotowy limit nie podlega zsumowaniu. Nabywca otrzyma z BFG wówczas zwrot jedynie do wysokości kwoty nieprzekraczającej 100</w:t>
      </w:r>
      <w:r w:rsidR="00C41602">
        <w:rPr>
          <w:rFonts w:ascii="Times New Roman" w:hAnsi="Times New Roman" w:cs="Times New Roman"/>
          <w:sz w:val="24"/>
          <w:szCs w:val="24"/>
        </w:rPr>
        <w:t> </w:t>
      </w:r>
      <w:r w:rsidRPr="00175E8D">
        <w:rPr>
          <w:rFonts w:ascii="Times New Roman" w:hAnsi="Times New Roman" w:cs="Times New Roman"/>
          <w:sz w:val="24"/>
          <w:szCs w:val="24"/>
        </w:rPr>
        <w:t>000 euro. Jeśli jednak umowę deweloperską zawrą dwie osoby (np. małżonkowie)</w:t>
      </w:r>
      <w:r w:rsidR="002F6C17" w:rsidRPr="00175E8D">
        <w:rPr>
          <w:rFonts w:ascii="Times New Roman" w:hAnsi="Times New Roman" w:cs="Times New Roman"/>
          <w:sz w:val="24"/>
          <w:szCs w:val="24"/>
        </w:rPr>
        <w:t>,</w:t>
      </w:r>
      <w:r w:rsidRPr="00175E8D">
        <w:rPr>
          <w:rFonts w:ascii="Times New Roman" w:hAnsi="Times New Roman" w:cs="Times New Roman"/>
          <w:sz w:val="24"/>
          <w:szCs w:val="24"/>
        </w:rPr>
        <w:t xml:space="preserve"> to limit gwarancyjny w odniesieniu do środków zgromadzonych na MRP sumuje się. Nabywca powinien zatem mieć świadomość, iż posiadając jednocześnie lokatę, ROR w tym samym banku, który prowadzi MRP, w przypadku jego upadłości z uwagi na sposób liczenia limitu gwarancyjnego może nie otrzymać zwrotu wszystkich swoich środków finansowych, zgromadzony</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na lokacie czy ROR. Gwarancją DFG objęte są bowiem tylko środki wpłacone na MRP. </w:t>
      </w:r>
    </w:p>
    <w:p w14:paraId="34D2E12C" w14:textId="77777777" w:rsidR="000D0568" w:rsidRPr="00175E8D" w:rsidRDefault="000D0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Jednocześnie w przypadku, gdy deweloper założy MRP w oddziale instytucji kredytowej niepodlegającej polskiemu systemowi gwarantowania depozytów deweloper będzie miał obowiązek zamieścić stosowną informację w prospekcie informacyjnym.</w:t>
      </w:r>
    </w:p>
    <w:p w14:paraId="19151FD7" w14:textId="7EADBE16" w:rsidR="000D0568" w:rsidRPr="00175E8D" w:rsidRDefault="000D0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Dodatkowo z uwagi na brak obecnie w prospekcie informacyjnym obowiązku podawania przez dewelopera ceny za przedmiot umowy zawieranej z nabywcą (lokal mieszkalny</w:t>
      </w:r>
      <w:r w:rsidR="002F6C17" w:rsidRPr="00175E8D">
        <w:rPr>
          <w:rFonts w:ascii="Times New Roman" w:hAnsi="Times New Roman" w:cs="Times New Roman"/>
          <w:sz w:val="24"/>
          <w:szCs w:val="24"/>
        </w:rPr>
        <w:t xml:space="preserve"> lub </w:t>
      </w:r>
      <w:r w:rsidRPr="00175E8D">
        <w:rPr>
          <w:rFonts w:ascii="Times New Roman" w:hAnsi="Times New Roman" w:cs="Times New Roman"/>
          <w:sz w:val="24"/>
          <w:szCs w:val="24"/>
        </w:rPr>
        <w:t xml:space="preserve">dom jednorodzinny) oraz jego powierzchni </w:t>
      </w:r>
      <w:r w:rsidR="006E1A02" w:rsidRPr="00175E8D">
        <w:rPr>
          <w:rFonts w:ascii="Times New Roman" w:hAnsi="Times New Roman" w:cs="Times New Roman"/>
          <w:sz w:val="24"/>
          <w:szCs w:val="24"/>
        </w:rPr>
        <w:t xml:space="preserve">użytkowej </w:t>
      </w:r>
      <w:r w:rsidRPr="00175E8D">
        <w:rPr>
          <w:rFonts w:ascii="Times New Roman" w:hAnsi="Times New Roman" w:cs="Times New Roman"/>
          <w:sz w:val="24"/>
          <w:szCs w:val="24"/>
        </w:rPr>
        <w:t>proponuje się wprowadzenie stosownej zmiany. Cena za przedmiot umowy oraz jego powierzchnia</w:t>
      </w:r>
      <w:r w:rsidR="006E1A02" w:rsidRPr="00175E8D">
        <w:rPr>
          <w:rFonts w:ascii="Times New Roman" w:hAnsi="Times New Roman" w:cs="Times New Roman"/>
          <w:sz w:val="24"/>
          <w:szCs w:val="24"/>
        </w:rPr>
        <w:t xml:space="preserve"> użytkowa</w:t>
      </w:r>
      <w:r w:rsidRPr="00175E8D">
        <w:rPr>
          <w:rFonts w:ascii="Times New Roman" w:hAnsi="Times New Roman" w:cs="Times New Roman"/>
          <w:sz w:val="24"/>
          <w:szCs w:val="24"/>
        </w:rPr>
        <w:t xml:space="preserve">, a także daty poszczególnych zdarzeń </w:t>
      </w:r>
      <w:r w:rsidR="005E7234" w:rsidRPr="00175E8D">
        <w:rPr>
          <w:rFonts w:ascii="Times New Roman" w:hAnsi="Times New Roman" w:cs="Times New Roman"/>
          <w:sz w:val="24"/>
          <w:szCs w:val="24"/>
        </w:rPr>
        <w:t xml:space="preserve">(chociażby przeniesienia własności na nabywcę) </w:t>
      </w:r>
      <w:r w:rsidRPr="00175E8D">
        <w:rPr>
          <w:rFonts w:ascii="Times New Roman" w:hAnsi="Times New Roman" w:cs="Times New Roman"/>
          <w:sz w:val="24"/>
          <w:szCs w:val="24"/>
        </w:rPr>
        <w:t xml:space="preserve">stanowią istotne elementy z punktu widzenia nabywcy, a brak tych informacji w prospekcie informacyjnym uniemożliwia mu dokonanie weryfikacji na etapie zawierania umowy deweloperskiej oraz jej realizacji. Celem zmian jest również ujednolicenie pojęć </w:t>
      </w:r>
      <w:r w:rsidRPr="00175E8D">
        <w:rPr>
          <w:rFonts w:ascii="Times New Roman" w:hAnsi="Times New Roman" w:cs="Times New Roman"/>
          <w:sz w:val="24"/>
          <w:szCs w:val="24"/>
        </w:rPr>
        <w:lastRenderedPageBreak/>
        <w:t>używanych w całym projekcie.</w:t>
      </w:r>
      <w:r w:rsidR="00CD2085" w:rsidRPr="00175E8D">
        <w:rPr>
          <w:rFonts w:ascii="Times New Roman" w:hAnsi="Times New Roman" w:cs="Times New Roman"/>
          <w:sz w:val="24"/>
          <w:szCs w:val="24"/>
        </w:rPr>
        <w:t xml:space="preserve"> </w:t>
      </w:r>
    </w:p>
    <w:p w14:paraId="5A734030" w14:textId="77777777" w:rsidR="000D0568" w:rsidRPr="00175E8D" w:rsidRDefault="000D0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Zakres informacji zawartych w prospekcie uzupełniono również o informacje dotyczące lokalu użytkowego nabywanego wraz lokalem mieszkalnym albo domem jednorodzinnym.</w:t>
      </w:r>
    </w:p>
    <w:p w14:paraId="12725D6A" w14:textId="3E232BF4" w:rsidR="000D0568" w:rsidRPr="00175E8D" w:rsidRDefault="000D0568"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Proponuje się też wprowadzenie dodatkowego załącznika do prospektu informacyjnego w postaci </w:t>
      </w:r>
      <w:r w:rsidRPr="00175E8D">
        <w:rPr>
          <w:rFonts w:ascii="Times New Roman" w:eastAsia="Times New Roman" w:hAnsi="Times New Roman" w:cs="Times New Roman"/>
          <w:sz w:val="24"/>
          <w:szCs w:val="24"/>
        </w:rPr>
        <w:t>„szkicu koncepcji zagospodarowania teren</w:t>
      </w:r>
      <w:r w:rsidR="00FF7171">
        <w:rPr>
          <w:rFonts w:ascii="Times New Roman" w:eastAsia="Times New Roman" w:hAnsi="Times New Roman" w:cs="Times New Roman"/>
          <w:sz w:val="24"/>
          <w:szCs w:val="24"/>
        </w:rPr>
        <w:t>u inwestycji i jego otoczenia z </w:t>
      </w:r>
      <w:r w:rsidRPr="00175E8D">
        <w:rPr>
          <w:rFonts w:ascii="Times New Roman" w:eastAsia="Times New Roman" w:hAnsi="Times New Roman" w:cs="Times New Roman"/>
          <w:sz w:val="24"/>
          <w:szCs w:val="24"/>
        </w:rPr>
        <w:t>zaznaczeniem budynku oraz istotnych uwarunkowań lokalizacji inwestycji wynikających z przepisów odrębnych oraz z istniejącego i planowanego stanu użytkowania terenów sąsiednich (np. z funkcji terenu, stref ochronnych, uciążliwości)</w:t>
      </w:r>
      <w:r w:rsidR="005E7234" w:rsidRPr="00175E8D">
        <w:rPr>
          <w:rFonts w:ascii="Times New Roman" w:eastAsia="Times New Roman" w:hAnsi="Times New Roman" w:cs="Times New Roman"/>
          <w:sz w:val="24"/>
          <w:szCs w:val="24"/>
        </w:rPr>
        <w:t>”</w:t>
      </w:r>
      <w:r w:rsidRPr="00175E8D">
        <w:rPr>
          <w:rFonts w:ascii="Times New Roman" w:eastAsia="Times New Roman" w:hAnsi="Times New Roman" w:cs="Times New Roman"/>
          <w:sz w:val="24"/>
          <w:szCs w:val="24"/>
        </w:rPr>
        <w:t xml:space="preserve">. </w:t>
      </w:r>
      <w:r w:rsidRPr="00175E8D">
        <w:rPr>
          <w:rFonts w:ascii="Times New Roman" w:hAnsi="Times New Roman" w:cs="Times New Roman"/>
          <w:sz w:val="24"/>
          <w:szCs w:val="24"/>
        </w:rPr>
        <w:t>Proponowane rozwiązanie zapewnia nabywcy uzyskanie dodatkowych informacji dotyczących realizowanego na nieruchomości przedsięwzięcia deweloperskiego albo zadania inwestycyjnego oraz przedmiotu umowy. Przedmiotowe informacje mogą mieć znaczenie przy wyborze oferty konkretnego dewelopera, w szczególności w przypadku realizacji przedsięwzięć deweloperskich na działkach o nieregularnych kształtach, położonych w okolicy o gęstej zabudowie, czy w przypadku realizacji przedsięwzięcia deweloperskiego składającego się z kilku zadań inwestycyjnych.</w:t>
      </w:r>
    </w:p>
    <w:p w14:paraId="2F59D965" w14:textId="2CE3BBF0" w:rsidR="005D1BAA" w:rsidRPr="00175E8D" w:rsidRDefault="00A04010" w:rsidP="00150C0E">
      <w:pPr>
        <w:widowControl w:val="0"/>
        <w:spacing w:before="120" w:after="0" w:line="360" w:lineRule="auto"/>
        <w:jc w:val="both"/>
        <w:rPr>
          <w:rFonts w:ascii="Times New Roman" w:hAnsi="Times New Roman" w:cs="Times New Roman"/>
          <w:b/>
          <w:sz w:val="24"/>
          <w:szCs w:val="24"/>
        </w:rPr>
      </w:pPr>
      <w:r w:rsidRPr="00175E8D">
        <w:rPr>
          <w:rFonts w:ascii="Times New Roman" w:hAnsi="Times New Roman" w:cs="Times New Roman"/>
          <w:b/>
          <w:sz w:val="24"/>
          <w:szCs w:val="24"/>
        </w:rPr>
        <w:t>4</w:t>
      </w:r>
      <w:r w:rsidR="0000574D" w:rsidRPr="00175E8D">
        <w:rPr>
          <w:rFonts w:ascii="Times New Roman" w:hAnsi="Times New Roman" w:cs="Times New Roman"/>
          <w:b/>
          <w:sz w:val="24"/>
          <w:szCs w:val="24"/>
        </w:rPr>
        <w:t>.2.</w:t>
      </w:r>
      <w:r w:rsidR="000D0568" w:rsidRPr="00175E8D">
        <w:rPr>
          <w:rFonts w:ascii="Times New Roman" w:hAnsi="Times New Roman" w:cs="Times New Roman"/>
          <w:b/>
          <w:sz w:val="24"/>
          <w:szCs w:val="24"/>
        </w:rPr>
        <w:t>7</w:t>
      </w:r>
      <w:r w:rsidR="0000574D" w:rsidRPr="00175E8D">
        <w:rPr>
          <w:rFonts w:ascii="Times New Roman" w:hAnsi="Times New Roman" w:cs="Times New Roman"/>
          <w:b/>
          <w:sz w:val="24"/>
          <w:szCs w:val="24"/>
        </w:rPr>
        <w:t xml:space="preserve">. Umowa rezerwacyjna (art. </w:t>
      </w:r>
      <w:r w:rsidR="004B0C7D" w:rsidRPr="00175E8D">
        <w:rPr>
          <w:rFonts w:ascii="Times New Roman" w:hAnsi="Times New Roman" w:cs="Times New Roman"/>
          <w:b/>
          <w:sz w:val="24"/>
          <w:szCs w:val="24"/>
        </w:rPr>
        <w:t>28 projektu)</w:t>
      </w:r>
    </w:p>
    <w:p w14:paraId="24F5D4D4" w14:textId="7117A342" w:rsidR="008340F7" w:rsidRPr="00175E8D" w:rsidRDefault="008340F7"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Obowiązujące </w:t>
      </w:r>
      <w:r w:rsidR="00E701A0" w:rsidRPr="00175E8D">
        <w:rPr>
          <w:rFonts w:ascii="Times New Roman" w:hAnsi="Times New Roman" w:cs="Times New Roman"/>
          <w:sz w:val="24"/>
          <w:szCs w:val="24"/>
        </w:rPr>
        <w:t xml:space="preserve">obecnie </w:t>
      </w:r>
      <w:r w:rsidRPr="00175E8D">
        <w:rPr>
          <w:rFonts w:ascii="Times New Roman" w:hAnsi="Times New Roman" w:cs="Times New Roman"/>
          <w:sz w:val="24"/>
          <w:szCs w:val="24"/>
        </w:rPr>
        <w:t xml:space="preserve">przepisy u.o.p.n. nie </w:t>
      </w:r>
      <w:r w:rsidR="00FF7171">
        <w:rPr>
          <w:rFonts w:ascii="Times New Roman" w:hAnsi="Times New Roman" w:cs="Times New Roman"/>
          <w:sz w:val="24"/>
          <w:szCs w:val="24"/>
        </w:rPr>
        <w:t>regulują zagadnień związanych z </w:t>
      </w:r>
      <w:r w:rsidRPr="00175E8D">
        <w:rPr>
          <w:rFonts w:ascii="Times New Roman" w:hAnsi="Times New Roman" w:cs="Times New Roman"/>
          <w:sz w:val="24"/>
          <w:szCs w:val="24"/>
        </w:rPr>
        <w:t xml:space="preserve">funkcjonującymi w obrocie gospodarczym umowami rezerwacyjnymi. Brak regulacji w tym zakresie może stanowić potencjalne źródło zagrożeń interesów nabywcy. Istnieje ryzyko utraty wpłacanych przez nabywcę pieniędzy tytułem opłat rezerwacyjnych. Na deweloperze nie ciążą obowiązki przedkontraktowe w postaci obowiązkowego doręczenia nabywcy prospektu informacyjnego, czego skutkiem może być wprowadzenie przyszłego nabywcy w błąd co do przedsięwzięcia deweloperskiego, lokalu mieszkalnego lub domu jednorodzinnego. </w:t>
      </w:r>
      <w:r w:rsidR="00395E26" w:rsidRPr="00175E8D">
        <w:rPr>
          <w:rFonts w:ascii="Times New Roman" w:hAnsi="Times New Roman" w:cs="Times New Roman"/>
          <w:sz w:val="24"/>
          <w:szCs w:val="24"/>
        </w:rPr>
        <w:t>Dlatego też w projekcie ustawy wprowadza się instytucję umowy rezerwacyjnej.</w:t>
      </w:r>
    </w:p>
    <w:p w14:paraId="0655AEA8" w14:textId="381A1503" w:rsidR="009E1D00" w:rsidRPr="00175E8D" w:rsidRDefault="009E1D00" w:rsidP="00150C0E">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175E8D">
        <w:rPr>
          <w:rFonts w:ascii="Times New Roman" w:eastAsiaTheme="minorEastAsia" w:hAnsi="Times New Roman" w:cs="Times New Roman"/>
          <w:sz w:val="24"/>
          <w:szCs w:val="24"/>
          <w:lang w:eastAsia="pl-PL"/>
        </w:rPr>
        <w:t>Umowa rezerwacyjna może zostać zawarta przed każdą z umów objętych zakresem przedmiotowym projektu ustawy, czyli umową deweloperską albo umową, o której mowa w art. 2 ust. 1 pkt 2, 3 lub 5</w:t>
      </w:r>
      <w:r w:rsidR="00E31D7C">
        <w:rPr>
          <w:rFonts w:ascii="Times New Roman" w:eastAsiaTheme="minorEastAsia" w:hAnsi="Times New Roman" w:cs="Times New Roman"/>
          <w:sz w:val="24"/>
          <w:szCs w:val="24"/>
          <w:lang w:eastAsia="pl-PL"/>
        </w:rPr>
        <w:t>,</w:t>
      </w:r>
      <w:r w:rsidRPr="00175E8D">
        <w:rPr>
          <w:rFonts w:ascii="Times New Roman" w:eastAsiaTheme="minorEastAsia" w:hAnsi="Times New Roman" w:cs="Times New Roman"/>
          <w:sz w:val="24"/>
          <w:szCs w:val="24"/>
          <w:lang w:eastAsia="pl-PL"/>
        </w:rPr>
        <w:t xml:space="preserve"> lub umową sprzedaży zawieraną z nabywcą przez dewelopera (art. 3) albo przedsiębiorcę innego niż dewelopera (art. 4).</w:t>
      </w:r>
    </w:p>
    <w:p w14:paraId="2561FCE1" w14:textId="3AA3C794" w:rsidR="00CE1626" w:rsidRPr="00175E8D" w:rsidRDefault="00DF575B"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Zgodnie z projektem decyzja co do zawarcia umowy rezerwacyjnej będzie zależała od woli przyszłych kontrahentów. Projekt nie ogranicza możliwość zawarcia umowy </w:t>
      </w:r>
      <w:r w:rsidRPr="00175E8D">
        <w:rPr>
          <w:rFonts w:ascii="Times New Roman" w:hAnsi="Times New Roman" w:cs="Times New Roman"/>
          <w:sz w:val="24"/>
          <w:szCs w:val="24"/>
        </w:rPr>
        <w:lastRenderedPageBreak/>
        <w:t>rezerwacyjnej tylko i wyłącznie do przypadku, kiedy rezerwujący stara się o kredyt. Sami kontrahenci będą decydować, czy umowę deweloperską albo</w:t>
      </w:r>
      <w:r w:rsidR="00AD64BE" w:rsidRPr="00175E8D">
        <w:rPr>
          <w:rFonts w:ascii="Times New Roman" w:hAnsi="Times New Roman" w:cs="Times New Roman"/>
          <w:sz w:val="24"/>
          <w:szCs w:val="24"/>
        </w:rPr>
        <w:t xml:space="preserve"> inną </w:t>
      </w:r>
      <w:r w:rsidR="002F6C17" w:rsidRPr="00175E8D">
        <w:rPr>
          <w:rFonts w:ascii="Times New Roman" w:hAnsi="Times New Roman" w:cs="Times New Roman"/>
          <w:sz w:val="24"/>
          <w:szCs w:val="24"/>
        </w:rPr>
        <w:t xml:space="preserve">umową </w:t>
      </w:r>
      <w:r w:rsidR="00AD64BE" w:rsidRPr="00175E8D">
        <w:rPr>
          <w:rFonts w:ascii="Times New Roman" w:hAnsi="Times New Roman" w:cs="Times New Roman"/>
          <w:sz w:val="24"/>
          <w:szCs w:val="24"/>
        </w:rPr>
        <w:t>objętą zakresem ustawy</w:t>
      </w:r>
      <w:r w:rsidRPr="00175E8D">
        <w:rPr>
          <w:rFonts w:ascii="Times New Roman" w:hAnsi="Times New Roman" w:cs="Times New Roman"/>
          <w:sz w:val="24"/>
          <w:szCs w:val="24"/>
        </w:rPr>
        <w:t xml:space="preserve"> poprzedzić zawarciem umowy rezerwacyjnej</w:t>
      </w:r>
      <w:r w:rsidR="00DE2C92" w:rsidRPr="00175E8D">
        <w:rPr>
          <w:rFonts w:ascii="Times New Roman" w:hAnsi="Times New Roman" w:cs="Times New Roman"/>
          <w:sz w:val="24"/>
          <w:szCs w:val="24"/>
        </w:rPr>
        <w:t>.</w:t>
      </w:r>
      <w:r w:rsidR="002337D7" w:rsidRPr="00175E8D">
        <w:rPr>
          <w:rFonts w:ascii="Times New Roman" w:hAnsi="Times New Roman" w:cs="Times New Roman"/>
          <w:sz w:val="24"/>
          <w:szCs w:val="24"/>
        </w:rPr>
        <w:t xml:space="preserve"> Trzeba zauważyć, że </w:t>
      </w:r>
      <w:r w:rsidR="00AD64BE" w:rsidRPr="00175E8D">
        <w:rPr>
          <w:rFonts w:ascii="Times New Roman" w:hAnsi="Times New Roman" w:cs="Times New Roman"/>
          <w:sz w:val="24"/>
          <w:szCs w:val="24"/>
        </w:rPr>
        <w:t xml:space="preserve">sam </w:t>
      </w:r>
      <w:r w:rsidR="002337D7" w:rsidRPr="00175E8D">
        <w:rPr>
          <w:rFonts w:ascii="Times New Roman" w:hAnsi="Times New Roman" w:cs="Times New Roman"/>
          <w:sz w:val="24"/>
          <w:szCs w:val="24"/>
        </w:rPr>
        <w:t>nabywca mimo takiej możliwości może nie być zainteresowany zawieraniem umowy rezerwacyjnej</w:t>
      </w:r>
      <w:r w:rsidR="00AD64BE" w:rsidRPr="00175E8D">
        <w:rPr>
          <w:rFonts w:ascii="Times New Roman" w:hAnsi="Times New Roman" w:cs="Times New Roman"/>
          <w:sz w:val="24"/>
          <w:szCs w:val="24"/>
        </w:rPr>
        <w:t>, ponieważ będzie chciał zawrzeć od razu np. umowę deweloperską</w:t>
      </w:r>
      <w:r w:rsidR="002337D7" w:rsidRPr="00175E8D">
        <w:rPr>
          <w:rFonts w:ascii="Times New Roman" w:hAnsi="Times New Roman" w:cs="Times New Roman"/>
          <w:sz w:val="24"/>
          <w:szCs w:val="24"/>
        </w:rPr>
        <w:t xml:space="preserve">. Wszystko zależy od okoliczności faktycznych danego przypadku. Z tego powodu zawarcie umowy rezerwacyjnej ma charakter fakultatywny. </w:t>
      </w:r>
    </w:p>
    <w:p w14:paraId="113520E8" w14:textId="1C94A1BB" w:rsidR="00CE1626" w:rsidRPr="00175E8D" w:rsidRDefault="00B64EA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Przedmiotem umowy rezerwacyjnej </w:t>
      </w:r>
      <w:r w:rsidR="00AD64BE" w:rsidRPr="00175E8D">
        <w:rPr>
          <w:rFonts w:ascii="Times New Roman" w:hAnsi="Times New Roman" w:cs="Times New Roman"/>
          <w:sz w:val="24"/>
          <w:szCs w:val="24"/>
        </w:rPr>
        <w:t xml:space="preserve">jest </w:t>
      </w:r>
      <w:r w:rsidRPr="00175E8D">
        <w:rPr>
          <w:rFonts w:ascii="Times New Roman" w:hAnsi="Times New Roman" w:cs="Times New Roman"/>
          <w:sz w:val="24"/>
          <w:szCs w:val="24"/>
        </w:rPr>
        <w:t xml:space="preserve">zobowiązanie dewelopera do wyłączenia z jego oferty sprzedaży, na czas określony w </w:t>
      </w:r>
      <w:r w:rsidR="00AD64BE" w:rsidRPr="00175E8D">
        <w:rPr>
          <w:rFonts w:ascii="Times New Roman" w:hAnsi="Times New Roman" w:cs="Times New Roman"/>
          <w:sz w:val="24"/>
          <w:szCs w:val="24"/>
        </w:rPr>
        <w:t xml:space="preserve">tej </w:t>
      </w:r>
      <w:r w:rsidRPr="00175E8D">
        <w:rPr>
          <w:rFonts w:ascii="Times New Roman" w:hAnsi="Times New Roman" w:cs="Times New Roman"/>
          <w:sz w:val="24"/>
          <w:szCs w:val="24"/>
        </w:rPr>
        <w:t xml:space="preserve">umowie, wybranego przez osobę zainteresowaną zawarciem z nim umowy lokalu mieszkalnego albo domu jednorodzinnego. </w:t>
      </w:r>
      <w:r w:rsidR="00CE1626" w:rsidRPr="00175E8D">
        <w:rPr>
          <w:rFonts w:ascii="Times New Roman" w:hAnsi="Times New Roman" w:cs="Times New Roman"/>
          <w:sz w:val="24"/>
          <w:szCs w:val="24"/>
        </w:rPr>
        <w:t>Umowa rezerwacyjna nie jest umową przedwstępną. Każda z tych umów ma inny cel. Należy wyjaśnić, że umowy przedwstępne dotyczące zawarcia umowy deweloperskiej lub jednej z umów wskazanych w art. 2 ust. 1 pkt 2,</w:t>
      </w:r>
      <w:r w:rsidR="002F6C17" w:rsidRPr="00175E8D">
        <w:rPr>
          <w:rFonts w:ascii="Times New Roman" w:hAnsi="Times New Roman" w:cs="Times New Roman"/>
          <w:sz w:val="24"/>
          <w:szCs w:val="24"/>
        </w:rPr>
        <w:t xml:space="preserve"> </w:t>
      </w:r>
      <w:r w:rsidR="00CE1626" w:rsidRPr="00175E8D">
        <w:rPr>
          <w:rFonts w:ascii="Times New Roman" w:hAnsi="Times New Roman" w:cs="Times New Roman"/>
          <w:sz w:val="24"/>
          <w:szCs w:val="24"/>
        </w:rPr>
        <w:t>3</w:t>
      </w:r>
      <w:r w:rsidR="002F6C17" w:rsidRPr="00175E8D">
        <w:rPr>
          <w:rFonts w:ascii="Times New Roman" w:hAnsi="Times New Roman" w:cs="Times New Roman"/>
          <w:sz w:val="24"/>
          <w:szCs w:val="24"/>
        </w:rPr>
        <w:t xml:space="preserve"> lub </w:t>
      </w:r>
      <w:r w:rsidR="00CE1626" w:rsidRPr="00175E8D">
        <w:rPr>
          <w:rFonts w:ascii="Times New Roman" w:hAnsi="Times New Roman" w:cs="Times New Roman"/>
          <w:sz w:val="24"/>
          <w:szCs w:val="24"/>
        </w:rPr>
        <w:t xml:space="preserve">5 projektu objęte są zakresem </w:t>
      </w:r>
      <w:r w:rsidR="00AD64BE" w:rsidRPr="00175E8D">
        <w:rPr>
          <w:rFonts w:ascii="Times New Roman" w:hAnsi="Times New Roman" w:cs="Times New Roman"/>
          <w:sz w:val="24"/>
          <w:szCs w:val="24"/>
        </w:rPr>
        <w:t xml:space="preserve">przedmiotowym projektowanej ustawy </w:t>
      </w:r>
      <w:r w:rsidR="00CE1626" w:rsidRPr="00175E8D">
        <w:rPr>
          <w:rFonts w:ascii="Times New Roman" w:hAnsi="Times New Roman" w:cs="Times New Roman"/>
          <w:sz w:val="24"/>
          <w:szCs w:val="24"/>
        </w:rPr>
        <w:t>i stosuje się do nich te same wymogi co do właściwej umowy deweloperskiej lub jednej z umów wskazanych w art. 2 ust. 1 pkt 2,</w:t>
      </w:r>
      <w:r w:rsidR="002F6C17" w:rsidRPr="00175E8D">
        <w:rPr>
          <w:rFonts w:ascii="Times New Roman" w:hAnsi="Times New Roman" w:cs="Times New Roman"/>
          <w:sz w:val="24"/>
          <w:szCs w:val="24"/>
        </w:rPr>
        <w:t xml:space="preserve"> </w:t>
      </w:r>
      <w:r w:rsidR="00CE1626" w:rsidRPr="00175E8D">
        <w:rPr>
          <w:rFonts w:ascii="Times New Roman" w:hAnsi="Times New Roman" w:cs="Times New Roman"/>
          <w:sz w:val="24"/>
          <w:szCs w:val="24"/>
        </w:rPr>
        <w:t>3</w:t>
      </w:r>
      <w:r w:rsidR="002F6C17" w:rsidRPr="00175E8D">
        <w:rPr>
          <w:rFonts w:ascii="Times New Roman" w:hAnsi="Times New Roman" w:cs="Times New Roman"/>
          <w:sz w:val="24"/>
          <w:szCs w:val="24"/>
        </w:rPr>
        <w:t xml:space="preserve"> lub </w:t>
      </w:r>
      <w:r w:rsidR="00CE1626" w:rsidRPr="00175E8D">
        <w:rPr>
          <w:rFonts w:ascii="Times New Roman" w:hAnsi="Times New Roman" w:cs="Times New Roman"/>
          <w:sz w:val="24"/>
          <w:szCs w:val="24"/>
        </w:rPr>
        <w:t>5 projektu</w:t>
      </w:r>
      <w:r w:rsidR="006B7A7A" w:rsidRPr="00175E8D">
        <w:rPr>
          <w:rFonts w:ascii="Times New Roman" w:hAnsi="Times New Roman" w:cs="Times New Roman"/>
          <w:sz w:val="24"/>
          <w:szCs w:val="24"/>
        </w:rPr>
        <w:t xml:space="preserve"> (por. art. 2 ust. 3 projektu).</w:t>
      </w:r>
    </w:p>
    <w:p w14:paraId="05F29A64" w14:textId="55A94CD4" w:rsidR="008340F7" w:rsidRPr="00175E8D" w:rsidRDefault="008340F7"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Od woli stron umowy rezerwacyjnej będzie również zależeć decyzja o pobraniu opłaty rezerwacyjnej. Wysokość takiej opłaty nie będzie jednak mogła przekroczyć 1% ceny </w:t>
      </w:r>
      <w:r w:rsidR="00395E26" w:rsidRPr="00175E8D">
        <w:rPr>
          <w:rFonts w:ascii="Times New Roman" w:hAnsi="Times New Roman" w:cs="Times New Roman"/>
          <w:sz w:val="24"/>
          <w:szCs w:val="24"/>
        </w:rPr>
        <w:t>lokalu mieszkalnego albo domu jednorodzinnego określon</w:t>
      </w:r>
      <w:r w:rsidR="00E87A31" w:rsidRPr="00175E8D">
        <w:rPr>
          <w:rFonts w:ascii="Times New Roman" w:hAnsi="Times New Roman" w:cs="Times New Roman"/>
          <w:sz w:val="24"/>
          <w:szCs w:val="24"/>
        </w:rPr>
        <w:t xml:space="preserve">ej </w:t>
      </w:r>
      <w:r w:rsidR="00395E26" w:rsidRPr="00175E8D">
        <w:rPr>
          <w:rFonts w:ascii="Times New Roman" w:hAnsi="Times New Roman" w:cs="Times New Roman"/>
          <w:sz w:val="24"/>
          <w:szCs w:val="24"/>
        </w:rPr>
        <w:t xml:space="preserve">w prospekcie informacyjnym. </w:t>
      </w:r>
      <w:r w:rsidRPr="00175E8D">
        <w:rPr>
          <w:rFonts w:ascii="Times New Roman" w:hAnsi="Times New Roman" w:cs="Times New Roman"/>
          <w:sz w:val="24"/>
          <w:szCs w:val="24"/>
        </w:rPr>
        <w:t>Wprowadzenie ograniczenia kwotowego w zaproponowanej wysokości jest uzasadnione z uwagi na przedmiot umowy rezerwacyjnej, ściśle określone przypadki, w jakich następuje zwrot opłaty rezerwacyjnej oraz fakt, iż opłata ta nie jest wpłacana na prowadzony przez dewelopera MRP (deweloper będzie miał taki obowiązek dopiero po podpisaniu umowy deweloperskiej</w:t>
      </w:r>
      <w:r w:rsidR="00E87A31" w:rsidRPr="00175E8D">
        <w:rPr>
          <w:rFonts w:ascii="Times New Roman" w:hAnsi="Times New Roman" w:cs="Times New Roman"/>
          <w:sz w:val="24"/>
          <w:szCs w:val="24"/>
        </w:rPr>
        <w:t xml:space="preserve"> albo jednej z </w:t>
      </w:r>
      <w:r w:rsidR="002F6C17" w:rsidRPr="00175E8D">
        <w:rPr>
          <w:rFonts w:ascii="Times New Roman" w:hAnsi="Times New Roman" w:cs="Times New Roman"/>
          <w:sz w:val="24"/>
          <w:szCs w:val="24"/>
        </w:rPr>
        <w:t xml:space="preserve">umów </w:t>
      </w:r>
      <w:r w:rsidR="00FF7171">
        <w:rPr>
          <w:rFonts w:ascii="Times New Roman" w:hAnsi="Times New Roman" w:cs="Times New Roman"/>
          <w:sz w:val="24"/>
          <w:szCs w:val="24"/>
        </w:rPr>
        <w:t>wskazanych w art. 2 ust. 1 pkt </w:t>
      </w:r>
      <w:r w:rsidR="00E87A31" w:rsidRPr="00175E8D">
        <w:rPr>
          <w:rFonts w:ascii="Times New Roman" w:hAnsi="Times New Roman" w:cs="Times New Roman"/>
          <w:sz w:val="24"/>
          <w:szCs w:val="24"/>
        </w:rPr>
        <w:t>2,</w:t>
      </w:r>
      <w:r w:rsidR="002F6C17" w:rsidRPr="00175E8D">
        <w:rPr>
          <w:rFonts w:ascii="Times New Roman" w:hAnsi="Times New Roman" w:cs="Times New Roman"/>
          <w:sz w:val="24"/>
          <w:szCs w:val="24"/>
        </w:rPr>
        <w:t xml:space="preserve"> </w:t>
      </w:r>
      <w:r w:rsidR="00E87A31" w:rsidRPr="00175E8D">
        <w:rPr>
          <w:rFonts w:ascii="Times New Roman" w:hAnsi="Times New Roman" w:cs="Times New Roman"/>
          <w:sz w:val="24"/>
          <w:szCs w:val="24"/>
        </w:rPr>
        <w:t>3</w:t>
      </w:r>
      <w:r w:rsidR="002F6C17" w:rsidRPr="00175E8D">
        <w:rPr>
          <w:rFonts w:ascii="Times New Roman" w:hAnsi="Times New Roman" w:cs="Times New Roman"/>
          <w:sz w:val="24"/>
          <w:szCs w:val="24"/>
        </w:rPr>
        <w:t xml:space="preserve"> lub </w:t>
      </w:r>
      <w:r w:rsidR="00E87A31" w:rsidRPr="00175E8D">
        <w:rPr>
          <w:rFonts w:ascii="Times New Roman" w:hAnsi="Times New Roman" w:cs="Times New Roman"/>
          <w:sz w:val="24"/>
          <w:szCs w:val="24"/>
        </w:rPr>
        <w:t>5</w:t>
      </w:r>
      <w:r w:rsidRPr="00175E8D">
        <w:rPr>
          <w:rFonts w:ascii="Times New Roman" w:hAnsi="Times New Roman" w:cs="Times New Roman"/>
          <w:sz w:val="24"/>
          <w:szCs w:val="24"/>
        </w:rPr>
        <w:t>). Brak obowiązku stosowania do opłaty rezerwacyjnej środków ochrony powoduje konieczność minimalizacji ryzyka utraty wpłacanych przez nabywców z tego tytułu środków. Dlatego też kwoty te powinny być jak najniższe. Z uwagi</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na to zaproponowano gó</w:t>
      </w:r>
      <w:r w:rsidR="00395E26" w:rsidRPr="00175E8D">
        <w:rPr>
          <w:rFonts w:ascii="Times New Roman" w:hAnsi="Times New Roman" w:cs="Times New Roman"/>
          <w:sz w:val="24"/>
          <w:szCs w:val="24"/>
        </w:rPr>
        <w:t>rny próg tej opłaty</w:t>
      </w:r>
      <w:r w:rsidR="00E87A31" w:rsidRPr="00175E8D">
        <w:rPr>
          <w:rFonts w:ascii="Times New Roman" w:hAnsi="Times New Roman" w:cs="Times New Roman"/>
          <w:sz w:val="24"/>
          <w:szCs w:val="24"/>
        </w:rPr>
        <w:t xml:space="preserve"> na poziomie 1%</w:t>
      </w:r>
      <w:r w:rsidR="00395E26" w:rsidRPr="00175E8D">
        <w:rPr>
          <w:rFonts w:ascii="Times New Roman" w:hAnsi="Times New Roman" w:cs="Times New Roman"/>
          <w:sz w:val="24"/>
          <w:szCs w:val="24"/>
        </w:rPr>
        <w:t>.</w:t>
      </w:r>
    </w:p>
    <w:p w14:paraId="3906AE5B" w14:textId="77777777" w:rsidR="00E701A0" w:rsidRPr="00175E8D" w:rsidRDefault="00E701A0" w:rsidP="00150C0E">
      <w:pPr>
        <w:pStyle w:val="USTustnpkodeksu"/>
        <w:widowControl w:val="0"/>
        <w:suppressAutoHyphens w:val="0"/>
        <w:spacing w:before="120"/>
        <w:ind w:firstLine="0"/>
        <w:rPr>
          <w:rFonts w:ascii="Times New Roman" w:hAnsi="Times New Roman" w:cs="Times New Roman"/>
          <w:szCs w:val="24"/>
        </w:rPr>
      </w:pPr>
      <w:r w:rsidRPr="00175E8D">
        <w:rPr>
          <w:rFonts w:ascii="Times New Roman" w:hAnsi="Times New Roman" w:cs="Times New Roman"/>
          <w:szCs w:val="24"/>
        </w:rPr>
        <w:t xml:space="preserve">Projekt określa sytuacje, w których opłata rezerwacyjna jest zwracana. Są to trzy przypadki: </w:t>
      </w:r>
    </w:p>
    <w:p w14:paraId="6686AEC5" w14:textId="71C8861C" w:rsidR="00E701A0" w:rsidRPr="00EC6D35" w:rsidRDefault="00E701A0" w:rsidP="00150C0E">
      <w:pPr>
        <w:pStyle w:val="USTustnpkodeksu"/>
        <w:widowControl w:val="0"/>
        <w:numPr>
          <w:ilvl w:val="0"/>
          <w:numId w:val="9"/>
        </w:numPr>
        <w:suppressAutoHyphens w:val="0"/>
        <w:spacing w:before="120"/>
        <w:ind w:left="426" w:hanging="426"/>
        <w:rPr>
          <w:rFonts w:ascii="Times New Roman" w:hAnsi="Times New Roman" w:cs="Times New Roman"/>
          <w:szCs w:val="24"/>
        </w:rPr>
      </w:pPr>
      <w:r w:rsidRPr="00175E8D">
        <w:rPr>
          <w:rFonts w:ascii="Times New Roman" w:hAnsi="Times New Roman" w:cs="Times New Roman"/>
          <w:szCs w:val="24"/>
        </w:rPr>
        <w:t>nieuzyskanie kredytu przez rezerwującego</w:t>
      </w:r>
      <w:r w:rsidR="009F090B" w:rsidRPr="00150C0E">
        <w:rPr>
          <w:rFonts w:ascii="Times New Roman" w:eastAsia="Times New Roman" w:hAnsi="Times New Roman" w:cs="Times New Roman"/>
          <w:bCs w:val="0"/>
          <w:i/>
          <w:szCs w:val="24"/>
          <w:lang w:eastAsia="en-US"/>
        </w:rPr>
        <w:t xml:space="preserve"> </w:t>
      </w:r>
      <w:r w:rsidR="009F090B" w:rsidRPr="00175E8D">
        <w:rPr>
          <w:rFonts w:ascii="Times New Roman" w:hAnsi="Times New Roman" w:cs="Times New Roman"/>
          <w:szCs w:val="24"/>
        </w:rPr>
        <w:t>w związku z negatywną oceną zdolności kredytowej</w:t>
      </w:r>
      <w:r w:rsidR="002F6C17" w:rsidRPr="00EC6D35">
        <w:rPr>
          <w:rFonts w:ascii="Times New Roman" w:hAnsi="Times New Roman" w:cs="Times New Roman"/>
          <w:szCs w:val="24"/>
        </w:rPr>
        <w:t>;</w:t>
      </w:r>
    </w:p>
    <w:p w14:paraId="08CEAEE8" w14:textId="34CDDB48" w:rsidR="00E701A0" w:rsidRPr="00175E8D" w:rsidRDefault="00E701A0" w:rsidP="00150C0E">
      <w:pPr>
        <w:pStyle w:val="USTustnpkodeksu"/>
        <w:widowControl w:val="0"/>
        <w:numPr>
          <w:ilvl w:val="0"/>
          <w:numId w:val="9"/>
        </w:numPr>
        <w:suppressAutoHyphens w:val="0"/>
        <w:spacing w:before="120"/>
        <w:ind w:left="426" w:hanging="426"/>
        <w:rPr>
          <w:rFonts w:ascii="Times New Roman" w:hAnsi="Times New Roman" w:cs="Times New Roman"/>
          <w:szCs w:val="24"/>
        </w:rPr>
      </w:pPr>
      <w:r w:rsidRPr="00175E8D">
        <w:rPr>
          <w:rFonts w:ascii="Times New Roman" w:hAnsi="Times New Roman" w:cs="Times New Roman"/>
          <w:szCs w:val="24"/>
        </w:rPr>
        <w:lastRenderedPageBreak/>
        <w:t>niewykonanie przez dewelopera zobowiązania do czasowego wyłączenia lokalu zarezerwowanego z oferty sprzedaży</w:t>
      </w:r>
      <w:r w:rsidR="002F6C17" w:rsidRPr="00175E8D">
        <w:rPr>
          <w:rFonts w:ascii="Times New Roman" w:hAnsi="Times New Roman" w:cs="Times New Roman"/>
          <w:szCs w:val="24"/>
        </w:rPr>
        <w:t>;</w:t>
      </w:r>
      <w:r w:rsidRPr="00175E8D">
        <w:rPr>
          <w:rFonts w:ascii="Times New Roman" w:hAnsi="Times New Roman" w:cs="Times New Roman"/>
          <w:szCs w:val="24"/>
        </w:rPr>
        <w:t xml:space="preserve"> </w:t>
      </w:r>
    </w:p>
    <w:p w14:paraId="56BC7271" w14:textId="0CD59C03" w:rsidR="00E701A0" w:rsidRPr="00175E8D" w:rsidRDefault="00E701A0" w:rsidP="00150C0E">
      <w:pPr>
        <w:pStyle w:val="USTustnpkodeksu"/>
        <w:widowControl w:val="0"/>
        <w:numPr>
          <w:ilvl w:val="0"/>
          <w:numId w:val="9"/>
        </w:numPr>
        <w:suppressAutoHyphens w:val="0"/>
        <w:spacing w:before="120"/>
        <w:ind w:left="426" w:hanging="426"/>
        <w:rPr>
          <w:rFonts w:ascii="Times New Roman" w:hAnsi="Times New Roman" w:cs="Times New Roman"/>
          <w:szCs w:val="24"/>
        </w:rPr>
      </w:pPr>
      <w:r w:rsidRPr="00175E8D">
        <w:rPr>
          <w:rFonts w:ascii="Times New Roman" w:hAnsi="Times New Roman" w:cs="Times New Roman"/>
          <w:szCs w:val="24"/>
        </w:rPr>
        <w:t>dokonanie przez dewelopera zmian w prospekcie</w:t>
      </w:r>
      <w:r w:rsidR="0081223B" w:rsidRPr="00175E8D">
        <w:rPr>
          <w:rFonts w:ascii="Times New Roman" w:hAnsi="Times New Roman" w:cs="Times New Roman"/>
          <w:szCs w:val="24"/>
        </w:rPr>
        <w:t xml:space="preserve"> lub jego załącznikach </w:t>
      </w:r>
      <w:r w:rsidRPr="00175E8D">
        <w:rPr>
          <w:rFonts w:ascii="Times New Roman" w:hAnsi="Times New Roman" w:cs="Times New Roman"/>
          <w:szCs w:val="24"/>
        </w:rPr>
        <w:t xml:space="preserve">bez </w:t>
      </w:r>
      <w:r w:rsidR="00DF575B" w:rsidRPr="00175E8D">
        <w:rPr>
          <w:rFonts w:ascii="Times New Roman" w:hAnsi="Times New Roman" w:cs="Times New Roman"/>
          <w:szCs w:val="24"/>
        </w:rPr>
        <w:t>poinformowania rezerwującego o tym fakcie.</w:t>
      </w:r>
    </w:p>
    <w:p w14:paraId="41993E8D" w14:textId="66D48503" w:rsidR="002337D7" w:rsidRPr="00175E8D" w:rsidRDefault="00E701A0" w:rsidP="00150C0E">
      <w:pPr>
        <w:pStyle w:val="USTustnpkodeksu"/>
        <w:widowControl w:val="0"/>
        <w:suppressAutoHyphens w:val="0"/>
        <w:spacing w:before="120"/>
        <w:ind w:firstLine="0"/>
        <w:rPr>
          <w:rFonts w:ascii="Times New Roman" w:hAnsi="Times New Roman" w:cs="Times New Roman"/>
          <w:szCs w:val="24"/>
        </w:rPr>
      </w:pPr>
      <w:r w:rsidRPr="00175E8D">
        <w:rPr>
          <w:rFonts w:ascii="Times New Roman" w:hAnsi="Times New Roman" w:cs="Times New Roman"/>
          <w:szCs w:val="24"/>
        </w:rPr>
        <w:t>Trzeba zwrócić uwagę, iż w innych sytuacjach (</w:t>
      </w:r>
      <w:r w:rsidR="00DF575B" w:rsidRPr="00175E8D">
        <w:rPr>
          <w:rFonts w:ascii="Times New Roman" w:hAnsi="Times New Roman" w:cs="Times New Roman"/>
          <w:szCs w:val="24"/>
        </w:rPr>
        <w:t xml:space="preserve">np. kiedy </w:t>
      </w:r>
      <w:r w:rsidR="00FF7171">
        <w:rPr>
          <w:rFonts w:ascii="Times New Roman" w:hAnsi="Times New Roman" w:cs="Times New Roman"/>
          <w:szCs w:val="24"/>
        </w:rPr>
        <w:t>rezerwujący rezygnuje z </w:t>
      </w:r>
      <w:r w:rsidRPr="00175E8D">
        <w:rPr>
          <w:rFonts w:ascii="Times New Roman" w:hAnsi="Times New Roman" w:cs="Times New Roman"/>
          <w:szCs w:val="24"/>
        </w:rPr>
        <w:t>zawarcia umowy deweloperskiej) opłata rezerwacyjna nie podlega zwrotowi. Dla rezerwującego brak zwrotu opłaty rezerwac</w:t>
      </w:r>
      <w:r w:rsidR="00FF7171">
        <w:rPr>
          <w:rFonts w:ascii="Times New Roman" w:hAnsi="Times New Roman" w:cs="Times New Roman"/>
          <w:szCs w:val="24"/>
        </w:rPr>
        <w:t>yjnej w przypadku niezawarcia z </w:t>
      </w:r>
      <w:r w:rsidRPr="00175E8D">
        <w:rPr>
          <w:rFonts w:ascii="Times New Roman" w:hAnsi="Times New Roman" w:cs="Times New Roman"/>
          <w:szCs w:val="24"/>
        </w:rPr>
        <w:t xml:space="preserve">deweloperem umowy deweloperskiej jest, w ocenie projektodawcy, dotkliwą sankcją. Wydaje się, że takie rozwiązanie wykluczy możliwość nieprzemyślanych rezerwacji czy mówiąc wprost ewentualnych nadużyć ze strony rezerwujących. </w:t>
      </w:r>
      <w:r w:rsidR="002337D7" w:rsidRPr="00175E8D">
        <w:rPr>
          <w:rFonts w:ascii="Times New Roman" w:hAnsi="Times New Roman" w:cs="Times New Roman"/>
          <w:szCs w:val="24"/>
        </w:rPr>
        <w:t xml:space="preserve">Projekt nie wyklucza </w:t>
      </w:r>
      <w:r w:rsidR="0065478D" w:rsidRPr="00175E8D">
        <w:rPr>
          <w:rFonts w:ascii="Times New Roman" w:hAnsi="Times New Roman" w:cs="Times New Roman"/>
          <w:szCs w:val="24"/>
        </w:rPr>
        <w:t xml:space="preserve">przecież </w:t>
      </w:r>
      <w:r w:rsidR="002337D7" w:rsidRPr="00175E8D">
        <w:rPr>
          <w:rFonts w:ascii="Times New Roman" w:hAnsi="Times New Roman" w:cs="Times New Roman"/>
          <w:szCs w:val="24"/>
        </w:rPr>
        <w:t>możliwości zawarcia przez rezerwującego kilku umów rezerwacyjnych</w:t>
      </w:r>
      <w:r w:rsidR="00BC4F67" w:rsidRPr="00175E8D">
        <w:rPr>
          <w:rFonts w:ascii="Times New Roman" w:hAnsi="Times New Roman" w:cs="Times New Roman"/>
          <w:szCs w:val="24"/>
        </w:rPr>
        <w:t xml:space="preserve"> jednocześnie</w:t>
      </w:r>
      <w:r w:rsidR="002337D7" w:rsidRPr="00175E8D">
        <w:rPr>
          <w:rFonts w:ascii="Times New Roman" w:hAnsi="Times New Roman" w:cs="Times New Roman"/>
          <w:szCs w:val="24"/>
        </w:rPr>
        <w:t xml:space="preserve"> (z tym samym czy innym deweloperem).</w:t>
      </w:r>
    </w:p>
    <w:p w14:paraId="287B688A" w14:textId="3D079D53" w:rsidR="00EA650E" w:rsidRPr="00175E8D" w:rsidRDefault="00A54B79" w:rsidP="00150C0E">
      <w:pPr>
        <w:pStyle w:val="USTustnpkodeksu"/>
        <w:widowControl w:val="0"/>
        <w:suppressAutoHyphens w:val="0"/>
        <w:spacing w:before="120"/>
        <w:ind w:firstLine="0"/>
        <w:rPr>
          <w:rFonts w:ascii="Times New Roman" w:hAnsi="Times New Roman" w:cs="Times New Roman"/>
          <w:szCs w:val="24"/>
        </w:rPr>
      </w:pPr>
      <w:r w:rsidRPr="00175E8D">
        <w:rPr>
          <w:rFonts w:ascii="Times New Roman" w:hAnsi="Times New Roman" w:cs="Times New Roman"/>
          <w:szCs w:val="24"/>
        </w:rPr>
        <w:t xml:space="preserve">Zwrot opłaty rezerwacyjnej następuje również w przypadku dokonania przez dewelopera zmiany w prospekcie informacyjnym </w:t>
      </w:r>
      <w:r w:rsidR="0081223B" w:rsidRPr="00175E8D">
        <w:rPr>
          <w:rFonts w:ascii="Times New Roman" w:hAnsi="Times New Roman" w:cs="Times New Roman"/>
          <w:szCs w:val="24"/>
        </w:rPr>
        <w:t xml:space="preserve">lub jego załącznikach </w:t>
      </w:r>
      <w:r w:rsidRPr="00175E8D">
        <w:rPr>
          <w:rFonts w:ascii="Times New Roman" w:hAnsi="Times New Roman" w:cs="Times New Roman"/>
          <w:szCs w:val="24"/>
        </w:rPr>
        <w:t>bez poinformowania</w:t>
      </w:r>
      <w:r w:rsidR="00EA650E" w:rsidRPr="00175E8D">
        <w:rPr>
          <w:rFonts w:ascii="Times New Roman" w:hAnsi="Times New Roman" w:cs="Times New Roman"/>
          <w:szCs w:val="24"/>
        </w:rPr>
        <w:t xml:space="preserve"> o tej zmianie rezerwującego, czyli kiedy deweloper nie wykona ciążącego na nim obowiązku określonego w art. 3</w:t>
      </w:r>
      <w:r w:rsidR="0065478D" w:rsidRPr="00175E8D">
        <w:rPr>
          <w:rFonts w:ascii="Times New Roman" w:hAnsi="Times New Roman" w:cs="Times New Roman"/>
          <w:szCs w:val="24"/>
        </w:rPr>
        <w:t xml:space="preserve">2 ust. 1 </w:t>
      </w:r>
      <w:r w:rsidR="00EA650E" w:rsidRPr="00175E8D">
        <w:rPr>
          <w:rFonts w:ascii="Times New Roman" w:hAnsi="Times New Roman" w:cs="Times New Roman"/>
          <w:szCs w:val="24"/>
        </w:rPr>
        <w:t>projek</w:t>
      </w:r>
      <w:r w:rsidR="0065478D" w:rsidRPr="00175E8D">
        <w:rPr>
          <w:rFonts w:ascii="Times New Roman" w:hAnsi="Times New Roman" w:cs="Times New Roman"/>
          <w:szCs w:val="24"/>
        </w:rPr>
        <w:t>t</w:t>
      </w:r>
      <w:r w:rsidR="00EA650E" w:rsidRPr="00175E8D">
        <w:rPr>
          <w:rFonts w:ascii="Times New Roman" w:hAnsi="Times New Roman" w:cs="Times New Roman"/>
          <w:szCs w:val="24"/>
        </w:rPr>
        <w:t xml:space="preserve">u. Zgodnie z tym przepisem deweloper ma obowiązek poinformowania rezerwującego w trakcie trwania umowy rezerwacyjnej o zmianach wprowadzonych w prospekcie informacyjnym </w:t>
      </w:r>
      <w:r w:rsidR="0081223B" w:rsidRPr="00175E8D">
        <w:rPr>
          <w:rFonts w:ascii="Times New Roman" w:hAnsi="Times New Roman" w:cs="Times New Roman"/>
          <w:szCs w:val="24"/>
        </w:rPr>
        <w:t xml:space="preserve">lub jego załącznikach </w:t>
      </w:r>
      <w:r w:rsidR="00EA650E" w:rsidRPr="00175E8D">
        <w:rPr>
          <w:rFonts w:ascii="Times New Roman" w:hAnsi="Times New Roman" w:cs="Times New Roman"/>
          <w:szCs w:val="24"/>
        </w:rPr>
        <w:t>w sposób umożliwiający ich zidentyfikowanie</w:t>
      </w:r>
      <w:r w:rsidR="00457B83">
        <w:rPr>
          <w:rFonts w:ascii="Times New Roman" w:hAnsi="Times New Roman" w:cs="Times New Roman"/>
          <w:szCs w:val="24"/>
        </w:rPr>
        <w:t>,</w:t>
      </w:r>
      <w:r w:rsidR="00EA650E" w:rsidRPr="00175E8D">
        <w:rPr>
          <w:rFonts w:ascii="Times New Roman" w:hAnsi="Times New Roman" w:cs="Times New Roman"/>
          <w:szCs w:val="24"/>
        </w:rPr>
        <w:t xml:space="preserve"> wskazując czego dotyczy zmiana. </w:t>
      </w:r>
      <w:r w:rsidR="00E87A31" w:rsidRPr="00175E8D">
        <w:rPr>
          <w:rFonts w:ascii="Times New Roman" w:hAnsi="Times New Roman" w:cs="Times New Roman"/>
          <w:szCs w:val="24"/>
        </w:rPr>
        <w:t>Rozwiązanie to ma zapobiegać jednostronnym zmianom przez dewelopera zawartych w prospekcie informacji, które mogą być dla danego rezerwującego istotne dla podjęcia przez niego decyzji. Z uwagi na to, że dla każdego rezerwującego istotne mogą być inne informacje nie zdecydowano się na wprowadzenie katalogu takich zmian. Jednocześnie z uwagi na specyfikę procesu prowadzenia przedsięwzięcia deweloperskiego (ciągłe zawieranie umów z nabywcami) zdecydowano, że o</w:t>
      </w:r>
      <w:r w:rsidR="00EA650E" w:rsidRPr="00175E8D">
        <w:rPr>
          <w:rFonts w:ascii="Times New Roman" w:hAnsi="Times New Roman" w:cs="Times New Roman"/>
          <w:szCs w:val="24"/>
        </w:rPr>
        <w:t>bowiązek ten nie obejmuje zmian prospektu informacyjnego związanych z ujawnianiem w księdze wieczystej roszczeń wynikających z umowy deweloperskiej albo umowy, o której mowa w art. 2 ust. 1 pkt 2, 3</w:t>
      </w:r>
      <w:r w:rsidR="002F6C17" w:rsidRPr="00175E8D">
        <w:rPr>
          <w:rFonts w:ascii="Times New Roman" w:hAnsi="Times New Roman" w:cs="Times New Roman"/>
          <w:szCs w:val="24"/>
        </w:rPr>
        <w:t xml:space="preserve"> lub</w:t>
      </w:r>
      <w:r w:rsidR="00EA650E" w:rsidRPr="00175E8D">
        <w:rPr>
          <w:rFonts w:ascii="Times New Roman" w:hAnsi="Times New Roman" w:cs="Times New Roman"/>
          <w:szCs w:val="24"/>
        </w:rPr>
        <w:t xml:space="preserve"> 5</w:t>
      </w:r>
      <w:r w:rsidR="00A62957">
        <w:rPr>
          <w:rFonts w:ascii="Times New Roman" w:hAnsi="Times New Roman" w:cs="Times New Roman"/>
          <w:szCs w:val="24"/>
        </w:rPr>
        <w:t>,</w:t>
      </w:r>
      <w:r w:rsidR="00EA650E" w:rsidRPr="00175E8D">
        <w:rPr>
          <w:rFonts w:ascii="Times New Roman" w:hAnsi="Times New Roman" w:cs="Times New Roman"/>
          <w:szCs w:val="24"/>
        </w:rPr>
        <w:t xml:space="preserve"> oraz roszczeń o ustanowienie hipoteki przez nabywców na rzecz banków udzielających </w:t>
      </w:r>
      <w:r w:rsidR="00E87A31" w:rsidRPr="00175E8D">
        <w:rPr>
          <w:rFonts w:ascii="Times New Roman" w:hAnsi="Times New Roman" w:cs="Times New Roman"/>
          <w:szCs w:val="24"/>
        </w:rPr>
        <w:t xml:space="preserve">im </w:t>
      </w:r>
      <w:r w:rsidR="00EA650E" w:rsidRPr="00175E8D">
        <w:rPr>
          <w:rFonts w:ascii="Times New Roman" w:hAnsi="Times New Roman" w:cs="Times New Roman"/>
          <w:szCs w:val="24"/>
        </w:rPr>
        <w:t xml:space="preserve">kredytu hipotecznego. </w:t>
      </w:r>
      <w:r w:rsidR="0065478D" w:rsidRPr="00175E8D">
        <w:rPr>
          <w:rFonts w:ascii="Times New Roman" w:hAnsi="Times New Roman" w:cs="Times New Roman"/>
          <w:szCs w:val="24"/>
        </w:rPr>
        <w:t xml:space="preserve">Tym samym </w:t>
      </w:r>
      <w:r w:rsidR="00EA650E" w:rsidRPr="00175E8D">
        <w:rPr>
          <w:rFonts w:ascii="Times New Roman" w:hAnsi="Times New Roman" w:cs="Times New Roman"/>
          <w:szCs w:val="24"/>
        </w:rPr>
        <w:t>zmiana prospektu informacyjnego polegająca na ujawnieniu przedmiotowych roszczeń nie powoduje obowiązku dokonania przez dewelopera zwrotu opł</w:t>
      </w:r>
      <w:r w:rsidR="00AB4323" w:rsidRPr="00175E8D">
        <w:rPr>
          <w:rFonts w:ascii="Times New Roman" w:hAnsi="Times New Roman" w:cs="Times New Roman"/>
          <w:szCs w:val="24"/>
        </w:rPr>
        <w:t>a</w:t>
      </w:r>
      <w:r w:rsidR="00EA650E" w:rsidRPr="00175E8D">
        <w:rPr>
          <w:rFonts w:ascii="Times New Roman" w:hAnsi="Times New Roman" w:cs="Times New Roman"/>
          <w:szCs w:val="24"/>
        </w:rPr>
        <w:t xml:space="preserve">ty rezerwacyjnej. </w:t>
      </w:r>
    </w:p>
    <w:p w14:paraId="2788753F" w14:textId="7E44330F" w:rsidR="00E701A0" w:rsidRPr="00175E8D" w:rsidRDefault="00E701A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Zwrot opłaty rezerwacyjnej </w:t>
      </w:r>
      <w:r w:rsidR="00DF575B" w:rsidRPr="00175E8D">
        <w:rPr>
          <w:rFonts w:ascii="Times New Roman" w:hAnsi="Times New Roman" w:cs="Times New Roman"/>
          <w:sz w:val="24"/>
          <w:szCs w:val="24"/>
        </w:rPr>
        <w:t>rezerwującemu w</w:t>
      </w:r>
      <w:r w:rsidRPr="00175E8D">
        <w:rPr>
          <w:rFonts w:ascii="Times New Roman" w:hAnsi="Times New Roman" w:cs="Times New Roman"/>
          <w:sz w:val="24"/>
          <w:szCs w:val="24"/>
        </w:rPr>
        <w:t xml:space="preserve"> podwójnej wysokości (kwota wpłacona </w:t>
      </w:r>
      <w:r w:rsidRPr="00175E8D">
        <w:rPr>
          <w:rFonts w:ascii="Times New Roman" w:hAnsi="Times New Roman" w:cs="Times New Roman"/>
          <w:sz w:val="24"/>
          <w:szCs w:val="24"/>
        </w:rPr>
        <w:lastRenderedPageBreak/>
        <w:t xml:space="preserve">tytułem rezerwacji przez </w:t>
      </w:r>
      <w:r w:rsidR="00DF575B" w:rsidRPr="00175E8D">
        <w:rPr>
          <w:rFonts w:ascii="Times New Roman" w:hAnsi="Times New Roman" w:cs="Times New Roman"/>
          <w:sz w:val="24"/>
          <w:szCs w:val="24"/>
        </w:rPr>
        <w:t xml:space="preserve">rezerwującego </w:t>
      </w:r>
      <w:r w:rsidRPr="00175E8D">
        <w:rPr>
          <w:rFonts w:ascii="Times New Roman" w:hAnsi="Times New Roman" w:cs="Times New Roman"/>
          <w:sz w:val="24"/>
          <w:szCs w:val="24"/>
        </w:rPr>
        <w:t>powiększona</w:t>
      </w:r>
      <w:r w:rsidR="00DF575B"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o identyczną kwotę wypłacaną przez dewelopera) w przypadku niewykonania przez dewelopera umowy rezerwacyjnej </w:t>
      </w:r>
      <w:r w:rsidR="002F6C17" w:rsidRPr="00175E8D">
        <w:rPr>
          <w:rFonts w:ascii="Times New Roman" w:hAnsi="Times New Roman" w:cs="Times New Roman"/>
          <w:sz w:val="24"/>
          <w:szCs w:val="24"/>
        </w:rPr>
        <w:t xml:space="preserve">jest </w:t>
      </w:r>
      <w:r w:rsidRPr="00175E8D">
        <w:rPr>
          <w:rFonts w:ascii="Times New Roman" w:hAnsi="Times New Roman" w:cs="Times New Roman"/>
          <w:sz w:val="24"/>
          <w:szCs w:val="24"/>
        </w:rPr>
        <w:t>uzasadniony istnieniem ryzyka samodzielnego,</w:t>
      </w:r>
      <w:r w:rsidR="00DF575B" w:rsidRPr="00175E8D">
        <w:rPr>
          <w:rFonts w:ascii="Times New Roman" w:hAnsi="Times New Roman" w:cs="Times New Roman"/>
          <w:sz w:val="24"/>
          <w:szCs w:val="24"/>
        </w:rPr>
        <w:t xml:space="preserve"> </w:t>
      </w:r>
      <w:r w:rsidRPr="00175E8D">
        <w:rPr>
          <w:rFonts w:ascii="Times New Roman" w:hAnsi="Times New Roman" w:cs="Times New Roman"/>
          <w:sz w:val="24"/>
          <w:szCs w:val="24"/>
        </w:rPr>
        <w:t>a przy tym świadomego</w:t>
      </w:r>
      <w:r w:rsidR="0065478D" w:rsidRPr="00175E8D">
        <w:rPr>
          <w:rFonts w:ascii="Times New Roman" w:hAnsi="Times New Roman" w:cs="Times New Roman"/>
          <w:sz w:val="24"/>
          <w:szCs w:val="24"/>
        </w:rPr>
        <w:t>,</w:t>
      </w:r>
      <w:r w:rsidRPr="00175E8D">
        <w:rPr>
          <w:rFonts w:ascii="Times New Roman" w:hAnsi="Times New Roman" w:cs="Times New Roman"/>
          <w:sz w:val="24"/>
          <w:szCs w:val="24"/>
        </w:rPr>
        <w:t xml:space="preserve"> zwolnienia lokalu z rezerwacji przez dewelopera</w:t>
      </w:r>
      <w:r w:rsidR="002F6C17" w:rsidRPr="00175E8D">
        <w:rPr>
          <w:rFonts w:ascii="Times New Roman" w:hAnsi="Times New Roman" w:cs="Times New Roman"/>
          <w:sz w:val="24"/>
          <w:szCs w:val="24"/>
        </w:rPr>
        <w:t>,</w:t>
      </w:r>
      <w:r w:rsidRPr="00175E8D">
        <w:rPr>
          <w:rFonts w:ascii="Times New Roman" w:hAnsi="Times New Roman" w:cs="Times New Roman"/>
          <w:sz w:val="24"/>
          <w:szCs w:val="24"/>
        </w:rPr>
        <w:t xml:space="preserve"> przy jednocz</w:t>
      </w:r>
      <w:r w:rsidR="00FF7171">
        <w:rPr>
          <w:rFonts w:ascii="Times New Roman" w:hAnsi="Times New Roman" w:cs="Times New Roman"/>
          <w:sz w:val="24"/>
          <w:szCs w:val="24"/>
        </w:rPr>
        <w:t>esnym braku zawarcia umowy z </w:t>
      </w:r>
      <w:r w:rsidRPr="00175E8D">
        <w:rPr>
          <w:rFonts w:ascii="Times New Roman" w:hAnsi="Times New Roman" w:cs="Times New Roman"/>
          <w:sz w:val="24"/>
          <w:szCs w:val="24"/>
        </w:rPr>
        <w:t>rezerwującym. Deweloper</w:t>
      </w:r>
      <w:r w:rsidR="002F6C17" w:rsidRPr="00175E8D">
        <w:rPr>
          <w:rFonts w:ascii="Times New Roman" w:hAnsi="Times New Roman" w:cs="Times New Roman"/>
          <w:sz w:val="24"/>
          <w:szCs w:val="24"/>
        </w:rPr>
        <w:t>,</w:t>
      </w:r>
      <w:r w:rsidRPr="00175E8D">
        <w:rPr>
          <w:rFonts w:ascii="Times New Roman" w:hAnsi="Times New Roman" w:cs="Times New Roman"/>
          <w:sz w:val="24"/>
          <w:szCs w:val="24"/>
        </w:rPr>
        <w:t xml:space="preserve"> zwalniając świadomie lokal z rezerwacji i zawierając umowę rezerwacyjną</w:t>
      </w:r>
      <w:r w:rsidR="00DF575B" w:rsidRPr="00175E8D">
        <w:rPr>
          <w:rFonts w:ascii="Times New Roman" w:hAnsi="Times New Roman" w:cs="Times New Roman"/>
          <w:sz w:val="24"/>
          <w:szCs w:val="24"/>
        </w:rPr>
        <w:t xml:space="preserve">, </w:t>
      </w:r>
      <w:r w:rsidRPr="00175E8D">
        <w:rPr>
          <w:rFonts w:ascii="Times New Roman" w:hAnsi="Times New Roman" w:cs="Times New Roman"/>
          <w:sz w:val="24"/>
          <w:szCs w:val="24"/>
        </w:rPr>
        <w:t>deweloperską</w:t>
      </w:r>
      <w:r w:rsidR="00DF575B" w:rsidRPr="00175E8D">
        <w:rPr>
          <w:rFonts w:ascii="Times New Roman" w:hAnsi="Times New Roman" w:cs="Times New Roman"/>
          <w:sz w:val="24"/>
          <w:szCs w:val="24"/>
        </w:rPr>
        <w:t>, jedną z wymienionych w art. 2 ust. 1 pkt 2,</w:t>
      </w:r>
      <w:r w:rsidR="002F6C17" w:rsidRPr="00175E8D">
        <w:rPr>
          <w:rFonts w:ascii="Times New Roman" w:hAnsi="Times New Roman" w:cs="Times New Roman"/>
          <w:sz w:val="24"/>
          <w:szCs w:val="24"/>
        </w:rPr>
        <w:t xml:space="preserve"> </w:t>
      </w:r>
      <w:r w:rsidR="00DF575B" w:rsidRPr="00175E8D">
        <w:rPr>
          <w:rFonts w:ascii="Times New Roman" w:hAnsi="Times New Roman" w:cs="Times New Roman"/>
          <w:sz w:val="24"/>
          <w:szCs w:val="24"/>
        </w:rPr>
        <w:t>3</w:t>
      </w:r>
      <w:r w:rsidR="002F6C17" w:rsidRPr="00175E8D">
        <w:rPr>
          <w:rFonts w:ascii="Times New Roman" w:hAnsi="Times New Roman" w:cs="Times New Roman"/>
          <w:sz w:val="24"/>
          <w:szCs w:val="24"/>
        </w:rPr>
        <w:t xml:space="preserve"> lub </w:t>
      </w:r>
      <w:r w:rsidR="00DF575B" w:rsidRPr="00175E8D">
        <w:rPr>
          <w:rFonts w:ascii="Times New Roman" w:hAnsi="Times New Roman" w:cs="Times New Roman"/>
          <w:sz w:val="24"/>
          <w:szCs w:val="24"/>
        </w:rPr>
        <w:t xml:space="preserve">5 projektu, </w:t>
      </w:r>
      <w:r w:rsidR="002F6C17" w:rsidRPr="00175E8D">
        <w:rPr>
          <w:rFonts w:ascii="Times New Roman" w:hAnsi="Times New Roman" w:cs="Times New Roman"/>
          <w:sz w:val="24"/>
          <w:szCs w:val="24"/>
        </w:rPr>
        <w:t xml:space="preserve">czy </w:t>
      </w:r>
      <w:r w:rsidRPr="00175E8D">
        <w:rPr>
          <w:rFonts w:ascii="Times New Roman" w:hAnsi="Times New Roman" w:cs="Times New Roman"/>
          <w:sz w:val="24"/>
          <w:szCs w:val="24"/>
        </w:rPr>
        <w:t xml:space="preserve">sprzedaży z kolejną osobą, musiałby zwrócić wyłącznie opłatę rezerwacyjną wpłaconą przez </w:t>
      </w:r>
      <w:r w:rsidR="00DF575B" w:rsidRPr="00175E8D">
        <w:rPr>
          <w:rFonts w:ascii="Times New Roman" w:hAnsi="Times New Roman" w:cs="Times New Roman"/>
          <w:sz w:val="24"/>
          <w:szCs w:val="24"/>
        </w:rPr>
        <w:t>rezerwującego</w:t>
      </w:r>
      <w:r w:rsidRPr="00175E8D">
        <w:rPr>
          <w:rFonts w:ascii="Times New Roman" w:hAnsi="Times New Roman" w:cs="Times New Roman"/>
          <w:sz w:val="24"/>
          <w:szCs w:val="24"/>
        </w:rPr>
        <w:t xml:space="preserve">, sam nie ponosząc żadnej sankcji, mimo świadomego niezrealizowania </w:t>
      </w:r>
      <w:r w:rsidR="00EC6E4F" w:rsidRPr="00175E8D">
        <w:rPr>
          <w:rFonts w:ascii="Times New Roman" w:hAnsi="Times New Roman" w:cs="Times New Roman"/>
          <w:sz w:val="24"/>
          <w:szCs w:val="24"/>
        </w:rPr>
        <w:t xml:space="preserve">zobowiązania wynikającego z </w:t>
      </w:r>
      <w:r w:rsidRPr="00175E8D">
        <w:rPr>
          <w:rFonts w:ascii="Times New Roman" w:hAnsi="Times New Roman" w:cs="Times New Roman"/>
          <w:sz w:val="24"/>
          <w:szCs w:val="24"/>
        </w:rPr>
        <w:t xml:space="preserve">umowy rezerwacyjnej. Innymi słowy, deweloper zwracałby </w:t>
      </w:r>
      <w:r w:rsidR="00DF575B" w:rsidRPr="00175E8D">
        <w:rPr>
          <w:rFonts w:ascii="Times New Roman" w:hAnsi="Times New Roman" w:cs="Times New Roman"/>
          <w:sz w:val="24"/>
          <w:szCs w:val="24"/>
        </w:rPr>
        <w:t xml:space="preserve">wyłącznie </w:t>
      </w:r>
      <w:r w:rsidRPr="00175E8D">
        <w:rPr>
          <w:rFonts w:ascii="Times New Roman" w:hAnsi="Times New Roman" w:cs="Times New Roman"/>
          <w:sz w:val="24"/>
          <w:szCs w:val="24"/>
        </w:rPr>
        <w:t xml:space="preserve">środki wpłacone przez rezerwującego. Dlatego też projekt przewiduje, że w takim </w:t>
      </w:r>
      <w:r w:rsidR="00CD2085" w:rsidRPr="00175E8D">
        <w:rPr>
          <w:rFonts w:ascii="Times New Roman" w:hAnsi="Times New Roman" w:cs="Times New Roman"/>
          <w:sz w:val="24"/>
          <w:szCs w:val="24"/>
        </w:rPr>
        <w:t>–</w:t>
      </w:r>
      <w:r w:rsidRPr="00175E8D">
        <w:rPr>
          <w:rFonts w:ascii="Times New Roman" w:hAnsi="Times New Roman" w:cs="Times New Roman"/>
          <w:sz w:val="24"/>
          <w:szCs w:val="24"/>
        </w:rPr>
        <w:t xml:space="preserve"> i tylko w takim </w:t>
      </w:r>
      <w:r w:rsidR="00CD2085" w:rsidRPr="00175E8D">
        <w:rPr>
          <w:rFonts w:ascii="Times New Roman" w:hAnsi="Times New Roman" w:cs="Times New Roman"/>
          <w:sz w:val="24"/>
          <w:szCs w:val="24"/>
        </w:rPr>
        <w:t>–</w:t>
      </w:r>
      <w:r w:rsidRPr="00175E8D">
        <w:rPr>
          <w:rFonts w:ascii="Times New Roman" w:hAnsi="Times New Roman" w:cs="Times New Roman"/>
          <w:sz w:val="24"/>
          <w:szCs w:val="24"/>
        </w:rPr>
        <w:t xml:space="preserve"> przypadku deweloper</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musi zwrócić środki wpłacone przez rezerwującego oraz dodatkowo wypłacić rezerwującemu już ze swoich środków kwotę w takiej samej wysokości. W praktyce oznacza to, że deweloper ze swoich środków wypłaci rezerwującemu tylko jedną kwotę opłaty rezerwacyjnej. Zwrot przez dewelopera wyłącznie kwoty wpłaconej przez rezerwującego oznaczałby brak skutecznego związania dewelopera umową rezerwacyjną z konkretnym </w:t>
      </w:r>
      <w:r w:rsidR="00DF575B" w:rsidRPr="00175E8D">
        <w:rPr>
          <w:rFonts w:ascii="Times New Roman" w:hAnsi="Times New Roman" w:cs="Times New Roman"/>
          <w:sz w:val="24"/>
          <w:szCs w:val="24"/>
        </w:rPr>
        <w:t>rezerwującym</w:t>
      </w:r>
      <w:r w:rsidRPr="00175E8D">
        <w:rPr>
          <w:rFonts w:ascii="Times New Roman" w:hAnsi="Times New Roman" w:cs="Times New Roman"/>
          <w:sz w:val="24"/>
          <w:szCs w:val="24"/>
        </w:rPr>
        <w:t>. Szczególne ryzyko samodzielnego zwalniania przez deweloperów lokali z rezerwacji może zaistnieć w przypadku atrakcyjnie zlokalizowanych nieruchomości lub w sytuacji rynku popytowego</w:t>
      </w:r>
      <w:r w:rsidR="00EC6E4F" w:rsidRPr="00175E8D">
        <w:rPr>
          <w:rFonts w:ascii="Times New Roman" w:hAnsi="Times New Roman" w:cs="Times New Roman"/>
          <w:sz w:val="24"/>
          <w:szCs w:val="24"/>
        </w:rPr>
        <w:t>, co miało miejsce w przeszłości</w:t>
      </w:r>
      <w:r w:rsidRPr="00175E8D">
        <w:rPr>
          <w:rFonts w:ascii="Times New Roman" w:hAnsi="Times New Roman" w:cs="Times New Roman"/>
          <w:sz w:val="24"/>
          <w:szCs w:val="24"/>
        </w:rPr>
        <w:t xml:space="preserve">. Przedmiotowe rozwiązanie ma zapewnić skuteczność proponowanych rozwiązań, a w efekcie podniesienie poziomu ochrony nabywców. </w:t>
      </w:r>
    </w:p>
    <w:p w14:paraId="5B4DBE58" w14:textId="03B6ECC9" w:rsidR="009F287C" w:rsidRPr="00175E8D" w:rsidRDefault="007E1389"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Analogiczny skutek ma zapewnić zwrot </w:t>
      </w:r>
      <w:r w:rsidR="009E1D00" w:rsidRPr="00175E8D">
        <w:rPr>
          <w:rFonts w:ascii="Times New Roman" w:hAnsi="Times New Roman" w:cs="Times New Roman"/>
          <w:sz w:val="24"/>
          <w:szCs w:val="24"/>
        </w:rPr>
        <w:t xml:space="preserve">rezerwującemu </w:t>
      </w:r>
      <w:r w:rsidR="00FF7171">
        <w:rPr>
          <w:rFonts w:ascii="Times New Roman" w:hAnsi="Times New Roman" w:cs="Times New Roman"/>
          <w:sz w:val="24"/>
          <w:szCs w:val="24"/>
        </w:rPr>
        <w:t>opłaty rezerwacyjnej w </w:t>
      </w:r>
      <w:r w:rsidRPr="00175E8D">
        <w:rPr>
          <w:rFonts w:ascii="Times New Roman" w:hAnsi="Times New Roman" w:cs="Times New Roman"/>
          <w:sz w:val="24"/>
          <w:szCs w:val="24"/>
        </w:rPr>
        <w:t xml:space="preserve">podwójnej wysokości (kwota wpłacona tytułem rezerwacji przez </w:t>
      </w:r>
      <w:r w:rsidR="003A2A95" w:rsidRPr="00175E8D">
        <w:rPr>
          <w:rFonts w:ascii="Times New Roman" w:hAnsi="Times New Roman" w:cs="Times New Roman"/>
          <w:sz w:val="24"/>
          <w:szCs w:val="24"/>
        </w:rPr>
        <w:t xml:space="preserve">rezerwującego przed umową sprzedaży </w:t>
      </w:r>
      <w:r w:rsidRPr="00175E8D">
        <w:rPr>
          <w:rFonts w:ascii="Times New Roman" w:hAnsi="Times New Roman" w:cs="Times New Roman"/>
          <w:sz w:val="24"/>
          <w:szCs w:val="24"/>
        </w:rPr>
        <w:t>powiększona o identyczną kwot</w:t>
      </w:r>
      <w:r w:rsidR="00FF7171">
        <w:rPr>
          <w:rFonts w:ascii="Times New Roman" w:hAnsi="Times New Roman" w:cs="Times New Roman"/>
          <w:sz w:val="24"/>
          <w:szCs w:val="24"/>
        </w:rPr>
        <w:t>ę wypłacaną przez dewelopera) w </w:t>
      </w:r>
      <w:r w:rsidRPr="00175E8D">
        <w:rPr>
          <w:rFonts w:ascii="Times New Roman" w:hAnsi="Times New Roman" w:cs="Times New Roman"/>
          <w:sz w:val="24"/>
          <w:szCs w:val="24"/>
        </w:rPr>
        <w:t xml:space="preserve">przypadku niezawarcia przez </w:t>
      </w:r>
      <w:r w:rsidR="009E1D00" w:rsidRPr="00175E8D">
        <w:rPr>
          <w:rFonts w:ascii="Times New Roman" w:hAnsi="Times New Roman" w:cs="Times New Roman"/>
          <w:sz w:val="24"/>
          <w:szCs w:val="24"/>
        </w:rPr>
        <w:t xml:space="preserve">niego </w:t>
      </w:r>
      <w:r w:rsidRPr="00175E8D">
        <w:rPr>
          <w:rFonts w:ascii="Times New Roman" w:hAnsi="Times New Roman" w:cs="Times New Roman"/>
          <w:sz w:val="24"/>
          <w:szCs w:val="24"/>
        </w:rPr>
        <w:t xml:space="preserve">umowy sprzedaży z powodu nieusunięcia przez dewelopera </w:t>
      </w:r>
      <w:r w:rsidR="003A2A95" w:rsidRPr="00175E8D">
        <w:rPr>
          <w:rFonts w:ascii="Times New Roman" w:hAnsi="Times New Roman" w:cs="Times New Roman"/>
          <w:sz w:val="24"/>
          <w:szCs w:val="24"/>
        </w:rPr>
        <w:t xml:space="preserve">(albo przedsiębiorcę innego niż deweloper) </w:t>
      </w:r>
      <w:r w:rsidRPr="00175E8D">
        <w:rPr>
          <w:rFonts w:ascii="Times New Roman" w:hAnsi="Times New Roman" w:cs="Times New Roman"/>
          <w:sz w:val="24"/>
          <w:szCs w:val="24"/>
        </w:rPr>
        <w:t xml:space="preserve">wad zgłoszonych do protokołu odbioru. Przepis ten ma zachęcić dewelopera </w:t>
      </w:r>
      <w:r w:rsidR="003A2A95" w:rsidRPr="00175E8D">
        <w:rPr>
          <w:rFonts w:ascii="Times New Roman" w:hAnsi="Times New Roman" w:cs="Times New Roman"/>
          <w:sz w:val="24"/>
          <w:szCs w:val="24"/>
        </w:rPr>
        <w:t xml:space="preserve">(albo przedsiębiorcę innego niż deweloper) </w:t>
      </w:r>
      <w:r w:rsidRPr="00175E8D">
        <w:rPr>
          <w:rFonts w:ascii="Times New Roman" w:hAnsi="Times New Roman" w:cs="Times New Roman"/>
          <w:sz w:val="24"/>
          <w:szCs w:val="24"/>
        </w:rPr>
        <w:t>do skutecznego usuwania zgłoszonych do protokołu odbioru wad i przeniesienia na nabywcę własności lokalu</w:t>
      </w:r>
      <w:r w:rsidR="002F6C17" w:rsidRPr="00175E8D">
        <w:rPr>
          <w:rFonts w:ascii="Times New Roman" w:hAnsi="Times New Roman" w:cs="Times New Roman"/>
          <w:sz w:val="24"/>
          <w:szCs w:val="24"/>
        </w:rPr>
        <w:t xml:space="preserve"> lub</w:t>
      </w:r>
      <w:r w:rsidRPr="00175E8D">
        <w:rPr>
          <w:rFonts w:ascii="Times New Roman" w:hAnsi="Times New Roman" w:cs="Times New Roman"/>
          <w:sz w:val="24"/>
          <w:szCs w:val="24"/>
        </w:rPr>
        <w:t xml:space="preserve"> domu bez wad. </w:t>
      </w:r>
    </w:p>
    <w:p w14:paraId="01367C8B" w14:textId="7B52420B" w:rsidR="009F287C" w:rsidRPr="00175E8D" w:rsidRDefault="009F287C"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Przed umową rezerwacyjną poprzedzającą umowę </w:t>
      </w:r>
      <w:r w:rsidR="00FF7171">
        <w:rPr>
          <w:rFonts w:ascii="Times New Roman" w:hAnsi="Times New Roman" w:cs="Times New Roman"/>
          <w:sz w:val="24"/>
          <w:szCs w:val="24"/>
        </w:rPr>
        <w:t>sprzedaży, o której mowa w art. 3 i art. </w:t>
      </w:r>
      <w:r w:rsidRPr="00175E8D">
        <w:rPr>
          <w:rFonts w:ascii="Times New Roman" w:hAnsi="Times New Roman" w:cs="Times New Roman"/>
          <w:sz w:val="24"/>
          <w:szCs w:val="24"/>
        </w:rPr>
        <w:t>4 projektu</w:t>
      </w:r>
      <w:r w:rsidR="00991777">
        <w:rPr>
          <w:rFonts w:ascii="Times New Roman" w:hAnsi="Times New Roman" w:cs="Times New Roman"/>
          <w:sz w:val="24"/>
          <w:szCs w:val="24"/>
        </w:rPr>
        <w:t>,</w:t>
      </w:r>
      <w:r w:rsidRPr="00175E8D">
        <w:rPr>
          <w:rFonts w:ascii="Times New Roman" w:hAnsi="Times New Roman" w:cs="Times New Roman"/>
          <w:sz w:val="24"/>
          <w:szCs w:val="24"/>
        </w:rPr>
        <w:t xml:space="preserve"> deweloper albo przedsiębiorca inny niż deweloper nie przekazuje prospektu informacyjnego, ale informacje</w:t>
      </w:r>
      <w:r w:rsidR="002F6C17" w:rsidRPr="00175E8D">
        <w:rPr>
          <w:rFonts w:ascii="Times New Roman" w:hAnsi="Times New Roman" w:cs="Times New Roman"/>
          <w:sz w:val="24"/>
          <w:szCs w:val="24"/>
        </w:rPr>
        <w:t>,</w:t>
      </w:r>
      <w:r w:rsidRPr="00175E8D">
        <w:rPr>
          <w:rFonts w:ascii="Times New Roman" w:hAnsi="Times New Roman" w:cs="Times New Roman"/>
          <w:sz w:val="24"/>
          <w:szCs w:val="24"/>
        </w:rPr>
        <w:t xml:space="preserve"> o których mowa w art. 27 projektu.</w:t>
      </w:r>
    </w:p>
    <w:p w14:paraId="3573F2E4" w14:textId="4E17B820" w:rsidR="0099536E" w:rsidRPr="00175E8D" w:rsidRDefault="008340F7"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lastRenderedPageBreak/>
        <w:t>Propozycja uregulowania umów rezerwacyjnych wychodzi naprzeciw oczekiwaniom przedsiębiorców zarówno z branży deweloperskiej, jak i finansowej. Deweloperzy otrzymają możliwość skorzystania z instrumentu potwierdzającego gwarancję zainteresowania ze strony potencjalnego nabywcy. Instrument ten zapewni im również możliwość wykazania przed instytucją finansową finansującą przedsięwzięcie deweloperskie wyników tzw. przedsprzedaży (poziomu zainteresowania ich ofertą wśród przyszłych nabywców). Jednocześnie poziom ochrony przyszłych nabywców, którzy zawrą umowę rezerwacyjną, wzrośnie w porównaniu do sytuacji obecnej (brak jakichkolwiek regulacji). Dzięki proponowanym rozwiązaniom przyszli nabywcy będą obowiązkowo informowani o wszystkich istotnych szczegółowych informacjach dotyczący samego dewelopera, prowadzonego przez niego przedsięwzięcia deweloperskiego oraz lokalu mieszkalnego lub domu jednorodzinnego (obowiązek doręczenia prospektu informacyjnego). Ponadto zminimalizowane zostanie ryzyko utraty ewentualnie wpłacanych środk</w:t>
      </w:r>
      <w:r w:rsidR="00DB32CD" w:rsidRPr="00175E8D">
        <w:rPr>
          <w:rFonts w:ascii="Times New Roman" w:hAnsi="Times New Roman" w:cs="Times New Roman"/>
          <w:sz w:val="24"/>
          <w:szCs w:val="24"/>
        </w:rPr>
        <w:t>ów tytułem opłaty rezerwacyjnej.</w:t>
      </w:r>
    </w:p>
    <w:p w14:paraId="3C39F017" w14:textId="746FD85A" w:rsidR="003F1F77" w:rsidRPr="00175E8D" w:rsidRDefault="00A04010" w:rsidP="00150C0E">
      <w:pPr>
        <w:widowControl w:val="0"/>
        <w:spacing w:before="120" w:after="0" w:line="360" w:lineRule="auto"/>
        <w:jc w:val="both"/>
        <w:rPr>
          <w:rFonts w:ascii="Times New Roman" w:hAnsi="Times New Roman" w:cs="Times New Roman"/>
          <w:b/>
          <w:sz w:val="24"/>
          <w:szCs w:val="24"/>
        </w:rPr>
      </w:pPr>
      <w:r w:rsidRPr="00175E8D">
        <w:rPr>
          <w:rFonts w:ascii="Times New Roman" w:hAnsi="Times New Roman" w:cs="Times New Roman"/>
          <w:b/>
          <w:sz w:val="24"/>
          <w:szCs w:val="24"/>
        </w:rPr>
        <w:t>4</w:t>
      </w:r>
      <w:r w:rsidR="003F1F77" w:rsidRPr="00175E8D">
        <w:rPr>
          <w:rFonts w:ascii="Times New Roman" w:hAnsi="Times New Roman" w:cs="Times New Roman"/>
          <w:b/>
          <w:sz w:val="24"/>
          <w:szCs w:val="24"/>
        </w:rPr>
        <w:t>.2.</w:t>
      </w:r>
      <w:r w:rsidR="00DD77A8" w:rsidRPr="00175E8D">
        <w:rPr>
          <w:rFonts w:ascii="Times New Roman" w:hAnsi="Times New Roman" w:cs="Times New Roman"/>
          <w:b/>
          <w:sz w:val="24"/>
          <w:szCs w:val="24"/>
        </w:rPr>
        <w:t>8</w:t>
      </w:r>
      <w:r w:rsidR="003F1F77" w:rsidRPr="00175E8D">
        <w:rPr>
          <w:rFonts w:ascii="Times New Roman" w:hAnsi="Times New Roman" w:cs="Times New Roman"/>
          <w:b/>
          <w:sz w:val="24"/>
          <w:szCs w:val="24"/>
        </w:rPr>
        <w:t>. Nakaz sprzedaży bez obciążeń – wzmocnieni</w:t>
      </w:r>
      <w:r w:rsidR="00FE5149" w:rsidRPr="00175E8D">
        <w:rPr>
          <w:rFonts w:ascii="Times New Roman" w:hAnsi="Times New Roman" w:cs="Times New Roman"/>
          <w:b/>
          <w:sz w:val="24"/>
          <w:szCs w:val="24"/>
        </w:rPr>
        <w:t>e ochrony naby</w:t>
      </w:r>
      <w:r w:rsidR="00FF7171">
        <w:rPr>
          <w:rFonts w:ascii="Times New Roman" w:hAnsi="Times New Roman" w:cs="Times New Roman"/>
          <w:b/>
          <w:sz w:val="24"/>
          <w:szCs w:val="24"/>
        </w:rPr>
        <w:t>wcy (art. </w:t>
      </w:r>
      <w:r w:rsidR="00E663F1" w:rsidRPr="00175E8D">
        <w:rPr>
          <w:rFonts w:ascii="Times New Roman" w:hAnsi="Times New Roman" w:cs="Times New Roman"/>
          <w:b/>
          <w:sz w:val="24"/>
          <w:szCs w:val="24"/>
        </w:rPr>
        <w:t>36 projektu)</w:t>
      </w:r>
    </w:p>
    <w:p w14:paraId="15BC8557" w14:textId="75F85113" w:rsidR="003F1F77" w:rsidRPr="00175E8D" w:rsidRDefault="003F1F77"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Nowym rozwiązaniem jest wprowadzenie, w przypadku umów sprzedaży lokalu mieszkalnego albo domu jednorodzinnego dokonywanej przez dewelopera albo przedsiębiorcę niebędącego deweloperem</w:t>
      </w:r>
      <w:r w:rsidR="000A54A3" w:rsidRPr="00175E8D">
        <w:rPr>
          <w:rFonts w:ascii="Times New Roman" w:hAnsi="Times New Roman" w:cs="Times New Roman"/>
          <w:sz w:val="24"/>
          <w:szCs w:val="24"/>
        </w:rPr>
        <w:t xml:space="preserve"> </w:t>
      </w:r>
      <w:r w:rsidR="00CD2085" w:rsidRPr="00175E8D">
        <w:rPr>
          <w:rFonts w:ascii="Times New Roman" w:hAnsi="Times New Roman" w:cs="Times New Roman"/>
          <w:sz w:val="24"/>
          <w:szCs w:val="24"/>
        </w:rPr>
        <w:t>–</w:t>
      </w:r>
      <w:r w:rsidRPr="00175E8D">
        <w:rPr>
          <w:rFonts w:ascii="Times New Roman" w:hAnsi="Times New Roman" w:cs="Times New Roman"/>
          <w:sz w:val="24"/>
          <w:szCs w:val="24"/>
        </w:rPr>
        <w:t xml:space="preserve"> </w:t>
      </w:r>
      <w:r w:rsidR="009476C2" w:rsidRPr="00175E8D">
        <w:rPr>
          <w:rFonts w:ascii="Times New Roman" w:hAnsi="Times New Roman" w:cs="Times New Roman"/>
          <w:sz w:val="24"/>
          <w:szCs w:val="24"/>
        </w:rPr>
        <w:t>wymogu</w:t>
      </w:r>
      <w:r w:rsidRPr="00175E8D">
        <w:rPr>
          <w:rFonts w:ascii="Times New Roman" w:hAnsi="Times New Roman" w:cs="Times New Roman"/>
          <w:sz w:val="24"/>
          <w:szCs w:val="24"/>
        </w:rPr>
        <w:t>, aby przedmiotem takich umów były wyłącznie nieruchomości w stanie wolnym od obciążeń oraz praw i roszczeń osób ujawnionych w księdze wieczystej.</w:t>
      </w:r>
      <w:r w:rsidR="00B87A0F" w:rsidRPr="00175E8D">
        <w:rPr>
          <w:rFonts w:ascii="Times New Roman" w:hAnsi="Times New Roman" w:cs="Times New Roman"/>
          <w:sz w:val="24"/>
          <w:szCs w:val="24"/>
        </w:rPr>
        <w:t xml:space="preserve"> Wymóg ten dotyczy również umów, których przedmiotem jest własność albo ułamkowa część własności lokalu użytkowego nabywanego wraz z „umową o lokal albo dom</w:t>
      </w:r>
      <w:r w:rsidR="002F6C17" w:rsidRPr="00175E8D">
        <w:rPr>
          <w:rFonts w:ascii="Times New Roman" w:hAnsi="Times New Roman" w:cs="Times New Roman"/>
          <w:sz w:val="24"/>
          <w:szCs w:val="24"/>
        </w:rPr>
        <w:t>”.</w:t>
      </w:r>
      <w:r w:rsidR="004D753B" w:rsidRPr="00175E8D">
        <w:rPr>
          <w:rFonts w:ascii="Times New Roman" w:hAnsi="Times New Roman" w:cs="Times New Roman"/>
          <w:sz w:val="24"/>
          <w:szCs w:val="24"/>
        </w:rPr>
        <w:t xml:space="preserve"> Jak już wskazano powyżej prawo własności ma zostać przeniesione na nabywcę w stanie wolnym od obciążeń, praw</w:t>
      </w:r>
      <w:r w:rsidR="00CD2085" w:rsidRPr="00175E8D">
        <w:rPr>
          <w:rFonts w:ascii="Times New Roman" w:hAnsi="Times New Roman" w:cs="Times New Roman"/>
          <w:sz w:val="24"/>
          <w:szCs w:val="24"/>
        </w:rPr>
        <w:t xml:space="preserve"> </w:t>
      </w:r>
      <w:r w:rsidR="00FF7171">
        <w:rPr>
          <w:rFonts w:ascii="Times New Roman" w:hAnsi="Times New Roman" w:cs="Times New Roman"/>
          <w:sz w:val="24"/>
          <w:szCs w:val="24"/>
        </w:rPr>
        <w:t>i </w:t>
      </w:r>
      <w:r w:rsidR="004D753B" w:rsidRPr="00175E8D">
        <w:rPr>
          <w:rFonts w:ascii="Times New Roman" w:hAnsi="Times New Roman" w:cs="Times New Roman"/>
          <w:sz w:val="24"/>
          <w:szCs w:val="24"/>
        </w:rPr>
        <w:t>roszczeń osób trzecich, z wyjątkiem obciążeń, na</w:t>
      </w:r>
      <w:r w:rsidR="00FF7171">
        <w:rPr>
          <w:rFonts w:ascii="Times New Roman" w:hAnsi="Times New Roman" w:cs="Times New Roman"/>
          <w:sz w:val="24"/>
          <w:szCs w:val="24"/>
        </w:rPr>
        <w:t xml:space="preserve"> które nabywca wyraził zgodę. W </w:t>
      </w:r>
      <w:r w:rsidR="004D753B" w:rsidRPr="00175E8D">
        <w:rPr>
          <w:rFonts w:ascii="Times New Roman" w:hAnsi="Times New Roman" w:cs="Times New Roman"/>
          <w:sz w:val="24"/>
          <w:szCs w:val="24"/>
        </w:rPr>
        <w:t>praktyce chodzi o wpisywane do księgi wieczystej nieruchomości służebności przejazdu, przechodu</w:t>
      </w:r>
      <w:r w:rsidR="002F6C17" w:rsidRPr="00175E8D">
        <w:rPr>
          <w:rFonts w:ascii="Times New Roman" w:hAnsi="Times New Roman" w:cs="Times New Roman"/>
          <w:sz w:val="24"/>
          <w:szCs w:val="24"/>
        </w:rPr>
        <w:t xml:space="preserve"> lub</w:t>
      </w:r>
      <w:r w:rsidR="004D753B" w:rsidRPr="00175E8D">
        <w:rPr>
          <w:rFonts w:ascii="Times New Roman" w:hAnsi="Times New Roman" w:cs="Times New Roman"/>
          <w:sz w:val="24"/>
          <w:szCs w:val="24"/>
        </w:rPr>
        <w:t xml:space="preserve"> przesyłu</w:t>
      </w:r>
      <w:r w:rsidR="002F6C17" w:rsidRPr="00175E8D">
        <w:rPr>
          <w:rFonts w:ascii="Times New Roman" w:hAnsi="Times New Roman" w:cs="Times New Roman"/>
          <w:sz w:val="24"/>
          <w:szCs w:val="24"/>
        </w:rPr>
        <w:t>,</w:t>
      </w:r>
      <w:r w:rsidR="004D753B" w:rsidRPr="00175E8D">
        <w:rPr>
          <w:rFonts w:ascii="Times New Roman" w:hAnsi="Times New Roman" w:cs="Times New Roman"/>
          <w:sz w:val="24"/>
          <w:szCs w:val="24"/>
        </w:rPr>
        <w:t xml:space="preserve"> konieczn</w:t>
      </w:r>
      <w:r w:rsidR="002F6C17" w:rsidRPr="00175E8D">
        <w:rPr>
          <w:rFonts w:ascii="Times New Roman" w:hAnsi="Times New Roman" w:cs="Times New Roman"/>
          <w:sz w:val="24"/>
          <w:szCs w:val="24"/>
        </w:rPr>
        <w:t>ych</w:t>
      </w:r>
      <w:r w:rsidR="004D753B" w:rsidRPr="00175E8D">
        <w:rPr>
          <w:rFonts w:ascii="Times New Roman" w:hAnsi="Times New Roman" w:cs="Times New Roman"/>
          <w:sz w:val="24"/>
          <w:szCs w:val="24"/>
        </w:rPr>
        <w:t xml:space="preserve"> do prawidłowej realizacji przedmiotu umowy. Wydaje się, że stworzenie w tym przepisie katalogu zamkniętego ewentualnych obciążeń wpisywanych do księgi wieczystej nieruchomości związanych z realizacją przedmiotu nie jest zasadne z uwagi na nadmierną kazuistykę takiego przepisu. Co więcej, projekt d</w:t>
      </w:r>
      <w:r w:rsidR="004D753B" w:rsidRPr="00175E8D">
        <w:rPr>
          <w:rFonts w:ascii="Times New Roman" w:hAnsi="Times New Roman" w:cs="Times New Roman"/>
          <w:i/>
          <w:sz w:val="24"/>
          <w:szCs w:val="24"/>
        </w:rPr>
        <w:t>e facto</w:t>
      </w:r>
      <w:r w:rsidR="004D753B" w:rsidRPr="00175E8D">
        <w:rPr>
          <w:rFonts w:ascii="Times New Roman" w:hAnsi="Times New Roman" w:cs="Times New Roman"/>
          <w:sz w:val="24"/>
          <w:szCs w:val="24"/>
        </w:rPr>
        <w:t xml:space="preserve"> nie zmienia obecnie obowiązu</w:t>
      </w:r>
      <w:r w:rsidR="00FF7171">
        <w:rPr>
          <w:rFonts w:ascii="Times New Roman" w:hAnsi="Times New Roman" w:cs="Times New Roman"/>
          <w:sz w:val="24"/>
          <w:szCs w:val="24"/>
        </w:rPr>
        <w:t>jącej regulacji zawartej w art. </w:t>
      </w:r>
      <w:r w:rsidR="004D753B" w:rsidRPr="00175E8D">
        <w:rPr>
          <w:rFonts w:ascii="Times New Roman" w:hAnsi="Times New Roman" w:cs="Times New Roman"/>
          <w:sz w:val="24"/>
          <w:szCs w:val="24"/>
        </w:rPr>
        <w:t xml:space="preserve">10 u.o.p.n. Pozwoli to zachować wykształconą i funkcjonującą na podstawie tego przepisu praktykę, polegającą m.in. na wpisywaniu do księgi wieczystej nieruchomości </w:t>
      </w:r>
      <w:r w:rsidR="004D753B" w:rsidRPr="00175E8D">
        <w:rPr>
          <w:rFonts w:ascii="Times New Roman" w:hAnsi="Times New Roman" w:cs="Times New Roman"/>
          <w:sz w:val="24"/>
          <w:szCs w:val="24"/>
        </w:rPr>
        <w:lastRenderedPageBreak/>
        <w:t>służebności przejazdu, przechodu</w:t>
      </w:r>
      <w:r w:rsidR="002F6C17" w:rsidRPr="00175E8D">
        <w:rPr>
          <w:rFonts w:ascii="Times New Roman" w:hAnsi="Times New Roman" w:cs="Times New Roman"/>
          <w:sz w:val="24"/>
          <w:szCs w:val="24"/>
        </w:rPr>
        <w:t xml:space="preserve"> lub</w:t>
      </w:r>
      <w:r w:rsidR="004D753B" w:rsidRPr="00175E8D">
        <w:rPr>
          <w:rFonts w:ascii="Times New Roman" w:hAnsi="Times New Roman" w:cs="Times New Roman"/>
          <w:sz w:val="24"/>
          <w:szCs w:val="24"/>
        </w:rPr>
        <w:t xml:space="preserve"> przesyłu</w:t>
      </w:r>
      <w:r w:rsidR="002F6C17" w:rsidRPr="00175E8D">
        <w:rPr>
          <w:rFonts w:ascii="Times New Roman" w:hAnsi="Times New Roman" w:cs="Times New Roman"/>
          <w:sz w:val="24"/>
          <w:szCs w:val="24"/>
        </w:rPr>
        <w:t>,</w:t>
      </w:r>
      <w:r w:rsidR="004D753B" w:rsidRPr="00175E8D">
        <w:rPr>
          <w:rFonts w:ascii="Times New Roman" w:hAnsi="Times New Roman" w:cs="Times New Roman"/>
          <w:sz w:val="24"/>
          <w:szCs w:val="24"/>
        </w:rPr>
        <w:t xml:space="preserve"> konieczn</w:t>
      </w:r>
      <w:r w:rsidR="002F6C17" w:rsidRPr="00175E8D">
        <w:rPr>
          <w:rFonts w:ascii="Times New Roman" w:hAnsi="Times New Roman" w:cs="Times New Roman"/>
          <w:sz w:val="24"/>
          <w:szCs w:val="24"/>
        </w:rPr>
        <w:t>ych</w:t>
      </w:r>
      <w:r w:rsidR="004D753B" w:rsidRPr="00175E8D">
        <w:rPr>
          <w:rFonts w:ascii="Times New Roman" w:hAnsi="Times New Roman" w:cs="Times New Roman"/>
          <w:sz w:val="24"/>
          <w:szCs w:val="24"/>
        </w:rPr>
        <w:t xml:space="preserve"> do prawidło</w:t>
      </w:r>
      <w:r w:rsidR="00D604EC" w:rsidRPr="00175E8D">
        <w:rPr>
          <w:rFonts w:ascii="Times New Roman" w:hAnsi="Times New Roman" w:cs="Times New Roman"/>
          <w:sz w:val="24"/>
          <w:szCs w:val="24"/>
        </w:rPr>
        <w:t>wej realizacji przedmiotu umowy</w:t>
      </w:r>
      <w:r w:rsidR="00CD2085" w:rsidRPr="00175E8D">
        <w:rPr>
          <w:rFonts w:ascii="Times New Roman" w:hAnsi="Times New Roman" w:cs="Times New Roman"/>
          <w:sz w:val="24"/>
          <w:szCs w:val="24"/>
        </w:rPr>
        <w:t xml:space="preserve"> </w:t>
      </w:r>
      <w:r w:rsidR="00FE5149" w:rsidRPr="00175E8D">
        <w:rPr>
          <w:rFonts w:ascii="Times New Roman" w:hAnsi="Times New Roman" w:cs="Times New Roman"/>
          <w:sz w:val="24"/>
          <w:szCs w:val="24"/>
        </w:rPr>
        <w:t>(</w:t>
      </w:r>
      <w:r w:rsidR="00E663F1" w:rsidRPr="00175E8D">
        <w:rPr>
          <w:rFonts w:ascii="Times New Roman" w:hAnsi="Times New Roman" w:cs="Times New Roman"/>
          <w:sz w:val="24"/>
          <w:szCs w:val="24"/>
        </w:rPr>
        <w:t>art. 36 projektu).</w:t>
      </w:r>
    </w:p>
    <w:p w14:paraId="7C540C0E" w14:textId="5B6C2874" w:rsidR="005D1BAA" w:rsidRPr="00150C0E" w:rsidRDefault="00A04010" w:rsidP="00150C0E">
      <w:pPr>
        <w:widowControl w:val="0"/>
        <w:spacing w:before="120" w:after="0" w:line="360" w:lineRule="auto"/>
        <w:jc w:val="both"/>
        <w:rPr>
          <w:rFonts w:ascii="Times New Roman" w:hAnsi="Times New Roman" w:cs="Times New Roman"/>
          <w:sz w:val="24"/>
          <w:szCs w:val="24"/>
        </w:rPr>
      </w:pPr>
      <w:bookmarkStart w:id="15" w:name="_Toc495917520"/>
      <w:r w:rsidRPr="00150C0E">
        <w:rPr>
          <w:rFonts w:ascii="Times New Roman" w:hAnsi="Times New Roman" w:cs="Times New Roman"/>
          <w:b/>
          <w:sz w:val="24"/>
          <w:szCs w:val="24"/>
        </w:rPr>
        <w:t>4</w:t>
      </w:r>
      <w:r w:rsidR="00F71E45" w:rsidRPr="00150C0E">
        <w:rPr>
          <w:rFonts w:ascii="Times New Roman" w:hAnsi="Times New Roman" w:cs="Times New Roman"/>
          <w:b/>
          <w:sz w:val="24"/>
          <w:szCs w:val="24"/>
        </w:rPr>
        <w:t>.2.</w:t>
      </w:r>
      <w:r w:rsidR="00DD77A8" w:rsidRPr="00150C0E">
        <w:rPr>
          <w:rFonts w:ascii="Times New Roman" w:hAnsi="Times New Roman" w:cs="Times New Roman"/>
          <w:b/>
          <w:sz w:val="24"/>
          <w:szCs w:val="24"/>
        </w:rPr>
        <w:t>9</w:t>
      </w:r>
      <w:r w:rsidR="005D1BAA" w:rsidRPr="00150C0E">
        <w:rPr>
          <w:rFonts w:ascii="Times New Roman" w:hAnsi="Times New Roman" w:cs="Times New Roman"/>
          <w:b/>
          <w:sz w:val="24"/>
          <w:szCs w:val="24"/>
        </w:rPr>
        <w:t>. Umowa deweloperska</w:t>
      </w:r>
      <w:bookmarkEnd w:id="15"/>
      <w:r w:rsidR="005D1BAA" w:rsidRPr="00150C0E">
        <w:rPr>
          <w:rFonts w:ascii="Times New Roman" w:hAnsi="Times New Roman" w:cs="Times New Roman"/>
          <w:b/>
          <w:sz w:val="24"/>
          <w:szCs w:val="24"/>
        </w:rPr>
        <w:t xml:space="preserve"> </w:t>
      </w:r>
      <w:r w:rsidR="000625FA" w:rsidRPr="00150C0E">
        <w:rPr>
          <w:rFonts w:ascii="Times New Roman" w:hAnsi="Times New Roman" w:cs="Times New Roman"/>
          <w:b/>
          <w:sz w:val="24"/>
          <w:szCs w:val="24"/>
        </w:rPr>
        <w:t>oraz inne umowy zawierane</w:t>
      </w:r>
      <w:r w:rsidR="00FF7171">
        <w:rPr>
          <w:rFonts w:ascii="Times New Roman" w:hAnsi="Times New Roman" w:cs="Times New Roman"/>
          <w:b/>
          <w:sz w:val="24"/>
          <w:szCs w:val="24"/>
        </w:rPr>
        <w:t xml:space="preserve"> przez dewelopera z </w:t>
      </w:r>
      <w:r w:rsidR="000625FA" w:rsidRPr="00150C0E">
        <w:rPr>
          <w:rFonts w:ascii="Times New Roman" w:hAnsi="Times New Roman" w:cs="Times New Roman"/>
          <w:b/>
          <w:sz w:val="24"/>
          <w:szCs w:val="24"/>
        </w:rPr>
        <w:t xml:space="preserve">nabywcą, których </w:t>
      </w:r>
      <w:r w:rsidR="00424E13" w:rsidRPr="00150C0E">
        <w:rPr>
          <w:rFonts w:ascii="Times New Roman" w:hAnsi="Times New Roman" w:cs="Times New Roman"/>
          <w:b/>
          <w:sz w:val="24"/>
          <w:szCs w:val="24"/>
        </w:rPr>
        <w:t xml:space="preserve">celem </w:t>
      </w:r>
      <w:r w:rsidR="000625FA" w:rsidRPr="00150C0E">
        <w:rPr>
          <w:rFonts w:ascii="Times New Roman" w:hAnsi="Times New Roman" w:cs="Times New Roman"/>
          <w:b/>
          <w:sz w:val="24"/>
          <w:szCs w:val="24"/>
        </w:rPr>
        <w:t xml:space="preserve">jest przeniesienie własności nieruchomości </w:t>
      </w:r>
      <w:r w:rsidR="000D45A5" w:rsidRPr="00150C0E">
        <w:rPr>
          <w:rFonts w:ascii="Times New Roman" w:hAnsi="Times New Roman" w:cs="Times New Roman"/>
          <w:b/>
          <w:sz w:val="24"/>
          <w:szCs w:val="24"/>
        </w:rPr>
        <w:t xml:space="preserve">oraz roszczenia nabywcy wynikające z tych umów </w:t>
      </w:r>
      <w:r w:rsidR="00BC312A" w:rsidRPr="00150C0E">
        <w:rPr>
          <w:rFonts w:ascii="Times New Roman" w:hAnsi="Times New Roman" w:cs="Times New Roman"/>
          <w:b/>
          <w:sz w:val="24"/>
          <w:szCs w:val="24"/>
        </w:rPr>
        <w:t xml:space="preserve">(art. </w:t>
      </w:r>
      <w:r w:rsidR="00E663F1" w:rsidRPr="00150C0E">
        <w:rPr>
          <w:rFonts w:ascii="Times New Roman" w:hAnsi="Times New Roman" w:cs="Times New Roman"/>
          <w:b/>
          <w:sz w:val="24"/>
          <w:szCs w:val="24"/>
        </w:rPr>
        <w:t>34–3</w:t>
      </w:r>
      <w:r w:rsidR="00922B3A" w:rsidRPr="00150C0E">
        <w:rPr>
          <w:rFonts w:ascii="Times New Roman" w:hAnsi="Times New Roman" w:cs="Times New Roman"/>
          <w:b/>
          <w:sz w:val="24"/>
          <w:szCs w:val="24"/>
        </w:rPr>
        <w:t xml:space="preserve">7 oraz </w:t>
      </w:r>
      <w:r w:rsidR="002F6C17" w:rsidRPr="00150C0E">
        <w:rPr>
          <w:rFonts w:ascii="Times New Roman" w:hAnsi="Times New Roman" w:cs="Times New Roman"/>
          <w:b/>
          <w:sz w:val="24"/>
          <w:szCs w:val="24"/>
        </w:rPr>
        <w:t xml:space="preserve">art. </w:t>
      </w:r>
      <w:r w:rsidR="00922B3A" w:rsidRPr="00150C0E">
        <w:rPr>
          <w:rFonts w:ascii="Times New Roman" w:hAnsi="Times New Roman" w:cs="Times New Roman"/>
          <w:b/>
          <w:sz w:val="24"/>
          <w:szCs w:val="24"/>
        </w:rPr>
        <w:t>3</w:t>
      </w:r>
      <w:r w:rsidR="00E663F1" w:rsidRPr="00150C0E">
        <w:rPr>
          <w:rFonts w:ascii="Times New Roman" w:hAnsi="Times New Roman" w:cs="Times New Roman"/>
          <w:b/>
          <w:sz w:val="24"/>
          <w:szCs w:val="24"/>
        </w:rPr>
        <w:t>9 projektu)</w:t>
      </w:r>
    </w:p>
    <w:p w14:paraId="3F5F70CB" w14:textId="7314B55D" w:rsidR="007406D2" w:rsidRPr="00451538" w:rsidRDefault="000625FA" w:rsidP="00150C0E">
      <w:pPr>
        <w:pStyle w:val="Tekstkomentarza"/>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Zmiany w zakresie treści umowy deweloperskiej </w:t>
      </w:r>
      <w:r w:rsidR="007406D2" w:rsidRPr="00EC6D35">
        <w:rPr>
          <w:rFonts w:ascii="Times New Roman" w:hAnsi="Times New Roman" w:cs="Times New Roman"/>
          <w:sz w:val="24"/>
          <w:szCs w:val="24"/>
        </w:rPr>
        <w:t>mają na celu doprecyzowanie zawartych w tym przepisie pojęć lub ujednolicenie ich w ramach tekstu całej ustawy.</w:t>
      </w:r>
      <w:r w:rsidR="00CD2085" w:rsidRPr="00EC6D35">
        <w:rPr>
          <w:rFonts w:ascii="Times New Roman" w:hAnsi="Times New Roman" w:cs="Times New Roman"/>
          <w:sz w:val="24"/>
          <w:szCs w:val="24"/>
        </w:rPr>
        <w:t xml:space="preserve"> </w:t>
      </w:r>
    </w:p>
    <w:p w14:paraId="4B76F164" w14:textId="2D1F8B1F" w:rsidR="000625FA" w:rsidRPr="00175E8D" w:rsidRDefault="007406D2" w:rsidP="00150C0E">
      <w:pPr>
        <w:pStyle w:val="Tekstkomentarza"/>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Dodatkowo, w związku z rozszerzeniem zakresu przedmiotowego </w:t>
      </w:r>
      <w:r w:rsidR="00E77131" w:rsidRPr="00175E8D">
        <w:rPr>
          <w:rFonts w:ascii="Times New Roman" w:hAnsi="Times New Roman" w:cs="Times New Roman"/>
          <w:sz w:val="24"/>
          <w:szCs w:val="24"/>
        </w:rPr>
        <w:t xml:space="preserve">projektowanej </w:t>
      </w:r>
      <w:r w:rsidRPr="00175E8D">
        <w:rPr>
          <w:rFonts w:ascii="Times New Roman" w:hAnsi="Times New Roman" w:cs="Times New Roman"/>
          <w:sz w:val="24"/>
          <w:szCs w:val="24"/>
        </w:rPr>
        <w:t xml:space="preserve">ustawy na nowe rodzaje umów zawieranych z nabywcą, których przedmiotem jest przeniesienie własności </w:t>
      </w:r>
      <w:r w:rsidR="00424E13" w:rsidRPr="00175E8D">
        <w:rPr>
          <w:rFonts w:ascii="Times New Roman" w:hAnsi="Times New Roman" w:cs="Times New Roman"/>
          <w:sz w:val="24"/>
          <w:szCs w:val="24"/>
        </w:rPr>
        <w:t>lokalu mieszkalnego, domu jednorodzinnego lub zakupionego wraz z nimi lokalu użytkowego</w:t>
      </w:r>
      <w:r w:rsidR="002F6C17" w:rsidRPr="00175E8D">
        <w:rPr>
          <w:rFonts w:ascii="Times New Roman" w:hAnsi="Times New Roman" w:cs="Times New Roman"/>
          <w:sz w:val="24"/>
          <w:szCs w:val="24"/>
        </w:rPr>
        <w:t>,</w:t>
      </w:r>
      <w:r w:rsidR="00424E13" w:rsidRPr="00175E8D">
        <w:rPr>
          <w:rFonts w:ascii="Times New Roman" w:hAnsi="Times New Roman" w:cs="Times New Roman"/>
          <w:sz w:val="24"/>
          <w:szCs w:val="24"/>
        </w:rPr>
        <w:t xml:space="preserve"> </w:t>
      </w:r>
      <w:r w:rsidR="00A41A56" w:rsidRPr="00175E8D">
        <w:rPr>
          <w:rFonts w:ascii="Times New Roman" w:hAnsi="Times New Roman" w:cs="Times New Roman"/>
          <w:sz w:val="24"/>
          <w:szCs w:val="24"/>
        </w:rPr>
        <w:t>wprowadzono przepis</w:t>
      </w:r>
      <w:r w:rsidR="00424E13" w:rsidRPr="00175E8D">
        <w:rPr>
          <w:rFonts w:ascii="Times New Roman" w:hAnsi="Times New Roman" w:cs="Times New Roman"/>
          <w:sz w:val="24"/>
          <w:szCs w:val="24"/>
        </w:rPr>
        <w:t>y</w:t>
      </w:r>
      <w:r w:rsidR="00A41A56" w:rsidRPr="00175E8D">
        <w:rPr>
          <w:rFonts w:ascii="Times New Roman" w:hAnsi="Times New Roman" w:cs="Times New Roman"/>
          <w:sz w:val="24"/>
          <w:szCs w:val="24"/>
        </w:rPr>
        <w:t xml:space="preserve"> określając</w:t>
      </w:r>
      <w:r w:rsidR="00424E13" w:rsidRPr="00175E8D">
        <w:rPr>
          <w:rFonts w:ascii="Times New Roman" w:hAnsi="Times New Roman" w:cs="Times New Roman"/>
          <w:sz w:val="24"/>
          <w:szCs w:val="24"/>
        </w:rPr>
        <w:t>e</w:t>
      </w:r>
      <w:r w:rsidR="00B87A0F" w:rsidRPr="00175E8D">
        <w:rPr>
          <w:rFonts w:ascii="Times New Roman" w:hAnsi="Times New Roman" w:cs="Times New Roman"/>
          <w:sz w:val="24"/>
          <w:szCs w:val="24"/>
        </w:rPr>
        <w:t xml:space="preserve"> wymagany</w:t>
      </w:r>
      <w:r w:rsidR="001B5720" w:rsidRPr="00175E8D">
        <w:rPr>
          <w:rFonts w:ascii="Times New Roman" w:hAnsi="Times New Roman" w:cs="Times New Roman"/>
          <w:sz w:val="24"/>
          <w:szCs w:val="24"/>
        </w:rPr>
        <w:t xml:space="preserve"> </w:t>
      </w:r>
      <w:r w:rsidR="00937727" w:rsidRPr="00175E8D">
        <w:rPr>
          <w:rFonts w:ascii="Times New Roman" w:hAnsi="Times New Roman" w:cs="Times New Roman"/>
          <w:sz w:val="24"/>
          <w:szCs w:val="24"/>
        </w:rPr>
        <w:t>zakres treści</w:t>
      </w:r>
      <w:r w:rsidR="00D40B08" w:rsidRPr="00175E8D">
        <w:rPr>
          <w:rFonts w:ascii="Times New Roman" w:hAnsi="Times New Roman" w:cs="Times New Roman"/>
          <w:sz w:val="24"/>
          <w:szCs w:val="24"/>
        </w:rPr>
        <w:t xml:space="preserve"> takich umów</w:t>
      </w:r>
      <w:r w:rsidR="00A41A56" w:rsidRPr="00175E8D">
        <w:rPr>
          <w:rFonts w:ascii="Times New Roman" w:hAnsi="Times New Roman" w:cs="Times New Roman"/>
          <w:sz w:val="24"/>
          <w:szCs w:val="24"/>
        </w:rPr>
        <w:t xml:space="preserve">. </w:t>
      </w:r>
    </w:p>
    <w:p w14:paraId="5CAA84EE" w14:textId="49363809" w:rsidR="00922B3A" w:rsidRPr="00175E8D" w:rsidRDefault="00F026B4"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W przypadku </w:t>
      </w:r>
      <w:r w:rsidR="00922B3A" w:rsidRPr="00175E8D">
        <w:rPr>
          <w:rFonts w:ascii="Times New Roman" w:hAnsi="Times New Roman" w:cs="Times New Roman"/>
          <w:sz w:val="24"/>
          <w:szCs w:val="24"/>
        </w:rPr>
        <w:t>umów, których przedmiotem jest lokal użytkowy</w:t>
      </w:r>
      <w:r w:rsidR="002F6C17" w:rsidRPr="00175E8D">
        <w:rPr>
          <w:rFonts w:ascii="Times New Roman" w:hAnsi="Times New Roman" w:cs="Times New Roman"/>
          <w:sz w:val="24"/>
          <w:szCs w:val="24"/>
        </w:rPr>
        <w:t>,</w:t>
      </w:r>
      <w:r w:rsidR="00FF7171">
        <w:rPr>
          <w:rFonts w:ascii="Times New Roman" w:hAnsi="Times New Roman" w:cs="Times New Roman"/>
          <w:sz w:val="24"/>
          <w:szCs w:val="24"/>
        </w:rPr>
        <w:t xml:space="preserve"> zawieranych wraz z </w:t>
      </w:r>
      <w:r w:rsidR="00922B3A" w:rsidRPr="00175E8D">
        <w:rPr>
          <w:rFonts w:ascii="Times New Roman" w:hAnsi="Times New Roman" w:cs="Times New Roman"/>
          <w:sz w:val="24"/>
          <w:szCs w:val="24"/>
        </w:rPr>
        <w:t>umową d</w:t>
      </w:r>
      <w:r w:rsidRPr="00175E8D">
        <w:rPr>
          <w:rFonts w:ascii="Times New Roman" w:hAnsi="Times New Roman" w:cs="Times New Roman"/>
          <w:sz w:val="24"/>
          <w:szCs w:val="24"/>
        </w:rPr>
        <w:t xml:space="preserve">eweloperską albo jedną z </w:t>
      </w:r>
      <w:r w:rsidR="002F6C17" w:rsidRPr="00175E8D">
        <w:rPr>
          <w:rFonts w:ascii="Times New Roman" w:hAnsi="Times New Roman" w:cs="Times New Roman"/>
          <w:sz w:val="24"/>
          <w:szCs w:val="24"/>
        </w:rPr>
        <w:t xml:space="preserve">umów </w:t>
      </w:r>
      <w:r w:rsidRPr="00175E8D">
        <w:rPr>
          <w:rFonts w:ascii="Times New Roman" w:hAnsi="Times New Roman" w:cs="Times New Roman"/>
          <w:sz w:val="24"/>
          <w:szCs w:val="24"/>
        </w:rPr>
        <w:t>wskazanych w</w:t>
      </w:r>
      <w:r w:rsidR="00922B3A" w:rsidRPr="00175E8D">
        <w:rPr>
          <w:rFonts w:ascii="Times New Roman" w:hAnsi="Times New Roman" w:cs="Times New Roman"/>
          <w:sz w:val="24"/>
          <w:szCs w:val="24"/>
        </w:rPr>
        <w:t xml:space="preserve"> art. 2 ust. </w:t>
      </w:r>
      <w:r w:rsidR="00E614E1" w:rsidRPr="00175E8D">
        <w:rPr>
          <w:rFonts w:ascii="Times New Roman" w:hAnsi="Times New Roman" w:cs="Times New Roman"/>
          <w:sz w:val="24"/>
          <w:szCs w:val="24"/>
        </w:rPr>
        <w:t xml:space="preserve">1 </w:t>
      </w:r>
      <w:r w:rsidR="00922B3A" w:rsidRPr="00175E8D">
        <w:rPr>
          <w:rFonts w:ascii="Times New Roman" w:hAnsi="Times New Roman" w:cs="Times New Roman"/>
          <w:sz w:val="24"/>
          <w:szCs w:val="24"/>
        </w:rPr>
        <w:t>pkt 2,</w:t>
      </w:r>
      <w:r w:rsidR="002F6C17" w:rsidRPr="00175E8D">
        <w:rPr>
          <w:rFonts w:ascii="Times New Roman" w:hAnsi="Times New Roman" w:cs="Times New Roman"/>
          <w:sz w:val="24"/>
          <w:szCs w:val="24"/>
        </w:rPr>
        <w:t xml:space="preserve"> </w:t>
      </w:r>
      <w:r w:rsidR="00922B3A" w:rsidRPr="00175E8D">
        <w:rPr>
          <w:rFonts w:ascii="Times New Roman" w:hAnsi="Times New Roman" w:cs="Times New Roman"/>
          <w:sz w:val="24"/>
          <w:szCs w:val="24"/>
        </w:rPr>
        <w:t>3</w:t>
      </w:r>
      <w:r w:rsidR="002F6C17" w:rsidRPr="00175E8D">
        <w:rPr>
          <w:rFonts w:ascii="Times New Roman" w:hAnsi="Times New Roman" w:cs="Times New Roman"/>
          <w:sz w:val="24"/>
          <w:szCs w:val="24"/>
        </w:rPr>
        <w:t xml:space="preserve"> lub </w:t>
      </w:r>
      <w:r w:rsidR="00922B3A" w:rsidRPr="00175E8D">
        <w:rPr>
          <w:rFonts w:ascii="Times New Roman" w:hAnsi="Times New Roman" w:cs="Times New Roman"/>
          <w:sz w:val="24"/>
          <w:szCs w:val="24"/>
        </w:rPr>
        <w:t xml:space="preserve">5 </w:t>
      </w:r>
      <w:r w:rsidR="00FF7171">
        <w:rPr>
          <w:rFonts w:ascii="Times New Roman" w:hAnsi="Times New Roman" w:cs="Times New Roman"/>
          <w:sz w:val="24"/>
          <w:szCs w:val="24"/>
        </w:rPr>
        <w:t>w </w:t>
      </w:r>
      <w:r w:rsidR="00424E13" w:rsidRPr="00175E8D">
        <w:rPr>
          <w:rFonts w:ascii="Times New Roman" w:hAnsi="Times New Roman" w:cs="Times New Roman"/>
          <w:sz w:val="24"/>
          <w:szCs w:val="24"/>
        </w:rPr>
        <w:t xml:space="preserve">praktyce </w:t>
      </w:r>
      <w:r w:rsidR="00B86244" w:rsidRPr="00175E8D">
        <w:rPr>
          <w:rFonts w:ascii="Times New Roman" w:hAnsi="Times New Roman" w:cs="Times New Roman"/>
          <w:sz w:val="24"/>
          <w:szCs w:val="24"/>
        </w:rPr>
        <w:t xml:space="preserve">możemy mieć </w:t>
      </w:r>
      <w:r w:rsidR="00922B3A" w:rsidRPr="00175E8D">
        <w:rPr>
          <w:rFonts w:ascii="Times New Roman" w:hAnsi="Times New Roman" w:cs="Times New Roman"/>
          <w:sz w:val="24"/>
          <w:szCs w:val="24"/>
        </w:rPr>
        <w:t xml:space="preserve">do czynienia z jedną umową </w:t>
      </w:r>
      <w:r w:rsidRPr="00175E8D">
        <w:rPr>
          <w:rFonts w:ascii="Times New Roman" w:hAnsi="Times New Roman" w:cs="Times New Roman"/>
          <w:sz w:val="24"/>
          <w:szCs w:val="24"/>
        </w:rPr>
        <w:t>zaw</w:t>
      </w:r>
      <w:r w:rsidR="00922B3A" w:rsidRPr="00175E8D">
        <w:rPr>
          <w:rFonts w:ascii="Times New Roman" w:hAnsi="Times New Roman" w:cs="Times New Roman"/>
          <w:sz w:val="24"/>
          <w:szCs w:val="24"/>
        </w:rPr>
        <w:t xml:space="preserve">artą w </w:t>
      </w:r>
      <w:r w:rsidRPr="00175E8D">
        <w:rPr>
          <w:rFonts w:ascii="Times New Roman" w:hAnsi="Times New Roman" w:cs="Times New Roman"/>
          <w:sz w:val="24"/>
          <w:szCs w:val="24"/>
        </w:rPr>
        <w:t>formie aktu notarialnego, w której zostaną określone stosowne pra</w:t>
      </w:r>
      <w:r w:rsidR="00FF7171">
        <w:rPr>
          <w:rFonts w:ascii="Times New Roman" w:hAnsi="Times New Roman" w:cs="Times New Roman"/>
          <w:sz w:val="24"/>
          <w:szCs w:val="24"/>
        </w:rPr>
        <w:t>wa i obowiązki stron (nabywcy i </w:t>
      </w:r>
      <w:r w:rsidRPr="00175E8D">
        <w:rPr>
          <w:rFonts w:ascii="Times New Roman" w:hAnsi="Times New Roman" w:cs="Times New Roman"/>
          <w:sz w:val="24"/>
          <w:szCs w:val="24"/>
        </w:rPr>
        <w:t>dewelopera, w tym ich wzajemne zobowiązania).</w:t>
      </w:r>
    </w:p>
    <w:p w14:paraId="36701FAA" w14:textId="54790009" w:rsidR="00EC4FDD" w:rsidRPr="00175E8D" w:rsidRDefault="00EC4FDD"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sz w:val="24"/>
          <w:szCs w:val="24"/>
        </w:rPr>
        <w:t xml:space="preserve">Zaproponowane zmiany mają wpływ na treść regulacji </w:t>
      </w:r>
      <w:r w:rsidR="00066E1A" w:rsidRPr="00175E8D">
        <w:rPr>
          <w:rFonts w:ascii="Times New Roman" w:hAnsi="Times New Roman" w:cs="Times New Roman"/>
          <w:sz w:val="24"/>
          <w:szCs w:val="24"/>
        </w:rPr>
        <w:t xml:space="preserve">ustawy </w:t>
      </w:r>
      <w:r w:rsidRPr="00175E8D">
        <w:rPr>
          <w:rFonts w:ascii="Times New Roman" w:hAnsi="Times New Roman" w:cs="Times New Roman"/>
          <w:sz w:val="24"/>
          <w:szCs w:val="24"/>
        </w:rPr>
        <w:t xml:space="preserve">dotyczącej zakresu roszczeń nabywcy, które na podstawie umowy deweloperskiej podlegają wpisowi do księgi wieczystej (art. </w:t>
      </w:r>
      <w:r w:rsidR="00066E1A" w:rsidRPr="00175E8D">
        <w:rPr>
          <w:rFonts w:ascii="Times New Roman" w:hAnsi="Times New Roman" w:cs="Times New Roman"/>
          <w:sz w:val="24"/>
          <w:szCs w:val="24"/>
        </w:rPr>
        <w:t>3</w:t>
      </w:r>
      <w:r w:rsidR="00E77131" w:rsidRPr="00175E8D">
        <w:rPr>
          <w:rFonts w:ascii="Times New Roman" w:hAnsi="Times New Roman" w:cs="Times New Roman"/>
          <w:sz w:val="24"/>
          <w:szCs w:val="24"/>
        </w:rPr>
        <w:t>7</w:t>
      </w:r>
      <w:r w:rsidR="00066E1A" w:rsidRPr="00175E8D">
        <w:rPr>
          <w:rFonts w:ascii="Times New Roman" w:hAnsi="Times New Roman" w:cs="Times New Roman"/>
          <w:sz w:val="24"/>
          <w:szCs w:val="24"/>
        </w:rPr>
        <w:t xml:space="preserve"> projektu)</w:t>
      </w:r>
      <w:r w:rsidRPr="00175E8D">
        <w:rPr>
          <w:rFonts w:ascii="Times New Roman" w:hAnsi="Times New Roman" w:cs="Times New Roman"/>
          <w:sz w:val="24"/>
          <w:szCs w:val="24"/>
        </w:rPr>
        <w:t xml:space="preserve">. Podstawą wpisu takich roszczeń będą także zawierane przez dewelopera z nabywcą umowy wymienione w </w:t>
      </w:r>
      <w:r w:rsidR="00E663F1" w:rsidRPr="00175E8D">
        <w:rPr>
          <w:rFonts w:ascii="Times New Roman" w:hAnsi="Times New Roman" w:cs="Times New Roman"/>
          <w:sz w:val="24"/>
          <w:szCs w:val="24"/>
        </w:rPr>
        <w:t>art. 2 ust. 1 pkt 2,</w:t>
      </w:r>
      <w:r w:rsidR="002F6C17" w:rsidRPr="00175E8D">
        <w:rPr>
          <w:rFonts w:ascii="Times New Roman" w:hAnsi="Times New Roman" w:cs="Times New Roman"/>
          <w:sz w:val="24"/>
          <w:szCs w:val="24"/>
        </w:rPr>
        <w:t xml:space="preserve"> </w:t>
      </w:r>
      <w:r w:rsidR="00E663F1" w:rsidRPr="00175E8D">
        <w:rPr>
          <w:rFonts w:ascii="Times New Roman" w:hAnsi="Times New Roman" w:cs="Times New Roman"/>
          <w:sz w:val="24"/>
          <w:szCs w:val="24"/>
        </w:rPr>
        <w:t>3</w:t>
      </w:r>
      <w:r w:rsidR="002F6C17" w:rsidRPr="00175E8D">
        <w:rPr>
          <w:rFonts w:ascii="Times New Roman" w:hAnsi="Times New Roman" w:cs="Times New Roman"/>
          <w:sz w:val="24"/>
          <w:szCs w:val="24"/>
        </w:rPr>
        <w:t xml:space="preserve"> lub </w:t>
      </w:r>
      <w:r w:rsidR="00E663F1" w:rsidRPr="00175E8D">
        <w:rPr>
          <w:rFonts w:ascii="Times New Roman" w:hAnsi="Times New Roman" w:cs="Times New Roman"/>
          <w:sz w:val="24"/>
          <w:szCs w:val="24"/>
        </w:rPr>
        <w:t xml:space="preserve">5 </w:t>
      </w:r>
      <w:r w:rsidRPr="00175E8D">
        <w:rPr>
          <w:rFonts w:ascii="Times New Roman" w:hAnsi="Times New Roman" w:cs="Times New Roman"/>
          <w:sz w:val="24"/>
          <w:szCs w:val="24"/>
        </w:rPr>
        <w:t xml:space="preserve">oraz </w:t>
      </w:r>
      <w:r w:rsidR="000D45A5" w:rsidRPr="00175E8D">
        <w:rPr>
          <w:rFonts w:ascii="Times New Roman" w:hAnsi="Times New Roman" w:cs="Times New Roman"/>
          <w:sz w:val="24"/>
          <w:szCs w:val="24"/>
        </w:rPr>
        <w:t xml:space="preserve">zawierane wraz z nimi </w:t>
      </w:r>
      <w:r w:rsidRPr="00175E8D">
        <w:rPr>
          <w:rFonts w:ascii="Times New Roman" w:hAnsi="Times New Roman" w:cs="Times New Roman"/>
          <w:sz w:val="24"/>
          <w:szCs w:val="24"/>
        </w:rPr>
        <w:t xml:space="preserve">umowy, których przedmiotem jest </w:t>
      </w:r>
      <w:r w:rsidR="000D45A5" w:rsidRPr="00175E8D">
        <w:rPr>
          <w:rFonts w:ascii="Times New Roman" w:hAnsi="Times New Roman" w:cs="Times New Roman"/>
          <w:sz w:val="24"/>
          <w:szCs w:val="24"/>
        </w:rPr>
        <w:t>własność albo</w:t>
      </w:r>
      <w:r w:rsidR="000D45A5" w:rsidRPr="00175E8D">
        <w:rPr>
          <w:rFonts w:ascii="Times New Roman" w:hAnsi="Times New Roman" w:cs="Times New Roman"/>
          <w:bCs/>
          <w:sz w:val="24"/>
          <w:szCs w:val="24"/>
        </w:rPr>
        <w:t xml:space="preserve"> ułamkow</w:t>
      </w:r>
      <w:r w:rsidR="002F6C17" w:rsidRPr="00175E8D">
        <w:rPr>
          <w:rFonts w:ascii="Times New Roman" w:hAnsi="Times New Roman" w:cs="Times New Roman"/>
          <w:bCs/>
          <w:sz w:val="24"/>
          <w:szCs w:val="24"/>
        </w:rPr>
        <w:t>a</w:t>
      </w:r>
      <w:r w:rsidR="000D45A5" w:rsidRPr="00175E8D">
        <w:rPr>
          <w:rFonts w:ascii="Times New Roman" w:hAnsi="Times New Roman" w:cs="Times New Roman"/>
          <w:bCs/>
          <w:sz w:val="24"/>
          <w:szCs w:val="24"/>
        </w:rPr>
        <w:t xml:space="preserve"> część własności ww. lokalu użytkowego.</w:t>
      </w:r>
    </w:p>
    <w:p w14:paraId="73692775" w14:textId="35C368B4" w:rsidR="00CE2DFF" w:rsidRPr="00175E8D" w:rsidRDefault="00CE2DFF"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Brzmienie art. 39 </w:t>
      </w:r>
      <w:r w:rsidR="00FC504D" w:rsidRPr="00175E8D">
        <w:rPr>
          <w:rFonts w:ascii="Times New Roman" w:hAnsi="Times New Roman" w:cs="Times New Roman"/>
          <w:sz w:val="24"/>
          <w:szCs w:val="24"/>
        </w:rPr>
        <w:t xml:space="preserve">i </w:t>
      </w:r>
      <w:r w:rsidR="002F6C17" w:rsidRPr="00175E8D">
        <w:rPr>
          <w:rFonts w:ascii="Times New Roman" w:hAnsi="Times New Roman" w:cs="Times New Roman"/>
          <w:sz w:val="24"/>
          <w:szCs w:val="24"/>
        </w:rPr>
        <w:t xml:space="preserve">art. </w:t>
      </w:r>
      <w:r w:rsidR="00FC504D" w:rsidRPr="00175E8D">
        <w:rPr>
          <w:rFonts w:ascii="Times New Roman" w:hAnsi="Times New Roman" w:cs="Times New Roman"/>
          <w:sz w:val="24"/>
          <w:szCs w:val="24"/>
        </w:rPr>
        <w:t xml:space="preserve">41 </w:t>
      </w:r>
      <w:r w:rsidRPr="00175E8D">
        <w:rPr>
          <w:rFonts w:ascii="Times New Roman" w:hAnsi="Times New Roman" w:cs="Times New Roman"/>
          <w:sz w:val="24"/>
          <w:szCs w:val="24"/>
        </w:rPr>
        <w:t>projektu w zasadzie nie ulega zmianie w porównaniu do obecnie obowiązując</w:t>
      </w:r>
      <w:r w:rsidR="00FC504D" w:rsidRPr="00175E8D">
        <w:rPr>
          <w:rFonts w:ascii="Times New Roman" w:hAnsi="Times New Roman" w:cs="Times New Roman"/>
          <w:sz w:val="24"/>
          <w:szCs w:val="24"/>
        </w:rPr>
        <w:t xml:space="preserve">ych </w:t>
      </w:r>
      <w:r w:rsidRPr="00175E8D">
        <w:rPr>
          <w:rFonts w:ascii="Times New Roman" w:hAnsi="Times New Roman" w:cs="Times New Roman"/>
          <w:sz w:val="24"/>
          <w:szCs w:val="24"/>
        </w:rPr>
        <w:t xml:space="preserve">art. </w:t>
      </w:r>
      <w:r w:rsidR="00FC504D" w:rsidRPr="00175E8D">
        <w:rPr>
          <w:rFonts w:ascii="Times New Roman" w:hAnsi="Times New Roman" w:cs="Times New Roman"/>
          <w:sz w:val="24"/>
          <w:szCs w:val="24"/>
        </w:rPr>
        <w:t xml:space="preserve">26 i </w:t>
      </w:r>
      <w:r w:rsidR="002F6C17" w:rsidRPr="00175E8D">
        <w:rPr>
          <w:rFonts w:ascii="Times New Roman" w:hAnsi="Times New Roman" w:cs="Times New Roman"/>
          <w:sz w:val="24"/>
          <w:szCs w:val="24"/>
        </w:rPr>
        <w:t xml:space="preserve">art. </w:t>
      </w:r>
      <w:r w:rsidR="00FC504D" w:rsidRPr="00175E8D">
        <w:rPr>
          <w:rFonts w:ascii="Times New Roman" w:hAnsi="Times New Roman" w:cs="Times New Roman"/>
          <w:sz w:val="24"/>
          <w:szCs w:val="24"/>
        </w:rPr>
        <w:t xml:space="preserve">28 </w:t>
      </w:r>
      <w:r w:rsidRPr="00175E8D">
        <w:rPr>
          <w:rFonts w:ascii="Times New Roman" w:hAnsi="Times New Roman" w:cs="Times New Roman"/>
          <w:sz w:val="24"/>
          <w:szCs w:val="24"/>
        </w:rPr>
        <w:t>u.o.p.n.</w:t>
      </w:r>
      <w:r w:rsidR="002F6C17" w:rsidRPr="00175E8D">
        <w:rPr>
          <w:rFonts w:ascii="Times New Roman" w:hAnsi="Times New Roman" w:cs="Times New Roman"/>
          <w:sz w:val="24"/>
          <w:szCs w:val="24"/>
        </w:rPr>
        <w:t>,</w:t>
      </w:r>
      <w:r w:rsidRPr="00175E8D">
        <w:rPr>
          <w:rFonts w:ascii="Times New Roman" w:hAnsi="Times New Roman" w:cs="Times New Roman"/>
          <w:sz w:val="24"/>
          <w:szCs w:val="24"/>
        </w:rPr>
        <w:t xml:space="preserve"> z wyjątkiem konieczności dostosowania </w:t>
      </w:r>
      <w:r w:rsidR="008421AF" w:rsidRPr="00175E8D">
        <w:rPr>
          <w:rFonts w:ascii="Times New Roman" w:hAnsi="Times New Roman" w:cs="Times New Roman"/>
          <w:sz w:val="24"/>
          <w:szCs w:val="24"/>
        </w:rPr>
        <w:t>ich</w:t>
      </w:r>
      <w:r w:rsidRPr="00175E8D">
        <w:rPr>
          <w:rFonts w:ascii="Times New Roman" w:hAnsi="Times New Roman" w:cs="Times New Roman"/>
          <w:sz w:val="24"/>
          <w:szCs w:val="24"/>
        </w:rPr>
        <w:t xml:space="preserve"> do zakresu przedmiotowego projektowanej ustawy.</w:t>
      </w:r>
    </w:p>
    <w:p w14:paraId="794DAC2C" w14:textId="24948CFF" w:rsidR="005D1BAA" w:rsidRPr="00175E8D" w:rsidRDefault="00A04010" w:rsidP="00150C0E">
      <w:pPr>
        <w:pStyle w:val="Tekstkomentarza"/>
        <w:widowControl w:val="0"/>
        <w:spacing w:before="120" w:after="0" w:line="360" w:lineRule="auto"/>
        <w:jc w:val="both"/>
        <w:rPr>
          <w:rFonts w:ascii="Times New Roman" w:hAnsi="Times New Roman" w:cs="Times New Roman"/>
          <w:b/>
          <w:sz w:val="24"/>
          <w:szCs w:val="24"/>
        </w:rPr>
      </w:pPr>
      <w:bookmarkStart w:id="16" w:name="_Toc495917521"/>
      <w:r w:rsidRPr="00175E8D">
        <w:rPr>
          <w:rFonts w:ascii="Times New Roman" w:hAnsi="Times New Roman" w:cs="Times New Roman"/>
          <w:b/>
          <w:sz w:val="24"/>
          <w:szCs w:val="24"/>
        </w:rPr>
        <w:t>4</w:t>
      </w:r>
      <w:r w:rsidR="00193665" w:rsidRPr="00175E8D">
        <w:rPr>
          <w:rFonts w:ascii="Times New Roman" w:hAnsi="Times New Roman" w:cs="Times New Roman"/>
          <w:b/>
          <w:sz w:val="24"/>
          <w:szCs w:val="24"/>
        </w:rPr>
        <w:t>.2.1</w:t>
      </w:r>
      <w:r w:rsidR="00DD77A8" w:rsidRPr="00175E8D">
        <w:rPr>
          <w:rFonts w:ascii="Times New Roman" w:hAnsi="Times New Roman" w:cs="Times New Roman"/>
          <w:b/>
          <w:sz w:val="24"/>
          <w:szCs w:val="24"/>
        </w:rPr>
        <w:t>0</w:t>
      </w:r>
      <w:r w:rsidR="007406D2" w:rsidRPr="00175E8D">
        <w:rPr>
          <w:rFonts w:ascii="Times New Roman" w:hAnsi="Times New Roman" w:cs="Times New Roman"/>
          <w:b/>
          <w:sz w:val="24"/>
          <w:szCs w:val="24"/>
        </w:rPr>
        <w:t xml:space="preserve">. </w:t>
      </w:r>
      <w:r w:rsidR="005D1BAA" w:rsidRPr="00175E8D">
        <w:rPr>
          <w:rFonts w:ascii="Times New Roman" w:hAnsi="Times New Roman" w:cs="Times New Roman"/>
          <w:b/>
          <w:sz w:val="24"/>
          <w:szCs w:val="24"/>
        </w:rPr>
        <w:t>Ekwiwalentność kar umownych i odsetek</w:t>
      </w:r>
      <w:bookmarkEnd w:id="16"/>
      <w:r w:rsidR="00C72797" w:rsidRPr="00175E8D">
        <w:rPr>
          <w:rFonts w:ascii="Times New Roman" w:hAnsi="Times New Roman" w:cs="Times New Roman"/>
          <w:b/>
          <w:sz w:val="24"/>
          <w:szCs w:val="24"/>
        </w:rPr>
        <w:t xml:space="preserve"> (art. </w:t>
      </w:r>
      <w:r w:rsidR="00922B3A" w:rsidRPr="00175E8D">
        <w:rPr>
          <w:rFonts w:ascii="Times New Roman" w:hAnsi="Times New Roman" w:cs="Times New Roman"/>
          <w:b/>
          <w:sz w:val="24"/>
          <w:szCs w:val="24"/>
        </w:rPr>
        <w:t xml:space="preserve">38 projektu) </w:t>
      </w:r>
    </w:p>
    <w:p w14:paraId="33D30B7F" w14:textId="79E3E475" w:rsidR="005D1BAA" w:rsidRPr="00175E8D" w:rsidRDefault="000A54A3" w:rsidP="00150C0E">
      <w:pPr>
        <w:pStyle w:val="Tekstpodstawowywcity"/>
        <w:widowControl w:val="0"/>
        <w:spacing w:before="120" w:after="0" w:line="360" w:lineRule="auto"/>
        <w:ind w:left="0"/>
        <w:jc w:val="both"/>
      </w:pPr>
      <w:r w:rsidRPr="00175E8D">
        <w:t xml:space="preserve">W </w:t>
      </w:r>
      <w:r w:rsidR="009508B0" w:rsidRPr="00175E8D">
        <w:t xml:space="preserve">art. 38 </w:t>
      </w:r>
      <w:r w:rsidRPr="00175E8D">
        <w:t>projek</w:t>
      </w:r>
      <w:r w:rsidR="009508B0" w:rsidRPr="00175E8D">
        <w:t>tu</w:t>
      </w:r>
      <w:r w:rsidRPr="00175E8D">
        <w:t xml:space="preserve"> zaproponowano </w:t>
      </w:r>
      <w:r w:rsidR="005D1BAA" w:rsidRPr="00175E8D">
        <w:t xml:space="preserve">doprecyzowanie </w:t>
      </w:r>
      <w:r w:rsidR="006542CD" w:rsidRPr="00175E8D">
        <w:t>obecn</w:t>
      </w:r>
      <w:r w:rsidR="009508B0" w:rsidRPr="00175E8D">
        <w:t>ie obowiązującego p</w:t>
      </w:r>
      <w:r w:rsidR="005D1BAA" w:rsidRPr="00175E8D">
        <w:t xml:space="preserve">rzepisu art. 25 u.o.p.n. w sposób zapewniający obowiązek stosowania ekwiwalentnych </w:t>
      </w:r>
      <w:r w:rsidRPr="00175E8D">
        <w:t xml:space="preserve">wysokości należności wynikających z </w:t>
      </w:r>
      <w:r w:rsidR="005D1BAA" w:rsidRPr="00175E8D">
        <w:t>kar umownych oraz odsetek dla obu stron umowy.</w:t>
      </w:r>
    </w:p>
    <w:p w14:paraId="57350E07" w14:textId="61E71CA2" w:rsidR="006542CD" w:rsidRPr="00175E8D" w:rsidRDefault="005D1BAA" w:rsidP="00150C0E">
      <w:pPr>
        <w:pStyle w:val="Tekstpodstawowywcity"/>
        <w:widowControl w:val="0"/>
        <w:spacing w:before="120" w:after="0" w:line="360" w:lineRule="auto"/>
        <w:ind w:left="0"/>
        <w:jc w:val="both"/>
      </w:pPr>
      <w:r w:rsidRPr="00175E8D">
        <w:t xml:space="preserve">Obecny sposób sformułowania przepisu może nasuwać praktyczne trudności w realizacji </w:t>
      </w:r>
      <w:r w:rsidRPr="00175E8D">
        <w:lastRenderedPageBreak/>
        <w:t xml:space="preserve">obowiązku zapewnienia stosowania ekwiwalentnych </w:t>
      </w:r>
      <w:r w:rsidR="000A54A3" w:rsidRPr="00175E8D">
        <w:t xml:space="preserve">wysokości należności z tytułu </w:t>
      </w:r>
      <w:r w:rsidRPr="00175E8D">
        <w:t>kar umownych oraz odsetek dla obu stron umowy. Proponowana zmiana ma wyeliminować wątpliwości dotyczące praktycznego zastosowania przedmiotowej regulacji, a tym samym przyczynić się do realizacji jej celu, którym jest zapewnienie równowagi kontraktowej stron umowy deweloperskiej. Służy temu eliminacja przypadków, gdy wysokość odsetek zastrzeżonych na rzecz dewelopera z tytułu nieterminowego spełniania świadczenia pieniężnego przez nabywcę znacząco przewyższa wysokość kar umownych zastrzeżonych na rzecz nabywcy z tytułu niewykonania lub nienależytego wykonania zobowiązania przez dewelopera.</w:t>
      </w:r>
      <w:r w:rsidR="00CD2085" w:rsidRPr="00175E8D">
        <w:t xml:space="preserve"> </w:t>
      </w:r>
    </w:p>
    <w:p w14:paraId="2F654583" w14:textId="3327A276" w:rsidR="006A31DE" w:rsidRPr="00175E8D" w:rsidRDefault="006542CD" w:rsidP="00150C0E">
      <w:pPr>
        <w:pStyle w:val="ARTartustawynprozporzdzenia"/>
        <w:widowControl w:val="0"/>
        <w:suppressAutoHyphens w:val="0"/>
        <w:ind w:firstLine="0"/>
        <w:rPr>
          <w:rFonts w:ascii="Times New Roman" w:hAnsi="Times New Roman" w:cs="Times New Roman"/>
          <w:szCs w:val="24"/>
        </w:rPr>
      </w:pPr>
      <w:r w:rsidRPr="00175E8D">
        <w:rPr>
          <w:rFonts w:ascii="Times New Roman" w:hAnsi="Times New Roman" w:cs="Times New Roman"/>
          <w:szCs w:val="24"/>
        </w:rPr>
        <w:t xml:space="preserve">Ponadto projekt </w:t>
      </w:r>
      <w:r w:rsidR="00E53514" w:rsidRPr="00175E8D">
        <w:rPr>
          <w:rFonts w:ascii="Times New Roman" w:hAnsi="Times New Roman" w:cs="Times New Roman"/>
          <w:szCs w:val="24"/>
        </w:rPr>
        <w:t xml:space="preserve">reguluje przypadek niezastrzeżenia przez strony umowy w </w:t>
      </w:r>
      <w:r w:rsidR="009508B0" w:rsidRPr="00175E8D">
        <w:rPr>
          <w:rFonts w:ascii="Times New Roman" w:hAnsi="Times New Roman" w:cs="Times New Roman"/>
          <w:szCs w:val="24"/>
        </w:rPr>
        <w:t xml:space="preserve">zawartej </w:t>
      </w:r>
      <w:r w:rsidR="00E53514" w:rsidRPr="00175E8D">
        <w:rPr>
          <w:rFonts w:ascii="Times New Roman" w:hAnsi="Times New Roman" w:cs="Times New Roman"/>
          <w:szCs w:val="24"/>
        </w:rPr>
        <w:t>umowie</w:t>
      </w:r>
      <w:r w:rsidR="00CD2085" w:rsidRPr="00175E8D">
        <w:rPr>
          <w:rFonts w:ascii="Times New Roman" w:hAnsi="Times New Roman" w:cs="Times New Roman"/>
          <w:szCs w:val="24"/>
        </w:rPr>
        <w:t xml:space="preserve"> </w:t>
      </w:r>
      <w:r w:rsidR="00E53514" w:rsidRPr="00175E8D">
        <w:rPr>
          <w:rFonts w:ascii="Times New Roman" w:hAnsi="Times New Roman" w:cs="Times New Roman"/>
          <w:szCs w:val="24"/>
        </w:rPr>
        <w:t>odsetek i kar umownych. W przypadku gdy strony nie zastrzegą w umowie odsetek i kar umownych (nie mają takiego obowiązku) to deweloperowi z tytułu nieterminowego wykonania przez nabywcę zobowiązania pieniężnego (nabywca nie płaci na MRP w terminie rat na poczet ceny nabycia przedmiotu umowy) przysługują odsetki w wysokości ustawowej. Natomiast nabywcy nie przysługuje</w:t>
      </w:r>
      <w:r w:rsidR="00F213D4" w:rsidRPr="00175E8D">
        <w:rPr>
          <w:rFonts w:ascii="Times New Roman" w:hAnsi="Times New Roman" w:cs="Times New Roman"/>
          <w:szCs w:val="24"/>
        </w:rPr>
        <w:t xml:space="preserve"> wtedy</w:t>
      </w:r>
      <w:r w:rsidR="00E53514" w:rsidRPr="00175E8D">
        <w:rPr>
          <w:rFonts w:ascii="Times New Roman" w:hAnsi="Times New Roman" w:cs="Times New Roman"/>
          <w:szCs w:val="24"/>
        </w:rPr>
        <w:t xml:space="preserve"> kara umowna z tytułu niewykonania przez dewelopera ciążącego na nim zobowiązania (chociażby terminowego oddania przedmiotu umowy do odbioru czy przeniesienia własności na nabywcę).</w:t>
      </w:r>
      <w:r w:rsidR="009508B0" w:rsidRPr="00175E8D">
        <w:rPr>
          <w:rFonts w:ascii="Times New Roman" w:hAnsi="Times New Roman" w:cs="Times New Roman"/>
          <w:szCs w:val="24"/>
        </w:rPr>
        <w:t xml:space="preserve"> </w:t>
      </w:r>
      <w:r w:rsidR="00E53514" w:rsidRPr="00175E8D">
        <w:rPr>
          <w:rFonts w:ascii="Times New Roman" w:hAnsi="Times New Roman" w:cs="Times New Roman"/>
          <w:szCs w:val="24"/>
        </w:rPr>
        <w:t>Praktyka taka</w:t>
      </w:r>
      <w:r w:rsidR="009508B0" w:rsidRPr="00175E8D">
        <w:rPr>
          <w:rFonts w:ascii="Times New Roman" w:hAnsi="Times New Roman" w:cs="Times New Roman"/>
          <w:szCs w:val="24"/>
        </w:rPr>
        <w:t>, choć częsta na rynku,</w:t>
      </w:r>
      <w:r w:rsidR="00CD2085" w:rsidRPr="00175E8D">
        <w:rPr>
          <w:rFonts w:ascii="Times New Roman" w:hAnsi="Times New Roman" w:cs="Times New Roman"/>
          <w:szCs w:val="24"/>
        </w:rPr>
        <w:t xml:space="preserve"> </w:t>
      </w:r>
      <w:r w:rsidR="00E53514" w:rsidRPr="00175E8D">
        <w:rPr>
          <w:rFonts w:ascii="Times New Roman" w:hAnsi="Times New Roman" w:cs="Times New Roman"/>
          <w:szCs w:val="24"/>
        </w:rPr>
        <w:t xml:space="preserve">jest niekorzystna dla nabywcy. W związku z tym w </w:t>
      </w:r>
      <w:r w:rsidR="009508B0" w:rsidRPr="00175E8D">
        <w:rPr>
          <w:rFonts w:ascii="Times New Roman" w:hAnsi="Times New Roman" w:cs="Times New Roman"/>
          <w:szCs w:val="24"/>
        </w:rPr>
        <w:t xml:space="preserve">art. 38 ust. 2 </w:t>
      </w:r>
      <w:r w:rsidR="00E53514" w:rsidRPr="00175E8D">
        <w:rPr>
          <w:rFonts w:ascii="Times New Roman" w:hAnsi="Times New Roman" w:cs="Times New Roman"/>
          <w:szCs w:val="24"/>
        </w:rPr>
        <w:t>projek</w:t>
      </w:r>
      <w:r w:rsidR="009508B0" w:rsidRPr="00175E8D">
        <w:rPr>
          <w:rFonts w:ascii="Times New Roman" w:hAnsi="Times New Roman" w:cs="Times New Roman"/>
          <w:szCs w:val="24"/>
        </w:rPr>
        <w:t xml:space="preserve">tu </w:t>
      </w:r>
      <w:r w:rsidR="00E53514" w:rsidRPr="00175E8D">
        <w:rPr>
          <w:rFonts w:ascii="Times New Roman" w:hAnsi="Times New Roman" w:cs="Times New Roman"/>
          <w:szCs w:val="24"/>
        </w:rPr>
        <w:t xml:space="preserve">proponuje się, aby </w:t>
      </w:r>
      <w:r w:rsidR="00F213D4" w:rsidRPr="00175E8D">
        <w:rPr>
          <w:rFonts w:ascii="Times New Roman" w:hAnsi="Times New Roman" w:cs="Times New Roman"/>
          <w:szCs w:val="24"/>
        </w:rPr>
        <w:t xml:space="preserve">w przypadku gdy w umowie deweloperskiej lub w umowie, o której mowa w art. 2 ust. 1 pkt 2, 3 lub 5 </w:t>
      </w:r>
      <w:r w:rsidR="00242575" w:rsidRPr="00175E8D">
        <w:rPr>
          <w:rFonts w:ascii="Times New Roman" w:hAnsi="Times New Roman" w:cs="Times New Roman"/>
          <w:szCs w:val="24"/>
        </w:rPr>
        <w:t xml:space="preserve">lub ust. 2 </w:t>
      </w:r>
      <w:r w:rsidR="00F213D4" w:rsidRPr="00175E8D">
        <w:rPr>
          <w:rFonts w:ascii="Times New Roman" w:hAnsi="Times New Roman" w:cs="Times New Roman"/>
          <w:szCs w:val="24"/>
        </w:rPr>
        <w:t>projektu</w:t>
      </w:r>
      <w:r w:rsidR="00CB49DC">
        <w:rPr>
          <w:rFonts w:ascii="Times New Roman" w:hAnsi="Times New Roman" w:cs="Times New Roman"/>
          <w:szCs w:val="24"/>
        </w:rPr>
        <w:t>,</w:t>
      </w:r>
      <w:r w:rsidR="00F213D4" w:rsidRPr="00175E8D">
        <w:rPr>
          <w:rFonts w:ascii="Times New Roman" w:hAnsi="Times New Roman" w:cs="Times New Roman"/>
          <w:szCs w:val="24"/>
        </w:rPr>
        <w:t xml:space="preserve"> strony n</w:t>
      </w:r>
      <w:r w:rsidR="006A31DE" w:rsidRPr="00175E8D">
        <w:rPr>
          <w:rFonts w:ascii="Times New Roman" w:hAnsi="Times New Roman" w:cs="Times New Roman"/>
          <w:szCs w:val="24"/>
        </w:rPr>
        <w:t xml:space="preserve">ie przewidziały </w:t>
      </w:r>
      <w:r w:rsidR="00F213D4" w:rsidRPr="00175E8D">
        <w:rPr>
          <w:rFonts w:ascii="Times New Roman" w:hAnsi="Times New Roman" w:cs="Times New Roman"/>
          <w:szCs w:val="24"/>
        </w:rPr>
        <w:t>kary umownej ani odsetek, to deweloper</w:t>
      </w:r>
      <w:r w:rsidR="00E844F7" w:rsidRPr="00175E8D">
        <w:rPr>
          <w:rFonts w:ascii="Times New Roman" w:hAnsi="Times New Roman" w:cs="Times New Roman"/>
          <w:szCs w:val="24"/>
        </w:rPr>
        <w:t xml:space="preserve"> – w sytuacji gdy dochodzi do niewykonania lub nienależytego wykonania przez niego zawartej umowy </w:t>
      </w:r>
      <w:r w:rsidR="00CD2085" w:rsidRPr="00175E8D">
        <w:rPr>
          <w:rFonts w:ascii="Times New Roman" w:hAnsi="Times New Roman" w:cs="Times New Roman"/>
          <w:szCs w:val="24"/>
        </w:rPr>
        <w:t>–</w:t>
      </w:r>
      <w:r w:rsidR="00F213D4" w:rsidRPr="00175E8D">
        <w:rPr>
          <w:rFonts w:ascii="Times New Roman" w:hAnsi="Times New Roman" w:cs="Times New Roman"/>
          <w:szCs w:val="24"/>
        </w:rPr>
        <w:t xml:space="preserve"> jest zobowiązany wypłacić nabywcy rekompensatę z tytułu niewykona</w:t>
      </w:r>
      <w:r w:rsidR="006A31DE" w:rsidRPr="00175E8D">
        <w:rPr>
          <w:rFonts w:ascii="Times New Roman" w:hAnsi="Times New Roman" w:cs="Times New Roman"/>
          <w:szCs w:val="24"/>
        </w:rPr>
        <w:t xml:space="preserve">nia lub nienależytego wykonania zawartej </w:t>
      </w:r>
      <w:r w:rsidR="00F213D4" w:rsidRPr="00175E8D">
        <w:rPr>
          <w:rFonts w:ascii="Times New Roman" w:hAnsi="Times New Roman" w:cs="Times New Roman"/>
          <w:szCs w:val="24"/>
        </w:rPr>
        <w:t xml:space="preserve">umowy w wysokości odpowiadającej wysokości odsetek ustawowych przysługujących deweloperowi z tytułu opóźnienia nabywcy w spełnieniu świadczenia pieniężnego wynikającego z </w:t>
      </w:r>
      <w:r w:rsidR="006A31DE" w:rsidRPr="00175E8D">
        <w:rPr>
          <w:rFonts w:ascii="Times New Roman" w:hAnsi="Times New Roman" w:cs="Times New Roman"/>
          <w:szCs w:val="24"/>
        </w:rPr>
        <w:t>zawartej</w:t>
      </w:r>
      <w:r w:rsidR="00F213D4" w:rsidRPr="00175E8D">
        <w:rPr>
          <w:rFonts w:ascii="Times New Roman" w:hAnsi="Times New Roman" w:cs="Times New Roman"/>
          <w:szCs w:val="24"/>
        </w:rPr>
        <w:t xml:space="preserve"> </w:t>
      </w:r>
      <w:r w:rsidR="00FF7171">
        <w:rPr>
          <w:rFonts w:ascii="Times New Roman" w:hAnsi="Times New Roman" w:cs="Times New Roman"/>
          <w:szCs w:val="24"/>
        </w:rPr>
        <w:t>z </w:t>
      </w:r>
      <w:r w:rsidR="00BF1DDF" w:rsidRPr="00175E8D">
        <w:rPr>
          <w:rFonts w:ascii="Times New Roman" w:hAnsi="Times New Roman" w:cs="Times New Roman"/>
          <w:szCs w:val="24"/>
        </w:rPr>
        <w:t xml:space="preserve">nabywcą </w:t>
      </w:r>
      <w:r w:rsidR="00F213D4" w:rsidRPr="00175E8D">
        <w:rPr>
          <w:rFonts w:ascii="Times New Roman" w:hAnsi="Times New Roman" w:cs="Times New Roman"/>
          <w:szCs w:val="24"/>
        </w:rPr>
        <w:t>umowy</w:t>
      </w:r>
      <w:r w:rsidR="00BF1DDF" w:rsidRPr="00175E8D">
        <w:rPr>
          <w:rFonts w:ascii="Times New Roman" w:hAnsi="Times New Roman" w:cs="Times New Roman"/>
          <w:szCs w:val="24"/>
        </w:rPr>
        <w:t>.</w:t>
      </w:r>
    </w:p>
    <w:p w14:paraId="145432E9" w14:textId="0985B32E" w:rsidR="005D1BAA" w:rsidRPr="00150C0E" w:rsidRDefault="00A04010" w:rsidP="00150C0E">
      <w:pPr>
        <w:pStyle w:val="ARTartustawynprozporzdzenia"/>
        <w:widowControl w:val="0"/>
        <w:suppressAutoHyphens w:val="0"/>
        <w:ind w:firstLine="0"/>
        <w:rPr>
          <w:rFonts w:ascii="Times New Roman" w:hAnsi="Times New Roman" w:cs="Times New Roman"/>
          <w:szCs w:val="24"/>
        </w:rPr>
      </w:pPr>
      <w:bookmarkStart w:id="17" w:name="_Toc495917522"/>
      <w:r w:rsidRPr="00150C0E">
        <w:rPr>
          <w:rFonts w:ascii="Times New Roman" w:hAnsi="Times New Roman" w:cs="Times New Roman"/>
          <w:b/>
          <w:szCs w:val="24"/>
        </w:rPr>
        <w:t>4</w:t>
      </w:r>
      <w:r w:rsidR="00C72797" w:rsidRPr="00150C0E">
        <w:rPr>
          <w:rFonts w:ascii="Times New Roman" w:hAnsi="Times New Roman" w:cs="Times New Roman"/>
          <w:b/>
          <w:szCs w:val="24"/>
        </w:rPr>
        <w:t>.2.1</w:t>
      </w:r>
      <w:r w:rsidR="008E2DB0" w:rsidRPr="00150C0E">
        <w:rPr>
          <w:rFonts w:ascii="Times New Roman" w:hAnsi="Times New Roman" w:cs="Times New Roman"/>
          <w:b/>
          <w:szCs w:val="24"/>
        </w:rPr>
        <w:t>1</w:t>
      </w:r>
      <w:r w:rsidR="007F2158" w:rsidRPr="00150C0E">
        <w:rPr>
          <w:rFonts w:ascii="Times New Roman" w:hAnsi="Times New Roman" w:cs="Times New Roman"/>
          <w:b/>
          <w:szCs w:val="24"/>
        </w:rPr>
        <w:t>.</w:t>
      </w:r>
      <w:r w:rsidR="00CD2085" w:rsidRPr="00150C0E">
        <w:rPr>
          <w:rFonts w:ascii="Times New Roman" w:hAnsi="Times New Roman" w:cs="Times New Roman"/>
          <w:b/>
          <w:szCs w:val="24"/>
        </w:rPr>
        <w:t xml:space="preserve"> </w:t>
      </w:r>
      <w:r w:rsidR="005D1BAA" w:rsidRPr="00150C0E">
        <w:rPr>
          <w:rFonts w:ascii="Times New Roman" w:hAnsi="Times New Roman" w:cs="Times New Roman"/>
          <w:b/>
          <w:szCs w:val="24"/>
        </w:rPr>
        <w:t>Odbiór lokalu mieszkalnego</w:t>
      </w:r>
      <w:r w:rsidR="007F2158" w:rsidRPr="00150C0E">
        <w:rPr>
          <w:rFonts w:ascii="Times New Roman" w:hAnsi="Times New Roman" w:cs="Times New Roman"/>
          <w:b/>
          <w:szCs w:val="24"/>
        </w:rPr>
        <w:t xml:space="preserve"> lub</w:t>
      </w:r>
      <w:r w:rsidR="00CD2085" w:rsidRPr="00150C0E">
        <w:rPr>
          <w:rFonts w:ascii="Times New Roman" w:hAnsi="Times New Roman" w:cs="Times New Roman"/>
          <w:b/>
          <w:szCs w:val="24"/>
        </w:rPr>
        <w:t xml:space="preserve"> </w:t>
      </w:r>
      <w:r w:rsidR="005D1BAA" w:rsidRPr="00150C0E">
        <w:rPr>
          <w:rFonts w:ascii="Times New Roman" w:hAnsi="Times New Roman" w:cs="Times New Roman"/>
          <w:b/>
          <w:szCs w:val="24"/>
        </w:rPr>
        <w:t>domu jednorodzinnego</w:t>
      </w:r>
      <w:bookmarkEnd w:id="17"/>
      <w:r w:rsidR="005D1BAA" w:rsidRPr="00150C0E">
        <w:rPr>
          <w:rFonts w:ascii="Times New Roman" w:hAnsi="Times New Roman" w:cs="Times New Roman"/>
          <w:b/>
          <w:szCs w:val="24"/>
        </w:rPr>
        <w:t xml:space="preserve"> </w:t>
      </w:r>
      <w:r w:rsidR="00FD099A" w:rsidRPr="00150C0E">
        <w:rPr>
          <w:rFonts w:ascii="Times New Roman" w:hAnsi="Times New Roman" w:cs="Times New Roman"/>
          <w:b/>
          <w:szCs w:val="24"/>
        </w:rPr>
        <w:t xml:space="preserve">(art. </w:t>
      </w:r>
      <w:r w:rsidR="009D6C93" w:rsidRPr="00150C0E">
        <w:rPr>
          <w:rFonts w:ascii="Times New Roman" w:hAnsi="Times New Roman" w:cs="Times New Roman"/>
          <w:b/>
          <w:szCs w:val="24"/>
        </w:rPr>
        <w:t>40 projektu)</w:t>
      </w:r>
    </w:p>
    <w:p w14:paraId="7A04872F" w14:textId="6AF08160" w:rsidR="001B1B87" w:rsidRPr="00175E8D" w:rsidRDefault="001B1B87" w:rsidP="00150C0E">
      <w:pPr>
        <w:widowControl w:val="0"/>
        <w:spacing w:before="120" w:after="0" w:line="360" w:lineRule="auto"/>
        <w:jc w:val="both"/>
        <w:rPr>
          <w:rFonts w:ascii="Times New Roman" w:hAnsi="Times New Roman" w:cs="Times New Roman"/>
          <w:bCs/>
          <w:i/>
          <w:sz w:val="24"/>
          <w:szCs w:val="24"/>
        </w:rPr>
      </w:pPr>
      <w:bookmarkStart w:id="18" w:name="_Toc495917523"/>
      <w:r w:rsidRPr="00175E8D">
        <w:rPr>
          <w:rFonts w:ascii="Times New Roman" w:hAnsi="Times New Roman" w:cs="Times New Roman"/>
          <w:sz w:val="24"/>
          <w:szCs w:val="24"/>
        </w:rPr>
        <w:t xml:space="preserve">Przeniesienie na nabywcę prawa własności lokalu mieszkalnego lub domu jednorodzinnego </w:t>
      </w:r>
      <w:r w:rsidR="007F2158" w:rsidRPr="00175E8D">
        <w:rPr>
          <w:rFonts w:ascii="Times New Roman" w:hAnsi="Times New Roman" w:cs="Times New Roman"/>
          <w:sz w:val="24"/>
          <w:szCs w:val="24"/>
        </w:rPr>
        <w:t xml:space="preserve">jest </w:t>
      </w:r>
      <w:r w:rsidRPr="00175E8D">
        <w:rPr>
          <w:rFonts w:ascii="Times New Roman" w:hAnsi="Times New Roman" w:cs="Times New Roman"/>
          <w:sz w:val="24"/>
          <w:szCs w:val="24"/>
        </w:rPr>
        <w:t xml:space="preserve">poprzedzone obligatoryjnym odbiorem przedmiotu umowy. Odbiór ten może nastąpić dopiero po uprawomocnieniu się decyzji o pozwoleniu na użytkowanie (w przypadku lokalu mieszkalnego) albo po zawiadomieniu organu nadzoru </w:t>
      </w:r>
      <w:r w:rsidRPr="00175E8D">
        <w:rPr>
          <w:rFonts w:ascii="Times New Roman" w:hAnsi="Times New Roman" w:cs="Times New Roman"/>
          <w:sz w:val="24"/>
          <w:szCs w:val="24"/>
        </w:rPr>
        <w:lastRenderedPageBreak/>
        <w:t>budowlanego o zakończeniu budowy domu jednorodzinnego, przy jednoczesnym braku sprzeciwu ze strony tego organu. Odbiór następuje w obecności nabywcy. Z</w:t>
      </w:r>
      <w:r w:rsidR="00242575" w:rsidRPr="00175E8D">
        <w:rPr>
          <w:rFonts w:ascii="Times New Roman" w:hAnsi="Times New Roman" w:cs="Times New Roman"/>
          <w:sz w:val="24"/>
          <w:szCs w:val="24"/>
        </w:rPr>
        <w:t xml:space="preserve"> odbioru sporządza się protokół</w:t>
      </w:r>
      <w:r w:rsidR="009F090B" w:rsidRPr="00175E8D">
        <w:rPr>
          <w:rFonts w:ascii="Times New Roman" w:hAnsi="Times New Roman" w:cs="Times New Roman"/>
          <w:sz w:val="24"/>
          <w:szCs w:val="24"/>
        </w:rPr>
        <w:t xml:space="preserve">, </w:t>
      </w:r>
      <w:r w:rsidR="009F090B" w:rsidRPr="00175E8D">
        <w:rPr>
          <w:rFonts w:ascii="Times New Roman" w:hAnsi="Times New Roman" w:cs="Times New Roman"/>
          <w:bCs/>
          <w:sz w:val="24"/>
          <w:szCs w:val="24"/>
        </w:rPr>
        <w:t>do którego nabywca może zgłosić wady lokalu mieszkalnego albo domu jednorodzinnego. W protokole odnotowuje się ponadto odmowę dokonania odbioru przez nabywcę w przypadku stwierdzenia wady istotnej, uznanie wady istotnej przez dewelopera albo odmowę uznania wady istotnej</w:t>
      </w:r>
      <w:r w:rsidR="00FF7171">
        <w:rPr>
          <w:rFonts w:ascii="Times New Roman" w:hAnsi="Times New Roman" w:cs="Times New Roman"/>
          <w:bCs/>
          <w:sz w:val="24"/>
          <w:szCs w:val="24"/>
        </w:rPr>
        <w:t xml:space="preserve"> przez dewelopera (art. 40 ust. </w:t>
      </w:r>
      <w:r w:rsidR="009F090B" w:rsidRPr="00175E8D">
        <w:rPr>
          <w:rFonts w:ascii="Times New Roman" w:hAnsi="Times New Roman" w:cs="Times New Roman"/>
          <w:bCs/>
          <w:sz w:val="24"/>
          <w:szCs w:val="24"/>
        </w:rPr>
        <w:t>3 projektu).</w:t>
      </w:r>
      <w:r w:rsidRPr="00175E8D">
        <w:rPr>
          <w:rFonts w:ascii="Times New Roman" w:hAnsi="Times New Roman" w:cs="Times New Roman"/>
          <w:sz w:val="24"/>
          <w:szCs w:val="24"/>
        </w:rPr>
        <w:t xml:space="preserve"> Deweloper ma 14 dni od dnia podpisania protokołu na poinformowanie nabywcy o uznaniu zgłoszonych do protokołu wad albo przeka</w:t>
      </w:r>
      <w:r w:rsidR="00FF7171">
        <w:rPr>
          <w:rFonts w:ascii="Times New Roman" w:hAnsi="Times New Roman" w:cs="Times New Roman"/>
          <w:sz w:val="24"/>
          <w:szCs w:val="24"/>
        </w:rPr>
        <w:t>zanie mu oświadczenia o </w:t>
      </w:r>
      <w:r w:rsidRPr="00175E8D">
        <w:rPr>
          <w:rFonts w:ascii="Times New Roman" w:hAnsi="Times New Roman" w:cs="Times New Roman"/>
          <w:sz w:val="24"/>
          <w:szCs w:val="24"/>
        </w:rPr>
        <w:t xml:space="preserve">odmowie uznania tych wad wraz z podaniem przyczyn </w:t>
      </w:r>
      <w:r w:rsidR="00B27DF4" w:rsidRPr="00175E8D">
        <w:rPr>
          <w:rFonts w:ascii="Times New Roman" w:hAnsi="Times New Roman" w:cs="Times New Roman"/>
          <w:sz w:val="24"/>
          <w:szCs w:val="24"/>
        </w:rPr>
        <w:t>odmowy.</w:t>
      </w:r>
      <w:r w:rsidRPr="00175E8D">
        <w:rPr>
          <w:rFonts w:ascii="Times New Roman" w:hAnsi="Times New Roman" w:cs="Times New Roman"/>
          <w:sz w:val="24"/>
          <w:szCs w:val="24"/>
        </w:rPr>
        <w:t xml:space="preserve"> </w:t>
      </w:r>
      <w:r w:rsidR="00C232C1" w:rsidRPr="00175E8D">
        <w:rPr>
          <w:rFonts w:ascii="Times New Roman" w:eastAsia="Times New Roman" w:hAnsi="Times New Roman" w:cs="Times New Roman"/>
          <w:bCs/>
          <w:sz w:val="24"/>
          <w:szCs w:val="24"/>
          <w:lang w:eastAsia="pl-PL"/>
        </w:rPr>
        <w:t>Informacja o uznaniu wad</w:t>
      </w:r>
      <w:r w:rsidRPr="00175E8D">
        <w:rPr>
          <w:rFonts w:ascii="Times New Roman" w:eastAsia="Times New Roman" w:hAnsi="Times New Roman" w:cs="Times New Roman"/>
          <w:bCs/>
          <w:sz w:val="24"/>
          <w:szCs w:val="24"/>
          <w:lang w:eastAsia="pl-PL"/>
        </w:rPr>
        <w:t xml:space="preserve"> </w:t>
      </w:r>
      <w:r w:rsidR="00C232C1" w:rsidRPr="00175E8D">
        <w:rPr>
          <w:rFonts w:ascii="Times New Roman" w:eastAsia="Times New Roman" w:hAnsi="Times New Roman" w:cs="Times New Roman"/>
          <w:bCs/>
          <w:sz w:val="24"/>
          <w:szCs w:val="24"/>
          <w:lang w:eastAsia="pl-PL"/>
        </w:rPr>
        <w:t xml:space="preserve">albo </w:t>
      </w:r>
      <w:r w:rsidRPr="00175E8D">
        <w:rPr>
          <w:rFonts w:ascii="Times New Roman" w:eastAsia="Times New Roman" w:hAnsi="Times New Roman" w:cs="Times New Roman"/>
          <w:bCs/>
          <w:sz w:val="24"/>
          <w:szCs w:val="24"/>
          <w:lang w:eastAsia="pl-PL"/>
        </w:rPr>
        <w:t xml:space="preserve">oświadczenie </w:t>
      </w:r>
      <w:r w:rsidR="00C232C1" w:rsidRPr="00175E8D">
        <w:rPr>
          <w:rFonts w:ascii="Times New Roman" w:eastAsia="Times New Roman" w:hAnsi="Times New Roman" w:cs="Times New Roman"/>
          <w:bCs/>
          <w:sz w:val="24"/>
          <w:szCs w:val="24"/>
          <w:lang w:eastAsia="pl-PL"/>
        </w:rPr>
        <w:t xml:space="preserve">dewelopera </w:t>
      </w:r>
      <w:r w:rsidR="007F2158" w:rsidRPr="00175E8D">
        <w:rPr>
          <w:rFonts w:ascii="Times New Roman" w:eastAsia="Times New Roman" w:hAnsi="Times New Roman" w:cs="Times New Roman"/>
          <w:bCs/>
          <w:sz w:val="24"/>
          <w:szCs w:val="24"/>
          <w:lang w:eastAsia="pl-PL"/>
        </w:rPr>
        <w:t xml:space="preserve">są </w:t>
      </w:r>
      <w:r w:rsidR="00C232C1" w:rsidRPr="00175E8D">
        <w:rPr>
          <w:rFonts w:ascii="Times New Roman" w:eastAsia="Times New Roman" w:hAnsi="Times New Roman" w:cs="Times New Roman"/>
          <w:bCs/>
          <w:sz w:val="24"/>
          <w:szCs w:val="24"/>
          <w:lang w:eastAsia="pl-PL"/>
        </w:rPr>
        <w:t xml:space="preserve">przekazywane nabywcy </w:t>
      </w:r>
      <w:r w:rsidRPr="00175E8D">
        <w:rPr>
          <w:rFonts w:ascii="Times New Roman" w:eastAsia="Times New Roman" w:hAnsi="Times New Roman" w:cs="Times New Roman"/>
          <w:bCs/>
          <w:sz w:val="24"/>
          <w:szCs w:val="24"/>
          <w:lang w:eastAsia="pl-PL"/>
        </w:rPr>
        <w:t xml:space="preserve">na papierze lub innym trwałym nośniku (art. 40 ust. 4 projektu). </w:t>
      </w:r>
      <w:r w:rsidRPr="00175E8D">
        <w:rPr>
          <w:rFonts w:ascii="Times New Roman" w:hAnsi="Times New Roman" w:cs="Times New Roman"/>
          <w:sz w:val="24"/>
          <w:szCs w:val="24"/>
        </w:rPr>
        <w:t xml:space="preserve">W przypadku gdy deweloper odmówi uznania wad zgłoszonych do protokołu i braku porozumienia stron umowy spór może zostać skierowany na drogę sądową. </w:t>
      </w:r>
    </w:p>
    <w:p w14:paraId="4A6E05C7" w14:textId="1AA37D44" w:rsidR="001B1B87" w:rsidRPr="00956796" w:rsidRDefault="001B1B87"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Zgodnie z art. 40 ust. 5 projektu</w:t>
      </w:r>
      <w:r w:rsidR="00CB49DC">
        <w:rPr>
          <w:rFonts w:ascii="Times New Roman" w:hAnsi="Times New Roman" w:cs="Times New Roman"/>
          <w:sz w:val="24"/>
          <w:szCs w:val="24"/>
        </w:rPr>
        <w:t>,</w:t>
      </w:r>
      <w:r w:rsidRPr="00175E8D">
        <w:rPr>
          <w:rFonts w:ascii="Times New Roman" w:hAnsi="Times New Roman" w:cs="Times New Roman"/>
          <w:sz w:val="24"/>
          <w:szCs w:val="24"/>
        </w:rPr>
        <w:t xml:space="preserve"> </w:t>
      </w:r>
      <w:r w:rsidR="004D1A47" w:rsidRPr="00175E8D">
        <w:rPr>
          <w:rFonts w:ascii="Times New Roman" w:hAnsi="Times New Roman" w:cs="Times New Roman"/>
          <w:sz w:val="24"/>
          <w:szCs w:val="24"/>
        </w:rPr>
        <w:t xml:space="preserve">jeżeli deweloper </w:t>
      </w:r>
      <w:r w:rsidRPr="00175E8D">
        <w:rPr>
          <w:rFonts w:ascii="Times New Roman" w:hAnsi="Times New Roman" w:cs="Times New Roman"/>
          <w:sz w:val="24"/>
          <w:szCs w:val="24"/>
        </w:rPr>
        <w:t>nie</w:t>
      </w:r>
      <w:r w:rsidR="004D1A47" w:rsidRPr="00175E8D">
        <w:rPr>
          <w:rFonts w:ascii="Times New Roman" w:hAnsi="Times New Roman" w:cs="Times New Roman"/>
          <w:sz w:val="24"/>
          <w:szCs w:val="24"/>
        </w:rPr>
        <w:t xml:space="preserve"> </w:t>
      </w:r>
      <w:r w:rsidRPr="00175E8D">
        <w:rPr>
          <w:rFonts w:ascii="Times New Roman" w:hAnsi="Times New Roman" w:cs="Times New Roman"/>
          <w:sz w:val="24"/>
          <w:szCs w:val="24"/>
        </w:rPr>
        <w:t>p</w:t>
      </w:r>
      <w:r w:rsidR="004D1A47" w:rsidRPr="00175E8D">
        <w:rPr>
          <w:rFonts w:ascii="Times New Roman" w:hAnsi="Times New Roman" w:cs="Times New Roman"/>
          <w:sz w:val="24"/>
          <w:szCs w:val="24"/>
        </w:rPr>
        <w:t>oinformuje</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nabywcy</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o uznaniu wad albo</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odmowie ich uznania w terminie wskazanym w art. 40 ust. 4, przyjmuje się, iż deweloper uznał zgłoszone do protokołu wady. </w:t>
      </w:r>
      <w:r w:rsidRPr="00175E8D">
        <w:rPr>
          <w:rFonts w:ascii="Times New Roman" w:eastAsia="Times New Roman" w:hAnsi="Times New Roman" w:cs="Times New Roman"/>
          <w:bCs/>
          <w:sz w:val="24"/>
          <w:szCs w:val="24"/>
          <w:lang w:eastAsia="pl-PL"/>
        </w:rPr>
        <w:t>Ob</w:t>
      </w:r>
      <w:r w:rsidR="00FF7171">
        <w:rPr>
          <w:rFonts w:ascii="Times New Roman" w:eastAsia="Times New Roman" w:hAnsi="Times New Roman" w:cs="Times New Roman"/>
          <w:bCs/>
          <w:sz w:val="24"/>
          <w:szCs w:val="24"/>
          <w:lang w:eastAsia="pl-PL"/>
        </w:rPr>
        <w:t>ecnie obowiązujący art. 27 ust. </w:t>
      </w:r>
      <w:r w:rsidRPr="00175E8D">
        <w:rPr>
          <w:rFonts w:ascii="Times New Roman" w:eastAsia="Times New Roman" w:hAnsi="Times New Roman" w:cs="Times New Roman"/>
          <w:bCs/>
          <w:sz w:val="24"/>
          <w:szCs w:val="24"/>
          <w:lang w:eastAsia="pl-PL"/>
        </w:rPr>
        <w:t>4 u.o.p.n. nie przewiduje konsekwencji niedoręczenia przez dewelopera odpowiedzi na zgłoszone przez nabywcę do protokołu wady, a przez to ma charakter niekompletny. Propozycja stanowi analogiczne rozwiązanie jak przewidziane w art. 561</w:t>
      </w:r>
      <w:r w:rsidRPr="00175E8D">
        <w:rPr>
          <w:rFonts w:ascii="Times New Roman" w:eastAsia="Times New Roman" w:hAnsi="Times New Roman" w:cs="Times New Roman"/>
          <w:bCs/>
          <w:sz w:val="24"/>
          <w:szCs w:val="24"/>
          <w:vertAlign w:val="superscript"/>
          <w:lang w:eastAsia="pl-PL"/>
        </w:rPr>
        <w:t>5</w:t>
      </w:r>
      <w:r w:rsidRPr="00175E8D">
        <w:rPr>
          <w:rFonts w:ascii="Times New Roman" w:eastAsia="Times New Roman" w:hAnsi="Times New Roman" w:cs="Times New Roman"/>
          <w:bCs/>
          <w:sz w:val="24"/>
          <w:szCs w:val="24"/>
          <w:lang w:eastAsia="pl-PL"/>
        </w:rPr>
        <w:t xml:space="preserve"> k.c</w:t>
      </w:r>
      <w:r w:rsidR="007F2158" w:rsidRPr="00175E8D">
        <w:rPr>
          <w:rFonts w:ascii="Times New Roman" w:eastAsia="Times New Roman" w:hAnsi="Times New Roman" w:cs="Times New Roman"/>
          <w:bCs/>
          <w:sz w:val="24"/>
          <w:szCs w:val="24"/>
          <w:lang w:eastAsia="pl-PL"/>
        </w:rPr>
        <w:t>.</w:t>
      </w:r>
      <w:r w:rsidR="004B5C04" w:rsidRPr="00175E8D">
        <w:rPr>
          <w:rStyle w:val="Odwoanieprzypisudolnego"/>
          <w:rFonts w:ascii="Times New Roman" w:eastAsia="Times New Roman" w:hAnsi="Times New Roman" w:cs="Times New Roman"/>
          <w:bCs/>
          <w:sz w:val="24"/>
          <w:szCs w:val="24"/>
          <w:lang w:eastAsia="pl-PL"/>
        </w:rPr>
        <w:footnoteReference w:id="24"/>
      </w:r>
      <w:r w:rsidR="00857D5D" w:rsidRPr="00150C0E">
        <w:rPr>
          <w:rFonts w:ascii="Times New Roman" w:eastAsia="Times New Roman" w:hAnsi="Times New Roman" w:cs="Times New Roman"/>
          <w:bCs/>
          <w:sz w:val="24"/>
          <w:szCs w:val="24"/>
          <w:vertAlign w:val="superscript"/>
          <w:lang w:eastAsia="pl-PL"/>
        </w:rPr>
        <w:t>)</w:t>
      </w:r>
    </w:p>
    <w:p w14:paraId="2BC3AB1B" w14:textId="081896C7" w:rsidR="00242575" w:rsidRPr="00175E8D" w:rsidRDefault="001B1B87" w:rsidP="00150C0E">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EC6D35">
        <w:rPr>
          <w:rFonts w:ascii="Times New Roman" w:eastAsiaTheme="minorEastAsia" w:hAnsi="Times New Roman" w:cs="Times New Roman"/>
          <w:sz w:val="24"/>
          <w:szCs w:val="24"/>
          <w:lang w:eastAsia="pl-PL"/>
        </w:rPr>
        <w:t>W przypadku wad uznanych przez</w:t>
      </w:r>
      <w:r w:rsidR="00242575" w:rsidRPr="00EC6D35">
        <w:rPr>
          <w:rFonts w:ascii="Times New Roman" w:eastAsiaTheme="minorEastAsia" w:hAnsi="Times New Roman" w:cs="Times New Roman"/>
          <w:sz w:val="24"/>
          <w:szCs w:val="24"/>
          <w:lang w:eastAsia="pl-PL"/>
        </w:rPr>
        <w:t xml:space="preserve"> dewelopera (art. 40 ust. 4 </w:t>
      </w:r>
      <w:r w:rsidR="007F2158" w:rsidRPr="00EC6D35">
        <w:rPr>
          <w:rFonts w:ascii="Times New Roman" w:eastAsiaTheme="minorEastAsia" w:hAnsi="Times New Roman" w:cs="Times New Roman"/>
          <w:sz w:val="24"/>
          <w:szCs w:val="24"/>
          <w:lang w:eastAsia="pl-PL"/>
        </w:rPr>
        <w:t xml:space="preserve">i </w:t>
      </w:r>
      <w:r w:rsidR="00242575" w:rsidRPr="00EC6D35">
        <w:rPr>
          <w:rFonts w:ascii="Times New Roman" w:eastAsiaTheme="minorEastAsia" w:hAnsi="Times New Roman" w:cs="Times New Roman"/>
          <w:sz w:val="24"/>
          <w:szCs w:val="24"/>
          <w:lang w:eastAsia="pl-PL"/>
        </w:rPr>
        <w:t>5</w:t>
      </w:r>
      <w:r w:rsidR="00F835E9" w:rsidRPr="00451538">
        <w:rPr>
          <w:rFonts w:ascii="Times New Roman" w:eastAsiaTheme="minorEastAsia" w:hAnsi="Times New Roman" w:cs="Times New Roman"/>
          <w:sz w:val="24"/>
          <w:szCs w:val="24"/>
          <w:lang w:eastAsia="pl-PL"/>
        </w:rPr>
        <w:t xml:space="preserve"> projektu</w:t>
      </w:r>
      <w:r w:rsidR="00242575" w:rsidRPr="00451538">
        <w:rPr>
          <w:rFonts w:ascii="Times New Roman" w:eastAsiaTheme="minorEastAsia" w:hAnsi="Times New Roman" w:cs="Times New Roman"/>
          <w:sz w:val="24"/>
          <w:szCs w:val="24"/>
          <w:lang w:eastAsia="pl-PL"/>
        </w:rPr>
        <w:t>)</w:t>
      </w:r>
      <w:r w:rsidRPr="00451538">
        <w:rPr>
          <w:rFonts w:ascii="Times New Roman" w:eastAsiaTheme="minorEastAsia" w:hAnsi="Times New Roman" w:cs="Times New Roman"/>
          <w:sz w:val="24"/>
          <w:szCs w:val="24"/>
          <w:lang w:eastAsia="pl-PL"/>
        </w:rPr>
        <w:t xml:space="preserve"> ma on obowiązek dokon</w:t>
      </w:r>
      <w:r w:rsidRPr="00175E8D">
        <w:rPr>
          <w:rFonts w:ascii="Times New Roman" w:eastAsiaTheme="minorEastAsia" w:hAnsi="Times New Roman" w:cs="Times New Roman"/>
          <w:sz w:val="24"/>
          <w:szCs w:val="24"/>
          <w:lang w:eastAsia="pl-PL"/>
        </w:rPr>
        <w:t>ać ich usunięcia w terminie 30 dni od dnia podpisania protokołu odbioru</w:t>
      </w:r>
      <w:r w:rsidR="00242575" w:rsidRPr="00175E8D">
        <w:rPr>
          <w:rFonts w:ascii="Times New Roman" w:eastAsiaTheme="minorEastAsia" w:hAnsi="Times New Roman" w:cs="Times New Roman"/>
          <w:sz w:val="24"/>
          <w:szCs w:val="24"/>
          <w:lang w:eastAsia="pl-PL"/>
        </w:rPr>
        <w:t xml:space="preserve"> (art. 40 ust. 6</w:t>
      </w:r>
      <w:r w:rsidR="00F835E9" w:rsidRPr="00175E8D">
        <w:rPr>
          <w:rFonts w:ascii="Times New Roman" w:eastAsiaTheme="minorEastAsia" w:hAnsi="Times New Roman" w:cs="Times New Roman"/>
          <w:sz w:val="24"/>
          <w:szCs w:val="24"/>
          <w:lang w:eastAsia="pl-PL"/>
        </w:rPr>
        <w:t xml:space="preserve"> projektu</w:t>
      </w:r>
      <w:r w:rsidR="00242575" w:rsidRPr="00175E8D">
        <w:rPr>
          <w:rFonts w:ascii="Times New Roman" w:eastAsiaTheme="minorEastAsia" w:hAnsi="Times New Roman" w:cs="Times New Roman"/>
          <w:sz w:val="24"/>
          <w:szCs w:val="24"/>
          <w:lang w:eastAsia="pl-PL"/>
        </w:rPr>
        <w:t>)</w:t>
      </w:r>
      <w:r w:rsidRPr="00175E8D">
        <w:rPr>
          <w:rFonts w:ascii="Times New Roman" w:eastAsiaTheme="minorEastAsia" w:hAnsi="Times New Roman" w:cs="Times New Roman"/>
          <w:sz w:val="24"/>
          <w:szCs w:val="24"/>
          <w:lang w:eastAsia="pl-PL"/>
        </w:rPr>
        <w:t xml:space="preserve">. </w:t>
      </w:r>
      <w:r w:rsidR="00242575" w:rsidRPr="00175E8D">
        <w:rPr>
          <w:rFonts w:ascii="Times New Roman" w:eastAsiaTheme="minorEastAsia" w:hAnsi="Times New Roman" w:cs="Times New Roman"/>
          <w:sz w:val="24"/>
          <w:szCs w:val="24"/>
          <w:lang w:eastAsia="pl-PL"/>
        </w:rPr>
        <w:t>W przypadku gdy deweloper w terminie 30 dni od dnia podpisania protokołu odbioru mimo zachowania należytej staranności nie usunie wad przez niego uznan</w:t>
      </w:r>
      <w:r w:rsidR="00F835E9" w:rsidRPr="00175E8D">
        <w:rPr>
          <w:rFonts w:ascii="Times New Roman" w:eastAsiaTheme="minorEastAsia" w:hAnsi="Times New Roman" w:cs="Times New Roman"/>
          <w:sz w:val="24"/>
          <w:szCs w:val="24"/>
          <w:lang w:eastAsia="pl-PL"/>
        </w:rPr>
        <w:t xml:space="preserve">ych </w:t>
      </w:r>
      <w:r w:rsidR="00242575" w:rsidRPr="00175E8D">
        <w:rPr>
          <w:rFonts w:ascii="Times New Roman" w:eastAsiaTheme="minorEastAsia" w:hAnsi="Times New Roman" w:cs="Times New Roman"/>
          <w:sz w:val="24"/>
          <w:szCs w:val="24"/>
          <w:lang w:eastAsia="pl-PL"/>
        </w:rPr>
        <w:t>może wskazać odpowiedni, i</w:t>
      </w:r>
      <w:r w:rsidR="00FF7171">
        <w:rPr>
          <w:rFonts w:ascii="Times New Roman" w:eastAsiaTheme="minorEastAsia" w:hAnsi="Times New Roman" w:cs="Times New Roman"/>
          <w:sz w:val="24"/>
          <w:szCs w:val="24"/>
          <w:lang w:eastAsia="pl-PL"/>
        </w:rPr>
        <w:t>nny termin usunięcia wad wraz z </w:t>
      </w:r>
      <w:r w:rsidR="00242575" w:rsidRPr="00175E8D">
        <w:rPr>
          <w:rFonts w:ascii="Times New Roman" w:eastAsiaTheme="minorEastAsia" w:hAnsi="Times New Roman" w:cs="Times New Roman"/>
          <w:sz w:val="24"/>
          <w:szCs w:val="24"/>
          <w:lang w:eastAsia="pl-PL"/>
        </w:rPr>
        <w:t>uzasadnieniem opóźnienia. Przy czym w</w:t>
      </w:r>
      <w:r w:rsidR="00242575" w:rsidRPr="00175E8D">
        <w:rPr>
          <w:rFonts w:ascii="Times New Roman" w:eastAsia="Times New Roman" w:hAnsi="Times New Roman" w:cs="Times New Roman"/>
          <w:bCs/>
          <w:sz w:val="24"/>
          <w:szCs w:val="24"/>
          <w:lang w:eastAsia="pl-PL"/>
        </w:rPr>
        <w:t>yznaczony przez dewelopera termin nie może powodować nadmiernych niedogodności dla nabywcy (art. 40 ust. 7</w:t>
      </w:r>
      <w:r w:rsidR="00F835E9" w:rsidRPr="00175E8D">
        <w:rPr>
          <w:rFonts w:ascii="Times New Roman" w:eastAsia="Times New Roman" w:hAnsi="Times New Roman" w:cs="Times New Roman"/>
          <w:bCs/>
          <w:sz w:val="24"/>
          <w:szCs w:val="24"/>
          <w:lang w:eastAsia="pl-PL"/>
        </w:rPr>
        <w:t xml:space="preserve"> projektu</w:t>
      </w:r>
      <w:r w:rsidR="00242575" w:rsidRPr="00175E8D">
        <w:rPr>
          <w:rFonts w:ascii="Times New Roman" w:eastAsia="Times New Roman" w:hAnsi="Times New Roman" w:cs="Times New Roman"/>
          <w:bCs/>
          <w:sz w:val="24"/>
          <w:szCs w:val="24"/>
          <w:lang w:eastAsia="pl-PL"/>
        </w:rPr>
        <w:t xml:space="preserve">). </w:t>
      </w:r>
      <w:r w:rsidRPr="00175E8D">
        <w:rPr>
          <w:rFonts w:ascii="Times New Roman" w:eastAsiaTheme="minorEastAsia" w:hAnsi="Times New Roman" w:cs="Times New Roman"/>
          <w:sz w:val="24"/>
          <w:szCs w:val="24"/>
          <w:lang w:eastAsia="pl-PL"/>
        </w:rPr>
        <w:t>Stosowana obecnie procedura reklamacyjna nie daje nabywcy realnego wpływu na tempo i jakość usuwania przez dewelopera zgłoszonych do protokołu odbioru wad lokalu mieszkalnego</w:t>
      </w:r>
      <w:r w:rsidR="007F2158" w:rsidRPr="00175E8D">
        <w:rPr>
          <w:rFonts w:ascii="Times New Roman" w:eastAsiaTheme="minorEastAsia" w:hAnsi="Times New Roman" w:cs="Times New Roman"/>
          <w:sz w:val="24"/>
          <w:szCs w:val="24"/>
          <w:lang w:eastAsia="pl-PL"/>
        </w:rPr>
        <w:t xml:space="preserve"> lub</w:t>
      </w:r>
      <w:r w:rsidR="00CD2085" w:rsidRPr="00175E8D">
        <w:rPr>
          <w:rFonts w:ascii="Times New Roman" w:eastAsiaTheme="minorEastAsia" w:hAnsi="Times New Roman" w:cs="Times New Roman"/>
          <w:sz w:val="24"/>
          <w:szCs w:val="24"/>
          <w:lang w:eastAsia="pl-PL"/>
        </w:rPr>
        <w:t xml:space="preserve"> </w:t>
      </w:r>
      <w:r w:rsidRPr="00175E8D">
        <w:rPr>
          <w:rFonts w:ascii="Times New Roman" w:eastAsiaTheme="minorEastAsia" w:hAnsi="Times New Roman" w:cs="Times New Roman"/>
          <w:sz w:val="24"/>
          <w:szCs w:val="24"/>
          <w:lang w:eastAsia="pl-PL"/>
        </w:rPr>
        <w:t>domu jednorodzinnego</w:t>
      </w:r>
      <w:r w:rsidR="00242575" w:rsidRPr="00175E8D">
        <w:rPr>
          <w:rFonts w:ascii="Times New Roman" w:eastAsiaTheme="minorEastAsia" w:hAnsi="Times New Roman" w:cs="Times New Roman"/>
          <w:sz w:val="24"/>
          <w:szCs w:val="24"/>
          <w:lang w:eastAsia="pl-PL"/>
        </w:rPr>
        <w:t>, d</w:t>
      </w:r>
      <w:r w:rsidRPr="00175E8D">
        <w:rPr>
          <w:rFonts w:ascii="Times New Roman" w:eastAsiaTheme="minorEastAsia" w:hAnsi="Times New Roman" w:cs="Times New Roman"/>
          <w:sz w:val="24"/>
          <w:szCs w:val="24"/>
          <w:lang w:eastAsia="pl-PL"/>
        </w:rPr>
        <w:t xml:space="preserve">latego też, jeżeli taka wada nie zostanie usunięta po upływie </w:t>
      </w:r>
      <w:r w:rsidRPr="00175E8D">
        <w:rPr>
          <w:rFonts w:ascii="Times New Roman" w:eastAsiaTheme="minorEastAsia" w:hAnsi="Times New Roman" w:cs="Times New Roman"/>
          <w:sz w:val="24"/>
          <w:szCs w:val="24"/>
          <w:lang w:eastAsia="pl-PL"/>
        </w:rPr>
        <w:lastRenderedPageBreak/>
        <w:t>przedmiotowego terminu wyznaczonego przez dewelopera</w:t>
      </w:r>
      <w:r w:rsidR="009F090B" w:rsidRPr="00175E8D">
        <w:rPr>
          <w:rFonts w:ascii="Times New Roman" w:eastAsiaTheme="minorEastAsia" w:hAnsi="Times New Roman" w:cs="Times New Roman"/>
          <w:sz w:val="24"/>
          <w:szCs w:val="24"/>
          <w:lang w:eastAsia="pl-PL"/>
        </w:rPr>
        <w:t xml:space="preserve"> albo deweloper nie usunie wady w terminie 30 dni od dnia podpisania protokołu i nie wyznaczy dodatkowego terminu na jej usunięcie,</w:t>
      </w:r>
      <w:r w:rsidRPr="00175E8D">
        <w:rPr>
          <w:rFonts w:ascii="Times New Roman" w:eastAsiaTheme="minorEastAsia" w:hAnsi="Times New Roman" w:cs="Times New Roman"/>
          <w:sz w:val="24"/>
          <w:szCs w:val="24"/>
          <w:lang w:eastAsia="pl-PL"/>
        </w:rPr>
        <w:t xml:space="preserve"> nabywca wyznaczy deweloperowi dodatkowy termin na usunięcie wady, po upływie którego nabywca będzie mógł dokonać usunięcia wady na k</w:t>
      </w:r>
      <w:r w:rsidR="00242575" w:rsidRPr="00175E8D">
        <w:rPr>
          <w:rFonts w:ascii="Times New Roman" w:eastAsiaTheme="minorEastAsia" w:hAnsi="Times New Roman" w:cs="Times New Roman"/>
          <w:sz w:val="24"/>
          <w:szCs w:val="24"/>
          <w:lang w:eastAsia="pl-PL"/>
        </w:rPr>
        <w:t>oszt dewelopera (art. 40 ust. 8</w:t>
      </w:r>
      <w:r w:rsidR="00F835E9" w:rsidRPr="00175E8D">
        <w:rPr>
          <w:rFonts w:ascii="Times New Roman" w:eastAsiaTheme="minorEastAsia" w:hAnsi="Times New Roman" w:cs="Times New Roman"/>
          <w:sz w:val="24"/>
          <w:szCs w:val="24"/>
          <w:lang w:eastAsia="pl-PL"/>
        </w:rPr>
        <w:t xml:space="preserve"> projektu</w:t>
      </w:r>
      <w:r w:rsidRPr="00175E8D">
        <w:rPr>
          <w:rFonts w:ascii="Times New Roman" w:eastAsiaTheme="minorEastAsia" w:hAnsi="Times New Roman" w:cs="Times New Roman"/>
          <w:sz w:val="24"/>
          <w:szCs w:val="24"/>
          <w:lang w:eastAsia="pl-PL"/>
        </w:rPr>
        <w:t xml:space="preserve">). </w:t>
      </w:r>
      <w:bookmarkEnd w:id="18"/>
    </w:p>
    <w:p w14:paraId="06645E5D" w14:textId="336A8EC7" w:rsidR="00242575" w:rsidRPr="00175E8D" w:rsidRDefault="00242575" w:rsidP="00150C0E">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75E8D">
        <w:rPr>
          <w:rFonts w:ascii="Times New Roman" w:eastAsia="Times New Roman" w:hAnsi="Times New Roman" w:cs="Times New Roman"/>
          <w:bCs/>
          <w:sz w:val="24"/>
          <w:szCs w:val="24"/>
          <w:lang w:eastAsia="pl-PL"/>
        </w:rPr>
        <w:t>Procedura ta będzie obejmować zarówno wady zgłaszane przez nabywcę do protokołu odbioru, jak również wady stwierdzone przed przenie</w:t>
      </w:r>
      <w:r w:rsidR="00FF7171">
        <w:rPr>
          <w:rFonts w:ascii="Times New Roman" w:eastAsia="Times New Roman" w:hAnsi="Times New Roman" w:cs="Times New Roman"/>
          <w:bCs/>
          <w:sz w:val="24"/>
          <w:szCs w:val="24"/>
          <w:lang w:eastAsia="pl-PL"/>
        </w:rPr>
        <w:t>sieniem własności (art. 40 ust. </w:t>
      </w:r>
      <w:r w:rsidRPr="00175E8D">
        <w:rPr>
          <w:rFonts w:ascii="Times New Roman" w:eastAsia="Times New Roman" w:hAnsi="Times New Roman" w:cs="Times New Roman"/>
          <w:bCs/>
          <w:sz w:val="24"/>
          <w:szCs w:val="24"/>
          <w:lang w:eastAsia="pl-PL"/>
        </w:rPr>
        <w:t>1</w:t>
      </w:r>
      <w:r w:rsidR="009F090B" w:rsidRPr="00175E8D">
        <w:rPr>
          <w:rFonts w:ascii="Times New Roman" w:eastAsia="Times New Roman" w:hAnsi="Times New Roman" w:cs="Times New Roman"/>
          <w:bCs/>
          <w:sz w:val="24"/>
          <w:szCs w:val="24"/>
          <w:lang w:eastAsia="pl-PL"/>
        </w:rPr>
        <w:t>9</w:t>
      </w:r>
      <w:r w:rsidRPr="00175E8D">
        <w:rPr>
          <w:rFonts w:ascii="Times New Roman" w:eastAsia="Times New Roman" w:hAnsi="Times New Roman" w:cs="Times New Roman"/>
          <w:bCs/>
          <w:sz w:val="24"/>
          <w:szCs w:val="24"/>
          <w:lang w:eastAsia="pl-PL"/>
        </w:rPr>
        <w:t xml:space="preserve"> projektu). </w:t>
      </w:r>
    </w:p>
    <w:p w14:paraId="49C8A9EB" w14:textId="1F1E4B70" w:rsidR="00C425F8" w:rsidRPr="00175E8D" w:rsidRDefault="00C425F8" w:rsidP="00150C0E">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175E8D">
        <w:rPr>
          <w:rFonts w:ascii="Times New Roman" w:eastAsia="Times New Roman" w:hAnsi="Times New Roman" w:cs="Times New Roman"/>
          <w:bCs/>
          <w:sz w:val="24"/>
          <w:szCs w:val="24"/>
          <w:lang w:eastAsia="pl-PL"/>
        </w:rPr>
        <w:t>Należy wyjaśnić, że uprawnienie nabywcy do usunięcia wad na koszt dewelop</w:t>
      </w:r>
      <w:r w:rsidR="00FF7171">
        <w:rPr>
          <w:rFonts w:ascii="Times New Roman" w:eastAsia="Times New Roman" w:hAnsi="Times New Roman" w:cs="Times New Roman"/>
          <w:bCs/>
          <w:sz w:val="24"/>
          <w:szCs w:val="24"/>
          <w:lang w:eastAsia="pl-PL"/>
        </w:rPr>
        <w:t>era, o </w:t>
      </w:r>
      <w:r w:rsidRPr="00175E8D">
        <w:rPr>
          <w:rFonts w:ascii="Times New Roman" w:eastAsia="Times New Roman" w:hAnsi="Times New Roman" w:cs="Times New Roman"/>
          <w:bCs/>
          <w:sz w:val="24"/>
          <w:szCs w:val="24"/>
          <w:lang w:eastAsia="pl-PL"/>
        </w:rPr>
        <w:t>którym mowa w</w:t>
      </w:r>
      <w:r w:rsidR="00115540" w:rsidRPr="00175E8D">
        <w:rPr>
          <w:rFonts w:ascii="Times New Roman" w:eastAsia="Times New Roman" w:hAnsi="Times New Roman" w:cs="Times New Roman"/>
          <w:bCs/>
          <w:sz w:val="24"/>
          <w:szCs w:val="24"/>
          <w:lang w:eastAsia="pl-PL"/>
        </w:rPr>
        <w:t xml:space="preserve"> ust. 8</w:t>
      </w:r>
      <w:r w:rsidR="007F2158" w:rsidRPr="00175E8D">
        <w:rPr>
          <w:rFonts w:ascii="Times New Roman" w:eastAsia="Times New Roman" w:hAnsi="Times New Roman" w:cs="Times New Roman"/>
          <w:bCs/>
          <w:sz w:val="24"/>
          <w:szCs w:val="24"/>
          <w:lang w:eastAsia="pl-PL"/>
        </w:rPr>
        <w:t>,</w:t>
      </w:r>
      <w:r w:rsidR="00115540" w:rsidRPr="00175E8D">
        <w:rPr>
          <w:rFonts w:ascii="Times New Roman" w:eastAsia="Times New Roman" w:hAnsi="Times New Roman" w:cs="Times New Roman"/>
          <w:bCs/>
          <w:sz w:val="24"/>
          <w:szCs w:val="24"/>
          <w:lang w:eastAsia="pl-PL"/>
        </w:rPr>
        <w:t xml:space="preserve"> nie dotyczy wad istotnych. Postępowanie z wadą istotn</w:t>
      </w:r>
      <w:r w:rsidR="00AB5E2E" w:rsidRPr="00175E8D">
        <w:rPr>
          <w:rFonts w:ascii="Times New Roman" w:eastAsia="Times New Roman" w:hAnsi="Times New Roman" w:cs="Times New Roman"/>
          <w:bCs/>
          <w:sz w:val="24"/>
          <w:szCs w:val="24"/>
          <w:lang w:eastAsia="pl-PL"/>
        </w:rPr>
        <w:t>ą</w:t>
      </w:r>
      <w:r w:rsidR="00115540" w:rsidRPr="00175E8D">
        <w:rPr>
          <w:rFonts w:ascii="Times New Roman" w:eastAsia="Times New Roman" w:hAnsi="Times New Roman" w:cs="Times New Roman"/>
          <w:bCs/>
          <w:sz w:val="24"/>
          <w:szCs w:val="24"/>
          <w:lang w:eastAsia="pl-PL"/>
        </w:rPr>
        <w:t xml:space="preserve"> regulują przepisy art. 40 ust. 9</w:t>
      </w:r>
      <w:r w:rsidR="00CD2085" w:rsidRPr="00175E8D">
        <w:rPr>
          <w:rFonts w:ascii="Times New Roman" w:eastAsia="Times New Roman" w:hAnsi="Times New Roman" w:cs="Times New Roman"/>
          <w:bCs/>
          <w:sz w:val="24"/>
          <w:szCs w:val="24"/>
          <w:lang w:eastAsia="pl-PL"/>
        </w:rPr>
        <w:t>–</w:t>
      </w:r>
      <w:r w:rsidR="005F3D6C" w:rsidRPr="00175E8D">
        <w:rPr>
          <w:rFonts w:ascii="Times New Roman" w:eastAsia="Times New Roman" w:hAnsi="Times New Roman" w:cs="Times New Roman"/>
          <w:bCs/>
          <w:sz w:val="24"/>
          <w:szCs w:val="24"/>
          <w:lang w:eastAsia="pl-PL"/>
        </w:rPr>
        <w:t>18</w:t>
      </w:r>
      <w:r w:rsidR="00115540" w:rsidRPr="00175E8D">
        <w:rPr>
          <w:rFonts w:ascii="Times New Roman" w:eastAsia="Times New Roman" w:hAnsi="Times New Roman" w:cs="Times New Roman"/>
          <w:bCs/>
          <w:sz w:val="24"/>
          <w:szCs w:val="24"/>
          <w:lang w:eastAsia="pl-PL"/>
        </w:rPr>
        <w:t xml:space="preserve"> projektu.</w:t>
      </w:r>
    </w:p>
    <w:p w14:paraId="5348830A" w14:textId="704A72B5" w:rsidR="00391489" w:rsidRPr="00150C0E" w:rsidRDefault="00391489" w:rsidP="00150C0E">
      <w:pPr>
        <w:spacing w:before="120" w:after="0" w:line="360" w:lineRule="auto"/>
        <w:rPr>
          <w:rFonts w:ascii="Times New Roman" w:hAnsi="Times New Roman" w:cs="Times New Roman"/>
          <w:i/>
          <w:sz w:val="24"/>
          <w:szCs w:val="24"/>
        </w:rPr>
      </w:pPr>
      <w:bookmarkStart w:id="19" w:name="_Toc495917525"/>
      <w:r w:rsidRPr="00150C0E">
        <w:rPr>
          <w:rFonts w:ascii="Times New Roman" w:hAnsi="Times New Roman" w:cs="Times New Roman"/>
          <w:b/>
          <w:i/>
          <w:sz w:val="24"/>
          <w:szCs w:val="24"/>
        </w:rPr>
        <w:t>Prawo nabywcy do odmowy dokonania odbioru przedmiotu świadczenia z uwagi na jego wady</w:t>
      </w:r>
      <w:r w:rsidR="00AB5E2E" w:rsidRPr="00150C0E">
        <w:rPr>
          <w:rFonts w:ascii="Times New Roman" w:hAnsi="Times New Roman" w:cs="Times New Roman"/>
          <w:b/>
          <w:i/>
          <w:sz w:val="24"/>
          <w:szCs w:val="24"/>
        </w:rPr>
        <w:t xml:space="preserve"> istotne</w:t>
      </w:r>
    </w:p>
    <w:p w14:paraId="5B6A5B0E" w14:textId="71B26517" w:rsidR="008844ED" w:rsidRPr="003B4826" w:rsidRDefault="008844ED"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Obecny sposób uregulowania procedury odbioru uniemożliwia nabywcy odmowę odbioru lokalu mieszkalnego</w:t>
      </w:r>
      <w:r w:rsidR="007F2158" w:rsidRPr="00EC6D35">
        <w:rPr>
          <w:rFonts w:ascii="Times New Roman" w:hAnsi="Times New Roman" w:cs="Times New Roman"/>
          <w:sz w:val="24"/>
          <w:szCs w:val="24"/>
        </w:rPr>
        <w:t xml:space="preserve"> lub </w:t>
      </w:r>
      <w:r w:rsidRPr="00EC6D35">
        <w:rPr>
          <w:rFonts w:ascii="Times New Roman" w:hAnsi="Times New Roman" w:cs="Times New Roman"/>
          <w:sz w:val="24"/>
          <w:szCs w:val="24"/>
        </w:rPr>
        <w:t>domu jednorodzinnego w przypadku, gdy posiada on wady istotne.</w:t>
      </w:r>
      <w:r w:rsidR="00CD2085" w:rsidRPr="00EC6D35">
        <w:rPr>
          <w:rFonts w:ascii="Times New Roman" w:hAnsi="Times New Roman" w:cs="Times New Roman"/>
          <w:sz w:val="24"/>
          <w:szCs w:val="24"/>
        </w:rPr>
        <w:t xml:space="preserve"> </w:t>
      </w:r>
      <w:r w:rsidRPr="00451538">
        <w:rPr>
          <w:rFonts w:ascii="Times New Roman" w:hAnsi="Times New Roman" w:cs="Times New Roman"/>
          <w:sz w:val="24"/>
          <w:szCs w:val="24"/>
        </w:rPr>
        <w:t>W takiej sytuacji nabywca nie ma obecnie prawa odmówić dokonania odbioru przedmiotu świadczenia, nawet jeśli charakter w</w:t>
      </w:r>
      <w:r w:rsidR="00FF7171">
        <w:rPr>
          <w:rFonts w:ascii="Times New Roman" w:hAnsi="Times New Roman" w:cs="Times New Roman"/>
          <w:sz w:val="24"/>
          <w:szCs w:val="24"/>
        </w:rPr>
        <w:t>ad uniemożliwia korzystanie z </w:t>
      </w:r>
      <w:r w:rsidRPr="00451538">
        <w:rPr>
          <w:rFonts w:ascii="Times New Roman" w:hAnsi="Times New Roman" w:cs="Times New Roman"/>
          <w:sz w:val="24"/>
          <w:szCs w:val="24"/>
        </w:rPr>
        <w:t xml:space="preserve">niego. W praktyce oznacza to również obowiązek </w:t>
      </w:r>
      <w:r w:rsidR="00FF7171">
        <w:rPr>
          <w:rFonts w:ascii="Times New Roman" w:hAnsi="Times New Roman" w:cs="Times New Roman"/>
          <w:sz w:val="24"/>
          <w:szCs w:val="24"/>
        </w:rPr>
        <w:t>ponoszenia kosztów związanych z </w:t>
      </w:r>
      <w:r w:rsidRPr="00451538">
        <w:rPr>
          <w:rFonts w:ascii="Times New Roman" w:hAnsi="Times New Roman" w:cs="Times New Roman"/>
          <w:sz w:val="24"/>
          <w:szCs w:val="24"/>
        </w:rPr>
        <w:t>utrzymaniem lokalu mieszkalnego</w:t>
      </w:r>
      <w:r w:rsidR="007F2158" w:rsidRPr="00451538">
        <w:rPr>
          <w:rFonts w:ascii="Times New Roman" w:hAnsi="Times New Roman" w:cs="Times New Roman"/>
          <w:sz w:val="24"/>
          <w:szCs w:val="24"/>
        </w:rPr>
        <w:t xml:space="preserve"> lub</w:t>
      </w:r>
      <w:r w:rsidR="00CD2085" w:rsidRPr="00D45469">
        <w:rPr>
          <w:rFonts w:ascii="Times New Roman" w:hAnsi="Times New Roman" w:cs="Times New Roman"/>
          <w:sz w:val="24"/>
          <w:szCs w:val="24"/>
        </w:rPr>
        <w:t xml:space="preserve"> </w:t>
      </w:r>
      <w:r w:rsidRPr="003B4826">
        <w:rPr>
          <w:rFonts w:ascii="Times New Roman" w:hAnsi="Times New Roman" w:cs="Times New Roman"/>
          <w:sz w:val="24"/>
          <w:szCs w:val="24"/>
        </w:rPr>
        <w:t xml:space="preserve">domu jednorodzinnego, mimo niemożności jego użytkowania. </w:t>
      </w:r>
    </w:p>
    <w:p w14:paraId="7821B4F5" w14:textId="2155222F" w:rsidR="005F3D6C" w:rsidRPr="00175E8D" w:rsidRDefault="006762B8" w:rsidP="00150C0E">
      <w:pPr>
        <w:widowControl w:val="0"/>
        <w:autoSpaceDE w:val="0"/>
        <w:autoSpaceDN w:val="0"/>
        <w:adjustRightInd w:val="0"/>
        <w:spacing w:before="120" w:after="0" w:line="360" w:lineRule="auto"/>
        <w:jc w:val="both"/>
        <w:rPr>
          <w:rFonts w:ascii="Times New Roman" w:hAnsi="Times New Roman" w:cs="Times New Roman"/>
          <w:sz w:val="24"/>
          <w:szCs w:val="24"/>
        </w:rPr>
      </w:pPr>
      <w:r w:rsidRPr="003B4826">
        <w:rPr>
          <w:rFonts w:ascii="Times New Roman" w:hAnsi="Times New Roman" w:cs="Times New Roman"/>
          <w:sz w:val="24"/>
          <w:szCs w:val="24"/>
        </w:rPr>
        <w:t>Zgodnie z proponowanymi w projekcie rozwiązaniami, j</w:t>
      </w:r>
      <w:r w:rsidR="005F3D6C" w:rsidRPr="008209B5">
        <w:rPr>
          <w:rFonts w:ascii="Times New Roman" w:hAnsi="Times New Roman" w:cs="Times New Roman"/>
          <w:sz w:val="24"/>
          <w:szCs w:val="24"/>
        </w:rPr>
        <w:t>eżeli deweloper uznał wadę istotną w protokole</w:t>
      </w:r>
      <w:r w:rsidR="007F2158" w:rsidRPr="00175E8D">
        <w:rPr>
          <w:rFonts w:ascii="Times New Roman" w:hAnsi="Times New Roman" w:cs="Times New Roman"/>
          <w:sz w:val="24"/>
          <w:szCs w:val="24"/>
        </w:rPr>
        <w:t>,</w:t>
      </w:r>
      <w:r w:rsidR="005F3D6C" w:rsidRPr="00175E8D">
        <w:rPr>
          <w:rFonts w:ascii="Times New Roman" w:hAnsi="Times New Roman" w:cs="Times New Roman"/>
          <w:sz w:val="24"/>
          <w:szCs w:val="24"/>
        </w:rPr>
        <w:t xml:space="preserve"> to strony ustalają nowy termin odbioru, do którego zastosowanie znajdą przepisy ust. 6</w:t>
      </w:r>
      <w:r w:rsidR="00CD2085" w:rsidRPr="00175E8D">
        <w:rPr>
          <w:rFonts w:ascii="Times New Roman" w:hAnsi="Times New Roman" w:cs="Times New Roman"/>
          <w:sz w:val="24"/>
          <w:szCs w:val="24"/>
        </w:rPr>
        <w:t>–</w:t>
      </w:r>
      <w:r w:rsidR="005F3D6C" w:rsidRPr="00175E8D">
        <w:rPr>
          <w:rFonts w:ascii="Times New Roman" w:hAnsi="Times New Roman" w:cs="Times New Roman"/>
          <w:sz w:val="24"/>
          <w:szCs w:val="24"/>
        </w:rPr>
        <w:t>8. Deweloper ma zatem 30 dni na jej usunięcie, jeżeli tego nie zrobi wskazuje inny termin wraz z uzasadnieniem opóźnienia. Jeżeli deweloper nie usunie wady istotnej w tym kolejnym terminie, nabywca wyznaczy mu nowy termin. Jeżeli</w:t>
      </w:r>
      <w:r w:rsidR="00CD2085" w:rsidRPr="00175E8D">
        <w:rPr>
          <w:rFonts w:ascii="Times New Roman" w:hAnsi="Times New Roman" w:cs="Times New Roman"/>
          <w:sz w:val="24"/>
          <w:szCs w:val="24"/>
        </w:rPr>
        <w:t xml:space="preserve"> </w:t>
      </w:r>
      <w:r w:rsidR="005F3D6C" w:rsidRPr="00175E8D">
        <w:rPr>
          <w:rFonts w:ascii="Times New Roman" w:hAnsi="Times New Roman" w:cs="Times New Roman"/>
          <w:sz w:val="24"/>
          <w:szCs w:val="24"/>
        </w:rPr>
        <w:t>mimo wszystko deweloper nie usunie wady istotnej w tym terminie wyznaczonym mu przez nabywcę</w:t>
      </w:r>
      <w:r w:rsidR="00830A15">
        <w:rPr>
          <w:rFonts w:ascii="Times New Roman" w:hAnsi="Times New Roman" w:cs="Times New Roman"/>
          <w:sz w:val="24"/>
          <w:szCs w:val="24"/>
        </w:rPr>
        <w:t>,</w:t>
      </w:r>
      <w:r w:rsidR="005F3D6C" w:rsidRPr="00175E8D">
        <w:rPr>
          <w:rFonts w:ascii="Times New Roman" w:hAnsi="Times New Roman" w:cs="Times New Roman"/>
          <w:sz w:val="24"/>
          <w:szCs w:val="24"/>
        </w:rPr>
        <w:t xml:space="preserve"> nabywca może odstąpić od umowy. Deweloper będzie miał </w:t>
      </w:r>
      <w:r w:rsidR="00FF7171">
        <w:rPr>
          <w:rFonts w:ascii="Times New Roman" w:hAnsi="Times New Roman" w:cs="Times New Roman"/>
          <w:sz w:val="24"/>
          <w:szCs w:val="24"/>
        </w:rPr>
        <w:t>zatem 3 </w:t>
      </w:r>
      <w:r w:rsidR="005F3D6C" w:rsidRPr="00175E8D">
        <w:rPr>
          <w:rFonts w:ascii="Times New Roman" w:hAnsi="Times New Roman" w:cs="Times New Roman"/>
          <w:sz w:val="24"/>
          <w:szCs w:val="24"/>
        </w:rPr>
        <w:t xml:space="preserve">szanse na usunięcie uznanej w protokole wady istotnej. </w:t>
      </w:r>
    </w:p>
    <w:p w14:paraId="40281CA1" w14:textId="276F5E18" w:rsidR="005F3D6C" w:rsidRPr="00175E8D" w:rsidRDefault="005F3D6C" w:rsidP="00150C0E">
      <w:pPr>
        <w:widowControl w:val="0"/>
        <w:autoSpaceDE w:val="0"/>
        <w:autoSpaceDN w:val="0"/>
        <w:adjustRightInd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sz w:val="24"/>
          <w:szCs w:val="24"/>
        </w:rPr>
        <w:t>Jeżeli jednak w trakcie pierwszego odbioru dew</w:t>
      </w:r>
      <w:r w:rsidR="00FF7171">
        <w:rPr>
          <w:rFonts w:ascii="Times New Roman" w:hAnsi="Times New Roman" w:cs="Times New Roman"/>
          <w:sz w:val="24"/>
          <w:szCs w:val="24"/>
        </w:rPr>
        <w:t>eloper nie uzna wady istotnej w </w:t>
      </w:r>
      <w:r w:rsidRPr="00175E8D">
        <w:rPr>
          <w:rFonts w:ascii="Times New Roman" w:hAnsi="Times New Roman" w:cs="Times New Roman"/>
          <w:sz w:val="24"/>
          <w:szCs w:val="24"/>
        </w:rPr>
        <w:t>protokole</w:t>
      </w:r>
      <w:r w:rsidR="007F2158" w:rsidRPr="00175E8D">
        <w:rPr>
          <w:rFonts w:ascii="Times New Roman" w:hAnsi="Times New Roman" w:cs="Times New Roman"/>
          <w:sz w:val="24"/>
          <w:szCs w:val="24"/>
        </w:rPr>
        <w:t>,</w:t>
      </w:r>
      <w:r w:rsidRPr="00175E8D">
        <w:rPr>
          <w:rFonts w:ascii="Times New Roman" w:hAnsi="Times New Roman" w:cs="Times New Roman"/>
          <w:sz w:val="24"/>
          <w:szCs w:val="24"/>
        </w:rPr>
        <w:t xml:space="preserve"> to nabywca może odmówić odbioru (</w:t>
      </w:r>
      <w:r w:rsidR="006762B8" w:rsidRPr="00175E8D">
        <w:rPr>
          <w:rFonts w:ascii="Times New Roman" w:hAnsi="Times New Roman" w:cs="Times New Roman"/>
          <w:sz w:val="24"/>
          <w:szCs w:val="24"/>
        </w:rPr>
        <w:t xml:space="preserve">art. 40 </w:t>
      </w:r>
      <w:r w:rsidRPr="00175E8D">
        <w:rPr>
          <w:rFonts w:ascii="Times New Roman" w:hAnsi="Times New Roman" w:cs="Times New Roman"/>
          <w:sz w:val="24"/>
          <w:szCs w:val="24"/>
        </w:rPr>
        <w:t xml:space="preserve">ust. 9). </w:t>
      </w:r>
      <w:r w:rsidRPr="00175E8D">
        <w:rPr>
          <w:rFonts w:ascii="Times New Roman" w:hAnsi="Times New Roman" w:cs="Times New Roman"/>
          <w:bCs/>
          <w:sz w:val="24"/>
          <w:szCs w:val="24"/>
        </w:rPr>
        <w:t>Przy czym odmowa dokonania odbioru przez nabywcę nie ma wpływu na bieg wyznaczonego przez nabywcę deweloperowi dodatkowego</w:t>
      </w:r>
      <w:r w:rsidR="007F2158"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120</w:t>
      </w:r>
      <w:r w:rsidR="007F2158" w:rsidRPr="00175E8D">
        <w:rPr>
          <w:rFonts w:ascii="Times New Roman" w:hAnsi="Times New Roman" w:cs="Times New Roman"/>
          <w:bCs/>
          <w:sz w:val="24"/>
          <w:szCs w:val="24"/>
        </w:rPr>
        <w:t>-</w:t>
      </w:r>
      <w:r w:rsidRPr="00175E8D">
        <w:rPr>
          <w:rFonts w:ascii="Times New Roman" w:hAnsi="Times New Roman" w:cs="Times New Roman"/>
          <w:bCs/>
          <w:sz w:val="24"/>
          <w:szCs w:val="24"/>
        </w:rPr>
        <w:t>dniowego</w:t>
      </w:r>
      <w:r w:rsidR="004D0027">
        <w:rPr>
          <w:rFonts w:ascii="Times New Roman" w:hAnsi="Times New Roman" w:cs="Times New Roman"/>
          <w:bCs/>
          <w:sz w:val="24"/>
          <w:szCs w:val="24"/>
        </w:rPr>
        <w:t>,</w:t>
      </w:r>
      <w:r w:rsidRPr="00175E8D">
        <w:rPr>
          <w:rFonts w:ascii="Times New Roman" w:hAnsi="Times New Roman" w:cs="Times New Roman"/>
          <w:bCs/>
          <w:sz w:val="24"/>
          <w:szCs w:val="24"/>
        </w:rPr>
        <w:t xml:space="preserve"> termin</w:t>
      </w:r>
      <w:r w:rsidR="00FF7171">
        <w:rPr>
          <w:rFonts w:ascii="Times New Roman" w:hAnsi="Times New Roman" w:cs="Times New Roman"/>
          <w:bCs/>
          <w:sz w:val="24"/>
          <w:szCs w:val="24"/>
        </w:rPr>
        <w:t>u, o którym mowa w art. 42 ust. </w:t>
      </w:r>
      <w:r w:rsidRPr="00175E8D">
        <w:rPr>
          <w:rFonts w:ascii="Times New Roman" w:hAnsi="Times New Roman" w:cs="Times New Roman"/>
          <w:bCs/>
          <w:sz w:val="24"/>
          <w:szCs w:val="24"/>
        </w:rPr>
        <w:t xml:space="preserve">3. </w:t>
      </w:r>
      <w:r w:rsidRPr="00175E8D">
        <w:rPr>
          <w:rFonts w:ascii="Times New Roman" w:hAnsi="Times New Roman" w:cs="Times New Roman"/>
          <w:sz w:val="24"/>
          <w:szCs w:val="24"/>
        </w:rPr>
        <w:lastRenderedPageBreak/>
        <w:t>Następnie strony ustalają kolejny termin odbioru</w:t>
      </w:r>
      <w:r w:rsidR="007F2158" w:rsidRPr="00175E8D">
        <w:rPr>
          <w:rFonts w:ascii="Times New Roman" w:hAnsi="Times New Roman" w:cs="Times New Roman"/>
          <w:sz w:val="24"/>
          <w:szCs w:val="24"/>
        </w:rPr>
        <w:t>,</w:t>
      </w:r>
      <w:r w:rsidRPr="00175E8D">
        <w:rPr>
          <w:rFonts w:ascii="Times New Roman" w:hAnsi="Times New Roman" w:cs="Times New Roman"/>
          <w:sz w:val="24"/>
          <w:szCs w:val="24"/>
        </w:rPr>
        <w:t xml:space="preserve"> z uwzględnieniem czasu koniecznego do naprawy wady istotnej. Przy powtórnym odbiorze</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nabywca może </w:t>
      </w:r>
      <w:r w:rsidRPr="00175E8D">
        <w:rPr>
          <w:rFonts w:ascii="Times New Roman" w:hAnsi="Times New Roman" w:cs="Times New Roman"/>
          <w:bCs/>
          <w:sz w:val="24"/>
          <w:szCs w:val="24"/>
        </w:rPr>
        <w:t>ponownie odmówić odbioru z powodu istnienia wady istotnej (deweloper nie usunął tej wady wcale albo usunął ją w niewystarczającym zakresie). W takim przypadku nabywca musi przedstawić opinię rzeczoznawcy budowlanego dotyczącą zgłoszonej przez siebie wady istotnej</w:t>
      </w:r>
      <w:r w:rsidR="007F2158" w:rsidRPr="00175E8D">
        <w:rPr>
          <w:rFonts w:ascii="Times New Roman" w:hAnsi="Times New Roman" w:cs="Times New Roman"/>
          <w:bCs/>
          <w:sz w:val="24"/>
          <w:szCs w:val="24"/>
        </w:rPr>
        <w:t>,</w:t>
      </w:r>
      <w:r w:rsidR="00FF7171">
        <w:rPr>
          <w:rFonts w:ascii="Times New Roman" w:hAnsi="Times New Roman" w:cs="Times New Roman"/>
          <w:bCs/>
          <w:sz w:val="24"/>
          <w:szCs w:val="24"/>
        </w:rPr>
        <w:t xml:space="preserve"> z </w:t>
      </w:r>
      <w:r w:rsidRPr="00175E8D">
        <w:rPr>
          <w:rFonts w:ascii="Times New Roman" w:hAnsi="Times New Roman" w:cs="Times New Roman"/>
          <w:bCs/>
          <w:sz w:val="24"/>
          <w:szCs w:val="24"/>
        </w:rPr>
        <w:t>powodu której odmawia odbioru. Nabywca powinien zwrócić się o opinię rzeczoznawcy budowlanego w terminie nie dłuższym niż miesiąc od dnia powtórnej odmowy dokonania odbioru (</w:t>
      </w:r>
      <w:r w:rsidR="006762B8" w:rsidRPr="00175E8D">
        <w:rPr>
          <w:rFonts w:ascii="Times New Roman" w:hAnsi="Times New Roman" w:cs="Times New Roman"/>
          <w:bCs/>
          <w:sz w:val="24"/>
          <w:szCs w:val="24"/>
        </w:rPr>
        <w:t xml:space="preserve">art. 40 </w:t>
      </w:r>
      <w:r w:rsidRPr="00175E8D">
        <w:rPr>
          <w:rFonts w:ascii="Times New Roman" w:hAnsi="Times New Roman" w:cs="Times New Roman"/>
          <w:bCs/>
          <w:sz w:val="24"/>
          <w:szCs w:val="24"/>
        </w:rPr>
        <w:t xml:space="preserve">ust. 13). </w:t>
      </w:r>
      <w:r w:rsidRPr="00175E8D">
        <w:rPr>
          <w:rFonts w:ascii="Times New Roman" w:hAnsi="Times New Roman" w:cs="Times New Roman"/>
          <w:sz w:val="24"/>
          <w:szCs w:val="24"/>
        </w:rPr>
        <w:t>Jednocześnie na czas potrzebny na sporządzenie opinii przez rzeczoznawcę zawieszeniu ulega 120</w:t>
      </w:r>
      <w:r w:rsidR="007F2158" w:rsidRPr="00175E8D">
        <w:rPr>
          <w:rFonts w:ascii="Times New Roman" w:hAnsi="Times New Roman" w:cs="Times New Roman"/>
          <w:sz w:val="24"/>
          <w:szCs w:val="24"/>
        </w:rPr>
        <w:t>-</w:t>
      </w:r>
      <w:r w:rsidRPr="00175E8D">
        <w:rPr>
          <w:rFonts w:ascii="Times New Roman" w:hAnsi="Times New Roman" w:cs="Times New Roman"/>
          <w:sz w:val="24"/>
          <w:szCs w:val="24"/>
        </w:rPr>
        <w:t>dniowy termin, jaki nabywca ma obowiązek wyznaczyć deweloperowi zanim odstąpi od umowy z powodu nieprzeniesienia własności zgodnie z umową (</w:t>
      </w:r>
      <w:r w:rsidRPr="00175E8D">
        <w:rPr>
          <w:rFonts w:ascii="Times New Roman" w:hAnsi="Times New Roman" w:cs="Times New Roman"/>
          <w:bCs/>
          <w:sz w:val="24"/>
          <w:szCs w:val="24"/>
        </w:rPr>
        <w:t>art. 42 ust. 3).</w:t>
      </w:r>
    </w:p>
    <w:p w14:paraId="5DDF2F9E" w14:textId="77777777" w:rsidR="005F3D6C" w:rsidRPr="00175E8D" w:rsidRDefault="005F3D6C" w:rsidP="00150C0E">
      <w:pPr>
        <w:widowControl w:val="0"/>
        <w:autoSpaceDE w:val="0"/>
        <w:autoSpaceDN w:val="0"/>
        <w:adjustRightInd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Jeżeli opinia rzeczoznawcy potwierdzi istnienie wady istotnej lokalu mieszkalnego lub domu jednorodzinnego, to nabywca może odstąpić od umowy.</w:t>
      </w:r>
    </w:p>
    <w:p w14:paraId="5632A626" w14:textId="7058A002" w:rsidR="005F3D6C" w:rsidRPr="00175E8D" w:rsidRDefault="005F3D6C" w:rsidP="00150C0E">
      <w:pPr>
        <w:widowControl w:val="0"/>
        <w:autoSpaceDE w:val="0"/>
        <w:autoSpaceDN w:val="0"/>
        <w:adjustRightInd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Jednocześnie przedmiotowa opinia rzeczoznawcy warunkuje ewentualną wypłatę środków z DFG, ale wyłącznie w przypadku</w:t>
      </w:r>
      <w:r w:rsidR="00CD2085" w:rsidRPr="00175E8D">
        <w:rPr>
          <w:rFonts w:ascii="Times New Roman" w:hAnsi="Times New Roman" w:cs="Times New Roman"/>
          <w:bCs/>
          <w:sz w:val="24"/>
          <w:szCs w:val="24"/>
        </w:rPr>
        <w:t xml:space="preserve"> </w:t>
      </w:r>
      <w:r w:rsidRPr="00175E8D">
        <w:rPr>
          <w:rFonts w:ascii="Times New Roman" w:hAnsi="Times New Roman" w:cs="Times New Roman"/>
          <w:bCs/>
          <w:sz w:val="24"/>
          <w:szCs w:val="24"/>
        </w:rPr>
        <w:t>odstąpienia przez nabywcę od umowy na podstawie art. 42 ust. 1</w:t>
      </w:r>
      <w:r w:rsidR="006762B8" w:rsidRPr="00175E8D">
        <w:rPr>
          <w:rFonts w:ascii="Times New Roman" w:hAnsi="Times New Roman" w:cs="Times New Roman"/>
          <w:bCs/>
          <w:sz w:val="24"/>
          <w:szCs w:val="24"/>
        </w:rPr>
        <w:t>1.</w:t>
      </w:r>
    </w:p>
    <w:p w14:paraId="701CF344" w14:textId="69755126" w:rsidR="005F3D6C" w:rsidRPr="00175E8D" w:rsidRDefault="005F3D6C" w:rsidP="00150C0E">
      <w:pPr>
        <w:widowControl w:val="0"/>
        <w:autoSpaceDE w:val="0"/>
        <w:autoSpaceDN w:val="0"/>
        <w:adjustRightInd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W przypadku gdy deweloper uzna wadę istotną w protokole odbioru, ale jej nie usunie, to DFG w przypadku odstąpienia nabywcy od umowy wypłaca środki bez konieczności opinii (oczywiście tylko</w:t>
      </w:r>
      <w:r w:rsidR="001C52A3">
        <w:rPr>
          <w:rFonts w:ascii="Times New Roman" w:hAnsi="Times New Roman" w:cs="Times New Roman"/>
          <w:bCs/>
          <w:sz w:val="24"/>
          <w:szCs w:val="24"/>
        </w:rPr>
        <w:t>,</w:t>
      </w:r>
      <w:r w:rsidRPr="00175E8D">
        <w:rPr>
          <w:rFonts w:ascii="Times New Roman" w:hAnsi="Times New Roman" w:cs="Times New Roman"/>
          <w:bCs/>
          <w:sz w:val="24"/>
          <w:szCs w:val="24"/>
        </w:rPr>
        <w:t xml:space="preserve"> gdy deweloper nie zwróci nabywcy tych środków wcześniej). W takim przypadku podstawą będzie protokół, w którym deweloper uznał wadę istotną (wynika to z art. 40 ust. 11 w związku z </w:t>
      </w:r>
      <w:r w:rsidR="007F2158" w:rsidRPr="00175E8D">
        <w:rPr>
          <w:rFonts w:ascii="Times New Roman" w:hAnsi="Times New Roman" w:cs="Times New Roman"/>
          <w:bCs/>
          <w:sz w:val="24"/>
          <w:szCs w:val="24"/>
        </w:rPr>
        <w:t xml:space="preserve">art. </w:t>
      </w:r>
      <w:r w:rsidRPr="00175E8D">
        <w:rPr>
          <w:rFonts w:ascii="Times New Roman" w:hAnsi="Times New Roman" w:cs="Times New Roman"/>
          <w:bCs/>
          <w:sz w:val="24"/>
          <w:szCs w:val="24"/>
        </w:rPr>
        <w:t>42 ust. 10 i 1</w:t>
      </w:r>
      <w:r w:rsidR="006762B8" w:rsidRPr="00175E8D">
        <w:rPr>
          <w:rFonts w:ascii="Times New Roman" w:hAnsi="Times New Roman" w:cs="Times New Roman"/>
          <w:bCs/>
          <w:sz w:val="24"/>
          <w:szCs w:val="24"/>
        </w:rPr>
        <w:t xml:space="preserve">1 oraz </w:t>
      </w:r>
      <w:r w:rsidR="007F2158" w:rsidRPr="00175E8D">
        <w:rPr>
          <w:rFonts w:ascii="Times New Roman" w:hAnsi="Times New Roman" w:cs="Times New Roman"/>
          <w:bCs/>
          <w:sz w:val="24"/>
          <w:szCs w:val="24"/>
        </w:rPr>
        <w:t xml:space="preserve">art. </w:t>
      </w:r>
      <w:r w:rsidRPr="00175E8D">
        <w:rPr>
          <w:rFonts w:ascii="Times New Roman" w:hAnsi="Times New Roman" w:cs="Times New Roman"/>
          <w:bCs/>
          <w:sz w:val="24"/>
          <w:szCs w:val="24"/>
        </w:rPr>
        <w:t xml:space="preserve">54 ust. </w:t>
      </w:r>
      <w:r w:rsidR="006762B8" w:rsidRPr="00175E8D">
        <w:rPr>
          <w:rFonts w:ascii="Times New Roman" w:hAnsi="Times New Roman" w:cs="Times New Roman"/>
          <w:bCs/>
          <w:sz w:val="24"/>
          <w:szCs w:val="24"/>
        </w:rPr>
        <w:t>10</w:t>
      </w:r>
      <w:r w:rsidRPr="00175E8D">
        <w:rPr>
          <w:rFonts w:ascii="Times New Roman" w:hAnsi="Times New Roman" w:cs="Times New Roman"/>
          <w:bCs/>
          <w:sz w:val="24"/>
          <w:szCs w:val="24"/>
        </w:rPr>
        <w:t>).</w:t>
      </w:r>
    </w:p>
    <w:p w14:paraId="21AD7463" w14:textId="7B4BCFE6" w:rsidR="005F3D6C" w:rsidRPr="00175E8D" w:rsidRDefault="005F3D6C" w:rsidP="00150C0E">
      <w:pPr>
        <w:widowControl w:val="0"/>
        <w:autoSpaceDE w:val="0"/>
        <w:autoSpaceDN w:val="0"/>
        <w:adjustRightInd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W związku z tym, iż dokonanie odbioru lokalu jest w interesie nabywcy nie ma dużego ryzyka, iż nabywca będzie zwlekał w nieskończoność </w:t>
      </w:r>
      <w:r w:rsidR="00FF7171">
        <w:rPr>
          <w:rFonts w:ascii="Times New Roman" w:hAnsi="Times New Roman" w:cs="Times New Roman"/>
          <w:sz w:val="24"/>
          <w:szCs w:val="24"/>
        </w:rPr>
        <w:t>z przedstawieniem tej opinii. W </w:t>
      </w:r>
      <w:r w:rsidRPr="00175E8D">
        <w:rPr>
          <w:rFonts w:ascii="Times New Roman" w:hAnsi="Times New Roman" w:cs="Times New Roman"/>
          <w:sz w:val="24"/>
          <w:szCs w:val="24"/>
        </w:rPr>
        <w:t>tym momencie nabywca wpłacił już na MRP 100% ceny (jest to warunek przystąpienia do odbioru). Nie może prowadzić prac</w:t>
      </w:r>
      <w:r w:rsidR="00FF7171">
        <w:rPr>
          <w:rFonts w:ascii="Times New Roman" w:hAnsi="Times New Roman" w:cs="Times New Roman"/>
          <w:sz w:val="24"/>
          <w:szCs w:val="24"/>
        </w:rPr>
        <w:t xml:space="preserve"> wykończeniowych w lokalu ani w </w:t>
      </w:r>
      <w:r w:rsidRPr="00175E8D">
        <w:rPr>
          <w:rFonts w:ascii="Times New Roman" w:hAnsi="Times New Roman" w:cs="Times New Roman"/>
          <w:sz w:val="24"/>
          <w:szCs w:val="24"/>
        </w:rPr>
        <w:t>nim zamieszkać – do tego konieczne jest bowiem dokonanie odbioru. Nie może też odstąpić od umowy z powodu nieusunięcia wady istotnej bo do tego również potrzebna jest opinia rzeczoznawcy. Nie może odstąpić od umowy z powodu nieprzeniesienia własności w terminie określonym w umowie, bo na czas potrzebny na sporządzenie opinii przez rzeczoznawcę zawieszeniu ulega 120</w:t>
      </w:r>
      <w:r w:rsidR="007F2158" w:rsidRPr="00175E8D">
        <w:rPr>
          <w:rFonts w:ascii="Times New Roman" w:hAnsi="Times New Roman" w:cs="Times New Roman"/>
          <w:sz w:val="24"/>
          <w:szCs w:val="24"/>
        </w:rPr>
        <w:t>-</w:t>
      </w:r>
      <w:r w:rsidRPr="00175E8D">
        <w:rPr>
          <w:rFonts w:ascii="Times New Roman" w:hAnsi="Times New Roman" w:cs="Times New Roman"/>
          <w:sz w:val="24"/>
          <w:szCs w:val="24"/>
        </w:rPr>
        <w:t>dniowy termin, jaki nabywca ma obowiązek wyznaczyć deweloperowi zanim odstąpi od umowy z tego właśnie powodu.</w:t>
      </w:r>
    </w:p>
    <w:p w14:paraId="547625C7" w14:textId="372032BF" w:rsidR="000446D9" w:rsidRPr="00175E8D" w:rsidRDefault="005F3D6C" w:rsidP="00150C0E">
      <w:pPr>
        <w:widowControl w:val="0"/>
        <w:spacing w:before="120" w:after="0" w:line="360" w:lineRule="auto"/>
        <w:jc w:val="both"/>
        <w:rPr>
          <w:rFonts w:ascii="Times New Roman" w:hAnsi="Times New Roman" w:cs="Times New Roman"/>
          <w:i/>
          <w:sz w:val="24"/>
          <w:szCs w:val="24"/>
        </w:rPr>
      </w:pPr>
      <w:r w:rsidRPr="00175E8D">
        <w:rPr>
          <w:rFonts w:ascii="Times New Roman" w:hAnsi="Times New Roman" w:cs="Times New Roman"/>
          <w:sz w:val="24"/>
          <w:szCs w:val="24"/>
        </w:rPr>
        <w:t xml:space="preserve">Koszty opinii ponoszą w równych częściach deweloper i nabywca, gdyż każdy z nich ma </w:t>
      </w:r>
      <w:r w:rsidRPr="00175E8D">
        <w:rPr>
          <w:rFonts w:ascii="Times New Roman" w:hAnsi="Times New Roman" w:cs="Times New Roman"/>
          <w:sz w:val="24"/>
          <w:szCs w:val="24"/>
        </w:rPr>
        <w:lastRenderedPageBreak/>
        <w:t xml:space="preserve">interes prawny i faktyczny w potwierdzeniu, czy faktycznie zgłoszona wada ma charakter istotny. </w:t>
      </w:r>
      <w:r w:rsidRPr="00175E8D">
        <w:rPr>
          <w:rFonts w:ascii="Times New Roman" w:hAnsi="Times New Roman" w:cs="Times New Roman"/>
          <w:bCs/>
          <w:sz w:val="24"/>
          <w:szCs w:val="24"/>
        </w:rPr>
        <w:t>Jeżeli jednak opinia rzeczoznawcy budowlanego potwierdzi wystąpienie wady istotnej lokalu mieszkalnego lub domu jednorodzinnego</w:t>
      </w:r>
      <w:r w:rsidR="007F2158"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koszty sporządzenia opinii obciążają w całości dewelopera. </w:t>
      </w:r>
      <w:r w:rsidRPr="00175E8D">
        <w:rPr>
          <w:rFonts w:ascii="Times New Roman" w:hAnsi="Times New Roman" w:cs="Times New Roman"/>
          <w:sz w:val="24"/>
          <w:szCs w:val="24"/>
        </w:rPr>
        <w:t>Ostatecznie te koszty powinny zostać rozliczone między nabywcą a deweloperem przed podpisaniem umowy przenoszącej własność nieruchomości na nabywcę albo w dniu złożenia oświadczenia o odstąpieniu</w:t>
      </w:r>
      <w:r w:rsidR="007F2158" w:rsidRPr="00175E8D">
        <w:rPr>
          <w:rFonts w:ascii="Times New Roman" w:hAnsi="Times New Roman" w:cs="Times New Roman"/>
          <w:sz w:val="24"/>
          <w:szCs w:val="24"/>
        </w:rPr>
        <w:t>.</w:t>
      </w:r>
      <w:r w:rsidR="007C12DA" w:rsidRPr="00175E8D">
        <w:rPr>
          <w:rFonts w:ascii="Times New Roman" w:hAnsi="Times New Roman" w:cs="Times New Roman"/>
          <w:b/>
          <w:sz w:val="24"/>
          <w:szCs w:val="24"/>
        </w:rPr>
        <w:t xml:space="preserve"> </w:t>
      </w:r>
    </w:p>
    <w:p w14:paraId="59E5BF68" w14:textId="21C7B035" w:rsidR="005D1BAA" w:rsidRPr="00150C0E" w:rsidRDefault="005D1BAA" w:rsidP="00150C0E">
      <w:pPr>
        <w:spacing w:before="120" w:after="0" w:line="360" w:lineRule="auto"/>
        <w:rPr>
          <w:rFonts w:ascii="Times New Roman" w:hAnsi="Times New Roman" w:cs="Times New Roman"/>
          <w:i/>
          <w:sz w:val="24"/>
          <w:szCs w:val="24"/>
        </w:rPr>
      </w:pPr>
      <w:r w:rsidRPr="00150C0E">
        <w:rPr>
          <w:rFonts w:ascii="Times New Roman" w:hAnsi="Times New Roman" w:cs="Times New Roman"/>
          <w:b/>
          <w:i/>
          <w:sz w:val="24"/>
          <w:szCs w:val="24"/>
        </w:rPr>
        <w:t>Zgłaszanie wad ujawnionych przed przeniesieniem prawa własności</w:t>
      </w:r>
      <w:bookmarkEnd w:id="19"/>
    </w:p>
    <w:p w14:paraId="66E2331F" w14:textId="2C67C4F2" w:rsidR="001C1FA8" w:rsidRPr="00175E8D" w:rsidRDefault="005D1BAA" w:rsidP="00150C0E">
      <w:pPr>
        <w:widowControl w:val="0"/>
        <w:autoSpaceDE w:val="0"/>
        <w:autoSpaceDN w:val="0"/>
        <w:adjustRightInd w:val="0"/>
        <w:spacing w:before="120" w:after="0" w:line="360" w:lineRule="auto"/>
        <w:jc w:val="both"/>
        <w:rPr>
          <w:rFonts w:ascii="Times New Roman" w:hAnsi="Times New Roman" w:cs="Times New Roman"/>
          <w:sz w:val="24"/>
          <w:szCs w:val="24"/>
        </w:rPr>
      </w:pPr>
      <w:r w:rsidRPr="008209B5">
        <w:rPr>
          <w:rFonts w:ascii="Times New Roman" w:hAnsi="Times New Roman" w:cs="Times New Roman"/>
          <w:sz w:val="24"/>
          <w:szCs w:val="24"/>
        </w:rPr>
        <w:t xml:space="preserve">Proponuje się, aby regulacje dotyczące usuwania wad </w:t>
      </w:r>
      <w:r w:rsidR="00E341CD" w:rsidRPr="008209B5">
        <w:rPr>
          <w:rFonts w:ascii="Times New Roman" w:hAnsi="Times New Roman" w:cs="Times New Roman"/>
          <w:sz w:val="24"/>
          <w:szCs w:val="24"/>
        </w:rPr>
        <w:t xml:space="preserve">stwierdzonych </w:t>
      </w:r>
      <w:r w:rsidRPr="008209B5">
        <w:rPr>
          <w:rFonts w:ascii="Times New Roman" w:hAnsi="Times New Roman" w:cs="Times New Roman"/>
          <w:sz w:val="24"/>
          <w:szCs w:val="24"/>
        </w:rPr>
        <w:t xml:space="preserve">w trakcie odbioru (art. </w:t>
      </w:r>
      <w:r w:rsidR="00914B17" w:rsidRPr="008209B5">
        <w:rPr>
          <w:rFonts w:ascii="Times New Roman" w:hAnsi="Times New Roman" w:cs="Times New Roman"/>
          <w:sz w:val="24"/>
          <w:szCs w:val="24"/>
        </w:rPr>
        <w:t xml:space="preserve">42 </w:t>
      </w:r>
      <w:r w:rsidRPr="00175E8D">
        <w:rPr>
          <w:rFonts w:ascii="Times New Roman" w:hAnsi="Times New Roman" w:cs="Times New Roman"/>
          <w:sz w:val="24"/>
          <w:szCs w:val="24"/>
        </w:rPr>
        <w:t xml:space="preserve">ust. </w:t>
      </w:r>
      <w:r w:rsidR="00E341CD" w:rsidRPr="00175E8D">
        <w:rPr>
          <w:rFonts w:ascii="Times New Roman" w:hAnsi="Times New Roman" w:cs="Times New Roman"/>
          <w:sz w:val="24"/>
          <w:szCs w:val="24"/>
        </w:rPr>
        <w:t>4</w:t>
      </w:r>
      <w:r w:rsidR="00CD2085" w:rsidRPr="00175E8D">
        <w:rPr>
          <w:rFonts w:ascii="Times New Roman" w:hAnsi="Times New Roman" w:cs="Times New Roman"/>
          <w:sz w:val="24"/>
          <w:szCs w:val="24"/>
        </w:rPr>
        <w:t>–</w:t>
      </w:r>
      <w:r w:rsidR="00E341CD" w:rsidRPr="00175E8D">
        <w:rPr>
          <w:rFonts w:ascii="Times New Roman" w:hAnsi="Times New Roman" w:cs="Times New Roman"/>
          <w:sz w:val="24"/>
          <w:szCs w:val="24"/>
        </w:rPr>
        <w:t>8</w:t>
      </w:r>
      <w:r w:rsidR="00914B17" w:rsidRPr="00175E8D">
        <w:rPr>
          <w:rFonts w:ascii="Times New Roman" w:hAnsi="Times New Roman" w:cs="Times New Roman"/>
          <w:sz w:val="24"/>
          <w:szCs w:val="24"/>
        </w:rPr>
        <w:t xml:space="preserve"> projektu</w:t>
      </w:r>
      <w:r w:rsidRPr="00175E8D">
        <w:rPr>
          <w:rFonts w:ascii="Times New Roman" w:hAnsi="Times New Roman" w:cs="Times New Roman"/>
          <w:sz w:val="24"/>
          <w:szCs w:val="24"/>
        </w:rPr>
        <w:t xml:space="preserve">) znalazły zastosowanie również w odniesieniu do wad, które </w:t>
      </w:r>
      <w:r w:rsidR="00E341CD" w:rsidRPr="00175E8D">
        <w:rPr>
          <w:rFonts w:ascii="Times New Roman" w:hAnsi="Times New Roman" w:cs="Times New Roman"/>
          <w:sz w:val="24"/>
          <w:szCs w:val="24"/>
        </w:rPr>
        <w:t>zostały stwierdzone</w:t>
      </w:r>
      <w:r w:rsidRPr="00175E8D">
        <w:rPr>
          <w:rFonts w:ascii="Times New Roman" w:hAnsi="Times New Roman" w:cs="Times New Roman"/>
          <w:sz w:val="24"/>
          <w:szCs w:val="24"/>
        </w:rPr>
        <w:t xml:space="preserve"> w okresie po odbiorze</w:t>
      </w:r>
      <w:r w:rsidR="007F2158" w:rsidRPr="00175E8D">
        <w:rPr>
          <w:rFonts w:ascii="Times New Roman" w:hAnsi="Times New Roman" w:cs="Times New Roman"/>
          <w:sz w:val="24"/>
          <w:szCs w:val="24"/>
        </w:rPr>
        <w:t>,</w:t>
      </w:r>
      <w:r w:rsidRPr="00175E8D">
        <w:rPr>
          <w:rFonts w:ascii="Times New Roman" w:hAnsi="Times New Roman" w:cs="Times New Roman"/>
          <w:sz w:val="24"/>
          <w:szCs w:val="24"/>
        </w:rPr>
        <w:t xml:space="preserve"> a przed przeniesieniem prawa własności nieruchomości na nabywcę</w:t>
      </w:r>
      <w:r w:rsidR="006E7F41" w:rsidRPr="00175E8D">
        <w:rPr>
          <w:rFonts w:ascii="Times New Roman" w:hAnsi="Times New Roman" w:cs="Times New Roman"/>
          <w:sz w:val="24"/>
          <w:szCs w:val="24"/>
        </w:rPr>
        <w:t xml:space="preserve"> (</w:t>
      </w:r>
      <w:r w:rsidR="00E341CD" w:rsidRPr="00175E8D">
        <w:rPr>
          <w:rFonts w:ascii="Times New Roman" w:hAnsi="Times New Roman" w:cs="Times New Roman"/>
          <w:sz w:val="24"/>
          <w:szCs w:val="24"/>
        </w:rPr>
        <w:t>art. 40 ust. 1</w:t>
      </w:r>
      <w:r w:rsidR="006762B8" w:rsidRPr="00175E8D">
        <w:rPr>
          <w:rFonts w:ascii="Times New Roman" w:hAnsi="Times New Roman" w:cs="Times New Roman"/>
          <w:sz w:val="24"/>
          <w:szCs w:val="24"/>
        </w:rPr>
        <w:t>9</w:t>
      </w:r>
      <w:r w:rsidR="00E341CD" w:rsidRPr="00175E8D">
        <w:rPr>
          <w:rFonts w:ascii="Times New Roman" w:hAnsi="Times New Roman" w:cs="Times New Roman"/>
          <w:sz w:val="24"/>
          <w:szCs w:val="24"/>
        </w:rPr>
        <w:t xml:space="preserve"> projektu).</w:t>
      </w:r>
      <w:r w:rsidR="00CD2085" w:rsidRPr="00175E8D">
        <w:rPr>
          <w:rFonts w:ascii="Times New Roman" w:hAnsi="Times New Roman" w:cs="Times New Roman"/>
          <w:sz w:val="24"/>
          <w:szCs w:val="24"/>
        </w:rPr>
        <w:t xml:space="preserve"> </w:t>
      </w:r>
      <w:r w:rsidR="00152B13" w:rsidRPr="00175E8D">
        <w:rPr>
          <w:rFonts w:ascii="Times New Roman" w:hAnsi="Times New Roman" w:cs="Times New Roman"/>
          <w:sz w:val="24"/>
          <w:szCs w:val="24"/>
        </w:rPr>
        <w:t xml:space="preserve">W praktyce oznacza to, że </w:t>
      </w:r>
      <w:r w:rsidR="001565F2" w:rsidRPr="00175E8D">
        <w:rPr>
          <w:rFonts w:ascii="Times New Roman" w:hAnsi="Times New Roman" w:cs="Times New Roman"/>
          <w:sz w:val="24"/>
          <w:szCs w:val="24"/>
        </w:rPr>
        <w:t>nabywca po stwierdzeniu w tym okresie wady powinien o niej poinformować dewelopera. Przepis nie reguluje</w:t>
      </w:r>
      <w:r w:rsidR="00F339AD">
        <w:rPr>
          <w:rFonts w:ascii="Times New Roman" w:hAnsi="Times New Roman" w:cs="Times New Roman"/>
          <w:sz w:val="24"/>
          <w:szCs w:val="24"/>
        </w:rPr>
        <w:t>,</w:t>
      </w:r>
      <w:r w:rsidR="001565F2" w:rsidRPr="00175E8D">
        <w:rPr>
          <w:rFonts w:ascii="Times New Roman" w:hAnsi="Times New Roman" w:cs="Times New Roman"/>
          <w:sz w:val="24"/>
          <w:szCs w:val="24"/>
        </w:rPr>
        <w:t xml:space="preserve"> w jaki sposób powinien to zrobić, analogicznie jak art. 568 k.c., na którym wzorowana jest ta regulacja. W</w:t>
      </w:r>
      <w:r w:rsidR="0090679A" w:rsidRPr="00175E8D">
        <w:rPr>
          <w:rFonts w:ascii="Times New Roman" w:hAnsi="Times New Roman" w:cs="Times New Roman"/>
          <w:sz w:val="24"/>
          <w:szCs w:val="24"/>
        </w:rPr>
        <w:t xml:space="preserve"> celu ochrony </w:t>
      </w:r>
      <w:r w:rsidR="001565F2" w:rsidRPr="00175E8D">
        <w:rPr>
          <w:rFonts w:ascii="Times New Roman" w:hAnsi="Times New Roman" w:cs="Times New Roman"/>
          <w:sz w:val="24"/>
          <w:szCs w:val="24"/>
        </w:rPr>
        <w:t>własny</w:t>
      </w:r>
      <w:r w:rsidR="0090679A" w:rsidRPr="00175E8D">
        <w:rPr>
          <w:rFonts w:ascii="Times New Roman" w:hAnsi="Times New Roman" w:cs="Times New Roman"/>
          <w:sz w:val="24"/>
          <w:szCs w:val="24"/>
        </w:rPr>
        <w:t xml:space="preserve">ch </w:t>
      </w:r>
      <w:r w:rsidR="001565F2" w:rsidRPr="00175E8D">
        <w:rPr>
          <w:rFonts w:ascii="Times New Roman" w:hAnsi="Times New Roman" w:cs="Times New Roman"/>
          <w:sz w:val="24"/>
          <w:szCs w:val="24"/>
        </w:rPr>
        <w:t>interes</w:t>
      </w:r>
      <w:r w:rsidR="0090679A" w:rsidRPr="00175E8D">
        <w:rPr>
          <w:rFonts w:ascii="Times New Roman" w:hAnsi="Times New Roman" w:cs="Times New Roman"/>
          <w:sz w:val="24"/>
          <w:szCs w:val="24"/>
        </w:rPr>
        <w:t>ów</w:t>
      </w:r>
      <w:r w:rsidR="001565F2" w:rsidRPr="00175E8D">
        <w:rPr>
          <w:rFonts w:ascii="Times New Roman" w:hAnsi="Times New Roman" w:cs="Times New Roman"/>
          <w:sz w:val="24"/>
          <w:szCs w:val="24"/>
        </w:rPr>
        <w:t xml:space="preserve"> nabywca powinien to zrobić na papierze albo innym trwałym nośniku, tak aby w przypadku </w:t>
      </w:r>
      <w:r w:rsidR="001C1FA8" w:rsidRPr="00175E8D">
        <w:rPr>
          <w:rFonts w:ascii="Times New Roman" w:hAnsi="Times New Roman" w:cs="Times New Roman"/>
          <w:sz w:val="24"/>
          <w:szCs w:val="24"/>
        </w:rPr>
        <w:t xml:space="preserve">ewentualnego </w:t>
      </w:r>
      <w:r w:rsidR="001565F2" w:rsidRPr="00175E8D">
        <w:rPr>
          <w:rFonts w:ascii="Times New Roman" w:hAnsi="Times New Roman" w:cs="Times New Roman"/>
          <w:sz w:val="24"/>
          <w:szCs w:val="24"/>
        </w:rPr>
        <w:t xml:space="preserve">sporu mieć dowód poinformowania dewelopera o stwierdzeniu takiej wady. </w:t>
      </w:r>
      <w:r w:rsidR="001C1FA8" w:rsidRPr="00175E8D">
        <w:rPr>
          <w:rFonts w:ascii="Times New Roman" w:hAnsi="Times New Roman" w:cs="Times New Roman"/>
          <w:sz w:val="24"/>
          <w:szCs w:val="24"/>
        </w:rPr>
        <w:t>Następnie będzie mieć miejsce powyżej opisana procedura dotycząca zwykłego odbioru.</w:t>
      </w:r>
      <w:r w:rsidR="00AB5E2E" w:rsidRPr="00175E8D">
        <w:rPr>
          <w:rFonts w:ascii="Times New Roman" w:eastAsia="Times New Roman" w:hAnsi="Times New Roman" w:cs="Times New Roman"/>
          <w:bCs/>
          <w:sz w:val="24"/>
          <w:szCs w:val="24"/>
          <w:lang w:eastAsia="pl-PL"/>
        </w:rPr>
        <w:t xml:space="preserve"> Przy czym termin na usunięcie tego rodzaju wad wynosi 30 dni od dn</w:t>
      </w:r>
      <w:r w:rsidR="00FF7171">
        <w:rPr>
          <w:rFonts w:ascii="Times New Roman" w:eastAsia="Times New Roman" w:hAnsi="Times New Roman" w:cs="Times New Roman"/>
          <w:bCs/>
          <w:sz w:val="24"/>
          <w:szCs w:val="24"/>
          <w:lang w:eastAsia="pl-PL"/>
        </w:rPr>
        <w:t>ia ich zgłoszenia (art. 40 ust. </w:t>
      </w:r>
      <w:r w:rsidR="00AB5E2E" w:rsidRPr="00175E8D">
        <w:rPr>
          <w:rFonts w:ascii="Times New Roman" w:eastAsia="Times New Roman" w:hAnsi="Times New Roman" w:cs="Times New Roman"/>
          <w:bCs/>
          <w:sz w:val="24"/>
          <w:szCs w:val="24"/>
          <w:lang w:eastAsia="pl-PL"/>
        </w:rPr>
        <w:t>1</w:t>
      </w:r>
      <w:r w:rsidR="006762B8" w:rsidRPr="00175E8D">
        <w:rPr>
          <w:rFonts w:ascii="Times New Roman" w:eastAsia="Times New Roman" w:hAnsi="Times New Roman" w:cs="Times New Roman"/>
          <w:bCs/>
          <w:sz w:val="24"/>
          <w:szCs w:val="24"/>
          <w:lang w:eastAsia="pl-PL"/>
        </w:rPr>
        <w:t>9</w:t>
      </w:r>
      <w:r w:rsidR="00AB5E2E" w:rsidRPr="00175E8D">
        <w:rPr>
          <w:rFonts w:ascii="Times New Roman" w:eastAsia="Times New Roman" w:hAnsi="Times New Roman" w:cs="Times New Roman"/>
          <w:bCs/>
          <w:sz w:val="24"/>
          <w:szCs w:val="24"/>
          <w:lang w:eastAsia="pl-PL"/>
        </w:rPr>
        <w:t xml:space="preserve"> </w:t>
      </w:r>
      <w:r w:rsidR="00AB5E2E" w:rsidRPr="00175E8D">
        <w:rPr>
          <w:rFonts w:ascii="Times New Roman" w:eastAsia="Times New Roman" w:hAnsi="Times New Roman" w:cs="Times New Roman"/>
          <w:bCs/>
          <w:i/>
          <w:sz w:val="24"/>
          <w:szCs w:val="24"/>
          <w:lang w:eastAsia="pl-PL"/>
        </w:rPr>
        <w:t>in fine</w:t>
      </w:r>
      <w:r w:rsidR="00AB5E2E" w:rsidRPr="00175E8D">
        <w:rPr>
          <w:rFonts w:ascii="Times New Roman" w:eastAsia="Times New Roman" w:hAnsi="Times New Roman" w:cs="Times New Roman"/>
          <w:bCs/>
          <w:sz w:val="24"/>
          <w:szCs w:val="24"/>
          <w:lang w:eastAsia="pl-PL"/>
        </w:rPr>
        <w:t>).</w:t>
      </w:r>
    </w:p>
    <w:p w14:paraId="2982F639" w14:textId="197957E8" w:rsidR="005D1BAA" w:rsidRPr="00175E8D" w:rsidRDefault="005D1BAA"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Obecnie obowiązujące regulacje dotyczące zgłaszania i usuwania wad obejmują wyłącznie wady ujawnione w trakcie odbioru lokalu mieszkalnego</w:t>
      </w:r>
      <w:r w:rsidR="007F2158" w:rsidRPr="00175E8D">
        <w:rPr>
          <w:rFonts w:ascii="Times New Roman" w:hAnsi="Times New Roman" w:cs="Times New Roman"/>
          <w:sz w:val="24"/>
          <w:szCs w:val="24"/>
        </w:rPr>
        <w:t xml:space="preserve"> lub </w:t>
      </w:r>
      <w:r w:rsidRPr="00175E8D">
        <w:rPr>
          <w:rFonts w:ascii="Times New Roman" w:hAnsi="Times New Roman" w:cs="Times New Roman"/>
          <w:sz w:val="24"/>
          <w:szCs w:val="24"/>
        </w:rPr>
        <w:t xml:space="preserve">domu jednorodzinnego. W praktyce nabywca napotyka natomiast trudności w przypadku wady </w:t>
      </w:r>
      <w:r w:rsidR="00E341CD" w:rsidRPr="00175E8D">
        <w:rPr>
          <w:rFonts w:ascii="Times New Roman" w:hAnsi="Times New Roman" w:cs="Times New Roman"/>
          <w:sz w:val="24"/>
          <w:szCs w:val="24"/>
        </w:rPr>
        <w:t xml:space="preserve">stwierdzonej </w:t>
      </w:r>
      <w:r w:rsidRPr="00175E8D">
        <w:rPr>
          <w:rFonts w:ascii="Times New Roman" w:hAnsi="Times New Roman" w:cs="Times New Roman"/>
          <w:sz w:val="24"/>
          <w:szCs w:val="24"/>
        </w:rPr>
        <w:t>po odbiorze, a przed przeniesieniem własności nieruchomości. Nabywca nie może skorzystać z uprawnień przysługujących mu z tytułu rękojmi, gdyż nie jest jeszcze właścicielem nieruchomości. Natomiast</w:t>
      </w:r>
      <w:r w:rsidR="003276F6">
        <w:rPr>
          <w:rFonts w:ascii="Times New Roman" w:hAnsi="Times New Roman" w:cs="Times New Roman"/>
          <w:sz w:val="24"/>
          <w:szCs w:val="24"/>
        </w:rPr>
        <w:t>,</w:t>
      </w:r>
      <w:r w:rsidRPr="00175E8D">
        <w:rPr>
          <w:rFonts w:ascii="Times New Roman" w:hAnsi="Times New Roman" w:cs="Times New Roman"/>
          <w:sz w:val="24"/>
          <w:szCs w:val="24"/>
        </w:rPr>
        <w:t xml:space="preserve"> kiedy zgłasza tego rodzaju wady przed przeniesieniem prawa własności naraża się na </w:t>
      </w:r>
      <w:r w:rsidR="00DB344E" w:rsidRPr="00175E8D">
        <w:rPr>
          <w:rFonts w:ascii="Times New Roman" w:hAnsi="Times New Roman" w:cs="Times New Roman"/>
          <w:sz w:val="24"/>
          <w:szCs w:val="24"/>
        </w:rPr>
        <w:t xml:space="preserve">zarzut </w:t>
      </w:r>
      <w:r w:rsidRPr="00175E8D">
        <w:rPr>
          <w:rFonts w:ascii="Times New Roman" w:hAnsi="Times New Roman" w:cs="Times New Roman"/>
          <w:sz w:val="24"/>
          <w:szCs w:val="24"/>
        </w:rPr>
        <w:t>utrat</w:t>
      </w:r>
      <w:r w:rsidR="00DB344E" w:rsidRPr="00175E8D">
        <w:rPr>
          <w:rFonts w:ascii="Times New Roman" w:hAnsi="Times New Roman" w:cs="Times New Roman"/>
          <w:sz w:val="24"/>
          <w:szCs w:val="24"/>
        </w:rPr>
        <w:t>y</w:t>
      </w:r>
      <w:r w:rsidRPr="00175E8D">
        <w:rPr>
          <w:rFonts w:ascii="Times New Roman" w:hAnsi="Times New Roman" w:cs="Times New Roman"/>
          <w:sz w:val="24"/>
          <w:szCs w:val="24"/>
        </w:rPr>
        <w:t xml:space="preserve"> uprawnień z tytułu rękojmi. Zgodnie bowiem z art. 557 §</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1 k.c. sprzedawca jest </w:t>
      </w:r>
      <w:r w:rsidR="00FF7171">
        <w:rPr>
          <w:rFonts w:ascii="Times New Roman" w:hAnsi="Times New Roman" w:cs="Times New Roman"/>
          <w:sz w:val="24"/>
          <w:szCs w:val="24"/>
        </w:rPr>
        <w:t>zwolniony z odpowiedzialności z </w:t>
      </w:r>
      <w:r w:rsidRPr="00175E8D">
        <w:rPr>
          <w:rFonts w:ascii="Times New Roman" w:hAnsi="Times New Roman" w:cs="Times New Roman"/>
          <w:sz w:val="24"/>
          <w:szCs w:val="24"/>
        </w:rPr>
        <w:t>tytułu rękojmi, jeżeli kupujący wiedział o wadzie w chwili zawarcia umowy. Przedmiotowa propozycja usuwa obecnie istniejącą lukę dotyczącą tej kwestii, przyznając nabywcy możliwość zgłaszania deweloperowi tego rodzaju wad.</w:t>
      </w:r>
    </w:p>
    <w:p w14:paraId="44757D43" w14:textId="0FE89375" w:rsidR="001C1FA8" w:rsidRPr="00150C0E" w:rsidRDefault="001C1FA8" w:rsidP="00150C0E">
      <w:pPr>
        <w:spacing w:before="120" w:after="0" w:line="360" w:lineRule="auto"/>
        <w:jc w:val="both"/>
        <w:rPr>
          <w:rFonts w:ascii="Times New Roman" w:hAnsi="Times New Roman" w:cs="Times New Roman"/>
          <w:sz w:val="24"/>
          <w:szCs w:val="24"/>
        </w:rPr>
      </w:pPr>
      <w:r w:rsidRPr="00150C0E">
        <w:rPr>
          <w:rFonts w:ascii="Times New Roman" w:hAnsi="Times New Roman" w:cs="Times New Roman"/>
          <w:sz w:val="24"/>
          <w:szCs w:val="24"/>
        </w:rPr>
        <w:t xml:space="preserve">Zaproponowane w art. 40 projektu rozwiązania wzorowane są na k.c. (por. art. 561 k.c.), który posługuje się pojęciem „nadmiernych niedogodności”, „wady nieistotnej” (por. </w:t>
      </w:r>
      <w:r w:rsidRPr="00150C0E">
        <w:rPr>
          <w:rFonts w:ascii="Times New Roman" w:hAnsi="Times New Roman" w:cs="Times New Roman"/>
          <w:sz w:val="24"/>
          <w:szCs w:val="24"/>
        </w:rPr>
        <w:lastRenderedPageBreak/>
        <w:t>art.</w:t>
      </w:r>
      <w:r w:rsidR="00FF7171">
        <w:rPr>
          <w:rFonts w:ascii="Times New Roman" w:hAnsi="Times New Roman" w:cs="Times New Roman"/>
          <w:sz w:val="24"/>
          <w:szCs w:val="24"/>
        </w:rPr>
        <w:t> </w:t>
      </w:r>
      <w:r w:rsidRPr="00150C0E">
        <w:rPr>
          <w:rFonts w:ascii="Times New Roman" w:hAnsi="Times New Roman" w:cs="Times New Roman"/>
          <w:sz w:val="24"/>
          <w:szCs w:val="24"/>
        </w:rPr>
        <w:t xml:space="preserve">560 § 4 k.c.) czy też „stwierdzeniem wady” (por. art. 568 k.c.). Jest to celowy zabieg, który w przypadku ewentualnych wątpliwości interpretacyjnych pozwoli wykorzystać istniejące bogate i ugruntowane orzecznictwo lub doktrynę – wprost albo na zasadzie </w:t>
      </w:r>
      <w:r w:rsidRPr="00150C0E">
        <w:rPr>
          <w:rFonts w:ascii="Times New Roman" w:hAnsi="Times New Roman" w:cs="Times New Roman"/>
          <w:i/>
          <w:sz w:val="24"/>
          <w:szCs w:val="24"/>
        </w:rPr>
        <w:t>a contrario</w:t>
      </w:r>
      <w:r w:rsidRPr="00150C0E">
        <w:rPr>
          <w:rFonts w:ascii="Times New Roman" w:hAnsi="Times New Roman" w:cs="Times New Roman"/>
          <w:sz w:val="24"/>
          <w:szCs w:val="24"/>
        </w:rPr>
        <w:t>.</w:t>
      </w:r>
    </w:p>
    <w:p w14:paraId="0E863B4E" w14:textId="4D704BB9" w:rsidR="0053654A" w:rsidRPr="00175E8D" w:rsidRDefault="0053654A"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Ponadto z uwagi na fakt, iż zawarta w art. 4</w:t>
      </w:r>
      <w:r w:rsidR="00C818F0" w:rsidRPr="00EC6D35">
        <w:rPr>
          <w:rFonts w:ascii="Times New Roman" w:hAnsi="Times New Roman" w:cs="Times New Roman"/>
          <w:sz w:val="24"/>
          <w:szCs w:val="24"/>
        </w:rPr>
        <w:t>0</w:t>
      </w:r>
      <w:r w:rsidRPr="00EC6D35">
        <w:rPr>
          <w:rFonts w:ascii="Times New Roman" w:hAnsi="Times New Roman" w:cs="Times New Roman"/>
          <w:sz w:val="24"/>
          <w:szCs w:val="24"/>
        </w:rPr>
        <w:t xml:space="preserve"> projektu </w:t>
      </w:r>
      <w:r w:rsidR="00FF7171">
        <w:rPr>
          <w:rFonts w:ascii="Times New Roman" w:hAnsi="Times New Roman" w:cs="Times New Roman"/>
          <w:sz w:val="24"/>
          <w:szCs w:val="24"/>
        </w:rPr>
        <w:t>procedura odbioru, zgłaszania i </w:t>
      </w:r>
      <w:r w:rsidRPr="00EC6D35">
        <w:rPr>
          <w:rFonts w:ascii="Times New Roman" w:hAnsi="Times New Roman" w:cs="Times New Roman"/>
          <w:sz w:val="24"/>
          <w:szCs w:val="24"/>
        </w:rPr>
        <w:t>usuwania wad ma charakter kompletny p</w:t>
      </w:r>
      <w:r w:rsidRPr="008209B5">
        <w:rPr>
          <w:rFonts w:ascii="Times New Roman" w:hAnsi="Times New Roman" w:cs="Times New Roman"/>
          <w:sz w:val="24"/>
          <w:szCs w:val="24"/>
        </w:rPr>
        <w:t xml:space="preserve">rojekt nie zawiera odesłania do przepisów k.c. dotyczących rękojmi. Przepisy k.c. dotyczące </w:t>
      </w:r>
      <w:r w:rsidR="000E70A3" w:rsidRPr="008209B5">
        <w:rPr>
          <w:rFonts w:ascii="Times New Roman" w:hAnsi="Times New Roman" w:cs="Times New Roman"/>
          <w:sz w:val="24"/>
          <w:szCs w:val="24"/>
        </w:rPr>
        <w:t>rękojmi znajdą natomiast zastosowanie do wad zgłaszanych po przeniesieniu własności na nabywcę.</w:t>
      </w:r>
      <w:r w:rsidR="00CD2085" w:rsidRPr="008209B5">
        <w:rPr>
          <w:rFonts w:ascii="Times New Roman" w:hAnsi="Times New Roman" w:cs="Times New Roman"/>
          <w:sz w:val="24"/>
          <w:szCs w:val="24"/>
        </w:rPr>
        <w:t xml:space="preserve"> </w:t>
      </w:r>
    </w:p>
    <w:p w14:paraId="79D01F35" w14:textId="6CE9B287" w:rsidR="00C72797" w:rsidRPr="00175E8D" w:rsidRDefault="002C5102" w:rsidP="00150C0E">
      <w:pPr>
        <w:widowControl w:val="0"/>
        <w:spacing w:before="120" w:after="0" w:line="360" w:lineRule="auto"/>
        <w:jc w:val="both"/>
        <w:rPr>
          <w:rFonts w:ascii="Times New Roman" w:hAnsi="Times New Roman" w:cs="Times New Roman"/>
          <w:b/>
          <w:sz w:val="24"/>
          <w:szCs w:val="24"/>
        </w:rPr>
      </w:pPr>
      <w:r w:rsidRPr="00175E8D">
        <w:rPr>
          <w:rFonts w:ascii="Times New Roman" w:hAnsi="Times New Roman" w:cs="Times New Roman"/>
          <w:b/>
          <w:sz w:val="24"/>
          <w:szCs w:val="24"/>
        </w:rPr>
        <w:t>4</w:t>
      </w:r>
      <w:r w:rsidR="00C72797" w:rsidRPr="00175E8D">
        <w:rPr>
          <w:rFonts w:ascii="Times New Roman" w:hAnsi="Times New Roman" w:cs="Times New Roman"/>
          <w:b/>
          <w:sz w:val="24"/>
          <w:szCs w:val="24"/>
        </w:rPr>
        <w:t>.2.1</w:t>
      </w:r>
      <w:r w:rsidR="00A56D70" w:rsidRPr="00175E8D">
        <w:rPr>
          <w:rFonts w:ascii="Times New Roman" w:hAnsi="Times New Roman" w:cs="Times New Roman"/>
          <w:b/>
          <w:sz w:val="24"/>
          <w:szCs w:val="24"/>
        </w:rPr>
        <w:t>2</w:t>
      </w:r>
      <w:r w:rsidR="00C72797" w:rsidRPr="00175E8D">
        <w:rPr>
          <w:rFonts w:ascii="Times New Roman" w:hAnsi="Times New Roman" w:cs="Times New Roman"/>
          <w:b/>
          <w:sz w:val="24"/>
          <w:szCs w:val="24"/>
        </w:rPr>
        <w:t>. Rozszerzenie przesłanek do odstąpienia od umowy deweloperskiej albo jednej z innych umów zawieranych z nabywcą, których przedmiotem jest przeniesienie prawa własności</w:t>
      </w:r>
      <w:r w:rsidR="002D41D4" w:rsidRPr="00175E8D">
        <w:rPr>
          <w:rFonts w:ascii="Times New Roman" w:hAnsi="Times New Roman" w:cs="Times New Roman"/>
          <w:b/>
          <w:sz w:val="24"/>
          <w:szCs w:val="24"/>
        </w:rPr>
        <w:t xml:space="preserve"> (art. </w:t>
      </w:r>
      <w:r w:rsidR="00175A3D" w:rsidRPr="00175E8D">
        <w:rPr>
          <w:rFonts w:ascii="Times New Roman" w:hAnsi="Times New Roman" w:cs="Times New Roman"/>
          <w:b/>
          <w:sz w:val="24"/>
          <w:szCs w:val="24"/>
        </w:rPr>
        <w:t>42 projektu)</w:t>
      </w:r>
    </w:p>
    <w:p w14:paraId="561AE8E5" w14:textId="6FF80055" w:rsidR="00AB4323" w:rsidRPr="00175E8D" w:rsidRDefault="00AB4323"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Przewidziane w </w:t>
      </w:r>
      <w:r w:rsidR="00C818F0" w:rsidRPr="00175E8D">
        <w:rPr>
          <w:rFonts w:ascii="Times New Roman" w:hAnsi="Times New Roman" w:cs="Times New Roman"/>
          <w:sz w:val="24"/>
          <w:szCs w:val="24"/>
        </w:rPr>
        <w:t>art. 42 projektu, analogicznie jak w obowiązującej u.o.p.n</w:t>
      </w:r>
      <w:r w:rsidR="00175A3D" w:rsidRPr="00175E8D">
        <w:rPr>
          <w:rFonts w:ascii="Times New Roman" w:hAnsi="Times New Roman" w:cs="Times New Roman"/>
          <w:sz w:val="24"/>
          <w:szCs w:val="24"/>
        </w:rPr>
        <w:t>.</w:t>
      </w:r>
      <w:r w:rsidR="003276F6">
        <w:rPr>
          <w:rFonts w:ascii="Times New Roman" w:hAnsi="Times New Roman" w:cs="Times New Roman"/>
          <w:sz w:val="24"/>
          <w:szCs w:val="24"/>
        </w:rPr>
        <w:t>,</w:t>
      </w:r>
      <w:r w:rsidR="00CD2085" w:rsidRPr="00175E8D">
        <w:rPr>
          <w:rFonts w:ascii="Times New Roman" w:hAnsi="Times New Roman" w:cs="Times New Roman"/>
          <w:sz w:val="24"/>
          <w:szCs w:val="24"/>
        </w:rPr>
        <w:t xml:space="preserve"> </w:t>
      </w:r>
      <w:r w:rsidR="00175A3D" w:rsidRPr="00175E8D">
        <w:rPr>
          <w:rFonts w:ascii="Times New Roman" w:hAnsi="Times New Roman" w:cs="Times New Roman"/>
          <w:sz w:val="24"/>
          <w:szCs w:val="24"/>
        </w:rPr>
        <w:t>prawo odstąpienia ma</w:t>
      </w:r>
      <w:r w:rsidR="00CD2085" w:rsidRPr="00175E8D">
        <w:rPr>
          <w:rFonts w:ascii="Times New Roman" w:hAnsi="Times New Roman" w:cs="Times New Roman"/>
          <w:sz w:val="24"/>
          <w:szCs w:val="24"/>
        </w:rPr>
        <w:t xml:space="preserve"> </w:t>
      </w:r>
      <w:r w:rsidR="00175A3D" w:rsidRPr="00175E8D">
        <w:rPr>
          <w:rFonts w:ascii="Times New Roman" w:hAnsi="Times New Roman" w:cs="Times New Roman"/>
          <w:sz w:val="24"/>
          <w:szCs w:val="24"/>
        </w:rPr>
        <w:t>charakter sankcyjny. Oznacza to, że każda ze stron może z niego skorzystać w przypadku niewykonania obowiązków ustawowych przez stronę drugą (nabywca wtedy, gdy deweloper np. nie przenosi na nieg</w:t>
      </w:r>
      <w:r w:rsidR="00FF7171">
        <w:rPr>
          <w:rFonts w:ascii="Times New Roman" w:hAnsi="Times New Roman" w:cs="Times New Roman"/>
          <w:sz w:val="24"/>
          <w:szCs w:val="24"/>
        </w:rPr>
        <w:t>o prawa własności w terminie, a </w:t>
      </w:r>
      <w:r w:rsidR="00175A3D" w:rsidRPr="00175E8D">
        <w:rPr>
          <w:rFonts w:ascii="Times New Roman" w:hAnsi="Times New Roman" w:cs="Times New Roman"/>
          <w:sz w:val="24"/>
          <w:szCs w:val="24"/>
        </w:rPr>
        <w:t>deweloper wtedy, gdy np. nabywca nie stawia się na kolejny wyznaczony termin podpisania aktu notarialnego przenoszącego własność). Dopóki druga strona realizuje określone precyzyjnie w ustawie obowiązki</w:t>
      </w:r>
      <w:r w:rsidR="003276F6">
        <w:rPr>
          <w:rFonts w:ascii="Times New Roman" w:hAnsi="Times New Roman" w:cs="Times New Roman"/>
          <w:sz w:val="24"/>
          <w:szCs w:val="24"/>
        </w:rPr>
        <w:t>,</w:t>
      </w:r>
      <w:r w:rsidR="00175A3D" w:rsidRPr="00175E8D">
        <w:rPr>
          <w:rFonts w:ascii="Times New Roman" w:hAnsi="Times New Roman" w:cs="Times New Roman"/>
          <w:sz w:val="24"/>
          <w:szCs w:val="24"/>
        </w:rPr>
        <w:t xml:space="preserve"> dopóty prawo odstąpienia od umowy nie może zostać zrealizowane.</w:t>
      </w:r>
      <w:r w:rsidR="00CD2085" w:rsidRPr="00175E8D">
        <w:rPr>
          <w:rFonts w:ascii="Times New Roman" w:hAnsi="Times New Roman" w:cs="Times New Roman"/>
          <w:sz w:val="24"/>
          <w:szCs w:val="24"/>
        </w:rPr>
        <w:t xml:space="preserve"> </w:t>
      </w:r>
    </w:p>
    <w:p w14:paraId="09F86DB4" w14:textId="78D64D8B" w:rsidR="00EF33C0" w:rsidRPr="00175E8D" w:rsidRDefault="00EF33C0"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W związku z wprowadzeniem w projekcie szeregu nowych rozwiązań mających na celu wzmocnienie ochrony nabywców rozszerzeniu uległ te</w:t>
      </w:r>
      <w:r w:rsidR="00A45F5B" w:rsidRPr="00175E8D">
        <w:rPr>
          <w:rFonts w:ascii="Times New Roman" w:hAnsi="Times New Roman" w:cs="Times New Roman"/>
          <w:sz w:val="24"/>
          <w:szCs w:val="24"/>
        </w:rPr>
        <w:t>ż</w:t>
      </w:r>
      <w:r w:rsidRPr="00175E8D">
        <w:rPr>
          <w:rFonts w:ascii="Times New Roman" w:hAnsi="Times New Roman" w:cs="Times New Roman"/>
          <w:sz w:val="24"/>
          <w:szCs w:val="24"/>
        </w:rPr>
        <w:t xml:space="preserve"> katalog sytuacji uprawniających nabywcę do odstąpienia od umowy deweloperskiej albo jednej z umów, </w:t>
      </w:r>
      <w:r w:rsidR="007F2158" w:rsidRPr="00175E8D">
        <w:rPr>
          <w:rFonts w:ascii="Times New Roman" w:hAnsi="Times New Roman" w:cs="Times New Roman"/>
          <w:sz w:val="24"/>
          <w:szCs w:val="24"/>
        </w:rPr>
        <w:t>wskazanych w</w:t>
      </w:r>
      <w:r w:rsidR="00FF7171">
        <w:rPr>
          <w:rFonts w:ascii="Times New Roman" w:hAnsi="Times New Roman" w:cs="Times New Roman"/>
          <w:sz w:val="24"/>
          <w:szCs w:val="24"/>
        </w:rPr>
        <w:t> </w:t>
      </w:r>
      <w:r w:rsidR="00175A3D" w:rsidRPr="00175E8D">
        <w:rPr>
          <w:rFonts w:ascii="Times New Roman" w:hAnsi="Times New Roman" w:cs="Times New Roman"/>
          <w:sz w:val="24"/>
          <w:szCs w:val="24"/>
        </w:rPr>
        <w:t xml:space="preserve">art. 2 ust. 1 pkt </w:t>
      </w:r>
      <w:r w:rsidR="00A45F5B" w:rsidRPr="00175E8D">
        <w:rPr>
          <w:rFonts w:ascii="Times New Roman" w:hAnsi="Times New Roman" w:cs="Times New Roman"/>
          <w:sz w:val="24"/>
          <w:szCs w:val="24"/>
        </w:rPr>
        <w:t>2,</w:t>
      </w:r>
      <w:r w:rsidR="007F2158" w:rsidRPr="00175E8D">
        <w:rPr>
          <w:rFonts w:ascii="Times New Roman" w:hAnsi="Times New Roman" w:cs="Times New Roman"/>
          <w:sz w:val="24"/>
          <w:szCs w:val="24"/>
        </w:rPr>
        <w:t xml:space="preserve"> </w:t>
      </w:r>
      <w:r w:rsidR="00A45F5B" w:rsidRPr="00175E8D">
        <w:rPr>
          <w:rFonts w:ascii="Times New Roman" w:hAnsi="Times New Roman" w:cs="Times New Roman"/>
          <w:sz w:val="24"/>
          <w:szCs w:val="24"/>
        </w:rPr>
        <w:t>3</w:t>
      </w:r>
      <w:r w:rsidR="007F2158" w:rsidRPr="00175E8D">
        <w:rPr>
          <w:rFonts w:ascii="Times New Roman" w:hAnsi="Times New Roman" w:cs="Times New Roman"/>
          <w:sz w:val="24"/>
          <w:szCs w:val="24"/>
        </w:rPr>
        <w:t xml:space="preserve"> lub </w:t>
      </w:r>
      <w:r w:rsidR="00A45F5B" w:rsidRPr="00175E8D">
        <w:rPr>
          <w:rFonts w:ascii="Times New Roman" w:hAnsi="Times New Roman" w:cs="Times New Roman"/>
          <w:sz w:val="24"/>
          <w:szCs w:val="24"/>
        </w:rPr>
        <w:t>5.</w:t>
      </w:r>
      <w:r w:rsidR="00A14DA1" w:rsidRPr="00175E8D">
        <w:rPr>
          <w:rFonts w:ascii="Times New Roman" w:hAnsi="Times New Roman" w:cs="Times New Roman"/>
          <w:sz w:val="24"/>
          <w:szCs w:val="24"/>
        </w:rPr>
        <w:t xml:space="preserve"> Do nowych przesłanek uprawniających nabywcę do odstąpienia od umowy należą następujące sytuacje:</w:t>
      </w:r>
    </w:p>
    <w:p w14:paraId="2C9AEAFE" w14:textId="6A8A8F2F" w:rsidR="00A14DA1" w:rsidRPr="00175E8D" w:rsidRDefault="00B84B70" w:rsidP="00150C0E">
      <w:pPr>
        <w:pStyle w:val="Akapitzlist"/>
        <w:widowControl w:val="0"/>
        <w:numPr>
          <w:ilvl w:val="0"/>
          <w:numId w:val="16"/>
        </w:numPr>
        <w:spacing w:before="120" w:after="0" w:line="360" w:lineRule="auto"/>
        <w:ind w:left="426" w:hanging="426"/>
        <w:jc w:val="both"/>
        <w:rPr>
          <w:rFonts w:ascii="Times New Roman" w:hAnsi="Times New Roman" w:cs="Times New Roman"/>
          <w:bCs/>
          <w:sz w:val="24"/>
          <w:szCs w:val="24"/>
        </w:rPr>
      </w:pPr>
      <w:r w:rsidRPr="00175E8D">
        <w:rPr>
          <w:rFonts w:ascii="Times New Roman" w:hAnsi="Times New Roman" w:cs="Times New Roman"/>
          <w:sz w:val="24"/>
          <w:szCs w:val="24"/>
        </w:rPr>
        <w:t xml:space="preserve">brak zawarcia przez dewelopera umowy </w:t>
      </w:r>
      <w:r w:rsidR="007F2158" w:rsidRPr="00175E8D">
        <w:rPr>
          <w:rFonts w:ascii="Times New Roman" w:hAnsi="Times New Roman" w:cs="Times New Roman"/>
          <w:sz w:val="24"/>
          <w:szCs w:val="24"/>
        </w:rPr>
        <w:t>MRP</w:t>
      </w:r>
      <w:r w:rsidRPr="00175E8D">
        <w:rPr>
          <w:rFonts w:ascii="Times New Roman" w:hAnsi="Times New Roman" w:cs="Times New Roman"/>
          <w:sz w:val="24"/>
          <w:szCs w:val="24"/>
        </w:rPr>
        <w:t xml:space="preserve"> mimo takiego ustawowego obowiązku</w:t>
      </w:r>
      <w:r w:rsidR="00A14DA1"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(w sytuacji wypowiedzenia przez bank dotychczasowej umowy </w:t>
      </w:r>
      <w:r w:rsidR="00175A3D" w:rsidRPr="00175E8D">
        <w:rPr>
          <w:rFonts w:ascii="Times New Roman" w:hAnsi="Times New Roman" w:cs="Times New Roman"/>
          <w:sz w:val="24"/>
          <w:szCs w:val="24"/>
        </w:rPr>
        <w:t>MRP</w:t>
      </w:r>
      <w:r w:rsidR="00761CD0" w:rsidRPr="00175E8D">
        <w:rPr>
          <w:rFonts w:ascii="Times New Roman" w:hAnsi="Times New Roman" w:cs="Times New Roman"/>
          <w:sz w:val="24"/>
          <w:szCs w:val="24"/>
        </w:rPr>
        <w:t>)</w:t>
      </w:r>
      <w:r w:rsidR="00F6144B" w:rsidRPr="00175E8D">
        <w:rPr>
          <w:rFonts w:ascii="Times New Roman" w:hAnsi="Times New Roman" w:cs="Times New Roman"/>
          <w:sz w:val="24"/>
          <w:szCs w:val="24"/>
        </w:rPr>
        <w:t xml:space="preserve"> – w tym przypadku</w:t>
      </w:r>
      <w:r w:rsidR="00F6144B" w:rsidRPr="00175E8D">
        <w:rPr>
          <w:rFonts w:ascii="Times New Roman" w:eastAsiaTheme="minorEastAsia" w:hAnsi="Times New Roman" w:cs="Times New Roman"/>
          <w:bCs/>
          <w:sz w:val="24"/>
          <w:szCs w:val="24"/>
          <w:lang w:eastAsia="pl-PL"/>
        </w:rPr>
        <w:t xml:space="preserve"> </w:t>
      </w:r>
      <w:r w:rsidR="00F6144B" w:rsidRPr="00175E8D">
        <w:rPr>
          <w:rFonts w:ascii="Times New Roman" w:hAnsi="Times New Roman" w:cs="Times New Roman"/>
          <w:bCs/>
          <w:sz w:val="24"/>
          <w:szCs w:val="24"/>
        </w:rPr>
        <w:t xml:space="preserve">nabywca ma prawo odstąpienia od umowy po dokonaniu przez bank zwrotu środków zgodnie z art. </w:t>
      </w:r>
      <w:r w:rsidR="00AB4323" w:rsidRPr="00175E8D">
        <w:rPr>
          <w:rFonts w:ascii="Times New Roman" w:hAnsi="Times New Roman" w:cs="Times New Roman"/>
          <w:bCs/>
          <w:sz w:val="24"/>
          <w:szCs w:val="24"/>
        </w:rPr>
        <w:t>10</w:t>
      </w:r>
      <w:r w:rsidR="00F6144B" w:rsidRPr="00175E8D">
        <w:rPr>
          <w:rFonts w:ascii="Times New Roman" w:hAnsi="Times New Roman" w:cs="Times New Roman"/>
          <w:bCs/>
          <w:sz w:val="24"/>
          <w:szCs w:val="24"/>
        </w:rPr>
        <w:t xml:space="preserve"> ust. 3 projektu</w:t>
      </w:r>
      <w:r w:rsidR="007F2158" w:rsidRPr="00175E8D">
        <w:rPr>
          <w:rFonts w:ascii="Times New Roman" w:hAnsi="Times New Roman" w:cs="Times New Roman"/>
          <w:sz w:val="24"/>
          <w:szCs w:val="24"/>
        </w:rPr>
        <w:t>;</w:t>
      </w:r>
    </w:p>
    <w:p w14:paraId="0DD3F626" w14:textId="3D09F072" w:rsidR="00AB4323" w:rsidRPr="00175E8D" w:rsidRDefault="00AB4323" w:rsidP="00150C0E">
      <w:pPr>
        <w:pStyle w:val="Akapitzlist"/>
        <w:widowControl w:val="0"/>
        <w:numPr>
          <w:ilvl w:val="0"/>
          <w:numId w:val="16"/>
        </w:numPr>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t xml:space="preserve">niepoinformowanie nabywcy o zawarciu umowy </w:t>
      </w:r>
      <w:r w:rsidR="007F2158" w:rsidRPr="00175E8D">
        <w:rPr>
          <w:rFonts w:ascii="Times New Roman" w:hAnsi="Times New Roman" w:cs="Times New Roman"/>
          <w:sz w:val="24"/>
          <w:szCs w:val="24"/>
        </w:rPr>
        <w:t>MRP</w:t>
      </w:r>
      <w:r w:rsidR="00175A3D" w:rsidRPr="00175E8D">
        <w:rPr>
          <w:rFonts w:ascii="Times New Roman" w:hAnsi="Times New Roman" w:cs="Times New Roman"/>
          <w:sz w:val="24"/>
          <w:szCs w:val="24"/>
        </w:rPr>
        <w:t xml:space="preserve"> z n</w:t>
      </w:r>
      <w:r w:rsidRPr="00175E8D">
        <w:rPr>
          <w:rFonts w:ascii="Times New Roman" w:hAnsi="Times New Roman" w:cs="Times New Roman"/>
          <w:sz w:val="24"/>
          <w:szCs w:val="24"/>
        </w:rPr>
        <w:t xml:space="preserve">owym bankiem w terminie 7 dni od dnia zawarcia takiej umowy (obowiązek ten jest konsekwencją </w:t>
      </w:r>
      <w:r w:rsidR="00134DBA" w:rsidRPr="00175E8D">
        <w:rPr>
          <w:rFonts w:ascii="Times New Roman" w:hAnsi="Times New Roman" w:cs="Times New Roman"/>
          <w:sz w:val="24"/>
          <w:szCs w:val="24"/>
        </w:rPr>
        <w:t xml:space="preserve">obowiązku dewelopera zawarcia nowej umowy MRP po </w:t>
      </w:r>
      <w:r w:rsidRPr="00175E8D">
        <w:rPr>
          <w:rFonts w:ascii="Times New Roman" w:hAnsi="Times New Roman" w:cs="Times New Roman"/>
          <w:sz w:val="24"/>
          <w:szCs w:val="24"/>
        </w:rPr>
        <w:t xml:space="preserve">upadłości banku prowadzącego </w:t>
      </w:r>
      <w:r w:rsidR="007F2158" w:rsidRPr="00175E8D">
        <w:rPr>
          <w:rFonts w:ascii="Times New Roman" w:hAnsi="Times New Roman" w:cs="Times New Roman"/>
          <w:sz w:val="24"/>
          <w:szCs w:val="24"/>
        </w:rPr>
        <w:t>MRP</w:t>
      </w:r>
      <w:r w:rsidRPr="00175E8D">
        <w:rPr>
          <w:rFonts w:ascii="Times New Roman" w:hAnsi="Times New Roman" w:cs="Times New Roman"/>
          <w:sz w:val="24"/>
          <w:szCs w:val="24"/>
        </w:rPr>
        <w:t>), w tym przypadku</w:t>
      </w:r>
      <w:r w:rsidRPr="00175E8D">
        <w:rPr>
          <w:rFonts w:ascii="Times New Roman" w:eastAsiaTheme="minorEastAsia" w:hAnsi="Times New Roman" w:cs="Times New Roman"/>
          <w:sz w:val="24"/>
          <w:szCs w:val="24"/>
          <w:lang w:eastAsia="pl-PL"/>
        </w:rPr>
        <w:t xml:space="preserve"> </w:t>
      </w:r>
      <w:r w:rsidRPr="00175E8D">
        <w:rPr>
          <w:rFonts w:ascii="Times New Roman" w:hAnsi="Times New Roman" w:cs="Times New Roman"/>
          <w:sz w:val="24"/>
          <w:szCs w:val="24"/>
        </w:rPr>
        <w:t xml:space="preserve">nabywca ma prawo odstąpienia od umowy po upływie 60 dni od </w:t>
      </w:r>
      <w:r w:rsidRPr="00175E8D">
        <w:rPr>
          <w:rFonts w:ascii="Times New Roman" w:hAnsi="Times New Roman" w:cs="Times New Roman"/>
          <w:sz w:val="24"/>
          <w:szCs w:val="24"/>
        </w:rPr>
        <w:lastRenderedPageBreak/>
        <w:t>dnia podania do publicznej wiadomości informacji o wydaniu przez KNF decyzji dotyczącej upadłości banku lub postanowienia sąd</w:t>
      </w:r>
      <w:r w:rsidR="005E4627">
        <w:rPr>
          <w:rFonts w:ascii="Times New Roman" w:hAnsi="Times New Roman" w:cs="Times New Roman"/>
          <w:sz w:val="24"/>
          <w:szCs w:val="24"/>
        </w:rPr>
        <w:t>u</w:t>
      </w:r>
      <w:r w:rsidRPr="00175E8D">
        <w:rPr>
          <w:rFonts w:ascii="Times New Roman" w:hAnsi="Times New Roman" w:cs="Times New Roman"/>
          <w:sz w:val="24"/>
          <w:szCs w:val="24"/>
        </w:rPr>
        <w:t xml:space="preserve"> w zakresie upadłości banku</w:t>
      </w:r>
      <w:r w:rsidR="007F2158" w:rsidRPr="00175E8D">
        <w:rPr>
          <w:rFonts w:ascii="Times New Roman" w:hAnsi="Times New Roman" w:cs="Times New Roman"/>
          <w:sz w:val="24"/>
          <w:szCs w:val="24"/>
        </w:rPr>
        <w:t>;</w:t>
      </w:r>
      <w:r w:rsidRPr="00175E8D">
        <w:rPr>
          <w:rFonts w:ascii="Times New Roman" w:hAnsi="Times New Roman" w:cs="Times New Roman"/>
          <w:sz w:val="24"/>
          <w:szCs w:val="24"/>
        </w:rPr>
        <w:t xml:space="preserve"> </w:t>
      </w:r>
    </w:p>
    <w:p w14:paraId="02F3FE0C" w14:textId="60A3F941" w:rsidR="00175A3D" w:rsidRPr="00175E8D" w:rsidRDefault="00175A3D" w:rsidP="00150C0E">
      <w:pPr>
        <w:pStyle w:val="Akapitzlist"/>
        <w:widowControl w:val="0"/>
        <w:numPr>
          <w:ilvl w:val="0"/>
          <w:numId w:val="16"/>
        </w:numPr>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t>brak zgody wierzyciela zabezpieczonego hipotekę, mimo obowiązku uzyskania takiej zgody</w:t>
      </w:r>
      <w:r w:rsidR="007F2158" w:rsidRPr="00175E8D">
        <w:rPr>
          <w:rFonts w:ascii="Times New Roman" w:hAnsi="Times New Roman" w:cs="Times New Roman"/>
          <w:sz w:val="24"/>
          <w:szCs w:val="24"/>
        </w:rPr>
        <w:t>;</w:t>
      </w:r>
    </w:p>
    <w:p w14:paraId="3A6AFABA" w14:textId="300F2FFF" w:rsidR="00112E46" w:rsidRPr="00175E8D" w:rsidRDefault="005B4C35" w:rsidP="00150C0E">
      <w:pPr>
        <w:pStyle w:val="Akapitzlist"/>
        <w:widowControl w:val="0"/>
        <w:numPr>
          <w:ilvl w:val="0"/>
          <w:numId w:val="16"/>
        </w:numPr>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sz w:val="24"/>
          <w:szCs w:val="24"/>
        </w:rPr>
        <w:t xml:space="preserve">brak usunięcia przez dewelopera </w:t>
      </w:r>
      <w:r w:rsidR="00134DBA" w:rsidRPr="00175E8D">
        <w:rPr>
          <w:rFonts w:ascii="Times New Roman" w:hAnsi="Times New Roman" w:cs="Times New Roman"/>
          <w:sz w:val="24"/>
          <w:szCs w:val="24"/>
        </w:rPr>
        <w:t xml:space="preserve">uznanej przez niego </w:t>
      </w:r>
      <w:r w:rsidRPr="00175E8D">
        <w:rPr>
          <w:rFonts w:ascii="Times New Roman" w:hAnsi="Times New Roman" w:cs="Times New Roman"/>
          <w:sz w:val="24"/>
          <w:szCs w:val="24"/>
        </w:rPr>
        <w:t xml:space="preserve">wady </w:t>
      </w:r>
      <w:r w:rsidR="00466903" w:rsidRPr="00175E8D">
        <w:rPr>
          <w:rFonts w:ascii="Times New Roman" w:hAnsi="Times New Roman" w:cs="Times New Roman"/>
          <w:sz w:val="24"/>
          <w:szCs w:val="24"/>
        </w:rPr>
        <w:t xml:space="preserve">istotnej </w:t>
      </w:r>
      <w:r w:rsidRPr="00175E8D">
        <w:rPr>
          <w:rFonts w:ascii="Times New Roman" w:hAnsi="Times New Roman" w:cs="Times New Roman"/>
          <w:sz w:val="24"/>
          <w:szCs w:val="24"/>
        </w:rPr>
        <w:t xml:space="preserve">lokalu mieszkalnego albo domu </w:t>
      </w:r>
      <w:r w:rsidR="00BA64F0" w:rsidRPr="00175E8D">
        <w:rPr>
          <w:rFonts w:ascii="Times New Roman" w:hAnsi="Times New Roman" w:cs="Times New Roman"/>
          <w:sz w:val="24"/>
          <w:szCs w:val="24"/>
        </w:rPr>
        <w:t>jednorodzinnego</w:t>
      </w:r>
      <w:r w:rsidR="00AB4323" w:rsidRPr="00175E8D">
        <w:rPr>
          <w:rFonts w:ascii="Times New Roman" w:hAnsi="Times New Roman" w:cs="Times New Roman"/>
          <w:sz w:val="24"/>
          <w:szCs w:val="24"/>
        </w:rPr>
        <w:t xml:space="preserve"> </w:t>
      </w:r>
      <w:r w:rsidR="00BA64F0" w:rsidRPr="00175E8D">
        <w:rPr>
          <w:rFonts w:ascii="Times New Roman" w:hAnsi="Times New Roman" w:cs="Times New Roman"/>
          <w:sz w:val="24"/>
          <w:szCs w:val="24"/>
        </w:rPr>
        <w:t>w dodatkowym terminie wyznaczonym przez nabywcę</w:t>
      </w:r>
      <w:r w:rsidR="007F2158" w:rsidRPr="00175E8D">
        <w:rPr>
          <w:rFonts w:ascii="Times New Roman" w:hAnsi="Times New Roman" w:cs="Times New Roman"/>
          <w:sz w:val="24"/>
          <w:szCs w:val="24"/>
        </w:rPr>
        <w:t>;</w:t>
      </w:r>
    </w:p>
    <w:p w14:paraId="504A3E75" w14:textId="2947FF34" w:rsidR="005B4C35" w:rsidRPr="00175E8D" w:rsidRDefault="00112E46" w:rsidP="00150C0E">
      <w:pPr>
        <w:pStyle w:val="Akapitzlist"/>
        <w:widowControl w:val="0"/>
        <w:numPr>
          <w:ilvl w:val="0"/>
          <w:numId w:val="16"/>
        </w:numPr>
        <w:spacing w:before="120" w:after="0" w:line="360" w:lineRule="auto"/>
        <w:ind w:left="426" w:hanging="426"/>
        <w:jc w:val="both"/>
        <w:rPr>
          <w:rFonts w:ascii="Times New Roman" w:hAnsi="Times New Roman" w:cs="Times New Roman"/>
          <w:sz w:val="24"/>
          <w:szCs w:val="24"/>
        </w:rPr>
      </w:pPr>
      <w:r w:rsidRPr="00175E8D">
        <w:rPr>
          <w:rFonts w:ascii="Times New Roman" w:hAnsi="Times New Roman" w:cs="Times New Roman"/>
          <w:bCs/>
          <w:sz w:val="24"/>
          <w:szCs w:val="24"/>
        </w:rPr>
        <w:t>stwierdzeni</w:t>
      </w:r>
      <w:r w:rsidR="007F2158" w:rsidRPr="00175E8D">
        <w:rPr>
          <w:rFonts w:ascii="Times New Roman" w:hAnsi="Times New Roman" w:cs="Times New Roman"/>
          <w:bCs/>
          <w:sz w:val="24"/>
          <w:szCs w:val="24"/>
        </w:rPr>
        <w:t>e</w:t>
      </w:r>
      <w:r w:rsidRPr="00175E8D">
        <w:rPr>
          <w:rFonts w:ascii="Times New Roman" w:hAnsi="Times New Roman" w:cs="Times New Roman"/>
          <w:bCs/>
          <w:sz w:val="24"/>
          <w:szCs w:val="24"/>
        </w:rPr>
        <w:t xml:space="preserve"> przez rzeczoznawcę budowlanego istnienia wady istotnej</w:t>
      </w:r>
      <w:r w:rsidR="00AB4323" w:rsidRPr="00175E8D">
        <w:rPr>
          <w:rFonts w:ascii="Times New Roman" w:hAnsi="Times New Roman" w:cs="Times New Roman"/>
          <w:sz w:val="24"/>
          <w:szCs w:val="24"/>
        </w:rPr>
        <w:t>.</w:t>
      </w:r>
    </w:p>
    <w:p w14:paraId="3AF007E9" w14:textId="0D9E2422" w:rsidR="00205914" w:rsidRPr="00175E8D" w:rsidRDefault="002868D2"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Nabywca będzie mógł odstąpić od umowy także w przypadku, gdy syndyk zażądał wykonania umowy na podstawie art. 98 ustawy </w:t>
      </w:r>
      <w:r w:rsidR="00CD2085" w:rsidRPr="00175E8D">
        <w:rPr>
          <w:rFonts w:ascii="Times New Roman" w:hAnsi="Times New Roman" w:cs="Times New Roman"/>
          <w:sz w:val="24"/>
          <w:szCs w:val="24"/>
        </w:rPr>
        <w:t>–</w:t>
      </w:r>
      <w:r w:rsidR="00466903" w:rsidRPr="00175E8D">
        <w:rPr>
          <w:rFonts w:ascii="Times New Roman" w:hAnsi="Times New Roman" w:cs="Times New Roman"/>
          <w:sz w:val="24"/>
          <w:szCs w:val="24"/>
        </w:rPr>
        <w:t xml:space="preserve"> </w:t>
      </w:r>
      <w:r w:rsidRPr="00175E8D">
        <w:rPr>
          <w:rFonts w:ascii="Times New Roman" w:hAnsi="Times New Roman" w:cs="Times New Roman"/>
          <w:sz w:val="24"/>
          <w:szCs w:val="24"/>
        </w:rPr>
        <w:t>Prawo upadłościowe</w:t>
      </w:r>
      <w:r w:rsidR="00733880" w:rsidRPr="00175E8D">
        <w:rPr>
          <w:rFonts w:ascii="Times New Roman" w:hAnsi="Times New Roman" w:cs="Times New Roman"/>
          <w:sz w:val="24"/>
          <w:szCs w:val="24"/>
        </w:rPr>
        <w:t xml:space="preserve"> (uprawnienie takie już obecnie przysługuje syndykowi)</w:t>
      </w:r>
      <w:r w:rsidR="00205914" w:rsidRPr="00175E8D">
        <w:rPr>
          <w:rFonts w:ascii="Times New Roman" w:hAnsi="Times New Roman" w:cs="Times New Roman"/>
          <w:sz w:val="24"/>
          <w:szCs w:val="24"/>
        </w:rPr>
        <w:t xml:space="preserve">. Rozwiązanie to umożliwi nabywcy po wszczęciu postępowania upadłościowego wobec dewelopera podjęcie decyzji co do kontynuowania zawartej z deweloperem umowy. Obecnie syndyk może żądać wykonania takiej umowy nawet wbrew woli nabywcy. Proponowana zmiana wynika z konieczności zapewnienia kompatybilności między regulacjami przewidzianymi w </w:t>
      </w:r>
      <w:r w:rsidR="007F2158" w:rsidRPr="00175E8D">
        <w:rPr>
          <w:rFonts w:ascii="Times New Roman" w:hAnsi="Times New Roman" w:cs="Times New Roman"/>
          <w:sz w:val="24"/>
          <w:szCs w:val="24"/>
        </w:rPr>
        <w:t xml:space="preserve">ustawie – </w:t>
      </w:r>
      <w:r w:rsidR="00205914" w:rsidRPr="00175E8D">
        <w:rPr>
          <w:rFonts w:ascii="Times New Roman" w:hAnsi="Times New Roman" w:cs="Times New Roman"/>
          <w:sz w:val="24"/>
          <w:szCs w:val="24"/>
        </w:rPr>
        <w:t>Praw</w:t>
      </w:r>
      <w:r w:rsidR="007F2158" w:rsidRPr="00175E8D">
        <w:rPr>
          <w:rFonts w:ascii="Times New Roman" w:hAnsi="Times New Roman" w:cs="Times New Roman"/>
          <w:sz w:val="24"/>
          <w:szCs w:val="24"/>
        </w:rPr>
        <w:t>o</w:t>
      </w:r>
      <w:r w:rsidR="00205914" w:rsidRPr="00175E8D">
        <w:rPr>
          <w:rFonts w:ascii="Times New Roman" w:hAnsi="Times New Roman" w:cs="Times New Roman"/>
          <w:sz w:val="24"/>
          <w:szCs w:val="24"/>
        </w:rPr>
        <w:t xml:space="preserve"> upadłościow</w:t>
      </w:r>
      <w:r w:rsidR="007F2158" w:rsidRPr="00175E8D">
        <w:rPr>
          <w:rFonts w:ascii="Times New Roman" w:hAnsi="Times New Roman" w:cs="Times New Roman"/>
          <w:sz w:val="24"/>
          <w:szCs w:val="24"/>
        </w:rPr>
        <w:t>e</w:t>
      </w:r>
      <w:r w:rsidR="00205914" w:rsidRPr="00175E8D">
        <w:rPr>
          <w:rFonts w:ascii="Times New Roman" w:hAnsi="Times New Roman" w:cs="Times New Roman"/>
          <w:sz w:val="24"/>
          <w:szCs w:val="24"/>
        </w:rPr>
        <w:t xml:space="preserve"> i </w:t>
      </w:r>
      <w:r w:rsidR="007F2158" w:rsidRPr="00175E8D">
        <w:rPr>
          <w:rFonts w:ascii="Times New Roman" w:hAnsi="Times New Roman" w:cs="Times New Roman"/>
          <w:sz w:val="24"/>
          <w:szCs w:val="24"/>
        </w:rPr>
        <w:t xml:space="preserve">ustawie – </w:t>
      </w:r>
      <w:r w:rsidR="00205914" w:rsidRPr="00175E8D">
        <w:rPr>
          <w:rFonts w:ascii="Times New Roman" w:hAnsi="Times New Roman" w:cs="Times New Roman"/>
          <w:sz w:val="24"/>
          <w:szCs w:val="24"/>
        </w:rPr>
        <w:t>Praw</w:t>
      </w:r>
      <w:r w:rsidR="007F2158" w:rsidRPr="00175E8D">
        <w:rPr>
          <w:rFonts w:ascii="Times New Roman" w:hAnsi="Times New Roman" w:cs="Times New Roman"/>
          <w:sz w:val="24"/>
          <w:szCs w:val="24"/>
        </w:rPr>
        <w:t>o</w:t>
      </w:r>
      <w:r w:rsidR="00205914" w:rsidRPr="00175E8D">
        <w:rPr>
          <w:rFonts w:ascii="Times New Roman" w:hAnsi="Times New Roman" w:cs="Times New Roman"/>
          <w:sz w:val="24"/>
          <w:szCs w:val="24"/>
        </w:rPr>
        <w:t xml:space="preserve"> restrukturyzacyjn</w:t>
      </w:r>
      <w:r w:rsidR="007F2158" w:rsidRPr="00175E8D">
        <w:rPr>
          <w:rFonts w:ascii="Times New Roman" w:hAnsi="Times New Roman" w:cs="Times New Roman"/>
          <w:sz w:val="24"/>
          <w:szCs w:val="24"/>
        </w:rPr>
        <w:t>e</w:t>
      </w:r>
      <w:r w:rsidR="00205914" w:rsidRPr="00175E8D">
        <w:rPr>
          <w:rFonts w:ascii="Times New Roman" w:hAnsi="Times New Roman" w:cs="Times New Roman"/>
          <w:sz w:val="24"/>
          <w:szCs w:val="24"/>
        </w:rPr>
        <w:t xml:space="preserve"> a regulacjami zawartymi w projekcie dotyczącymi DFG.</w:t>
      </w:r>
      <w:r w:rsidR="00CD2085" w:rsidRPr="00175E8D">
        <w:rPr>
          <w:rFonts w:ascii="Times New Roman" w:hAnsi="Times New Roman" w:cs="Times New Roman"/>
          <w:sz w:val="24"/>
          <w:szCs w:val="24"/>
        </w:rPr>
        <w:t xml:space="preserve"> </w:t>
      </w:r>
    </w:p>
    <w:p w14:paraId="241705A3" w14:textId="737297D6" w:rsidR="00A346E3" w:rsidRPr="00175E8D" w:rsidRDefault="00A346E3"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Po wejściu ww. przepisów w życie deweloper będzie miał obowiązek umieścić stosowną informację dotyczącą tych przesłanek odstąpienia od umowy w prospekcie informacyjnym.</w:t>
      </w:r>
    </w:p>
    <w:p w14:paraId="382118C4" w14:textId="0FC850AB" w:rsidR="00930DFC" w:rsidRPr="00175E8D" w:rsidRDefault="00930DFC" w:rsidP="00150C0E">
      <w:pPr>
        <w:widowControl w:val="0"/>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t>Prawa i obowiązki nabywcy oraz dewelopera związane z odstąpieniem od umowy</w:t>
      </w:r>
    </w:p>
    <w:p w14:paraId="2166AD5F" w14:textId="4340A20C" w:rsidR="00112E46" w:rsidRPr="00175E8D" w:rsidRDefault="00926EE9" w:rsidP="00150C0E">
      <w:pPr>
        <w:widowControl w:val="0"/>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hAnsi="Times New Roman" w:cs="Times New Roman"/>
          <w:sz w:val="24"/>
          <w:szCs w:val="24"/>
        </w:rPr>
        <w:t>Art. 43. reguluje prawa i obowiązki nabywcy oraz dewelopera związane z odstąpieniem od umowy deweloperskiej lub innej umowy wskazanej w ustawie. Przepis ma na celu przede wszystkim zabezpieczenie interesów nabywcy, który powinien mieć pewność, że niezwłocznie otrzyma zwrot poniesionych przed o</w:t>
      </w:r>
      <w:r w:rsidR="00FF7171">
        <w:rPr>
          <w:rFonts w:ascii="Times New Roman" w:hAnsi="Times New Roman" w:cs="Times New Roman"/>
          <w:sz w:val="24"/>
          <w:szCs w:val="24"/>
        </w:rPr>
        <w:t>dstąpieniem od umowy nakładów w </w:t>
      </w:r>
      <w:r w:rsidRPr="00175E8D">
        <w:rPr>
          <w:rFonts w:ascii="Times New Roman" w:hAnsi="Times New Roman" w:cs="Times New Roman"/>
          <w:sz w:val="24"/>
          <w:szCs w:val="24"/>
        </w:rPr>
        <w:t>związku z dotychczasową realizacją umowy. Pośrednio przepi</w:t>
      </w:r>
      <w:r w:rsidR="007E0DC8" w:rsidRPr="00175E8D">
        <w:rPr>
          <w:rFonts w:ascii="Times New Roman" w:hAnsi="Times New Roman" w:cs="Times New Roman"/>
          <w:sz w:val="24"/>
          <w:szCs w:val="24"/>
        </w:rPr>
        <w:t>s zabezpiecza również interesy U</w:t>
      </w:r>
      <w:r w:rsidRPr="00175E8D">
        <w:rPr>
          <w:rFonts w:ascii="Times New Roman" w:hAnsi="Times New Roman" w:cs="Times New Roman"/>
          <w:sz w:val="24"/>
          <w:szCs w:val="24"/>
        </w:rPr>
        <w:t xml:space="preserve">FG. W przypadku bowiem, gdy nabywca nie otrzyma zwrotu wpłaconych środków w ciągu 30 dni od dnia odstąpienia od umowy, </w:t>
      </w:r>
      <w:r w:rsidR="007E0DC8" w:rsidRPr="00175E8D">
        <w:rPr>
          <w:rFonts w:ascii="Times New Roman" w:hAnsi="Times New Roman" w:cs="Times New Roman"/>
          <w:sz w:val="24"/>
          <w:szCs w:val="24"/>
        </w:rPr>
        <w:t>U</w:t>
      </w:r>
      <w:r w:rsidRPr="00175E8D">
        <w:rPr>
          <w:rFonts w:ascii="Times New Roman" w:hAnsi="Times New Roman" w:cs="Times New Roman"/>
          <w:sz w:val="24"/>
          <w:szCs w:val="24"/>
        </w:rPr>
        <w:t xml:space="preserve">FG co do zasady ma obowiązek wypłacenia nabywcy należnych środków. </w:t>
      </w:r>
      <w:r w:rsidR="004451BD" w:rsidRPr="00175E8D">
        <w:rPr>
          <w:rFonts w:ascii="Times New Roman" w:eastAsiaTheme="minorEastAsia" w:hAnsi="Times New Roman" w:cs="Times New Roman"/>
          <w:bCs/>
          <w:sz w:val="24"/>
          <w:szCs w:val="24"/>
          <w:lang w:eastAsia="pl-PL"/>
        </w:rPr>
        <w:t>Ponadto deweloper w terminie 30 dni od dnia otrzymania oświadczenia nabywcy o odstąpieniu od umowy ma obowiązek przekazać do UFG informację o wysokości środków zwróconych nabywcy w związku z odstąpieniem przez niego od umowy i da</w:t>
      </w:r>
      <w:r w:rsidR="001903A3">
        <w:rPr>
          <w:rFonts w:ascii="Times New Roman" w:eastAsiaTheme="minorEastAsia" w:hAnsi="Times New Roman" w:cs="Times New Roman"/>
          <w:bCs/>
          <w:sz w:val="24"/>
          <w:szCs w:val="24"/>
          <w:lang w:eastAsia="pl-PL"/>
        </w:rPr>
        <w:t>cie</w:t>
      </w:r>
      <w:r w:rsidR="004451BD" w:rsidRPr="00175E8D">
        <w:rPr>
          <w:rFonts w:ascii="Times New Roman" w:eastAsiaTheme="minorEastAsia" w:hAnsi="Times New Roman" w:cs="Times New Roman"/>
          <w:bCs/>
          <w:sz w:val="24"/>
          <w:szCs w:val="24"/>
          <w:lang w:eastAsia="pl-PL"/>
        </w:rPr>
        <w:t xml:space="preserve"> dokonania zw</w:t>
      </w:r>
      <w:r w:rsidR="00FF7171">
        <w:rPr>
          <w:rFonts w:ascii="Times New Roman" w:eastAsiaTheme="minorEastAsia" w:hAnsi="Times New Roman" w:cs="Times New Roman"/>
          <w:bCs/>
          <w:sz w:val="24"/>
          <w:szCs w:val="24"/>
          <w:lang w:eastAsia="pl-PL"/>
        </w:rPr>
        <w:t>rotu tych środków (art. 43 ust. </w:t>
      </w:r>
      <w:r w:rsidR="004451BD" w:rsidRPr="00175E8D">
        <w:rPr>
          <w:rFonts w:ascii="Times New Roman" w:eastAsiaTheme="minorEastAsia" w:hAnsi="Times New Roman" w:cs="Times New Roman"/>
          <w:bCs/>
          <w:sz w:val="24"/>
          <w:szCs w:val="24"/>
          <w:lang w:eastAsia="pl-PL"/>
        </w:rPr>
        <w:t xml:space="preserve">4). </w:t>
      </w:r>
      <w:r w:rsidR="004451BD" w:rsidRPr="00175E8D">
        <w:rPr>
          <w:rFonts w:ascii="Times New Roman" w:eastAsiaTheme="minorEastAsia" w:hAnsi="Times New Roman" w:cs="Times New Roman"/>
          <w:bCs/>
          <w:sz w:val="24"/>
          <w:szCs w:val="24"/>
          <w:lang w:eastAsia="pl-PL"/>
        </w:rPr>
        <w:lastRenderedPageBreak/>
        <w:t xml:space="preserve">Przekazanie tych informacji przez dewelopera jest niezbędne do uruchomienia przez UFG gwarancji dla nabywcy, gdyby okazało się, że nabywca po odstąpienia od umowy nie odzyskał 100% środków wpłaconych na OMRP. </w:t>
      </w:r>
    </w:p>
    <w:p w14:paraId="6E7C7854" w14:textId="72CA3617" w:rsidR="00930DFC" w:rsidRPr="00175E8D" w:rsidRDefault="00103D1E" w:rsidP="00150C0E">
      <w:pPr>
        <w:widowControl w:val="0"/>
        <w:spacing w:before="120" w:after="0" w:line="360" w:lineRule="auto"/>
        <w:jc w:val="both"/>
        <w:rPr>
          <w:rFonts w:ascii="Times New Roman" w:hAnsi="Times New Roman" w:cs="Times New Roman"/>
          <w:b/>
          <w:sz w:val="24"/>
          <w:szCs w:val="24"/>
        </w:rPr>
      </w:pPr>
      <w:r w:rsidRPr="00175E8D">
        <w:rPr>
          <w:rFonts w:ascii="Times New Roman" w:hAnsi="Times New Roman" w:cs="Times New Roman"/>
          <w:sz w:val="24"/>
          <w:szCs w:val="24"/>
        </w:rPr>
        <w:t>Brzmienie art. 42 ust. 1 pkt 1</w:t>
      </w:r>
      <w:r w:rsidR="00CD2085" w:rsidRPr="00175E8D">
        <w:rPr>
          <w:rFonts w:ascii="Times New Roman" w:hAnsi="Times New Roman" w:cs="Times New Roman"/>
          <w:sz w:val="24"/>
          <w:szCs w:val="24"/>
        </w:rPr>
        <w:t>–</w:t>
      </w:r>
      <w:r w:rsidRPr="00175E8D">
        <w:rPr>
          <w:rFonts w:ascii="Times New Roman" w:hAnsi="Times New Roman" w:cs="Times New Roman"/>
          <w:sz w:val="24"/>
          <w:szCs w:val="24"/>
        </w:rPr>
        <w:t>6, ust. 2,</w:t>
      </w:r>
      <w:r w:rsidR="00175A3D"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3, </w:t>
      </w:r>
      <w:r w:rsidR="007A6B07" w:rsidRPr="00175E8D">
        <w:rPr>
          <w:rFonts w:ascii="Times New Roman" w:hAnsi="Times New Roman" w:cs="Times New Roman"/>
          <w:sz w:val="24"/>
          <w:szCs w:val="24"/>
        </w:rPr>
        <w:t>7</w:t>
      </w:r>
      <w:r w:rsidR="00A27BF3" w:rsidRPr="00175E8D">
        <w:rPr>
          <w:rFonts w:ascii="Times New Roman" w:hAnsi="Times New Roman" w:cs="Times New Roman"/>
          <w:sz w:val="24"/>
          <w:szCs w:val="24"/>
        </w:rPr>
        <w:t xml:space="preserve"> i</w:t>
      </w:r>
      <w:r w:rsidR="007A6B07" w:rsidRPr="00175E8D">
        <w:rPr>
          <w:rFonts w:ascii="Times New Roman" w:hAnsi="Times New Roman" w:cs="Times New Roman"/>
          <w:sz w:val="24"/>
          <w:szCs w:val="24"/>
        </w:rPr>
        <w:t xml:space="preserve"> </w:t>
      </w:r>
      <w:r w:rsidRPr="00175E8D">
        <w:rPr>
          <w:rFonts w:ascii="Times New Roman" w:hAnsi="Times New Roman" w:cs="Times New Roman"/>
          <w:sz w:val="24"/>
          <w:szCs w:val="24"/>
        </w:rPr>
        <w:t>8 oraz art. 44 projektu w zasadzie nie ulega zmianie w porównaniu do obecnie obowiązujących art. 29 ust. 1 pkt 1</w:t>
      </w:r>
      <w:r w:rsidR="00CD2085" w:rsidRPr="00175E8D">
        <w:rPr>
          <w:rFonts w:ascii="Times New Roman" w:hAnsi="Times New Roman" w:cs="Times New Roman"/>
          <w:sz w:val="24"/>
          <w:szCs w:val="24"/>
        </w:rPr>
        <w:t>–</w:t>
      </w:r>
      <w:r w:rsidRPr="00175E8D">
        <w:rPr>
          <w:rFonts w:ascii="Times New Roman" w:hAnsi="Times New Roman" w:cs="Times New Roman"/>
          <w:sz w:val="24"/>
          <w:szCs w:val="24"/>
        </w:rPr>
        <w:t>6, ust. 2,</w:t>
      </w:r>
      <w:r w:rsidR="00A27BF3" w:rsidRPr="00175E8D">
        <w:rPr>
          <w:rFonts w:ascii="Times New Roman" w:hAnsi="Times New Roman" w:cs="Times New Roman"/>
          <w:sz w:val="24"/>
          <w:szCs w:val="24"/>
        </w:rPr>
        <w:t xml:space="preserve"> </w:t>
      </w:r>
      <w:r w:rsidRPr="00175E8D">
        <w:rPr>
          <w:rFonts w:ascii="Times New Roman" w:hAnsi="Times New Roman" w:cs="Times New Roman"/>
          <w:sz w:val="24"/>
          <w:szCs w:val="24"/>
        </w:rPr>
        <w:t>3</w:t>
      </w:r>
      <w:r w:rsidR="007A6B07" w:rsidRPr="00175E8D">
        <w:rPr>
          <w:rFonts w:ascii="Times New Roman" w:hAnsi="Times New Roman" w:cs="Times New Roman"/>
          <w:sz w:val="24"/>
          <w:szCs w:val="24"/>
        </w:rPr>
        <w:t>,</w:t>
      </w:r>
      <w:r w:rsidR="00A27BF3" w:rsidRPr="00175E8D">
        <w:rPr>
          <w:rFonts w:ascii="Times New Roman" w:hAnsi="Times New Roman" w:cs="Times New Roman"/>
          <w:sz w:val="24"/>
          <w:szCs w:val="24"/>
        </w:rPr>
        <w:t xml:space="preserve"> </w:t>
      </w:r>
      <w:r w:rsidRPr="00175E8D">
        <w:rPr>
          <w:rFonts w:ascii="Times New Roman" w:hAnsi="Times New Roman" w:cs="Times New Roman"/>
          <w:sz w:val="24"/>
          <w:szCs w:val="24"/>
        </w:rPr>
        <w:t>4</w:t>
      </w:r>
      <w:r w:rsidR="00A27BF3" w:rsidRPr="00175E8D">
        <w:rPr>
          <w:rFonts w:ascii="Times New Roman" w:hAnsi="Times New Roman" w:cs="Times New Roman"/>
          <w:sz w:val="24"/>
          <w:szCs w:val="24"/>
        </w:rPr>
        <w:t xml:space="preserve"> i </w:t>
      </w:r>
      <w:r w:rsidRPr="00175E8D">
        <w:rPr>
          <w:rFonts w:ascii="Times New Roman" w:hAnsi="Times New Roman" w:cs="Times New Roman"/>
          <w:sz w:val="24"/>
          <w:szCs w:val="24"/>
        </w:rPr>
        <w:t>5 oraz art. 31 u.o.p.n.</w:t>
      </w:r>
      <w:r w:rsidR="00A27BF3" w:rsidRPr="00175E8D">
        <w:rPr>
          <w:rFonts w:ascii="Times New Roman" w:hAnsi="Times New Roman" w:cs="Times New Roman"/>
          <w:sz w:val="24"/>
          <w:szCs w:val="24"/>
        </w:rPr>
        <w:t>,</w:t>
      </w:r>
      <w:r w:rsidRPr="00175E8D">
        <w:rPr>
          <w:rFonts w:ascii="Times New Roman" w:hAnsi="Times New Roman" w:cs="Times New Roman"/>
          <w:sz w:val="24"/>
          <w:szCs w:val="24"/>
        </w:rPr>
        <w:t xml:space="preserve"> z wyjątkiem konieczności dostosowania </w:t>
      </w:r>
      <w:r w:rsidR="00A27BF3" w:rsidRPr="00175E8D">
        <w:rPr>
          <w:rFonts w:ascii="Times New Roman" w:hAnsi="Times New Roman" w:cs="Times New Roman"/>
          <w:sz w:val="24"/>
          <w:szCs w:val="24"/>
        </w:rPr>
        <w:t>ich</w:t>
      </w:r>
      <w:r w:rsidRPr="00175E8D">
        <w:rPr>
          <w:rFonts w:ascii="Times New Roman" w:hAnsi="Times New Roman" w:cs="Times New Roman"/>
          <w:sz w:val="24"/>
          <w:szCs w:val="24"/>
        </w:rPr>
        <w:t xml:space="preserve"> do zakresu przedmiotowego projektowanej ustawy.</w:t>
      </w:r>
    </w:p>
    <w:p w14:paraId="2A00CC48" w14:textId="5DF63873" w:rsidR="00D03C47" w:rsidRPr="00175E8D" w:rsidRDefault="00BF41A2" w:rsidP="00150C0E">
      <w:pPr>
        <w:widowControl w:val="0"/>
        <w:spacing w:before="120" w:after="0" w:line="360" w:lineRule="auto"/>
        <w:jc w:val="both"/>
        <w:rPr>
          <w:rFonts w:ascii="Times New Roman" w:hAnsi="Times New Roman" w:cs="Times New Roman"/>
          <w:b/>
          <w:sz w:val="24"/>
          <w:szCs w:val="24"/>
        </w:rPr>
      </w:pPr>
      <w:r w:rsidRPr="00175E8D">
        <w:rPr>
          <w:rFonts w:ascii="Times New Roman" w:hAnsi="Times New Roman" w:cs="Times New Roman"/>
          <w:b/>
          <w:sz w:val="24"/>
          <w:szCs w:val="24"/>
        </w:rPr>
        <w:t xml:space="preserve">4.3. </w:t>
      </w:r>
      <w:r w:rsidR="00D03C47" w:rsidRPr="00175E8D">
        <w:rPr>
          <w:rFonts w:ascii="Times New Roman" w:hAnsi="Times New Roman" w:cs="Times New Roman"/>
          <w:b/>
          <w:sz w:val="24"/>
          <w:szCs w:val="24"/>
        </w:rPr>
        <w:t xml:space="preserve">Deweloperski Fundusz Gwarancyjny </w:t>
      </w:r>
      <w:r w:rsidR="00876C05" w:rsidRPr="00175E8D">
        <w:rPr>
          <w:rFonts w:ascii="Times New Roman" w:hAnsi="Times New Roman" w:cs="Times New Roman"/>
          <w:b/>
          <w:sz w:val="24"/>
          <w:szCs w:val="24"/>
        </w:rPr>
        <w:t>(art. 45</w:t>
      </w:r>
      <w:r w:rsidR="00CD2085" w:rsidRPr="00175E8D">
        <w:rPr>
          <w:rFonts w:ascii="Times New Roman" w:hAnsi="Times New Roman" w:cs="Times New Roman"/>
          <w:b/>
          <w:sz w:val="24"/>
          <w:szCs w:val="24"/>
        </w:rPr>
        <w:t>–</w:t>
      </w:r>
      <w:r w:rsidR="00876C05" w:rsidRPr="00175E8D">
        <w:rPr>
          <w:rFonts w:ascii="Times New Roman" w:hAnsi="Times New Roman" w:cs="Times New Roman"/>
          <w:b/>
          <w:sz w:val="24"/>
          <w:szCs w:val="24"/>
        </w:rPr>
        <w:t>54 projektu)</w:t>
      </w:r>
    </w:p>
    <w:p w14:paraId="52AECF3A" w14:textId="32C6575F" w:rsidR="00597087" w:rsidRPr="00175E8D" w:rsidRDefault="00352016" w:rsidP="00150C0E">
      <w:pPr>
        <w:widowControl w:val="0"/>
        <w:spacing w:before="120" w:after="0" w:line="360" w:lineRule="auto"/>
        <w:jc w:val="both"/>
        <w:rPr>
          <w:rFonts w:ascii="Times New Roman" w:eastAsia="Calibri" w:hAnsi="Times New Roman" w:cs="Times New Roman"/>
          <w:bCs/>
          <w:sz w:val="24"/>
          <w:szCs w:val="24"/>
        </w:rPr>
      </w:pPr>
      <w:r w:rsidRPr="00175E8D">
        <w:rPr>
          <w:rFonts w:ascii="Times New Roman" w:hAnsi="Times New Roman" w:cs="Times New Roman"/>
          <w:sz w:val="24"/>
          <w:szCs w:val="24"/>
        </w:rPr>
        <w:t xml:space="preserve">Projekt przewiduje </w:t>
      </w:r>
      <w:r w:rsidR="00800541" w:rsidRPr="00175E8D">
        <w:rPr>
          <w:rFonts w:ascii="Times New Roman" w:hAnsi="Times New Roman" w:cs="Times New Roman"/>
          <w:sz w:val="24"/>
          <w:szCs w:val="24"/>
        </w:rPr>
        <w:t xml:space="preserve">utworzenie </w:t>
      </w:r>
      <w:r w:rsidR="00364D70" w:rsidRPr="00175E8D">
        <w:rPr>
          <w:rFonts w:ascii="Times New Roman" w:hAnsi="Times New Roman" w:cs="Times New Roman"/>
          <w:sz w:val="24"/>
          <w:szCs w:val="24"/>
        </w:rPr>
        <w:t>DFG</w:t>
      </w:r>
      <w:r w:rsidR="00800541" w:rsidRPr="00175E8D">
        <w:rPr>
          <w:rFonts w:ascii="Times New Roman" w:hAnsi="Times New Roman" w:cs="Times New Roman"/>
          <w:sz w:val="24"/>
          <w:szCs w:val="24"/>
        </w:rPr>
        <w:t xml:space="preserve">. </w:t>
      </w:r>
      <w:r w:rsidR="00597087" w:rsidRPr="00175E8D">
        <w:rPr>
          <w:rFonts w:ascii="Times New Roman" w:hAnsi="Times New Roman" w:cs="Times New Roman"/>
          <w:sz w:val="24"/>
          <w:szCs w:val="24"/>
        </w:rPr>
        <w:t>Jak już wspomniano powyżej, k</w:t>
      </w:r>
      <w:r w:rsidR="00FF7171">
        <w:rPr>
          <w:rFonts w:ascii="Times New Roman" w:hAnsi="Times New Roman" w:cs="Times New Roman"/>
          <w:bCs/>
          <w:sz w:val="24"/>
          <w:szCs w:val="24"/>
        </w:rPr>
        <w:t>luczową zmianą w </w:t>
      </w:r>
      <w:r w:rsidR="00597087" w:rsidRPr="00175E8D">
        <w:rPr>
          <w:rFonts w:ascii="Times New Roman" w:hAnsi="Times New Roman" w:cs="Times New Roman"/>
          <w:bCs/>
          <w:sz w:val="24"/>
          <w:szCs w:val="24"/>
        </w:rPr>
        <w:t>stosunku do obowiązującej u.o.p.n. jest modyfikacja katalogu środków ochrony wpłat nabywcy przez usunięcie OMRP oferowanego z dodatkowym zabezpieczeniem w postaci gwarancji ubezpieczeniowej albo bankowej oraz objęcie środków wpłacanych na MRP obowiązkiem odprowadzenia składki na DFG. Zgodnie z propozycją</w:t>
      </w:r>
      <w:r w:rsidR="00FF7171">
        <w:rPr>
          <w:rFonts w:ascii="Times New Roman" w:hAnsi="Times New Roman" w:cs="Times New Roman"/>
          <w:bCs/>
          <w:sz w:val="24"/>
          <w:szCs w:val="24"/>
        </w:rPr>
        <w:t xml:space="preserve"> zawartą w art. </w:t>
      </w:r>
      <w:r w:rsidR="00BA62C9" w:rsidRPr="00175E8D">
        <w:rPr>
          <w:rFonts w:ascii="Times New Roman" w:hAnsi="Times New Roman" w:cs="Times New Roman"/>
          <w:bCs/>
          <w:sz w:val="24"/>
          <w:szCs w:val="24"/>
        </w:rPr>
        <w:t>6 projektu</w:t>
      </w:r>
      <w:r w:rsidR="00597087" w:rsidRPr="00175E8D">
        <w:rPr>
          <w:rFonts w:ascii="Times New Roman" w:hAnsi="Times New Roman" w:cs="Times New Roman"/>
          <w:bCs/>
          <w:sz w:val="24"/>
          <w:szCs w:val="24"/>
        </w:rPr>
        <w:t xml:space="preserve"> </w:t>
      </w:r>
      <w:r w:rsidR="00CD2085" w:rsidRPr="00175E8D">
        <w:rPr>
          <w:rFonts w:ascii="Times New Roman" w:hAnsi="Times New Roman" w:cs="Times New Roman"/>
          <w:bCs/>
          <w:sz w:val="24"/>
          <w:szCs w:val="24"/>
        </w:rPr>
        <w:t>–</w:t>
      </w:r>
      <w:r w:rsidR="00597087" w:rsidRPr="00175E8D">
        <w:rPr>
          <w:rFonts w:ascii="Times New Roman" w:hAnsi="Times New Roman" w:cs="Times New Roman"/>
          <w:bCs/>
          <w:sz w:val="24"/>
          <w:szCs w:val="24"/>
        </w:rPr>
        <w:t xml:space="preserve"> możliwymi dostępnymi dla dewelopera środkami ochrony wpłat nabywcy</w:t>
      </w:r>
      <w:r w:rsidR="00597087" w:rsidRPr="00175E8D">
        <w:rPr>
          <w:rFonts w:ascii="Times New Roman" w:eastAsia="Calibri" w:hAnsi="Times New Roman" w:cs="Times New Roman"/>
          <w:bCs/>
          <w:sz w:val="24"/>
          <w:szCs w:val="24"/>
        </w:rPr>
        <w:t xml:space="preserve"> będą, według wyboru dewelopera, ZMRP albo OMRP. Jednocześnie, bez względu na wybrany rodzaj </w:t>
      </w:r>
      <w:r w:rsidR="008421AF" w:rsidRPr="00175E8D">
        <w:rPr>
          <w:rFonts w:ascii="Times New Roman" w:eastAsia="Calibri" w:hAnsi="Times New Roman" w:cs="Times New Roman"/>
          <w:bCs/>
          <w:sz w:val="24"/>
          <w:szCs w:val="24"/>
        </w:rPr>
        <w:t>MRP</w:t>
      </w:r>
      <w:r w:rsidR="00597087" w:rsidRPr="00175E8D">
        <w:rPr>
          <w:rFonts w:ascii="Times New Roman" w:eastAsia="Calibri" w:hAnsi="Times New Roman" w:cs="Times New Roman"/>
          <w:bCs/>
          <w:sz w:val="24"/>
          <w:szCs w:val="24"/>
        </w:rPr>
        <w:t xml:space="preserve"> deweloper będzie miał obowiązek odprowadzać składki na DFG</w:t>
      </w:r>
      <w:r w:rsidR="00BA62C9" w:rsidRPr="00175E8D">
        <w:rPr>
          <w:rFonts w:ascii="Times New Roman" w:eastAsia="Calibri" w:hAnsi="Times New Roman" w:cs="Times New Roman"/>
          <w:bCs/>
          <w:sz w:val="24"/>
          <w:szCs w:val="24"/>
        </w:rPr>
        <w:t>.</w:t>
      </w:r>
    </w:p>
    <w:p w14:paraId="798ACED7" w14:textId="6E20E3AB" w:rsidR="007A6B07" w:rsidRPr="00175E8D" w:rsidRDefault="00597087" w:rsidP="00150C0E">
      <w:pPr>
        <w:widowControl w:val="0"/>
        <w:spacing w:before="120" w:after="0" w:line="360" w:lineRule="auto"/>
        <w:jc w:val="both"/>
        <w:rPr>
          <w:rFonts w:ascii="Times New Roman" w:eastAsia="Calibri" w:hAnsi="Times New Roman" w:cs="Times New Roman"/>
          <w:bCs/>
          <w:sz w:val="24"/>
          <w:szCs w:val="24"/>
        </w:rPr>
      </w:pPr>
      <w:r w:rsidRPr="00175E8D">
        <w:rPr>
          <w:rFonts w:ascii="Times New Roman" w:eastAsia="Calibri" w:hAnsi="Times New Roman" w:cs="Times New Roman"/>
          <w:bCs/>
          <w:sz w:val="24"/>
          <w:szCs w:val="24"/>
        </w:rPr>
        <w:t xml:space="preserve">Na wstępie wspomniano </w:t>
      </w:r>
      <w:r w:rsidR="00876C05" w:rsidRPr="00175E8D">
        <w:rPr>
          <w:rFonts w:ascii="Times New Roman" w:eastAsia="Calibri" w:hAnsi="Times New Roman" w:cs="Times New Roman"/>
          <w:bCs/>
          <w:sz w:val="24"/>
          <w:szCs w:val="24"/>
        </w:rPr>
        <w:t>już</w:t>
      </w:r>
      <w:r w:rsidRPr="00175E8D">
        <w:rPr>
          <w:rFonts w:ascii="Times New Roman" w:eastAsia="Calibri" w:hAnsi="Times New Roman" w:cs="Times New Roman"/>
          <w:bCs/>
          <w:sz w:val="24"/>
          <w:szCs w:val="24"/>
        </w:rPr>
        <w:t>, że intencją projektodawcy jest zapewnienie komplementarnego systemu ochrony środków nabywcy. Co oznacza, że koniecznym jest wprowadzenie zestawu instrumentów wzajemnie ze sobą połączonych</w:t>
      </w:r>
      <w:r w:rsidR="00BA62C9" w:rsidRPr="00175E8D">
        <w:rPr>
          <w:rFonts w:ascii="Times New Roman" w:eastAsia="Calibri" w:hAnsi="Times New Roman" w:cs="Times New Roman"/>
          <w:bCs/>
          <w:sz w:val="24"/>
          <w:szCs w:val="24"/>
        </w:rPr>
        <w:t xml:space="preserve"> i wzajemnie się uzupełniających. </w:t>
      </w:r>
      <w:r w:rsidR="007A6B07" w:rsidRPr="00175E8D">
        <w:rPr>
          <w:rFonts w:ascii="Times New Roman" w:eastAsia="Calibri" w:hAnsi="Times New Roman" w:cs="Times New Roman"/>
          <w:bCs/>
          <w:sz w:val="24"/>
          <w:szCs w:val="24"/>
        </w:rPr>
        <w:t>Ś</w:t>
      </w:r>
      <w:r w:rsidRPr="00175E8D">
        <w:rPr>
          <w:rFonts w:ascii="Times New Roman" w:eastAsia="Calibri" w:hAnsi="Times New Roman" w:cs="Times New Roman"/>
          <w:bCs/>
          <w:sz w:val="24"/>
          <w:szCs w:val="24"/>
        </w:rPr>
        <w:t xml:space="preserve">rodki nabywcy mają być chronione na takim samym poziomie bez względu na wybrany przez dewelopera rodzaj MRP. </w:t>
      </w:r>
      <w:r w:rsidR="007A6B07" w:rsidRPr="00175E8D">
        <w:rPr>
          <w:rFonts w:ascii="Times New Roman" w:eastAsia="Calibri" w:hAnsi="Times New Roman" w:cs="Times New Roman"/>
          <w:bCs/>
          <w:sz w:val="24"/>
          <w:szCs w:val="24"/>
        </w:rPr>
        <w:t>DFG stanowi jeden z istotnych elementów zapewniających</w:t>
      </w:r>
      <w:r w:rsidR="00CD2085" w:rsidRPr="00175E8D">
        <w:rPr>
          <w:rFonts w:ascii="Times New Roman" w:eastAsia="Calibri" w:hAnsi="Times New Roman" w:cs="Times New Roman"/>
          <w:bCs/>
          <w:sz w:val="24"/>
          <w:szCs w:val="24"/>
        </w:rPr>
        <w:t xml:space="preserve"> </w:t>
      </w:r>
      <w:r w:rsidR="007A6B07" w:rsidRPr="00175E8D">
        <w:rPr>
          <w:rFonts w:ascii="Times New Roman" w:eastAsia="Calibri" w:hAnsi="Times New Roman" w:cs="Times New Roman"/>
          <w:bCs/>
          <w:sz w:val="24"/>
          <w:szCs w:val="24"/>
        </w:rPr>
        <w:t>skuteczność takiego systemu.</w:t>
      </w:r>
    </w:p>
    <w:p w14:paraId="3F4337AE" w14:textId="5E66575E" w:rsidR="00E0489B" w:rsidRPr="00175E8D" w:rsidRDefault="00E0489B" w:rsidP="00150C0E">
      <w:pPr>
        <w:widowControl w:val="0"/>
        <w:spacing w:before="120" w:after="0" w:line="360" w:lineRule="auto"/>
        <w:jc w:val="both"/>
        <w:rPr>
          <w:rFonts w:ascii="Times New Roman" w:eastAsia="Calibri" w:hAnsi="Times New Roman" w:cs="Times New Roman"/>
          <w:bCs/>
          <w:sz w:val="24"/>
          <w:szCs w:val="24"/>
        </w:rPr>
      </w:pPr>
      <w:r w:rsidRPr="00175E8D">
        <w:rPr>
          <w:rFonts w:ascii="Times New Roman" w:eastAsia="Calibri" w:hAnsi="Times New Roman" w:cs="Times New Roman"/>
          <w:bCs/>
          <w:sz w:val="24"/>
          <w:szCs w:val="24"/>
        </w:rPr>
        <w:t xml:space="preserve">Zgodnie z projektem DFG stanowi wyodrębniony rachunek w </w:t>
      </w:r>
      <w:r w:rsidR="00A27BF3" w:rsidRPr="00175E8D">
        <w:rPr>
          <w:rFonts w:ascii="Times New Roman" w:eastAsia="Calibri" w:hAnsi="Times New Roman" w:cs="Times New Roman"/>
          <w:bCs/>
          <w:sz w:val="24"/>
          <w:szCs w:val="24"/>
        </w:rPr>
        <w:t>UFG</w:t>
      </w:r>
      <w:r w:rsidRPr="00175E8D">
        <w:rPr>
          <w:rFonts w:ascii="Times New Roman" w:eastAsia="Calibri" w:hAnsi="Times New Roman" w:cs="Times New Roman"/>
          <w:bCs/>
          <w:sz w:val="24"/>
          <w:szCs w:val="24"/>
        </w:rPr>
        <w:t xml:space="preserve">, który zapewnia obsługę </w:t>
      </w:r>
      <w:r w:rsidR="008F7756" w:rsidRPr="00175E8D">
        <w:rPr>
          <w:rFonts w:ascii="Times New Roman" w:eastAsia="Calibri" w:hAnsi="Times New Roman" w:cs="Times New Roman"/>
          <w:bCs/>
          <w:sz w:val="24"/>
          <w:szCs w:val="24"/>
        </w:rPr>
        <w:t>DFG</w:t>
      </w:r>
      <w:r w:rsidR="00876C05" w:rsidRPr="00175E8D">
        <w:rPr>
          <w:rFonts w:ascii="Times New Roman" w:eastAsia="Calibri" w:hAnsi="Times New Roman" w:cs="Times New Roman"/>
          <w:bCs/>
          <w:sz w:val="24"/>
          <w:szCs w:val="24"/>
        </w:rPr>
        <w:t xml:space="preserve"> (art. 45 projektu)</w:t>
      </w:r>
      <w:r w:rsidR="008F7756" w:rsidRPr="00175E8D">
        <w:rPr>
          <w:rFonts w:ascii="Times New Roman" w:eastAsia="Calibri" w:hAnsi="Times New Roman" w:cs="Times New Roman"/>
          <w:bCs/>
          <w:sz w:val="24"/>
          <w:szCs w:val="24"/>
        </w:rPr>
        <w:t>.</w:t>
      </w:r>
    </w:p>
    <w:p w14:paraId="2A54C02E" w14:textId="6028441F" w:rsidR="008F7756" w:rsidRPr="00175E8D" w:rsidRDefault="008F7756" w:rsidP="00150C0E">
      <w:pPr>
        <w:widowControl w:val="0"/>
        <w:spacing w:before="120" w:after="0" w:line="360" w:lineRule="auto"/>
        <w:jc w:val="both"/>
        <w:rPr>
          <w:rFonts w:ascii="Times New Roman" w:eastAsia="Calibri" w:hAnsi="Times New Roman" w:cs="Times New Roman"/>
          <w:bCs/>
          <w:sz w:val="24"/>
          <w:szCs w:val="24"/>
        </w:rPr>
      </w:pPr>
      <w:r w:rsidRPr="00175E8D">
        <w:rPr>
          <w:rFonts w:ascii="Times New Roman" w:eastAsia="Calibri" w:hAnsi="Times New Roman" w:cs="Times New Roman"/>
          <w:bCs/>
          <w:sz w:val="24"/>
          <w:szCs w:val="24"/>
        </w:rPr>
        <w:t>Środki DFG są gromadzone na wyodrębnionym rachunku bankowym UFG i pochodzą:</w:t>
      </w:r>
    </w:p>
    <w:p w14:paraId="0CC1EF75" w14:textId="3E869170" w:rsidR="008F7756" w:rsidRPr="00175E8D" w:rsidRDefault="008F7756" w:rsidP="00150C0E">
      <w:pPr>
        <w:widowControl w:val="0"/>
        <w:spacing w:before="120" w:after="0" w:line="360" w:lineRule="auto"/>
        <w:ind w:left="426" w:hanging="426"/>
        <w:jc w:val="both"/>
        <w:rPr>
          <w:rFonts w:ascii="Times New Roman" w:hAnsi="Times New Roman" w:cs="Times New Roman"/>
          <w:bCs/>
          <w:sz w:val="24"/>
          <w:szCs w:val="24"/>
        </w:rPr>
      </w:pPr>
      <w:r w:rsidRPr="00175E8D">
        <w:rPr>
          <w:rFonts w:ascii="Times New Roman" w:eastAsia="Calibri" w:hAnsi="Times New Roman" w:cs="Times New Roman"/>
          <w:bCs/>
          <w:sz w:val="24"/>
          <w:szCs w:val="24"/>
        </w:rPr>
        <w:t>1)</w:t>
      </w:r>
      <w:r w:rsidR="004A4164" w:rsidRPr="00175E8D">
        <w:rPr>
          <w:rFonts w:ascii="Times New Roman" w:eastAsia="Calibri" w:hAnsi="Times New Roman" w:cs="Times New Roman"/>
          <w:bCs/>
          <w:sz w:val="24"/>
          <w:szCs w:val="24"/>
        </w:rPr>
        <w:tab/>
      </w:r>
      <w:r w:rsidRPr="00175E8D">
        <w:rPr>
          <w:rFonts w:ascii="Times New Roman" w:hAnsi="Times New Roman" w:cs="Times New Roman"/>
          <w:bCs/>
          <w:sz w:val="24"/>
          <w:szCs w:val="24"/>
        </w:rPr>
        <w:t>ze składek należnych od deweloperów odprow</w:t>
      </w:r>
      <w:r w:rsidR="00FF7171">
        <w:rPr>
          <w:rFonts w:ascii="Times New Roman" w:hAnsi="Times New Roman" w:cs="Times New Roman"/>
          <w:bCs/>
          <w:sz w:val="24"/>
          <w:szCs w:val="24"/>
        </w:rPr>
        <w:t>adzanych zgodnie z art. 48 ust. </w:t>
      </w:r>
      <w:r w:rsidRPr="00175E8D">
        <w:rPr>
          <w:rFonts w:ascii="Times New Roman" w:hAnsi="Times New Roman" w:cs="Times New Roman"/>
          <w:bCs/>
          <w:sz w:val="24"/>
          <w:szCs w:val="24"/>
        </w:rPr>
        <w:t xml:space="preserve">3; </w:t>
      </w:r>
    </w:p>
    <w:p w14:paraId="070C1D38" w14:textId="02407750" w:rsidR="008F7756" w:rsidRPr="00175E8D" w:rsidRDefault="008F7756" w:rsidP="00150C0E">
      <w:pPr>
        <w:widowControl w:val="0"/>
        <w:spacing w:before="120" w:after="0" w:line="360" w:lineRule="auto"/>
        <w:ind w:left="426" w:hanging="426"/>
        <w:jc w:val="both"/>
        <w:rPr>
          <w:rFonts w:ascii="Times New Roman" w:hAnsi="Times New Roman" w:cs="Times New Roman"/>
          <w:bCs/>
          <w:sz w:val="24"/>
          <w:szCs w:val="24"/>
        </w:rPr>
      </w:pPr>
      <w:r w:rsidRPr="00175E8D">
        <w:rPr>
          <w:rFonts w:ascii="Times New Roman" w:hAnsi="Times New Roman" w:cs="Times New Roman"/>
          <w:bCs/>
          <w:sz w:val="24"/>
          <w:szCs w:val="24"/>
        </w:rPr>
        <w:t>2)</w:t>
      </w:r>
      <w:r w:rsidR="004A4164" w:rsidRPr="00175E8D">
        <w:rPr>
          <w:rFonts w:ascii="Times New Roman" w:hAnsi="Times New Roman" w:cs="Times New Roman"/>
          <w:bCs/>
          <w:sz w:val="24"/>
          <w:szCs w:val="24"/>
        </w:rPr>
        <w:tab/>
      </w:r>
      <w:r w:rsidRPr="00175E8D">
        <w:rPr>
          <w:rFonts w:ascii="Times New Roman" w:hAnsi="Times New Roman" w:cs="Times New Roman"/>
          <w:bCs/>
          <w:sz w:val="24"/>
          <w:szCs w:val="24"/>
        </w:rPr>
        <w:t>z odsetek od środków pieniężnych zgromadzonych na tym rachunku bankowym</w:t>
      </w:r>
      <w:r w:rsidR="00876C05" w:rsidRPr="00175E8D">
        <w:rPr>
          <w:rFonts w:ascii="Times New Roman" w:hAnsi="Times New Roman" w:cs="Times New Roman"/>
          <w:bCs/>
          <w:sz w:val="24"/>
          <w:szCs w:val="24"/>
        </w:rPr>
        <w:t xml:space="preserve"> oraz z lokat środków DFG</w:t>
      </w:r>
      <w:r w:rsidRPr="00175E8D">
        <w:rPr>
          <w:rFonts w:ascii="Times New Roman" w:hAnsi="Times New Roman" w:cs="Times New Roman"/>
          <w:bCs/>
          <w:sz w:val="24"/>
          <w:szCs w:val="24"/>
        </w:rPr>
        <w:t xml:space="preserve">; </w:t>
      </w:r>
    </w:p>
    <w:p w14:paraId="76C9AC48" w14:textId="25141868" w:rsidR="008F7756" w:rsidRPr="00175E8D" w:rsidRDefault="008F7756" w:rsidP="00150C0E">
      <w:pPr>
        <w:widowControl w:val="0"/>
        <w:spacing w:before="120" w:after="0" w:line="360" w:lineRule="auto"/>
        <w:ind w:left="426" w:hanging="426"/>
        <w:jc w:val="both"/>
        <w:rPr>
          <w:rFonts w:ascii="Times New Roman" w:hAnsi="Times New Roman" w:cs="Times New Roman"/>
          <w:bCs/>
          <w:sz w:val="24"/>
          <w:szCs w:val="24"/>
        </w:rPr>
      </w:pPr>
      <w:r w:rsidRPr="00175E8D">
        <w:rPr>
          <w:rFonts w:ascii="Times New Roman" w:hAnsi="Times New Roman" w:cs="Times New Roman"/>
          <w:bCs/>
          <w:sz w:val="24"/>
          <w:szCs w:val="24"/>
        </w:rPr>
        <w:t>3)</w:t>
      </w:r>
      <w:r w:rsidR="004A4164" w:rsidRPr="00175E8D">
        <w:rPr>
          <w:rFonts w:ascii="Times New Roman" w:hAnsi="Times New Roman" w:cs="Times New Roman"/>
          <w:bCs/>
          <w:sz w:val="24"/>
          <w:szCs w:val="24"/>
        </w:rPr>
        <w:tab/>
      </w:r>
      <w:r w:rsidRPr="00175E8D">
        <w:rPr>
          <w:rFonts w:ascii="Times New Roman" w:hAnsi="Times New Roman" w:cs="Times New Roman"/>
          <w:bCs/>
          <w:sz w:val="24"/>
          <w:szCs w:val="24"/>
        </w:rPr>
        <w:t>z roszczeń;</w:t>
      </w:r>
    </w:p>
    <w:p w14:paraId="31E3362D" w14:textId="5CC08208" w:rsidR="008F7756" w:rsidRPr="00175E8D" w:rsidRDefault="008F7756" w:rsidP="00150C0E">
      <w:pPr>
        <w:widowControl w:val="0"/>
        <w:spacing w:before="120" w:after="0" w:line="360" w:lineRule="auto"/>
        <w:ind w:left="426" w:hanging="426"/>
        <w:jc w:val="both"/>
        <w:rPr>
          <w:rFonts w:ascii="Times New Roman" w:hAnsi="Times New Roman" w:cs="Times New Roman"/>
          <w:bCs/>
          <w:sz w:val="24"/>
          <w:szCs w:val="24"/>
        </w:rPr>
      </w:pPr>
      <w:r w:rsidRPr="00175E8D">
        <w:rPr>
          <w:rFonts w:ascii="Times New Roman" w:hAnsi="Times New Roman" w:cs="Times New Roman"/>
          <w:bCs/>
          <w:sz w:val="24"/>
          <w:szCs w:val="24"/>
        </w:rPr>
        <w:t>4)</w:t>
      </w:r>
      <w:r w:rsidR="004A4164" w:rsidRPr="00175E8D">
        <w:rPr>
          <w:rFonts w:ascii="Times New Roman" w:hAnsi="Times New Roman" w:cs="Times New Roman"/>
          <w:bCs/>
          <w:sz w:val="24"/>
          <w:szCs w:val="24"/>
        </w:rPr>
        <w:tab/>
      </w:r>
      <w:r w:rsidRPr="00175E8D">
        <w:rPr>
          <w:rFonts w:ascii="Times New Roman" w:hAnsi="Times New Roman" w:cs="Times New Roman"/>
          <w:bCs/>
          <w:sz w:val="24"/>
          <w:szCs w:val="24"/>
        </w:rPr>
        <w:t xml:space="preserve">z wpływów z tytułu zaspokojenia się z masy upadłościowej w przypadku upadłości </w:t>
      </w:r>
      <w:r w:rsidRPr="00175E8D">
        <w:rPr>
          <w:rFonts w:ascii="Times New Roman" w:hAnsi="Times New Roman" w:cs="Times New Roman"/>
          <w:bCs/>
          <w:sz w:val="24"/>
          <w:szCs w:val="24"/>
        </w:rPr>
        <w:lastRenderedPageBreak/>
        <w:t>dewelopera</w:t>
      </w:r>
      <w:r w:rsidR="00876C05" w:rsidRPr="00175E8D">
        <w:rPr>
          <w:rFonts w:ascii="Times New Roman" w:hAnsi="Times New Roman" w:cs="Times New Roman"/>
          <w:bCs/>
          <w:sz w:val="24"/>
          <w:szCs w:val="24"/>
        </w:rPr>
        <w:t xml:space="preserve"> lub banku</w:t>
      </w:r>
      <w:r w:rsidRPr="00175E8D">
        <w:rPr>
          <w:rFonts w:ascii="Times New Roman" w:hAnsi="Times New Roman" w:cs="Times New Roman"/>
          <w:bCs/>
          <w:sz w:val="24"/>
          <w:szCs w:val="24"/>
        </w:rPr>
        <w:t>;</w:t>
      </w:r>
    </w:p>
    <w:p w14:paraId="0B763E99" w14:textId="563DFAF0" w:rsidR="008F7756" w:rsidRPr="00175E8D" w:rsidRDefault="008F7756" w:rsidP="00150C0E">
      <w:pPr>
        <w:widowControl w:val="0"/>
        <w:spacing w:before="120" w:after="0" w:line="360" w:lineRule="auto"/>
        <w:ind w:left="426" w:hanging="426"/>
        <w:jc w:val="both"/>
        <w:rPr>
          <w:rFonts w:ascii="Times New Roman" w:hAnsi="Times New Roman" w:cs="Times New Roman"/>
          <w:bCs/>
          <w:sz w:val="24"/>
          <w:szCs w:val="24"/>
        </w:rPr>
      </w:pPr>
      <w:r w:rsidRPr="00175E8D">
        <w:rPr>
          <w:rFonts w:ascii="Times New Roman" w:hAnsi="Times New Roman" w:cs="Times New Roman"/>
          <w:bCs/>
          <w:sz w:val="24"/>
          <w:szCs w:val="24"/>
        </w:rPr>
        <w:t>6)</w:t>
      </w:r>
      <w:r w:rsidR="004A4164" w:rsidRPr="00175E8D">
        <w:rPr>
          <w:rFonts w:ascii="Times New Roman" w:hAnsi="Times New Roman" w:cs="Times New Roman"/>
          <w:bCs/>
          <w:sz w:val="24"/>
          <w:szCs w:val="24"/>
        </w:rPr>
        <w:tab/>
      </w:r>
      <w:r w:rsidRPr="00175E8D">
        <w:rPr>
          <w:rFonts w:ascii="Times New Roman" w:hAnsi="Times New Roman" w:cs="Times New Roman"/>
          <w:bCs/>
          <w:sz w:val="24"/>
          <w:szCs w:val="24"/>
        </w:rPr>
        <w:t xml:space="preserve">ze środków uzyskanych przez </w:t>
      </w:r>
      <w:r w:rsidR="00A27BF3" w:rsidRPr="00175E8D">
        <w:rPr>
          <w:rFonts w:ascii="Times New Roman" w:hAnsi="Times New Roman" w:cs="Times New Roman"/>
          <w:bCs/>
          <w:sz w:val="24"/>
          <w:szCs w:val="24"/>
        </w:rPr>
        <w:t>UFG</w:t>
      </w:r>
      <w:r w:rsidRPr="00175E8D">
        <w:rPr>
          <w:rFonts w:ascii="Times New Roman" w:hAnsi="Times New Roman" w:cs="Times New Roman"/>
          <w:bCs/>
          <w:sz w:val="24"/>
          <w:szCs w:val="24"/>
        </w:rPr>
        <w:t xml:space="preserve"> z pożyczek i kredytów na rzecz </w:t>
      </w:r>
      <w:r w:rsidR="00876C05" w:rsidRPr="00175E8D">
        <w:rPr>
          <w:rFonts w:ascii="Times New Roman" w:hAnsi="Times New Roman" w:cs="Times New Roman"/>
          <w:bCs/>
          <w:sz w:val="24"/>
          <w:szCs w:val="24"/>
        </w:rPr>
        <w:t>DFG</w:t>
      </w:r>
      <w:r w:rsidRPr="00175E8D">
        <w:rPr>
          <w:rFonts w:ascii="Times New Roman" w:hAnsi="Times New Roman" w:cs="Times New Roman"/>
          <w:bCs/>
          <w:sz w:val="24"/>
          <w:szCs w:val="24"/>
        </w:rPr>
        <w:t>;</w:t>
      </w:r>
    </w:p>
    <w:p w14:paraId="524C39A4" w14:textId="191CBDBC" w:rsidR="008F7756" w:rsidRPr="00175E8D" w:rsidRDefault="008F7756" w:rsidP="00150C0E">
      <w:pPr>
        <w:widowControl w:val="0"/>
        <w:spacing w:before="120" w:after="0" w:line="360" w:lineRule="auto"/>
        <w:ind w:left="426" w:hanging="426"/>
        <w:jc w:val="both"/>
        <w:rPr>
          <w:rFonts w:ascii="Times New Roman" w:hAnsi="Times New Roman" w:cs="Times New Roman"/>
          <w:bCs/>
          <w:sz w:val="24"/>
          <w:szCs w:val="24"/>
        </w:rPr>
      </w:pPr>
      <w:r w:rsidRPr="00175E8D">
        <w:rPr>
          <w:rFonts w:ascii="Times New Roman" w:hAnsi="Times New Roman" w:cs="Times New Roman"/>
          <w:bCs/>
          <w:sz w:val="24"/>
          <w:szCs w:val="24"/>
        </w:rPr>
        <w:t>7)</w:t>
      </w:r>
      <w:r w:rsidR="004A4164" w:rsidRPr="00175E8D">
        <w:rPr>
          <w:rFonts w:ascii="Times New Roman" w:hAnsi="Times New Roman" w:cs="Times New Roman"/>
          <w:bCs/>
          <w:sz w:val="24"/>
          <w:szCs w:val="24"/>
        </w:rPr>
        <w:tab/>
      </w:r>
      <w:r w:rsidRPr="00175E8D">
        <w:rPr>
          <w:rFonts w:ascii="Times New Roman" w:hAnsi="Times New Roman" w:cs="Times New Roman"/>
          <w:bCs/>
          <w:sz w:val="24"/>
          <w:szCs w:val="24"/>
        </w:rPr>
        <w:t>z innych wpływów.</w:t>
      </w:r>
    </w:p>
    <w:p w14:paraId="35D98C1D" w14:textId="72544E8E" w:rsidR="007A6B07" w:rsidRPr="00150C0E" w:rsidRDefault="008F7756" w:rsidP="00150C0E">
      <w:pPr>
        <w:spacing w:before="120" w:after="0" w:line="360" w:lineRule="auto"/>
        <w:jc w:val="both"/>
        <w:rPr>
          <w:rFonts w:ascii="Times New Roman" w:hAnsi="Times New Roman" w:cs="Times New Roman"/>
          <w:b/>
          <w:sz w:val="24"/>
          <w:szCs w:val="24"/>
        </w:rPr>
      </w:pPr>
      <w:r w:rsidRPr="00150C0E">
        <w:rPr>
          <w:rFonts w:ascii="Times New Roman" w:hAnsi="Times New Roman" w:cs="Times New Roman"/>
          <w:bCs/>
          <w:sz w:val="24"/>
          <w:szCs w:val="24"/>
        </w:rPr>
        <w:t>Rozwiązanie zawarte w art. 46 ust. 4 projektu ma za</w:t>
      </w:r>
      <w:r w:rsidR="00FF7171">
        <w:rPr>
          <w:rFonts w:ascii="Times New Roman" w:hAnsi="Times New Roman" w:cs="Times New Roman"/>
          <w:bCs/>
          <w:sz w:val="24"/>
          <w:szCs w:val="24"/>
        </w:rPr>
        <w:t>pewnić DFG dostęp do środków, w </w:t>
      </w:r>
      <w:r w:rsidRPr="00150C0E">
        <w:rPr>
          <w:rFonts w:ascii="Times New Roman" w:hAnsi="Times New Roman" w:cs="Times New Roman"/>
          <w:bCs/>
          <w:sz w:val="24"/>
          <w:szCs w:val="24"/>
        </w:rPr>
        <w:t>sytuacji ich ewentualnego niedoboru</w:t>
      </w:r>
      <w:r w:rsidR="00D94A7D">
        <w:rPr>
          <w:rFonts w:ascii="Times New Roman" w:hAnsi="Times New Roman" w:cs="Times New Roman"/>
          <w:bCs/>
          <w:sz w:val="24"/>
          <w:szCs w:val="24"/>
        </w:rPr>
        <w:t>,</w:t>
      </w:r>
      <w:r w:rsidR="007A6B07" w:rsidRPr="00150C0E">
        <w:rPr>
          <w:rFonts w:ascii="Times New Roman" w:hAnsi="Times New Roman" w:cs="Times New Roman"/>
          <w:bCs/>
          <w:sz w:val="24"/>
          <w:szCs w:val="24"/>
        </w:rPr>
        <w:t xml:space="preserve"> i jest wzorowane na przepisach dotyczących Turystycznego Funduszu Gwarancyjnego, również stanowiąc</w:t>
      </w:r>
      <w:r w:rsidR="00904CB0">
        <w:rPr>
          <w:rFonts w:ascii="Times New Roman" w:hAnsi="Times New Roman" w:cs="Times New Roman"/>
          <w:bCs/>
          <w:sz w:val="24"/>
          <w:szCs w:val="24"/>
        </w:rPr>
        <w:t>ego</w:t>
      </w:r>
      <w:r w:rsidR="007A6B07" w:rsidRPr="00150C0E">
        <w:rPr>
          <w:rFonts w:ascii="Times New Roman" w:hAnsi="Times New Roman" w:cs="Times New Roman"/>
          <w:bCs/>
          <w:sz w:val="24"/>
          <w:szCs w:val="24"/>
        </w:rPr>
        <w:t xml:space="preserve"> wyodrębniony rachunek bankowy w UFG i przez niego obsługiwany</w:t>
      </w:r>
      <w:r w:rsidR="00893952" w:rsidRPr="00150C0E">
        <w:rPr>
          <w:rFonts w:ascii="Times New Roman" w:hAnsi="Times New Roman" w:cs="Times New Roman"/>
          <w:bCs/>
          <w:sz w:val="24"/>
          <w:szCs w:val="24"/>
        </w:rPr>
        <w:t xml:space="preserve"> (por. art. </w:t>
      </w:r>
      <w:r w:rsidR="00307590" w:rsidRPr="00150C0E">
        <w:rPr>
          <w:rFonts w:ascii="Times New Roman" w:hAnsi="Times New Roman" w:cs="Times New Roman"/>
          <w:bCs/>
          <w:sz w:val="24"/>
          <w:szCs w:val="24"/>
        </w:rPr>
        <w:t xml:space="preserve">34 ust. 4 ustawy </w:t>
      </w:r>
      <w:r w:rsidR="00307590" w:rsidRPr="00150C0E">
        <w:rPr>
          <w:rFonts w:ascii="Times New Roman" w:hAnsi="Times New Roman" w:cs="Times New Roman"/>
          <w:sz w:val="24"/>
          <w:szCs w:val="24"/>
        </w:rPr>
        <w:t>z dnia 24 listopada 2017 r</w:t>
      </w:r>
      <w:r w:rsidR="00687D42">
        <w:rPr>
          <w:rFonts w:ascii="Times New Roman" w:hAnsi="Times New Roman" w:cs="Times New Roman"/>
          <w:sz w:val="24"/>
          <w:szCs w:val="24"/>
        </w:rPr>
        <w:t>.</w:t>
      </w:r>
      <w:r w:rsidR="00307590" w:rsidRPr="00150C0E">
        <w:rPr>
          <w:rFonts w:ascii="Times New Roman" w:hAnsi="Times New Roman" w:cs="Times New Roman"/>
          <w:kern w:val="36"/>
          <w:sz w:val="24"/>
          <w:szCs w:val="24"/>
        </w:rPr>
        <w:t xml:space="preserve"> o imprezach turystycznych i powiązanych usługach turystycznych).</w:t>
      </w:r>
      <w:r w:rsidR="00307590" w:rsidRPr="00150C0E">
        <w:rPr>
          <w:rFonts w:ascii="Times New Roman" w:hAnsi="Times New Roman" w:cs="Times New Roman"/>
          <w:bCs/>
          <w:sz w:val="24"/>
          <w:szCs w:val="24"/>
        </w:rPr>
        <w:t xml:space="preserve"> </w:t>
      </w:r>
      <w:r w:rsidR="007A6B07" w:rsidRPr="00150C0E">
        <w:rPr>
          <w:rFonts w:ascii="Times New Roman" w:hAnsi="Times New Roman" w:cs="Times New Roman"/>
          <w:bCs/>
          <w:sz w:val="24"/>
          <w:szCs w:val="24"/>
        </w:rPr>
        <w:t xml:space="preserve">Przedmiotowy mechanizm polega na udzieleniu przez UFG zwrotnego </w:t>
      </w:r>
      <w:r w:rsidRPr="00150C0E">
        <w:rPr>
          <w:rFonts w:ascii="Times New Roman" w:hAnsi="Times New Roman" w:cs="Times New Roman"/>
          <w:bCs/>
          <w:sz w:val="24"/>
          <w:szCs w:val="24"/>
        </w:rPr>
        <w:t>finasowania</w:t>
      </w:r>
      <w:r w:rsidR="007A6B07" w:rsidRPr="00150C0E">
        <w:rPr>
          <w:rFonts w:ascii="Times New Roman" w:hAnsi="Times New Roman" w:cs="Times New Roman"/>
          <w:bCs/>
          <w:sz w:val="24"/>
          <w:szCs w:val="24"/>
        </w:rPr>
        <w:t xml:space="preserve"> na warunkach odpowiadających stopie oprocentowania lokat uzyskiwanych przez </w:t>
      </w:r>
      <w:r w:rsidR="00A27BF3" w:rsidRPr="00150C0E">
        <w:rPr>
          <w:rFonts w:ascii="Times New Roman" w:hAnsi="Times New Roman" w:cs="Times New Roman"/>
          <w:bCs/>
          <w:sz w:val="24"/>
          <w:szCs w:val="24"/>
        </w:rPr>
        <w:t>UFG</w:t>
      </w:r>
      <w:r w:rsidR="00FF7171">
        <w:rPr>
          <w:rFonts w:ascii="Times New Roman" w:hAnsi="Times New Roman" w:cs="Times New Roman"/>
          <w:bCs/>
          <w:sz w:val="24"/>
          <w:szCs w:val="24"/>
        </w:rPr>
        <w:t xml:space="preserve"> w </w:t>
      </w:r>
      <w:r w:rsidR="007A6B07" w:rsidRPr="00150C0E">
        <w:rPr>
          <w:rFonts w:ascii="Times New Roman" w:hAnsi="Times New Roman" w:cs="Times New Roman"/>
          <w:bCs/>
          <w:sz w:val="24"/>
          <w:szCs w:val="24"/>
        </w:rPr>
        <w:t xml:space="preserve">danym okresie, przy uwzględnieniu bezpieczeństwa i płynności środków </w:t>
      </w:r>
      <w:r w:rsidR="00A27BF3" w:rsidRPr="00150C0E">
        <w:rPr>
          <w:rFonts w:ascii="Times New Roman" w:hAnsi="Times New Roman" w:cs="Times New Roman"/>
          <w:bCs/>
          <w:sz w:val="24"/>
          <w:szCs w:val="24"/>
        </w:rPr>
        <w:t>UFG</w:t>
      </w:r>
      <w:r w:rsidR="007A6B07" w:rsidRPr="00150C0E">
        <w:rPr>
          <w:rFonts w:ascii="Times New Roman" w:hAnsi="Times New Roman" w:cs="Times New Roman"/>
          <w:bCs/>
          <w:sz w:val="24"/>
          <w:szCs w:val="24"/>
        </w:rPr>
        <w:t xml:space="preserve">. Wysokość zwrotnego finansowania udzielonego przez </w:t>
      </w:r>
      <w:r w:rsidR="00A27BF3" w:rsidRPr="00150C0E">
        <w:rPr>
          <w:rFonts w:ascii="Times New Roman" w:hAnsi="Times New Roman" w:cs="Times New Roman"/>
          <w:bCs/>
          <w:sz w:val="24"/>
          <w:szCs w:val="24"/>
        </w:rPr>
        <w:t xml:space="preserve">UFG </w:t>
      </w:r>
      <w:r w:rsidR="007A6B07" w:rsidRPr="00150C0E">
        <w:rPr>
          <w:rFonts w:ascii="Times New Roman" w:hAnsi="Times New Roman" w:cs="Times New Roman"/>
          <w:bCs/>
          <w:sz w:val="24"/>
          <w:szCs w:val="24"/>
        </w:rPr>
        <w:t xml:space="preserve">na rzecz </w:t>
      </w:r>
      <w:r w:rsidR="00A27BF3" w:rsidRPr="00150C0E">
        <w:rPr>
          <w:rFonts w:ascii="Times New Roman" w:hAnsi="Times New Roman" w:cs="Times New Roman"/>
          <w:bCs/>
          <w:sz w:val="24"/>
          <w:szCs w:val="24"/>
        </w:rPr>
        <w:t xml:space="preserve">DFG </w:t>
      </w:r>
      <w:r w:rsidR="007A6B07" w:rsidRPr="00150C0E">
        <w:rPr>
          <w:rFonts w:ascii="Times New Roman" w:hAnsi="Times New Roman" w:cs="Times New Roman"/>
          <w:bCs/>
          <w:sz w:val="24"/>
          <w:szCs w:val="24"/>
        </w:rPr>
        <w:t xml:space="preserve">nie może przekroczyć wysokości 5% wartości lokat funduszu statutowego </w:t>
      </w:r>
      <w:r w:rsidR="00A27BF3" w:rsidRPr="00150C0E">
        <w:rPr>
          <w:rFonts w:ascii="Times New Roman" w:hAnsi="Times New Roman" w:cs="Times New Roman"/>
          <w:bCs/>
          <w:sz w:val="24"/>
          <w:szCs w:val="24"/>
        </w:rPr>
        <w:t>UFG</w:t>
      </w:r>
      <w:r w:rsidR="007A6B07" w:rsidRPr="00150C0E">
        <w:rPr>
          <w:rFonts w:ascii="Times New Roman" w:hAnsi="Times New Roman" w:cs="Times New Roman"/>
          <w:bCs/>
          <w:sz w:val="24"/>
          <w:szCs w:val="24"/>
        </w:rPr>
        <w:t xml:space="preserve"> w okresie finansowania do jednego roku.</w:t>
      </w:r>
      <w:r w:rsidR="007A6B07" w:rsidRPr="00150C0E">
        <w:rPr>
          <w:rFonts w:ascii="Times New Roman" w:hAnsi="Times New Roman" w:cs="Times New Roman"/>
          <w:sz w:val="24"/>
          <w:szCs w:val="24"/>
        </w:rPr>
        <w:t xml:space="preserve"> </w:t>
      </w:r>
    </w:p>
    <w:p w14:paraId="0589DD4F" w14:textId="40DA1553" w:rsidR="0093576C" w:rsidRPr="003B4826" w:rsidRDefault="0093576C" w:rsidP="00150C0E">
      <w:pPr>
        <w:widowControl w:val="0"/>
        <w:spacing w:before="120" w:after="0" w:line="360" w:lineRule="auto"/>
        <w:jc w:val="both"/>
        <w:rPr>
          <w:rFonts w:ascii="Times New Roman" w:hAnsi="Times New Roman" w:cs="Times New Roman"/>
          <w:b/>
          <w:i/>
          <w:sz w:val="24"/>
          <w:szCs w:val="24"/>
        </w:rPr>
      </w:pPr>
      <w:r w:rsidRPr="003B4826">
        <w:rPr>
          <w:rFonts w:ascii="Times New Roman" w:hAnsi="Times New Roman" w:cs="Times New Roman"/>
          <w:b/>
          <w:i/>
          <w:sz w:val="24"/>
          <w:szCs w:val="24"/>
        </w:rPr>
        <w:t>Zakres odpowiedzialności DFG (art. 47 projektu)</w:t>
      </w:r>
    </w:p>
    <w:p w14:paraId="0AFFF8E9" w14:textId="50958380" w:rsidR="00615BE3" w:rsidRPr="008209B5" w:rsidRDefault="008F7756" w:rsidP="00150C0E">
      <w:pPr>
        <w:widowControl w:val="0"/>
        <w:spacing w:before="120" w:after="0" w:line="360" w:lineRule="auto"/>
        <w:jc w:val="both"/>
        <w:rPr>
          <w:rFonts w:ascii="Times New Roman" w:hAnsi="Times New Roman" w:cs="Times New Roman"/>
          <w:sz w:val="24"/>
          <w:szCs w:val="24"/>
        </w:rPr>
      </w:pPr>
      <w:r w:rsidRPr="003B4826">
        <w:rPr>
          <w:rFonts w:ascii="Times New Roman" w:hAnsi="Times New Roman" w:cs="Times New Roman"/>
          <w:sz w:val="24"/>
          <w:szCs w:val="24"/>
        </w:rPr>
        <w:t>Gwarancj</w:t>
      </w:r>
      <w:r w:rsidR="00BA62C9" w:rsidRPr="003B4826">
        <w:rPr>
          <w:rFonts w:ascii="Times New Roman" w:hAnsi="Times New Roman" w:cs="Times New Roman"/>
          <w:sz w:val="24"/>
          <w:szCs w:val="24"/>
        </w:rPr>
        <w:t>ą</w:t>
      </w:r>
      <w:r w:rsidRPr="003B4826">
        <w:rPr>
          <w:rFonts w:ascii="Times New Roman" w:hAnsi="Times New Roman" w:cs="Times New Roman"/>
          <w:sz w:val="24"/>
          <w:szCs w:val="24"/>
        </w:rPr>
        <w:t xml:space="preserve"> wypłaty z DFG są objęte wszystkie umo</w:t>
      </w:r>
      <w:r w:rsidR="00FF7171">
        <w:rPr>
          <w:rFonts w:ascii="Times New Roman" w:hAnsi="Times New Roman" w:cs="Times New Roman"/>
          <w:sz w:val="24"/>
          <w:szCs w:val="24"/>
        </w:rPr>
        <w:t>wy zawierane przez dewelopera z </w:t>
      </w:r>
      <w:r w:rsidRPr="003B4826">
        <w:rPr>
          <w:rFonts w:ascii="Times New Roman" w:hAnsi="Times New Roman" w:cs="Times New Roman"/>
          <w:sz w:val="24"/>
          <w:szCs w:val="24"/>
        </w:rPr>
        <w:t>nabywcą, na podstawie których nabywca ma obowiązek wpłacać środki na MRP</w:t>
      </w:r>
      <w:r w:rsidR="00615BE3" w:rsidRPr="003B4826">
        <w:rPr>
          <w:rFonts w:ascii="Times New Roman" w:hAnsi="Times New Roman" w:cs="Times New Roman"/>
          <w:sz w:val="24"/>
          <w:szCs w:val="24"/>
        </w:rPr>
        <w:t>. Zgodnie z projektem będą to umowy deweloperski</w:t>
      </w:r>
      <w:r w:rsidR="00FF7171">
        <w:rPr>
          <w:rFonts w:ascii="Times New Roman" w:hAnsi="Times New Roman" w:cs="Times New Roman"/>
          <w:sz w:val="24"/>
          <w:szCs w:val="24"/>
        </w:rPr>
        <w:t>e, umowy, o których mowa w art. </w:t>
      </w:r>
      <w:r w:rsidR="00615BE3" w:rsidRPr="003B4826">
        <w:rPr>
          <w:rFonts w:ascii="Times New Roman" w:hAnsi="Times New Roman" w:cs="Times New Roman"/>
          <w:sz w:val="24"/>
          <w:szCs w:val="24"/>
        </w:rPr>
        <w:t>2 ust. 1 pkt 2,</w:t>
      </w:r>
      <w:r w:rsidR="00D33B16" w:rsidRPr="003B4826">
        <w:rPr>
          <w:rFonts w:ascii="Times New Roman" w:hAnsi="Times New Roman" w:cs="Times New Roman"/>
          <w:sz w:val="24"/>
          <w:szCs w:val="24"/>
        </w:rPr>
        <w:t xml:space="preserve"> </w:t>
      </w:r>
      <w:r w:rsidR="00615BE3" w:rsidRPr="003B4826">
        <w:rPr>
          <w:rFonts w:ascii="Times New Roman" w:hAnsi="Times New Roman" w:cs="Times New Roman"/>
          <w:sz w:val="24"/>
          <w:szCs w:val="24"/>
        </w:rPr>
        <w:t>3</w:t>
      </w:r>
      <w:r w:rsidR="00D33B16" w:rsidRPr="003B4826">
        <w:rPr>
          <w:rFonts w:ascii="Times New Roman" w:hAnsi="Times New Roman" w:cs="Times New Roman"/>
          <w:sz w:val="24"/>
          <w:szCs w:val="24"/>
        </w:rPr>
        <w:t xml:space="preserve"> lub </w:t>
      </w:r>
      <w:r w:rsidR="00615BE3" w:rsidRPr="003B4826">
        <w:rPr>
          <w:rFonts w:ascii="Times New Roman" w:hAnsi="Times New Roman" w:cs="Times New Roman"/>
          <w:sz w:val="24"/>
          <w:szCs w:val="24"/>
        </w:rPr>
        <w:t xml:space="preserve">5 </w:t>
      </w:r>
      <w:r w:rsidR="002B12F9" w:rsidRPr="003B4826">
        <w:rPr>
          <w:rFonts w:ascii="Times New Roman" w:hAnsi="Times New Roman" w:cs="Times New Roman"/>
          <w:sz w:val="24"/>
          <w:szCs w:val="24"/>
        </w:rPr>
        <w:t>projektu</w:t>
      </w:r>
      <w:r w:rsidR="00D33B16" w:rsidRPr="003B4826">
        <w:rPr>
          <w:rFonts w:ascii="Times New Roman" w:hAnsi="Times New Roman" w:cs="Times New Roman"/>
          <w:sz w:val="24"/>
          <w:szCs w:val="24"/>
        </w:rPr>
        <w:t>,</w:t>
      </w:r>
      <w:r w:rsidR="002B12F9" w:rsidRPr="003B4826">
        <w:rPr>
          <w:rFonts w:ascii="Times New Roman" w:hAnsi="Times New Roman" w:cs="Times New Roman"/>
          <w:sz w:val="24"/>
          <w:szCs w:val="24"/>
        </w:rPr>
        <w:t xml:space="preserve"> </w:t>
      </w:r>
      <w:r w:rsidR="00615BE3" w:rsidRPr="003B4826">
        <w:rPr>
          <w:rFonts w:ascii="Times New Roman" w:hAnsi="Times New Roman" w:cs="Times New Roman"/>
          <w:sz w:val="24"/>
          <w:szCs w:val="24"/>
        </w:rPr>
        <w:t>oraz zawierane wraz z nimi umowy dotyczące lokalu użytkowego</w:t>
      </w:r>
      <w:r w:rsidR="005963CA" w:rsidRPr="003B4826">
        <w:rPr>
          <w:rFonts w:ascii="Times New Roman" w:hAnsi="Times New Roman" w:cs="Times New Roman"/>
          <w:sz w:val="24"/>
          <w:szCs w:val="24"/>
        </w:rPr>
        <w:t>.</w:t>
      </w:r>
      <w:r w:rsidR="00CD2085" w:rsidRPr="008209B5">
        <w:rPr>
          <w:rFonts w:ascii="Times New Roman" w:hAnsi="Times New Roman" w:cs="Times New Roman"/>
          <w:sz w:val="24"/>
          <w:szCs w:val="24"/>
        </w:rPr>
        <w:t xml:space="preserve"> </w:t>
      </w:r>
    </w:p>
    <w:p w14:paraId="3B41F673" w14:textId="59CD19F0" w:rsidR="007D356B" w:rsidRPr="00175E8D" w:rsidRDefault="007D356B"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W</w:t>
      </w:r>
      <w:r w:rsidR="00615BE3" w:rsidRPr="00175E8D">
        <w:rPr>
          <w:rFonts w:ascii="Times New Roman" w:hAnsi="Times New Roman" w:cs="Times New Roman"/>
          <w:sz w:val="24"/>
          <w:szCs w:val="24"/>
        </w:rPr>
        <w:t xml:space="preserve"> sytuacji gdy środki nabywcy </w:t>
      </w:r>
      <w:r w:rsidR="00D33B16" w:rsidRPr="00175E8D">
        <w:rPr>
          <w:rFonts w:ascii="Times New Roman" w:hAnsi="Times New Roman" w:cs="Times New Roman"/>
          <w:sz w:val="24"/>
          <w:szCs w:val="24"/>
        </w:rPr>
        <w:t xml:space="preserve">są </w:t>
      </w:r>
      <w:r w:rsidR="00615BE3" w:rsidRPr="00175E8D">
        <w:rPr>
          <w:rFonts w:ascii="Times New Roman" w:hAnsi="Times New Roman" w:cs="Times New Roman"/>
          <w:sz w:val="24"/>
          <w:szCs w:val="24"/>
        </w:rPr>
        <w:t xml:space="preserve">gromadzone na </w:t>
      </w:r>
      <w:r w:rsidR="00615BE3" w:rsidRPr="00175E8D">
        <w:rPr>
          <w:rFonts w:ascii="Times New Roman" w:hAnsi="Times New Roman" w:cs="Times New Roman"/>
          <w:b/>
          <w:sz w:val="24"/>
          <w:szCs w:val="24"/>
        </w:rPr>
        <w:t>OMRP</w:t>
      </w:r>
      <w:r w:rsidR="00615BE3"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podstawę uruchomienia gwarancji z DFG stanowi: </w:t>
      </w:r>
    </w:p>
    <w:p w14:paraId="6C985DBC" w14:textId="52E542D4" w:rsidR="007D356B" w:rsidRPr="00175E8D" w:rsidRDefault="007D356B" w:rsidP="00150C0E">
      <w:pPr>
        <w:pStyle w:val="PKTpunkt"/>
        <w:widowControl w:val="0"/>
        <w:numPr>
          <w:ilvl w:val="0"/>
          <w:numId w:val="44"/>
        </w:numPr>
        <w:spacing w:before="120"/>
        <w:ind w:left="426" w:hanging="426"/>
        <w:rPr>
          <w:rFonts w:ascii="Times New Roman" w:hAnsi="Times New Roman" w:cs="Times New Roman"/>
          <w:szCs w:val="24"/>
        </w:rPr>
      </w:pPr>
      <w:r w:rsidRPr="00175E8D">
        <w:rPr>
          <w:rFonts w:ascii="Times New Roman" w:hAnsi="Times New Roman" w:cs="Times New Roman"/>
          <w:szCs w:val="24"/>
        </w:rPr>
        <w:t>wydan</w:t>
      </w:r>
      <w:r w:rsidR="00E56160" w:rsidRPr="00175E8D">
        <w:rPr>
          <w:rFonts w:ascii="Times New Roman" w:hAnsi="Times New Roman" w:cs="Times New Roman"/>
          <w:szCs w:val="24"/>
        </w:rPr>
        <w:t>i</w:t>
      </w:r>
      <w:r w:rsidRPr="00175E8D">
        <w:rPr>
          <w:rFonts w:ascii="Times New Roman" w:hAnsi="Times New Roman" w:cs="Times New Roman"/>
          <w:szCs w:val="24"/>
        </w:rPr>
        <w:t>e przez sędziego</w:t>
      </w:r>
      <w:r w:rsidR="00D33B16" w:rsidRPr="00175E8D">
        <w:rPr>
          <w:rFonts w:ascii="Times New Roman" w:hAnsi="Times New Roman" w:cs="Times New Roman"/>
          <w:szCs w:val="24"/>
        </w:rPr>
        <w:t>-</w:t>
      </w:r>
      <w:r w:rsidRPr="00175E8D">
        <w:rPr>
          <w:rFonts w:ascii="Times New Roman" w:hAnsi="Times New Roman" w:cs="Times New Roman"/>
          <w:szCs w:val="24"/>
        </w:rPr>
        <w:t>komisarza postanowienia o odmowie prowadzenia inwestycji przedsięwzięcia deweloperskiego na podstawie art. 425e ust. 1 ustawy</w:t>
      </w:r>
      <w:r w:rsidR="00DD0F6B" w:rsidRPr="00175E8D">
        <w:rPr>
          <w:rFonts w:ascii="Times New Roman" w:hAnsi="Times New Roman" w:cs="Times New Roman"/>
          <w:szCs w:val="24"/>
        </w:rPr>
        <w:t xml:space="preserve"> </w:t>
      </w:r>
      <w:r w:rsidR="00CD2085" w:rsidRPr="00175E8D">
        <w:rPr>
          <w:rFonts w:ascii="Times New Roman" w:hAnsi="Times New Roman" w:cs="Times New Roman"/>
          <w:szCs w:val="24"/>
        </w:rPr>
        <w:t>–</w:t>
      </w:r>
      <w:r w:rsidRPr="00175E8D">
        <w:rPr>
          <w:rFonts w:ascii="Times New Roman" w:hAnsi="Times New Roman" w:cs="Times New Roman"/>
          <w:szCs w:val="24"/>
        </w:rPr>
        <w:t xml:space="preserve"> Prawo upadłościowe</w:t>
      </w:r>
      <w:r w:rsidR="00A2721C">
        <w:rPr>
          <w:rFonts w:ascii="Times New Roman" w:hAnsi="Times New Roman" w:cs="Times New Roman"/>
          <w:szCs w:val="24"/>
        </w:rPr>
        <w:t>;</w:t>
      </w:r>
    </w:p>
    <w:p w14:paraId="2C50EBD6" w14:textId="366AF6EE" w:rsidR="007D356B" w:rsidRPr="00175E8D" w:rsidRDefault="007D356B" w:rsidP="00150C0E">
      <w:pPr>
        <w:pStyle w:val="PKTpunkt"/>
        <w:widowControl w:val="0"/>
        <w:numPr>
          <w:ilvl w:val="0"/>
          <w:numId w:val="44"/>
        </w:numPr>
        <w:spacing w:before="120"/>
        <w:ind w:left="426" w:hanging="426"/>
        <w:rPr>
          <w:rFonts w:ascii="Times New Roman" w:hAnsi="Times New Roman" w:cs="Times New Roman"/>
          <w:szCs w:val="24"/>
        </w:rPr>
      </w:pPr>
      <w:r w:rsidRPr="00175E8D">
        <w:rPr>
          <w:rFonts w:ascii="Times New Roman" w:hAnsi="Times New Roman" w:cs="Times New Roman"/>
          <w:szCs w:val="24"/>
        </w:rPr>
        <w:t>wydanie postanowienia przez sędziego</w:t>
      </w:r>
      <w:r w:rsidR="00D33B16" w:rsidRPr="00175E8D">
        <w:rPr>
          <w:rFonts w:ascii="Times New Roman" w:hAnsi="Times New Roman" w:cs="Times New Roman"/>
          <w:szCs w:val="24"/>
        </w:rPr>
        <w:t>-</w:t>
      </w:r>
      <w:r w:rsidRPr="00175E8D">
        <w:rPr>
          <w:rFonts w:ascii="Times New Roman" w:hAnsi="Times New Roman" w:cs="Times New Roman"/>
          <w:szCs w:val="24"/>
        </w:rPr>
        <w:t>komisarza o wyrażeniu zgody na odstąpienie od dalszego prowadzenia przedsięwzięcia dewelo</w:t>
      </w:r>
      <w:r w:rsidR="00FF7171">
        <w:rPr>
          <w:rFonts w:ascii="Times New Roman" w:hAnsi="Times New Roman" w:cs="Times New Roman"/>
          <w:szCs w:val="24"/>
        </w:rPr>
        <w:t>perskiego, o którym mowa w art. </w:t>
      </w:r>
      <w:r w:rsidRPr="00175E8D">
        <w:rPr>
          <w:rFonts w:ascii="Times New Roman" w:hAnsi="Times New Roman" w:cs="Times New Roman"/>
          <w:szCs w:val="24"/>
        </w:rPr>
        <w:t xml:space="preserve">425e ust. 2 ustawy </w:t>
      </w:r>
      <w:r w:rsidR="00CD2085" w:rsidRPr="00175E8D">
        <w:rPr>
          <w:rFonts w:ascii="Times New Roman" w:hAnsi="Times New Roman" w:cs="Times New Roman"/>
          <w:szCs w:val="24"/>
        </w:rPr>
        <w:t>–</w:t>
      </w:r>
      <w:r w:rsidR="00DD0F6B" w:rsidRPr="00175E8D">
        <w:rPr>
          <w:rFonts w:ascii="Times New Roman" w:hAnsi="Times New Roman" w:cs="Times New Roman"/>
          <w:szCs w:val="24"/>
        </w:rPr>
        <w:t xml:space="preserve"> </w:t>
      </w:r>
      <w:r w:rsidRPr="00175E8D">
        <w:rPr>
          <w:rFonts w:ascii="Times New Roman" w:hAnsi="Times New Roman" w:cs="Times New Roman"/>
          <w:szCs w:val="24"/>
        </w:rPr>
        <w:t>Prawo upadłościowe</w:t>
      </w:r>
      <w:r w:rsidR="00A2721C">
        <w:rPr>
          <w:rFonts w:ascii="Times New Roman" w:hAnsi="Times New Roman" w:cs="Times New Roman"/>
          <w:szCs w:val="24"/>
        </w:rPr>
        <w:t>;</w:t>
      </w:r>
    </w:p>
    <w:p w14:paraId="37743201" w14:textId="79AF11E6" w:rsidR="007D356B" w:rsidRPr="00175E8D" w:rsidRDefault="007D356B" w:rsidP="00150C0E">
      <w:pPr>
        <w:pStyle w:val="PKTpunkt"/>
        <w:widowControl w:val="0"/>
        <w:numPr>
          <w:ilvl w:val="0"/>
          <w:numId w:val="44"/>
        </w:numPr>
        <w:spacing w:before="120"/>
        <w:ind w:left="426" w:hanging="426"/>
        <w:rPr>
          <w:rFonts w:ascii="Times New Roman" w:hAnsi="Times New Roman" w:cs="Times New Roman"/>
          <w:szCs w:val="24"/>
        </w:rPr>
      </w:pPr>
      <w:r w:rsidRPr="00175E8D">
        <w:rPr>
          <w:rFonts w:ascii="Times New Roman" w:hAnsi="Times New Roman" w:cs="Times New Roman"/>
          <w:szCs w:val="24"/>
        </w:rPr>
        <w:t>uprawomocnienie się postanowienia sędziego</w:t>
      </w:r>
      <w:r w:rsidR="00D33B16" w:rsidRPr="00175E8D">
        <w:rPr>
          <w:rFonts w:ascii="Times New Roman" w:hAnsi="Times New Roman" w:cs="Times New Roman"/>
          <w:szCs w:val="24"/>
        </w:rPr>
        <w:t>-</w:t>
      </w:r>
      <w:r w:rsidRPr="00175E8D">
        <w:rPr>
          <w:rFonts w:ascii="Times New Roman" w:hAnsi="Times New Roman" w:cs="Times New Roman"/>
          <w:szCs w:val="24"/>
        </w:rPr>
        <w:t xml:space="preserve">komisarza o wyrażeniu zgody na zaprzestanie dalszego prowadzenia przedsięwzięcia deweloperskiego, o którym mowa w art. 425h ust. 1 ustawy </w:t>
      </w:r>
      <w:r w:rsidR="00CD2085" w:rsidRPr="00175E8D">
        <w:rPr>
          <w:rFonts w:ascii="Times New Roman" w:hAnsi="Times New Roman" w:cs="Times New Roman"/>
          <w:szCs w:val="24"/>
        </w:rPr>
        <w:t>–</w:t>
      </w:r>
      <w:r w:rsidR="00DD0F6B" w:rsidRPr="00175E8D">
        <w:rPr>
          <w:rFonts w:ascii="Times New Roman" w:hAnsi="Times New Roman" w:cs="Times New Roman"/>
          <w:szCs w:val="24"/>
        </w:rPr>
        <w:t xml:space="preserve"> </w:t>
      </w:r>
      <w:r w:rsidRPr="00175E8D">
        <w:rPr>
          <w:rFonts w:ascii="Times New Roman" w:hAnsi="Times New Roman" w:cs="Times New Roman"/>
          <w:szCs w:val="24"/>
        </w:rPr>
        <w:t>Prawo upadłościowe;</w:t>
      </w:r>
    </w:p>
    <w:p w14:paraId="7FAF3237" w14:textId="12FC374D" w:rsidR="007D356B" w:rsidRPr="00175E8D" w:rsidRDefault="007D356B" w:rsidP="00150C0E">
      <w:pPr>
        <w:pStyle w:val="PKTpunkt"/>
        <w:widowControl w:val="0"/>
        <w:numPr>
          <w:ilvl w:val="0"/>
          <w:numId w:val="44"/>
        </w:numPr>
        <w:spacing w:before="120"/>
        <w:ind w:left="426" w:hanging="426"/>
        <w:rPr>
          <w:rFonts w:ascii="Times New Roman" w:hAnsi="Times New Roman" w:cs="Times New Roman"/>
          <w:szCs w:val="24"/>
        </w:rPr>
      </w:pPr>
      <w:r w:rsidRPr="00175E8D">
        <w:rPr>
          <w:rFonts w:ascii="Times New Roman" w:hAnsi="Times New Roman" w:cs="Times New Roman"/>
          <w:szCs w:val="24"/>
        </w:rPr>
        <w:lastRenderedPageBreak/>
        <w:t xml:space="preserve">odstąpienie od umowy deweloperskiej lub umowy, o </w:t>
      </w:r>
      <w:r w:rsidR="00FF7171">
        <w:rPr>
          <w:rFonts w:ascii="Times New Roman" w:hAnsi="Times New Roman" w:cs="Times New Roman"/>
          <w:szCs w:val="24"/>
        </w:rPr>
        <w:t>której mowa w art. 2 ust. 1 pkt </w:t>
      </w:r>
      <w:r w:rsidRPr="00175E8D">
        <w:rPr>
          <w:rFonts w:ascii="Times New Roman" w:hAnsi="Times New Roman" w:cs="Times New Roman"/>
          <w:szCs w:val="24"/>
        </w:rPr>
        <w:t>2, 3 lub 5</w:t>
      </w:r>
      <w:r w:rsidR="00D33B16" w:rsidRPr="00175E8D">
        <w:rPr>
          <w:rFonts w:ascii="Times New Roman" w:hAnsi="Times New Roman" w:cs="Times New Roman"/>
          <w:szCs w:val="24"/>
        </w:rPr>
        <w:t>,</w:t>
      </w:r>
      <w:r w:rsidRPr="00175E8D">
        <w:rPr>
          <w:rFonts w:ascii="Times New Roman" w:hAnsi="Times New Roman" w:cs="Times New Roman"/>
          <w:szCs w:val="24"/>
        </w:rPr>
        <w:t xml:space="preserve"> przez syndyka na podstawie art. 98 ustawy </w:t>
      </w:r>
      <w:r w:rsidR="00CD2085" w:rsidRPr="00175E8D">
        <w:rPr>
          <w:rFonts w:ascii="Times New Roman" w:hAnsi="Times New Roman" w:cs="Times New Roman"/>
          <w:szCs w:val="24"/>
        </w:rPr>
        <w:t>–</w:t>
      </w:r>
      <w:r w:rsidR="00DD0F6B" w:rsidRPr="00175E8D">
        <w:rPr>
          <w:rFonts w:ascii="Times New Roman" w:hAnsi="Times New Roman" w:cs="Times New Roman"/>
          <w:szCs w:val="24"/>
        </w:rPr>
        <w:t xml:space="preserve"> </w:t>
      </w:r>
      <w:r w:rsidRPr="00175E8D">
        <w:rPr>
          <w:rFonts w:ascii="Times New Roman" w:hAnsi="Times New Roman" w:cs="Times New Roman"/>
          <w:szCs w:val="24"/>
        </w:rPr>
        <w:t>Prawo upadłościowe;</w:t>
      </w:r>
    </w:p>
    <w:p w14:paraId="7F2670B9" w14:textId="0A99C3F2" w:rsidR="007D356B" w:rsidRPr="00175E8D" w:rsidRDefault="007D356B" w:rsidP="00150C0E">
      <w:pPr>
        <w:pStyle w:val="PKTpunkt"/>
        <w:widowControl w:val="0"/>
        <w:numPr>
          <w:ilvl w:val="0"/>
          <w:numId w:val="44"/>
        </w:numPr>
        <w:spacing w:before="120"/>
        <w:ind w:left="426" w:hanging="426"/>
        <w:rPr>
          <w:rFonts w:ascii="Times New Roman" w:hAnsi="Times New Roman" w:cs="Times New Roman"/>
          <w:szCs w:val="24"/>
        </w:rPr>
      </w:pPr>
      <w:r w:rsidRPr="00175E8D">
        <w:rPr>
          <w:rFonts w:ascii="Times New Roman" w:hAnsi="Times New Roman" w:cs="Times New Roman"/>
          <w:szCs w:val="24"/>
        </w:rPr>
        <w:t xml:space="preserve">odstąpienia od umowy deweloperskiej lub umowy, o </w:t>
      </w:r>
      <w:r w:rsidR="00FF7171">
        <w:rPr>
          <w:rFonts w:ascii="Times New Roman" w:hAnsi="Times New Roman" w:cs="Times New Roman"/>
          <w:szCs w:val="24"/>
        </w:rPr>
        <w:t>której mowa w art. 2 ust. 1 pkt </w:t>
      </w:r>
      <w:r w:rsidRPr="00175E8D">
        <w:rPr>
          <w:rFonts w:ascii="Times New Roman" w:hAnsi="Times New Roman" w:cs="Times New Roman"/>
          <w:szCs w:val="24"/>
        </w:rPr>
        <w:t>2, 3 lub 5</w:t>
      </w:r>
      <w:r w:rsidR="00D33B16" w:rsidRPr="00175E8D">
        <w:rPr>
          <w:rFonts w:ascii="Times New Roman" w:hAnsi="Times New Roman" w:cs="Times New Roman"/>
          <w:szCs w:val="24"/>
        </w:rPr>
        <w:t>,</w:t>
      </w:r>
      <w:r w:rsidRPr="00175E8D">
        <w:rPr>
          <w:rFonts w:ascii="Times New Roman" w:hAnsi="Times New Roman" w:cs="Times New Roman"/>
          <w:szCs w:val="24"/>
        </w:rPr>
        <w:t xml:space="preserve"> przez zarządcę w trybie art. 298 ustawy </w:t>
      </w:r>
      <w:r w:rsidR="00CD2085" w:rsidRPr="00175E8D">
        <w:rPr>
          <w:rFonts w:ascii="Times New Roman" w:hAnsi="Times New Roman" w:cs="Times New Roman"/>
          <w:szCs w:val="24"/>
        </w:rPr>
        <w:t>–</w:t>
      </w:r>
      <w:r w:rsidR="00DD0F6B" w:rsidRPr="00175E8D">
        <w:rPr>
          <w:rFonts w:ascii="Times New Roman" w:hAnsi="Times New Roman" w:cs="Times New Roman"/>
          <w:szCs w:val="24"/>
        </w:rPr>
        <w:t xml:space="preserve"> </w:t>
      </w:r>
      <w:r w:rsidRPr="00175E8D">
        <w:rPr>
          <w:rFonts w:ascii="Times New Roman" w:hAnsi="Times New Roman" w:cs="Times New Roman"/>
          <w:szCs w:val="24"/>
        </w:rPr>
        <w:t>Prawo restrukturyzacyjne;</w:t>
      </w:r>
    </w:p>
    <w:p w14:paraId="0491C6F4" w14:textId="337D368F" w:rsidR="000854EF" w:rsidRPr="00175E8D" w:rsidRDefault="007D356B" w:rsidP="00150C0E">
      <w:pPr>
        <w:pStyle w:val="PKTpunkt"/>
        <w:widowControl w:val="0"/>
        <w:numPr>
          <w:ilvl w:val="0"/>
          <w:numId w:val="44"/>
        </w:numPr>
        <w:spacing w:before="120"/>
        <w:ind w:left="426" w:hanging="426"/>
        <w:rPr>
          <w:rFonts w:ascii="Times New Roman" w:hAnsi="Times New Roman" w:cs="Times New Roman"/>
          <w:szCs w:val="24"/>
        </w:rPr>
      </w:pPr>
      <w:r w:rsidRPr="00175E8D">
        <w:rPr>
          <w:rFonts w:ascii="Times New Roman" w:hAnsi="Times New Roman" w:cs="Times New Roman"/>
          <w:szCs w:val="24"/>
        </w:rPr>
        <w:t xml:space="preserve">odstąpienie od umowy deweloperskiej lub umowy, o </w:t>
      </w:r>
      <w:r w:rsidR="00FF7171">
        <w:rPr>
          <w:rFonts w:ascii="Times New Roman" w:hAnsi="Times New Roman" w:cs="Times New Roman"/>
          <w:szCs w:val="24"/>
        </w:rPr>
        <w:t>której mowa w art. 2 ust. 1 pkt </w:t>
      </w:r>
      <w:r w:rsidRPr="00175E8D">
        <w:rPr>
          <w:rFonts w:ascii="Times New Roman" w:hAnsi="Times New Roman" w:cs="Times New Roman"/>
          <w:szCs w:val="24"/>
        </w:rPr>
        <w:t>2, 3 lub 5</w:t>
      </w:r>
      <w:r w:rsidR="00D33B16" w:rsidRPr="00175E8D">
        <w:rPr>
          <w:rFonts w:ascii="Times New Roman" w:hAnsi="Times New Roman" w:cs="Times New Roman"/>
          <w:szCs w:val="24"/>
        </w:rPr>
        <w:t>,</w:t>
      </w:r>
      <w:r w:rsidRPr="00175E8D">
        <w:rPr>
          <w:rFonts w:ascii="Times New Roman" w:hAnsi="Times New Roman" w:cs="Times New Roman"/>
          <w:szCs w:val="24"/>
        </w:rPr>
        <w:t xml:space="preserve"> przez nabywcę w trybie art. 42 ust. 1 pkt 1</w:t>
      </w:r>
      <w:r w:rsidR="00CD2085" w:rsidRPr="00175E8D">
        <w:rPr>
          <w:rFonts w:ascii="Times New Roman" w:hAnsi="Times New Roman" w:cs="Times New Roman"/>
          <w:szCs w:val="24"/>
        </w:rPr>
        <w:t>–</w:t>
      </w:r>
      <w:r w:rsidRPr="00175E8D">
        <w:rPr>
          <w:rFonts w:ascii="Times New Roman" w:hAnsi="Times New Roman" w:cs="Times New Roman"/>
          <w:szCs w:val="24"/>
        </w:rPr>
        <w:t>1</w:t>
      </w:r>
      <w:r w:rsidR="00010CBF" w:rsidRPr="00175E8D">
        <w:rPr>
          <w:rFonts w:ascii="Times New Roman" w:hAnsi="Times New Roman" w:cs="Times New Roman"/>
          <w:szCs w:val="24"/>
        </w:rPr>
        <w:t>1</w:t>
      </w:r>
      <w:r w:rsidR="000854EF" w:rsidRPr="00175E8D">
        <w:rPr>
          <w:rFonts w:ascii="Times New Roman" w:hAnsi="Times New Roman" w:cs="Times New Roman"/>
          <w:szCs w:val="24"/>
        </w:rPr>
        <w:t xml:space="preserve"> i nieotrzymani</w:t>
      </w:r>
      <w:r w:rsidR="00134DBA" w:rsidRPr="00175E8D">
        <w:rPr>
          <w:rFonts w:ascii="Times New Roman" w:hAnsi="Times New Roman" w:cs="Times New Roman"/>
          <w:szCs w:val="24"/>
        </w:rPr>
        <w:t>e</w:t>
      </w:r>
      <w:r w:rsidR="000854EF" w:rsidRPr="00175E8D">
        <w:rPr>
          <w:rFonts w:ascii="Times New Roman" w:hAnsi="Times New Roman" w:cs="Times New Roman"/>
          <w:szCs w:val="24"/>
        </w:rPr>
        <w:t xml:space="preserve"> przez nabywcę </w:t>
      </w:r>
      <w:r w:rsidR="00134DBA" w:rsidRPr="00175E8D">
        <w:rPr>
          <w:rFonts w:ascii="Times New Roman" w:hAnsi="Times New Roman" w:cs="Times New Roman"/>
          <w:szCs w:val="24"/>
        </w:rPr>
        <w:t xml:space="preserve">od dewelopera </w:t>
      </w:r>
      <w:r w:rsidR="000854EF" w:rsidRPr="00175E8D">
        <w:rPr>
          <w:rFonts w:ascii="Times New Roman" w:hAnsi="Times New Roman" w:cs="Times New Roman"/>
          <w:szCs w:val="24"/>
        </w:rPr>
        <w:t>zwrotu środków wpłaconych na realizację umowy w terminie 30 dni od dnia otrzymania przez dewelopera oświadczenia o odstąpieniu;</w:t>
      </w:r>
    </w:p>
    <w:p w14:paraId="601BF4D1" w14:textId="28EA68B8" w:rsidR="002E0405" w:rsidRPr="00175E8D" w:rsidRDefault="000854EF" w:rsidP="00150C0E">
      <w:pPr>
        <w:pStyle w:val="PKTpunkt"/>
        <w:widowControl w:val="0"/>
        <w:numPr>
          <w:ilvl w:val="0"/>
          <w:numId w:val="44"/>
        </w:numPr>
        <w:spacing w:before="120"/>
        <w:ind w:left="426" w:hanging="426"/>
        <w:rPr>
          <w:rFonts w:ascii="Times New Roman" w:hAnsi="Times New Roman" w:cs="Times New Roman"/>
          <w:szCs w:val="24"/>
        </w:rPr>
      </w:pPr>
      <w:r w:rsidRPr="00175E8D">
        <w:rPr>
          <w:rFonts w:ascii="Times New Roman" w:hAnsi="Times New Roman" w:cs="Times New Roman"/>
          <w:szCs w:val="24"/>
        </w:rPr>
        <w:t xml:space="preserve">odstąpienie od umowy deweloperskiej lub umowy, o </w:t>
      </w:r>
      <w:r w:rsidR="00FF7171">
        <w:rPr>
          <w:rFonts w:ascii="Times New Roman" w:hAnsi="Times New Roman" w:cs="Times New Roman"/>
          <w:szCs w:val="24"/>
        </w:rPr>
        <w:t>której mowa w art. 2 ust. 1 pkt </w:t>
      </w:r>
      <w:r w:rsidRPr="00175E8D">
        <w:rPr>
          <w:rFonts w:ascii="Times New Roman" w:hAnsi="Times New Roman" w:cs="Times New Roman"/>
          <w:szCs w:val="24"/>
        </w:rPr>
        <w:t>2, 3 lub 5</w:t>
      </w:r>
      <w:r w:rsidR="00D33B16" w:rsidRPr="00175E8D">
        <w:rPr>
          <w:rFonts w:ascii="Times New Roman" w:hAnsi="Times New Roman" w:cs="Times New Roman"/>
          <w:szCs w:val="24"/>
        </w:rPr>
        <w:t>,</w:t>
      </w:r>
      <w:r w:rsidRPr="00175E8D">
        <w:rPr>
          <w:rFonts w:ascii="Times New Roman" w:hAnsi="Times New Roman" w:cs="Times New Roman"/>
          <w:szCs w:val="24"/>
        </w:rPr>
        <w:t xml:space="preserve"> przez nabywcę w trybie art. 42 ust. 1 pkt 1</w:t>
      </w:r>
      <w:r w:rsidR="00010CBF" w:rsidRPr="00175E8D">
        <w:rPr>
          <w:rFonts w:ascii="Times New Roman" w:hAnsi="Times New Roman" w:cs="Times New Roman"/>
          <w:szCs w:val="24"/>
        </w:rPr>
        <w:t>2</w:t>
      </w:r>
      <w:r w:rsidR="002E0405" w:rsidRPr="00175E8D">
        <w:rPr>
          <w:rFonts w:ascii="Times New Roman" w:hAnsi="Times New Roman" w:cs="Times New Roman"/>
          <w:szCs w:val="24"/>
        </w:rPr>
        <w:t>;</w:t>
      </w:r>
    </w:p>
    <w:p w14:paraId="002537F1" w14:textId="05B9E622" w:rsidR="006D4E56" w:rsidRPr="00175E8D" w:rsidRDefault="006D4E56" w:rsidP="00150C0E">
      <w:pPr>
        <w:pStyle w:val="PKTpunkt"/>
        <w:widowControl w:val="0"/>
        <w:numPr>
          <w:ilvl w:val="0"/>
          <w:numId w:val="44"/>
        </w:numPr>
        <w:spacing w:before="120"/>
        <w:ind w:left="426" w:hanging="426"/>
        <w:rPr>
          <w:rFonts w:ascii="Times New Roman" w:hAnsi="Times New Roman" w:cs="Times New Roman"/>
          <w:szCs w:val="24"/>
        </w:rPr>
      </w:pPr>
      <w:r w:rsidRPr="00175E8D">
        <w:rPr>
          <w:rFonts w:ascii="Times New Roman" w:hAnsi="Times New Roman" w:cs="Times New Roman"/>
          <w:szCs w:val="24"/>
        </w:rPr>
        <w:t>niewydanie przez sędziego</w:t>
      </w:r>
      <w:r w:rsidR="00D33B16" w:rsidRPr="00175E8D">
        <w:rPr>
          <w:rFonts w:ascii="Times New Roman" w:hAnsi="Times New Roman" w:cs="Times New Roman"/>
          <w:szCs w:val="24"/>
        </w:rPr>
        <w:t>-</w:t>
      </w:r>
      <w:r w:rsidRPr="00175E8D">
        <w:rPr>
          <w:rFonts w:ascii="Times New Roman" w:hAnsi="Times New Roman" w:cs="Times New Roman"/>
          <w:szCs w:val="24"/>
        </w:rPr>
        <w:t xml:space="preserve">komisarza postanowienia w przedmiocie dalszego prowadzenia przedsięwzięcia deweloperskiego w terminie 3 miesięcy od </w:t>
      </w:r>
      <w:r w:rsidR="00032F65" w:rsidRPr="00175E8D">
        <w:rPr>
          <w:rFonts w:ascii="Times New Roman" w:hAnsi="Times New Roman" w:cs="Times New Roman"/>
          <w:szCs w:val="24"/>
        </w:rPr>
        <w:t xml:space="preserve">dnia </w:t>
      </w:r>
      <w:r w:rsidRPr="00175E8D">
        <w:rPr>
          <w:rFonts w:ascii="Times New Roman" w:hAnsi="Times New Roman" w:cs="Times New Roman"/>
          <w:szCs w:val="24"/>
        </w:rPr>
        <w:t>ogłoszenia upadłości, o którym mowa w art. 425e ust. 2a</w:t>
      </w:r>
      <w:r w:rsidR="00DD0F6B" w:rsidRPr="00175E8D">
        <w:rPr>
          <w:rFonts w:ascii="Times New Roman" w:hAnsi="Times New Roman" w:cs="Times New Roman"/>
          <w:szCs w:val="24"/>
        </w:rPr>
        <w:t xml:space="preserve"> ustawy – Prawo upadłościowe</w:t>
      </w:r>
      <w:r w:rsidRPr="00175E8D">
        <w:rPr>
          <w:rFonts w:ascii="Times New Roman" w:hAnsi="Times New Roman" w:cs="Times New Roman"/>
          <w:szCs w:val="24"/>
        </w:rPr>
        <w:t>.</w:t>
      </w:r>
    </w:p>
    <w:p w14:paraId="2FAA7D5D" w14:textId="7BAEBC08" w:rsidR="00494AA3" w:rsidRPr="00175E8D" w:rsidRDefault="00B93526" w:rsidP="00150C0E">
      <w:pPr>
        <w:pStyle w:val="PKTpunkt"/>
        <w:widowControl w:val="0"/>
        <w:spacing w:before="120"/>
        <w:ind w:left="0" w:firstLine="0"/>
        <w:rPr>
          <w:rFonts w:ascii="Times New Roman" w:hAnsi="Times New Roman" w:cs="Times New Roman"/>
          <w:szCs w:val="24"/>
        </w:rPr>
      </w:pPr>
      <w:r w:rsidRPr="00175E8D">
        <w:rPr>
          <w:rFonts w:ascii="Times New Roman" w:hAnsi="Times New Roman" w:cs="Times New Roman"/>
          <w:szCs w:val="24"/>
        </w:rPr>
        <w:t>Przypadki wskazane w pkt 1–3 będą miały miejsce już po wszczęciu postępowania upadłościowego wobec dewelopera</w:t>
      </w:r>
      <w:r w:rsidR="008B7636" w:rsidRPr="00175E8D">
        <w:rPr>
          <w:rFonts w:ascii="Times New Roman" w:hAnsi="Times New Roman" w:cs="Times New Roman"/>
          <w:szCs w:val="24"/>
        </w:rPr>
        <w:t xml:space="preserve"> </w:t>
      </w:r>
      <w:r w:rsidRPr="00175E8D">
        <w:rPr>
          <w:rFonts w:ascii="Times New Roman" w:hAnsi="Times New Roman" w:cs="Times New Roman"/>
          <w:szCs w:val="24"/>
        </w:rPr>
        <w:t>i po ustaleniu, że dalsze prowadzenie przedsięwzięcia nie jest uzasadnione, ponieważ żadne dalsze działania nie doprowadz</w:t>
      </w:r>
      <w:r w:rsidR="002E6DC0" w:rsidRPr="00175E8D">
        <w:rPr>
          <w:rFonts w:ascii="Times New Roman" w:hAnsi="Times New Roman" w:cs="Times New Roman"/>
          <w:szCs w:val="24"/>
        </w:rPr>
        <w:t>ą</w:t>
      </w:r>
      <w:r w:rsidRPr="00175E8D">
        <w:rPr>
          <w:rFonts w:ascii="Times New Roman" w:hAnsi="Times New Roman" w:cs="Times New Roman"/>
          <w:szCs w:val="24"/>
        </w:rPr>
        <w:t xml:space="preserve"> już tego przedsięwzięcia do zakończenia i przeniesienia własności na nabywców. </w:t>
      </w:r>
      <w:r w:rsidR="0009020A" w:rsidRPr="00175E8D">
        <w:rPr>
          <w:rFonts w:ascii="Times New Roman" w:hAnsi="Times New Roman" w:cs="Times New Roman"/>
          <w:szCs w:val="24"/>
        </w:rPr>
        <w:t>Gwarancja DFG obejmuje również sytuacj</w:t>
      </w:r>
      <w:r w:rsidR="008B7636" w:rsidRPr="00175E8D">
        <w:rPr>
          <w:rFonts w:ascii="Times New Roman" w:hAnsi="Times New Roman" w:cs="Times New Roman"/>
          <w:szCs w:val="24"/>
        </w:rPr>
        <w:t>ę</w:t>
      </w:r>
      <w:r w:rsidR="0009020A" w:rsidRPr="00175E8D">
        <w:rPr>
          <w:rFonts w:ascii="Times New Roman" w:hAnsi="Times New Roman" w:cs="Times New Roman"/>
          <w:szCs w:val="24"/>
        </w:rPr>
        <w:t xml:space="preserve"> niewydania przez sędziego</w:t>
      </w:r>
      <w:r w:rsidR="00032F65" w:rsidRPr="00175E8D">
        <w:rPr>
          <w:rFonts w:ascii="Times New Roman" w:hAnsi="Times New Roman" w:cs="Times New Roman"/>
          <w:szCs w:val="24"/>
        </w:rPr>
        <w:t>-</w:t>
      </w:r>
      <w:r w:rsidR="00FF7171">
        <w:rPr>
          <w:rFonts w:ascii="Times New Roman" w:hAnsi="Times New Roman" w:cs="Times New Roman"/>
          <w:szCs w:val="24"/>
        </w:rPr>
        <w:t>komisarza postanowienia w </w:t>
      </w:r>
      <w:r w:rsidR="0009020A" w:rsidRPr="00175E8D">
        <w:rPr>
          <w:rFonts w:ascii="Times New Roman" w:hAnsi="Times New Roman" w:cs="Times New Roman"/>
          <w:szCs w:val="24"/>
        </w:rPr>
        <w:t>przedmiocie dalszego prowadzenia przedsięwzięc</w:t>
      </w:r>
      <w:r w:rsidR="00FF7171">
        <w:rPr>
          <w:rFonts w:ascii="Times New Roman" w:hAnsi="Times New Roman" w:cs="Times New Roman"/>
          <w:szCs w:val="24"/>
        </w:rPr>
        <w:t>ia deweloperskiego w terminie 3 </w:t>
      </w:r>
      <w:r w:rsidR="0009020A" w:rsidRPr="00175E8D">
        <w:rPr>
          <w:rFonts w:ascii="Times New Roman" w:hAnsi="Times New Roman" w:cs="Times New Roman"/>
          <w:szCs w:val="24"/>
        </w:rPr>
        <w:t xml:space="preserve">miesięcy od </w:t>
      </w:r>
      <w:r w:rsidR="00032F65" w:rsidRPr="00175E8D">
        <w:rPr>
          <w:rFonts w:ascii="Times New Roman" w:hAnsi="Times New Roman" w:cs="Times New Roman"/>
          <w:szCs w:val="24"/>
        </w:rPr>
        <w:t xml:space="preserve">dnia </w:t>
      </w:r>
      <w:r w:rsidR="0009020A" w:rsidRPr="00175E8D">
        <w:rPr>
          <w:rFonts w:ascii="Times New Roman" w:hAnsi="Times New Roman" w:cs="Times New Roman"/>
          <w:szCs w:val="24"/>
        </w:rPr>
        <w:t>ogłoszenia upadłości</w:t>
      </w:r>
      <w:r w:rsidR="008B7636" w:rsidRPr="00175E8D">
        <w:rPr>
          <w:rFonts w:ascii="Times New Roman" w:hAnsi="Times New Roman" w:cs="Times New Roman"/>
          <w:szCs w:val="24"/>
        </w:rPr>
        <w:t xml:space="preserve"> (pkt 8)</w:t>
      </w:r>
      <w:r w:rsidR="0009020A" w:rsidRPr="00175E8D">
        <w:rPr>
          <w:rFonts w:ascii="Times New Roman" w:hAnsi="Times New Roman" w:cs="Times New Roman"/>
          <w:szCs w:val="24"/>
        </w:rPr>
        <w:t>. Brak wskazanego wyżej rozwiązania mógłby w praktyce rodzić problemy w przypadku niezłożenia wniosku przez syndyka lub innych uczestników postępowania o wyrażenie zgody na dalsze prowadzenie przedsięwzięcia deweloperskiego</w:t>
      </w:r>
      <w:r w:rsidR="00D33B16" w:rsidRPr="00175E8D">
        <w:rPr>
          <w:rFonts w:ascii="Times New Roman" w:hAnsi="Times New Roman" w:cs="Times New Roman"/>
          <w:szCs w:val="24"/>
        </w:rPr>
        <w:t>,</w:t>
      </w:r>
      <w:r w:rsidR="0009020A" w:rsidRPr="00175E8D">
        <w:rPr>
          <w:rFonts w:ascii="Times New Roman" w:hAnsi="Times New Roman" w:cs="Times New Roman"/>
          <w:szCs w:val="24"/>
        </w:rPr>
        <w:t xml:space="preserve"> a także skutkować tym, że syndyk prowadziłby likwidację majątku dewelopera, a nabywcy lokali nie mieliby prawa do wypłat z DFG. </w:t>
      </w:r>
      <w:r w:rsidR="00733880" w:rsidRPr="00175E8D">
        <w:rPr>
          <w:rFonts w:ascii="Times New Roman" w:hAnsi="Times New Roman" w:cs="Times New Roman"/>
          <w:szCs w:val="24"/>
        </w:rPr>
        <w:t>Obecnie a</w:t>
      </w:r>
      <w:r w:rsidR="00380CDC" w:rsidRPr="00175E8D">
        <w:rPr>
          <w:rFonts w:ascii="Times New Roman" w:hAnsi="Times New Roman" w:cs="Times New Roman"/>
          <w:szCs w:val="24"/>
        </w:rPr>
        <w:t>rt.</w:t>
      </w:r>
      <w:r w:rsidR="008C5371" w:rsidRPr="00175E8D">
        <w:rPr>
          <w:rFonts w:ascii="Times New Roman" w:hAnsi="Times New Roman" w:cs="Times New Roman"/>
          <w:szCs w:val="24"/>
        </w:rPr>
        <w:t xml:space="preserve"> 298 ustawy </w:t>
      </w:r>
      <w:r w:rsidR="00CD2085" w:rsidRPr="00175E8D">
        <w:rPr>
          <w:rFonts w:ascii="Times New Roman" w:hAnsi="Times New Roman" w:cs="Times New Roman"/>
          <w:szCs w:val="24"/>
        </w:rPr>
        <w:t>–</w:t>
      </w:r>
      <w:r w:rsidR="00032F65" w:rsidRPr="00175E8D">
        <w:rPr>
          <w:rFonts w:ascii="Times New Roman" w:hAnsi="Times New Roman" w:cs="Times New Roman"/>
          <w:szCs w:val="24"/>
        </w:rPr>
        <w:t xml:space="preserve"> </w:t>
      </w:r>
      <w:r w:rsidR="008C5371" w:rsidRPr="00175E8D">
        <w:rPr>
          <w:rFonts w:ascii="Times New Roman" w:hAnsi="Times New Roman" w:cs="Times New Roman"/>
          <w:szCs w:val="24"/>
        </w:rPr>
        <w:t xml:space="preserve">Prawo </w:t>
      </w:r>
      <w:r w:rsidR="00A27BF3" w:rsidRPr="00175E8D">
        <w:rPr>
          <w:rFonts w:ascii="Times New Roman" w:hAnsi="Times New Roman" w:cs="Times New Roman"/>
          <w:szCs w:val="24"/>
        </w:rPr>
        <w:t>r</w:t>
      </w:r>
      <w:r w:rsidR="008C5371" w:rsidRPr="00175E8D">
        <w:rPr>
          <w:rFonts w:ascii="Times New Roman" w:hAnsi="Times New Roman" w:cs="Times New Roman"/>
          <w:szCs w:val="24"/>
        </w:rPr>
        <w:t xml:space="preserve">estrukturyzacyjne </w:t>
      </w:r>
      <w:r w:rsidR="00380CDC" w:rsidRPr="00175E8D">
        <w:rPr>
          <w:rFonts w:ascii="Times New Roman" w:eastAsia="Calibri" w:hAnsi="Times New Roman" w:cs="Times New Roman"/>
          <w:szCs w:val="24"/>
        </w:rPr>
        <w:t>pr</w:t>
      </w:r>
      <w:r w:rsidR="00FF7171">
        <w:rPr>
          <w:rFonts w:ascii="Times New Roman" w:eastAsia="Calibri" w:hAnsi="Times New Roman" w:cs="Times New Roman"/>
          <w:szCs w:val="24"/>
        </w:rPr>
        <w:t>zewiduje uprawnienie zarządcy w </w:t>
      </w:r>
      <w:r w:rsidR="00380CDC" w:rsidRPr="00175E8D">
        <w:rPr>
          <w:rFonts w:ascii="Times New Roman" w:eastAsia="Calibri" w:hAnsi="Times New Roman" w:cs="Times New Roman"/>
          <w:szCs w:val="24"/>
        </w:rPr>
        <w:t>postępowaniu sanacyjnym do odstąpienia od umowy wzajemnej, która nie została wykonana w całości lub w części przed dniem otwarcia postępowania sanacyjnego. Przepis ten wymaga co prawda zgody sędziego</w:t>
      </w:r>
      <w:r w:rsidR="00032F65" w:rsidRPr="00175E8D">
        <w:rPr>
          <w:rFonts w:ascii="Times New Roman" w:eastAsia="Calibri" w:hAnsi="Times New Roman" w:cs="Times New Roman"/>
          <w:szCs w:val="24"/>
        </w:rPr>
        <w:t>-</w:t>
      </w:r>
      <w:r w:rsidR="00380CDC" w:rsidRPr="00175E8D">
        <w:rPr>
          <w:rFonts w:ascii="Times New Roman" w:eastAsia="Calibri" w:hAnsi="Times New Roman" w:cs="Times New Roman"/>
          <w:szCs w:val="24"/>
        </w:rPr>
        <w:t>komisarza na odstąpienie od umowy wzajemnej i daje możliwość zaskarżenia postanowienia wydanego w</w:t>
      </w:r>
      <w:r w:rsidR="00CD2085" w:rsidRPr="00175E8D">
        <w:rPr>
          <w:rFonts w:ascii="Times New Roman" w:eastAsia="Calibri" w:hAnsi="Times New Roman" w:cs="Times New Roman"/>
          <w:szCs w:val="24"/>
        </w:rPr>
        <w:t xml:space="preserve"> </w:t>
      </w:r>
      <w:r w:rsidR="00380CDC" w:rsidRPr="00175E8D">
        <w:rPr>
          <w:rFonts w:ascii="Times New Roman" w:eastAsia="Calibri" w:hAnsi="Times New Roman" w:cs="Times New Roman"/>
          <w:szCs w:val="24"/>
        </w:rPr>
        <w:t xml:space="preserve">tym przedmiocie również drugiej stronie umowy, jednakże nie można wykluczyć sytuacji, iż na jego podstawie może dojść do odstąpienia przez zarządcę w postępowaniu sanacyjnym </w:t>
      </w:r>
      <w:r w:rsidR="00380CDC" w:rsidRPr="00175E8D">
        <w:rPr>
          <w:rFonts w:ascii="Times New Roman" w:eastAsia="Calibri" w:hAnsi="Times New Roman" w:cs="Times New Roman"/>
          <w:szCs w:val="24"/>
        </w:rPr>
        <w:lastRenderedPageBreak/>
        <w:t xml:space="preserve">dewelopera od umowy </w:t>
      </w:r>
      <w:r w:rsidR="008C5371" w:rsidRPr="00175E8D">
        <w:rPr>
          <w:rFonts w:ascii="Times New Roman" w:eastAsia="Calibri" w:hAnsi="Times New Roman" w:cs="Times New Roman"/>
          <w:szCs w:val="24"/>
        </w:rPr>
        <w:t>zawartej z nabywcą. Analogicz</w:t>
      </w:r>
      <w:r w:rsidR="00FF7171">
        <w:rPr>
          <w:rFonts w:ascii="Times New Roman" w:eastAsia="Calibri" w:hAnsi="Times New Roman" w:cs="Times New Roman"/>
          <w:szCs w:val="24"/>
        </w:rPr>
        <w:t>na sytuacja może mieć miejsce w </w:t>
      </w:r>
      <w:r w:rsidR="008C5371" w:rsidRPr="00175E8D">
        <w:rPr>
          <w:rFonts w:ascii="Times New Roman" w:eastAsia="Calibri" w:hAnsi="Times New Roman" w:cs="Times New Roman"/>
          <w:szCs w:val="24"/>
        </w:rPr>
        <w:t>przypadku skorzystania z prawa odstąpienia od umowy zawartej z nabywcą przez syndyka na podstawie art. 98 ustawy</w:t>
      </w:r>
      <w:r w:rsidR="00032F65" w:rsidRPr="00175E8D">
        <w:rPr>
          <w:rFonts w:ascii="Times New Roman" w:eastAsia="Calibri" w:hAnsi="Times New Roman" w:cs="Times New Roman"/>
          <w:szCs w:val="24"/>
        </w:rPr>
        <w:t xml:space="preserve"> </w:t>
      </w:r>
      <w:r w:rsidR="00CD2085" w:rsidRPr="00175E8D">
        <w:rPr>
          <w:rFonts w:ascii="Times New Roman" w:eastAsia="Calibri" w:hAnsi="Times New Roman" w:cs="Times New Roman"/>
          <w:szCs w:val="24"/>
        </w:rPr>
        <w:t>–</w:t>
      </w:r>
      <w:r w:rsidR="008C5371" w:rsidRPr="00175E8D">
        <w:rPr>
          <w:rFonts w:ascii="Times New Roman" w:eastAsia="Calibri" w:hAnsi="Times New Roman" w:cs="Times New Roman"/>
          <w:szCs w:val="24"/>
        </w:rPr>
        <w:t xml:space="preserve"> Prawo upadłościowe. Dlatego też proponuje się, aby w tych przypadkach </w:t>
      </w:r>
      <w:r w:rsidR="00C86225" w:rsidRPr="00175E8D">
        <w:rPr>
          <w:rFonts w:ascii="Times New Roman" w:eastAsia="Calibri" w:hAnsi="Times New Roman" w:cs="Times New Roman"/>
          <w:szCs w:val="24"/>
        </w:rPr>
        <w:t xml:space="preserve">również została uruchomiona gwarancja z DFG. </w:t>
      </w:r>
      <w:r w:rsidR="00B600EE" w:rsidRPr="00175E8D">
        <w:rPr>
          <w:rFonts w:ascii="Times New Roman" w:eastAsia="Calibri" w:hAnsi="Times New Roman" w:cs="Times New Roman"/>
          <w:szCs w:val="24"/>
        </w:rPr>
        <w:t xml:space="preserve">Natomiast w przypadku odstąpienia przez nabywcę od umowy </w:t>
      </w:r>
      <w:r w:rsidR="00FF7171">
        <w:rPr>
          <w:rFonts w:ascii="Times New Roman" w:eastAsia="Calibri" w:hAnsi="Times New Roman" w:cs="Times New Roman"/>
          <w:szCs w:val="24"/>
        </w:rPr>
        <w:t>na podstawie art. 42 ust. 1 pkt </w:t>
      </w:r>
      <w:r w:rsidR="00B600EE" w:rsidRPr="00175E8D">
        <w:rPr>
          <w:rFonts w:ascii="Times New Roman" w:eastAsia="Calibri" w:hAnsi="Times New Roman" w:cs="Times New Roman"/>
          <w:szCs w:val="24"/>
        </w:rPr>
        <w:t>1</w:t>
      </w:r>
      <w:r w:rsidR="00CD2085" w:rsidRPr="00175E8D">
        <w:rPr>
          <w:rFonts w:ascii="Times New Roman" w:eastAsia="Calibri" w:hAnsi="Times New Roman" w:cs="Times New Roman"/>
          <w:szCs w:val="24"/>
        </w:rPr>
        <w:t>–</w:t>
      </w:r>
      <w:r w:rsidR="00B600EE" w:rsidRPr="00175E8D">
        <w:rPr>
          <w:rFonts w:ascii="Times New Roman" w:eastAsia="Calibri" w:hAnsi="Times New Roman" w:cs="Times New Roman"/>
          <w:szCs w:val="24"/>
        </w:rPr>
        <w:t>1</w:t>
      </w:r>
      <w:r w:rsidR="000D6655" w:rsidRPr="00175E8D">
        <w:rPr>
          <w:rFonts w:ascii="Times New Roman" w:eastAsia="Calibri" w:hAnsi="Times New Roman" w:cs="Times New Roman"/>
          <w:szCs w:val="24"/>
        </w:rPr>
        <w:t>1</w:t>
      </w:r>
      <w:r w:rsidR="00B600EE" w:rsidRPr="00175E8D">
        <w:rPr>
          <w:rFonts w:ascii="Times New Roman" w:eastAsia="Calibri" w:hAnsi="Times New Roman" w:cs="Times New Roman"/>
          <w:szCs w:val="24"/>
        </w:rPr>
        <w:t xml:space="preserve"> DFG uruchomi gwarancję tylko w przypadku, gdy nabywca nie otrzyma od dewelopera wszystkich środków, które bank wypłacił mu </w:t>
      </w:r>
      <w:r w:rsidR="00733880" w:rsidRPr="00175E8D">
        <w:rPr>
          <w:rFonts w:ascii="Times New Roman" w:eastAsia="Calibri" w:hAnsi="Times New Roman" w:cs="Times New Roman"/>
          <w:szCs w:val="24"/>
        </w:rPr>
        <w:t xml:space="preserve">z </w:t>
      </w:r>
      <w:r w:rsidR="00B600EE" w:rsidRPr="00175E8D">
        <w:rPr>
          <w:rFonts w:ascii="Times New Roman" w:eastAsia="Calibri" w:hAnsi="Times New Roman" w:cs="Times New Roman"/>
          <w:szCs w:val="24"/>
        </w:rPr>
        <w:t xml:space="preserve">OMRP w trakcie realizacji przedsięwzięcia (por. art. 43 ust. 3). </w:t>
      </w:r>
      <w:r w:rsidR="00B600EE" w:rsidRPr="00175E8D">
        <w:rPr>
          <w:rFonts w:ascii="Times New Roman" w:hAnsi="Times New Roman" w:cs="Times New Roman"/>
          <w:szCs w:val="24"/>
        </w:rPr>
        <w:t>O</w:t>
      </w:r>
      <w:r w:rsidR="00494AA3" w:rsidRPr="00175E8D">
        <w:rPr>
          <w:rFonts w:ascii="Times New Roman" w:hAnsi="Times New Roman" w:cs="Times New Roman"/>
          <w:szCs w:val="24"/>
        </w:rPr>
        <w:t xml:space="preserve">bjęcie gwarancją </w:t>
      </w:r>
      <w:r w:rsidR="007D356B" w:rsidRPr="00175E8D">
        <w:rPr>
          <w:rFonts w:ascii="Times New Roman" w:hAnsi="Times New Roman" w:cs="Times New Roman"/>
          <w:szCs w:val="24"/>
        </w:rPr>
        <w:t xml:space="preserve">ww. </w:t>
      </w:r>
      <w:r w:rsidR="00494AA3" w:rsidRPr="00175E8D">
        <w:rPr>
          <w:rFonts w:ascii="Times New Roman" w:hAnsi="Times New Roman" w:cs="Times New Roman"/>
          <w:szCs w:val="24"/>
        </w:rPr>
        <w:t xml:space="preserve">przypadków </w:t>
      </w:r>
      <w:r w:rsidR="00FF7171">
        <w:rPr>
          <w:rFonts w:ascii="Times New Roman" w:hAnsi="Times New Roman" w:cs="Times New Roman"/>
          <w:szCs w:val="24"/>
        </w:rPr>
        <w:t>(art. 47 ust. </w:t>
      </w:r>
      <w:r w:rsidR="007D356B" w:rsidRPr="00175E8D">
        <w:rPr>
          <w:rFonts w:ascii="Times New Roman" w:hAnsi="Times New Roman" w:cs="Times New Roman"/>
          <w:szCs w:val="24"/>
        </w:rPr>
        <w:t xml:space="preserve">1) </w:t>
      </w:r>
      <w:r w:rsidR="00494AA3" w:rsidRPr="00175E8D">
        <w:rPr>
          <w:rFonts w:ascii="Times New Roman" w:hAnsi="Times New Roman" w:cs="Times New Roman"/>
          <w:szCs w:val="24"/>
        </w:rPr>
        <w:t xml:space="preserve">ma </w:t>
      </w:r>
      <w:r w:rsidR="00876C05" w:rsidRPr="00175E8D">
        <w:rPr>
          <w:rFonts w:ascii="Times New Roman" w:hAnsi="Times New Roman" w:cs="Times New Roman"/>
          <w:szCs w:val="24"/>
        </w:rPr>
        <w:t>n</w:t>
      </w:r>
      <w:r w:rsidR="00494AA3" w:rsidRPr="00175E8D">
        <w:rPr>
          <w:rFonts w:ascii="Times New Roman" w:hAnsi="Times New Roman" w:cs="Times New Roman"/>
          <w:szCs w:val="24"/>
        </w:rPr>
        <w:t>a celu zapewnienie nabywcy, który wpłaca środki na OMRP</w:t>
      </w:r>
      <w:r w:rsidR="00D33B16" w:rsidRPr="00175E8D">
        <w:rPr>
          <w:rFonts w:ascii="Times New Roman" w:hAnsi="Times New Roman" w:cs="Times New Roman"/>
          <w:szCs w:val="24"/>
        </w:rPr>
        <w:t>,</w:t>
      </w:r>
      <w:r w:rsidR="00494AA3" w:rsidRPr="00175E8D">
        <w:rPr>
          <w:rFonts w:ascii="Times New Roman" w:hAnsi="Times New Roman" w:cs="Times New Roman"/>
          <w:szCs w:val="24"/>
        </w:rPr>
        <w:t xml:space="preserve"> ochrony jego środków na takim samym poziomie jak</w:t>
      </w:r>
      <w:r w:rsidR="00BA62C9" w:rsidRPr="00175E8D">
        <w:rPr>
          <w:rFonts w:ascii="Times New Roman" w:hAnsi="Times New Roman" w:cs="Times New Roman"/>
          <w:szCs w:val="24"/>
        </w:rPr>
        <w:t>ą</w:t>
      </w:r>
      <w:r w:rsidR="00494AA3" w:rsidRPr="00175E8D">
        <w:rPr>
          <w:rFonts w:ascii="Times New Roman" w:hAnsi="Times New Roman" w:cs="Times New Roman"/>
          <w:szCs w:val="24"/>
        </w:rPr>
        <w:t xml:space="preserve"> ma nabywca wpłacający środki na ZMRP. Należy ponownie wskazać</w:t>
      </w:r>
      <w:r w:rsidR="0003700C" w:rsidRPr="00175E8D">
        <w:rPr>
          <w:rFonts w:ascii="Times New Roman" w:hAnsi="Times New Roman" w:cs="Times New Roman"/>
          <w:szCs w:val="24"/>
        </w:rPr>
        <w:t xml:space="preserve">, </w:t>
      </w:r>
      <w:r w:rsidR="00494AA3" w:rsidRPr="00175E8D">
        <w:rPr>
          <w:rFonts w:ascii="Times New Roman" w:hAnsi="Times New Roman" w:cs="Times New Roman"/>
          <w:szCs w:val="24"/>
        </w:rPr>
        <w:t>iż ZMRP gwarantuj</w:t>
      </w:r>
      <w:r w:rsidR="00A45198" w:rsidRPr="00175E8D">
        <w:rPr>
          <w:rFonts w:ascii="Times New Roman" w:hAnsi="Times New Roman" w:cs="Times New Roman"/>
          <w:szCs w:val="24"/>
        </w:rPr>
        <w:t>e</w:t>
      </w:r>
      <w:r w:rsidR="00494AA3" w:rsidRPr="00175E8D">
        <w:rPr>
          <w:rFonts w:ascii="Times New Roman" w:hAnsi="Times New Roman" w:cs="Times New Roman"/>
          <w:szCs w:val="24"/>
        </w:rPr>
        <w:t xml:space="preserve"> zwrot wszystkich wpłaconych przez nabywcę środków zarówno w przypadku </w:t>
      </w:r>
      <w:r w:rsidR="001B6CF6" w:rsidRPr="00175E8D">
        <w:rPr>
          <w:rFonts w:ascii="Times New Roman" w:hAnsi="Times New Roman" w:cs="Times New Roman"/>
          <w:szCs w:val="24"/>
        </w:rPr>
        <w:t xml:space="preserve">niekontynuowania przedsięwzięcia po ogłoszeniu upadłości </w:t>
      </w:r>
      <w:r w:rsidR="00F25DAE" w:rsidRPr="00175E8D">
        <w:rPr>
          <w:rFonts w:ascii="Times New Roman" w:hAnsi="Times New Roman" w:cs="Times New Roman"/>
          <w:szCs w:val="24"/>
        </w:rPr>
        <w:t>dewelopera</w:t>
      </w:r>
      <w:r w:rsidR="001B6CF6" w:rsidRPr="00175E8D">
        <w:rPr>
          <w:rFonts w:ascii="Times New Roman" w:hAnsi="Times New Roman" w:cs="Times New Roman"/>
          <w:szCs w:val="24"/>
        </w:rPr>
        <w:t>,</w:t>
      </w:r>
      <w:r w:rsidR="00494AA3" w:rsidRPr="00175E8D">
        <w:rPr>
          <w:rFonts w:ascii="Times New Roman" w:hAnsi="Times New Roman" w:cs="Times New Roman"/>
          <w:szCs w:val="24"/>
        </w:rPr>
        <w:t xml:space="preserve"> jak i odstąpienia </w:t>
      </w:r>
      <w:r w:rsidR="005963CA" w:rsidRPr="00175E8D">
        <w:rPr>
          <w:rFonts w:ascii="Times New Roman" w:hAnsi="Times New Roman" w:cs="Times New Roman"/>
          <w:szCs w:val="24"/>
        </w:rPr>
        <w:t xml:space="preserve">od umowy </w:t>
      </w:r>
      <w:r w:rsidR="00494AA3" w:rsidRPr="00175E8D">
        <w:rPr>
          <w:rFonts w:ascii="Times New Roman" w:hAnsi="Times New Roman" w:cs="Times New Roman"/>
          <w:szCs w:val="24"/>
        </w:rPr>
        <w:t>przez nabywcę</w:t>
      </w:r>
      <w:r w:rsidR="005963CA" w:rsidRPr="00175E8D">
        <w:rPr>
          <w:rFonts w:ascii="Times New Roman" w:hAnsi="Times New Roman" w:cs="Times New Roman"/>
          <w:szCs w:val="24"/>
        </w:rPr>
        <w:t xml:space="preserve"> czy też syndyka lub zarządcę. </w:t>
      </w:r>
      <w:r w:rsidR="00494AA3" w:rsidRPr="00175E8D">
        <w:rPr>
          <w:rFonts w:ascii="Times New Roman" w:hAnsi="Times New Roman" w:cs="Times New Roman"/>
          <w:szCs w:val="24"/>
        </w:rPr>
        <w:t>Wszystkie wpłac</w:t>
      </w:r>
      <w:r w:rsidR="00F25DAE" w:rsidRPr="00175E8D">
        <w:rPr>
          <w:rFonts w:ascii="Times New Roman" w:hAnsi="Times New Roman" w:cs="Times New Roman"/>
          <w:szCs w:val="24"/>
        </w:rPr>
        <w:t>a</w:t>
      </w:r>
      <w:r w:rsidR="00494AA3" w:rsidRPr="00175E8D">
        <w:rPr>
          <w:rFonts w:ascii="Times New Roman" w:hAnsi="Times New Roman" w:cs="Times New Roman"/>
          <w:szCs w:val="24"/>
        </w:rPr>
        <w:t xml:space="preserve">ne przez nabywcę środki na ZMRP znajdują się </w:t>
      </w:r>
      <w:r w:rsidR="00876C05" w:rsidRPr="00175E8D">
        <w:rPr>
          <w:rFonts w:ascii="Times New Roman" w:hAnsi="Times New Roman" w:cs="Times New Roman"/>
          <w:szCs w:val="24"/>
        </w:rPr>
        <w:t xml:space="preserve">bowiem </w:t>
      </w:r>
      <w:r w:rsidR="00494AA3" w:rsidRPr="00175E8D">
        <w:rPr>
          <w:rFonts w:ascii="Times New Roman" w:hAnsi="Times New Roman" w:cs="Times New Roman"/>
          <w:szCs w:val="24"/>
        </w:rPr>
        <w:t>na tym rachunku</w:t>
      </w:r>
      <w:r w:rsidR="00C35658">
        <w:rPr>
          <w:rFonts w:ascii="Times New Roman" w:hAnsi="Times New Roman" w:cs="Times New Roman"/>
          <w:szCs w:val="24"/>
        </w:rPr>
        <w:t>,</w:t>
      </w:r>
      <w:r w:rsidR="00494AA3" w:rsidRPr="00175E8D">
        <w:rPr>
          <w:rFonts w:ascii="Times New Roman" w:hAnsi="Times New Roman" w:cs="Times New Roman"/>
          <w:szCs w:val="24"/>
        </w:rPr>
        <w:t xml:space="preserve"> aż do chwili przeniesienia na niego prawa własności. Środki zgromadzone na OMRP są natomiast wypłacane deweloperowi w miarę postępu prac na budowie. </w:t>
      </w:r>
    </w:p>
    <w:p w14:paraId="679903E3" w14:textId="055A1C7C" w:rsidR="003048BE" w:rsidRPr="00175E8D" w:rsidRDefault="00494AA3" w:rsidP="00150C0E">
      <w:pPr>
        <w:pStyle w:val="USTustnpkodeksu"/>
        <w:widowControl w:val="0"/>
        <w:suppressAutoHyphens w:val="0"/>
        <w:spacing w:before="120"/>
        <w:ind w:firstLine="0"/>
        <w:rPr>
          <w:rFonts w:ascii="Times New Roman" w:hAnsi="Times New Roman" w:cs="Times New Roman"/>
          <w:szCs w:val="24"/>
        </w:rPr>
      </w:pPr>
      <w:r w:rsidRPr="00175E8D">
        <w:rPr>
          <w:rFonts w:ascii="Times New Roman" w:hAnsi="Times New Roman" w:cs="Times New Roman"/>
          <w:szCs w:val="24"/>
        </w:rPr>
        <w:t xml:space="preserve">Ponadto gwarancja DFG zostanie uruchomiona także w przypadku upadłości banku </w:t>
      </w:r>
      <w:r w:rsidR="00A7019D" w:rsidRPr="00175E8D">
        <w:rPr>
          <w:rFonts w:ascii="Times New Roman" w:hAnsi="Times New Roman" w:cs="Times New Roman"/>
          <w:szCs w:val="24"/>
        </w:rPr>
        <w:t xml:space="preserve">(czyli spełnienia warunku gwarancji w rozumieniu art. 2 pkt </w:t>
      </w:r>
      <w:r w:rsidR="00E614E1" w:rsidRPr="00175E8D">
        <w:rPr>
          <w:rFonts w:ascii="Times New Roman" w:hAnsi="Times New Roman" w:cs="Times New Roman"/>
          <w:szCs w:val="24"/>
        </w:rPr>
        <w:t xml:space="preserve">57 </w:t>
      </w:r>
      <w:r w:rsidR="00A7019D" w:rsidRPr="00175E8D">
        <w:rPr>
          <w:rFonts w:ascii="Times New Roman" w:hAnsi="Times New Roman" w:cs="Times New Roman"/>
          <w:szCs w:val="24"/>
        </w:rPr>
        <w:t xml:space="preserve">lit. a lub </w:t>
      </w:r>
      <w:r w:rsidR="00E3554F" w:rsidRPr="00175E8D">
        <w:rPr>
          <w:rFonts w:ascii="Times New Roman" w:hAnsi="Times New Roman" w:cs="Times New Roman"/>
          <w:szCs w:val="24"/>
        </w:rPr>
        <w:t xml:space="preserve">lit. </w:t>
      </w:r>
      <w:r w:rsidR="00A7019D" w:rsidRPr="00175E8D">
        <w:rPr>
          <w:rFonts w:ascii="Times New Roman" w:hAnsi="Times New Roman" w:cs="Times New Roman"/>
          <w:szCs w:val="24"/>
        </w:rPr>
        <w:t>b</w:t>
      </w:r>
      <w:r w:rsidR="0047453A" w:rsidRPr="00175E8D">
        <w:rPr>
          <w:rStyle w:val="Odwoanieprzypisudolnego"/>
          <w:rFonts w:ascii="Times New Roman" w:hAnsi="Times New Roman" w:cs="Times New Roman"/>
          <w:szCs w:val="24"/>
        </w:rPr>
        <w:footnoteReference w:id="25"/>
      </w:r>
      <w:r w:rsidR="00CD2085" w:rsidRPr="00150C0E">
        <w:rPr>
          <w:rFonts w:ascii="Times New Roman" w:hAnsi="Times New Roman" w:cs="Times New Roman"/>
          <w:szCs w:val="24"/>
          <w:vertAlign w:val="superscript"/>
        </w:rPr>
        <w:t>)</w:t>
      </w:r>
      <w:r w:rsidR="00CD2085" w:rsidRPr="00EC6D35">
        <w:rPr>
          <w:rFonts w:ascii="Times New Roman" w:hAnsi="Times New Roman" w:cs="Times New Roman"/>
          <w:szCs w:val="24"/>
        </w:rPr>
        <w:t xml:space="preserve"> </w:t>
      </w:r>
      <w:r w:rsidR="00A7019D" w:rsidRPr="00EC6D35">
        <w:rPr>
          <w:rFonts w:ascii="Times New Roman" w:hAnsi="Times New Roman" w:cs="Times New Roman"/>
          <w:szCs w:val="24"/>
        </w:rPr>
        <w:t xml:space="preserve">ustawy o </w:t>
      </w:r>
      <w:r w:rsidR="00A27BF3" w:rsidRPr="00EC6D35">
        <w:rPr>
          <w:rFonts w:ascii="Times New Roman" w:hAnsi="Times New Roman" w:cs="Times New Roman"/>
          <w:szCs w:val="24"/>
        </w:rPr>
        <w:t>BFG</w:t>
      </w:r>
      <w:r w:rsidR="00A7019D" w:rsidRPr="00EC6D35">
        <w:rPr>
          <w:rFonts w:ascii="Times New Roman" w:hAnsi="Times New Roman" w:cs="Times New Roman"/>
          <w:szCs w:val="24"/>
        </w:rPr>
        <w:t>)</w:t>
      </w:r>
      <w:r w:rsidR="00733880" w:rsidRPr="00EC6D35">
        <w:rPr>
          <w:rFonts w:ascii="Times New Roman" w:hAnsi="Times New Roman" w:cs="Times New Roman"/>
          <w:szCs w:val="24"/>
        </w:rPr>
        <w:t xml:space="preserve"> </w:t>
      </w:r>
      <w:r w:rsidRPr="00EC6D35">
        <w:rPr>
          <w:rFonts w:ascii="Times New Roman" w:hAnsi="Times New Roman" w:cs="Times New Roman"/>
          <w:szCs w:val="24"/>
        </w:rPr>
        <w:t xml:space="preserve">prowadzącego MRP (bez względu na jego rodzaj </w:t>
      </w:r>
      <w:r w:rsidR="00CD2085" w:rsidRPr="00451538">
        <w:rPr>
          <w:rFonts w:ascii="Times New Roman" w:hAnsi="Times New Roman" w:cs="Times New Roman"/>
          <w:szCs w:val="24"/>
        </w:rPr>
        <w:t xml:space="preserve">– </w:t>
      </w:r>
      <w:r w:rsidRPr="00D45469">
        <w:rPr>
          <w:rFonts w:ascii="Times New Roman" w:hAnsi="Times New Roman" w:cs="Times New Roman"/>
          <w:szCs w:val="24"/>
        </w:rPr>
        <w:t>zarówno OMRP</w:t>
      </w:r>
      <w:r w:rsidR="008832CA">
        <w:rPr>
          <w:rFonts w:ascii="Times New Roman" w:hAnsi="Times New Roman" w:cs="Times New Roman"/>
          <w:szCs w:val="24"/>
        </w:rPr>
        <w:t>,</w:t>
      </w:r>
      <w:r w:rsidRPr="00D45469">
        <w:rPr>
          <w:rFonts w:ascii="Times New Roman" w:hAnsi="Times New Roman" w:cs="Times New Roman"/>
          <w:szCs w:val="24"/>
        </w:rPr>
        <w:t xml:space="preserve"> jak i ZMRP</w:t>
      </w:r>
      <w:r w:rsidR="005D6323" w:rsidRPr="00D45469">
        <w:rPr>
          <w:rFonts w:ascii="Times New Roman" w:hAnsi="Times New Roman" w:cs="Times New Roman"/>
          <w:szCs w:val="24"/>
        </w:rPr>
        <w:t xml:space="preserve"> </w:t>
      </w:r>
      <w:r w:rsidR="00FF7171">
        <w:rPr>
          <w:rFonts w:ascii="Times New Roman" w:hAnsi="Times New Roman" w:cs="Times New Roman"/>
          <w:szCs w:val="24"/>
        </w:rPr>
        <w:t>– art. </w:t>
      </w:r>
      <w:r w:rsidR="005D6323" w:rsidRPr="00ED2D09">
        <w:rPr>
          <w:rFonts w:ascii="Times New Roman" w:hAnsi="Times New Roman" w:cs="Times New Roman"/>
          <w:szCs w:val="24"/>
        </w:rPr>
        <w:t>47 ust. 2 projektu</w:t>
      </w:r>
      <w:r w:rsidRPr="00ED2D09">
        <w:rPr>
          <w:rFonts w:ascii="Times New Roman" w:hAnsi="Times New Roman" w:cs="Times New Roman"/>
          <w:szCs w:val="24"/>
        </w:rPr>
        <w:t xml:space="preserve">). </w:t>
      </w:r>
      <w:r w:rsidR="009654CD" w:rsidRPr="003B4826">
        <w:rPr>
          <w:rFonts w:ascii="Times New Roman" w:hAnsi="Times New Roman" w:cs="Times New Roman"/>
          <w:szCs w:val="24"/>
        </w:rPr>
        <w:t>Zgodnie z przepisami ustawy o BFG w</w:t>
      </w:r>
      <w:r w:rsidRPr="003B4826">
        <w:rPr>
          <w:rFonts w:ascii="Times New Roman" w:hAnsi="Times New Roman" w:cs="Times New Roman"/>
          <w:szCs w:val="24"/>
        </w:rPr>
        <w:t xml:space="preserve"> </w:t>
      </w:r>
      <w:r w:rsidR="009C0258" w:rsidRPr="003B4826">
        <w:rPr>
          <w:rFonts w:ascii="Times New Roman" w:hAnsi="Times New Roman" w:cs="Times New Roman"/>
          <w:szCs w:val="24"/>
        </w:rPr>
        <w:t xml:space="preserve">dniu </w:t>
      </w:r>
      <w:r w:rsidR="002E6DC0" w:rsidRPr="003B4826">
        <w:rPr>
          <w:rFonts w:ascii="Times New Roman" w:hAnsi="Times New Roman" w:cs="Times New Roman"/>
          <w:szCs w:val="24"/>
        </w:rPr>
        <w:t>spełnienia warunku gwarancji</w:t>
      </w:r>
      <w:r w:rsidR="009C0258" w:rsidRPr="00175E8D">
        <w:rPr>
          <w:rStyle w:val="Odwoanieprzypisudolnego"/>
          <w:rFonts w:ascii="Times New Roman" w:hAnsi="Times New Roman" w:cs="Times New Roman"/>
          <w:szCs w:val="24"/>
        </w:rPr>
        <w:footnoteReference w:id="26"/>
      </w:r>
      <w:r w:rsidR="00CD2085" w:rsidRPr="00150C0E">
        <w:rPr>
          <w:rFonts w:ascii="Times New Roman" w:hAnsi="Times New Roman" w:cs="Times New Roman"/>
          <w:szCs w:val="24"/>
          <w:vertAlign w:val="superscript"/>
        </w:rPr>
        <w:t>)</w:t>
      </w:r>
      <w:r w:rsidR="00FC1CAB" w:rsidRPr="00175E8D">
        <w:rPr>
          <w:rFonts w:ascii="Times New Roman" w:hAnsi="Times New Roman" w:cs="Times New Roman"/>
          <w:szCs w:val="24"/>
        </w:rPr>
        <w:t xml:space="preserve"> nabywca jako deponent </w:t>
      </w:r>
      <w:r w:rsidR="009C0258" w:rsidRPr="00EC6D35">
        <w:rPr>
          <w:rFonts w:ascii="Times New Roman" w:hAnsi="Times New Roman" w:cs="Times New Roman"/>
          <w:szCs w:val="24"/>
        </w:rPr>
        <w:t xml:space="preserve">nabywa wobec BFG uprawnienie do świadczenia </w:t>
      </w:r>
      <w:r w:rsidR="009C0258" w:rsidRPr="00EC6D35">
        <w:rPr>
          <w:rFonts w:ascii="Times New Roman" w:hAnsi="Times New Roman" w:cs="Times New Roman"/>
          <w:szCs w:val="24"/>
        </w:rPr>
        <w:lastRenderedPageBreak/>
        <w:t>pieniężnego w wysokości odpowiadającej środkom gwarantowanym</w:t>
      </w:r>
      <w:r w:rsidR="00DB4AE5" w:rsidRPr="00EC6D35">
        <w:rPr>
          <w:rFonts w:ascii="Times New Roman" w:hAnsi="Times New Roman" w:cs="Times New Roman"/>
          <w:szCs w:val="24"/>
        </w:rPr>
        <w:t>,</w:t>
      </w:r>
      <w:r w:rsidR="009C0258" w:rsidRPr="00EC6D35">
        <w:rPr>
          <w:rFonts w:ascii="Times New Roman" w:hAnsi="Times New Roman" w:cs="Times New Roman"/>
          <w:szCs w:val="24"/>
        </w:rPr>
        <w:t xml:space="preserve"> czyli </w:t>
      </w:r>
      <w:r w:rsidR="00FC1CAB" w:rsidRPr="00EC6D35">
        <w:rPr>
          <w:rFonts w:ascii="Times New Roman" w:hAnsi="Times New Roman" w:cs="Times New Roman"/>
          <w:szCs w:val="24"/>
        </w:rPr>
        <w:t xml:space="preserve">otrzymuje zwrot swoich środków pozostałych na MRP od </w:t>
      </w:r>
      <w:r w:rsidR="00BA62C9" w:rsidRPr="003B4826">
        <w:rPr>
          <w:rFonts w:ascii="Times New Roman" w:hAnsi="Times New Roman" w:cs="Times New Roman"/>
          <w:szCs w:val="24"/>
        </w:rPr>
        <w:t>BFG</w:t>
      </w:r>
      <w:r w:rsidR="009C0258" w:rsidRPr="003B4826">
        <w:rPr>
          <w:rFonts w:ascii="Times New Roman" w:hAnsi="Times New Roman" w:cs="Times New Roman"/>
          <w:szCs w:val="24"/>
        </w:rPr>
        <w:t xml:space="preserve"> (w terminie określonym w ustawie o BFG)</w:t>
      </w:r>
      <w:r w:rsidR="00FC1CAB" w:rsidRPr="003B4826">
        <w:rPr>
          <w:rFonts w:ascii="Times New Roman" w:hAnsi="Times New Roman" w:cs="Times New Roman"/>
          <w:szCs w:val="24"/>
        </w:rPr>
        <w:t xml:space="preserve">. Limit zwrotu z BFG wynosi </w:t>
      </w:r>
      <w:r w:rsidR="00BA62C9" w:rsidRPr="003B4826">
        <w:rPr>
          <w:rFonts w:ascii="Times New Roman" w:hAnsi="Times New Roman" w:cs="Times New Roman"/>
          <w:szCs w:val="24"/>
        </w:rPr>
        <w:t xml:space="preserve">równowartość </w:t>
      </w:r>
      <w:r w:rsidR="00FC1CAB" w:rsidRPr="003B4826">
        <w:rPr>
          <w:rFonts w:ascii="Times New Roman" w:hAnsi="Times New Roman" w:cs="Times New Roman"/>
          <w:szCs w:val="24"/>
        </w:rPr>
        <w:t>100</w:t>
      </w:r>
      <w:r w:rsidR="008832CA">
        <w:rPr>
          <w:rFonts w:ascii="Times New Roman" w:hAnsi="Times New Roman" w:cs="Times New Roman"/>
          <w:szCs w:val="24"/>
        </w:rPr>
        <w:t> </w:t>
      </w:r>
      <w:r w:rsidR="00FC1CAB" w:rsidRPr="003B4826">
        <w:rPr>
          <w:rFonts w:ascii="Times New Roman" w:hAnsi="Times New Roman" w:cs="Times New Roman"/>
          <w:szCs w:val="24"/>
        </w:rPr>
        <w:t>000 euro. Kwoty ponad ten limit nie są zwracane deponentom. W obecnym stanie prawnym deponent może dochodzić brakującej kwoty na zasadach ogólnych z masy upadłości banku. Projekt przewiduje</w:t>
      </w:r>
      <w:r w:rsidR="00F25DAE" w:rsidRPr="003B4826">
        <w:rPr>
          <w:rFonts w:ascii="Times New Roman" w:hAnsi="Times New Roman" w:cs="Times New Roman"/>
          <w:szCs w:val="24"/>
        </w:rPr>
        <w:t xml:space="preserve"> natomiast</w:t>
      </w:r>
      <w:r w:rsidR="00FC1CAB" w:rsidRPr="008209B5">
        <w:rPr>
          <w:rFonts w:ascii="Times New Roman" w:hAnsi="Times New Roman" w:cs="Times New Roman"/>
          <w:szCs w:val="24"/>
        </w:rPr>
        <w:t xml:space="preserve">, iż w takim przypadku </w:t>
      </w:r>
      <w:r w:rsidR="007D356B" w:rsidRPr="008209B5">
        <w:rPr>
          <w:rFonts w:ascii="Times New Roman" w:hAnsi="Times New Roman" w:cs="Times New Roman"/>
          <w:szCs w:val="24"/>
        </w:rPr>
        <w:t xml:space="preserve">DFG wypłaci nabywcom kwoty odpowiadające ich udziałowi w kwocie zgromadzonej na MRP w związku z realizacją umowy deweloperskiej </w:t>
      </w:r>
      <w:r w:rsidR="007D356B" w:rsidRPr="00175E8D">
        <w:rPr>
          <w:rFonts w:ascii="Times New Roman" w:hAnsi="Times New Roman" w:cs="Times New Roman"/>
          <w:szCs w:val="24"/>
        </w:rPr>
        <w:t>lub umowy, o której mowa w art. 2 ust. 1 pkt 2, 3 lub 5 lub ust. 2</w:t>
      </w:r>
      <w:r w:rsidR="008832CA">
        <w:rPr>
          <w:rFonts w:ascii="Times New Roman" w:hAnsi="Times New Roman" w:cs="Times New Roman"/>
          <w:szCs w:val="24"/>
        </w:rPr>
        <w:t>,</w:t>
      </w:r>
      <w:r w:rsidR="007D356B" w:rsidRPr="00175E8D">
        <w:rPr>
          <w:rFonts w:ascii="Times New Roman" w:hAnsi="Times New Roman" w:cs="Times New Roman"/>
          <w:szCs w:val="24"/>
        </w:rPr>
        <w:t xml:space="preserve"> w części nieobjętej limitem gwarancyjnym BFG. Udziały te zostaną ustalone według stanu środków zgromadzonych na MRP na dzień </w:t>
      </w:r>
      <w:r w:rsidR="000E4F0D" w:rsidRPr="00175E8D">
        <w:rPr>
          <w:rFonts w:ascii="Times New Roman" w:hAnsi="Times New Roman" w:cs="Times New Roman"/>
          <w:szCs w:val="24"/>
        </w:rPr>
        <w:t>spełnienia warunku gwarancji w rozumieniu art. 2 pkt 10 lit</w:t>
      </w:r>
      <w:r w:rsidR="00E3554F" w:rsidRPr="00175E8D">
        <w:rPr>
          <w:rFonts w:ascii="Times New Roman" w:hAnsi="Times New Roman" w:cs="Times New Roman"/>
          <w:szCs w:val="24"/>
        </w:rPr>
        <w:t>.</w:t>
      </w:r>
      <w:r w:rsidR="000E4F0D" w:rsidRPr="00175E8D">
        <w:rPr>
          <w:rFonts w:ascii="Times New Roman" w:hAnsi="Times New Roman" w:cs="Times New Roman"/>
          <w:szCs w:val="24"/>
        </w:rPr>
        <w:t xml:space="preserve"> a lub </w:t>
      </w:r>
      <w:r w:rsidR="00E3554F" w:rsidRPr="00175E8D">
        <w:rPr>
          <w:rFonts w:ascii="Times New Roman" w:hAnsi="Times New Roman" w:cs="Times New Roman"/>
          <w:szCs w:val="24"/>
        </w:rPr>
        <w:t xml:space="preserve">lit. </w:t>
      </w:r>
      <w:r w:rsidR="000E4F0D" w:rsidRPr="00175E8D">
        <w:rPr>
          <w:rFonts w:ascii="Times New Roman" w:hAnsi="Times New Roman" w:cs="Times New Roman"/>
          <w:szCs w:val="24"/>
        </w:rPr>
        <w:t>b</w:t>
      </w:r>
      <w:r w:rsidR="00803981" w:rsidRPr="00175E8D">
        <w:rPr>
          <w:rFonts w:ascii="Times New Roman" w:hAnsi="Times New Roman" w:cs="Times New Roman"/>
          <w:szCs w:val="24"/>
        </w:rPr>
        <w:t xml:space="preserve"> ustawy o BFG</w:t>
      </w:r>
      <w:r w:rsidR="00A7019D" w:rsidRPr="00175E8D">
        <w:rPr>
          <w:rFonts w:ascii="Times New Roman" w:hAnsi="Times New Roman" w:cs="Times New Roman"/>
          <w:szCs w:val="24"/>
        </w:rPr>
        <w:t>.</w:t>
      </w:r>
      <w:r w:rsidR="00733880" w:rsidRPr="00175E8D">
        <w:rPr>
          <w:rFonts w:ascii="Times New Roman" w:hAnsi="Times New Roman" w:cs="Times New Roman"/>
          <w:szCs w:val="24"/>
        </w:rPr>
        <w:t xml:space="preserve"> </w:t>
      </w:r>
      <w:r w:rsidR="008A6453" w:rsidRPr="00175E8D">
        <w:rPr>
          <w:rFonts w:ascii="Times New Roman" w:hAnsi="Times New Roman" w:cs="Times New Roman"/>
          <w:szCs w:val="24"/>
        </w:rPr>
        <w:t>Rozwiązanie to nie stanowi uprzywilejowania nabywcy</w:t>
      </w:r>
      <w:r w:rsidR="00ED1AF4" w:rsidRPr="00175E8D">
        <w:rPr>
          <w:rFonts w:ascii="Times New Roman" w:hAnsi="Times New Roman" w:cs="Times New Roman"/>
          <w:szCs w:val="24"/>
        </w:rPr>
        <w:t xml:space="preserve"> względem innych deponentów. Trzeba bowiem pamiętać, że w przypadku MRP nabywca nie ma możliwości dywersyfikowania ryzyka utraty wszystkich środków wpłaconych tytułem zakupu lokalu</w:t>
      </w:r>
      <w:r w:rsidR="00DB4AE5" w:rsidRPr="00175E8D">
        <w:rPr>
          <w:rFonts w:ascii="Times New Roman" w:hAnsi="Times New Roman" w:cs="Times New Roman"/>
          <w:szCs w:val="24"/>
        </w:rPr>
        <w:t xml:space="preserve"> lub </w:t>
      </w:r>
      <w:r w:rsidR="00ED1AF4" w:rsidRPr="00175E8D">
        <w:rPr>
          <w:rFonts w:ascii="Times New Roman" w:hAnsi="Times New Roman" w:cs="Times New Roman"/>
          <w:szCs w:val="24"/>
        </w:rPr>
        <w:t>domu. Bank prowadzący MRP jest wybierany przez dewelopera</w:t>
      </w:r>
      <w:r w:rsidR="00803981" w:rsidRPr="00175E8D">
        <w:rPr>
          <w:rFonts w:ascii="Times New Roman" w:hAnsi="Times New Roman" w:cs="Times New Roman"/>
          <w:szCs w:val="24"/>
        </w:rPr>
        <w:t>.</w:t>
      </w:r>
      <w:r w:rsidR="00ED1AF4" w:rsidRPr="00175E8D">
        <w:rPr>
          <w:rFonts w:ascii="Times New Roman" w:hAnsi="Times New Roman" w:cs="Times New Roman"/>
          <w:szCs w:val="24"/>
        </w:rPr>
        <w:t xml:space="preserve"> Jest jeden MRP przypisany do danego przedsięwzięcia deweloperskiego lub zadania inwestycyjnego. Środki gromadzone na MRP nie są typową lokatą, ich cel i przeznaczenie jest zupełnie odmienne.</w:t>
      </w:r>
    </w:p>
    <w:p w14:paraId="441F8FEA" w14:textId="12E53CCB" w:rsidR="003048BE" w:rsidRPr="00175E8D" w:rsidRDefault="00803981"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Taki</w:t>
      </w:r>
      <w:r w:rsidR="003048BE" w:rsidRPr="00175E8D">
        <w:rPr>
          <w:rFonts w:ascii="Times New Roman" w:hAnsi="Times New Roman" w:cs="Times New Roman"/>
          <w:sz w:val="24"/>
          <w:szCs w:val="24"/>
        </w:rPr>
        <w:t xml:space="preserve"> </w:t>
      </w:r>
      <w:r w:rsidRPr="00175E8D">
        <w:rPr>
          <w:rFonts w:ascii="Times New Roman" w:hAnsi="Times New Roman" w:cs="Times New Roman"/>
          <w:sz w:val="24"/>
          <w:szCs w:val="24"/>
        </w:rPr>
        <w:t>m</w:t>
      </w:r>
      <w:r w:rsidR="003048BE" w:rsidRPr="00175E8D">
        <w:rPr>
          <w:rFonts w:ascii="Times New Roman" w:hAnsi="Times New Roman" w:cs="Times New Roman"/>
          <w:sz w:val="24"/>
          <w:szCs w:val="24"/>
        </w:rPr>
        <w:t xml:space="preserve">echanizm </w:t>
      </w:r>
      <w:r w:rsidRPr="00175E8D">
        <w:rPr>
          <w:rFonts w:ascii="Times New Roman" w:hAnsi="Times New Roman" w:cs="Times New Roman"/>
          <w:sz w:val="24"/>
          <w:szCs w:val="24"/>
        </w:rPr>
        <w:t xml:space="preserve">zaproponowany w projekcie </w:t>
      </w:r>
      <w:r w:rsidR="003048BE" w:rsidRPr="00175E8D">
        <w:rPr>
          <w:rFonts w:ascii="Times New Roman" w:hAnsi="Times New Roman" w:cs="Times New Roman"/>
          <w:sz w:val="24"/>
          <w:szCs w:val="24"/>
        </w:rPr>
        <w:t xml:space="preserve">gwarantuje, że środki nabywcy wpłacone na MRP będą chronione w 100% bez względu na rodzaj </w:t>
      </w:r>
      <w:r w:rsidR="00F25DAE" w:rsidRPr="00175E8D">
        <w:rPr>
          <w:rFonts w:ascii="Times New Roman" w:hAnsi="Times New Roman" w:cs="Times New Roman"/>
          <w:sz w:val="24"/>
          <w:szCs w:val="24"/>
        </w:rPr>
        <w:t xml:space="preserve">wybranego przez dewelopera </w:t>
      </w:r>
      <w:r w:rsidR="003048BE" w:rsidRPr="00175E8D">
        <w:rPr>
          <w:rFonts w:ascii="Times New Roman" w:hAnsi="Times New Roman" w:cs="Times New Roman"/>
          <w:sz w:val="24"/>
          <w:szCs w:val="24"/>
        </w:rPr>
        <w:t>rachunku.</w:t>
      </w:r>
    </w:p>
    <w:p w14:paraId="379AD4E5" w14:textId="5F101D8D" w:rsidR="00AB05E8" w:rsidRPr="00175E8D" w:rsidRDefault="008A6453" w:rsidP="00150C0E">
      <w:pPr>
        <w:widowControl w:val="0"/>
        <w:autoSpaceDE w:val="0"/>
        <w:autoSpaceDN w:val="0"/>
        <w:adjustRightInd w:val="0"/>
        <w:spacing w:before="120" w:after="0" w:line="360" w:lineRule="auto"/>
        <w:jc w:val="both"/>
        <w:rPr>
          <w:rFonts w:ascii="Times New Roman" w:hAnsi="Times New Roman" w:cs="Times New Roman"/>
          <w:sz w:val="24"/>
          <w:szCs w:val="24"/>
        </w:rPr>
      </w:pPr>
      <w:r w:rsidRPr="00175E8D">
        <w:rPr>
          <w:rFonts w:ascii="Times New Roman" w:eastAsiaTheme="minorEastAsia" w:hAnsi="Times New Roman" w:cs="Times New Roman"/>
          <w:bCs/>
          <w:sz w:val="24"/>
          <w:szCs w:val="24"/>
          <w:lang w:eastAsia="pl-PL"/>
        </w:rPr>
        <w:t xml:space="preserve">Rozwiązania zawarte w art. </w:t>
      </w:r>
      <w:r w:rsidR="00D0024E" w:rsidRPr="00175E8D">
        <w:rPr>
          <w:rFonts w:ascii="Times New Roman" w:eastAsiaTheme="minorEastAsia" w:hAnsi="Times New Roman" w:cs="Times New Roman"/>
          <w:bCs/>
          <w:sz w:val="24"/>
          <w:szCs w:val="24"/>
          <w:lang w:eastAsia="pl-PL"/>
        </w:rPr>
        <w:t xml:space="preserve">47 ust. </w:t>
      </w:r>
      <w:r w:rsidR="00B93526" w:rsidRPr="00175E8D">
        <w:rPr>
          <w:rFonts w:ascii="Times New Roman" w:eastAsiaTheme="minorEastAsia" w:hAnsi="Times New Roman" w:cs="Times New Roman"/>
          <w:bCs/>
          <w:sz w:val="24"/>
          <w:szCs w:val="24"/>
          <w:lang w:eastAsia="pl-PL"/>
        </w:rPr>
        <w:t>4</w:t>
      </w:r>
      <w:r w:rsidRPr="00175E8D">
        <w:rPr>
          <w:rFonts w:ascii="Times New Roman" w:eastAsiaTheme="minorEastAsia" w:hAnsi="Times New Roman" w:cs="Times New Roman"/>
          <w:bCs/>
          <w:sz w:val="24"/>
          <w:szCs w:val="24"/>
          <w:lang w:eastAsia="pl-PL"/>
        </w:rPr>
        <w:t xml:space="preserve"> (zgodnie z którym ze</w:t>
      </w:r>
      <w:r w:rsidR="00D0024E" w:rsidRPr="00175E8D">
        <w:rPr>
          <w:rFonts w:ascii="Times New Roman" w:eastAsiaTheme="minorEastAsia" w:hAnsi="Times New Roman" w:cs="Times New Roman"/>
          <w:bCs/>
          <w:sz w:val="24"/>
          <w:szCs w:val="24"/>
          <w:lang w:eastAsia="pl-PL"/>
        </w:rPr>
        <w:t xml:space="preserve"> środków </w:t>
      </w:r>
      <w:r w:rsidR="00DB4AE5" w:rsidRPr="00175E8D">
        <w:rPr>
          <w:rFonts w:ascii="Times New Roman" w:eastAsiaTheme="minorEastAsia" w:hAnsi="Times New Roman" w:cs="Times New Roman"/>
          <w:bCs/>
          <w:sz w:val="24"/>
          <w:szCs w:val="24"/>
          <w:lang w:eastAsia="pl-PL"/>
        </w:rPr>
        <w:t xml:space="preserve">DFG </w:t>
      </w:r>
      <w:r w:rsidR="00D0024E" w:rsidRPr="00175E8D">
        <w:rPr>
          <w:rFonts w:ascii="Times New Roman" w:eastAsiaTheme="minorEastAsia" w:hAnsi="Times New Roman" w:cs="Times New Roman"/>
          <w:bCs/>
          <w:sz w:val="24"/>
          <w:szCs w:val="24"/>
          <w:lang w:eastAsia="pl-PL"/>
        </w:rPr>
        <w:t xml:space="preserve">dokonuje się spłaty kredytów i pożyczek, o których mowa w art. 46 ust. 2 pkt </w:t>
      </w:r>
      <w:r w:rsidR="005D6323" w:rsidRPr="00175E8D">
        <w:rPr>
          <w:rFonts w:ascii="Times New Roman" w:eastAsiaTheme="minorEastAsia" w:hAnsi="Times New Roman" w:cs="Times New Roman"/>
          <w:bCs/>
          <w:sz w:val="24"/>
          <w:szCs w:val="24"/>
          <w:lang w:eastAsia="pl-PL"/>
        </w:rPr>
        <w:t>5</w:t>
      </w:r>
      <w:r w:rsidR="00D0024E" w:rsidRPr="00175E8D">
        <w:rPr>
          <w:rFonts w:ascii="Times New Roman" w:eastAsiaTheme="minorEastAsia" w:hAnsi="Times New Roman" w:cs="Times New Roman"/>
          <w:bCs/>
          <w:sz w:val="24"/>
          <w:szCs w:val="24"/>
          <w:lang w:eastAsia="pl-PL"/>
        </w:rPr>
        <w:t>, wraz z odsetkami i innymi kosztami obsługi kredytów i pożyczek</w:t>
      </w:r>
      <w:r w:rsidR="000922B5" w:rsidRPr="00175E8D">
        <w:rPr>
          <w:rFonts w:ascii="Times New Roman" w:eastAsiaTheme="minorEastAsia" w:hAnsi="Times New Roman" w:cs="Times New Roman"/>
          <w:bCs/>
          <w:sz w:val="24"/>
          <w:szCs w:val="24"/>
          <w:lang w:eastAsia="pl-PL"/>
        </w:rPr>
        <w:t>)</w:t>
      </w:r>
      <w:r w:rsidR="00D0024E" w:rsidRPr="00175E8D">
        <w:rPr>
          <w:rFonts w:ascii="Times New Roman" w:eastAsiaTheme="minorEastAsia" w:hAnsi="Times New Roman" w:cs="Times New Roman"/>
          <w:bCs/>
          <w:sz w:val="24"/>
          <w:szCs w:val="24"/>
          <w:lang w:eastAsia="pl-PL"/>
        </w:rPr>
        <w:t xml:space="preserve"> </w:t>
      </w:r>
      <w:r w:rsidRPr="00175E8D">
        <w:rPr>
          <w:rFonts w:ascii="Times New Roman" w:eastAsiaTheme="minorEastAsia" w:hAnsi="Times New Roman" w:cs="Times New Roman"/>
          <w:bCs/>
          <w:sz w:val="24"/>
          <w:szCs w:val="24"/>
          <w:lang w:eastAsia="pl-PL"/>
        </w:rPr>
        <w:t>oraz w art. a</w:t>
      </w:r>
      <w:r w:rsidR="00D0024E" w:rsidRPr="00175E8D">
        <w:rPr>
          <w:rFonts w:ascii="Times New Roman" w:eastAsiaTheme="minorEastAsia" w:hAnsi="Times New Roman" w:cs="Times New Roman"/>
          <w:bCs/>
          <w:sz w:val="24"/>
          <w:szCs w:val="24"/>
          <w:lang w:eastAsia="pl-PL"/>
        </w:rPr>
        <w:t xml:space="preserve">rt. 47 ust. </w:t>
      </w:r>
      <w:r w:rsidR="00B93526" w:rsidRPr="00175E8D">
        <w:rPr>
          <w:rFonts w:ascii="Times New Roman" w:eastAsiaTheme="minorEastAsia" w:hAnsi="Times New Roman" w:cs="Times New Roman"/>
          <w:bCs/>
          <w:sz w:val="24"/>
          <w:szCs w:val="24"/>
          <w:lang w:eastAsia="pl-PL"/>
        </w:rPr>
        <w:t>5</w:t>
      </w:r>
      <w:r w:rsidRPr="00175E8D">
        <w:rPr>
          <w:rFonts w:ascii="Times New Roman" w:eastAsiaTheme="minorEastAsia" w:hAnsi="Times New Roman" w:cs="Times New Roman"/>
          <w:bCs/>
          <w:sz w:val="24"/>
          <w:szCs w:val="24"/>
          <w:lang w:eastAsia="pl-PL"/>
        </w:rPr>
        <w:t xml:space="preserve"> </w:t>
      </w:r>
      <w:r w:rsidR="000922B5" w:rsidRPr="00175E8D">
        <w:rPr>
          <w:rFonts w:ascii="Times New Roman" w:eastAsiaTheme="minorEastAsia" w:hAnsi="Times New Roman" w:cs="Times New Roman"/>
          <w:bCs/>
          <w:sz w:val="24"/>
          <w:szCs w:val="24"/>
          <w:lang w:eastAsia="pl-PL"/>
        </w:rPr>
        <w:t xml:space="preserve">i 6 </w:t>
      </w:r>
      <w:r w:rsidRPr="00175E8D">
        <w:rPr>
          <w:rFonts w:ascii="Times New Roman" w:eastAsiaTheme="minorEastAsia" w:hAnsi="Times New Roman" w:cs="Times New Roman"/>
          <w:bCs/>
          <w:sz w:val="24"/>
          <w:szCs w:val="24"/>
          <w:lang w:eastAsia="pl-PL"/>
        </w:rPr>
        <w:t>(zgodnie z którym z</w:t>
      </w:r>
      <w:r w:rsidR="00D0024E" w:rsidRPr="00175E8D">
        <w:rPr>
          <w:rFonts w:ascii="Times New Roman" w:eastAsiaTheme="minorEastAsia" w:hAnsi="Times New Roman" w:cs="Times New Roman"/>
          <w:bCs/>
          <w:sz w:val="24"/>
          <w:szCs w:val="24"/>
          <w:lang w:eastAsia="pl-PL"/>
        </w:rPr>
        <w:t xml:space="preserve">e środków </w:t>
      </w:r>
      <w:r w:rsidR="00DB4AE5" w:rsidRPr="00175E8D">
        <w:rPr>
          <w:rFonts w:ascii="Times New Roman" w:eastAsiaTheme="minorEastAsia" w:hAnsi="Times New Roman" w:cs="Times New Roman"/>
          <w:bCs/>
          <w:sz w:val="24"/>
          <w:szCs w:val="24"/>
          <w:lang w:eastAsia="pl-PL"/>
        </w:rPr>
        <w:t xml:space="preserve">DFG </w:t>
      </w:r>
      <w:r w:rsidR="00D0024E" w:rsidRPr="00175E8D">
        <w:rPr>
          <w:rFonts w:ascii="Times New Roman" w:eastAsiaTheme="minorEastAsia" w:hAnsi="Times New Roman" w:cs="Times New Roman"/>
          <w:bCs/>
          <w:sz w:val="24"/>
          <w:szCs w:val="24"/>
          <w:lang w:eastAsia="pl-PL"/>
        </w:rPr>
        <w:t xml:space="preserve">pokrywa się koszty związane z realizacją wypłat z </w:t>
      </w:r>
      <w:r w:rsidR="00DB4AE5" w:rsidRPr="00175E8D">
        <w:rPr>
          <w:rFonts w:ascii="Times New Roman" w:eastAsiaTheme="minorEastAsia" w:hAnsi="Times New Roman" w:cs="Times New Roman"/>
          <w:bCs/>
          <w:sz w:val="24"/>
          <w:szCs w:val="24"/>
          <w:lang w:eastAsia="pl-PL"/>
        </w:rPr>
        <w:t>DFG</w:t>
      </w:r>
      <w:r w:rsidR="00D0024E" w:rsidRPr="00175E8D">
        <w:rPr>
          <w:rFonts w:ascii="Times New Roman" w:eastAsiaTheme="minorEastAsia" w:hAnsi="Times New Roman" w:cs="Times New Roman"/>
          <w:bCs/>
          <w:sz w:val="24"/>
          <w:szCs w:val="24"/>
          <w:lang w:eastAsia="pl-PL"/>
        </w:rPr>
        <w:t>, o których mowa w ust. 1</w:t>
      </w:r>
      <w:r w:rsidR="000922B5" w:rsidRPr="00175E8D">
        <w:rPr>
          <w:rFonts w:ascii="Times New Roman" w:eastAsiaTheme="minorEastAsia" w:hAnsi="Times New Roman" w:cs="Times New Roman"/>
          <w:bCs/>
          <w:sz w:val="24"/>
          <w:szCs w:val="24"/>
          <w:lang w:eastAsia="pl-PL"/>
        </w:rPr>
        <w:t xml:space="preserve"> lub 2 tego przepisu</w:t>
      </w:r>
      <w:r w:rsidR="00D0024E" w:rsidRPr="00175E8D">
        <w:rPr>
          <w:rFonts w:ascii="Times New Roman" w:eastAsiaTheme="minorEastAsia" w:hAnsi="Times New Roman" w:cs="Times New Roman"/>
          <w:bCs/>
          <w:sz w:val="24"/>
          <w:szCs w:val="24"/>
          <w:lang w:eastAsia="pl-PL"/>
        </w:rPr>
        <w:t>, oraz koszty jego obsługi przez U</w:t>
      </w:r>
      <w:r w:rsidR="00E43C11" w:rsidRPr="00175E8D">
        <w:rPr>
          <w:rFonts w:ascii="Times New Roman" w:eastAsiaTheme="minorEastAsia" w:hAnsi="Times New Roman" w:cs="Times New Roman"/>
          <w:bCs/>
          <w:sz w:val="24"/>
          <w:szCs w:val="24"/>
          <w:lang w:eastAsia="pl-PL"/>
        </w:rPr>
        <w:t>FG</w:t>
      </w:r>
      <w:r w:rsidR="00DB4AE5" w:rsidRPr="00175E8D">
        <w:rPr>
          <w:rFonts w:ascii="Times New Roman" w:eastAsiaTheme="minorEastAsia" w:hAnsi="Times New Roman" w:cs="Times New Roman"/>
          <w:bCs/>
          <w:sz w:val="24"/>
          <w:szCs w:val="24"/>
          <w:lang w:eastAsia="pl-PL"/>
        </w:rPr>
        <w:t>) są</w:t>
      </w:r>
      <w:r w:rsidR="00D0024E" w:rsidRPr="00175E8D">
        <w:rPr>
          <w:rFonts w:ascii="Times New Roman" w:eastAsiaTheme="minorEastAsia" w:hAnsi="Times New Roman" w:cs="Times New Roman"/>
          <w:bCs/>
          <w:sz w:val="24"/>
          <w:szCs w:val="24"/>
          <w:lang w:eastAsia="pl-PL"/>
        </w:rPr>
        <w:t xml:space="preserve"> </w:t>
      </w:r>
      <w:r w:rsidRPr="00175E8D">
        <w:rPr>
          <w:rFonts w:ascii="Times New Roman" w:hAnsi="Times New Roman" w:cs="Times New Roman"/>
          <w:sz w:val="24"/>
          <w:szCs w:val="24"/>
        </w:rPr>
        <w:t xml:space="preserve">wzorowane </w:t>
      </w:r>
      <w:r w:rsidR="004214AF" w:rsidRPr="00175E8D">
        <w:rPr>
          <w:rFonts w:ascii="Times New Roman" w:hAnsi="Times New Roman" w:cs="Times New Roman"/>
          <w:sz w:val="24"/>
          <w:szCs w:val="24"/>
        </w:rPr>
        <w:t xml:space="preserve">na </w:t>
      </w:r>
      <w:r w:rsidRPr="00175E8D">
        <w:rPr>
          <w:rFonts w:ascii="Times New Roman" w:hAnsi="Times New Roman" w:cs="Times New Roman"/>
          <w:sz w:val="24"/>
          <w:szCs w:val="24"/>
        </w:rPr>
        <w:t>art.</w:t>
      </w:r>
      <w:r w:rsidR="00307590" w:rsidRPr="00175E8D">
        <w:rPr>
          <w:rFonts w:ascii="Times New Roman" w:hAnsi="Times New Roman" w:cs="Times New Roman"/>
          <w:sz w:val="24"/>
          <w:szCs w:val="24"/>
        </w:rPr>
        <w:t xml:space="preserve"> 35 </w:t>
      </w:r>
      <w:r w:rsidR="00307590" w:rsidRPr="00175E8D">
        <w:rPr>
          <w:rFonts w:ascii="Times New Roman" w:hAnsi="Times New Roman" w:cs="Times New Roman"/>
          <w:bCs/>
          <w:sz w:val="24"/>
          <w:szCs w:val="24"/>
        </w:rPr>
        <w:t xml:space="preserve">ustawy </w:t>
      </w:r>
      <w:r w:rsidR="00307590" w:rsidRPr="00175E8D">
        <w:rPr>
          <w:rFonts w:ascii="Times New Roman" w:hAnsi="Times New Roman" w:cs="Times New Roman"/>
          <w:sz w:val="24"/>
          <w:szCs w:val="24"/>
        </w:rPr>
        <w:t>z dnia 24 listopada 2017 r</w:t>
      </w:r>
      <w:r w:rsidR="00307590" w:rsidRPr="00175E8D">
        <w:rPr>
          <w:rFonts w:ascii="Times New Roman" w:hAnsi="Times New Roman" w:cs="Times New Roman"/>
          <w:kern w:val="36"/>
          <w:sz w:val="24"/>
          <w:szCs w:val="24"/>
        </w:rPr>
        <w:t xml:space="preserve"> o imprezach turystycznych i powiązanych usługach turystycznych. </w:t>
      </w:r>
      <w:r w:rsidR="00A61BCB" w:rsidRPr="00175E8D">
        <w:rPr>
          <w:rFonts w:ascii="Times New Roman" w:hAnsi="Times New Roman" w:cs="Times New Roman"/>
          <w:kern w:val="36"/>
          <w:sz w:val="24"/>
          <w:szCs w:val="24"/>
        </w:rPr>
        <w:t>W</w:t>
      </w:r>
      <w:r w:rsidR="006866E0" w:rsidRPr="00175E8D">
        <w:rPr>
          <w:rFonts w:ascii="Times New Roman" w:hAnsi="Times New Roman" w:cs="Times New Roman"/>
          <w:kern w:val="36"/>
          <w:sz w:val="24"/>
          <w:szCs w:val="24"/>
        </w:rPr>
        <w:t xml:space="preserve"> związku z uwagą zgłoszoną</w:t>
      </w:r>
      <w:r w:rsidR="00A61BCB" w:rsidRPr="00175E8D">
        <w:rPr>
          <w:rFonts w:ascii="Times New Roman" w:hAnsi="Times New Roman" w:cs="Times New Roman"/>
          <w:kern w:val="36"/>
          <w:sz w:val="24"/>
          <w:szCs w:val="24"/>
        </w:rPr>
        <w:t xml:space="preserve"> przez Ministra F</w:t>
      </w:r>
      <w:r w:rsidR="000D600B" w:rsidRPr="00175E8D">
        <w:rPr>
          <w:rFonts w:ascii="Times New Roman" w:hAnsi="Times New Roman" w:cs="Times New Roman"/>
          <w:kern w:val="36"/>
          <w:sz w:val="24"/>
          <w:szCs w:val="24"/>
        </w:rPr>
        <w:t>inansów</w:t>
      </w:r>
      <w:r w:rsidR="00AB6753" w:rsidRPr="00175E8D">
        <w:rPr>
          <w:rFonts w:ascii="Times New Roman" w:hAnsi="Times New Roman" w:cs="Times New Roman"/>
          <w:kern w:val="36"/>
          <w:sz w:val="24"/>
          <w:szCs w:val="24"/>
        </w:rPr>
        <w:t>,</w:t>
      </w:r>
      <w:r w:rsidR="000D600B" w:rsidRPr="00175E8D">
        <w:rPr>
          <w:rFonts w:ascii="Times New Roman" w:hAnsi="Times New Roman" w:cs="Times New Roman"/>
          <w:kern w:val="36"/>
          <w:sz w:val="24"/>
          <w:szCs w:val="24"/>
        </w:rPr>
        <w:t xml:space="preserve"> podczas konsultacji</w:t>
      </w:r>
      <w:r w:rsidR="00AB6753" w:rsidRPr="00175E8D">
        <w:rPr>
          <w:rFonts w:ascii="Times New Roman" w:hAnsi="Times New Roman" w:cs="Times New Roman"/>
          <w:kern w:val="36"/>
          <w:sz w:val="24"/>
          <w:szCs w:val="24"/>
        </w:rPr>
        <w:t>,</w:t>
      </w:r>
      <w:r w:rsidR="000D600B" w:rsidRPr="00175E8D">
        <w:rPr>
          <w:rFonts w:ascii="Times New Roman" w:hAnsi="Times New Roman" w:cs="Times New Roman"/>
          <w:kern w:val="36"/>
          <w:sz w:val="24"/>
          <w:szCs w:val="24"/>
        </w:rPr>
        <w:t xml:space="preserve"> do tego przepisu dodano jeszcze </w:t>
      </w:r>
      <w:r w:rsidR="00372C26" w:rsidRPr="00175E8D">
        <w:rPr>
          <w:rFonts w:ascii="Times New Roman" w:hAnsi="Times New Roman" w:cs="Times New Roman"/>
          <w:kern w:val="36"/>
          <w:sz w:val="24"/>
          <w:szCs w:val="24"/>
        </w:rPr>
        <w:t xml:space="preserve">rozwiązanie, zgodnie z </w:t>
      </w:r>
      <w:r w:rsidR="00372C26" w:rsidRPr="00175E8D">
        <w:rPr>
          <w:rFonts w:ascii="Times New Roman" w:hAnsi="Times New Roman" w:cs="Times New Roman"/>
          <w:kern w:val="36"/>
          <w:sz w:val="24"/>
          <w:szCs w:val="24"/>
        </w:rPr>
        <w:lastRenderedPageBreak/>
        <w:t xml:space="preserve">którym ze środków </w:t>
      </w:r>
      <w:r w:rsidR="00DB4AE5" w:rsidRPr="00175E8D">
        <w:rPr>
          <w:rFonts w:ascii="Times New Roman" w:hAnsi="Times New Roman" w:cs="Times New Roman"/>
          <w:kern w:val="36"/>
          <w:sz w:val="24"/>
          <w:szCs w:val="24"/>
        </w:rPr>
        <w:t xml:space="preserve">DFG </w:t>
      </w:r>
      <w:r w:rsidR="00372C26" w:rsidRPr="00175E8D">
        <w:rPr>
          <w:rFonts w:ascii="Times New Roman" w:hAnsi="Times New Roman" w:cs="Times New Roman"/>
          <w:kern w:val="36"/>
          <w:sz w:val="24"/>
          <w:szCs w:val="24"/>
        </w:rPr>
        <w:t xml:space="preserve">będą również pokrywane wydatki związane z nabyciem rzeczowych składników majątku i wartości niematerialnych i prawnych, które będą wykorzystywane przy realizacji zadań </w:t>
      </w:r>
      <w:r w:rsidR="00DB4AE5" w:rsidRPr="00175E8D">
        <w:rPr>
          <w:rFonts w:ascii="Times New Roman" w:hAnsi="Times New Roman" w:cs="Times New Roman"/>
          <w:kern w:val="36"/>
          <w:sz w:val="24"/>
          <w:szCs w:val="24"/>
        </w:rPr>
        <w:t>DFG</w:t>
      </w:r>
      <w:r w:rsidR="00372C26" w:rsidRPr="00175E8D">
        <w:rPr>
          <w:rFonts w:ascii="Times New Roman" w:hAnsi="Times New Roman" w:cs="Times New Roman"/>
          <w:kern w:val="36"/>
          <w:sz w:val="24"/>
          <w:szCs w:val="24"/>
        </w:rPr>
        <w:t xml:space="preserve">. </w:t>
      </w:r>
      <w:r w:rsidR="00B952DC" w:rsidRPr="00175E8D">
        <w:rPr>
          <w:rFonts w:ascii="Times New Roman" w:hAnsi="Times New Roman" w:cs="Times New Roman"/>
          <w:kern w:val="36"/>
          <w:sz w:val="24"/>
          <w:szCs w:val="24"/>
        </w:rPr>
        <w:t>Środki te mają być przeznaczone na budowę systemu informatycznego do obsługi DFG.</w:t>
      </w:r>
      <w:r w:rsidR="00911AFE" w:rsidRPr="00175E8D">
        <w:rPr>
          <w:rFonts w:ascii="Times New Roman" w:hAnsi="Times New Roman" w:cs="Times New Roman"/>
          <w:kern w:val="36"/>
          <w:sz w:val="24"/>
          <w:szCs w:val="24"/>
        </w:rPr>
        <w:t xml:space="preserve"> </w:t>
      </w:r>
    </w:p>
    <w:p w14:paraId="69D952D5" w14:textId="0F97A99F" w:rsidR="00D0024E" w:rsidRPr="00175E8D" w:rsidRDefault="00A77CCF" w:rsidP="00150C0E">
      <w:pPr>
        <w:widowControl w:val="0"/>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t xml:space="preserve">Roszczenia UFG </w:t>
      </w:r>
      <w:r w:rsidR="005D6323" w:rsidRPr="00175E8D">
        <w:rPr>
          <w:rFonts w:ascii="Times New Roman" w:hAnsi="Times New Roman" w:cs="Times New Roman"/>
          <w:b/>
          <w:i/>
          <w:sz w:val="24"/>
          <w:szCs w:val="24"/>
        </w:rPr>
        <w:t xml:space="preserve">(art. 47 ust. </w:t>
      </w:r>
      <w:r w:rsidR="00C66BC3" w:rsidRPr="00175E8D">
        <w:rPr>
          <w:rFonts w:ascii="Times New Roman" w:hAnsi="Times New Roman" w:cs="Times New Roman"/>
          <w:b/>
          <w:i/>
          <w:sz w:val="24"/>
          <w:szCs w:val="24"/>
        </w:rPr>
        <w:t>8</w:t>
      </w:r>
      <w:r w:rsidR="00B93526" w:rsidRPr="00175E8D">
        <w:rPr>
          <w:rFonts w:ascii="Times New Roman" w:hAnsi="Times New Roman" w:cs="Times New Roman"/>
          <w:b/>
          <w:i/>
          <w:sz w:val="24"/>
          <w:szCs w:val="24"/>
        </w:rPr>
        <w:t xml:space="preserve"> </w:t>
      </w:r>
      <w:r w:rsidR="00C66BC3" w:rsidRPr="00175E8D">
        <w:rPr>
          <w:rFonts w:ascii="Times New Roman" w:hAnsi="Times New Roman" w:cs="Times New Roman"/>
          <w:b/>
          <w:i/>
          <w:sz w:val="24"/>
          <w:szCs w:val="24"/>
        </w:rPr>
        <w:t>i</w:t>
      </w:r>
      <w:r w:rsidR="00F4682B" w:rsidRPr="00175E8D">
        <w:rPr>
          <w:rFonts w:ascii="Times New Roman" w:hAnsi="Times New Roman" w:cs="Times New Roman"/>
          <w:b/>
          <w:i/>
          <w:sz w:val="24"/>
          <w:szCs w:val="24"/>
        </w:rPr>
        <w:t xml:space="preserve"> </w:t>
      </w:r>
      <w:r w:rsidR="00436184" w:rsidRPr="00175E8D">
        <w:rPr>
          <w:rFonts w:ascii="Times New Roman" w:hAnsi="Times New Roman" w:cs="Times New Roman"/>
          <w:b/>
          <w:i/>
          <w:sz w:val="24"/>
          <w:szCs w:val="24"/>
        </w:rPr>
        <w:t>9</w:t>
      </w:r>
      <w:r w:rsidR="005D6323" w:rsidRPr="00175E8D">
        <w:rPr>
          <w:rFonts w:ascii="Times New Roman" w:hAnsi="Times New Roman" w:cs="Times New Roman"/>
          <w:b/>
          <w:i/>
          <w:sz w:val="24"/>
          <w:szCs w:val="24"/>
        </w:rPr>
        <w:t xml:space="preserve"> projektu)</w:t>
      </w:r>
    </w:p>
    <w:p w14:paraId="14F497EC" w14:textId="71C14109" w:rsidR="00A77CCF" w:rsidRPr="00175E8D" w:rsidRDefault="00BA62C9"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W</w:t>
      </w:r>
      <w:r w:rsidR="00FC5614" w:rsidRPr="00175E8D">
        <w:rPr>
          <w:rFonts w:ascii="Times New Roman" w:hAnsi="Times New Roman" w:cs="Times New Roman"/>
          <w:sz w:val="24"/>
          <w:szCs w:val="24"/>
        </w:rPr>
        <w:t xml:space="preserve"> art. 47 ust. </w:t>
      </w:r>
      <w:r w:rsidR="00C66BC3" w:rsidRPr="00175E8D">
        <w:rPr>
          <w:rFonts w:ascii="Times New Roman" w:hAnsi="Times New Roman" w:cs="Times New Roman"/>
          <w:sz w:val="24"/>
          <w:szCs w:val="24"/>
        </w:rPr>
        <w:t>8</w:t>
      </w:r>
      <w:r w:rsidR="005D6323" w:rsidRPr="00175E8D">
        <w:rPr>
          <w:rFonts w:ascii="Times New Roman" w:hAnsi="Times New Roman" w:cs="Times New Roman"/>
          <w:sz w:val="24"/>
          <w:szCs w:val="24"/>
        </w:rPr>
        <w:t xml:space="preserve"> </w:t>
      </w:r>
      <w:r w:rsidR="00C66BC3" w:rsidRPr="00175E8D">
        <w:rPr>
          <w:rFonts w:ascii="Times New Roman" w:hAnsi="Times New Roman" w:cs="Times New Roman"/>
          <w:sz w:val="24"/>
          <w:szCs w:val="24"/>
        </w:rPr>
        <w:t>i</w:t>
      </w:r>
      <w:r w:rsidR="005D6323" w:rsidRPr="00175E8D">
        <w:rPr>
          <w:rFonts w:ascii="Times New Roman" w:hAnsi="Times New Roman" w:cs="Times New Roman"/>
          <w:sz w:val="24"/>
          <w:szCs w:val="24"/>
        </w:rPr>
        <w:t xml:space="preserve"> </w:t>
      </w:r>
      <w:r w:rsidR="00C66BC3" w:rsidRPr="00175E8D">
        <w:rPr>
          <w:rFonts w:ascii="Times New Roman" w:hAnsi="Times New Roman" w:cs="Times New Roman"/>
          <w:sz w:val="24"/>
          <w:szCs w:val="24"/>
        </w:rPr>
        <w:t>9</w:t>
      </w:r>
      <w:r w:rsidR="00FC5614" w:rsidRPr="00175E8D">
        <w:rPr>
          <w:rFonts w:ascii="Times New Roman" w:hAnsi="Times New Roman" w:cs="Times New Roman"/>
          <w:sz w:val="24"/>
          <w:szCs w:val="24"/>
        </w:rPr>
        <w:t xml:space="preserve"> projekt przewiduje zasady, które umożliwiają UFG </w:t>
      </w:r>
      <w:r w:rsidR="00A77CCF" w:rsidRPr="00175E8D">
        <w:rPr>
          <w:rFonts w:ascii="Times New Roman" w:hAnsi="Times New Roman" w:cs="Times New Roman"/>
          <w:sz w:val="24"/>
          <w:szCs w:val="24"/>
        </w:rPr>
        <w:t xml:space="preserve">po dokonaniu wypłaty na rzecz nabywcy </w:t>
      </w:r>
      <w:r w:rsidR="00FC5614" w:rsidRPr="00175E8D">
        <w:rPr>
          <w:rFonts w:ascii="Times New Roman" w:hAnsi="Times New Roman" w:cs="Times New Roman"/>
          <w:sz w:val="24"/>
          <w:szCs w:val="24"/>
        </w:rPr>
        <w:t xml:space="preserve">wejście w </w:t>
      </w:r>
      <w:r w:rsidR="00A77CCF" w:rsidRPr="00175E8D">
        <w:rPr>
          <w:rFonts w:ascii="Times New Roman" w:hAnsi="Times New Roman" w:cs="Times New Roman"/>
          <w:sz w:val="24"/>
          <w:szCs w:val="24"/>
        </w:rPr>
        <w:t xml:space="preserve">jego </w:t>
      </w:r>
      <w:r w:rsidR="00FC5614" w:rsidRPr="00175E8D">
        <w:rPr>
          <w:rFonts w:ascii="Times New Roman" w:hAnsi="Times New Roman" w:cs="Times New Roman"/>
          <w:sz w:val="24"/>
          <w:szCs w:val="24"/>
        </w:rPr>
        <w:t xml:space="preserve">miejsce i dochodzenie przysługujących mu roszczeń np. w przypadku upadłości dewelopera </w:t>
      </w:r>
      <w:r w:rsidR="005D6323" w:rsidRPr="00175E8D">
        <w:rPr>
          <w:rFonts w:ascii="Times New Roman" w:hAnsi="Times New Roman" w:cs="Times New Roman"/>
          <w:sz w:val="24"/>
          <w:szCs w:val="24"/>
        </w:rPr>
        <w:t xml:space="preserve">lub banku, a także </w:t>
      </w:r>
      <w:r w:rsidR="00FC5614" w:rsidRPr="00175E8D">
        <w:rPr>
          <w:rFonts w:ascii="Times New Roman" w:hAnsi="Times New Roman" w:cs="Times New Roman"/>
          <w:sz w:val="24"/>
          <w:szCs w:val="24"/>
        </w:rPr>
        <w:t xml:space="preserve">odstąpienia przez nabywcę od umowy. W nowym systemie gwarantowania nabywca </w:t>
      </w:r>
      <w:r w:rsidR="005D6323" w:rsidRPr="00175E8D">
        <w:rPr>
          <w:rFonts w:ascii="Times New Roman" w:hAnsi="Times New Roman" w:cs="Times New Roman"/>
          <w:sz w:val="24"/>
          <w:szCs w:val="24"/>
        </w:rPr>
        <w:t xml:space="preserve">powinien </w:t>
      </w:r>
      <w:r w:rsidR="00FC5614" w:rsidRPr="00175E8D">
        <w:rPr>
          <w:rFonts w:ascii="Times New Roman" w:hAnsi="Times New Roman" w:cs="Times New Roman"/>
          <w:sz w:val="24"/>
          <w:szCs w:val="24"/>
        </w:rPr>
        <w:t>otrzym</w:t>
      </w:r>
      <w:r w:rsidRPr="00175E8D">
        <w:rPr>
          <w:rFonts w:ascii="Times New Roman" w:hAnsi="Times New Roman" w:cs="Times New Roman"/>
          <w:sz w:val="24"/>
          <w:szCs w:val="24"/>
        </w:rPr>
        <w:t>a</w:t>
      </w:r>
      <w:r w:rsidR="005D6323" w:rsidRPr="00175E8D">
        <w:rPr>
          <w:rFonts w:ascii="Times New Roman" w:hAnsi="Times New Roman" w:cs="Times New Roman"/>
          <w:sz w:val="24"/>
          <w:szCs w:val="24"/>
        </w:rPr>
        <w:t>ć</w:t>
      </w:r>
      <w:r w:rsidR="003F4EFC" w:rsidRPr="00175E8D">
        <w:rPr>
          <w:rFonts w:ascii="Times New Roman" w:hAnsi="Times New Roman" w:cs="Times New Roman"/>
          <w:sz w:val="24"/>
          <w:szCs w:val="24"/>
        </w:rPr>
        <w:t xml:space="preserve"> </w:t>
      </w:r>
      <w:r w:rsidR="00FC5614" w:rsidRPr="00175E8D">
        <w:rPr>
          <w:rFonts w:ascii="Times New Roman" w:hAnsi="Times New Roman" w:cs="Times New Roman"/>
          <w:sz w:val="24"/>
          <w:szCs w:val="24"/>
        </w:rPr>
        <w:t>ostatecznie zwrot 100% środków wpłaconych na MRP</w:t>
      </w:r>
      <w:r w:rsidR="009654CD" w:rsidRPr="00175E8D">
        <w:rPr>
          <w:rFonts w:ascii="Times New Roman" w:hAnsi="Times New Roman" w:cs="Times New Roman"/>
          <w:sz w:val="24"/>
          <w:szCs w:val="24"/>
        </w:rPr>
        <w:t>, a następnie wypłaconych deweloperowi</w:t>
      </w:r>
      <w:r w:rsidR="00A77CCF" w:rsidRPr="00175E8D">
        <w:rPr>
          <w:rFonts w:ascii="Times New Roman" w:hAnsi="Times New Roman" w:cs="Times New Roman"/>
          <w:sz w:val="24"/>
          <w:szCs w:val="24"/>
        </w:rPr>
        <w:t xml:space="preserve"> (część z MRP</w:t>
      </w:r>
      <w:r w:rsidR="00DB4AE5" w:rsidRPr="00175E8D">
        <w:rPr>
          <w:rFonts w:ascii="Times New Roman" w:hAnsi="Times New Roman" w:cs="Times New Roman"/>
          <w:sz w:val="24"/>
          <w:szCs w:val="24"/>
        </w:rPr>
        <w:t>,</w:t>
      </w:r>
      <w:r w:rsidR="00A77CCF" w:rsidRPr="00175E8D">
        <w:rPr>
          <w:rFonts w:ascii="Times New Roman" w:hAnsi="Times New Roman" w:cs="Times New Roman"/>
          <w:sz w:val="24"/>
          <w:szCs w:val="24"/>
        </w:rPr>
        <w:t xml:space="preserve"> a część z DFG)</w:t>
      </w:r>
      <w:r w:rsidR="00FC5614" w:rsidRPr="00175E8D">
        <w:rPr>
          <w:rFonts w:ascii="Times New Roman" w:hAnsi="Times New Roman" w:cs="Times New Roman"/>
          <w:sz w:val="24"/>
          <w:szCs w:val="24"/>
        </w:rPr>
        <w:t xml:space="preserve">. </w:t>
      </w:r>
    </w:p>
    <w:p w14:paraId="0F9F329E" w14:textId="48FE93B8" w:rsidR="004409A7" w:rsidRPr="00175E8D" w:rsidRDefault="00FC5614" w:rsidP="00150C0E">
      <w:pPr>
        <w:widowControl w:val="0"/>
        <w:autoSpaceDE w:val="0"/>
        <w:autoSpaceDN w:val="0"/>
        <w:adjustRightInd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Zgodnie z </w:t>
      </w:r>
      <w:r w:rsidR="00BA62C9" w:rsidRPr="00175E8D">
        <w:rPr>
          <w:rFonts w:ascii="Times New Roman" w:hAnsi="Times New Roman" w:cs="Times New Roman"/>
          <w:sz w:val="24"/>
          <w:szCs w:val="24"/>
        </w:rPr>
        <w:t xml:space="preserve">projektem </w:t>
      </w:r>
      <w:r w:rsidR="003F4EFC" w:rsidRPr="00175E8D">
        <w:rPr>
          <w:rFonts w:ascii="Times New Roman" w:hAnsi="Times New Roman" w:cs="Times New Roman"/>
          <w:sz w:val="24"/>
          <w:szCs w:val="24"/>
        </w:rPr>
        <w:t xml:space="preserve">(art. 47 ust. </w:t>
      </w:r>
      <w:r w:rsidR="00C90DAB" w:rsidRPr="00175E8D">
        <w:rPr>
          <w:rFonts w:ascii="Times New Roman" w:hAnsi="Times New Roman" w:cs="Times New Roman"/>
          <w:sz w:val="24"/>
          <w:szCs w:val="24"/>
        </w:rPr>
        <w:t>8</w:t>
      </w:r>
      <w:r w:rsidR="003F4EFC" w:rsidRPr="00175E8D">
        <w:rPr>
          <w:rFonts w:ascii="Times New Roman" w:hAnsi="Times New Roman" w:cs="Times New Roman"/>
          <w:sz w:val="24"/>
          <w:szCs w:val="24"/>
        </w:rPr>
        <w:t xml:space="preserve"> projekt) </w:t>
      </w:r>
      <w:r w:rsidRPr="00175E8D">
        <w:rPr>
          <w:rFonts w:ascii="Times New Roman" w:hAnsi="Times New Roman" w:cs="Times New Roman"/>
          <w:sz w:val="24"/>
          <w:szCs w:val="24"/>
        </w:rPr>
        <w:t xml:space="preserve">UFG przysługuje roszczenie do masy upadłości dewelopera </w:t>
      </w:r>
      <w:r w:rsidR="009654CD" w:rsidRPr="00175E8D">
        <w:rPr>
          <w:rFonts w:ascii="Times New Roman" w:hAnsi="Times New Roman" w:cs="Times New Roman"/>
          <w:sz w:val="24"/>
          <w:szCs w:val="24"/>
        </w:rPr>
        <w:t xml:space="preserve">lub banku </w:t>
      </w:r>
      <w:r w:rsidRPr="00175E8D">
        <w:rPr>
          <w:rFonts w:ascii="Times New Roman" w:hAnsi="Times New Roman" w:cs="Times New Roman"/>
          <w:sz w:val="24"/>
          <w:szCs w:val="24"/>
        </w:rPr>
        <w:t>o zwrot wypłaconych nabywcy środków</w:t>
      </w:r>
      <w:r w:rsidR="009004CA" w:rsidRPr="00175E8D">
        <w:rPr>
          <w:rFonts w:ascii="Times New Roman" w:hAnsi="Times New Roman" w:cs="Times New Roman"/>
          <w:sz w:val="24"/>
          <w:szCs w:val="24"/>
        </w:rPr>
        <w:t>,</w:t>
      </w:r>
      <w:r w:rsidRPr="00175E8D">
        <w:rPr>
          <w:rFonts w:ascii="Times New Roman" w:hAnsi="Times New Roman" w:cs="Times New Roman"/>
          <w:sz w:val="24"/>
          <w:szCs w:val="24"/>
        </w:rPr>
        <w:t xml:space="preserve"> </w:t>
      </w:r>
      <w:r w:rsidR="009004CA" w:rsidRPr="00175E8D">
        <w:rPr>
          <w:rFonts w:ascii="Times New Roman" w:hAnsi="Times New Roman" w:cs="Times New Roman"/>
          <w:sz w:val="24"/>
          <w:szCs w:val="24"/>
        </w:rPr>
        <w:t>także po ogłoszeniu upadłości</w:t>
      </w:r>
      <w:r w:rsidRPr="00175E8D">
        <w:rPr>
          <w:rFonts w:ascii="Times New Roman" w:hAnsi="Times New Roman" w:cs="Times New Roman"/>
          <w:sz w:val="24"/>
          <w:szCs w:val="24"/>
        </w:rPr>
        <w:t xml:space="preserve"> </w:t>
      </w:r>
      <w:r w:rsidR="009654CD" w:rsidRPr="00175E8D">
        <w:rPr>
          <w:rFonts w:ascii="Times New Roman" w:hAnsi="Times New Roman" w:cs="Times New Roman"/>
          <w:sz w:val="24"/>
          <w:szCs w:val="24"/>
        </w:rPr>
        <w:t>tych podmiotów</w:t>
      </w:r>
      <w:r w:rsidR="0036741E" w:rsidRPr="00175E8D">
        <w:rPr>
          <w:rFonts w:ascii="Times New Roman" w:hAnsi="Times New Roman" w:cs="Times New Roman"/>
          <w:sz w:val="24"/>
          <w:szCs w:val="24"/>
        </w:rPr>
        <w:t>,</w:t>
      </w:r>
      <w:r w:rsidR="00B600EE" w:rsidRPr="00175E8D">
        <w:rPr>
          <w:rFonts w:ascii="Times New Roman" w:hAnsi="Times New Roman" w:cs="Times New Roman"/>
          <w:sz w:val="24"/>
          <w:szCs w:val="24"/>
        </w:rPr>
        <w:t xml:space="preserve"> </w:t>
      </w:r>
      <w:r w:rsidR="00F4682B" w:rsidRPr="00175E8D">
        <w:rPr>
          <w:rFonts w:ascii="Times New Roman" w:hAnsi="Times New Roman" w:cs="Times New Roman"/>
          <w:bCs/>
          <w:sz w:val="24"/>
          <w:szCs w:val="24"/>
        </w:rPr>
        <w:t xml:space="preserve">wraz z odsetkami ustawowymi za opóźnienie od dnia dokonania przez </w:t>
      </w:r>
      <w:r w:rsidR="0036741E" w:rsidRPr="00175E8D">
        <w:rPr>
          <w:rFonts w:ascii="Times New Roman" w:hAnsi="Times New Roman" w:cs="Times New Roman"/>
          <w:bCs/>
          <w:sz w:val="24"/>
          <w:szCs w:val="24"/>
        </w:rPr>
        <w:t>DFG</w:t>
      </w:r>
      <w:r w:rsidR="00F4682B" w:rsidRPr="00175E8D">
        <w:rPr>
          <w:rFonts w:ascii="Times New Roman" w:hAnsi="Times New Roman" w:cs="Times New Roman"/>
          <w:bCs/>
          <w:sz w:val="24"/>
          <w:szCs w:val="24"/>
        </w:rPr>
        <w:t xml:space="preserve"> zwrotu wpłat lub kwot, o których mowa w </w:t>
      </w:r>
      <w:r w:rsidR="0036741E" w:rsidRPr="00175E8D">
        <w:rPr>
          <w:rFonts w:ascii="Times New Roman" w:hAnsi="Times New Roman" w:cs="Times New Roman"/>
          <w:bCs/>
          <w:sz w:val="24"/>
          <w:szCs w:val="24"/>
        </w:rPr>
        <w:t xml:space="preserve">art. 47 </w:t>
      </w:r>
      <w:r w:rsidR="00F4682B" w:rsidRPr="00175E8D">
        <w:rPr>
          <w:rFonts w:ascii="Times New Roman" w:hAnsi="Times New Roman" w:cs="Times New Roman"/>
          <w:bCs/>
          <w:sz w:val="24"/>
          <w:szCs w:val="24"/>
        </w:rPr>
        <w:t xml:space="preserve">ust. 1 lub 2 </w:t>
      </w:r>
      <w:r w:rsidR="00CD2085" w:rsidRPr="00175E8D">
        <w:rPr>
          <w:rFonts w:ascii="Times New Roman" w:hAnsi="Times New Roman" w:cs="Times New Roman"/>
          <w:bCs/>
          <w:sz w:val="24"/>
          <w:szCs w:val="24"/>
        </w:rPr>
        <w:t>–</w:t>
      </w:r>
      <w:r w:rsidR="00F4682B" w:rsidRPr="00175E8D">
        <w:rPr>
          <w:rFonts w:ascii="Times New Roman" w:hAnsi="Times New Roman" w:cs="Times New Roman"/>
          <w:bCs/>
          <w:sz w:val="24"/>
          <w:szCs w:val="24"/>
        </w:rPr>
        <w:t xml:space="preserve"> </w:t>
      </w:r>
      <w:r w:rsidR="00B600EE" w:rsidRPr="00175E8D">
        <w:rPr>
          <w:rFonts w:ascii="Times New Roman" w:hAnsi="Times New Roman" w:cs="Times New Roman"/>
          <w:sz w:val="24"/>
          <w:szCs w:val="24"/>
        </w:rPr>
        <w:t>na analogicznych zasadach jak nabywcy, w miejsce którego ws</w:t>
      </w:r>
      <w:r w:rsidR="009D1BC8" w:rsidRPr="00175E8D">
        <w:rPr>
          <w:rFonts w:ascii="Times New Roman" w:hAnsi="Times New Roman" w:cs="Times New Roman"/>
          <w:sz w:val="24"/>
          <w:szCs w:val="24"/>
        </w:rPr>
        <w:t>tąpił</w:t>
      </w:r>
      <w:r w:rsidR="00876610" w:rsidRPr="00175E8D">
        <w:rPr>
          <w:rFonts w:ascii="Times New Roman" w:hAnsi="Times New Roman" w:cs="Times New Roman"/>
          <w:sz w:val="24"/>
          <w:szCs w:val="24"/>
        </w:rPr>
        <w:t xml:space="preserve"> (por. w tym kontekście art. 6</w:t>
      </w:r>
      <w:r w:rsidR="00C90DAB" w:rsidRPr="00175E8D">
        <w:rPr>
          <w:rFonts w:ascii="Times New Roman" w:hAnsi="Times New Roman" w:cs="Times New Roman"/>
          <w:sz w:val="24"/>
          <w:szCs w:val="24"/>
        </w:rPr>
        <w:t>2</w:t>
      </w:r>
      <w:r w:rsidR="00876610" w:rsidRPr="00175E8D">
        <w:rPr>
          <w:rFonts w:ascii="Times New Roman" w:hAnsi="Times New Roman" w:cs="Times New Roman"/>
          <w:sz w:val="24"/>
          <w:szCs w:val="24"/>
        </w:rPr>
        <w:t xml:space="preserve"> i </w:t>
      </w:r>
      <w:r w:rsidR="00DB4AE5" w:rsidRPr="00175E8D">
        <w:rPr>
          <w:rFonts w:ascii="Times New Roman" w:hAnsi="Times New Roman" w:cs="Times New Roman"/>
          <w:sz w:val="24"/>
          <w:szCs w:val="24"/>
        </w:rPr>
        <w:t xml:space="preserve">art. </w:t>
      </w:r>
      <w:r w:rsidR="00876610" w:rsidRPr="00175E8D">
        <w:rPr>
          <w:rFonts w:ascii="Times New Roman" w:hAnsi="Times New Roman" w:cs="Times New Roman"/>
          <w:sz w:val="24"/>
          <w:szCs w:val="24"/>
        </w:rPr>
        <w:t>6</w:t>
      </w:r>
      <w:r w:rsidR="00C90DAB" w:rsidRPr="00175E8D">
        <w:rPr>
          <w:rFonts w:ascii="Times New Roman" w:hAnsi="Times New Roman" w:cs="Times New Roman"/>
          <w:sz w:val="24"/>
          <w:szCs w:val="24"/>
        </w:rPr>
        <w:t>3</w:t>
      </w:r>
      <w:r w:rsidR="00876610" w:rsidRPr="00175E8D">
        <w:rPr>
          <w:rFonts w:ascii="Times New Roman" w:hAnsi="Times New Roman" w:cs="Times New Roman"/>
          <w:sz w:val="24"/>
          <w:szCs w:val="24"/>
        </w:rPr>
        <w:t xml:space="preserve"> projektu)</w:t>
      </w:r>
      <w:r w:rsidR="009D1BC8" w:rsidRPr="00175E8D">
        <w:rPr>
          <w:rFonts w:ascii="Times New Roman" w:hAnsi="Times New Roman" w:cs="Times New Roman"/>
          <w:sz w:val="24"/>
          <w:szCs w:val="24"/>
        </w:rPr>
        <w:t>.</w:t>
      </w:r>
      <w:r w:rsidR="00F4682B" w:rsidRPr="00175E8D">
        <w:rPr>
          <w:rFonts w:ascii="Times New Roman" w:hAnsi="Times New Roman" w:cs="Times New Roman"/>
          <w:sz w:val="24"/>
          <w:szCs w:val="24"/>
        </w:rPr>
        <w:t xml:space="preserve"> </w:t>
      </w:r>
      <w:r w:rsidR="009D0FF4" w:rsidRPr="00175E8D">
        <w:rPr>
          <w:rFonts w:ascii="Times New Roman" w:hAnsi="Times New Roman" w:cs="Times New Roman"/>
          <w:sz w:val="24"/>
          <w:szCs w:val="24"/>
        </w:rPr>
        <w:t>Proponowan</w:t>
      </w:r>
      <w:r w:rsidR="009534FA" w:rsidRPr="00175E8D">
        <w:rPr>
          <w:rFonts w:ascii="Times New Roman" w:hAnsi="Times New Roman" w:cs="Times New Roman"/>
          <w:sz w:val="24"/>
          <w:szCs w:val="24"/>
        </w:rPr>
        <w:t xml:space="preserve">e rozwiązanie </w:t>
      </w:r>
      <w:r w:rsidR="009D0FF4" w:rsidRPr="00175E8D">
        <w:rPr>
          <w:rFonts w:ascii="Times New Roman" w:hAnsi="Times New Roman" w:cs="Times New Roman"/>
          <w:sz w:val="24"/>
          <w:szCs w:val="24"/>
        </w:rPr>
        <w:t xml:space="preserve">ma na celu wprowadzenie czynnika motywującego deweloperów do jak najszybszego zaspokojenia roszczeń względem DFG. Intencją </w:t>
      </w:r>
      <w:r w:rsidR="0036741E" w:rsidRPr="00175E8D">
        <w:rPr>
          <w:rFonts w:ascii="Times New Roman" w:hAnsi="Times New Roman" w:cs="Times New Roman"/>
          <w:sz w:val="24"/>
          <w:szCs w:val="24"/>
        </w:rPr>
        <w:t>tych przepisów</w:t>
      </w:r>
      <w:r w:rsidR="009D0FF4" w:rsidRPr="00175E8D">
        <w:rPr>
          <w:rFonts w:ascii="Times New Roman" w:hAnsi="Times New Roman" w:cs="Times New Roman"/>
          <w:sz w:val="24"/>
          <w:szCs w:val="24"/>
        </w:rPr>
        <w:t xml:space="preserve"> jest kompleksowe rozwiązanie problemu ewentualnego nieregulowania należnych względem DFG zobowiązań przez deweloperów. W przypadku gdy deweloperowi nie będzie zależeć na ponownej sprzedaży nieruchomości, nie będzie istniał kluczowy czynnik motywujący do zaspokojenia roszczenia DFG. Jeżeli natomiast ustawowo zostanie wprowadzony mechanizm naliczania odsetek za opóźnienie, od wypłaconej przez DFG kwoty, wówczas po stronie dewelopera będzie istniała motywacja do jak najszybszego uregulowaniu tej należności. W przeciwnym razie zobowiązanie dewelopera będzie się stale powiększać, a co za tym idzie, im wcześniej nastąpi zaspokojenie wierzytelności DFG, tym będzie to korzystniejsze dla dewelopera. Zapewnienie możliwości jak najszybszego regulowania zobowiązań względem DFG pozwoli zapewnić wyższy poziom środków zgromadzonych w </w:t>
      </w:r>
      <w:r w:rsidR="0036741E" w:rsidRPr="00175E8D">
        <w:rPr>
          <w:rFonts w:ascii="Times New Roman" w:hAnsi="Times New Roman" w:cs="Times New Roman"/>
          <w:sz w:val="24"/>
          <w:szCs w:val="24"/>
        </w:rPr>
        <w:t>DFG</w:t>
      </w:r>
      <w:r w:rsidR="009D0FF4" w:rsidRPr="00175E8D">
        <w:rPr>
          <w:rFonts w:ascii="Times New Roman" w:hAnsi="Times New Roman" w:cs="Times New Roman"/>
          <w:sz w:val="24"/>
          <w:szCs w:val="24"/>
        </w:rPr>
        <w:t>, co z kolei będzie prowadziło</w:t>
      </w:r>
      <w:r w:rsidR="0036741E" w:rsidRPr="00175E8D">
        <w:rPr>
          <w:rFonts w:ascii="Times New Roman" w:hAnsi="Times New Roman" w:cs="Times New Roman"/>
          <w:sz w:val="24"/>
          <w:szCs w:val="24"/>
        </w:rPr>
        <w:t xml:space="preserve"> </w:t>
      </w:r>
      <w:r w:rsidR="009D0FF4" w:rsidRPr="00175E8D">
        <w:rPr>
          <w:rFonts w:ascii="Times New Roman" w:hAnsi="Times New Roman" w:cs="Times New Roman"/>
          <w:sz w:val="24"/>
          <w:szCs w:val="24"/>
        </w:rPr>
        <w:t xml:space="preserve">do zapewnienia większej ochrony dla obywateli. W przypadku płynnego regulowania zwrotu środków wypłaconych przez DFG istnieje większe prawdopodobieństwo zapewnienia jego płynności finansowej i poziomu </w:t>
      </w:r>
      <w:r w:rsidR="009D0FF4" w:rsidRPr="00175E8D">
        <w:rPr>
          <w:rFonts w:ascii="Times New Roman" w:hAnsi="Times New Roman" w:cs="Times New Roman"/>
          <w:sz w:val="24"/>
          <w:szCs w:val="24"/>
        </w:rPr>
        <w:lastRenderedPageBreak/>
        <w:t>środków zapewniających gwarancję realizacji zobowiązań uprawnionych nabywców. Wprowadzenie mechanizmu, który będzie gwarantował większą efektywność zwrotu środków, w krótkim czasie będzie się wiązał</w:t>
      </w:r>
      <w:r w:rsidR="00DB4AE5" w:rsidRPr="00175E8D">
        <w:rPr>
          <w:rFonts w:ascii="Times New Roman" w:hAnsi="Times New Roman" w:cs="Times New Roman"/>
          <w:sz w:val="24"/>
          <w:szCs w:val="24"/>
        </w:rPr>
        <w:t>o</w:t>
      </w:r>
      <w:r w:rsidR="009D0FF4" w:rsidRPr="00175E8D">
        <w:rPr>
          <w:rFonts w:ascii="Times New Roman" w:hAnsi="Times New Roman" w:cs="Times New Roman"/>
          <w:sz w:val="24"/>
          <w:szCs w:val="24"/>
        </w:rPr>
        <w:t xml:space="preserve"> również z bezpośrednią korzyścią dla uczciwie działających przedsiębiorców, ponieważ pozwoli to na zmniejszenie prawdopodobieństwa konieczności podwyższenia składki na DFG. </w:t>
      </w:r>
    </w:p>
    <w:p w14:paraId="5DCC78B4" w14:textId="37E4415B" w:rsidR="000446D9" w:rsidRPr="00175E8D" w:rsidRDefault="00FC5614" w:rsidP="00150C0E">
      <w:pPr>
        <w:widowControl w:val="0"/>
        <w:autoSpaceDE w:val="0"/>
        <w:autoSpaceDN w:val="0"/>
        <w:adjustRightInd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Ponadto projekt przyznaje UFG prawo dochodzenia od dewelopera zwrotu wypłaconych nabywcy kwot z DFG w przypadku odstąpienia przez </w:t>
      </w:r>
      <w:r w:rsidR="00B600EE" w:rsidRPr="00175E8D">
        <w:rPr>
          <w:rFonts w:ascii="Times New Roman" w:hAnsi="Times New Roman" w:cs="Times New Roman"/>
          <w:sz w:val="24"/>
          <w:szCs w:val="24"/>
        </w:rPr>
        <w:t xml:space="preserve">nabywcę </w:t>
      </w:r>
      <w:r w:rsidRPr="00175E8D">
        <w:rPr>
          <w:rFonts w:ascii="Times New Roman" w:hAnsi="Times New Roman" w:cs="Times New Roman"/>
          <w:sz w:val="24"/>
          <w:szCs w:val="24"/>
        </w:rPr>
        <w:t>od umowy. Trzeba pamiętać, że w przypadku ustawowego odstąpienia od umowy przez nabywcę umowę uważa się za niezawartą</w:t>
      </w:r>
      <w:r w:rsidR="00A77CCF" w:rsidRPr="00175E8D">
        <w:rPr>
          <w:rFonts w:ascii="Times New Roman" w:hAnsi="Times New Roman" w:cs="Times New Roman"/>
          <w:sz w:val="24"/>
          <w:szCs w:val="24"/>
        </w:rPr>
        <w:t>,</w:t>
      </w:r>
      <w:r w:rsidRPr="00175E8D">
        <w:rPr>
          <w:rFonts w:ascii="Times New Roman" w:hAnsi="Times New Roman" w:cs="Times New Roman"/>
          <w:sz w:val="24"/>
          <w:szCs w:val="24"/>
        </w:rPr>
        <w:t xml:space="preserve"> a strony zwracają sobie to co świadczyły – nabywca zwraca deweloperowi przedmiot umowy</w:t>
      </w:r>
      <w:r w:rsidR="00A77CCF" w:rsidRPr="00175E8D">
        <w:rPr>
          <w:rFonts w:ascii="Times New Roman" w:hAnsi="Times New Roman" w:cs="Times New Roman"/>
          <w:sz w:val="24"/>
          <w:szCs w:val="24"/>
        </w:rPr>
        <w:t>,</w:t>
      </w:r>
      <w:r w:rsidRPr="00175E8D">
        <w:rPr>
          <w:rFonts w:ascii="Times New Roman" w:hAnsi="Times New Roman" w:cs="Times New Roman"/>
          <w:sz w:val="24"/>
          <w:szCs w:val="24"/>
        </w:rPr>
        <w:t xml:space="preserve"> a deweloper nabywcy wpłaconą przez niego cenę (w praktyce zwrotu dokonuje bank zgodnie z art. 18 projektu). O ile w przypadku ZMRP zwrot 100% wpłaconych środków nie stanowi problemu, bo środki te znajdują się na rachunku, to przy OMRP część z tych środków </w:t>
      </w:r>
      <w:r w:rsidR="00A77CCF" w:rsidRPr="00175E8D">
        <w:rPr>
          <w:rFonts w:ascii="Times New Roman" w:hAnsi="Times New Roman" w:cs="Times New Roman"/>
          <w:sz w:val="24"/>
          <w:szCs w:val="24"/>
        </w:rPr>
        <w:t xml:space="preserve">mogła zostać już wypłacona deweloperowi, czyli </w:t>
      </w:r>
      <w:r w:rsidRPr="00175E8D">
        <w:rPr>
          <w:rFonts w:ascii="Times New Roman" w:hAnsi="Times New Roman" w:cs="Times New Roman"/>
          <w:sz w:val="24"/>
          <w:szCs w:val="24"/>
        </w:rPr>
        <w:t xml:space="preserve">została już wbudowana w nieruchomość. </w:t>
      </w:r>
      <w:r w:rsidR="006E01BA" w:rsidRPr="00175E8D">
        <w:rPr>
          <w:rFonts w:ascii="Times New Roman" w:hAnsi="Times New Roman" w:cs="Times New Roman"/>
          <w:sz w:val="24"/>
          <w:szCs w:val="24"/>
        </w:rPr>
        <w:t xml:space="preserve">Bank zwróci </w:t>
      </w:r>
      <w:r w:rsidR="00A77CCF" w:rsidRPr="00175E8D">
        <w:rPr>
          <w:rFonts w:ascii="Times New Roman" w:hAnsi="Times New Roman" w:cs="Times New Roman"/>
          <w:sz w:val="24"/>
          <w:szCs w:val="24"/>
        </w:rPr>
        <w:t xml:space="preserve">zatem </w:t>
      </w:r>
      <w:r w:rsidR="006E01BA" w:rsidRPr="00175E8D">
        <w:rPr>
          <w:rFonts w:ascii="Times New Roman" w:hAnsi="Times New Roman" w:cs="Times New Roman"/>
          <w:sz w:val="24"/>
          <w:szCs w:val="24"/>
        </w:rPr>
        <w:t>nabywcy tylko to co zostało na OMRP, a brakując</w:t>
      </w:r>
      <w:r w:rsidR="009654CD" w:rsidRPr="00175E8D">
        <w:rPr>
          <w:rFonts w:ascii="Times New Roman" w:hAnsi="Times New Roman" w:cs="Times New Roman"/>
          <w:sz w:val="24"/>
          <w:szCs w:val="24"/>
        </w:rPr>
        <w:t>ą</w:t>
      </w:r>
      <w:r w:rsidR="006E01BA" w:rsidRPr="00175E8D">
        <w:rPr>
          <w:rFonts w:ascii="Times New Roman" w:hAnsi="Times New Roman" w:cs="Times New Roman"/>
          <w:sz w:val="24"/>
          <w:szCs w:val="24"/>
        </w:rPr>
        <w:t xml:space="preserve"> </w:t>
      </w:r>
      <w:r w:rsidR="00A77CCF" w:rsidRPr="00175E8D">
        <w:rPr>
          <w:rFonts w:ascii="Times New Roman" w:hAnsi="Times New Roman" w:cs="Times New Roman"/>
          <w:sz w:val="24"/>
          <w:szCs w:val="24"/>
        </w:rPr>
        <w:t>kwotę</w:t>
      </w:r>
      <w:r w:rsidR="009654CD" w:rsidRPr="00175E8D">
        <w:rPr>
          <w:rFonts w:ascii="Times New Roman" w:hAnsi="Times New Roman" w:cs="Times New Roman"/>
          <w:sz w:val="24"/>
          <w:szCs w:val="24"/>
        </w:rPr>
        <w:t xml:space="preserve"> </w:t>
      </w:r>
      <w:r w:rsidR="009D1BC8" w:rsidRPr="00175E8D">
        <w:rPr>
          <w:rFonts w:ascii="Times New Roman" w:hAnsi="Times New Roman" w:cs="Times New Roman"/>
          <w:sz w:val="24"/>
          <w:szCs w:val="24"/>
        </w:rPr>
        <w:t xml:space="preserve">(czyli to co zostało wypłacone deweloperowi za zrealizowane etapy) zgodnie z art. 43 ust. 3 deweloper powinien zwrócić nabywcy. Wynika to </w:t>
      </w:r>
      <w:r w:rsidR="00F5556E" w:rsidRPr="00175E8D">
        <w:rPr>
          <w:rFonts w:ascii="Times New Roman" w:hAnsi="Times New Roman" w:cs="Times New Roman"/>
          <w:sz w:val="24"/>
          <w:szCs w:val="24"/>
        </w:rPr>
        <w:t xml:space="preserve">z </w:t>
      </w:r>
      <w:r w:rsidR="009D1BC8" w:rsidRPr="00175E8D">
        <w:rPr>
          <w:rFonts w:ascii="Times New Roman" w:hAnsi="Times New Roman" w:cs="Times New Roman"/>
          <w:sz w:val="24"/>
          <w:szCs w:val="24"/>
        </w:rPr>
        <w:t>faktu, iż przedmiot umowy zawartej z nabywcą wraca ponownie do puli oferowanych przez dewelopera lokali</w:t>
      </w:r>
      <w:r w:rsidR="00DB4AE5" w:rsidRPr="00175E8D">
        <w:rPr>
          <w:rFonts w:ascii="Times New Roman" w:hAnsi="Times New Roman" w:cs="Times New Roman"/>
          <w:sz w:val="24"/>
          <w:szCs w:val="24"/>
        </w:rPr>
        <w:t xml:space="preserve"> lub </w:t>
      </w:r>
      <w:r w:rsidR="009D1BC8" w:rsidRPr="00175E8D">
        <w:rPr>
          <w:rFonts w:ascii="Times New Roman" w:hAnsi="Times New Roman" w:cs="Times New Roman"/>
          <w:sz w:val="24"/>
          <w:szCs w:val="24"/>
        </w:rPr>
        <w:t xml:space="preserve">domów i może zostać ponownie przez niego sprzedany innemu nabywcy (oczywiście po rozliczeniu się przez dewelopera z dotychczasowym nabywcą – por. art. 43 ust. 3). Jeżeli jednak deweloper nie zwróci nabywcy tej kwoty albo zwróci tylko jej część, co tym samym spowoduje wypłatę środków z </w:t>
      </w:r>
      <w:r w:rsidR="009654CD" w:rsidRPr="00175E8D">
        <w:rPr>
          <w:rFonts w:ascii="Times New Roman" w:hAnsi="Times New Roman" w:cs="Times New Roman"/>
          <w:sz w:val="24"/>
          <w:szCs w:val="24"/>
        </w:rPr>
        <w:t>DFG</w:t>
      </w:r>
      <w:r w:rsidR="00531828" w:rsidRPr="00175E8D">
        <w:rPr>
          <w:rFonts w:ascii="Times New Roman" w:hAnsi="Times New Roman" w:cs="Times New Roman"/>
          <w:sz w:val="24"/>
          <w:szCs w:val="24"/>
        </w:rPr>
        <w:t xml:space="preserve">, UFG będzie przysługiwało uprawnienie dochodzenia od dewelopera zwrotu wypłaconych nabywcy kwot (por. art. 47 ust. </w:t>
      </w:r>
      <w:r w:rsidR="00F533C5" w:rsidRPr="00175E8D">
        <w:rPr>
          <w:rFonts w:ascii="Times New Roman" w:hAnsi="Times New Roman" w:cs="Times New Roman"/>
          <w:sz w:val="24"/>
          <w:szCs w:val="24"/>
        </w:rPr>
        <w:t>8</w:t>
      </w:r>
      <w:r w:rsidR="00B7276D" w:rsidRPr="00175E8D">
        <w:rPr>
          <w:rFonts w:ascii="Times New Roman" w:hAnsi="Times New Roman" w:cs="Times New Roman"/>
          <w:sz w:val="24"/>
          <w:szCs w:val="24"/>
        </w:rPr>
        <w:t xml:space="preserve"> </w:t>
      </w:r>
      <w:r w:rsidR="00531828" w:rsidRPr="00175E8D">
        <w:rPr>
          <w:rFonts w:ascii="Times New Roman" w:hAnsi="Times New Roman" w:cs="Times New Roman"/>
          <w:sz w:val="24"/>
          <w:szCs w:val="24"/>
        </w:rPr>
        <w:t xml:space="preserve">projektu). </w:t>
      </w:r>
      <w:r w:rsidR="00863D3D" w:rsidRPr="00175E8D">
        <w:rPr>
          <w:rFonts w:ascii="Times New Roman" w:hAnsi="Times New Roman" w:cs="Times New Roman"/>
          <w:sz w:val="24"/>
          <w:szCs w:val="24"/>
        </w:rPr>
        <w:t>Środki zwrócone przez DFG</w:t>
      </w:r>
      <w:r w:rsidR="00A77CCF" w:rsidRPr="00175E8D">
        <w:rPr>
          <w:rFonts w:ascii="Times New Roman" w:hAnsi="Times New Roman" w:cs="Times New Roman"/>
          <w:sz w:val="24"/>
          <w:szCs w:val="24"/>
        </w:rPr>
        <w:t xml:space="preserve"> </w:t>
      </w:r>
      <w:r w:rsidR="00863D3D" w:rsidRPr="00175E8D">
        <w:rPr>
          <w:rFonts w:ascii="Times New Roman" w:hAnsi="Times New Roman" w:cs="Times New Roman"/>
          <w:sz w:val="24"/>
          <w:szCs w:val="24"/>
        </w:rPr>
        <w:t>nabywcy</w:t>
      </w:r>
      <w:r w:rsidR="00531828" w:rsidRPr="00175E8D">
        <w:rPr>
          <w:rFonts w:ascii="Times New Roman" w:hAnsi="Times New Roman" w:cs="Times New Roman"/>
          <w:sz w:val="24"/>
          <w:szCs w:val="24"/>
        </w:rPr>
        <w:t xml:space="preserve"> w takim przypadku </w:t>
      </w:r>
      <w:r w:rsidR="00863D3D" w:rsidRPr="00175E8D">
        <w:rPr>
          <w:rFonts w:ascii="Times New Roman" w:hAnsi="Times New Roman" w:cs="Times New Roman"/>
          <w:sz w:val="24"/>
          <w:szCs w:val="24"/>
        </w:rPr>
        <w:t xml:space="preserve">pozostaną </w:t>
      </w:r>
      <w:r w:rsidR="00531828" w:rsidRPr="00175E8D">
        <w:rPr>
          <w:rFonts w:ascii="Times New Roman" w:hAnsi="Times New Roman" w:cs="Times New Roman"/>
          <w:sz w:val="24"/>
          <w:szCs w:val="24"/>
        </w:rPr>
        <w:t xml:space="preserve">bowiem </w:t>
      </w:r>
      <w:r w:rsidR="00863D3D" w:rsidRPr="00175E8D">
        <w:rPr>
          <w:rFonts w:ascii="Times New Roman" w:hAnsi="Times New Roman" w:cs="Times New Roman"/>
          <w:sz w:val="24"/>
          <w:szCs w:val="24"/>
        </w:rPr>
        <w:t xml:space="preserve">w nieruchomości. </w:t>
      </w:r>
    </w:p>
    <w:p w14:paraId="19CAC45B" w14:textId="10780CBD" w:rsidR="0090202F" w:rsidRPr="00175E8D" w:rsidRDefault="0090202F" w:rsidP="00150C0E">
      <w:pPr>
        <w:widowControl w:val="0"/>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t>Składka</w:t>
      </w:r>
      <w:r w:rsidR="003F4EFC" w:rsidRPr="00175E8D">
        <w:rPr>
          <w:rFonts w:ascii="Times New Roman" w:hAnsi="Times New Roman" w:cs="Times New Roman"/>
          <w:b/>
          <w:i/>
          <w:sz w:val="24"/>
          <w:szCs w:val="24"/>
        </w:rPr>
        <w:t xml:space="preserve"> </w:t>
      </w:r>
      <w:r w:rsidR="00E160C8" w:rsidRPr="00175E8D">
        <w:rPr>
          <w:rFonts w:ascii="Times New Roman" w:hAnsi="Times New Roman" w:cs="Times New Roman"/>
          <w:b/>
          <w:i/>
          <w:sz w:val="24"/>
          <w:szCs w:val="24"/>
        </w:rPr>
        <w:t xml:space="preserve">na Deweloperski Fundusz Gwarancyjny </w:t>
      </w:r>
      <w:r w:rsidR="003F4EFC" w:rsidRPr="00175E8D">
        <w:rPr>
          <w:rFonts w:ascii="Times New Roman" w:hAnsi="Times New Roman" w:cs="Times New Roman"/>
          <w:b/>
          <w:i/>
          <w:sz w:val="24"/>
          <w:szCs w:val="24"/>
        </w:rPr>
        <w:t>(art. 48 projektu)</w:t>
      </w:r>
    </w:p>
    <w:p w14:paraId="08E44D26" w14:textId="63B361A3" w:rsidR="00863D3D" w:rsidRPr="00175E8D" w:rsidRDefault="00863D3D"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Art. 48 projektu reguluje kwestie dotyczące ustalania i obliczania wysokości</w:t>
      </w:r>
      <w:r w:rsidR="009004CA" w:rsidRPr="00175E8D">
        <w:rPr>
          <w:rFonts w:ascii="Times New Roman" w:hAnsi="Times New Roman" w:cs="Times New Roman"/>
          <w:sz w:val="24"/>
          <w:szCs w:val="24"/>
        </w:rPr>
        <w:t xml:space="preserve"> składki na DFG</w:t>
      </w:r>
      <w:r w:rsidR="009654CD" w:rsidRPr="00175E8D">
        <w:rPr>
          <w:rFonts w:ascii="Times New Roman" w:hAnsi="Times New Roman" w:cs="Times New Roman"/>
          <w:sz w:val="24"/>
          <w:szCs w:val="24"/>
        </w:rPr>
        <w:t>.</w:t>
      </w:r>
    </w:p>
    <w:p w14:paraId="1E31D40E" w14:textId="70F48E6C" w:rsidR="0041666F" w:rsidRPr="00175E8D" w:rsidRDefault="00863D3D" w:rsidP="00150C0E">
      <w:pPr>
        <w:widowControl w:val="0"/>
        <w:spacing w:before="120" w:after="0" w:line="360" w:lineRule="auto"/>
        <w:jc w:val="both"/>
        <w:rPr>
          <w:rFonts w:ascii="Times New Roman" w:eastAsiaTheme="minorEastAsia" w:hAnsi="Times New Roman" w:cs="Times New Roman"/>
          <w:sz w:val="24"/>
          <w:szCs w:val="24"/>
          <w:lang w:eastAsia="pl-PL"/>
        </w:rPr>
      </w:pPr>
      <w:r w:rsidRPr="00175E8D">
        <w:rPr>
          <w:rFonts w:ascii="Times New Roman" w:hAnsi="Times New Roman" w:cs="Times New Roman"/>
          <w:sz w:val="24"/>
          <w:szCs w:val="24"/>
        </w:rPr>
        <w:t>Proponuje się, aby maksymalna w</w:t>
      </w:r>
      <w:r w:rsidR="00BA7726" w:rsidRPr="00175E8D">
        <w:rPr>
          <w:rFonts w:ascii="Times New Roman" w:hAnsi="Times New Roman" w:cs="Times New Roman"/>
          <w:sz w:val="24"/>
          <w:szCs w:val="24"/>
        </w:rPr>
        <w:t xml:space="preserve">artość </w:t>
      </w:r>
      <w:r w:rsidR="0041666F" w:rsidRPr="00175E8D">
        <w:rPr>
          <w:rFonts w:ascii="Times New Roman" w:hAnsi="Times New Roman" w:cs="Times New Roman"/>
          <w:sz w:val="24"/>
          <w:szCs w:val="24"/>
        </w:rPr>
        <w:t xml:space="preserve">stawki procentowej </w:t>
      </w:r>
      <w:r w:rsidR="00BA7726" w:rsidRPr="00175E8D">
        <w:rPr>
          <w:rFonts w:ascii="Times New Roman" w:hAnsi="Times New Roman" w:cs="Times New Roman"/>
          <w:sz w:val="24"/>
          <w:szCs w:val="24"/>
        </w:rPr>
        <w:t>służąc</w:t>
      </w:r>
      <w:r w:rsidR="0041666F" w:rsidRPr="00175E8D">
        <w:rPr>
          <w:rFonts w:ascii="Times New Roman" w:hAnsi="Times New Roman" w:cs="Times New Roman"/>
          <w:sz w:val="24"/>
          <w:szCs w:val="24"/>
        </w:rPr>
        <w:t>ej</w:t>
      </w:r>
      <w:r w:rsidR="00BA7726" w:rsidRPr="00175E8D">
        <w:rPr>
          <w:rFonts w:ascii="Times New Roman" w:hAnsi="Times New Roman" w:cs="Times New Roman"/>
          <w:sz w:val="24"/>
          <w:szCs w:val="24"/>
        </w:rPr>
        <w:t xml:space="preserve"> do obliczenia kwoty składki</w:t>
      </w:r>
      <w:r w:rsidR="0041666F"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odprowadzanej przez deweloperów na DFG wynosiła </w:t>
      </w:r>
      <w:r w:rsidR="000D6655" w:rsidRPr="00175E8D">
        <w:rPr>
          <w:rFonts w:ascii="Times New Roman" w:hAnsi="Times New Roman" w:cs="Times New Roman"/>
          <w:sz w:val="24"/>
          <w:szCs w:val="24"/>
        </w:rPr>
        <w:t>2</w:t>
      </w:r>
      <w:r w:rsidRPr="00175E8D">
        <w:rPr>
          <w:rFonts w:ascii="Times New Roman" w:hAnsi="Times New Roman" w:cs="Times New Roman"/>
          <w:sz w:val="24"/>
          <w:szCs w:val="24"/>
        </w:rPr>
        <w:t>%</w:t>
      </w:r>
      <w:r w:rsidR="009654CD" w:rsidRPr="00175E8D">
        <w:rPr>
          <w:rFonts w:ascii="Times New Roman" w:hAnsi="Times New Roman" w:cs="Times New Roman"/>
          <w:sz w:val="24"/>
          <w:szCs w:val="24"/>
        </w:rPr>
        <w:t xml:space="preserve"> </w:t>
      </w:r>
      <w:r w:rsidR="00AE2F56" w:rsidRPr="00175E8D">
        <w:rPr>
          <w:rFonts w:ascii="Times New Roman" w:hAnsi="Times New Roman" w:cs="Times New Roman"/>
          <w:sz w:val="24"/>
          <w:szCs w:val="24"/>
        </w:rPr>
        <w:t xml:space="preserve">dla </w:t>
      </w:r>
      <w:r w:rsidR="00DA3B2E" w:rsidRPr="00175E8D">
        <w:rPr>
          <w:rFonts w:ascii="Times New Roman" w:hAnsi="Times New Roman" w:cs="Times New Roman"/>
          <w:sz w:val="24"/>
          <w:szCs w:val="24"/>
        </w:rPr>
        <w:t>OMRP</w:t>
      </w:r>
      <w:r w:rsidR="0041666F" w:rsidRPr="00175E8D">
        <w:rPr>
          <w:rFonts w:ascii="Times New Roman" w:hAnsi="Times New Roman" w:cs="Times New Roman"/>
          <w:sz w:val="24"/>
          <w:szCs w:val="24"/>
        </w:rPr>
        <w:t xml:space="preserve"> oraz </w:t>
      </w:r>
      <w:r w:rsidR="00DD4F3B" w:rsidRPr="00175E8D">
        <w:rPr>
          <w:rFonts w:ascii="Times New Roman" w:hAnsi="Times New Roman" w:cs="Times New Roman"/>
          <w:sz w:val="24"/>
          <w:szCs w:val="24"/>
        </w:rPr>
        <w:t>0,</w:t>
      </w:r>
      <w:r w:rsidR="000D6655" w:rsidRPr="00175E8D">
        <w:rPr>
          <w:rFonts w:ascii="Times New Roman" w:hAnsi="Times New Roman" w:cs="Times New Roman"/>
          <w:sz w:val="24"/>
          <w:szCs w:val="24"/>
        </w:rPr>
        <w:t>2</w:t>
      </w:r>
      <w:r w:rsidR="00AE2F56" w:rsidRPr="00175E8D">
        <w:rPr>
          <w:rFonts w:ascii="Times New Roman" w:hAnsi="Times New Roman" w:cs="Times New Roman"/>
          <w:sz w:val="24"/>
          <w:szCs w:val="24"/>
        </w:rPr>
        <w:t>% dla ZMRP</w:t>
      </w:r>
      <w:r w:rsidR="0036741E" w:rsidRPr="00175E8D">
        <w:rPr>
          <w:rFonts w:ascii="Times New Roman" w:hAnsi="Times New Roman" w:cs="Times New Roman"/>
          <w:sz w:val="24"/>
          <w:szCs w:val="24"/>
        </w:rPr>
        <w:t xml:space="preserve"> (art. 48 ust. 7)</w:t>
      </w:r>
      <w:r w:rsidR="00AE2F56" w:rsidRPr="00175E8D">
        <w:rPr>
          <w:rFonts w:ascii="Times New Roman" w:hAnsi="Times New Roman" w:cs="Times New Roman"/>
          <w:sz w:val="24"/>
          <w:szCs w:val="24"/>
        </w:rPr>
        <w:t xml:space="preserve">. </w:t>
      </w:r>
      <w:r w:rsidRPr="00175E8D">
        <w:rPr>
          <w:rFonts w:ascii="Times New Roman" w:hAnsi="Times New Roman" w:cs="Times New Roman"/>
          <w:sz w:val="24"/>
          <w:szCs w:val="24"/>
        </w:rPr>
        <w:t>W</w:t>
      </w:r>
      <w:r w:rsidR="00BA7726" w:rsidRPr="00175E8D">
        <w:rPr>
          <w:rFonts w:ascii="Times New Roman" w:hAnsi="Times New Roman" w:cs="Times New Roman"/>
          <w:sz w:val="24"/>
          <w:szCs w:val="24"/>
        </w:rPr>
        <w:t>artość te</w:t>
      </w:r>
      <w:r w:rsidR="0041666F" w:rsidRPr="00175E8D">
        <w:rPr>
          <w:rFonts w:ascii="Times New Roman" w:hAnsi="Times New Roman" w:cs="Times New Roman"/>
          <w:sz w:val="24"/>
          <w:szCs w:val="24"/>
        </w:rPr>
        <w:t>j stawki procentowej</w:t>
      </w:r>
      <w:r w:rsidR="00BA7726" w:rsidRPr="00175E8D">
        <w:rPr>
          <w:rFonts w:ascii="Times New Roman" w:hAnsi="Times New Roman" w:cs="Times New Roman"/>
          <w:sz w:val="24"/>
          <w:szCs w:val="24"/>
        </w:rPr>
        <w:t xml:space="preserve"> z</w:t>
      </w:r>
      <w:r w:rsidRPr="00175E8D">
        <w:rPr>
          <w:rFonts w:ascii="Times New Roman" w:hAnsi="Times New Roman" w:cs="Times New Roman"/>
          <w:sz w:val="24"/>
          <w:szCs w:val="24"/>
        </w:rPr>
        <w:t>ostanie określona w r</w:t>
      </w:r>
      <w:r w:rsidR="0088316B" w:rsidRPr="00175E8D">
        <w:rPr>
          <w:rFonts w:ascii="Times New Roman" w:hAnsi="Times New Roman" w:cs="Times New Roman"/>
          <w:sz w:val="24"/>
          <w:szCs w:val="24"/>
        </w:rPr>
        <w:t>ozporządzeniu</w:t>
      </w:r>
      <w:r w:rsidRPr="00175E8D">
        <w:rPr>
          <w:rFonts w:ascii="Times New Roman" w:hAnsi="Times New Roman" w:cs="Times New Roman"/>
          <w:sz w:val="24"/>
          <w:szCs w:val="24"/>
        </w:rPr>
        <w:t xml:space="preserve"> </w:t>
      </w:r>
      <w:r w:rsidR="00DB4AE5" w:rsidRPr="00175E8D">
        <w:rPr>
          <w:rFonts w:ascii="Times New Roman" w:hAnsi="Times New Roman" w:cs="Times New Roman"/>
          <w:sz w:val="24"/>
          <w:szCs w:val="24"/>
        </w:rPr>
        <w:t xml:space="preserve">ministra </w:t>
      </w:r>
      <w:r w:rsidR="0041666F" w:rsidRPr="00175E8D">
        <w:rPr>
          <w:rFonts w:ascii="Times New Roman" w:eastAsiaTheme="minorEastAsia" w:hAnsi="Times New Roman" w:cs="Times New Roman"/>
          <w:sz w:val="24"/>
          <w:szCs w:val="24"/>
          <w:lang w:eastAsia="pl-PL"/>
        </w:rPr>
        <w:t>właściwego d</w:t>
      </w:r>
      <w:r w:rsidR="00DB4AE5" w:rsidRPr="00175E8D">
        <w:rPr>
          <w:rFonts w:ascii="Times New Roman" w:eastAsiaTheme="minorEastAsia" w:hAnsi="Times New Roman" w:cs="Times New Roman"/>
          <w:sz w:val="24"/>
          <w:szCs w:val="24"/>
          <w:lang w:eastAsia="pl-PL"/>
        </w:rPr>
        <w:t xml:space="preserve">o </w:t>
      </w:r>
      <w:r w:rsidR="0041666F" w:rsidRPr="00175E8D">
        <w:rPr>
          <w:rFonts w:ascii="Times New Roman" w:eastAsiaTheme="minorEastAsia" w:hAnsi="Times New Roman" w:cs="Times New Roman"/>
          <w:sz w:val="24"/>
          <w:szCs w:val="24"/>
          <w:lang w:eastAsia="pl-PL"/>
        </w:rPr>
        <w:t>s</w:t>
      </w:r>
      <w:r w:rsidR="00DB4AE5" w:rsidRPr="00175E8D">
        <w:rPr>
          <w:rFonts w:ascii="Times New Roman" w:eastAsiaTheme="minorEastAsia" w:hAnsi="Times New Roman" w:cs="Times New Roman"/>
          <w:sz w:val="24"/>
          <w:szCs w:val="24"/>
          <w:lang w:eastAsia="pl-PL"/>
        </w:rPr>
        <w:t>praw</w:t>
      </w:r>
      <w:r w:rsidR="0041666F" w:rsidRPr="00175E8D">
        <w:rPr>
          <w:rFonts w:ascii="Times New Roman" w:eastAsiaTheme="minorEastAsia" w:hAnsi="Times New Roman" w:cs="Times New Roman"/>
          <w:sz w:val="24"/>
          <w:szCs w:val="24"/>
          <w:lang w:eastAsia="pl-PL"/>
        </w:rPr>
        <w:t xml:space="preserve"> budownictwa, planowania i zagospodarowania przestrzennego oraz mieszkalnictwa</w:t>
      </w:r>
      <w:r w:rsidR="0041666F" w:rsidRPr="00175E8D">
        <w:rPr>
          <w:rFonts w:ascii="Times New Roman" w:hAnsi="Times New Roman" w:cs="Times New Roman"/>
          <w:sz w:val="24"/>
          <w:szCs w:val="24"/>
        </w:rPr>
        <w:t xml:space="preserve"> </w:t>
      </w:r>
      <w:r w:rsidR="0041666F" w:rsidRPr="00175E8D">
        <w:rPr>
          <w:rFonts w:ascii="Times New Roman" w:eastAsiaTheme="minorEastAsia" w:hAnsi="Times New Roman" w:cs="Times New Roman"/>
          <w:sz w:val="24"/>
          <w:szCs w:val="24"/>
          <w:lang w:eastAsia="pl-PL"/>
        </w:rPr>
        <w:t>w porozumieniu z ministrem</w:t>
      </w:r>
      <w:r w:rsidR="0041666F" w:rsidRPr="00175E8D">
        <w:rPr>
          <w:rFonts w:ascii="Times New Roman" w:hAnsi="Times New Roman" w:cs="Times New Roman"/>
          <w:sz w:val="24"/>
          <w:szCs w:val="24"/>
        </w:rPr>
        <w:t xml:space="preserve"> </w:t>
      </w:r>
      <w:r w:rsidR="0088316B" w:rsidRPr="00175E8D">
        <w:rPr>
          <w:rFonts w:ascii="Times New Roman" w:eastAsiaTheme="minorEastAsia" w:hAnsi="Times New Roman" w:cs="Times New Roman"/>
          <w:sz w:val="24"/>
          <w:szCs w:val="24"/>
          <w:lang w:eastAsia="pl-PL"/>
        </w:rPr>
        <w:lastRenderedPageBreak/>
        <w:t>właściw</w:t>
      </w:r>
      <w:r w:rsidR="0041666F" w:rsidRPr="00175E8D">
        <w:rPr>
          <w:rFonts w:ascii="Times New Roman" w:eastAsiaTheme="minorEastAsia" w:hAnsi="Times New Roman" w:cs="Times New Roman"/>
          <w:sz w:val="24"/>
          <w:szCs w:val="24"/>
          <w:lang w:eastAsia="pl-PL"/>
        </w:rPr>
        <w:t>ym</w:t>
      </w:r>
      <w:r w:rsidR="0088316B" w:rsidRPr="00175E8D">
        <w:rPr>
          <w:rFonts w:ascii="Times New Roman" w:eastAsiaTheme="minorEastAsia" w:hAnsi="Times New Roman" w:cs="Times New Roman"/>
          <w:sz w:val="24"/>
          <w:szCs w:val="24"/>
          <w:lang w:eastAsia="pl-PL"/>
        </w:rPr>
        <w:t xml:space="preserve"> do spraw instytucji finansowych, po zasięgnięciu opinii </w:t>
      </w:r>
      <w:r w:rsidR="00DB4AE5" w:rsidRPr="00175E8D">
        <w:rPr>
          <w:rFonts w:ascii="Times New Roman" w:eastAsiaTheme="minorEastAsia" w:hAnsi="Times New Roman" w:cs="Times New Roman"/>
          <w:sz w:val="24"/>
          <w:szCs w:val="24"/>
          <w:lang w:eastAsia="pl-PL"/>
        </w:rPr>
        <w:t>UFG</w:t>
      </w:r>
      <w:r w:rsidR="0088316B" w:rsidRPr="00175E8D">
        <w:rPr>
          <w:rFonts w:ascii="Times New Roman" w:eastAsiaTheme="minorEastAsia" w:hAnsi="Times New Roman" w:cs="Times New Roman"/>
          <w:sz w:val="24"/>
          <w:szCs w:val="24"/>
          <w:lang w:eastAsia="pl-PL"/>
        </w:rPr>
        <w:t xml:space="preserve"> oraz Prezesa </w:t>
      </w:r>
      <w:r w:rsidR="00DB4AE5" w:rsidRPr="00175E8D">
        <w:rPr>
          <w:rFonts w:ascii="Times New Roman" w:eastAsiaTheme="minorEastAsia" w:hAnsi="Times New Roman" w:cs="Times New Roman"/>
          <w:sz w:val="24"/>
          <w:szCs w:val="24"/>
          <w:lang w:eastAsia="pl-PL"/>
        </w:rPr>
        <w:t>UOKiK</w:t>
      </w:r>
      <w:r w:rsidR="0041666F" w:rsidRPr="00175E8D">
        <w:rPr>
          <w:rFonts w:ascii="Times New Roman" w:eastAsiaTheme="minorEastAsia" w:hAnsi="Times New Roman" w:cs="Times New Roman"/>
          <w:sz w:val="24"/>
          <w:szCs w:val="24"/>
          <w:lang w:eastAsia="pl-PL"/>
        </w:rPr>
        <w:t>. W rozporządzeniu minister określi:</w:t>
      </w:r>
    </w:p>
    <w:p w14:paraId="5CA5F4DF" w14:textId="71813B55" w:rsidR="0041666F" w:rsidRPr="00175E8D" w:rsidRDefault="0041666F" w:rsidP="00150C0E">
      <w:pPr>
        <w:pStyle w:val="Akapitzlist"/>
        <w:widowControl w:val="0"/>
        <w:numPr>
          <w:ilvl w:val="0"/>
          <w:numId w:val="18"/>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wysokość stawki procentowej, według której obliczana jest kwota składki należna od dewelopera posiadającego </w:t>
      </w:r>
      <w:r w:rsidR="00DB4AE5" w:rsidRPr="00175E8D">
        <w:rPr>
          <w:rFonts w:ascii="Times New Roman" w:eastAsiaTheme="minorEastAsia" w:hAnsi="Times New Roman" w:cs="Times New Roman"/>
          <w:bCs/>
          <w:sz w:val="24"/>
          <w:szCs w:val="24"/>
          <w:lang w:eastAsia="pl-PL"/>
        </w:rPr>
        <w:t>OMRP,</w:t>
      </w:r>
    </w:p>
    <w:p w14:paraId="65AFE6D3" w14:textId="05CE2FE8" w:rsidR="0041666F" w:rsidRPr="00175E8D" w:rsidRDefault="0041666F" w:rsidP="00150C0E">
      <w:pPr>
        <w:pStyle w:val="Akapitzlist"/>
        <w:widowControl w:val="0"/>
        <w:numPr>
          <w:ilvl w:val="0"/>
          <w:numId w:val="18"/>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wysokość stawki procentowej, według której obliczana jest kwota składki należna od dewelopera posiadającego </w:t>
      </w:r>
      <w:r w:rsidR="00DB4AE5" w:rsidRPr="00175E8D">
        <w:rPr>
          <w:rFonts w:ascii="Times New Roman" w:eastAsiaTheme="minorEastAsia" w:hAnsi="Times New Roman" w:cs="Times New Roman"/>
          <w:bCs/>
          <w:sz w:val="24"/>
          <w:szCs w:val="24"/>
          <w:lang w:eastAsia="pl-PL"/>
        </w:rPr>
        <w:t>ZMRP</w:t>
      </w:r>
    </w:p>
    <w:p w14:paraId="671426FD" w14:textId="2CE0C0B5" w:rsidR="0041666F" w:rsidRPr="00175E8D" w:rsidRDefault="00CD2085" w:rsidP="00150C0E">
      <w:pPr>
        <w:widowControl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w:t>
      </w:r>
      <w:r w:rsidR="0041666F" w:rsidRPr="00175E8D">
        <w:rPr>
          <w:rFonts w:ascii="Times New Roman" w:eastAsiaTheme="minorEastAsia" w:hAnsi="Times New Roman" w:cs="Times New Roman"/>
          <w:bCs/>
          <w:sz w:val="24"/>
          <w:szCs w:val="24"/>
          <w:lang w:eastAsia="pl-PL"/>
        </w:rPr>
        <w:t xml:space="preserve"> mając na uwadze zróżnicowanie wysokości stawki z uwzględnieniem rodzaju </w:t>
      </w:r>
      <w:r w:rsidR="008421AF" w:rsidRPr="00175E8D">
        <w:rPr>
          <w:rFonts w:ascii="Times New Roman" w:eastAsiaTheme="minorEastAsia" w:hAnsi="Times New Roman" w:cs="Times New Roman"/>
          <w:bCs/>
          <w:sz w:val="24"/>
          <w:szCs w:val="24"/>
          <w:lang w:eastAsia="pl-PL"/>
        </w:rPr>
        <w:t>MRP</w:t>
      </w:r>
      <w:r w:rsidR="0041666F" w:rsidRPr="00175E8D">
        <w:rPr>
          <w:rFonts w:ascii="Times New Roman" w:eastAsiaTheme="minorEastAsia" w:hAnsi="Times New Roman" w:cs="Times New Roman"/>
          <w:bCs/>
          <w:sz w:val="24"/>
          <w:szCs w:val="24"/>
          <w:lang w:eastAsia="pl-PL"/>
        </w:rPr>
        <w:t xml:space="preserve">, uwzględnienie konieczności zapewnienia właściwej ochrony wpłat nabywców, potrzeby finansowe </w:t>
      </w:r>
      <w:r w:rsidR="00DB4AE5" w:rsidRPr="00175E8D">
        <w:rPr>
          <w:rFonts w:ascii="Times New Roman" w:eastAsiaTheme="minorEastAsia" w:hAnsi="Times New Roman" w:cs="Times New Roman"/>
          <w:bCs/>
          <w:sz w:val="24"/>
          <w:szCs w:val="24"/>
          <w:lang w:eastAsia="pl-PL"/>
        </w:rPr>
        <w:t xml:space="preserve">DFG </w:t>
      </w:r>
      <w:r w:rsidR="0041666F" w:rsidRPr="00175E8D">
        <w:rPr>
          <w:rFonts w:ascii="Times New Roman" w:eastAsiaTheme="minorEastAsia" w:hAnsi="Times New Roman" w:cs="Times New Roman"/>
          <w:bCs/>
          <w:sz w:val="24"/>
          <w:szCs w:val="24"/>
          <w:lang w:eastAsia="pl-PL"/>
        </w:rPr>
        <w:t>związane z realizacją zadań wynikających z ustawy</w:t>
      </w:r>
      <w:r w:rsidR="0036741E" w:rsidRPr="00175E8D">
        <w:rPr>
          <w:rFonts w:ascii="Times New Roman" w:eastAsiaTheme="minorEastAsia" w:hAnsi="Times New Roman" w:cs="Times New Roman"/>
          <w:bCs/>
          <w:sz w:val="24"/>
          <w:szCs w:val="24"/>
          <w:lang w:eastAsia="pl-PL"/>
        </w:rPr>
        <w:t xml:space="preserve"> (art. 48 ust. 8)</w:t>
      </w:r>
      <w:r w:rsidR="00277CF1" w:rsidRPr="00175E8D">
        <w:rPr>
          <w:rFonts w:ascii="Times New Roman" w:eastAsiaTheme="minorEastAsia" w:hAnsi="Times New Roman" w:cs="Times New Roman"/>
          <w:bCs/>
          <w:sz w:val="24"/>
          <w:szCs w:val="24"/>
          <w:lang w:eastAsia="pl-PL"/>
        </w:rPr>
        <w:t>.</w:t>
      </w:r>
    </w:p>
    <w:p w14:paraId="45C3ABCB" w14:textId="75AB1938" w:rsidR="00E45ECE" w:rsidRPr="00175E8D" w:rsidRDefault="00E45ECE" w:rsidP="00150C0E">
      <w:pPr>
        <w:widowControl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Jednocześnie po konsultacjach projektu zrezygnowano z określania w rozporządzeniu sposobu obliczania kwoty składki, gdyż wynika on precyzyjnie z art. 48.</w:t>
      </w:r>
    </w:p>
    <w:p w14:paraId="63553D78" w14:textId="212CCE95" w:rsidR="00C31B18" w:rsidRPr="00175E8D" w:rsidRDefault="0088316B"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Zaproponowane przesłanki ustalenia </w:t>
      </w:r>
      <w:r w:rsidR="00BA7726" w:rsidRPr="00175E8D">
        <w:rPr>
          <w:rFonts w:ascii="Times New Roman" w:hAnsi="Times New Roman" w:cs="Times New Roman"/>
          <w:sz w:val="24"/>
          <w:szCs w:val="24"/>
        </w:rPr>
        <w:t xml:space="preserve">wartości </w:t>
      </w:r>
      <w:r w:rsidR="00277CF1" w:rsidRPr="00175E8D">
        <w:rPr>
          <w:rFonts w:ascii="Times New Roman" w:hAnsi="Times New Roman" w:cs="Times New Roman"/>
          <w:sz w:val="24"/>
          <w:szCs w:val="24"/>
        </w:rPr>
        <w:t xml:space="preserve">stawki procentowej </w:t>
      </w:r>
      <w:r w:rsidR="00BA7726" w:rsidRPr="00175E8D">
        <w:rPr>
          <w:rFonts w:ascii="Times New Roman" w:hAnsi="Times New Roman" w:cs="Times New Roman"/>
          <w:sz w:val="24"/>
          <w:szCs w:val="24"/>
        </w:rPr>
        <w:t xml:space="preserve">służącej do obliczenia kwoty składki </w:t>
      </w:r>
      <w:r w:rsidRPr="00175E8D">
        <w:rPr>
          <w:rFonts w:ascii="Times New Roman" w:hAnsi="Times New Roman" w:cs="Times New Roman"/>
          <w:sz w:val="24"/>
          <w:szCs w:val="24"/>
        </w:rPr>
        <w:t xml:space="preserve">pozwolą organowi wydającemu rozporządzenie </w:t>
      </w:r>
      <w:r w:rsidR="009D1DA5">
        <w:rPr>
          <w:rFonts w:ascii="Times New Roman" w:hAnsi="Times New Roman" w:cs="Times New Roman"/>
          <w:sz w:val="24"/>
          <w:szCs w:val="24"/>
        </w:rPr>
        <w:t xml:space="preserve">na </w:t>
      </w:r>
      <w:r w:rsidRPr="00175E8D">
        <w:rPr>
          <w:rFonts w:ascii="Times New Roman" w:hAnsi="Times New Roman" w:cs="Times New Roman"/>
          <w:sz w:val="24"/>
          <w:szCs w:val="24"/>
        </w:rPr>
        <w:t xml:space="preserve">dostosowanie </w:t>
      </w:r>
      <w:r w:rsidR="00BA7726" w:rsidRPr="00175E8D">
        <w:rPr>
          <w:rFonts w:ascii="Times New Roman" w:hAnsi="Times New Roman" w:cs="Times New Roman"/>
          <w:sz w:val="24"/>
          <w:szCs w:val="24"/>
        </w:rPr>
        <w:t xml:space="preserve">jej </w:t>
      </w:r>
      <w:r w:rsidRPr="00175E8D">
        <w:rPr>
          <w:rFonts w:ascii="Times New Roman" w:hAnsi="Times New Roman" w:cs="Times New Roman"/>
          <w:sz w:val="24"/>
          <w:szCs w:val="24"/>
        </w:rPr>
        <w:t xml:space="preserve">faktycznej wysokości do </w:t>
      </w:r>
      <w:r w:rsidR="0013074B" w:rsidRPr="00175E8D">
        <w:rPr>
          <w:rFonts w:ascii="Times New Roman" w:hAnsi="Times New Roman" w:cs="Times New Roman"/>
          <w:sz w:val="24"/>
          <w:szCs w:val="24"/>
        </w:rPr>
        <w:t xml:space="preserve">aktualnej </w:t>
      </w:r>
      <w:r w:rsidRPr="00175E8D">
        <w:rPr>
          <w:rFonts w:ascii="Times New Roman" w:hAnsi="Times New Roman" w:cs="Times New Roman"/>
          <w:sz w:val="24"/>
          <w:szCs w:val="24"/>
        </w:rPr>
        <w:t xml:space="preserve">sytuacji </w:t>
      </w:r>
      <w:r w:rsidR="0013074B" w:rsidRPr="00175E8D">
        <w:rPr>
          <w:rFonts w:ascii="Times New Roman" w:hAnsi="Times New Roman" w:cs="Times New Roman"/>
          <w:sz w:val="24"/>
          <w:szCs w:val="24"/>
        </w:rPr>
        <w:t xml:space="preserve">panującej na </w:t>
      </w:r>
      <w:r w:rsidRPr="00175E8D">
        <w:rPr>
          <w:rFonts w:ascii="Times New Roman" w:hAnsi="Times New Roman" w:cs="Times New Roman"/>
          <w:sz w:val="24"/>
          <w:szCs w:val="24"/>
        </w:rPr>
        <w:t>rynku</w:t>
      </w:r>
      <w:r w:rsidR="0041666F"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a także do rodzaju </w:t>
      </w:r>
      <w:r w:rsidR="0013074B" w:rsidRPr="00175E8D">
        <w:rPr>
          <w:rFonts w:ascii="Times New Roman" w:hAnsi="Times New Roman" w:cs="Times New Roman"/>
          <w:sz w:val="24"/>
          <w:szCs w:val="24"/>
        </w:rPr>
        <w:t xml:space="preserve">stosowanego przez dewelopera </w:t>
      </w:r>
      <w:r w:rsidRPr="00175E8D">
        <w:rPr>
          <w:rFonts w:ascii="Times New Roman" w:hAnsi="Times New Roman" w:cs="Times New Roman"/>
          <w:sz w:val="24"/>
          <w:szCs w:val="24"/>
        </w:rPr>
        <w:t>rachunku powierniczego</w:t>
      </w:r>
      <w:r w:rsidR="0041666F" w:rsidRPr="00175E8D">
        <w:rPr>
          <w:rFonts w:ascii="Times New Roman" w:hAnsi="Times New Roman" w:cs="Times New Roman"/>
          <w:sz w:val="24"/>
          <w:szCs w:val="24"/>
        </w:rPr>
        <w:t xml:space="preserve">. </w:t>
      </w:r>
      <w:r w:rsidR="0017685E" w:rsidRPr="00175E8D">
        <w:rPr>
          <w:rFonts w:ascii="Times New Roman" w:hAnsi="Times New Roman" w:cs="Times New Roman"/>
          <w:sz w:val="24"/>
          <w:szCs w:val="24"/>
        </w:rPr>
        <w:t xml:space="preserve">Ustalona stawka procentowa nie będzie różnicowana z uwagi na wartość transakcji. </w:t>
      </w:r>
      <w:r w:rsidRPr="00175E8D">
        <w:rPr>
          <w:rFonts w:ascii="Times New Roman" w:hAnsi="Times New Roman" w:cs="Times New Roman"/>
          <w:sz w:val="24"/>
          <w:szCs w:val="24"/>
        </w:rPr>
        <w:t xml:space="preserve">W praktyce będzie to </w:t>
      </w:r>
      <w:r w:rsidR="0017685E" w:rsidRPr="00175E8D">
        <w:rPr>
          <w:rFonts w:ascii="Times New Roman" w:hAnsi="Times New Roman" w:cs="Times New Roman"/>
          <w:sz w:val="24"/>
          <w:szCs w:val="24"/>
        </w:rPr>
        <w:t xml:space="preserve">jednak </w:t>
      </w:r>
      <w:r w:rsidRPr="00175E8D">
        <w:rPr>
          <w:rFonts w:ascii="Times New Roman" w:hAnsi="Times New Roman" w:cs="Times New Roman"/>
          <w:sz w:val="24"/>
          <w:szCs w:val="24"/>
        </w:rPr>
        <w:t xml:space="preserve">oznaczać, </w:t>
      </w:r>
      <w:r w:rsidR="0017685E" w:rsidRPr="00175E8D">
        <w:rPr>
          <w:rFonts w:ascii="Times New Roman" w:hAnsi="Times New Roman" w:cs="Times New Roman"/>
          <w:sz w:val="24"/>
          <w:szCs w:val="24"/>
        </w:rPr>
        <w:t>że i</w:t>
      </w:r>
      <w:r w:rsidRPr="00175E8D">
        <w:rPr>
          <w:rFonts w:ascii="Times New Roman" w:hAnsi="Times New Roman" w:cs="Times New Roman"/>
          <w:sz w:val="24"/>
          <w:szCs w:val="24"/>
        </w:rPr>
        <w:t>m cena nieruchomości będzie wyższa</w:t>
      </w:r>
      <w:r w:rsidR="009D1DA5">
        <w:rPr>
          <w:rFonts w:ascii="Times New Roman" w:hAnsi="Times New Roman" w:cs="Times New Roman"/>
          <w:sz w:val="24"/>
          <w:szCs w:val="24"/>
        </w:rPr>
        <w:t>,</w:t>
      </w:r>
      <w:r w:rsidRPr="00175E8D">
        <w:rPr>
          <w:rFonts w:ascii="Times New Roman" w:hAnsi="Times New Roman" w:cs="Times New Roman"/>
          <w:sz w:val="24"/>
          <w:szCs w:val="24"/>
        </w:rPr>
        <w:t xml:space="preserve"> tym wysokość składki również będzie wyższa. </w:t>
      </w:r>
      <w:r w:rsidR="00C31B18" w:rsidRPr="00175E8D">
        <w:rPr>
          <w:rFonts w:ascii="Times New Roman" w:hAnsi="Times New Roman" w:cs="Times New Roman"/>
          <w:sz w:val="24"/>
          <w:szCs w:val="24"/>
        </w:rPr>
        <w:t xml:space="preserve">Ten zabieg pozwoli na </w:t>
      </w:r>
      <w:r w:rsidR="00C340FE" w:rsidRPr="00175E8D">
        <w:rPr>
          <w:rFonts w:ascii="Times New Roman" w:hAnsi="Times New Roman" w:cs="Times New Roman"/>
          <w:sz w:val="24"/>
          <w:szCs w:val="24"/>
        </w:rPr>
        <w:t xml:space="preserve">zachowanie proporcjonalnej ochrony wszystkim nabywcom oraz </w:t>
      </w:r>
      <w:r w:rsidR="00C31B18" w:rsidRPr="00175E8D">
        <w:rPr>
          <w:rFonts w:ascii="Times New Roman" w:hAnsi="Times New Roman" w:cs="Times New Roman"/>
          <w:sz w:val="24"/>
          <w:szCs w:val="24"/>
        </w:rPr>
        <w:t>wyeliminowanie ewentualnej pokusy do nadużyć ze strony deweloperów. Nie można bowiem wykluczyć, że na rynku pojawią się przypadki oferowania przez deweloperów nieruchomości w bardzo wysokich cenach, tylko po to</w:t>
      </w:r>
      <w:r w:rsidR="0013074B" w:rsidRPr="00175E8D">
        <w:rPr>
          <w:rFonts w:ascii="Times New Roman" w:hAnsi="Times New Roman" w:cs="Times New Roman"/>
          <w:sz w:val="24"/>
          <w:szCs w:val="24"/>
        </w:rPr>
        <w:t>,</w:t>
      </w:r>
      <w:r w:rsidR="00C31B18" w:rsidRPr="00175E8D">
        <w:rPr>
          <w:rFonts w:ascii="Times New Roman" w:hAnsi="Times New Roman" w:cs="Times New Roman"/>
          <w:sz w:val="24"/>
          <w:szCs w:val="24"/>
        </w:rPr>
        <w:t xml:space="preserve"> aby zawrzeć umowy z podstawionymi nabywcami, którzy następnie odstąpią od tych umów albo deweloper ogłosi upadłość</w:t>
      </w:r>
      <w:r w:rsidR="0018643A" w:rsidRPr="00175E8D">
        <w:rPr>
          <w:rFonts w:ascii="Times New Roman" w:hAnsi="Times New Roman" w:cs="Times New Roman"/>
          <w:sz w:val="24"/>
          <w:szCs w:val="24"/>
        </w:rPr>
        <w:t xml:space="preserve"> celem uzyskania wypłaty </w:t>
      </w:r>
      <w:r w:rsidR="00C31B18" w:rsidRPr="00175E8D">
        <w:rPr>
          <w:rFonts w:ascii="Times New Roman" w:hAnsi="Times New Roman" w:cs="Times New Roman"/>
          <w:sz w:val="24"/>
          <w:szCs w:val="24"/>
        </w:rPr>
        <w:t xml:space="preserve">z DFG. </w:t>
      </w:r>
    </w:p>
    <w:p w14:paraId="1AE98996" w14:textId="799E33FC" w:rsidR="00E160C8" w:rsidRPr="00175E8D" w:rsidRDefault="0041666F"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Zgodnie z art. 48 ust. 2 projektu </w:t>
      </w:r>
      <w:r w:rsidR="00E160C8" w:rsidRPr="00175E8D">
        <w:rPr>
          <w:rFonts w:ascii="Times New Roman" w:hAnsi="Times New Roman" w:cs="Times New Roman"/>
          <w:sz w:val="24"/>
          <w:szCs w:val="24"/>
        </w:rPr>
        <w:t>składka stanowi iloczyn stawki procentowej określonej w rozporządzeniu ministra właściwego d</w:t>
      </w:r>
      <w:r w:rsidR="00DB4AE5" w:rsidRPr="00175E8D">
        <w:rPr>
          <w:rFonts w:ascii="Times New Roman" w:hAnsi="Times New Roman" w:cs="Times New Roman"/>
          <w:sz w:val="24"/>
          <w:szCs w:val="24"/>
        </w:rPr>
        <w:t xml:space="preserve">o </w:t>
      </w:r>
      <w:r w:rsidR="00E160C8" w:rsidRPr="00175E8D">
        <w:rPr>
          <w:rFonts w:ascii="Times New Roman" w:hAnsi="Times New Roman" w:cs="Times New Roman"/>
          <w:sz w:val="24"/>
          <w:szCs w:val="24"/>
        </w:rPr>
        <w:t>s</w:t>
      </w:r>
      <w:r w:rsidR="00DB4AE5" w:rsidRPr="00175E8D">
        <w:rPr>
          <w:rFonts w:ascii="Times New Roman" w:hAnsi="Times New Roman" w:cs="Times New Roman"/>
          <w:sz w:val="24"/>
          <w:szCs w:val="24"/>
        </w:rPr>
        <w:t>praw</w:t>
      </w:r>
      <w:r w:rsidR="00E160C8" w:rsidRPr="00175E8D">
        <w:rPr>
          <w:rFonts w:ascii="Times New Roman" w:hAnsi="Times New Roman" w:cs="Times New Roman"/>
          <w:sz w:val="24"/>
          <w:szCs w:val="24"/>
        </w:rPr>
        <w:t xml:space="preserve"> budownictwa (…)</w:t>
      </w:r>
      <w:r w:rsidR="00213832" w:rsidRPr="00175E8D">
        <w:rPr>
          <w:rFonts w:ascii="Times New Roman" w:hAnsi="Times New Roman" w:cs="Times New Roman"/>
          <w:sz w:val="24"/>
          <w:szCs w:val="24"/>
        </w:rPr>
        <w:t xml:space="preserve"> oraz</w:t>
      </w:r>
      <w:r w:rsidR="00E160C8" w:rsidRPr="00175E8D">
        <w:rPr>
          <w:rFonts w:ascii="Times New Roman" w:hAnsi="Times New Roman" w:cs="Times New Roman"/>
          <w:sz w:val="24"/>
          <w:szCs w:val="24"/>
        </w:rPr>
        <w:t>:</w:t>
      </w:r>
    </w:p>
    <w:p w14:paraId="0C4FF25F" w14:textId="65666BD6" w:rsidR="00E160C8" w:rsidRPr="00175E8D" w:rsidRDefault="00E160C8" w:rsidP="00150C0E">
      <w:pPr>
        <w:widowControl w:val="0"/>
        <w:spacing w:before="120" w:after="0" w:line="360" w:lineRule="auto"/>
        <w:ind w:left="426" w:hanging="426"/>
        <w:jc w:val="both"/>
        <w:rPr>
          <w:rFonts w:ascii="Times New Roman" w:hAnsi="Times New Roman" w:cs="Times New Roman"/>
          <w:bCs/>
          <w:sz w:val="24"/>
          <w:szCs w:val="24"/>
        </w:rPr>
      </w:pPr>
      <w:r w:rsidRPr="00175E8D">
        <w:rPr>
          <w:rFonts w:ascii="Times New Roman" w:hAnsi="Times New Roman" w:cs="Times New Roman"/>
          <w:bCs/>
          <w:sz w:val="24"/>
          <w:szCs w:val="24"/>
        </w:rPr>
        <w:t>1)</w:t>
      </w:r>
      <w:r w:rsidR="004A4164" w:rsidRPr="00175E8D">
        <w:rPr>
          <w:rFonts w:ascii="Times New Roman" w:hAnsi="Times New Roman" w:cs="Times New Roman"/>
          <w:bCs/>
          <w:sz w:val="24"/>
          <w:szCs w:val="24"/>
        </w:rPr>
        <w:tab/>
      </w:r>
      <w:r w:rsidRPr="00175E8D">
        <w:rPr>
          <w:rFonts w:ascii="Times New Roman" w:hAnsi="Times New Roman" w:cs="Times New Roman"/>
          <w:bCs/>
          <w:sz w:val="24"/>
          <w:szCs w:val="24"/>
        </w:rPr>
        <w:t xml:space="preserve">wartości wpłaty dokonanej przez nabywcę na </w:t>
      </w:r>
      <w:r w:rsidR="00F2421C" w:rsidRPr="00175E8D">
        <w:rPr>
          <w:rFonts w:ascii="Times New Roman" w:hAnsi="Times New Roman" w:cs="Times New Roman"/>
          <w:bCs/>
          <w:sz w:val="24"/>
          <w:szCs w:val="24"/>
        </w:rPr>
        <w:t>MRP</w:t>
      </w:r>
      <w:r w:rsidR="008822BB" w:rsidRPr="00175E8D">
        <w:rPr>
          <w:rFonts w:ascii="Times New Roman" w:hAnsi="Times New Roman" w:cs="Times New Roman"/>
          <w:bCs/>
          <w:sz w:val="24"/>
          <w:szCs w:val="24"/>
        </w:rPr>
        <w:t>,</w:t>
      </w:r>
    </w:p>
    <w:p w14:paraId="7211E6CC" w14:textId="4F8C97C6" w:rsidR="00E160C8" w:rsidRPr="00175E8D" w:rsidRDefault="00E160C8" w:rsidP="00150C0E">
      <w:pPr>
        <w:widowControl w:val="0"/>
        <w:spacing w:before="120" w:after="0" w:line="360" w:lineRule="auto"/>
        <w:ind w:left="426" w:hanging="426"/>
        <w:jc w:val="both"/>
        <w:rPr>
          <w:rFonts w:ascii="Times New Roman" w:hAnsi="Times New Roman" w:cs="Times New Roman"/>
          <w:bCs/>
          <w:sz w:val="24"/>
          <w:szCs w:val="24"/>
        </w:rPr>
      </w:pPr>
      <w:r w:rsidRPr="00175E8D">
        <w:rPr>
          <w:rFonts w:ascii="Times New Roman" w:hAnsi="Times New Roman" w:cs="Times New Roman"/>
          <w:bCs/>
          <w:sz w:val="24"/>
          <w:szCs w:val="24"/>
        </w:rPr>
        <w:t>2)</w:t>
      </w:r>
      <w:r w:rsidR="004A4164" w:rsidRPr="00175E8D">
        <w:rPr>
          <w:rFonts w:ascii="Times New Roman" w:hAnsi="Times New Roman" w:cs="Times New Roman"/>
          <w:bCs/>
          <w:sz w:val="24"/>
          <w:szCs w:val="24"/>
        </w:rPr>
        <w:tab/>
      </w:r>
      <w:r w:rsidRPr="00175E8D">
        <w:rPr>
          <w:rFonts w:ascii="Times New Roman" w:hAnsi="Times New Roman" w:cs="Times New Roman"/>
          <w:bCs/>
          <w:sz w:val="24"/>
          <w:szCs w:val="24"/>
        </w:rPr>
        <w:t xml:space="preserve">wartości wpłaty dokonanej </w:t>
      </w:r>
      <w:r w:rsidR="00F2421C" w:rsidRPr="00175E8D">
        <w:rPr>
          <w:rFonts w:ascii="Times New Roman" w:hAnsi="Times New Roman" w:cs="Times New Roman"/>
          <w:bCs/>
          <w:sz w:val="24"/>
          <w:szCs w:val="24"/>
        </w:rPr>
        <w:t xml:space="preserve">na MRP </w:t>
      </w:r>
      <w:r w:rsidRPr="00175E8D">
        <w:rPr>
          <w:rFonts w:ascii="Times New Roman" w:hAnsi="Times New Roman" w:cs="Times New Roman"/>
          <w:bCs/>
          <w:sz w:val="24"/>
          <w:szCs w:val="24"/>
        </w:rPr>
        <w:t>przez dewelopera, w przypadku określonym w art. 31 ust. 4</w:t>
      </w:r>
      <w:r w:rsidR="0036741E" w:rsidRPr="00175E8D">
        <w:rPr>
          <w:rFonts w:ascii="Times New Roman" w:hAnsi="Times New Roman" w:cs="Times New Roman"/>
          <w:bCs/>
          <w:sz w:val="24"/>
          <w:szCs w:val="24"/>
        </w:rPr>
        <w:t>,</w:t>
      </w:r>
      <w:r w:rsidR="008822BB" w:rsidRPr="00175E8D">
        <w:rPr>
          <w:rFonts w:ascii="Times New Roman" w:hAnsi="Times New Roman" w:cs="Times New Roman"/>
          <w:bCs/>
          <w:sz w:val="24"/>
          <w:szCs w:val="24"/>
        </w:rPr>
        <w:t xml:space="preserve"> czyli w sytuacji, gdy umowa dewel</w:t>
      </w:r>
      <w:r w:rsidR="00FF7171">
        <w:rPr>
          <w:rFonts w:ascii="Times New Roman" w:hAnsi="Times New Roman" w:cs="Times New Roman"/>
          <w:bCs/>
          <w:sz w:val="24"/>
          <w:szCs w:val="24"/>
        </w:rPr>
        <w:t>operska lub umowa z art. 2 ust. </w:t>
      </w:r>
      <w:r w:rsidR="008822BB" w:rsidRPr="00175E8D">
        <w:rPr>
          <w:rFonts w:ascii="Times New Roman" w:hAnsi="Times New Roman" w:cs="Times New Roman"/>
          <w:bCs/>
          <w:sz w:val="24"/>
          <w:szCs w:val="24"/>
        </w:rPr>
        <w:t>1 pkt 2, 3 lub 5 lub ust. 2 była poprzedzona umową rezerwacyjną.</w:t>
      </w:r>
    </w:p>
    <w:p w14:paraId="7D448A6F" w14:textId="7333BEFA" w:rsidR="00F2421C" w:rsidRPr="00175E8D" w:rsidRDefault="008822BB"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W</w:t>
      </w:r>
      <w:r w:rsidR="00F2421C" w:rsidRPr="00175E8D">
        <w:rPr>
          <w:rFonts w:ascii="Times New Roman" w:hAnsi="Times New Roman" w:cs="Times New Roman"/>
          <w:bCs/>
          <w:sz w:val="24"/>
          <w:szCs w:val="24"/>
        </w:rPr>
        <w:t xml:space="preserve"> praktyce oznacza to, iż deweloper będzie miał obowiązek odprowadzić od każdej wpłaty dokonanej na MRP składkę w stosownej wysokości. Przy czym wpłaty na MRP </w:t>
      </w:r>
      <w:r w:rsidR="00F2421C" w:rsidRPr="00175E8D">
        <w:rPr>
          <w:rFonts w:ascii="Times New Roman" w:hAnsi="Times New Roman" w:cs="Times New Roman"/>
          <w:bCs/>
          <w:sz w:val="24"/>
          <w:szCs w:val="24"/>
        </w:rPr>
        <w:lastRenderedPageBreak/>
        <w:t>będą dokonywane przede wszystkim przez nabywcę w związku z realizacją zawartej z deweloperem umowy deweloperskiej lub umowy z art. 2 ust. 1 pkt 2, 3 lub 5. Wpłaty na MRP będą też dokonywane przez dewelopera – będzie to miało miejsce w przypadku, gdy umowa deweloperska lub umowa z art. 2 ust. 1 pkt 2, 3 lub 5 była poprzedzona umową rezerwacyjną, na podstawie której nabywca wpłacił deweloperowi opłatę rezerwacyjną. Deweloper wpłacając opłatę rezerwacyjną na MRP</w:t>
      </w:r>
      <w:r w:rsidR="009F1689" w:rsidRPr="00175E8D">
        <w:rPr>
          <w:rFonts w:ascii="Times New Roman" w:hAnsi="Times New Roman" w:cs="Times New Roman"/>
          <w:bCs/>
          <w:sz w:val="24"/>
          <w:szCs w:val="24"/>
        </w:rPr>
        <w:t xml:space="preserve">, zgodnie z art. 31 ust. 4 projektu, </w:t>
      </w:r>
      <w:r w:rsidR="00F2421C" w:rsidRPr="00175E8D">
        <w:rPr>
          <w:rFonts w:ascii="Times New Roman" w:hAnsi="Times New Roman" w:cs="Times New Roman"/>
          <w:bCs/>
          <w:sz w:val="24"/>
          <w:szCs w:val="24"/>
        </w:rPr>
        <w:t xml:space="preserve">musi odprowadzić od niej składkę na DFG. </w:t>
      </w:r>
    </w:p>
    <w:p w14:paraId="742B9372" w14:textId="4A903734" w:rsidR="00803E22" w:rsidRPr="00175E8D" w:rsidRDefault="006769BD" w:rsidP="00150C0E">
      <w:pPr>
        <w:widowControl w:val="0"/>
        <w:spacing w:before="120" w:after="0" w:line="360" w:lineRule="auto"/>
        <w:jc w:val="both"/>
        <w:rPr>
          <w:rFonts w:ascii="Times New Roman" w:eastAsiaTheme="minorEastAsia" w:hAnsi="Times New Roman" w:cs="Times New Roman"/>
          <w:sz w:val="24"/>
          <w:szCs w:val="24"/>
          <w:lang w:eastAsia="pl-PL"/>
        </w:rPr>
      </w:pPr>
      <w:r w:rsidRPr="00175E8D">
        <w:rPr>
          <w:rFonts w:ascii="Times New Roman" w:hAnsi="Times New Roman" w:cs="Times New Roman"/>
          <w:sz w:val="24"/>
          <w:szCs w:val="24"/>
        </w:rPr>
        <w:t>S</w:t>
      </w:r>
      <w:r w:rsidR="00C31B18" w:rsidRPr="00175E8D">
        <w:rPr>
          <w:rFonts w:ascii="Times New Roman" w:hAnsi="Times New Roman" w:cs="Times New Roman"/>
          <w:sz w:val="24"/>
          <w:szCs w:val="24"/>
        </w:rPr>
        <w:t xml:space="preserve">kładka w ustalonej </w:t>
      </w:r>
      <w:r w:rsidR="00DB4AE5" w:rsidRPr="00175E8D">
        <w:rPr>
          <w:rFonts w:ascii="Times New Roman" w:hAnsi="Times New Roman" w:cs="Times New Roman"/>
          <w:sz w:val="24"/>
          <w:szCs w:val="24"/>
        </w:rPr>
        <w:t xml:space="preserve">w </w:t>
      </w:r>
      <w:r w:rsidR="00C31B18" w:rsidRPr="00175E8D">
        <w:rPr>
          <w:rFonts w:ascii="Times New Roman" w:hAnsi="Times New Roman" w:cs="Times New Roman"/>
          <w:sz w:val="24"/>
          <w:szCs w:val="24"/>
        </w:rPr>
        <w:t>ww. sposób wysokości</w:t>
      </w:r>
      <w:r w:rsidR="00BA7726" w:rsidRPr="00175E8D">
        <w:rPr>
          <w:rFonts w:ascii="Times New Roman" w:hAnsi="Times New Roman" w:cs="Times New Roman"/>
          <w:sz w:val="24"/>
          <w:szCs w:val="24"/>
        </w:rPr>
        <w:t xml:space="preserve"> (konkretna kwota)</w:t>
      </w:r>
      <w:r w:rsidR="00C31B18" w:rsidRPr="00175E8D">
        <w:rPr>
          <w:rFonts w:ascii="Times New Roman" w:hAnsi="Times New Roman" w:cs="Times New Roman"/>
          <w:sz w:val="24"/>
          <w:szCs w:val="24"/>
        </w:rPr>
        <w:t xml:space="preserve"> jest należna od dnia dokonania wpłaty na MRP. </w:t>
      </w:r>
      <w:r w:rsidR="00C31B18" w:rsidRPr="00175E8D">
        <w:rPr>
          <w:rFonts w:ascii="Times New Roman" w:hAnsi="Times New Roman" w:cs="Times New Roman"/>
          <w:b/>
          <w:sz w:val="24"/>
          <w:szCs w:val="24"/>
        </w:rPr>
        <w:t xml:space="preserve">Deweloper </w:t>
      </w:r>
      <w:r w:rsidR="00C31B18" w:rsidRPr="00175E8D">
        <w:rPr>
          <w:rFonts w:ascii="Times New Roman" w:hAnsi="Times New Roman" w:cs="Times New Roman"/>
          <w:sz w:val="24"/>
          <w:szCs w:val="24"/>
        </w:rPr>
        <w:t xml:space="preserve">dokonuje wyliczenia kwoty składki i </w:t>
      </w:r>
      <w:r w:rsidR="00C31B18" w:rsidRPr="00175E8D">
        <w:rPr>
          <w:rFonts w:ascii="Times New Roman" w:hAnsi="Times New Roman" w:cs="Times New Roman"/>
          <w:b/>
          <w:sz w:val="24"/>
          <w:szCs w:val="24"/>
        </w:rPr>
        <w:t xml:space="preserve">wpłaca ją </w:t>
      </w:r>
      <w:r w:rsidR="0066511E" w:rsidRPr="00175E8D">
        <w:rPr>
          <w:rFonts w:ascii="Times New Roman" w:hAnsi="Times New Roman" w:cs="Times New Roman"/>
          <w:b/>
          <w:sz w:val="24"/>
          <w:szCs w:val="24"/>
        </w:rPr>
        <w:t>ze swoich środków</w:t>
      </w:r>
      <w:r w:rsidR="0066511E" w:rsidRPr="00175E8D">
        <w:rPr>
          <w:rFonts w:ascii="Times New Roman" w:hAnsi="Times New Roman" w:cs="Times New Roman"/>
          <w:sz w:val="24"/>
          <w:szCs w:val="24"/>
        </w:rPr>
        <w:t xml:space="preserve"> </w:t>
      </w:r>
      <w:r w:rsidR="00C31B18" w:rsidRPr="00175E8D">
        <w:rPr>
          <w:rFonts w:ascii="Times New Roman" w:hAnsi="Times New Roman" w:cs="Times New Roman"/>
          <w:sz w:val="24"/>
          <w:szCs w:val="24"/>
        </w:rPr>
        <w:t>do banku prowadzącego MRP</w:t>
      </w:r>
      <w:r w:rsidR="0017685E" w:rsidRPr="00175E8D">
        <w:rPr>
          <w:rFonts w:ascii="Times New Roman" w:hAnsi="Times New Roman" w:cs="Times New Roman"/>
          <w:sz w:val="24"/>
          <w:szCs w:val="24"/>
        </w:rPr>
        <w:t xml:space="preserve"> w terminie 7 dni od dnia dokonania wpłaty </w:t>
      </w:r>
      <w:r w:rsidR="00D523A4" w:rsidRPr="00175E8D">
        <w:rPr>
          <w:rFonts w:ascii="Times New Roman" w:hAnsi="Times New Roman" w:cs="Times New Roman"/>
          <w:sz w:val="24"/>
          <w:szCs w:val="24"/>
        </w:rPr>
        <w:t>na MRP</w:t>
      </w:r>
      <w:r w:rsidR="0017685E" w:rsidRPr="00175E8D">
        <w:rPr>
          <w:rFonts w:ascii="Times New Roman" w:hAnsi="Times New Roman" w:cs="Times New Roman"/>
          <w:sz w:val="24"/>
          <w:szCs w:val="24"/>
        </w:rPr>
        <w:t xml:space="preserve"> i nie później niż przed wypłatą środków na rzecz dewelopera. Następnie bank </w:t>
      </w:r>
      <w:r w:rsidR="00C31B18" w:rsidRPr="00175E8D">
        <w:rPr>
          <w:rFonts w:ascii="Times New Roman" w:hAnsi="Times New Roman" w:cs="Times New Roman"/>
          <w:sz w:val="24"/>
          <w:szCs w:val="24"/>
        </w:rPr>
        <w:t xml:space="preserve">przekazuje </w:t>
      </w:r>
      <w:r w:rsidR="0017685E" w:rsidRPr="00175E8D">
        <w:rPr>
          <w:rFonts w:ascii="Times New Roman" w:hAnsi="Times New Roman" w:cs="Times New Roman"/>
          <w:sz w:val="24"/>
          <w:szCs w:val="24"/>
        </w:rPr>
        <w:t xml:space="preserve">wpłaconą przez dewelopera składkę </w:t>
      </w:r>
      <w:r w:rsidR="00C31B18" w:rsidRPr="00175E8D">
        <w:rPr>
          <w:rFonts w:ascii="Times New Roman" w:hAnsi="Times New Roman" w:cs="Times New Roman"/>
          <w:sz w:val="24"/>
          <w:szCs w:val="24"/>
        </w:rPr>
        <w:t>do DFG</w:t>
      </w:r>
      <w:r w:rsidR="0017685E" w:rsidRPr="00175E8D">
        <w:rPr>
          <w:rFonts w:ascii="Times New Roman" w:hAnsi="Times New Roman" w:cs="Times New Roman"/>
          <w:sz w:val="24"/>
          <w:szCs w:val="24"/>
        </w:rPr>
        <w:t xml:space="preserve"> w terminie 7 dni od daty wpłaty środków przez dewelopera i nie później niż w dniu wypłaty środków na rzecz dewelopera</w:t>
      </w:r>
      <w:r w:rsidR="00876610" w:rsidRPr="00175E8D">
        <w:rPr>
          <w:rFonts w:ascii="Times New Roman" w:hAnsi="Times New Roman" w:cs="Times New Roman"/>
          <w:sz w:val="24"/>
          <w:szCs w:val="24"/>
        </w:rPr>
        <w:t xml:space="preserve"> (art. 48 ust. </w:t>
      </w:r>
      <w:r w:rsidR="00DB06BD" w:rsidRPr="00175E8D">
        <w:rPr>
          <w:rFonts w:ascii="Times New Roman" w:hAnsi="Times New Roman" w:cs="Times New Roman"/>
          <w:sz w:val="24"/>
          <w:szCs w:val="24"/>
        </w:rPr>
        <w:t>5</w:t>
      </w:r>
      <w:r w:rsidR="00876610" w:rsidRPr="00175E8D">
        <w:rPr>
          <w:rFonts w:ascii="Times New Roman" w:hAnsi="Times New Roman" w:cs="Times New Roman"/>
          <w:sz w:val="24"/>
          <w:szCs w:val="24"/>
        </w:rPr>
        <w:t xml:space="preserve"> projektu)</w:t>
      </w:r>
      <w:r w:rsidR="00C31B18" w:rsidRPr="00175E8D">
        <w:rPr>
          <w:rFonts w:ascii="Times New Roman" w:hAnsi="Times New Roman" w:cs="Times New Roman"/>
          <w:sz w:val="24"/>
          <w:szCs w:val="24"/>
        </w:rPr>
        <w:t xml:space="preserve">. Wpłata przez dewelopera składki w prawidłowej wysokości jest warunkiem wypłaty przez bank środków z </w:t>
      </w:r>
      <w:r w:rsidR="00DB06BD" w:rsidRPr="00175E8D">
        <w:rPr>
          <w:rFonts w:ascii="Times New Roman" w:hAnsi="Times New Roman" w:cs="Times New Roman"/>
          <w:sz w:val="24"/>
          <w:szCs w:val="24"/>
        </w:rPr>
        <w:t>O</w:t>
      </w:r>
      <w:r w:rsidR="00C31B18" w:rsidRPr="00175E8D">
        <w:rPr>
          <w:rFonts w:ascii="Times New Roman" w:hAnsi="Times New Roman" w:cs="Times New Roman"/>
          <w:sz w:val="24"/>
          <w:szCs w:val="24"/>
        </w:rPr>
        <w:t>MRP za zrealizowane etapy przedsięwzięcia deweloperskiego lub zadania inwestycyjnego</w:t>
      </w:r>
      <w:r w:rsidR="0017685E" w:rsidRPr="00175E8D">
        <w:rPr>
          <w:rFonts w:ascii="Times New Roman" w:hAnsi="Times New Roman" w:cs="Times New Roman"/>
          <w:sz w:val="24"/>
          <w:szCs w:val="24"/>
        </w:rPr>
        <w:t xml:space="preserve"> (por. art. 17 ust. </w:t>
      </w:r>
      <w:r w:rsidR="00DB06BD" w:rsidRPr="00175E8D">
        <w:rPr>
          <w:rFonts w:ascii="Times New Roman" w:hAnsi="Times New Roman" w:cs="Times New Roman"/>
          <w:sz w:val="24"/>
          <w:szCs w:val="24"/>
        </w:rPr>
        <w:t>7</w:t>
      </w:r>
      <w:r w:rsidRPr="00175E8D">
        <w:rPr>
          <w:rFonts w:ascii="Times New Roman" w:hAnsi="Times New Roman" w:cs="Times New Roman"/>
          <w:sz w:val="24"/>
          <w:szCs w:val="24"/>
        </w:rPr>
        <w:t xml:space="preserve"> w związku z art. 17 ust. 4 pkt 1 lit</w:t>
      </w:r>
      <w:r w:rsidR="00DB06BD" w:rsidRPr="00175E8D">
        <w:rPr>
          <w:rFonts w:ascii="Times New Roman" w:hAnsi="Times New Roman" w:cs="Times New Roman"/>
          <w:sz w:val="24"/>
          <w:szCs w:val="24"/>
        </w:rPr>
        <w:t>.</w:t>
      </w:r>
      <w:r w:rsidRPr="00175E8D">
        <w:rPr>
          <w:rFonts w:ascii="Times New Roman" w:hAnsi="Times New Roman" w:cs="Times New Roman"/>
          <w:sz w:val="24"/>
          <w:szCs w:val="24"/>
        </w:rPr>
        <w:t xml:space="preserve"> h</w:t>
      </w:r>
      <w:r w:rsidR="0017685E" w:rsidRPr="00175E8D">
        <w:rPr>
          <w:rFonts w:ascii="Times New Roman" w:hAnsi="Times New Roman" w:cs="Times New Roman"/>
          <w:sz w:val="24"/>
          <w:szCs w:val="24"/>
        </w:rPr>
        <w:t>)</w:t>
      </w:r>
      <w:r w:rsidR="0041666F" w:rsidRPr="00175E8D">
        <w:rPr>
          <w:rFonts w:ascii="Times New Roman" w:eastAsiaTheme="minorEastAsia" w:hAnsi="Times New Roman" w:cs="Times New Roman"/>
          <w:sz w:val="24"/>
          <w:szCs w:val="24"/>
          <w:lang w:eastAsia="pl-PL"/>
        </w:rPr>
        <w:t xml:space="preserve">. </w:t>
      </w:r>
    </w:p>
    <w:p w14:paraId="0439733E" w14:textId="5A5B5CC2" w:rsidR="00803E22" w:rsidRPr="00175E8D" w:rsidRDefault="00803E22"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Wysokość składki wyliczana jest według stawki procentowej obowiązującej </w:t>
      </w:r>
      <w:r w:rsidR="006769BD" w:rsidRPr="00175E8D">
        <w:rPr>
          <w:rFonts w:ascii="Times New Roman" w:hAnsi="Times New Roman" w:cs="Times New Roman"/>
          <w:sz w:val="24"/>
          <w:szCs w:val="24"/>
        </w:rPr>
        <w:t>na dzień</w:t>
      </w:r>
      <w:r w:rsidRPr="00175E8D">
        <w:rPr>
          <w:rFonts w:ascii="Times New Roman" w:hAnsi="Times New Roman" w:cs="Times New Roman"/>
          <w:sz w:val="24"/>
          <w:szCs w:val="24"/>
        </w:rPr>
        <w:t xml:space="preserve"> </w:t>
      </w:r>
      <w:r w:rsidR="000D6655" w:rsidRPr="00175E8D">
        <w:rPr>
          <w:rFonts w:ascii="Times New Roman" w:hAnsi="Times New Roman" w:cs="Times New Roman"/>
          <w:sz w:val="24"/>
          <w:szCs w:val="24"/>
        </w:rPr>
        <w:t xml:space="preserve">rozpoczęcia sprzedaży w ramach danego przedsięwzięcia deweloperskiego lub zadania inwestycyjnego (art. 48 ust. 6). Tym samym jedna stawka obowiązywać będzie przez cały czas trwania danego przedsięwzięcia lub zadania. </w:t>
      </w:r>
    </w:p>
    <w:p w14:paraId="5D2FBA58" w14:textId="2C478007" w:rsidR="00151D5F" w:rsidRPr="00175E8D" w:rsidRDefault="00D026A5"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Deweloper odprowadza </w:t>
      </w:r>
      <w:r w:rsidR="00803E22" w:rsidRPr="00175E8D">
        <w:rPr>
          <w:rFonts w:ascii="Times New Roman" w:hAnsi="Times New Roman" w:cs="Times New Roman"/>
          <w:sz w:val="24"/>
          <w:szCs w:val="24"/>
        </w:rPr>
        <w:t xml:space="preserve">wyliczoną w powyżej opisany sposób </w:t>
      </w:r>
      <w:r w:rsidRPr="00175E8D">
        <w:rPr>
          <w:rFonts w:ascii="Times New Roman" w:hAnsi="Times New Roman" w:cs="Times New Roman"/>
          <w:sz w:val="24"/>
          <w:szCs w:val="24"/>
        </w:rPr>
        <w:t xml:space="preserve">składkę za </w:t>
      </w:r>
      <w:r w:rsidR="000F5A6D" w:rsidRPr="00175E8D">
        <w:rPr>
          <w:rFonts w:ascii="Times New Roman" w:hAnsi="Times New Roman" w:cs="Times New Roman"/>
          <w:sz w:val="24"/>
          <w:szCs w:val="24"/>
        </w:rPr>
        <w:t>każdą faktycznie dokonaną przez nabywcę wpłatę</w:t>
      </w:r>
      <w:r w:rsidR="00DB06BD" w:rsidRPr="00175E8D">
        <w:rPr>
          <w:rFonts w:ascii="Times New Roman" w:hAnsi="Times New Roman" w:cs="Times New Roman"/>
          <w:sz w:val="24"/>
          <w:szCs w:val="24"/>
        </w:rPr>
        <w:t xml:space="preserve"> na MRP</w:t>
      </w:r>
      <w:r w:rsidR="000F5A6D" w:rsidRPr="00175E8D">
        <w:rPr>
          <w:rFonts w:ascii="Times New Roman" w:hAnsi="Times New Roman" w:cs="Times New Roman"/>
          <w:sz w:val="24"/>
          <w:szCs w:val="24"/>
        </w:rPr>
        <w:t>.</w:t>
      </w:r>
      <w:r w:rsidR="00151D5F" w:rsidRPr="00175E8D">
        <w:rPr>
          <w:rFonts w:ascii="Times New Roman" w:hAnsi="Times New Roman" w:cs="Times New Roman"/>
          <w:sz w:val="24"/>
          <w:szCs w:val="24"/>
        </w:rPr>
        <w:t xml:space="preserve"> Koresponduje to z koncepcją dokonywania przez nabywcę wpłat na MRP </w:t>
      </w:r>
      <w:r w:rsidR="000F5A6D" w:rsidRPr="00175E8D">
        <w:rPr>
          <w:rFonts w:ascii="Times New Roman" w:hAnsi="Times New Roman" w:cs="Times New Roman"/>
          <w:sz w:val="24"/>
          <w:szCs w:val="24"/>
        </w:rPr>
        <w:t xml:space="preserve">w miarę realizacji inwestycji </w:t>
      </w:r>
      <w:r w:rsidR="00FF7171">
        <w:rPr>
          <w:rFonts w:ascii="Times New Roman" w:hAnsi="Times New Roman" w:cs="Times New Roman"/>
          <w:sz w:val="24"/>
          <w:szCs w:val="24"/>
        </w:rPr>
        <w:t>(por. art. </w:t>
      </w:r>
      <w:r w:rsidR="00151D5F" w:rsidRPr="00175E8D">
        <w:rPr>
          <w:rFonts w:ascii="Times New Roman" w:hAnsi="Times New Roman" w:cs="Times New Roman"/>
          <w:sz w:val="24"/>
          <w:szCs w:val="24"/>
        </w:rPr>
        <w:t>8 projektu). Zaproponowany mechanizm powoduje, że w przypadku konieczności wypłat DFG zwraca nabywcy tylko kwotę, która została wypłacona z MRP przez bank deweloperowi.</w:t>
      </w:r>
      <w:r w:rsidR="000F5A6D" w:rsidRPr="00175E8D">
        <w:rPr>
          <w:rFonts w:ascii="Times New Roman" w:hAnsi="Times New Roman" w:cs="Times New Roman"/>
          <w:sz w:val="24"/>
          <w:szCs w:val="24"/>
        </w:rPr>
        <w:t xml:space="preserve"> DFG obejmuje swoją gwarancją środki wypłacone deweloperowi z MRP. </w:t>
      </w:r>
      <w:r w:rsidR="00151D5F" w:rsidRPr="00175E8D">
        <w:rPr>
          <w:rFonts w:ascii="Times New Roman" w:hAnsi="Times New Roman" w:cs="Times New Roman"/>
          <w:sz w:val="24"/>
          <w:szCs w:val="24"/>
        </w:rPr>
        <w:t>Resztę środków zgromadzonych na rachunku (i nie wypłaconych deweloperowi) nabywca otrzym</w:t>
      </w:r>
      <w:r w:rsidR="000F5A6D" w:rsidRPr="00175E8D">
        <w:rPr>
          <w:rFonts w:ascii="Times New Roman" w:hAnsi="Times New Roman" w:cs="Times New Roman"/>
          <w:sz w:val="24"/>
          <w:szCs w:val="24"/>
        </w:rPr>
        <w:t xml:space="preserve">a </w:t>
      </w:r>
      <w:r w:rsidR="00151D5F" w:rsidRPr="00175E8D">
        <w:rPr>
          <w:rFonts w:ascii="Times New Roman" w:hAnsi="Times New Roman" w:cs="Times New Roman"/>
          <w:sz w:val="24"/>
          <w:szCs w:val="24"/>
        </w:rPr>
        <w:t>od</w:t>
      </w:r>
      <w:r w:rsidR="00CD2085" w:rsidRPr="00175E8D">
        <w:rPr>
          <w:rFonts w:ascii="Times New Roman" w:hAnsi="Times New Roman" w:cs="Times New Roman"/>
          <w:sz w:val="24"/>
          <w:szCs w:val="24"/>
        </w:rPr>
        <w:t xml:space="preserve"> </w:t>
      </w:r>
      <w:r w:rsidR="00151D5F" w:rsidRPr="00175E8D">
        <w:rPr>
          <w:rFonts w:ascii="Times New Roman" w:hAnsi="Times New Roman" w:cs="Times New Roman"/>
          <w:sz w:val="24"/>
          <w:szCs w:val="24"/>
        </w:rPr>
        <w:t>banku prowadzącego MRP, na podstawie art. 18 projektu</w:t>
      </w:r>
      <w:r w:rsidR="000F5A6D" w:rsidRPr="00175E8D">
        <w:rPr>
          <w:rFonts w:ascii="Times New Roman" w:hAnsi="Times New Roman" w:cs="Times New Roman"/>
          <w:sz w:val="24"/>
          <w:szCs w:val="24"/>
        </w:rPr>
        <w:t xml:space="preserve"> albo </w:t>
      </w:r>
      <w:r w:rsidR="00FF7171">
        <w:rPr>
          <w:rFonts w:ascii="Times New Roman" w:hAnsi="Times New Roman" w:cs="Times New Roman"/>
          <w:sz w:val="24"/>
          <w:szCs w:val="24"/>
        </w:rPr>
        <w:t>art. </w:t>
      </w:r>
      <w:r w:rsidRPr="00175E8D">
        <w:rPr>
          <w:rFonts w:ascii="Times New Roman" w:hAnsi="Times New Roman" w:cs="Times New Roman"/>
          <w:sz w:val="24"/>
          <w:szCs w:val="24"/>
        </w:rPr>
        <w:t xml:space="preserve">425e ust. 2b albo </w:t>
      </w:r>
      <w:r w:rsidR="000F5A6D" w:rsidRPr="00175E8D">
        <w:rPr>
          <w:rFonts w:ascii="Times New Roman" w:hAnsi="Times New Roman" w:cs="Times New Roman"/>
          <w:sz w:val="24"/>
          <w:szCs w:val="24"/>
        </w:rPr>
        <w:t>art. 425h ust. 4 ustawy</w:t>
      </w:r>
      <w:r w:rsidR="00446CC8" w:rsidRPr="00175E8D">
        <w:rPr>
          <w:rFonts w:ascii="Times New Roman" w:hAnsi="Times New Roman" w:cs="Times New Roman"/>
          <w:sz w:val="24"/>
          <w:szCs w:val="24"/>
        </w:rPr>
        <w:t xml:space="preserve"> </w:t>
      </w:r>
      <w:r w:rsidR="00CD2085" w:rsidRPr="00175E8D">
        <w:rPr>
          <w:rFonts w:ascii="Times New Roman" w:hAnsi="Times New Roman" w:cs="Times New Roman"/>
          <w:sz w:val="24"/>
          <w:szCs w:val="24"/>
        </w:rPr>
        <w:t>–</w:t>
      </w:r>
      <w:r w:rsidR="000F5A6D" w:rsidRPr="00175E8D">
        <w:rPr>
          <w:rFonts w:ascii="Times New Roman" w:hAnsi="Times New Roman" w:cs="Times New Roman"/>
          <w:sz w:val="24"/>
          <w:szCs w:val="24"/>
        </w:rPr>
        <w:t xml:space="preserve"> Prawo upadłościowe. </w:t>
      </w:r>
      <w:r w:rsidR="00151D5F" w:rsidRPr="00175E8D">
        <w:rPr>
          <w:rFonts w:ascii="Times New Roman" w:hAnsi="Times New Roman" w:cs="Times New Roman"/>
          <w:sz w:val="24"/>
          <w:szCs w:val="24"/>
        </w:rPr>
        <w:t xml:space="preserve">Brak uzasadnienia objęcia ochroną środków, które konsument wpłacałby dopiero na kolejnych etapach procesu inwestycyjnego, a które </w:t>
      </w:r>
      <w:r w:rsidR="00151D5F" w:rsidRPr="00175E8D">
        <w:rPr>
          <w:rFonts w:ascii="Times New Roman" w:hAnsi="Times New Roman" w:cs="Times New Roman"/>
          <w:i/>
          <w:sz w:val="24"/>
          <w:szCs w:val="24"/>
        </w:rPr>
        <w:t xml:space="preserve">de facto </w:t>
      </w:r>
      <w:r w:rsidR="00151D5F" w:rsidRPr="00175E8D">
        <w:rPr>
          <w:rFonts w:ascii="Times New Roman" w:hAnsi="Times New Roman" w:cs="Times New Roman"/>
          <w:sz w:val="24"/>
          <w:szCs w:val="24"/>
        </w:rPr>
        <w:t>pozostają wciąż w jego dyspozycji.</w:t>
      </w:r>
      <w:r w:rsidR="00926B5B" w:rsidRPr="00175E8D">
        <w:rPr>
          <w:rFonts w:ascii="Times New Roman" w:hAnsi="Times New Roman" w:cs="Times New Roman"/>
          <w:sz w:val="24"/>
          <w:szCs w:val="24"/>
        </w:rPr>
        <w:t xml:space="preserve"> </w:t>
      </w:r>
    </w:p>
    <w:p w14:paraId="28A1F16D" w14:textId="58D4573E" w:rsidR="00926B5B" w:rsidRPr="00175E8D" w:rsidRDefault="00151D5F"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lastRenderedPageBreak/>
        <w:t xml:space="preserve">Takie rozwiązanie pozwoli również w znacznym stopniu uprościć cały system m.in. przez ograniczenie informacji ewidencjonowanych przez banki prowadzące MRP. W ten sposób </w:t>
      </w:r>
      <w:r w:rsidR="000F5A6D" w:rsidRPr="00175E8D">
        <w:rPr>
          <w:rFonts w:ascii="Times New Roman" w:hAnsi="Times New Roman" w:cs="Times New Roman"/>
          <w:sz w:val="24"/>
          <w:szCs w:val="24"/>
        </w:rPr>
        <w:t xml:space="preserve">zbędna będzie </w:t>
      </w:r>
      <w:r w:rsidRPr="00175E8D">
        <w:rPr>
          <w:rFonts w:ascii="Times New Roman" w:hAnsi="Times New Roman" w:cs="Times New Roman"/>
          <w:sz w:val="24"/>
          <w:szCs w:val="24"/>
        </w:rPr>
        <w:t>kontrol</w:t>
      </w:r>
      <w:r w:rsidR="000F5A6D" w:rsidRPr="00175E8D">
        <w:rPr>
          <w:rFonts w:ascii="Times New Roman" w:hAnsi="Times New Roman" w:cs="Times New Roman"/>
          <w:sz w:val="24"/>
          <w:szCs w:val="24"/>
        </w:rPr>
        <w:t xml:space="preserve">a banku w zakresie ewentualnych </w:t>
      </w:r>
      <w:r w:rsidRPr="00175E8D">
        <w:rPr>
          <w:rFonts w:ascii="Times New Roman" w:hAnsi="Times New Roman" w:cs="Times New Roman"/>
          <w:sz w:val="24"/>
          <w:szCs w:val="24"/>
        </w:rPr>
        <w:t xml:space="preserve">zmian w umowie i aneksach oraz konieczności wyliczania ewentualnych dopłat (składka naliczana jest od faktycznej wysokości dokonanej przez nabywcę wpłaty na MRP). </w:t>
      </w:r>
    </w:p>
    <w:p w14:paraId="4CC36ABA" w14:textId="0186F997" w:rsidR="00926B5B" w:rsidRPr="00175E8D" w:rsidRDefault="00151D5F"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Ponadto rozłożenie płatności </w:t>
      </w:r>
      <w:r w:rsidR="00926B5B" w:rsidRPr="00175E8D">
        <w:rPr>
          <w:rFonts w:ascii="Times New Roman" w:hAnsi="Times New Roman" w:cs="Times New Roman"/>
          <w:sz w:val="24"/>
          <w:szCs w:val="24"/>
        </w:rPr>
        <w:t xml:space="preserve">składki </w:t>
      </w:r>
      <w:r w:rsidRPr="00175E8D">
        <w:rPr>
          <w:rFonts w:ascii="Times New Roman" w:hAnsi="Times New Roman" w:cs="Times New Roman"/>
          <w:sz w:val="24"/>
          <w:szCs w:val="24"/>
        </w:rPr>
        <w:t>na etapy pozwoli ograniczyć problemy z uzyskaniem środków na</w:t>
      </w:r>
      <w:r w:rsidR="00CD2085" w:rsidRPr="00175E8D">
        <w:rPr>
          <w:rFonts w:ascii="Times New Roman" w:hAnsi="Times New Roman" w:cs="Times New Roman"/>
          <w:sz w:val="24"/>
          <w:szCs w:val="24"/>
        </w:rPr>
        <w:t xml:space="preserve"> </w:t>
      </w:r>
      <w:r w:rsidRPr="00175E8D">
        <w:rPr>
          <w:rFonts w:ascii="Times New Roman" w:hAnsi="Times New Roman" w:cs="Times New Roman"/>
          <w:sz w:val="24"/>
          <w:szCs w:val="24"/>
        </w:rPr>
        <w:t>początkowym etapie inwestycji. Takie rozwiązanie będzie jednak wpływało na wolniejs</w:t>
      </w:r>
      <w:r w:rsidR="00926B5B" w:rsidRPr="00175E8D">
        <w:rPr>
          <w:rFonts w:ascii="Times New Roman" w:hAnsi="Times New Roman" w:cs="Times New Roman"/>
          <w:sz w:val="24"/>
          <w:szCs w:val="24"/>
        </w:rPr>
        <w:t>zy przyrost środków ze składek. W art. 46 ust. 4 projekt przewiduje mechanizm na wypadek ewentualnego niedoboru środków w DFG (zwrotne finansowanie z UFG).</w:t>
      </w:r>
    </w:p>
    <w:p w14:paraId="2AA72882" w14:textId="6DD4412F" w:rsidR="00926B5B" w:rsidRPr="00175E8D" w:rsidRDefault="00926B5B"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Zgodnie z projektem odpowiedzialność DFG nie jest ograniczona limitem gwarancyjnym, jak to ma miejsce przy BFG (limit gwarancyjny BFG wynosi równowartość 100</w:t>
      </w:r>
      <w:r w:rsidR="00DE3F3C">
        <w:rPr>
          <w:rFonts w:ascii="Times New Roman" w:hAnsi="Times New Roman" w:cs="Times New Roman"/>
          <w:sz w:val="24"/>
          <w:szCs w:val="24"/>
        </w:rPr>
        <w:t> </w:t>
      </w:r>
      <w:r w:rsidRPr="00175E8D">
        <w:rPr>
          <w:rFonts w:ascii="Times New Roman" w:hAnsi="Times New Roman" w:cs="Times New Roman"/>
          <w:sz w:val="24"/>
          <w:szCs w:val="24"/>
        </w:rPr>
        <w:t>000 euro).</w:t>
      </w:r>
      <w:r w:rsidR="00C340FE" w:rsidRPr="00175E8D">
        <w:rPr>
          <w:rFonts w:ascii="Times New Roman" w:hAnsi="Times New Roman" w:cs="Times New Roman"/>
          <w:sz w:val="24"/>
          <w:szCs w:val="24"/>
        </w:rPr>
        <w:t xml:space="preserve"> </w:t>
      </w:r>
    </w:p>
    <w:p w14:paraId="34FC5CE5" w14:textId="116BAD97" w:rsidR="00C340FE" w:rsidRPr="00175E8D" w:rsidRDefault="00C340FE" w:rsidP="00150C0E">
      <w:pPr>
        <w:widowControl w:val="0"/>
        <w:spacing w:before="120" w:after="0" w:line="360" w:lineRule="auto"/>
        <w:jc w:val="both"/>
        <w:rPr>
          <w:rFonts w:ascii="Times New Roman" w:hAnsi="Times New Roman" w:cs="Times New Roman"/>
          <w:b/>
          <w:sz w:val="24"/>
          <w:szCs w:val="24"/>
        </w:rPr>
      </w:pPr>
      <w:r w:rsidRPr="00175E8D">
        <w:rPr>
          <w:rFonts w:ascii="Times New Roman" w:hAnsi="Times New Roman" w:cs="Times New Roman"/>
          <w:b/>
          <w:i/>
          <w:sz w:val="24"/>
          <w:szCs w:val="24"/>
        </w:rPr>
        <w:t>Ryzyka przy przyjęciu limitu</w:t>
      </w:r>
      <w:r w:rsidR="007C499E" w:rsidRPr="00175E8D">
        <w:rPr>
          <w:rFonts w:ascii="Times New Roman" w:hAnsi="Times New Roman" w:cs="Times New Roman"/>
          <w:b/>
          <w:i/>
          <w:sz w:val="24"/>
          <w:szCs w:val="24"/>
        </w:rPr>
        <w:t xml:space="preserve"> odpowiedzialności DFG</w:t>
      </w:r>
      <w:r w:rsidRPr="00175E8D">
        <w:rPr>
          <w:rFonts w:ascii="Times New Roman" w:hAnsi="Times New Roman" w:cs="Times New Roman"/>
          <w:b/>
          <w:sz w:val="24"/>
          <w:szCs w:val="24"/>
        </w:rPr>
        <w:t xml:space="preserve"> </w:t>
      </w:r>
    </w:p>
    <w:p w14:paraId="50848712" w14:textId="5390E266" w:rsidR="00C340FE" w:rsidRPr="003B4826" w:rsidRDefault="00C340FE"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Wydaje się, że wprowadzeni</w:t>
      </w:r>
      <w:r w:rsidR="007C499E" w:rsidRPr="00175E8D">
        <w:rPr>
          <w:rFonts w:ascii="Times New Roman" w:hAnsi="Times New Roman" w:cs="Times New Roman"/>
          <w:sz w:val="24"/>
          <w:szCs w:val="24"/>
        </w:rPr>
        <w:t>e</w:t>
      </w:r>
      <w:r w:rsidRPr="00175E8D">
        <w:rPr>
          <w:rFonts w:ascii="Times New Roman" w:hAnsi="Times New Roman" w:cs="Times New Roman"/>
          <w:sz w:val="24"/>
          <w:szCs w:val="24"/>
        </w:rPr>
        <w:t xml:space="preserve"> limitu mogł</w:t>
      </w:r>
      <w:r w:rsidR="007C499E" w:rsidRPr="00175E8D">
        <w:rPr>
          <w:rFonts w:ascii="Times New Roman" w:hAnsi="Times New Roman" w:cs="Times New Roman"/>
          <w:sz w:val="24"/>
          <w:szCs w:val="24"/>
        </w:rPr>
        <w:t>o</w:t>
      </w:r>
      <w:r w:rsidRPr="00175E8D">
        <w:rPr>
          <w:rFonts w:ascii="Times New Roman" w:hAnsi="Times New Roman" w:cs="Times New Roman"/>
          <w:sz w:val="24"/>
          <w:szCs w:val="24"/>
        </w:rPr>
        <w:t xml:space="preserve">by być </w:t>
      </w:r>
      <w:r w:rsidR="007C499E" w:rsidRPr="00175E8D">
        <w:rPr>
          <w:rFonts w:ascii="Times New Roman" w:hAnsi="Times New Roman" w:cs="Times New Roman"/>
          <w:sz w:val="24"/>
          <w:szCs w:val="24"/>
        </w:rPr>
        <w:t xml:space="preserve">ewentualnie </w:t>
      </w:r>
      <w:r w:rsidRPr="00175E8D">
        <w:rPr>
          <w:rFonts w:ascii="Times New Roman" w:hAnsi="Times New Roman" w:cs="Times New Roman"/>
          <w:sz w:val="24"/>
          <w:szCs w:val="24"/>
        </w:rPr>
        <w:t>wzorowan</w:t>
      </w:r>
      <w:r w:rsidR="007C499E" w:rsidRPr="00175E8D">
        <w:rPr>
          <w:rFonts w:ascii="Times New Roman" w:hAnsi="Times New Roman" w:cs="Times New Roman"/>
          <w:sz w:val="24"/>
          <w:szCs w:val="24"/>
        </w:rPr>
        <w:t>e</w:t>
      </w:r>
      <w:r w:rsidRPr="00175E8D">
        <w:rPr>
          <w:rFonts w:ascii="Times New Roman" w:hAnsi="Times New Roman" w:cs="Times New Roman"/>
          <w:sz w:val="24"/>
          <w:szCs w:val="24"/>
        </w:rPr>
        <w:t xml:space="preserve"> na rozwiązaniach funkcjonujących przy BFG. Należy jednak mieć na uwadze, że w przypadku upadłości banku</w:t>
      </w:r>
      <w:r w:rsidR="00300FBC">
        <w:rPr>
          <w:rFonts w:ascii="Times New Roman" w:hAnsi="Times New Roman" w:cs="Times New Roman"/>
          <w:sz w:val="24"/>
          <w:szCs w:val="24"/>
        </w:rPr>
        <w:t>,</w:t>
      </w:r>
      <w:r w:rsidRPr="00175E8D">
        <w:rPr>
          <w:rFonts w:ascii="Times New Roman" w:hAnsi="Times New Roman" w:cs="Times New Roman"/>
          <w:sz w:val="24"/>
          <w:szCs w:val="24"/>
        </w:rPr>
        <w:t xml:space="preserve"> gdy nabywca nie odzyska z BFG wszystkich swoich środków </w:t>
      </w:r>
      <w:r w:rsidR="007126A9" w:rsidRPr="00175E8D">
        <w:rPr>
          <w:rFonts w:ascii="Times New Roman" w:hAnsi="Times New Roman" w:cs="Times New Roman"/>
          <w:sz w:val="24"/>
          <w:szCs w:val="24"/>
        </w:rPr>
        <w:t xml:space="preserve">wpłaconych </w:t>
      </w:r>
      <w:r w:rsidRPr="00175E8D">
        <w:rPr>
          <w:rFonts w:ascii="Times New Roman" w:hAnsi="Times New Roman" w:cs="Times New Roman"/>
          <w:sz w:val="24"/>
          <w:szCs w:val="24"/>
        </w:rPr>
        <w:t>na MRP</w:t>
      </w:r>
      <w:r w:rsidR="00951FA7">
        <w:rPr>
          <w:rFonts w:ascii="Times New Roman" w:hAnsi="Times New Roman" w:cs="Times New Roman"/>
          <w:sz w:val="24"/>
          <w:szCs w:val="24"/>
        </w:rPr>
        <w:t>,</w:t>
      </w:r>
      <w:r w:rsidRPr="00175E8D">
        <w:rPr>
          <w:rFonts w:ascii="Times New Roman" w:hAnsi="Times New Roman" w:cs="Times New Roman"/>
          <w:sz w:val="24"/>
          <w:szCs w:val="24"/>
        </w:rPr>
        <w:t xml:space="preserve"> może dochodzić brakującej kwoty na zasadach ogólnych z masy upadłości upadłego banku. Dodatkowo limit ten wynika z regulacji U</w:t>
      </w:r>
      <w:r w:rsidR="001C3059" w:rsidRPr="00175E8D">
        <w:rPr>
          <w:rFonts w:ascii="Times New Roman" w:hAnsi="Times New Roman" w:cs="Times New Roman"/>
          <w:sz w:val="24"/>
          <w:szCs w:val="24"/>
        </w:rPr>
        <w:t xml:space="preserve">nii </w:t>
      </w:r>
      <w:r w:rsidRPr="00175E8D">
        <w:rPr>
          <w:rFonts w:ascii="Times New Roman" w:hAnsi="Times New Roman" w:cs="Times New Roman"/>
          <w:sz w:val="24"/>
          <w:szCs w:val="24"/>
        </w:rPr>
        <w:t>E</w:t>
      </w:r>
      <w:r w:rsidR="001C3059" w:rsidRPr="00175E8D">
        <w:rPr>
          <w:rFonts w:ascii="Times New Roman" w:hAnsi="Times New Roman" w:cs="Times New Roman"/>
          <w:sz w:val="24"/>
          <w:szCs w:val="24"/>
        </w:rPr>
        <w:t>uropejskiej</w:t>
      </w:r>
      <w:r w:rsidR="007C499E" w:rsidRPr="00175E8D">
        <w:rPr>
          <w:rStyle w:val="Odwoanieprzypisudolnego"/>
          <w:rFonts w:ascii="Times New Roman" w:hAnsi="Times New Roman" w:cs="Times New Roman"/>
          <w:sz w:val="24"/>
          <w:szCs w:val="24"/>
        </w:rPr>
        <w:footnoteReference w:id="27"/>
      </w:r>
      <w:r w:rsidR="004A4164" w:rsidRPr="00150C0E">
        <w:rPr>
          <w:rFonts w:ascii="Times New Roman" w:hAnsi="Times New Roman" w:cs="Times New Roman"/>
          <w:sz w:val="24"/>
          <w:szCs w:val="24"/>
          <w:vertAlign w:val="superscript"/>
        </w:rPr>
        <w:t>)</w:t>
      </w:r>
      <w:r w:rsidRPr="00175E8D">
        <w:rPr>
          <w:rFonts w:ascii="Times New Roman" w:hAnsi="Times New Roman" w:cs="Times New Roman"/>
          <w:sz w:val="24"/>
          <w:szCs w:val="24"/>
        </w:rPr>
        <w:t xml:space="preserve">. Należy również pamiętać, że </w:t>
      </w:r>
      <w:r w:rsidR="00AE12E8" w:rsidRPr="00EC6D35">
        <w:rPr>
          <w:rFonts w:ascii="Times New Roman" w:hAnsi="Times New Roman" w:cs="Times New Roman"/>
          <w:sz w:val="24"/>
          <w:szCs w:val="24"/>
        </w:rPr>
        <w:t xml:space="preserve">w przypadku zwykłych lokat pieniężnych objętych zakresem gwarancji BFG </w:t>
      </w:r>
      <w:r w:rsidRPr="003B4826">
        <w:rPr>
          <w:rFonts w:ascii="Times New Roman" w:hAnsi="Times New Roman" w:cs="Times New Roman"/>
          <w:sz w:val="24"/>
          <w:szCs w:val="24"/>
        </w:rPr>
        <w:t>deponent (czyli nabywca) ma możliwość dywersyfikowania ryzyka utraty środków pieniężnych na wypadek upadłości banku przez trzymanie depozytów w różnych bankach (w każdym w kwocie nieprzekraczającej 100</w:t>
      </w:r>
      <w:r w:rsidR="00300FBC">
        <w:rPr>
          <w:rFonts w:ascii="Times New Roman" w:hAnsi="Times New Roman" w:cs="Times New Roman"/>
          <w:sz w:val="24"/>
          <w:szCs w:val="24"/>
        </w:rPr>
        <w:t> </w:t>
      </w:r>
      <w:r w:rsidRPr="003B4826">
        <w:rPr>
          <w:rFonts w:ascii="Times New Roman" w:hAnsi="Times New Roman" w:cs="Times New Roman"/>
          <w:sz w:val="24"/>
          <w:szCs w:val="24"/>
        </w:rPr>
        <w:t xml:space="preserve">000 euro). Taką decyzję może podjąć i wyeliminować ryzyko utraty środków ponad ustalony limit. Projekt przewiduje obowiązek przekazania nabywcy przez dewelopera </w:t>
      </w:r>
      <w:r w:rsidR="0069389E" w:rsidRPr="003B4826">
        <w:rPr>
          <w:rFonts w:ascii="Times New Roman" w:hAnsi="Times New Roman" w:cs="Times New Roman"/>
          <w:sz w:val="24"/>
          <w:szCs w:val="24"/>
        </w:rPr>
        <w:t xml:space="preserve">informacji co do istnienia tego ryzyka. Informacja taka ma być zawarta </w:t>
      </w:r>
      <w:r w:rsidR="0041666F" w:rsidRPr="003B4826">
        <w:rPr>
          <w:rFonts w:ascii="Times New Roman" w:hAnsi="Times New Roman" w:cs="Times New Roman"/>
          <w:sz w:val="24"/>
          <w:szCs w:val="24"/>
        </w:rPr>
        <w:t xml:space="preserve">w </w:t>
      </w:r>
      <w:r w:rsidRPr="003B4826">
        <w:rPr>
          <w:rFonts w:ascii="Times New Roman" w:hAnsi="Times New Roman" w:cs="Times New Roman"/>
          <w:sz w:val="24"/>
          <w:szCs w:val="24"/>
        </w:rPr>
        <w:t>prospekcie informacyjnym (</w:t>
      </w:r>
      <w:r w:rsidR="00B80E74" w:rsidRPr="003B4826">
        <w:rPr>
          <w:rFonts w:ascii="Times New Roman" w:hAnsi="Times New Roman" w:cs="Times New Roman"/>
          <w:sz w:val="24"/>
          <w:szCs w:val="24"/>
        </w:rPr>
        <w:t>załącznik – wzór prospektu informacyjnego)</w:t>
      </w:r>
      <w:r w:rsidRPr="003B4826">
        <w:rPr>
          <w:rFonts w:ascii="Times New Roman" w:hAnsi="Times New Roman" w:cs="Times New Roman"/>
          <w:sz w:val="24"/>
          <w:szCs w:val="24"/>
        </w:rPr>
        <w:t xml:space="preserve">. </w:t>
      </w:r>
    </w:p>
    <w:p w14:paraId="073E9B21" w14:textId="5E74A822" w:rsidR="00C340FE" w:rsidRPr="00175E8D" w:rsidRDefault="00C340FE" w:rsidP="00150C0E">
      <w:pPr>
        <w:widowControl w:val="0"/>
        <w:spacing w:before="120" w:after="0" w:line="360" w:lineRule="auto"/>
        <w:jc w:val="both"/>
        <w:rPr>
          <w:rFonts w:ascii="Times New Roman" w:hAnsi="Times New Roman" w:cs="Times New Roman"/>
          <w:sz w:val="24"/>
          <w:szCs w:val="24"/>
        </w:rPr>
      </w:pPr>
      <w:r w:rsidRPr="008209B5">
        <w:rPr>
          <w:rFonts w:ascii="Times New Roman" w:hAnsi="Times New Roman" w:cs="Times New Roman"/>
          <w:sz w:val="24"/>
          <w:szCs w:val="24"/>
        </w:rPr>
        <w:t>W przypadku MRP nabywca nie ma możliwości dywersyfikowania ryzyka utraty środków wpłaconych tytułem zakupu lokalu</w:t>
      </w:r>
      <w:r w:rsidR="001C3059" w:rsidRPr="00175E8D">
        <w:rPr>
          <w:rFonts w:ascii="Times New Roman" w:hAnsi="Times New Roman" w:cs="Times New Roman"/>
          <w:sz w:val="24"/>
          <w:szCs w:val="24"/>
        </w:rPr>
        <w:t xml:space="preserve"> lub </w:t>
      </w:r>
      <w:r w:rsidRPr="00175E8D">
        <w:rPr>
          <w:rFonts w:ascii="Times New Roman" w:hAnsi="Times New Roman" w:cs="Times New Roman"/>
          <w:sz w:val="24"/>
          <w:szCs w:val="24"/>
        </w:rPr>
        <w:t xml:space="preserve">domu. Jest jeden MRP przypisany do </w:t>
      </w:r>
      <w:r w:rsidRPr="00175E8D">
        <w:rPr>
          <w:rFonts w:ascii="Times New Roman" w:hAnsi="Times New Roman" w:cs="Times New Roman"/>
          <w:sz w:val="24"/>
          <w:szCs w:val="24"/>
        </w:rPr>
        <w:lastRenderedPageBreak/>
        <w:t>danego przedsięwzięcia</w:t>
      </w:r>
      <w:r w:rsidR="00B80E74" w:rsidRPr="00175E8D">
        <w:rPr>
          <w:rFonts w:ascii="Times New Roman" w:hAnsi="Times New Roman" w:cs="Times New Roman"/>
          <w:sz w:val="24"/>
          <w:szCs w:val="24"/>
        </w:rPr>
        <w:t xml:space="preserve"> deweloperskiego lub </w:t>
      </w:r>
      <w:r w:rsidRPr="00175E8D">
        <w:rPr>
          <w:rFonts w:ascii="Times New Roman" w:hAnsi="Times New Roman" w:cs="Times New Roman"/>
          <w:sz w:val="24"/>
          <w:szCs w:val="24"/>
        </w:rPr>
        <w:t>zadania</w:t>
      </w:r>
      <w:r w:rsidR="00B80E74" w:rsidRPr="00175E8D">
        <w:rPr>
          <w:rFonts w:ascii="Times New Roman" w:hAnsi="Times New Roman" w:cs="Times New Roman"/>
          <w:sz w:val="24"/>
          <w:szCs w:val="24"/>
        </w:rPr>
        <w:t xml:space="preserve"> inwestycyjnego</w:t>
      </w:r>
      <w:r w:rsidRPr="00175E8D">
        <w:rPr>
          <w:rFonts w:ascii="Times New Roman" w:hAnsi="Times New Roman" w:cs="Times New Roman"/>
          <w:sz w:val="24"/>
          <w:szCs w:val="24"/>
        </w:rPr>
        <w:t xml:space="preserve">. </w:t>
      </w:r>
      <w:r w:rsidR="00AE12E8" w:rsidRPr="00175E8D">
        <w:rPr>
          <w:rFonts w:ascii="Times New Roman" w:hAnsi="Times New Roman" w:cs="Times New Roman"/>
          <w:sz w:val="24"/>
          <w:szCs w:val="24"/>
        </w:rPr>
        <w:t xml:space="preserve">Ponadto trzeba zwrócić uwagę, że środki gromadzone na MRP nie są typową lokatą, ich cel i przeznaczenie jest zupełnie odmienne. </w:t>
      </w:r>
      <w:r w:rsidRPr="00175E8D">
        <w:rPr>
          <w:rFonts w:ascii="Times New Roman" w:hAnsi="Times New Roman" w:cs="Times New Roman"/>
          <w:sz w:val="24"/>
          <w:szCs w:val="24"/>
        </w:rPr>
        <w:t>W</w:t>
      </w:r>
      <w:r w:rsidR="00B80E74" w:rsidRPr="00175E8D">
        <w:rPr>
          <w:rFonts w:ascii="Times New Roman" w:hAnsi="Times New Roman" w:cs="Times New Roman"/>
          <w:sz w:val="24"/>
          <w:szCs w:val="24"/>
        </w:rPr>
        <w:t>ydaje się, że w</w:t>
      </w:r>
      <w:r w:rsidRPr="00175E8D">
        <w:rPr>
          <w:rFonts w:ascii="Times New Roman" w:hAnsi="Times New Roman" w:cs="Times New Roman"/>
          <w:sz w:val="24"/>
          <w:szCs w:val="24"/>
        </w:rPr>
        <w:t xml:space="preserve"> przypadku przyjęcia limitu odpowiedzialności DFG ustawodawca w sposób świadomy ograniczy nabywcom możliwość odzyskania wszystkich wpłaconych przez nich środków</w:t>
      </w:r>
      <w:r w:rsidR="00B80E74" w:rsidRPr="00175E8D">
        <w:rPr>
          <w:rFonts w:ascii="Times New Roman" w:hAnsi="Times New Roman" w:cs="Times New Roman"/>
          <w:sz w:val="24"/>
          <w:szCs w:val="24"/>
        </w:rPr>
        <w:t xml:space="preserve"> na MRP</w:t>
      </w:r>
      <w:r w:rsidRPr="00175E8D">
        <w:rPr>
          <w:rFonts w:ascii="Times New Roman" w:hAnsi="Times New Roman" w:cs="Times New Roman"/>
          <w:sz w:val="24"/>
          <w:szCs w:val="24"/>
        </w:rPr>
        <w:t xml:space="preserve">. Może to prowadzić do bezpodstawnego wzbogacenia dewelopera zgodnie z przepisami prawa. </w:t>
      </w:r>
      <w:r w:rsidR="00AE12E8" w:rsidRPr="00175E8D">
        <w:rPr>
          <w:rFonts w:ascii="Times New Roman" w:hAnsi="Times New Roman" w:cs="Times New Roman"/>
          <w:sz w:val="24"/>
          <w:szCs w:val="24"/>
        </w:rPr>
        <w:t xml:space="preserve">Takie rozwiązanie może rodzić </w:t>
      </w:r>
      <w:r w:rsidRPr="00175E8D">
        <w:rPr>
          <w:rFonts w:ascii="Times New Roman" w:hAnsi="Times New Roman" w:cs="Times New Roman"/>
          <w:sz w:val="24"/>
          <w:szCs w:val="24"/>
        </w:rPr>
        <w:t xml:space="preserve">kolejne wątpliwości dotyczące losu pozostałych środków (tych ponad limit). Brak bowiem regulacji podobnych jak przy BFG, zgodnie z którymi nabywca może dochodzić ich z masy upadłości dewelopera. Z drugiej strony należy mieć świadomość, że wprowadzenie możliwości dochodzenia przez nabywcę brakującej kwoty z masy upadłości na zasadach ogólnych spowoduje obniżenie poziomu ochrony środków nabywcy zgromadzonych na OMRP do takiego samego poziomu jak przed uchwaleniem ustawy i </w:t>
      </w:r>
      <w:r w:rsidR="00B80E74" w:rsidRPr="00175E8D">
        <w:rPr>
          <w:rFonts w:ascii="Times New Roman" w:hAnsi="Times New Roman" w:cs="Times New Roman"/>
          <w:sz w:val="24"/>
          <w:szCs w:val="24"/>
        </w:rPr>
        <w:t xml:space="preserve">obecnie obowiązujących przepisów </w:t>
      </w:r>
      <w:r w:rsidR="00ED1AF4" w:rsidRPr="00175E8D">
        <w:rPr>
          <w:rFonts w:ascii="Times New Roman" w:hAnsi="Times New Roman" w:cs="Times New Roman"/>
          <w:sz w:val="24"/>
          <w:szCs w:val="24"/>
        </w:rPr>
        <w:t xml:space="preserve">ustawy </w:t>
      </w:r>
      <w:r w:rsidR="006C1084" w:rsidRPr="00175E8D">
        <w:rPr>
          <w:rFonts w:ascii="Times New Roman" w:hAnsi="Times New Roman" w:cs="Times New Roman"/>
          <w:sz w:val="24"/>
          <w:szCs w:val="24"/>
        </w:rPr>
        <w:t xml:space="preserve">– </w:t>
      </w:r>
      <w:r w:rsidR="00B80E74" w:rsidRPr="00175E8D">
        <w:rPr>
          <w:rFonts w:ascii="Times New Roman" w:hAnsi="Times New Roman" w:cs="Times New Roman"/>
          <w:sz w:val="24"/>
          <w:szCs w:val="24"/>
        </w:rPr>
        <w:t>P</w:t>
      </w:r>
      <w:r w:rsidRPr="00175E8D">
        <w:rPr>
          <w:rFonts w:ascii="Times New Roman" w:hAnsi="Times New Roman" w:cs="Times New Roman"/>
          <w:sz w:val="24"/>
          <w:szCs w:val="24"/>
        </w:rPr>
        <w:t>raw</w:t>
      </w:r>
      <w:r w:rsidR="00ED1AF4" w:rsidRPr="00175E8D">
        <w:rPr>
          <w:rFonts w:ascii="Times New Roman" w:hAnsi="Times New Roman" w:cs="Times New Roman"/>
          <w:sz w:val="24"/>
          <w:szCs w:val="24"/>
        </w:rPr>
        <w:t>o</w:t>
      </w:r>
      <w:r w:rsidRPr="00175E8D">
        <w:rPr>
          <w:rFonts w:ascii="Times New Roman" w:hAnsi="Times New Roman" w:cs="Times New Roman"/>
          <w:sz w:val="24"/>
          <w:szCs w:val="24"/>
        </w:rPr>
        <w:t xml:space="preserve"> upadłościowe. Nabywc</w:t>
      </w:r>
      <w:r w:rsidR="00AE12E8" w:rsidRPr="00175E8D">
        <w:rPr>
          <w:rFonts w:ascii="Times New Roman" w:hAnsi="Times New Roman" w:cs="Times New Roman"/>
          <w:sz w:val="24"/>
          <w:szCs w:val="24"/>
        </w:rPr>
        <w:t>a</w:t>
      </w:r>
      <w:r w:rsidRPr="00175E8D">
        <w:rPr>
          <w:rFonts w:ascii="Times New Roman" w:hAnsi="Times New Roman" w:cs="Times New Roman"/>
          <w:sz w:val="24"/>
          <w:szCs w:val="24"/>
        </w:rPr>
        <w:t xml:space="preserve"> będzie </w:t>
      </w:r>
      <w:r w:rsidR="00AE12E8" w:rsidRPr="00175E8D">
        <w:rPr>
          <w:rFonts w:ascii="Times New Roman" w:hAnsi="Times New Roman" w:cs="Times New Roman"/>
          <w:sz w:val="24"/>
          <w:szCs w:val="24"/>
        </w:rPr>
        <w:t xml:space="preserve">bowiem zmuszony </w:t>
      </w:r>
      <w:r w:rsidRPr="00175E8D">
        <w:rPr>
          <w:rFonts w:ascii="Times New Roman" w:hAnsi="Times New Roman" w:cs="Times New Roman"/>
          <w:sz w:val="24"/>
          <w:szCs w:val="24"/>
        </w:rPr>
        <w:t>obok innych wierzycieli domagać się zaspokojenia swojego rosz</w:t>
      </w:r>
      <w:r w:rsidR="009C5730">
        <w:rPr>
          <w:rFonts w:ascii="Times New Roman" w:hAnsi="Times New Roman" w:cs="Times New Roman"/>
          <w:sz w:val="24"/>
          <w:szCs w:val="24"/>
        </w:rPr>
        <w:t>cz</w:t>
      </w:r>
      <w:r w:rsidRPr="00175E8D">
        <w:rPr>
          <w:rFonts w:ascii="Times New Roman" w:hAnsi="Times New Roman" w:cs="Times New Roman"/>
          <w:sz w:val="24"/>
          <w:szCs w:val="24"/>
        </w:rPr>
        <w:t xml:space="preserve">enia z masy upadłości dewelopera. OMRP zatem stanie się iluzorycznym środkiem ochrony. </w:t>
      </w:r>
    </w:p>
    <w:p w14:paraId="7E4ABD94" w14:textId="4BF2217E" w:rsidR="00AE12E8" w:rsidRPr="00175E8D" w:rsidRDefault="00C340FE"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Kolejną kwestią</w:t>
      </w:r>
      <w:r w:rsidR="00B80E74" w:rsidRPr="00175E8D">
        <w:rPr>
          <w:rFonts w:ascii="Times New Roman" w:hAnsi="Times New Roman" w:cs="Times New Roman"/>
          <w:sz w:val="24"/>
          <w:szCs w:val="24"/>
        </w:rPr>
        <w:t xml:space="preserve">, która już została poruszona, </w:t>
      </w:r>
      <w:r w:rsidRPr="00175E8D">
        <w:rPr>
          <w:rFonts w:ascii="Times New Roman" w:hAnsi="Times New Roman" w:cs="Times New Roman"/>
          <w:sz w:val="24"/>
          <w:szCs w:val="24"/>
        </w:rPr>
        <w:t xml:space="preserve">jest konieczność zapewnienia ochrony </w:t>
      </w:r>
      <w:r w:rsidR="00AE12E8" w:rsidRPr="00175E8D">
        <w:rPr>
          <w:rFonts w:ascii="Times New Roman" w:hAnsi="Times New Roman" w:cs="Times New Roman"/>
          <w:sz w:val="24"/>
          <w:szCs w:val="24"/>
        </w:rPr>
        <w:t xml:space="preserve">środkom nabywcy </w:t>
      </w:r>
      <w:r w:rsidRPr="00175E8D">
        <w:rPr>
          <w:rFonts w:ascii="Times New Roman" w:hAnsi="Times New Roman" w:cs="Times New Roman"/>
          <w:sz w:val="24"/>
          <w:szCs w:val="24"/>
        </w:rPr>
        <w:t>na takim samym poziomie jak gwarantuje ją ZMRP</w:t>
      </w:r>
      <w:r w:rsidR="00B80E74" w:rsidRPr="00175E8D">
        <w:rPr>
          <w:rFonts w:ascii="Times New Roman" w:hAnsi="Times New Roman" w:cs="Times New Roman"/>
          <w:sz w:val="24"/>
          <w:szCs w:val="24"/>
        </w:rPr>
        <w:t>. Trzeba również pamiętać, że projekt zakłada likwidację OMRP oferowanych z gwarancją bankową albo ubezpieczeniową, które gwarantowały podobny poziom ochrony co ZMRP</w:t>
      </w:r>
      <w:r w:rsidR="00AE12E8" w:rsidRPr="00175E8D">
        <w:rPr>
          <w:rFonts w:ascii="Times New Roman" w:hAnsi="Times New Roman" w:cs="Times New Roman"/>
          <w:sz w:val="24"/>
          <w:szCs w:val="24"/>
        </w:rPr>
        <w:t xml:space="preserve"> (w zamian za to projekt wprowadza obowiązek odprowadzania składki na DFG bez względu na rodzaj MRP). </w:t>
      </w:r>
      <w:r w:rsidRPr="00175E8D">
        <w:rPr>
          <w:rFonts w:ascii="Times New Roman" w:hAnsi="Times New Roman" w:cs="Times New Roman"/>
          <w:sz w:val="24"/>
          <w:szCs w:val="24"/>
        </w:rPr>
        <w:t>W przypadku odstąpienia od umowy przez nabywcę DFG zwr</w:t>
      </w:r>
      <w:r w:rsidR="00AE12E8" w:rsidRPr="00175E8D">
        <w:rPr>
          <w:rFonts w:ascii="Times New Roman" w:hAnsi="Times New Roman" w:cs="Times New Roman"/>
          <w:sz w:val="24"/>
          <w:szCs w:val="24"/>
        </w:rPr>
        <w:t xml:space="preserve">acałby </w:t>
      </w:r>
      <w:r w:rsidRPr="00175E8D">
        <w:rPr>
          <w:rFonts w:ascii="Times New Roman" w:hAnsi="Times New Roman" w:cs="Times New Roman"/>
          <w:sz w:val="24"/>
          <w:szCs w:val="24"/>
        </w:rPr>
        <w:t xml:space="preserve">nabywcy środki tylko do określonego limitu. </w:t>
      </w:r>
      <w:r w:rsidR="00B80E74" w:rsidRPr="00175E8D">
        <w:rPr>
          <w:rFonts w:ascii="Times New Roman" w:hAnsi="Times New Roman" w:cs="Times New Roman"/>
          <w:sz w:val="24"/>
          <w:szCs w:val="24"/>
        </w:rPr>
        <w:t xml:space="preserve">W takim przypadku nabywca musiałby dochodzić brakującej kwoty (ponad przyjęty limit) na drodze </w:t>
      </w:r>
      <w:r w:rsidRPr="00175E8D">
        <w:rPr>
          <w:rFonts w:ascii="Times New Roman" w:hAnsi="Times New Roman" w:cs="Times New Roman"/>
          <w:sz w:val="24"/>
          <w:szCs w:val="24"/>
        </w:rPr>
        <w:t>sądow</w:t>
      </w:r>
      <w:r w:rsidR="00B80E74" w:rsidRPr="00175E8D">
        <w:rPr>
          <w:rFonts w:ascii="Times New Roman" w:hAnsi="Times New Roman" w:cs="Times New Roman"/>
          <w:sz w:val="24"/>
          <w:szCs w:val="24"/>
        </w:rPr>
        <w:t>ej (o</w:t>
      </w:r>
      <w:r w:rsidRPr="00175E8D">
        <w:rPr>
          <w:rFonts w:ascii="Times New Roman" w:hAnsi="Times New Roman" w:cs="Times New Roman"/>
          <w:sz w:val="24"/>
          <w:szCs w:val="24"/>
        </w:rPr>
        <w:t>gólne zasady postępowania</w:t>
      </w:r>
      <w:r w:rsidR="00B80E74" w:rsidRPr="00175E8D">
        <w:rPr>
          <w:rFonts w:ascii="Times New Roman" w:hAnsi="Times New Roman" w:cs="Times New Roman"/>
          <w:sz w:val="24"/>
          <w:szCs w:val="24"/>
        </w:rPr>
        <w:t>)</w:t>
      </w:r>
      <w:r w:rsidRPr="00175E8D">
        <w:rPr>
          <w:rFonts w:ascii="Times New Roman" w:hAnsi="Times New Roman" w:cs="Times New Roman"/>
          <w:sz w:val="24"/>
          <w:szCs w:val="24"/>
        </w:rPr>
        <w:t xml:space="preserve">. </w:t>
      </w:r>
      <w:r w:rsidR="00AE12E8" w:rsidRPr="00175E8D">
        <w:rPr>
          <w:rFonts w:ascii="Times New Roman" w:hAnsi="Times New Roman" w:cs="Times New Roman"/>
          <w:sz w:val="24"/>
          <w:szCs w:val="24"/>
        </w:rPr>
        <w:t>Mogłoby to d</w:t>
      </w:r>
      <w:r w:rsidRPr="00175E8D">
        <w:rPr>
          <w:rFonts w:ascii="Times New Roman" w:hAnsi="Times New Roman" w:cs="Times New Roman"/>
          <w:sz w:val="24"/>
          <w:szCs w:val="24"/>
        </w:rPr>
        <w:t>oprowadzi</w:t>
      </w:r>
      <w:r w:rsidR="00AE12E8" w:rsidRPr="00175E8D">
        <w:rPr>
          <w:rFonts w:ascii="Times New Roman" w:hAnsi="Times New Roman" w:cs="Times New Roman"/>
          <w:sz w:val="24"/>
          <w:szCs w:val="24"/>
        </w:rPr>
        <w:t>ć</w:t>
      </w:r>
      <w:r w:rsidRPr="00175E8D">
        <w:rPr>
          <w:rFonts w:ascii="Times New Roman" w:hAnsi="Times New Roman" w:cs="Times New Roman"/>
          <w:sz w:val="24"/>
          <w:szCs w:val="24"/>
        </w:rPr>
        <w:t xml:space="preserve"> do bezpodstawnego wzbogaceni</w:t>
      </w:r>
      <w:r w:rsidR="004C5373">
        <w:rPr>
          <w:rFonts w:ascii="Times New Roman" w:hAnsi="Times New Roman" w:cs="Times New Roman"/>
          <w:sz w:val="24"/>
          <w:szCs w:val="24"/>
        </w:rPr>
        <w:t>a</w:t>
      </w:r>
      <w:r w:rsidRPr="00175E8D">
        <w:rPr>
          <w:rFonts w:ascii="Times New Roman" w:hAnsi="Times New Roman" w:cs="Times New Roman"/>
          <w:sz w:val="24"/>
          <w:szCs w:val="24"/>
        </w:rPr>
        <w:t xml:space="preserve"> dewelopera</w:t>
      </w:r>
      <w:r w:rsidR="00655181">
        <w:rPr>
          <w:rFonts w:ascii="Times New Roman" w:hAnsi="Times New Roman" w:cs="Times New Roman"/>
          <w:sz w:val="24"/>
          <w:szCs w:val="24"/>
        </w:rPr>
        <w:t>,</w:t>
      </w:r>
      <w:r w:rsidRPr="00175E8D">
        <w:rPr>
          <w:rFonts w:ascii="Times New Roman" w:hAnsi="Times New Roman" w:cs="Times New Roman"/>
          <w:sz w:val="24"/>
          <w:szCs w:val="24"/>
        </w:rPr>
        <w:t xml:space="preserve"> a jednocześnie obniżenia </w:t>
      </w:r>
      <w:r w:rsidR="00AE12E8" w:rsidRPr="00175E8D">
        <w:rPr>
          <w:rFonts w:ascii="Times New Roman" w:hAnsi="Times New Roman" w:cs="Times New Roman"/>
          <w:sz w:val="24"/>
          <w:szCs w:val="24"/>
        </w:rPr>
        <w:t>obecnie istniejącego poziomu ochrony. Rozwiązania zaproponowane w projekcie mają na celu jej wzmocnienie.</w:t>
      </w:r>
    </w:p>
    <w:p w14:paraId="22B2381A" w14:textId="5029CADC" w:rsidR="00BB1AB4" w:rsidRPr="00175E8D" w:rsidRDefault="00BB1AB4" w:rsidP="00150C0E">
      <w:pPr>
        <w:pStyle w:val="Tekstkomentarza"/>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Wprowadzenie limitu odpowiedzialności DFG mogłoby również wpłynąć negatywnie na rządowe programy </w:t>
      </w:r>
      <w:r w:rsidR="00C85AC7" w:rsidRPr="00175E8D">
        <w:rPr>
          <w:rFonts w:ascii="Times New Roman" w:hAnsi="Times New Roman" w:cs="Times New Roman"/>
          <w:sz w:val="24"/>
          <w:szCs w:val="24"/>
        </w:rPr>
        <w:t xml:space="preserve">mające na celu zwiększenie liczby mieszkań </w:t>
      </w:r>
      <w:r w:rsidRPr="00175E8D">
        <w:rPr>
          <w:rFonts w:ascii="Times New Roman" w:hAnsi="Times New Roman" w:cs="Times New Roman"/>
          <w:sz w:val="24"/>
          <w:szCs w:val="24"/>
        </w:rPr>
        <w:t>związane z podniesieniem współczynnika dzietności. Trzeba bowiem zwrócić uwagę, że rodziny z większą liczbą dzieci potrzebują większych mieszkań czy domów, a więc nieruchomości</w:t>
      </w:r>
      <w:r w:rsidR="001C3059" w:rsidRPr="00175E8D">
        <w:rPr>
          <w:rFonts w:ascii="Times New Roman" w:hAnsi="Times New Roman" w:cs="Times New Roman"/>
          <w:sz w:val="24"/>
          <w:szCs w:val="24"/>
        </w:rPr>
        <w:t>,</w:t>
      </w:r>
      <w:r w:rsidRPr="00175E8D">
        <w:rPr>
          <w:rFonts w:ascii="Times New Roman" w:hAnsi="Times New Roman" w:cs="Times New Roman"/>
          <w:sz w:val="24"/>
          <w:szCs w:val="24"/>
        </w:rPr>
        <w:t xml:space="preserve"> których ceny mogą być znaczne. Przyjęcie limitu mogłoby powodować objęcie gwarancjami tylko określonej części rynku.</w:t>
      </w:r>
    </w:p>
    <w:p w14:paraId="489EFABD" w14:textId="2439B6DE" w:rsidR="00B80E74" w:rsidRPr="00175E8D" w:rsidRDefault="00C340FE"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lastRenderedPageBreak/>
        <w:t xml:space="preserve">Wprowadzenie limitu może także wymagać częstej interwencji legislacyjnej celem urealnienia poziomu </w:t>
      </w:r>
      <w:r w:rsidR="00CD7D21" w:rsidRPr="00175E8D">
        <w:rPr>
          <w:rFonts w:ascii="Times New Roman" w:hAnsi="Times New Roman" w:cs="Times New Roman"/>
          <w:sz w:val="24"/>
          <w:szCs w:val="24"/>
        </w:rPr>
        <w:t>ustanowionego</w:t>
      </w:r>
      <w:r w:rsidR="00F10F98" w:rsidRPr="00175E8D">
        <w:rPr>
          <w:rFonts w:ascii="Times New Roman" w:hAnsi="Times New Roman" w:cs="Times New Roman"/>
          <w:sz w:val="24"/>
          <w:szCs w:val="24"/>
        </w:rPr>
        <w:t xml:space="preserve"> </w:t>
      </w:r>
      <w:r w:rsidR="00AE12E8" w:rsidRPr="00175E8D">
        <w:rPr>
          <w:rFonts w:ascii="Times New Roman" w:hAnsi="Times New Roman" w:cs="Times New Roman"/>
          <w:sz w:val="24"/>
          <w:szCs w:val="24"/>
        </w:rPr>
        <w:t>limitu</w:t>
      </w:r>
      <w:r w:rsidRPr="00175E8D">
        <w:rPr>
          <w:rFonts w:ascii="Times New Roman" w:hAnsi="Times New Roman" w:cs="Times New Roman"/>
          <w:sz w:val="24"/>
          <w:szCs w:val="24"/>
        </w:rPr>
        <w:t>, co może mieć miejsce w przypadku wahań cen na rynku czy wahań notowania kursu euro</w:t>
      </w:r>
      <w:r w:rsidR="00B80E74" w:rsidRPr="00175E8D">
        <w:rPr>
          <w:rFonts w:ascii="Times New Roman" w:hAnsi="Times New Roman" w:cs="Times New Roman"/>
          <w:sz w:val="24"/>
          <w:szCs w:val="24"/>
        </w:rPr>
        <w:t>.</w:t>
      </w:r>
    </w:p>
    <w:p w14:paraId="44AFDF5D" w14:textId="10449520" w:rsidR="001F1B52" w:rsidRPr="00175E8D" w:rsidRDefault="001F1B52" w:rsidP="00150C0E">
      <w:pPr>
        <w:widowControl w:val="0"/>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t>Ewidencja</w:t>
      </w:r>
      <w:r w:rsidR="008F16FB" w:rsidRPr="00175E8D">
        <w:rPr>
          <w:rFonts w:ascii="Times New Roman" w:hAnsi="Times New Roman" w:cs="Times New Roman"/>
          <w:b/>
          <w:i/>
          <w:sz w:val="24"/>
          <w:szCs w:val="24"/>
        </w:rPr>
        <w:t xml:space="preserve"> Deweloperskiego Funduszu Gwarancyjnego</w:t>
      </w:r>
      <w:r w:rsidRPr="00175E8D">
        <w:rPr>
          <w:rFonts w:ascii="Times New Roman" w:hAnsi="Times New Roman" w:cs="Times New Roman"/>
          <w:b/>
          <w:i/>
          <w:sz w:val="24"/>
          <w:szCs w:val="24"/>
        </w:rPr>
        <w:t xml:space="preserve"> </w:t>
      </w:r>
      <w:r w:rsidR="0041666F" w:rsidRPr="00175E8D">
        <w:rPr>
          <w:rFonts w:ascii="Times New Roman" w:hAnsi="Times New Roman" w:cs="Times New Roman"/>
          <w:b/>
          <w:i/>
          <w:sz w:val="24"/>
          <w:szCs w:val="24"/>
        </w:rPr>
        <w:t>(art. 49</w:t>
      </w:r>
      <w:r w:rsidR="00CD2085" w:rsidRPr="00175E8D">
        <w:rPr>
          <w:rFonts w:ascii="Times New Roman" w:hAnsi="Times New Roman" w:cs="Times New Roman"/>
          <w:b/>
          <w:i/>
          <w:sz w:val="24"/>
          <w:szCs w:val="24"/>
        </w:rPr>
        <w:t>–</w:t>
      </w:r>
      <w:r w:rsidR="005606B3" w:rsidRPr="00175E8D">
        <w:rPr>
          <w:rFonts w:ascii="Times New Roman" w:hAnsi="Times New Roman" w:cs="Times New Roman"/>
          <w:b/>
          <w:i/>
          <w:sz w:val="24"/>
          <w:szCs w:val="24"/>
        </w:rPr>
        <w:t>5</w:t>
      </w:r>
      <w:r w:rsidR="001864E0" w:rsidRPr="00175E8D">
        <w:rPr>
          <w:rFonts w:ascii="Times New Roman" w:hAnsi="Times New Roman" w:cs="Times New Roman"/>
          <w:b/>
          <w:i/>
          <w:sz w:val="24"/>
          <w:szCs w:val="24"/>
        </w:rPr>
        <w:t>3</w:t>
      </w:r>
      <w:r w:rsidR="005606B3" w:rsidRPr="00175E8D">
        <w:rPr>
          <w:rFonts w:ascii="Times New Roman" w:hAnsi="Times New Roman" w:cs="Times New Roman"/>
          <w:b/>
          <w:i/>
          <w:sz w:val="24"/>
          <w:szCs w:val="24"/>
        </w:rPr>
        <w:t xml:space="preserve"> projektu)</w:t>
      </w:r>
    </w:p>
    <w:p w14:paraId="325277D8" w14:textId="3A00E980" w:rsidR="00A239C1" w:rsidRPr="00175E8D" w:rsidRDefault="00A239C1" w:rsidP="00150C0E">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175E8D">
        <w:rPr>
          <w:rFonts w:ascii="Times New Roman" w:hAnsi="Times New Roman" w:cs="Times New Roman"/>
          <w:sz w:val="24"/>
          <w:szCs w:val="24"/>
        </w:rPr>
        <w:t>W art. 49–5</w:t>
      </w:r>
      <w:r w:rsidR="001864E0" w:rsidRPr="00175E8D">
        <w:rPr>
          <w:rFonts w:ascii="Times New Roman" w:hAnsi="Times New Roman" w:cs="Times New Roman"/>
          <w:sz w:val="24"/>
          <w:szCs w:val="24"/>
        </w:rPr>
        <w:t>3</w:t>
      </w:r>
      <w:r w:rsidRPr="00175E8D">
        <w:rPr>
          <w:rFonts w:ascii="Times New Roman" w:hAnsi="Times New Roman" w:cs="Times New Roman"/>
          <w:sz w:val="24"/>
          <w:szCs w:val="24"/>
        </w:rPr>
        <w:t xml:space="preserve"> projektu </w:t>
      </w:r>
      <w:r w:rsidR="001C3059" w:rsidRPr="00175E8D">
        <w:rPr>
          <w:rFonts w:ascii="Times New Roman" w:hAnsi="Times New Roman" w:cs="Times New Roman"/>
          <w:sz w:val="24"/>
          <w:szCs w:val="24"/>
        </w:rPr>
        <w:t xml:space="preserve">są </w:t>
      </w:r>
      <w:r w:rsidRPr="00175E8D">
        <w:rPr>
          <w:rFonts w:ascii="Times New Roman" w:hAnsi="Times New Roman" w:cs="Times New Roman"/>
          <w:sz w:val="24"/>
          <w:szCs w:val="24"/>
        </w:rPr>
        <w:t xml:space="preserve">zawarte regulacje dotyczące gromadzonych przez UFG danych i prowadzonej przez niego </w:t>
      </w:r>
      <w:r w:rsidR="001C3059" w:rsidRPr="00175E8D">
        <w:rPr>
          <w:rFonts w:ascii="Times New Roman" w:hAnsi="Times New Roman" w:cs="Times New Roman"/>
          <w:sz w:val="24"/>
          <w:szCs w:val="24"/>
        </w:rPr>
        <w:t>e</w:t>
      </w:r>
      <w:r w:rsidRPr="00175E8D">
        <w:rPr>
          <w:rFonts w:ascii="Times New Roman" w:hAnsi="Times New Roman" w:cs="Times New Roman"/>
          <w:sz w:val="24"/>
          <w:szCs w:val="24"/>
        </w:rPr>
        <w:t>widencji oraz związanych z tym obowiązków informacyjnych banków i deweloperów wobec UFG</w:t>
      </w:r>
      <w:r w:rsidR="008F16FB" w:rsidRPr="00175E8D">
        <w:rPr>
          <w:rFonts w:ascii="Times New Roman" w:hAnsi="Times New Roman" w:cs="Times New Roman"/>
          <w:sz w:val="24"/>
          <w:szCs w:val="24"/>
        </w:rPr>
        <w:t>.</w:t>
      </w:r>
      <w:r w:rsidRPr="00175E8D">
        <w:rPr>
          <w:rFonts w:ascii="Times New Roman" w:hAnsi="Times New Roman" w:cs="Times New Roman"/>
          <w:sz w:val="24"/>
          <w:szCs w:val="24"/>
        </w:rPr>
        <w:t xml:space="preserve"> </w:t>
      </w:r>
      <w:r w:rsidRPr="00175E8D">
        <w:rPr>
          <w:rFonts w:ascii="Times New Roman" w:eastAsiaTheme="minorEastAsia" w:hAnsi="Times New Roman" w:cs="Times New Roman"/>
          <w:sz w:val="24"/>
          <w:szCs w:val="24"/>
          <w:lang w:eastAsia="pl-PL"/>
        </w:rPr>
        <w:t>Ewidencja prowadzona jest w systemie teleinformatycznym, który spełnia minimalne wymagania dla systemów teleinformatycznych oraz zapewnia interoperacyjność systemu na zasadach określonych w Krajowych Ramach Interoperacyjności.</w:t>
      </w:r>
    </w:p>
    <w:p w14:paraId="79463821" w14:textId="571847B8" w:rsidR="00903008" w:rsidRPr="00175E8D" w:rsidRDefault="00E45ECE" w:rsidP="00150C0E">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75E8D">
        <w:rPr>
          <w:rFonts w:ascii="Times New Roman" w:eastAsiaTheme="minorEastAsia" w:hAnsi="Times New Roman" w:cs="Times New Roman"/>
          <w:sz w:val="24"/>
          <w:szCs w:val="24"/>
          <w:lang w:eastAsia="pl-PL"/>
        </w:rPr>
        <w:t>W e</w:t>
      </w:r>
      <w:r w:rsidR="00A239C1" w:rsidRPr="00175E8D">
        <w:rPr>
          <w:rFonts w:ascii="Times New Roman" w:eastAsiaTheme="minorEastAsia" w:hAnsi="Times New Roman" w:cs="Times New Roman"/>
          <w:sz w:val="24"/>
          <w:szCs w:val="24"/>
          <w:lang w:eastAsia="pl-PL"/>
        </w:rPr>
        <w:t>widencj</w:t>
      </w:r>
      <w:r w:rsidRPr="00175E8D">
        <w:rPr>
          <w:rFonts w:ascii="Times New Roman" w:eastAsiaTheme="minorEastAsia" w:hAnsi="Times New Roman" w:cs="Times New Roman"/>
          <w:sz w:val="24"/>
          <w:szCs w:val="24"/>
          <w:lang w:eastAsia="pl-PL"/>
        </w:rPr>
        <w:t>i</w:t>
      </w:r>
      <w:r w:rsidR="00A239C1" w:rsidRPr="00175E8D">
        <w:rPr>
          <w:rFonts w:ascii="Times New Roman" w:eastAsiaTheme="minorEastAsia" w:hAnsi="Times New Roman" w:cs="Times New Roman"/>
          <w:sz w:val="24"/>
          <w:szCs w:val="24"/>
          <w:lang w:eastAsia="pl-PL"/>
        </w:rPr>
        <w:t xml:space="preserve"> </w:t>
      </w:r>
      <w:r w:rsidRPr="00175E8D">
        <w:rPr>
          <w:rFonts w:ascii="Times New Roman" w:eastAsiaTheme="minorEastAsia" w:hAnsi="Times New Roman" w:cs="Times New Roman"/>
          <w:sz w:val="24"/>
          <w:szCs w:val="24"/>
          <w:lang w:eastAsia="pl-PL"/>
        </w:rPr>
        <w:t>gromadzi się</w:t>
      </w:r>
      <w:r w:rsidR="00807580" w:rsidRPr="00175E8D">
        <w:rPr>
          <w:rFonts w:ascii="Times New Roman" w:eastAsiaTheme="minorEastAsia" w:hAnsi="Times New Roman" w:cs="Times New Roman"/>
          <w:sz w:val="24"/>
          <w:szCs w:val="24"/>
          <w:lang w:eastAsia="pl-PL"/>
        </w:rPr>
        <w:t xml:space="preserve"> </w:t>
      </w:r>
      <w:r w:rsidR="00A239C1" w:rsidRPr="00175E8D">
        <w:rPr>
          <w:rFonts w:ascii="Times New Roman" w:eastAsiaTheme="minorEastAsia" w:hAnsi="Times New Roman" w:cs="Times New Roman"/>
          <w:sz w:val="24"/>
          <w:szCs w:val="24"/>
          <w:lang w:eastAsia="pl-PL"/>
        </w:rPr>
        <w:t>dane</w:t>
      </w:r>
      <w:r w:rsidRPr="00175E8D">
        <w:rPr>
          <w:rFonts w:ascii="Times New Roman" w:eastAsiaTheme="minorEastAsia" w:hAnsi="Times New Roman" w:cs="Times New Roman"/>
          <w:sz w:val="24"/>
          <w:szCs w:val="24"/>
          <w:lang w:eastAsia="pl-PL"/>
        </w:rPr>
        <w:t xml:space="preserve"> o</w:t>
      </w:r>
      <w:r w:rsidR="00A239C1" w:rsidRPr="00175E8D">
        <w:rPr>
          <w:rFonts w:ascii="Times New Roman" w:eastAsiaTheme="minorEastAsia" w:hAnsi="Times New Roman" w:cs="Times New Roman"/>
          <w:sz w:val="24"/>
          <w:szCs w:val="24"/>
          <w:lang w:eastAsia="pl-PL"/>
        </w:rPr>
        <w:t>:</w:t>
      </w:r>
      <w:r w:rsidR="008421AF" w:rsidRPr="00175E8D">
        <w:rPr>
          <w:rFonts w:ascii="Times New Roman" w:eastAsiaTheme="minorEastAsia" w:hAnsi="Times New Roman" w:cs="Times New Roman"/>
          <w:sz w:val="24"/>
          <w:szCs w:val="24"/>
          <w:lang w:eastAsia="pl-PL"/>
        </w:rPr>
        <w:t xml:space="preserve"> </w:t>
      </w:r>
      <w:r w:rsidRPr="00175E8D">
        <w:rPr>
          <w:rFonts w:ascii="Times New Roman" w:eastAsia="Times New Roman" w:hAnsi="Times New Roman" w:cs="Times New Roman"/>
          <w:sz w:val="24"/>
          <w:szCs w:val="24"/>
          <w:lang w:eastAsia="pl-PL"/>
        </w:rPr>
        <w:t xml:space="preserve">deweloperach posiadających </w:t>
      </w:r>
      <w:r w:rsidR="008421AF" w:rsidRPr="00175E8D">
        <w:rPr>
          <w:rFonts w:ascii="Times New Roman" w:eastAsia="Times New Roman" w:hAnsi="Times New Roman" w:cs="Times New Roman"/>
          <w:sz w:val="24"/>
          <w:szCs w:val="24"/>
          <w:lang w:eastAsia="pl-PL"/>
        </w:rPr>
        <w:t>MRP</w:t>
      </w:r>
      <w:r w:rsidRPr="00175E8D">
        <w:rPr>
          <w:rFonts w:ascii="Times New Roman" w:eastAsia="Times New Roman" w:hAnsi="Times New Roman" w:cs="Times New Roman"/>
          <w:sz w:val="24"/>
          <w:szCs w:val="24"/>
          <w:lang w:eastAsia="pl-PL"/>
        </w:rPr>
        <w:t xml:space="preserve">, nabywcach, bankach prowadzących </w:t>
      </w:r>
      <w:r w:rsidR="008421AF" w:rsidRPr="00175E8D">
        <w:rPr>
          <w:rFonts w:ascii="Times New Roman" w:eastAsia="Times New Roman" w:hAnsi="Times New Roman" w:cs="Times New Roman"/>
          <w:sz w:val="24"/>
          <w:szCs w:val="24"/>
          <w:lang w:eastAsia="pl-PL"/>
        </w:rPr>
        <w:t>MRP</w:t>
      </w:r>
      <w:r w:rsidRPr="00175E8D">
        <w:rPr>
          <w:rFonts w:ascii="Times New Roman" w:eastAsia="Times New Roman" w:hAnsi="Times New Roman" w:cs="Times New Roman"/>
          <w:sz w:val="24"/>
          <w:szCs w:val="24"/>
          <w:lang w:eastAsia="pl-PL"/>
        </w:rPr>
        <w:t xml:space="preserve">, przedsięwzięciach deweloperskich i zadaniach inwestycyjnych, umowach deweloperskich i umowach, o których mowa w art. 2 ust. 1 i 2 ustawy, mieszkaniowych rachunkach powierniczych, składkach należnych od deweloperów zgodnie z art. 48, </w:t>
      </w:r>
      <w:r w:rsidR="00903008" w:rsidRPr="00175E8D">
        <w:rPr>
          <w:rFonts w:ascii="Times New Roman" w:eastAsia="Times New Roman" w:hAnsi="Times New Roman" w:cs="Times New Roman"/>
          <w:sz w:val="24"/>
          <w:szCs w:val="24"/>
          <w:lang w:eastAsia="pl-PL"/>
        </w:rPr>
        <w:t xml:space="preserve">wypłatach z </w:t>
      </w:r>
      <w:r w:rsidR="001C3059" w:rsidRPr="00175E8D">
        <w:rPr>
          <w:rFonts w:ascii="Times New Roman" w:eastAsia="Times New Roman" w:hAnsi="Times New Roman" w:cs="Times New Roman"/>
          <w:sz w:val="24"/>
          <w:szCs w:val="24"/>
          <w:lang w:eastAsia="pl-PL"/>
        </w:rPr>
        <w:t xml:space="preserve">DFG </w:t>
      </w:r>
      <w:r w:rsidR="00903008" w:rsidRPr="00175E8D">
        <w:rPr>
          <w:rFonts w:ascii="Times New Roman" w:eastAsia="Times New Roman" w:hAnsi="Times New Roman" w:cs="Times New Roman"/>
          <w:sz w:val="24"/>
          <w:szCs w:val="24"/>
          <w:lang w:eastAsia="pl-PL"/>
        </w:rPr>
        <w:t>obejmujące datę, tytuł i wysokość wypłaty oraz numer rachunku</w:t>
      </w:r>
      <w:r w:rsidR="00CB1826" w:rsidRPr="00175E8D">
        <w:rPr>
          <w:rFonts w:ascii="Times New Roman" w:eastAsia="Times New Roman" w:hAnsi="Times New Roman" w:cs="Times New Roman"/>
          <w:sz w:val="24"/>
          <w:szCs w:val="24"/>
          <w:lang w:eastAsia="pl-PL"/>
        </w:rPr>
        <w:t>,</w:t>
      </w:r>
      <w:r w:rsidR="00903008" w:rsidRPr="00175E8D">
        <w:rPr>
          <w:rFonts w:ascii="Times New Roman" w:eastAsia="Times New Roman" w:hAnsi="Times New Roman" w:cs="Times New Roman"/>
          <w:sz w:val="24"/>
          <w:szCs w:val="24"/>
          <w:lang w:eastAsia="pl-PL"/>
        </w:rPr>
        <w:t xml:space="preserve"> na który dokonano wypłaty – w zakresie szczegółowo określonym w ustawie.</w:t>
      </w:r>
    </w:p>
    <w:p w14:paraId="60A94962" w14:textId="2B413AD7" w:rsidR="00903008" w:rsidRPr="00175E8D" w:rsidRDefault="00903008" w:rsidP="00150C0E">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75E8D">
        <w:rPr>
          <w:rFonts w:ascii="Times New Roman" w:eastAsia="Times New Roman" w:hAnsi="Times New Roman" w:cs="Times New Roman"/>
          <w:sz w:val="24"/>
          <w:szCs w:val="24"/>
          <w:lang w:eastAsia="pl-PL"/>
        </w:rPr>
        <w:t>Zakres danych osobowych o nabywcach przekazywanych do ewidencji został skonsultowany z Urzędem Ochrony Danych Osobowych i jest zaakceptowany przez ten urząd.</w:t>
      </w:r>
    </w:p>
    <w:p w14:paraId="68144157" w14:textId="20553E08" w:rsidR="00903008" w:rsidRPr="00175E8D" w:rsidRDefault="00903008" w:rsidP="00150C0E">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75E8D">
        <w:rPr>
          <w:rFonts w:ascii="Times New Roman" w:eastAsia="Times New Roman" w:hAnsi="Times New Roman" w:cs="Times New Roman"/>
          <w:sz w:val="24"/>
          <w:szCs w:val="24"/>
          <w:lang w:eastAsia="pl-PL"/>
        </w:rPr>
        <w:t xml:space="preserve">Przepisy przewidują, że dane są przekazywane do </w:t>
      </w:r>
      <w:r w:rsidR="00CB1826" w:rsidRPr="00175E8D">
        <w:rPr>
          <w:rFonts w:ascii="Times New Roman" w:eastAsia="Times New Roman" w:hAnsi="Times New Roman" w:cs="Times New Roman"/>
          <w:sz w:val="24"/>
          <w:szCs w:val="24"/>
          <w:lang w:eastAsia="pl-PL"/>
        </w:rPr>
        <w:t>e</w:t>
      </w:r>
      <w:r w:rsidRPr="00175E8D">
        <w:rPr>
          <w:rFonts w:ascii="Times New Roman" w:eastAsia="Times New Roman" w:hAnsi="Times New Roman" w:cs="Times New Roman"/>
          <w:sz w:val="24"/>
          <w:szCs w:val="24"/>
          <w:lang w:eastAsia="pl-PL"/>
        </w:rPr>
        <w:t xml:space="preserve">widencji za pośrednictwem systemu teleinformatycznego przez </w:t>
      </w:r>
      <w:r w:rsidRPr="00175E8D">
        <w:rPr>
          <w:rFonts w:ascii="Times New Roman" w:eastAsia="Times New Roman" w:hAnsi="Times New Roman" w:cs="Times New Roman"/>
          <w:bCs/>
          <w:sz w:val="24"/>
          <w:szCs w:val="24"/>
          <w:lang w:eastAsia="pl-PL"/>
        </w:rPr>
        <w:t xml:space="preserve">bank prowadzący </w:t>
      </w:r>
      <w:r w:rsidR="001F3684" w:rsidRPr="00175E8D">
        <w:rPr>
          <w:rFonts w:ascii="Times New Roman" w:eastAsia="Times New Roman" w:hAnsi="Times New Roman" w:cs="Times New Roman"/>
          <w:bCs/>
          <w:sz w:val="24"/>
          <w:szCs w:val="24"/>
          <w:lang w:eastAsia="pl-PL"/>
        </w:rPr>
        <w:t>MRP</w:t>
      </w:r>
      <w:r w:rsidRPr="00175E8D">
        <w:rPr>
          <w:rFonts w:ascii="Times New Roman" w:eastAsia="Times New Roman" w:hAnsi="Times New Roman" w:cs="Times New Roman"/>
          <w:bCs/>
          <w:sz w:val="24"/>
          <w:szCs w:val="24"/>
          <w:lang w:eastAsia="pl-PL"/>
        </w:rPr>
        <w:t xml:space="preserve"> – w zakresie określonym w ustawie, syndyka – w zakresie określonym w</w:t>
      </w:r>
      <w:r w:rsidR="00CD2085" w:rsidRPr="00175E8D">
        <w:rPr>
          <w:rFonts w:ascii="Times New Roman" w:eastAsia="Times New Roman" w:hAnsi="Times New Roman" w:cs="Times New Roman"/>
          <w:bCs/>
          <w:sz w:val="24"/>
          <w:szCs w:val="24"/>
          <w:lang w:eastAsia="pl-PL"/>
        </w:rPr>
        <w:t xml:space="preserve"> </w:t>
      </w:r>
      <w:r w:rsidRPr="00175E8D">
        <w:rPr>
          <w:rFonts w:ascii="Times New Roman" w:eastAsia="Times New Roman" w:hAnsi="Times New Roman" w:cs="Times New Roman"/>
          <w:bCs/>
          <w:sz w:val="24"/>
          <w:szCs w:val="24"/>
          <w:lang w:eastAsia="pl-PL"/>
        </w:rPr>
        <w:t>ustawie oraz przez dewelopera – w zakresie określonym w</w:t>
      </w:r>
      <w:r w:rsidR="00CD2085" w:rsidRPr="00175E8D">
        <w:rPr>
          <w:rFonts w:ascii="Times New Roman" w:eastAsia="Times New Roman" w:hAnsi="Times New Roman" w:cs="Times New Roman"/>
          <w:bCs/>
          <w:sz w:val="24"/>
          <w:szCs w:val="24"/>
          <w:lang w:eastAsia="pl-PL"/>
        </w:rPr>
        <w:t xml:space="preserve"> </w:t>
      </w:r>
      <w:r w:rsidRPr="00175E8D">
        <w:rPr>
          <w:rFonts w:ascii="Times New Roman" w:eastAsia="Times New Roman" w:hAnsi="Times New Roman" w:cs="Times New Roman"/>
          <w:bCs/>
          <w:sz w:val="24"/>
          <w:szCs w:val="24"/>
          <w:lang w:eastAsia="pl-PL"/>
        </w:rPr>
        <w:t>ustawie, a także przez nabywcę – w ramach wniosku o wypłatę środków z DFG.</w:t>
      </w:r>
    </w:p>
    <w:p w14:paraId="3BCD898E" w14:textId="0D575C64" w:rsidR="00903008" w:rsidRPr="00175E8D" w:rsidRDefault="00903008" w:rsidP="00150C0E">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75E8D">
        <w:rPr>
          <w:rFonts w:ascii="Times New Roman" w:eastAsia="Times New Roman" w:hAnsi="Times New Roman" w:cs="Times New Roman"/>
          <w:bCs/>
          <w:sz w:val="24"/>
          <w:szCs w:val="24"/>
          <w:lang w:eastAsia="pl-PL"/>
        </w:rPr>
        <w:t xml:space="preserve">Okres retencji danych wynosi 6 lat. </w:t>
      </w:r>
      <w:r w:rsidR="00A27BF3" w:rsidRPr="00175E8D">
        <w:rPr>
          <w:rFonts w:ascii="Times New Roman" w:eastAsia="Times New Roman" w:hAnsi="Times New Roman" w:cs="Times New Roman"/>
          <w:bCs/>
          <w:sz w:val="24"/>
          <w:szCs w:val="24"/>
          <w:lang w:eastAsia="pl-PL"/>
        </w:rPr>
        <w:t>UFG</w:t>
      </w:r>
      <w:r w:rsidRPr="00175E8D">
        <w:rPr>
          <w:rFonts w:ascii="Times New Roman" w:eastAsia="Times New Roman" w:hAnsi="Times New Roman" w:cs="Times New Roman"/>
          <w:bCs/>
          <w:sz w:val="24"/>
          <w:szCs w:val="24"/>
          <w:lang w:eastAsia="pl-PL"/>
        </w:rPr>
        <w:t xml:space="preserve"> gromadzi i przetwarza dane zawarte w </w:t>
      </w:r>
      <w:r w:rsidR="00CB1826" w:rsidRPr="00175E8D">
        <w:rPr>
          <w:rFonts w:ascii="Times New Roman" w:eastAsia="Times New Roman" w:hAnsi="Times New Roman" w:cs="Times New Roman"/>
          <w:bCs/>
          <w:sz w:val="24"/>
          <w:szCs w:val="24"/>
          <w:lang w:eastAsia="pl-PL"/>
        </w:rPr>
        <w:t>e</w:t>
      </w:r>
      <w:r w:rsidRPr="00175E8D">
        <w:rPr>
          <w:rFonts w:ascii="Times New Roman" w:eastAsia="Times New Roman" w:hAnsi="Times New Roman" w:cs="Times New Roman"/>
          <w:bCs/>
          <w:sz w:val="24"/>
          <w:szCs w:val="24"/>
          <w:lang w:eastAsia="pl-PL"/>
        </w:rPr>
        <w:t>widencji w celu weryfikacji prawidłowości wysokości odprowadzanych składek, o</w:t>
      </w:r>
      <w:r w:rsidR="00CD2085" w:rsidRPr="00175E8D">
        <w:rPr>
          <w:rFonts w:ascii="Times New Roman" w:eastAsia="Times New Roman" w:hAnsi="Times New Roman" w:cs="Times New Roman"/>
          <w:bCs/>
          <w:sz w:val="24"/>
          <w:szCs w:val="24"/>
          <w:lang w:eastAsia="pl-PL"/>
        </w:rPr>
        <w:t xml:space="preserve"> </w:t>
      </w:r>
      <w:r w:rsidRPr="00175E8D">
        <w:rPr>
          <w:rFonts w:ascii="Times New Roman" w:eastAsia="Times New Roman" w:hAnsi="Times New Roman" w:cs="Times New Roman"/>
          <w:bCs/>
          <w:sz w:val="24"/>
          <w:szCs w:val="24"/>
          <w:lang w:eastAsia="pl-PL"/>
        </w:rPr>
        <w:t xml:space="preserve">których mowa w art. 48 ustawy, prowadzenia analiz, oceny ryzyka i adekwatności posiadanych środków oraz realizacji obowiązku sprawozdawczego, o którym mowa w art. 55 </w:t>
      </w:r>
      <w:r w:rsidR="008F16FB" w:rsidRPr="00175E8D">
        <w:rPr>
          <w:rFonts w:ascii="Times New Roman" w:eastAsia="Times New Roman" w:hAnsi="Times New Roman" w:cs="Times New Roman"/>
          <w:bCs/>
          <w:sz w:val="24"/>
          <w:szCs w:val="24"/>
          <w:lang w:eastAsia="pl-PL"/>
        </w:rPr>
        <w:t xml:space="preserve">projektu </w:t>
      </w:r>
      <w:r w:rsidRPr="00175E8D">
        <w:rPr>
          <w:rFonts w:ascii="Times New Roman" w:eastAsia="Times New Roman" w:hAnsi="Times New Roman" w:cs="Times New Roman"/>
          <w:bCs/>
          <w:sz w:val="24"/>
          <w:szCs w:val="24"/>
          <w:lang w:eastAsia="pl-PL"/>
        </w:rPr>
        <w:t>ustawy.</w:t>
      </w:r>
    </w:p>
    <w:p w14:paraId="22343CB0" w14:textId="1E2F83D0" w:rsidR="00903008" w:rsidRPr="00175E8D" w:rsidRDefault="004C5629" w:rsidP="00150C0E">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75E8D">
        <w:rPr>
          <w:rFonts w:ascii="Times New Roman" w:eastAsia="Times New Roman" w:hAnsi="Times New Roman" w:cs="Times New Roman"/>
          <w:bCs/>
          <w:sz w:val="24"/>
          <w:szCs w:val="24"/>
          <w:lang w:eastAsia="pl-PL"/>
        </w:rPr>
        <w:t>UFG</w:t>
      </w:r>
      <w:r w:rsidR="00903008" w:rsidRPr="00175E8D">
        <w:rPr>
          <w:rFonts w:ascii="Times New Roman" w:eastAsia="Times New Roman" w:hAnsi="Times New Roman" w:cs="Times New Roman"/>
          <w:bCs/>
          <w:sz w:val="24"/>
          <w:szCs w:val="24"/>
          <w:lang w:eastAsia="pl-PL"/>
        </w:rPr>
        <w:t xml:space="preserve"> jest uprawniony do: </w:t>
      </w:r>
    </w:p>
    <w:p w14:paraId="4908EB07" w14:textId="308B0161" w:rsidR="00903008" w:rsidRPr="00175E8D" w:rsidRDefault="00903008" w:rsidP="00150C0E">
      <w:pPr>
        <w:widowControl w:val="0"/>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bookmarkStart w:id="20" w:name="mip41968512"/>
      <w:bookmarkEnd w:id="20"/>
      <w:r w:rsidRPr="00175E8D">
        <w:rPr>
          <w:rFonts w:ascii="Times New Roman" w:eastAsia="Times New Roman" w:hAnsi="Times New Roman" w:cs="Times New Roman"/>
          <w:bCs/>
          <w:sz w:val="24"/>
          <w:szCs w:val="24"/>
          <w:lang w:eastAsia="pl-PL"/>
        </w:rPr>
        <w:t>1)</w:t>
      </w:r>
      <w:r w:rsidR="004A4164" w:rsidRPr="00175E8D">
        <w:rPr>
          <w:rFonts w:ascii="Times New Roman" w:eastAsia="Times New Roman" w:hAnsi="Times New Roman" w:cs="Times New Roman"/>
          <w:sz w:val="24"/>
          <w:szCs w:val="24"/>
          <w:lang w:eastAsia="pl-PL"/>
        </w:rPr>
        <w:tab/>
      </w:r>
      <w:r w:rsidRPr="00175E8D">
        <w:rPr>
          <w:rFonts w:ascii="Times New Roman" w:eastAsia="Times New Roman" w:hAnsi="Times New Roman" w:cs="Times New Roman"/>
          <w:bCs/>
          <w:sz w:val="24"/>
          <w:szCs w:val="24"/>
          <w:lang w:eastAsia="pl-PL"/>
        </w:rPr>
        <w:t xml:space="preserve">otrzymywania danych z rejestru PESEL na zasadach określonych w art. 46 ust. 1 i w </w:t>
      </w:r>
      <w:r w:rsidRPr="00175E8D">
        <w:rPr>
          <w:rFonts w:ascii="Times New Roman" w:eastAsia="Times New Roman" w:hAnsi="Times New Roman" w:cs="Times New Roman"/>
          <w:bCs/>
          <w:sz w:val="24"/>
          <w:szCs w:val="24"/>
          <w:lang w:eastAsia="pl-PL"/>
        </w:rPr>
        <w:lastRenderedPageBreak/>
        <w:t>art. 48 ustawy z dnia 24 września 2010 r. o ewidencji ludno</w:t>
      </w:r>
      <w:r w:rsidR="00322B93" w:rsidRPr="00175E8D">
        <w:rPr>
          <w:rFonts w:ascii="Times New Roman" w:eastAsia="Times New Roman" w:hAnsi="Times New Roman" w:cs="Times New Roman"/>
          <w:bCs/>
          <w:sz w:val="24"/>
          <w:szCs w:val="24"/>
          <w:lang w:eastAsia="pl-PL"/>
        </w:rPr>
        <w:t>ści</w:t>
      </w:r>
      <w:r w:rsidRPr="00175E8D">
        <w:rPr>
          <w:rFonts w:ascii="Times New Roman" w:eastAsia="Times New Roman" w:hAnsi="Times New Roman" w:cs="Times New Roman"/>
          <w:bCs/>
          <w:sz w:val="24"/>
          <w:szCs w:val="24"/>
          <w:lang w:eastAsia="pl-PL"/>
        </w:rPr>
        <w:t>;</w:t>
      </w:r>
    </w:p>
    <w:p w14:paraId="762D4322" w14:textId="5629B6F6" w:rsidR="00903008" w:rsidRPr="00175E8D" w:rsidRDefault="00903008" w:rsidP="00150C0E">
      <w:pPr>
        <w:widowControl w:val="0"/>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175E8D">
        <w:rPr>
          <w:rFonts w:ascii="Times New Roman" w:eastAsia="Times New Roman" w:hAnsi="Times New Roman" w:cs="Times New Roman"/>
          <w:bCs/>
          <w:sz w:val="24"/>
          <w:szCs w:val="24"/>
          <w:lang w:eastAsia="pl-PL"/>
        </w:rPr>
        <w:t>2)</w:t>
      </w:r>
      <w:r w:rsidR="004A4164" w:rsidRPr="00175E8D">
        <w:rPr>
          <w:rFonts w:ascii="Times New Roman" w:eastAsia="Times New Roman" w:hAnsi="Times New Roman" w:cs="Times New Roman"/>
          <w:bCs/>
          <w:sz w:val="24"/>
          <w:szCs w:val="24"/>
          <w:lang w:eastAsia="pl-PL"/>
        </w:rPr>
        <w:tab/>
      </w:r>
      <w:r w:rsidRPr="00175E8D">
        <w:rPr>
          <w:rFonts w:ascii="Times New Roman" w:eastAsia="Times New Roman" w:hAnsi="Times New Roman" w:cs="Times New Roman"/>
          <w:bCs/>
          <w:sz w:val="24"/>
          <w:szCs w:val="24"/>
          <w:lang w:eastAsia="pl-PL"/>
        </w:rPr>
        <w:t>wyszukiwania ksiąg wieczystych w centralnej bazie danych ksiąg wieczystych na zasadach określonych w art. 36</w:t>
      </w:r>
      <w:r w:rsidRPr="00175E8D">
        <w:rPr>
          <w:rFonts w:ascii="Times New Roman" w:eastAsia="Times New Roman" w:hAnsi="Times New Roman" w:cs="Times New Roman"/>
          <w:bCs/>
          <w:sz w:val="24"/>
          <w:szCs w:val="24"/>
          <w:vertAlign w:val="superscript"/>
          <w:lang w:eastAsia="pl-PL"/>
        </w:rPr>
        <w:t>4</w:t>
      </w:r>
      <w:r w:rsidRPr="00175E8D">
        <w:rPr>
          <w:rFonts w:ascii="Times New Roman" w:eastAsia="Times New Roman" w:hAnsi="Times New Roman" w:cs="Times New Roman"/>
          <w:bCs/>
          <w:sz w:val="24"/>
          <w:szCs w:val="24"/>
          <w:lang w:eastAsia="pl-PL"/>
        </w:rPr>
        <w:t xml:space="preserve"> </w:t>
      </w:r>
      <w:r w:rsidR="00C236DF" w:rsidRPr="00175E8D">
        <w:rPr>
          <w:rFonts w:ascii="Times New Roman" w:eastAsia="Times New Roman" w:hAnsi="Times New Roman" w:cs="Times New Roman"/>
          <w:bCs/>
          <w:sz w:val="24"/>
          <w:szCs w:val="24"/>
          <w:lang w:eastAsia="pl-PL"/>
        </w:rPr>
        <w:t>u.k.w.h</w:t>
      </w:r>
      <w:r w:rsidRPr="00175E8D">
        <w:rPr>
          <w:rFonts w:ascii="Times New Roman" w:eastAsia="Times New Roman" w:hAnsi="Times New Roman" w:cs="Times New Roman"/>
          <w:bCs/>
          <w:sz w:val="24"/>
          <w:szCs w:val="24"/>
          <w:lang w:eastAsia="pl-PL"/>
        </w:rPr>
        <w:t>.</w:t>
      </w:r>
    </w:p>
    <w:p w14:paraId="41755627" w14:textId="6719CA69" w:rsidR="00903008" w:rsidRPr="00175E8D" w:rsidRDefault="00903008" w:rsidP="00150C0E">
      <w:pPr>
        <w:widowControl w:val="0"/>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175E8D">
        <w:rPr>
          <w:rFonts w:ascii="Times New Roman" w:eastAsia="Times New Roman" w:hAnsi="Times New Roman" w:cs="Times New Roman"/>
          <w:bCs/>
          <w:sz w:val="24"/>
          <w:szCs w:val="24"/>
          <w:lang w:eastAsia="pl-PL"/>
        </w:rPr>
        <w:t>Przewidziano również regulację</w:t>
      </w:r>
      <w:r w:rsidR="00CB1826" w:rsidRPr="00175E8D">
        <w:rPr>
          <w:rFonts w:ascii="Times New Roman" w:eastAsia="Times New Roman" w:hAnsi="Times New Roman" w:cs="Times New Roman"/>
          <w:bCs/>
          <w:sz w:val="24"/>
          <w:szCs w:val="24"/>
          <w:lang w:eastAsia="pl-PL"/>
        </w:rPr>
        <w:t>,</w:t>
      </w:r>
      <w:r w:rsidRPr="00175E8D">
        <w:rPr>
          <w:rFonts w:ascii="Times New Roman" w:eastAsia="Times New Roman" w:hAnsi="Times New Roman" w:cs="Times New Roman"/>
          <w:bCs/>
          <w:sz w:val="24"/>
          <w:szCs w:val="24"/>
          <w:lang w:eastAsia="pl-PL"/>
        </w:rPr>
        <w:t xml:space="preserve"> zgodnie z którą </w:t>
      </w:r>
      <w:r w:rsidR="004C5629" w:rsidRPr="00175E8D">
        <w:rPr>
          <w:rFonts w:ascii="Times New Roman" w:eastAsia="Times New Roman" w:hAnsi="Times New Roman" w:cs="Times New Roman"/>
          <w:bCs/>
          <w:sz w:val="24"/>
          <w:szCs w:val="24"/>
          <w:lang w:eastAsia="pl-PL"/>
        </w:rPr>
        <w:t>UFG</w:t>
      </w:r>
      <w:r w:rsidRPr="00175E8D">
        <w:rPr>
          <w:rFonts w:ascii="Times New Roman" w:eastAsia="Times New Roman" w:hAnsi="Times New Roman" w:cs="Times New Roman"/>
          <w:bCs/>
          <w:sz w:val="24"/>
          <w:szCs w:val="24"/>
          <w:lang w:eastAsia="pl-PL"/>
        </w:rPr>
        <w:t xml:space="preserve"> oraz osoby w nim zatrudnione, którym udzielono lub ujawniono informacje objęte tajemnicą bankową</w:t>
      </w:r>
      <w:r w:rsidR="00CB1826" w:rsidRPr="00175E8D">
        <w:rPr>
          <w:rFonts w:ascii="Times New Roman" w:eastAsia="Times New Roman" w:hAnsi="Times New Roman" w:cs="Times New Roman"/>
          <w:bCs/>
          <w:sz w:val="24"/>
          <w:szCs w:val="24"/>
          <w:lang w:eastAsia="pl-PL"/>
        </w:rPr>
        <w:t>,</w:t>
      </w:r>
      <w:r w:rsidRPr="00175E8D">
        <w:rPr>
          <w:rFonts w:ascii="Times New Roman" w:eastAsia="Times New Roman" w:hAnsi="Times New Roman" w:cs="Times New Roman"/>
          <w:bCs/>
          <w:sz w:val="24"/>
          <w:szCs w:val="24"/>
          <w:lang w:eastAsia="pl-PL"/>
        </w:rPr>
        <w:t xml:space="preserve"> mogą wykorzystać te informacje wyłącznie w celu realizacji zadań określonych w ustawie</w:t>
      </w:r>
      <w:r w:rsidR="00CB1826" w:rsidRPr="00175E8D">
        <w:rPr>
          <w:rFonts w:ascii="Times New Roman" w:eastAsia="Times New Roman" w:hAnsi="Times New Roman" w:cs="Times New Roman"/>
          <w:bCs/>
          <w:sz w:val="24"/>
          <w:szCs w:val="24"/>
          <w:lang w:eastAsia="pl-PL"/>
        </w:rPr>
        <w:t>,</w:t>
      </w:r>
      <w:r w:rsidRPr="00175E8D">
        <w:rPr>
          <w:rFonts w:ascii="Times New Roman" w:eastAsia="Times New Roman" w:hAnsi="Times New Roman" w:cs="Times New Roman"/>
          <w:bCs/>
          <w:sz w:val="24"/>
          <w:szCs w:val="24"/>
          <w:lang w:eastAsia="pl-PL"/>
        </w:rPr>
        <w:t xml:space="preserve"> z odpowiednią zmianą w przepisach </w:t>
      </w:r>
      <w:r w:rsidR="00A860AB" w:rsidRPr="00175E8D">
        <w:rPr>
          <w:rFonts w:ascii="Times New Roman" w:eastAsia="Times New Roman" w:hAnsi="Times New Roman" w:cs="Times New Roman"/>
          <w:bCs/>
          <w:sz w:val="24"/>
          <w:szCs w:val="24"/>
          <w:lang w:eastAsia="pl-PL"/>
        </w:rPr>
        <w:t xml:space="preserve">ustawy – </w:t>
      </w:r>
      <w:r w:rsidRPr="00175E8D">
        <w:rPr>
          <w:rFonts w:ascii="Times New Roman" w:eastAsia="Times New Roman" w:hAnsi="Times New Roman" w:cs="Times New Roman"/>
          <w:bCs/>
          <w:sz w:val="24"/>
          <w:szCs w:val="24"/>
          <w:lang w:eastAsia="pl-PL"/>
        </w:rPr>
        <w:t>Praw</w:t>
      </w:r>
      <w:r w:rsidR="00A860AB" w:rsidRPr="00175E8D">
        <w:rPr>
          <w:rFonts w:ascii="Times New Roman" w:eastAsia="Times New Roman" w:hAnsi="Times New Roman" w:cs="Times New Roman"/>
          <w:bCs/>
          <w:sz w:val="24"/>
          <w:szCs w:val="24"/>
          <w:lang w:eastAsia="pl-PL"/>
        </w:rPr>
        <w:t>o</w:t>
      </w:r>
      <w:r w:rsidRPr="00175E8D">
        <w:rPr>
          <w:rFonts w:ascii="Times New Roman" w:eastAsia="Times New Roman" w:hAnsi="Times New Roman" w:cs="Times New Roman"/>
          <w:bCs/>
          <w:sz w:val="24"/>
          <w:szCs w:val="24"/>
          <w:lang w:eastAsia="pl-PL"/>
        </w:rPr>
        <w:t xml:space="preserve"> bankowe – uchylających tajemnic</w:t>
      </w:r>
      <w:r w:rsidR="004C5629" w:rsidRPr="00175E8D">
        <w:rPr>
          <w:rFonts w:ascii="Times New Roman" w:eastAsia="Times New Roman" w:hAnsi="Times New Roman" w:cs="Times New Roman"/>
          <w:bCs/>
          <w:sz w:val="24"/>
          <w:szCs w:val="24"/>
          <w:lang w:eastAsia="pl-PL"/>
        </w:rPr>
        <w:t>ę</w:t>
      </w:r>
      <w:r w:rsidRPr="00175E8D">
        <w:rPr>
          <w:rFonts w:ascii="Times New Roman" w:eastAsia="Times New Roman" w:hAnsi="Times New Roman" w:cs="Times New Roman"/>
          <w:bCs/>
          <w:sz w:val="24"/>
          <w:szCs w:val="24"/>
          <w:lang w:eastAsia="pl-PL"/>
        </w:rPr>
        <w:t xml:space="preserve"> bankow</w:t>
      </w:r>
      <w:r w:rsidR="004C5629" w:rsidRPr="00175E8D">
        <w:rPr>
          <w:rFonts w:ascii="Times New Roman" w:eastAsia="Times New Roman" w:hAnsi="Times New Roman" w:cs="Times New Roman"/>
          <w:bCs/>
          <w:sz w:val="24"/>
          <w:szCs w:val="24"/>
          <w:lang w:eastAsia="pl-PL"/>
        </w:rPr>
        <w:t>ą</w:t>
      </w:r>
      <w:r w:rsidRPr="00175E8D">
        <w:rPr>
          <w:rFonts w:ascii="Times New Roman" w:eastAsia="Times New Roman" w:hAnsi="Times New Roman" w:cs="Times New Roman"/>
          <w:bCs/>
          <w:sz w:val="24"/>
          <w:szCs w:val="24"/>
          <w:lang w:eastAsia="pl-PL"/>
        </w:rPr>
        <w:t xml:space="preserve"> w tym zakresie.</w:t>
      </w:r>
    </w:p>
    <w:p w14:paraId="189B24A3" w14:textId="680E3975" w:rsidR="00903008" w:rsidRPr="00175E8D" w:rsidRDefault="00903008" w:rsidP="00150C0E">
      <w:pPr>
        <w:widowControl w:val="0"/>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175E8D">
        <w:rPr>
          <w:rFonts w:ascii="Times New Roman" w:eastAsia="Times New Roman" w:hAnsi="Times New Roman" w:cs="Times New Roman"/>
          <w:sz w:val="24"/>
          <w:szCs w:val="24"/>
          <w:lang w:eastAsia="pl-PL"/>
        </w:rPr>
        <w:t xml:space="preserve">Dane zgromadzone w </w:t>
      </w:r>
      <w:r w:rsidR="00CB1826" w:rsidRPr="00175E8D">
        <w:rPr>
          <w:rFonts w:ascii="Times New Roman" w:eastAsia="Times New Roman" w:hAnsi="Times New Roman" w:cs="Times New Roman"/>
          <w:sz w:val="24"/>
          <w:szCs w:val="24"/>
          <w:lang w:eastAsia="pl-PL"/>
        </w:rPr>
        <w:t>e</w:t>
      </w:r>
      <w:r w:rsidRPr="00175E8D">
        <w:rPr>
          <w:rFonts w:ascii="Times New Roman" w:eastAsia="Times New Roman" w:hAnsi="Times New Roman" w:cs="Times New Roman"/>
          <w:sz w:val="24"/>
          <w:szCs w:val="24"/>
          <w:lang w:eastAsia="pl-PL"/>
        </w:rPr>
        <w:t xml:space="preserve">widencji mogą być udostępniane przez </w:t>
      </w:r>
      <w:r w:rsidR="004C5629" w:rsidRPr="00175E8D">
        <w:rPr>
          <w:rFonts w:ascii="Times New Roman" w:eastAsia="Times New Roman" w:hAnsi="Times New Roman" w:cs="Times New Roman"/>
          <w:sz w:val="24"/>
          <w:szCs w:val="24"/>
          <w:lang w:eastAsia="pl-PL"/>
        </w:rPr>
        <w:t xml:space="preserve">UFG </w:t>
      </w:r>
      <w:r w:rsidRPr="00175E8D">
        <w:rPr>
          <w:rFonts w:ascii="Times New Roman" w:eastAsia="Times New Roman" w:hAnsi="Times New Roman" w:cs="Times New Roman"/>
          <w:sz w:val="24"/>
          <w:szCs w:val="24"/>
          <w:lang w:eastAsia="pl-PL"/>
        </w:rPr>
        <w:t xml:space="preserve">za pośrednictwem systemu teleinformatycznego obsługującego </w:t>
      </w:r>
      <w:r w:rsidR="00CB1826" w:rsidRPr="00175E8D">
        <w:rPr>
          <w:rFonts w:ascii="Times New Roman" w:eastAsia="Times New Roman" w:hAnsi="Times New Roman" w:cs="Times New Roman"/>
          <w:sz w:val="24"/>
          <w:szCs w:val="24"/>
          <w:lang w:eastAsia="pl-PL"/>
        </w:rPr>
        <w:t>e</w:t>
      </w:r>
      <w:r w:rsidRPr="00175E8D">
        <w:rPr>
          <w:rFonts w:ascii="Times New Roman" w:eastAsia="Times New Roman" w:hAnsi="Times New Roman" w:cs="Times New Roman"/>
          <w:sz w:val="24"/>
          <w:szCs w:val="24"/>
          <w:lang w:eastAsia="pl-PL"/>
        </w:rPr>
        <w:t>widencję:</w:t>
      </w:r>
    </w:p>
    <w:p w14:paraId="12D9518B" w14:textId="57B71CC3" w:rsidR="00903008" w:rsidRPr="00175E8D" w:rsidRDefault="00903008" w:rsidP="00150C0E">
      <w:pPr>
        <w:widowControl w:val="0"/>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175E8D">
        <w:rPr>
          <w:rFonts w:ascii="Times New Roman" w:eastAsia="Times New Roman" w:hAnsi="Times New Roman" w:cs="Times New Roman"/>
          <w:bCs/>
          <w:sz w:val="24"/>
          <w:szCs w:val="24"/>
          <w:lang w:eastAsia="pl-PL"/>
        </w:rPr>
        <w:t>1)</w:t>
      </w:r>
      <w:r w:rsidR="004A4164" w:rsidRPr="00175E8D">
        <w:rPr>
          <w:rFonts w:ascii="Times New Roman" w:eastAsia="Times New Roman" w:hAnsi="Times New Roman" w:cs="Times New Roman"/>
          <w:bCs/>
          <w:sz w:val="24"/>
          <w:szCs w:val="24"/>
          <w:lang w:eastAsia="pl-PL"/>
        </w:rPr>
        <w:tab/>
      </w:r>
      <w:r w:rsidRPr="00175E8D">
        <w:rPr>
          <w:rFonts w:ascii="Times New Roman" w:eastAsia="Times New Roman" w:hAnsi="Times New Roman" w:cs="Times New Roman"/>
          <w:bCs/>
          <w:sz w:val="24"/>
          <w:szCs w:val="24"/>
          <w:lang w:eastAsia="pl-PL"/>
        </w:rPr>
        <w:t>nabywcom – w zakresie danych dotyczących umów</w:t>
      </w:r>
      <w:r w:rsidR="00FF05B1" w:rsidRPr="00175E8D">
        <w:rPr>
          <w:rFonts w:ascii="Times New Roman" w:eastAsia="Times New Roman" w:hAnsi="Times New Roman" w:cs="Times New Roman"/>
          <w:bCs/>
          <w:sz w:val="24"/>
          <w:szCs w:val="24"/>
          <w:lang w:eastAsia="pl-PL"/>
        </w:rPr>
        <w:t xml:space="preserve">, </w:t>
      </w:r>
      <w:bookmarkStart w:id="21" w:name="_Hlk58911159"/>
      <w:r w:rsidR="00FF05B1" w:rsidRPr="00175E8D">
        <w:rPr>
          <w:rFonts w:ascii="Times New Roman" w:eastAsia="Times New Roman" w:hAnsi="Times New Roman" w:cs="Times New Roman"/>
          <w:bCs/>
          <w:sz w:val="24"/>
          <w:szCs w:val="24"/>
          <w:lang w:eastAsia="pl-PL"/>
        </w:rPr>
        <w:t>o których mowa w art. 2 ust. 1 i 2,</w:t>
      </w:r>
      <w:r w:rsidR="00985368" w:rsidRPr="00175E8D">
        <w:rPr>
          <w:rFonts w:ascii="Times New Roman" w:eastAsia="Times New Roman" w:hAnsi="Times New Roman" w:cs="Times New Roman"/>
          <w:bCs/>
          <w:sz w:val="24"/>
          <w:szCs w:val="24"/>
          <w:lang w:eastAsia="pl-PL"/>
        </w:rPr>
        <w:t xml:space="preserve"> </w:t>
      </w:r>
      <w:bookmarkEnd w:id="21"/>
      <w:r w:rsidRPr="00175E8D">
        <w:rPr>
          <w:rFonts w:ascii="Times New Roman" w:eastAsia="Times New Roman" w:hAnsi="Times New Roman" w:cs="Times New Roman"/>
          <w:bCs/>
          <w:sz w:val="24"/>
          <w:szCs w:val="24"/>
          <w:lang w:eastAsia="pl-PL"/>
        </w:rPr>
        <w:t>których są stroną</w:t>
      </w:r>
      <w:r w:rsidR="00CB1826" w:rsidRPr="00175E8D">
        <w:rPr>
          <w:rFonts w:ascii="Times New Roman" w:eastAsia="Times New Roman" w:hAnsi="Times New Roman" w:cs="Times New Roman"/>
          <w:bCs/>
          <w:sz w:val="24"/>
          <w:szCs w:val="24"/>
          <w:lang w:eastAsia="pl-PL"/>
        </w:rPr>
        <w:t>,</w:t>
      </w:r>
      <w:r w:rsidRPr="00175E8D">
        <w:rPr>
          <w:rFonts w:ascii="Times New Roman" w:eastAsia="Times New Roman" w:hAnsi="Times New Roman" w:cs="Times New Roman"/>
          <w:bCs/>
          <w:sz w:val="24"/>
          <w:szCs w:val="24"/>
          <w:lang w:eastAsia="pl-PL"/>
        </w:rPr>
        <w:t xml:space="preserve"> oraz związanych z nimi </w:t>
      </w:r>
      <w:r w:rsidR="00CB1826" w:rsidRPr="00175E8D">
        <w:rPr>
          <w:rFonts w:ascii="Times New Roman" w:eastAsia="Times New Roman" w:hAnsi="Times New Roman" w:cs="Times New Roman"/>
          <w:bCs/>
          <w:sz w:val="24"/>
          <w:szCs w:val="24"/>
          <w:lang w:eastAsia="pl-PL"/>
        </w:rPr>
        <w:t>MRP</w:t>
      </w:r>
      <w:r w:rsidRPr="00175E8D">
        <w:rPr>
          <w:rFonts w:ascii="Times New Roman" w:eastAsia="Times New Roman" w:hAnsi="Times New Roman" w:cs="Times New Roman"/>
          <w:bCs/>
          <w:sz w:val="24"/>
          <w:szCs w:val="24"/>
          <w:lang w:eastAsia="pl-PL"/>
        </w:rPr>
        <w:t xml:space="preserve">, a także indywidualnych rozliczeń z </w:t>
      </w:r>
      <w:r w:rsidR="00CB1826" w:rsidRPr="00175E8D">
        <w:rPr>
          <w:rFonts w:ascii="Times New Roman" w:eastAsia="Times New Roman" w:hAnsi="Times New Roman" w:cs="Times New Roman"/>
          <w:bCs/>
          <w:sz w:val="24"/>
          <w:szCs w:val="24"/>
          <w:lang w:eastAsia="pl-PL"/>
        </w:rPr>
        <w:t>DFG</w:t>
      </w:r>
      <w:r w:rsidRPr="00175E8D">
        <w:rPr>
          <w:rFonts w:ascii="Times New Roman" w:eastAsia="Times New Roman" w:hAnsi="Times New Roman" w:cs="Times New Roman"/>
          <w:bCs/>
          <w:sz w:val="24"/>
          <w:szCs w:val="24"/>
          <w:lang w:eastAsia="pl-PL"/>
        </w:rPr>
        <w:t>;</w:t>
      </w:r>
    </w:p>
    <w:p w14:paraId="3619EA2F" w14:textId="6FD361FF" w:rsidR="00903008" w:rsidRPr="00175E8D" w:rsidRDefault="00903008" w:rsidP="00150C0E">
      <w:pPr>
        <w:widowControl w:val="0"/>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175E8D">
        <w:rPr>
          <w:rFonts w:ascii="Times New Roman" w:eastAsia="Times New Roman" w:hAnsi="Times New Roman" w:cs="Times New Roman"/>
          <w:bCs/>
          <w:sz w:val="24"/>
          <w:szCs w:val="24"/>
          <w:lang w:eastAsia="pl-PL"/>
        </w:rPr>
        <w:t>2)</w:t>
      </w:r>
      <w:r w:rsidR="004A4164" w:rsidRPr="00175E8D">
        <w:rPr>
          <w:rFonts w:ascii="Times New Roman" w:eastAsia="Times New Roman" w:hAnsi="Times New Roman" w:cs="Times New Roman"/>
          <w:bCs/>
          <w:sz w:val="24"/>
          <w:szCs w:val="24"/>
          <w:lang w:eastAsia="pl-PL"/>
        </w:rPr>
        <w:tab/>
      </w:r>
      <w:r w:rsidRPr="00175E8D">
        <w:rPr>
          <w:rFonts w:ascii="Times New Roman" w:eastAsia="Times New Roman" w:hAnsi="Times New Roman" w:cs="Times New Roman"/>
          <w:bCs/>
          <w:sz w:val="24"/>
          <w:szCs w:val="24"/>
          <w:lang w:eastAsia="pl-PL"/>
        </w:rPr>
        <w:t>deweloperom – w zakresie danych dotyczących umów</w:t>
      </w:r>
      <w:r w:rsidR="00985368" w:rsidRPr="00175E8D">
        <w:rPr>
          <w:rFonts w:ascii="Times New Roman" w:eastAsia="Times New Roman" w:hAnsi="Times New Roman" w:cs="Times New Roman"/>
          <w:bCs/>
          <w:sz w:val="24"/>
          <w:szCs w:val="24"/>
          <w:lang w:eastAsia="pl-PL"/>
        </w:rPr>
        <w:t>,</w:t>
      </w:r>
      <w:r w:rsidRPr="00175E8D">
        <w:rPr>
          <w:rFonts w:ascii="Times New Roman" w:eastAsia="Times New Roman" w:hAnsi="Times New Roman" w:cs="Times New Roman"/>
          <w:bCs/>
          <w:sz w:val="24"/>
          <w:szCs w:val="24"/>
          <w:lang w:eastAsia="pl-PL"/>
        </w:rPr>
        <w:t xml:space="preserve"> </w:t>
      </w:r>
      <w:r w:rsidR="00FF7171">
        <w:rPr>
          <w:rFonts w:ascii="Times New Roman" w:eastAsia="Times New Roman" w:hAnsi="Times New Roman" w:cs="Times New Roman"/>
          <w:bCs/>
          <w:sz w:val="24"/>
          <w:szCs w:val="24"/>
          <w:lang w:eastAsia="pl-PL"/>
        </w:rPr>
        <w:t>o których mowa w art. 2 ust. </w:t>
      </w:r>
      <w:r w:rsidR="00985368" w:rsidRPr="00175E8D">
        <w:rPr>
          <w:rFonts w:ascii="Times New Roman" w:eastAsia="Times New Roman" w:hAnsi="Times New Roman" w:cs="Times New Roman"/>
          <w:bCs/>
          <w:sz w:val="24"/>
          <w:szCs w:val="24"/>
          <w:lang w:eastAsia="pl-PL"/>
        </w:rPr>
        <w:t xml:space="preserve">1 i 2, </w:t>
      </w:r>
      <w:r w:rsidRPr="00175E8D">
        <w:rPr>
          <w:rFonts w:ascii="Times New Roman" w:eastAsia="Times New Roman" w:hAnsi="Times New Roman" w:cs="Times New Roman"/>
          <w:bCs/>
          <w:sz w:val="24"/>
          <w:szCs w:val="24"/>
          <w:lang w:eastAsia="pl-PL"/>
        </w:rPr>
        <w:t>których są stroną</w:t>
      </w:r>
      <w:r w:rsidR="00CB1826" w:rsidRPr="00175E8D">
        <w:rPr>
          <w:rFonts w:ascii="Times New Roman" w:eastAsia="Times New Roman" w:hAnsi="Times New Roman" w:cs="Times New Roman"/>
          <w:bCs/>
          <w:sz w:val="24"/>
          <w:szCs w:val="24"/>
          <w:lang w:eastAsia="pl-PL"/>
        </w:rPr>
        <w:t>,</w:t>
      </w:r>
      <w:r w:rsidRPr="00175E8D">
        <w:rPr>
          <w:rFonts w:ascii="Times New Roman" w:eastAsia="Times New Roman" w:hAnsi="Times New Roman" w:cs="Times New Roman"/>
          <w:bCs/>
          <w:sz w:val="24"/>
          <w:szCs w:val="24"/>
          <w:lang w:eastAsia="pl-PL"/>
        </w:rPr>
        <w:t xml:space="preserve"> oraz związanych z nimi </w:t>
      </w:r>
      <w:r w:rsidR="00CB1826" w:rsidRPr="00175E8D">
        <w:rPr>
          <w:rFonts w:ascii="Times New Roman" w:eastAsia="Times New Roman" w:hAnsi="Times New Roman" w:cs="Times New Roman"/>
          <w:bCs/>
          <w:sz w:val="24"/>
          <w:szCs w:val="24"/>
          <w:lang w:eastAsia="pl-PL"/>
        </w:rPr>
        <w:t>MRP</w:t>
      </w:r>
      <w:r w:rsidRPr="00175E8D">
        <w:rPr>
          <w:rFonts w:ascii="Times New Roman" w:eastAsia="Times New Roman" w:hAnsi="Times New Roman" w:cs="Times New Roman"/>
          <w:bCs/>
          <w:sz w:val="24"/>
          <w:szCs w:val="24"/>
          <w:lang w:eastAsia="pl-PL"/>
        </w:rPr>
        <w:t xml:space="preserve">, a także realizacji obowiązków na rzecz </w:t>
      </w:r>
      <w:r w:rsidR="00CB1826" w:rsidRPr="00175E8D">
        <w:rPr>
          <w:rFonts w:ascii="Times New Roman" w:eastAsia="Times New Roman" w:hAnsi="Times New Roman" w:cs="Times New Roman"/>
          <w:bCs/>
          <w:sz w:val="24"/>
          <w:szCs w:val="24"/>
          <w:lang w:eastAsia="pl-PL"/>
        </w:rPr>
        <w:t>DFG</w:t>
      </w:r>
      <w:r w:rsidRPr="00175E8D">
        <w:rPr>
          <w:rFonts w:ascii="Times New Roman" w:eastAsia="Times New Roman" w:hAnsi="Times New Roman" w:cs="Times New Roman"/>
          <w:bCs/>
          <w:sz w:val="24"/>
          <w:szCs w:val="24"/>
          <w:lang w:eastAsia="pl-PL"/>
        </w:rPr>
        <w:t>;</w:t>
      </w:r>
    </w:p>
    <w:p w14:paraId="1B39D8C1" w14:textId="247CB3FA" w:rsidR="00903008" w:rsidRPr="00175E8D" w:rsidRDefault="00903008" w:rsidP="00150C0E">
      <w:pPr>
        <w:widowControl w:val="0"/>
        <w:autoSpaceDE w:val="0"/>
        <w:autoSpaceDN w:val="0"/>
        <w:adjustRightInd w:val="0"/>
        <w:spacing w:before="120" w:after="0" w:line="360" w:lineRule="auto"/>
        <w:ind w:left="426" w:hanging="426"/>
        <w:jc w:val="both"/>
        <w:rPr>
          <w:rFonts w:ascii="Times New Roman" w:eastAsia="Times New Roman" w:hAnsi="Times New Roman" w:cs="Times New Roman"/>
          <w:bCs/>
          <w:sz w:val="24"/>
          <w:szCs w:val="24"/>
          <w:lang w:eastAsia="pl-PL"/>
        </w:rPr>
      </w:pPr>
      <w:r w:rsidRPr="00175E8D">
        <w:rPr>
          <w:rFonts w:ascii="Times New Roman" w:eastAsia="Times New Roman" w:hAnsi="Times New Roman" w:cs="Times New Roman"/>
          <w:bCs/>
          <w:sz w:val="24"/>
          <w:szCs w:val="24"/>
          <w:lang w:eastAsia="pl-PL"/>
        </w:rPr>
        <w:t>3)</w:t>
      </w:r>
      <w:r w:rsidR="004A4164" w:rsidRPr="00175E8D">
        <w:rPr>
          <w:rFonts w:ascii="Times New Roman" w:eastAsia="Times New Roman" w:hAnsi="Times New Roman" w:cs="Times New Roman"/>
          <w:bCs/>
          <w:sz w:val="24"/>
          <w:szCs w:val="24"/>
          <w:lang w:eastAsia="pl-PL"/>
        </w:rPr>
        <w:tab/>
      </w:r>
      <w:r w:rsidRPr="00175E8D">
        <w:rPr>
          <w:rFonts w:ascii="Times New Roman" w:eastAsia="Times New Roman" w:hAnsi="Times New Roman" w:cs="Times New Roman"/>
          <w:bCs/>
          <w:sz w:val="24"/>
          <w:szCs w:val="24"/>
          <w:lang w:eastAsia="pl-PL"/>
        </w:rPr>
        <w:t xml:space="preserve">bankom – w zakresie danych dotyczących prowadzonych przez nie rachunków powierniczych, ich powiernika i powierzającego środki, a także realizacji obowiązków na rzecz </w:t>
      </w:r>
      <w:r w:rsidR="00CB1826" w:rsidRPr="00175E8D">
        <w:rPr>
          <w:rFonts w:ascii="Times New Roman" w:eastAsia="Times New Roman" w:hAnsi="Times New Roman" w:cs="Times New Roman"/>
          <w:bCs/>
          <w:sz w:val="24"/>
          <w:szCs w:val="24"/>
          <w:lang w:eastAsia="pl-PL"/>
        </w:rPr>
        <w:t>DFG</w:t>
      </w:r>
      <w:r w:rsidRPr="00175E8D">
        <w:rPr>
          <w:rFonts w:ascii="Times New Roman" w:eastAsia="Times New Roman" w:hAnsi="Times New Roman" w:cs="Times New Roman"/>
          <w:bCs/>
          <w:sz w:val="24"/>
          <w:szCs w:val="24"/>
          <w:lang w:eastAsia="pl-PL"/>
        </w:rPr>
        <w:t>.</w:t>
      </w:r>
    </w:p>
    <w:p w14:paraId="122A41EC" w14:textId="77ADF5E4" w:rsidR="001F1B52" w:rsidRPr="00655181" w:rsidRDefault="001F1B52" w:rsidP="00150C0E">
      <w:pPr>
        <w:widowControl w:val="0"/>
        <w:autoSpaceDE w:val="0"/>
        <w:autoSpaceDN w:val="0"/>
        <w:adjustRightInd w:val="0"/>
        <w:spacing w:before="120" w:after="0" w:line="360" w:lineRule="auto"/>
        <w:jc w:val="both"/>
        <w:rPr>
          <w:rFonts w:ascii="Times New Roman" w:eastAsiaTheme="minorEastAsia" w:hAnsi="Times New Roman" w:cs="Times New Roman"/>
          <w:i/>
          <w:sz w:val="24"/>
          <w:szCs w:val="24"/>
          <w:lang w:eastAsia="pl-PL"/>
        </w:rPr>
      </w:pPr>
      <w:r w:rsidRPr="00175E8D">
        <w:rPr>
          <w:rFonts w:ascii="Times New Roman" w:eastAsiaTheme="minorEastAsia" w:hAnsi="Times New Roman" w:cs="Times New Roman"/>
          <w:b/>
          <w:i/>
          <w:sz w:val="24"/>
          <w:szCs w:val="24"/>
          <w:lang w:eastAsia="pl-PL"/>
        </w:rPr>
        <w:t>Wypłata środków z DFG</w:t>
      </w:r>
    </w:p>
    <w:p w14:paraId="7A2FC895" w14:textId="7CF4C2BF" w:rsidR="001F1B52" w:rsidRPr="00175E8D" w:rsidRDefault="001F1B52" w:rsidP="00150C0E">
      <w:pPr>
        <w:widowControl w:val="0"/>
        <w:autoSpaceDE w:val="0"/>
        <w:autoSpaceDN w:val="0"/>
        <w:adjustRightInd w:val="0"/>
        <w:spacing w:before="120" w:after="0" w:line="360" w:lineRule="auto"/>
        <w:jc w:val="both"/>
        <w:rPr>
          <w:rFonts w:ascii="Times New Roman" w:eastAsiaTheme="minorEastAsia" w:hAnsi="Times New Roman" w:cs="Times New Roman"/>
          <w:sz w:val="24"/>
          <w:szCs w:val="24"/>
          <w:lang w:eastAsia="pl-PL"/>
        </w:rPr>
      </w:pPr>
      <w:r w:rsidRPr="00175E8D">
        <w:rPr>
          <w:rFonts w:ascii="Times New Roman" w:eastAsiaTheme="minorEastAsia" w:hAnsi="Times New Roman" w:cs="Times New Roman"/>
          <w:sz w:val="24"/>
          <w:szCs w:val="24"/>
          <w:lang w:eastAsia="pl-PL"/>
        </w:rPr>
        <w:t>W art. 5</w:t>
      </w:r>
      <w:r w:rsidR="00CA15FF" w:rsidRPr="00175E8D">
        <w:rPr>
          <w:rFonts w:ascii="Times New Roman" w:eastAsiaTheme="minorEastAsia" w:hAnsi="Times New Roman" w:cs="Times New Roman"/>
          <w:sz w:val="24"/>
          <w:szCs w:val="24"/>
          <w:lang w:eastAsia="pl-PL"/>
        </w:rPr>
        <w:t>4</w:t>
      </w:r>
      <w:r w:rsidRPr="00175E8D">
        <w:rPr>
          <w:rFonts w:ascii="Times New Roman" w:eastAsiaTheme="minorEastAsia" w:hAnsi="Times New Roman" w:cs="Times New Roman"/>
          <w:sz w:val="24"/>
          <w:szCs w:val="24"/>
          <w:lang w:eastAsia="pl-PL"/>
        </w:rPr>
        <w:t xml:space="preserve"> projektu zawarta jest procedura wypłaty środków przez UFG z DFG.</w:t>
      </w:r>
    </w:p>
    <w:p w14:paraId="5A5CF7AB" w14:textId="69BB29D2" w:rsidR="001F1B52" w:rsidRPr="00175E8D" w:rsidRDefault="001F1B52" w:rsidP="00150C0E">
      <w:pPr>
        <w:widowControl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sz w:val="24"/>
          <w:szCs w:val="24"/>
          <w:lang w:eastAsia="pl-PL"/>
        </w:rPr>
        <w:t xml:space="preserve">W przypadku </w:t>
      </w:r>
      <w:r w:rsidR="00CA15FF" w:rsidRPr="00175E8D">
        <w:rPr>
          <w:rFonts w:ascii="Times New Roman" w:eastAsiaTheme="minorEastAsia" w:hAnsi="Times New Roman" w:cs="Times New Roman"/>
          <w:sz w:val="24"/>
          <w:szCs w:val="24"/>
          <w:lang w:eastAsia="pl-PL"/>
        </w:rPr>
        <w:t>wydania przez sędziego</w:t>
      </w:r>
      <w:r w:rsidR="00CB1826" w:rsidRPr="00175E8D">
        <w:rPr>
          <w:rFonts w:ascii="Times New Roman" w:eastAsiaTheme="minorEastAsia" w:hAnsi="Times New Roman" w:cs="Times New Roman"/>
          <w:sz w:val="24"/>
          <w:szCs w:val="24"/>
          <w:lang w:eastAsia="pl-PL"/>
        </w:rPr>
        <w:t>-</w:t>
      </w:r>
      <w:r w:rsidR="00CA15FF" w:rsidRPr="00175E8D">
        <w:rPr>
          <w:rFonts w:ascii="Times New Roman" w:eastAsiaTheme="minorEastAsia" w:hAnsi="Times New Roman" w:cs="Times New Roman"/>
          <w:sz w:val="24"/>
          <w:szCs w:val="24"/>
          <w:lang w:eastAsia="pl-PL"/>
        </w:rPr>
        <w:t>komisarza postanowienia o odmowie prowadzenia inwestycji przedsięwzięcia deweloperskiego na podstawie art. 425e ust. 1 ustawy</w:t>
      </w:r>
      <w:r w:rsidR="004C5629" w:rsidRPr="00175E8D">
        <w:rPr>
          <w:rFonts w:ascii="Times New Roman" w:eastAsiaTheme="minorEastAsia" w:hAnsi="Times New Roman" w:cs="Times New Roman"/>
          <w:sz w:val="24"/>
          <w:szCs w:val="24"/>
          <w:lang w:eastAsia="pl-PL"/>
        </w:rPr>
        <w:t xml:space="preserve"> </w:t>
      </w:r>
      <w:r w:rsidR="00CD2085" w:rsidRPr="00175E8D">
        <w:rPr>
          <w:rFonts w:ascii="Times New Roman" w:eastAsiaTheme="minorEastAsia" w:hAnsi="Times New Roman" w:cs="Times New Roman"/>
          <w:sz w:val="24"/>
          <w:szCs w:val="24"/>
          <w:lang w:eastAsia="pl-PL"/>
        </w:rPr>
        <w:t>–</w:t>
      </w:r>
      <w:r w:rsidR="00CA15FF" w:rsidRPr="00175E8D">
        <w:rPr>
          <w:rFonts w:ascii="Times New Roman" w:eastAsiaTheme="minorEastAsia" w:hAnsi="Times New Roman" w:cs="Times New Roman"/>
          <w:sz w:val="24"/>
          <w:szCs w:val="24"/>
          <w:lang w:eastAsia="pl-PL"/>
        </w:rPr>
        <w:t xml:space="preserve"> Prawo upadłościowe, </w:t>
      </w:r>
      <w:r w:rsidRPr="00175E8D">
        <w:rPr>
          <w:rFonts w:ascii="Times New Roman" w:hAnsi="Times New Roman" w:cs="Times New Roman"/>
          <w:sz w:val="24"/>
          <w:szCs w:val="24"/>
        </w:rPr>
        <w:t>wydania przez sędziego</w:t>
      </w:r>
      <w:r w:rsidR="004C5629" w:rsidRPr="00175E8D">
        <w:rPr>
          <w:rFonts w:ascii="Times New Roman" w:hAnsi="Times New Roman" w:cs="Times New Roman"/>
          <w:sz w:val="24"/>
          <w:szCs w:val="24"/>
        </w:rPr>
        <w:t>-</w:t>
      </w:r>
      <w:r w:rsidRPr="00175E8D">
        <w:rPr>
          <w:rFonts w:ascii="Times New Roman" w:hAnsi="Times New Roman" w:cs="Times New Roman"/>
          <w:sz w:val="24"/>
          <w:szCs w:val="24"/>
        </w:rPr>
        <w:t xml:space="preserve">komisarza </w:t>
      </w:r>
      <w:r w:rsidR="00CB1826" w:rsidRPr="00175E8D">
        <w:rPr>
          <w:rFonts w:ascii="Times New Roman" w:hAnsi="Times New Roman" w:cs="Times New Roman"/>
          <w:sz w:val="24"/>
          <w:szCs w:val="24"/>
        </w:rPr>
        <w:t xml:space="preserve">postanowienia </w:t>
      </w:r>
      <w:r w:rsidRPr="00175E8D">
        <w:rPr>
          <w:rFonts w:ascii="Times New Roman" w:hAnsi="Times New Roman" w:cs="Times New Roman"/>
          <w:sz w:val="24"/>
          <w:szCs w:val="24"/>
        </w:rPr>
        <w:t>o wyrażeniu zgody na odstąpienie od dalszego prowadzenia przedsięwzięcia deweloperskiego, o któr</w:t>
      </w:r>
      <w:r w:rsidR="00CA15FF" w:rsidRPr="00175E8D">
        <w:rPr>
          <w:rFonts w:ascii="Times New Roman" w:hAnsi="Times New Roman" w:cs="Times New Roman"/>
          <w:sz w:val="24"/>
          <w:szCs w:val="24"/>
        </w:rPr>
        <w:t xml:space="preserve">ym </w:t>
      </w:r>
      <w:r w:rsidRPr="00175E8D">
        <w:rPr>
          <w:rFonts w:ascii="Times New Roman" w:hAnsi="Times New Roman" w:cs="Times New Roman"/>
          <w:sz w:val="24"/>
          <w:szCs w:val="24"/>
        </w:rPr>
        <w:t>mowa w art. 425e ust. 2 ustawy</w:t>
      </w:r>
      <w:r w:rsidR="004C5629" w:rsidRPr="00175E8D">
        <w:rPr>
          <w:rFonts w:ascii="Times New Roman" w:hAnsi="Times New Roman" w:cs="Times New Roman"/>
          <w:sz w:val="24"/>
          <w:szCs w:val="24"/>
        </w:rPr>
        <w:t xml:space="preserve"> </w:t>
      </w:r>
      <w:r w:rsidR="00CD2085" w:rsidRPr="00175E8D">
        <w:rPr>
          <w:rFonts w:ascii="Times New Roman" w:hAnsi="Times New Roman" w:cs="Times New Roman"/>
          <w:sz w:val="24"/>
          <w:szCs w:val="24"/>
        </w:rPr>
        <w:t>–</w:t>
      </w:r>
      <w:r w:rsidRPr="00175E8D">
        <w:rPr>
          <w:rFonts w:ascii="Times New Roman" w:hAnsi="Times New Roman" w:cs="Times New Roman"/>
          <w:sz w:val="24"/>
          <w:szCs w:val="24"/>
        </w:rPr>
        <w:t xml:space="preserve"> Prawo upadłościowe</w:t>
      </w:r>
      <w:r w:rsidR="008B7636" w:rsidRPr="00175E8D">
        <w:rPr>
          <w:rFonts w:ascii="Times New Roman" w:hAnsi="Times New Roman" w:cs="Times New Roman"/>
          <w:sz w:val="24"/>
          <w:szCs w:val="24"/>
        </w:rPr>
        <w:t>, niewydania przez sędziego</w:t>
      </w:r>
      <w:r w:rsidR="004C5629" w:rsidRPr="00175E8D">
        <w:rPr>
          <w:rFonts w:ascii="Times New Roman" w:hAnsi="Times New Roman" w:cs="Times New Roman"/>
          <w:sz w:val="24"/>
          <w:szCs w:val="24"/>
        </w:rPr>
        <w:t>-</w:t>
      </w:r>
      <w:r w:rsidR="008B7636" w:rsidRPr="00175E8D">
        <w:rPr>
          <w:rFonts w:ascii="Times New Roman" w:hAnsi="Times New Roman" w:cs="Times New Roman"/>
          <w:sz w:val="24"/>
          <w:szCs w:val="24"/>
        </w:rPr>
        <w:t xml:space="preserve">komisarza postanowienia w przedmiocie dalszego prowadzenia przedsięwzięcia deweloperskiego w terminie 3 miesięcy od </w:t>
      </w:r>
      <w:r w:rsidR="004C5629" w:rsidRPr="00175E8D">
        <w:rPr>
          <w:rFonts w:ascii="Times New Roman" w:hAnsi="Times New Roman" w:cs="Times New Roman"/>
          <w:sz w:val="24"/>
          <w:szCs w:val="24"/>
        </w:rPr>
        <w:t xml:space="preserve">dnia </w:t>
      </w:r>
      <w:r w:rsidR="008B7636" w:rsidRPr="00175E8D">
        <w:rPr>
          <w:rFonts w:ascii="Times New Roman" w:hAnsi="Times New Roman" w:cs="Times New Roman"/>
          <w:sz w:val="24"/>
          <w:szCs w:val="24"/>
        </w:rPr>
        <w:t xml:space="preserve">ogłoszenia upadłości </w:t>
      </w:r>
      <w:r w:rsidRPr="00175E8D">
        <w:rPr>
          <w:rFonts w:ascii="Times New Roman" w:hAnsi="Times New Roman" w:cs="Times New Roman"/>
          <w:sz w:val="24"/>
          <w:szCs w:val="24"/>
        </w:rPr>
        <w:t>lub uprawomocnienia się postanowienia sędziego</w:t>
      </w:r>
      <w:r w:rsidR="004C5629" w:rsidRPr="00175E8D">
        <w:rPr>
          <w:rFonts w:ascii="Times New Roman" w:hAnsi="Times New Roman" w:cs="Times New Roman"/>
          <w:sz w:val="24"/>
          <w:szCs w:val="24"/>
        </w:rPr>
        <w:t>-</w:t>
      </w:r>
      <w:r w:rsidRPr="00175E8D">
        <w:rPr>
          <w:rFonts w:ascii="Times New Roman" w:hAnsi="Times New Roman" w:cs="Times New Roman"/>
          <w:sz w:val="24"/>
          <w:szCs w:val="24"/>
        </w:rPr>
        <w:t>komisarza o wyrażeniu zgody na zaprzestanie dalszego prowadzenia przedsięwzięcia deweloperskiego, o którym mowa w art. 425h ust. 1 ustawy</w:t>
      </w:r>
      <w:r w:rsidR="004C5629" w:rsidRPr="00175E8D">
        <w:rPr>
          <w:rFonts w:ascii="Times New Roman" w:hAnsi="Times New Roman" w:cs="Times New Roman"/>
          <w:sz w:val="24"/>
          <w:szCs w:val="24"/>
        </w:rPr>
        <w:t xml:space="preserve"> </w:t>
      </w:r>
      <w:r w:rsidR="00CD2085" w:rsidRPr="00175E8D">
        <w:rPr>
          <w:rFonts w:ascii="Times New Roman" w:hAnsi="Times New Roman" w:cs="Times New Roman"/>
          <w:sz w:val="24"/>
          <w:szCs w:val="24"/>
        </w:rPr>
        <w:t>–</w:t>
      </w:r>
      <w:r w:rsidRPr="00175E8D">
        <w:rPr>
          <w:rFonts w:ascii="Times New Roman" w:hAnsi="Times New Roman" w:cs="Times New Roman"/>
          <w:sz w:val="24"/>
          <w:szCs w:val="24"/>
        </w:rPr>
        <w:t xml:space="preserve"> Prawo upadłościowe</w:t>
      </w:r>
      <w:r w:rsidR="00CB1826" w:rsidRPr="00175E8D">
        <w:rPr>
          <w:rFonts w:ascii="Times New Roman" w:hAnsi="Times New Roman" w:cs="Times New Roman"/>
          <w:sz w:val="24"/>
          <w:szCs w:val="24"/>
        </w:rPr>
        <w:t>,</w:t>
      </w:r>
      <w:r w:rsidRPr="00175E8D">
        <w:rPr>
          <w:rFonts w:ascii="Times New Roman" w:hAnsi="Times New Roman" w:cs="Times New Roman"/>
          <w:sz w:val="24"/>
          <w:szCs w:val="24"/>
        </w:rPr>
        <w:t xml:space="preserve"> syndyk</w:t>
      </w:r>
      <w:r w:rsidR="00BD1C51" w:rsidRPr="00175E8D">
        <w:rPr>
          <w:rFonts w:ascii="Times New Roman" w:hAnsi="Times New Roman" w:cs="Times New Roman"/>
          <w:sz w:val="24"/>
          <w:szCs w:val="24"/>
        </w:rPr>
        <w:t xml:space="preserve"> </w:t>
      </w:r>
      <w:r w:rsidRPr="00175E8D">
        <w:rPr>
          <w:rFonts w:ascii="Times New Roman" w:hAnsi="Times New Roman" w:cs="Times New Roman"/>
          <w:sz w:val="24"/>
          <w:szCs w:val="24"/>
        </w:rPr>
        <w:t xml:space="preserve">przekazuje </w:t>
      </w:r>
      <w:r w:rsidR="00BD1C51" w:rsidRPr="00175E8D">
        <w:rPr>
          <w:rFonts w:ascii="Times New Roman" w:hAnsi="Times New Roman" w:cs="Times New Roman"/>
          <w:sz w:val="24"/>
          <w:szCs w:val="24"/>
        </w:rPr>
        <w:t xml:space="preserve">taką informację </w:t>
      </w:r>
      <w:r w:rsidRPr="00175E8D">
        <w:rPr>
          <w:rFonts w:ascii="Times New Roman" w:hAnsi="Times New Roman" w:cs="Times New Roman"/>
          <w:sz w:val="24"/>
          <w:szCs w:val="24"/>
        </w:rPr>
        <w:t xml:space="preserve">do banku prowadzącego MRP. Bank </w:t>
      </w:r>
      <w:r w:rsidRPr="00175E8D">
        <w:rPr>
          <w:rFonts w:ascii="Times New Roman" w:hAnsi="Times New Roman" w:cs="Times New Roman"/>
          <w:sz w:val="24"/>
          <w:szCs w:val="24"/>
        </w:rPr>
        <w:lastRenderedPageBreak/>
        <w:t xml:space="preserve">po </w:t>
      </w:r>
      <w:r w:rsidR="00BD1C51" w:rsidRPr="00175E8D">
        <w:rPr>
          <w:rFonts w:ascii="Times New Roman" w:hAnsi="Times New Roman" w:cs="Times New Roman"/>
          <w:sz w:val="24"/>
          <w:szCs w:val="24"/>
        </w:rPr>
        <w:t xml:space="preserve">jej </w:t>
      </w:r>
      <w:r w:rsidRPr="00175E8D">
        <w:rPr>
          <w:rFonts w:ascii="Times New Roman" w:hAnsi="Times New Roman" w:cs="Times New Roman"/>
          <w:sz w:val="24"/>
          <w:szCs w:val="24"/>
        </w:rPr>
        <w:t>otrzymaniu wypłaca nabywcy pozostałe na MRP środki</w:t>
      </w:r>
      <w:r w:rsidR="00154BBF" w:rsidRPr="00175E8D">
        <w:rPr>
          <w:rFonts w:ascii="Times New Roman" w:hAnsi="Times New Roman" w:cs="Times New Roman"/>
          <w:sz w:val="24"/>
          <w:szCs w:val="24"/>
        </w:rPr>
        <w:t xml:space="preserve"> zgodnie z </w:t>
      </w:r>
      <w:r w:rsidR="00FF7171">
        <w:rPr>
          <w:rFonts w:ascii="Times New Roman" w:hAnsi="Times New Roman" w:cs="Times New Roman"/>
          <w:sz w:val="24"/>
          <w:szCs w:val="24"/>
        </w:rPr>
        <w:t>art. 425e ust. </w:t>
      </w:r>
      <w:r w:rsidR="00CA15FF" w:rsidRPr="00175E8D">
        <w:rPr>
          <w:rFonts w:ascii="Times New Roman" w:hAnsi="Times New Roman" w:cs="Times New Roman"/>
          <w:sz w:val="24"/>
          <w:szCs w:val="24"/>
        </w:rPr>
        <w:t xml:space="preserve">2b </w:t>
      </w:r>
      <w:r w:rsidR="0068632E" w:rsidRPr="00175E8D">
        <w:rPr>
          <w:rFonts w:ascii="Times New Roman" w:hAnsi="Times New Roman" w:cs="Times New Roman"/>
          <w:sz w:val="24"/>
          <w:szCs w:val="24"/>
        </w:rPr>
        <w:t xml:space="preserve">albo </w:t>
      </w:r>
      <w:r w:rsidR="00154BBF" w:rsidRPr="00175E8D">
        <w:rPr>
          <w:rFonts w:ascii="Times New Roman" w:hAnsi="Times New Roman" w:cs="Times New Roman"/>
          <w:sz w:val="24"/>
          <w:szCs w:val="24"/>
        </w:rPr>
        <w:t>art. 425h ust. 4 ustawy</w:t>
      </w:r>
      <w:r w:rsidR="004C5629" w:rsidRPr="00175E8D">
        <w:rPr>
          <w:rFonts w:ascii="Times New Roman" w:hAnsi="Times New Roman" w:cs="Times New Roman"/>
          <w:sz w:val="24"/>
          <w:szCs w:val="24"/>
        </w:rPr>
        <w:t xml:space="preserve"> </w:t>
      </w:r>
      <w:r w:rsidR="00CD2085" w:rsidRPr="00175E8D">
        <w:rPr>
          <w:rFonts w:ascii="Times New Roman" w:hAnsi="Times New Roman" w:cs="Times New Roman"/>
          <w:sz w:val="24"/>
          <w:szCs w:val="24"/>
        </w:rPr>
        <w:t>–</w:t>
      </w:r>
      <w:r w:rsidR="00154BBF" w:rsidRPr="00175E8D">
        <w:rPr>
          <w:rFonts w:ascii="Times New Roman" w:hAnsi="Times New Roman" w:cs="Times New Roman"/>
          <w:sz w:val="24"/>
          <w:szCs w:val="24"/>
        </w:rPr>
        <w:t xml:space="preserve"> Prawo upadłościowe. N</w:t>
      </w:r>
      <w:r w:rsidRPr="00175E8D">
        <w:rPr>
          <w:rFonts w:ascii="Times New Roman" w:hAnsi="Times New Roman" w:cs="Times New Roman"/>
          <w:sz w:val="24"/>
          <w:szCs w:val="24"/>
        </w:rPr>
        <w:t>a ZMRP będzie to 100% wpłaconych przez nabywcę środków, na OMRP te środki, które jeszcze ni</w:t>
      </w:r>
      <w:r w:rsidR="00BD1C51" w:rsidRPr="00175E8D">
        <w:rPr>
          <w:rFonts w:ascii="Times New Roman" w:hAnsi="Times New Roman" w:cs="Times New Roman"/>
          <w:sz w:val="24"/>
          <w:szCs w:val="24"/>
        </w:rPr>
        <w:t>e</w:t>
      </w:r>
      <w:r w:rsidRPr="00175E8D">
        <w:rPr>
          <w:rFonts w:ascii="Times New Roman" w:hAnsi="Times New Roman" w:cs="Times New Roman"/>
          <w:sz w:val="24"/>
          <w:szCs w:val="24"/>
        </w:rPr>
        <w:t xml:space="preserve"> z</w:t>
      </w:r>
      <w:r w:rsidR="00154BBF" w:rsidRPr="00175E8D">
        <w:rPr>
          <w:rFonts w:ascii="Times New Roman" w:hAnsi="Times New Roman" w:cs="Times New Roman"/>
          <w:sz w:val="24"/>
          <w:szCs w:val="24"/>
        </w:rPr>
        <w:t>ostały wypłacone deweloperowi. Następnie bank przekazuje do UFG: otrzymaną od syndyka informację o</w:t>
      </w:r>
      <w:r w:rsidR="0068632E" w:rsidRPr="00175E8D">
        <w:rPr>
          <w:rFonts w:ascii="Times New Roman" w:hAnsi="Times New Roman" w:cs="Times New Roman"/>
          <w:sz w:val="24"/>
          <w:szCs w:val="24"/>
        </w:rPr>
        <w:t xml:space="preserve"> wydaniu przez sędziego-komisarza ww. postanowień albo zgody</w:t>
      </w:r>
      <w:r w:rsidR="00154BBF" w:rsidRPr="00175E8D">
        <w:rPr>
          <w:rFonts w:ascii="Times New Roman" w:hAnsi="Times New Roman" w:cs="Times New Roman"/>
          <w:sz w:val="24"/>
          <w:szCs w:val="24"/>
        </w:rPr>
        <w:t>, informację o</w:t>
      </w:r>
      <w:r w:rsidRPr="00175E8D">
        <w:rPr>
          <w:rFonts w:ascii="Times New Roman" w:eastAsiaTheme="minorEastAsia" w:hAnsi="Times New Roman" w:cs="Times New Roman"/>
          <w:bCs/>
          <w:sz w:val="24"/>
          <w:szCs w:val="24"/>
          <w:lang w:eastAsia="pl-PL"/>
        </w:rPr>
        <w:t xml:space="preserve"> wysokości środków zwróconych nabywcy z </w:t>
      </w:r>
      <w:r w:rsidR="00154BBF" w:rsidRPr="00175E8D">
        <w:rPr>
          <w:rFonts w:ascii="Times New Roman" w:eastAsiaTheme="minorEastAsia" w:hAnsi="Times New Roman" w:cs="Times New Roman"/>
          <w:bCs/>
          <w:sz w:val="24"/>
          <w:szCs w:val="24"/>
          <w:lang w:eastAsia="pl-PL"/>
        </w:rPr>
        <w:t>MRP oraz informację o p</w:t>
      </w:r>
      <w:r w:rsidRPr="00175E8D">
        <w:rPr>
          <w:rFonts w:ascii="Times New Roman" w:eastAsiaTheme="minorEastAsia" w:hAnsi="Times New Roman" w:cs="Times New Roman"/>
          <w:bCs/>
          <w:sz w:val="24"/>
          <w:szCs w:val="24"/>
          <w:lang w:eastAsia="pl-PL"/>
        </w:rPr>
        <w:t>ozostałej do wypłacenia na rzecz nabywcy wysokości środków.</w:t>
      </w:r>
      <w:r w:rsidR="00154BBF" w:rsidRPr="00175E8D">
        <w:rPr>
          <w:rFonts w:ascii="Times New Roman" w:eastAsiaTheme="minorEastAsia" w:hAnsi="Times New Roman" w:cs="Times New Roman"/>
          <w:bCs/>
          <w:sz w:val="24"/>
          <w:szCs w:val="24"/>
          <w:lang w:eastAsia="pl-PL"/>
        </w:rPr>
        <w:t xml:space="preserve"> UFG po otrzymaniu przedmiotowych danych dokonuje wypłaty środków na rzecz nabywcy</w:t>
      </w:r>
      <w:r w:rsidR="00C43B7E" w:rsidRPr="00175E8D">
        <w:rPr>
          <w:rFonts w:ascii="Times New Roman" w:eastAsiaTheme="minorEastAsia" w:hAnsi="Times New Roman" w:cs="Times New Roman"/>
          <w:bCs/>
          <w:sz w:val="24"/>
          <w:szCs w:val="24"/>
          <w:lang w:eastAsia="pl-PL"/>
        </w:rPr>
        <w:t xml:space="preserve"> </w:t>
      </w:r>
      <w:r w:rsidR="00A46885" w:rsidRPr="00175E8D">
        <w:rPr>
          <w:rFonts w:ascii="Times New Roman" w:eastAsiaTheme="minorEastAsia" w:hAnsi="Times New Roman" w:cs="Times New Roman"/>
          <w:bCs/>
          <w:sz w:val="24"/>
          <w:szCs w:val="24"/>
          <w:lang w:eastAsia="pl-PL"/>
        </w:rPr>
        <w:t xml:space="preserve">po otrzymaniu jego wniosku </w:t>
      </w:r>
      <w:r w:rsidR="00BD1C51" w:rsidRPr="00175E8D">
        <w:rPr>
          <w:rFonts w:ascii="Times New Roman" w:eastAsiaTheme="minorEastAsia" w:hAnsi="Times New Roman" w:cs="Times New Roman"/>
          <w:bCs/>
          <w:sz w:val="24"/>
          <w:szCs w:val="24"/>
          <w:lang w:eastAsia="pl-PL"/>
        </w:rPr>
        <w:t>(art. 5</w:t>
      </w:r>
      <w:r w:rsidR="0068632E" w:rsidRPr="00175E8D">
        <w:rPr>
          <w:rFonts w:ascii="Times New Roman" w:eastAsiaTheme="minorEastAsia" w:hAnsi="Times New Roman" w:cs="Times New Roman"/>
          <w:bCs/>
          <w:sz w:val="24"/>
          <w:szCs w:val="24"/>
          <w:lang w:eastAsia="pl-PL"/>
        </w:rPr>
        <w:t>4</w:t>
      </w:r>
      <w:r w:rsidR="00BD1C51" w:rsidRPr="00175E8D">
        <w:rPr>
          <w:rFonts w:ascii="Times New Roman" w:eastAsiaTheme="minorEastAsia" w:hAnsi="Times New Roman" w:cs="Times New Roman"/>
          <w:bCs/>
          <w:sz w:val="24"/>
          <w:szCs w:val="24"/>
          <w:lang w:eastAsia="pl-PL"/>
        </w:rPr>
        <w:t xml:space="preserve"> ust. 1</w:t>
      </w:r>
      <w:r w:rsidR="00CE19E4" w:rsidRPr="00175E8D">
        <w:rPr>
          <w:rFonts w:ascii="Times New Roman" w:eastAsiaTheme="minorEastAsia" w:hAnsi="Times New Roman" w:cs="Times New Roman"/>
          <w:bCs/>
          <w:sz w:val="24"/>
          <w:szCs w:val="24"/>
          <w:lang w:eastAsia="pl-PL"/>
        </w:rPr>
        <w:t>,</w:t>
      </w:r>
      <w:r w:rsidR="00CB1826" w:rsidRPr="00175E8D">
        <w:rPr>
          <w:rFonts w:ascii="Times New Roman" w:eastAsiaTheme="minorEastAsia" w:hAnsi="Times New Roman" w:cs="Times New Roman"/>
          <w:bCs/>
          <w:sz w:val="24"/>
          <w:szCs w:val="24"/>
          <w:lang w:eastAsia="pl-PL"/>
        </w:rPr>
        <w:t xml:space="preserve"> </w:t>
      </w:r>
      <w:r w:rsidR="00BD1C51" w:rsidRPr="00175E8D">
        <w:rPr>
          <w:rFonts w:ascii="Times New Roman" w:eastAsiaTheme="minorEastAsia" w:hAnsi="Times New Roman" w:cs="Times New Roman"/>
          <w:bCs/>
          <w:sz w:val="24"/>
          <w:szCs w:val="24"/>
          <w:lang w:eastAsia="pl-PL"/>
        </w:rPr>
        <w:t xml:space="preserve">2 </w:t>
      </w:r>
      <w:r w:rsidR="00CE19E4" w:rsidRPr="00175E8D">
        <w:rPr>
          <w:rFonts w:ascii="Times New Roman" w:eastAsiaTheme="minorEastAsia" w:hAnsi="Times New Roman" w:cs="Times New Roman"/>
          <w:bCs/>
          <w:sz w:val="24"/>
          <w:szCs w:val="24"/>
          <w:lang w:eastAsia="pl-PL"/>
        </w:rPr>
        <w:t xml:space="preserve">i 6 </w:t>
      </w:r>
      <w:r w:rsidR="00BD1C51" w:rsidRPr="00175E8D">
        <w:rPr>
          <w:rFonts w:ascii="Times New Roman" w:eastAsiaTheme="minorEastAsia" w:hAnsi="Times New Roman" w:cs="Times New Roman"/>
          <w:bCs/>
          <w:sz w:val="24"/>
          <w:szCs w:val="24"/>
          <w:lang w:eastAsia="pl-PL"/>
        </w:rPr>
        <w:t xml:space="preserve">projektu). </w:t>
      </w:r>
    </w:p>
    <w:p w14:paraId="10E762DD" w14:textId="1EEE4A71" w:rsidR="00985368" w:rsidRPr="00150C0E" w:rsidRDefault="00C10B62" w:rsidP="00150C0E">
      <w:pPr>
        <w:spacing w:before="120" w:after="0" w:line="360" w:lineRule="auto"/>
        <w:jc w:val="both"/>
        <w:rPr>
          <w:rFonts w:ascii="Times New Roman" w:hAnsi="Times New Roman" w:cs="Times New Roman"/>
          <w:b/>
          <w:sz w:val="24"/>
          <w:szCs w:val="24"/>
        </w:rPr>
      </w:pPr>
      <w:r w:rsidRPr="00150C0E">
        <w:rPr>
          <w:rFonts w:ascii="Times New Roman" w:hAnsi="Times New Roman" w:cs="Times New Roman"/>
          <w:sz w:val="24"/>
          <w:szCs w:val="24"/>
        </w:rPr>
        <w:t>Jednocześnie w</w:t>
      </w:r>
      <w:r w:rsidR="00B7276D" w:rsidRPr="00150C0E">
        <w:rPr>
          <w:rFonts w:ascii="Times New Roman" w:hAnsi="Times New Roman" w:cs="Times New Roman"/>
          <w:sz w:val="24"/>
          <w:szCs w:val="24"/>
        </w:rPr>
        <w:t xml:space="preserve"> przypadku wystąpienia sytuacji określonej w art. </w:t>
      </w:r>
      <w:r w:rsidR="004C5629" w:rsidRPr="00150C0E">
        <w:rPr>
          <w:rFonts w:ascii="Times New Roman" w:hAnsi="Times New Roman" w:cs="Times New Roman"/>
          <w:sz w:val="24"/>
          <w:szCs w:val="24"/>
        </w:rPr>
        <w:t>42 ust. 1 pkt 1</w:t>
      </w:r>
      <w:r w:rsidR="00985368" w:rsidRPr="00150C0E">
        <w:rPr>
          <w:rFonts w:ascii="Times New Roman" w:hAnsi="Times New Roman" w:cs="Times New Roman"/>
          <w:sz w:val="24"/>
          <w:szCs w:val="24"/>
        </w:rPr>
        <w:t>1</w:t>
      </w:r>
      <w:r w:rsidR="00B7276D" w:rsidRPr="00150C0E">
        <w:rPr>
          <w:rFonts w:ascii="Times New Roman" w:hAnsi="Times New Roman" w:cs="Times New Roman"/>
          <w:sz w:val="24"/>
          <w:szCs w:val="24"/>
        </w:rPr>
        <w:t xml:space="preserve">, czyli </w:t>
      </w:r>
      <w:r w:rsidR="006D4E56" w:rsidRPr="00150C0E">
        <w:rPr>
          <w:rFonts w:ascii="Times New Roman" w:hAnsi="Times New Roman" w:cs="Times New Roman"/>
          <w:sz w:val="24"/>
          <w:szCs w:val="24"/>
        </w:rPr>
        <w:t xml:space="preserve">w przypadku odstąpienia od umowy przez nabywcę z powodu </w:t>
      </w:r>
      <w:r w:rsidR="00985368" w:rsidRPr="00150C0E">
        <w:rPr>
          <w:rFonts w:ascii="Times New Roman" w:hAnsi="Times New Roman" w:cs="Times New Roman"/>
          <w:sz w:val="24"/>
          <w:szCs w:val="24"/>
        </w:rPr>
        <w:t>stwierdzenia przez rzeczoznawcę budowlanego istnienia wady istotnej</w:t>
      </w:r>
      <w:r w:rsidR="00CB1826" w:rsidRPr="00150C0E">
        <w:rPr>
          <w:rFonts w:ascii="Times New Roman" w:hAnsi="Times New Roman" w:cs="Times New Roman"/>
          <w:sz w:val="24"/>
          <w:szCs w:val="24"/>
        </w:rPr>
        <w:t>,</w:t>
      </w:r>
      <w:r w:rsidR="00B7276D" w:rsidRPr="00150C0E">
        <w:rPr>
          <w:rFonts w:ascii="Times New Roman" w:hAnsi="Times New Roman" w:cs="Times New Roman"/>
          <w:sz w:val="24"/>
          <w:szCs w:val="24"/>
        </w:rPr>
        <w:t xml:space="preserve"> UFG </w:t>
      </w:r>
      <w:r w:rsidR="00546451" w:rsidRPr="00150C0E">
        <w:rPr>
          <w:rFonts w:ascii="Times New Roman" w:hAnsi="Times New Roman" w:cs="Times New Roman"/>
          <w:sz w:val="24"/>
          <w:szCs w:val="24"/>
        </w:rPr>
        <w:t>wypłaca nabywcy środki po uprzednim przedstawieniu przez nabywcę opinii rzeczoznawcy budowlanego potwierdzającej, że zgłoszona wada jest wadą istotną</w:t>
      </w:r>
      <w:r w:rsidR="004C5629" w:rsidRPr="00150C0E">
        <w:rPr>
          <w:rFonts w:ascii="Times New Roman" w:hAnsi="Times New Roman" w:cs="Times New Roman"/>
          <w:sz w:val="24"/>
          <w:szCs w:val="24"/>
        </w:rPr>
        <w:t xml:space="preserve"> (art. 54 ust. </w:t>
      </w:r>
      <w:r w:rsidR="00985368" w:rsidRPr="00150C0E">
        <w:rPr>
          <w:rFonts w:ascii="Times New Roman" w:hAnsi="Times New Roman" w:cs="Times New Roman"/>
          <w:sz w:val="24"/>
          <w:szCs w:val="24"/>
        </w:rPr>
        <w:t>10</w:t>
      </w:r>
      <w:r w:rsidR="00CB1826" w:rsidRPr="00150C0E">
        <w:rPr>
          <w:rFonts w:ascii="Times New Roman" w:hAnsi="Times New Roman" w:cs="Times New Roman"/>
          <w:sz w:val="24"/>
          <w:szCs w:val="24"/>
        </w:rPr>
        <w:t>)</w:t>
      </w:r>
      <w:r w:rsidR="00546451" w:rsidRPr="00150C0E">
        <w:rPr>
          <w:rFonts w:ascii="Times New Roman" w:hAnsi="Times New Roman" w:cs="Times New Roman"/>
          <w:sz w:val="24"/>
          <w:szCs w:val="24"/>
        </w:rPr>
        <w:t>.</w:t>
      </w:r>
      <w:r w:rsidR="009F6E0F" w:rsidRPr="00150C0E">
        <w:rPr>
          <w:rFonts w:ascii="Times New Roman" w:hAnsi="Times New Roman" w:cs="Times New Roman"/>
          <w:sz w:val="24"/>
          <w:szCs w:val="24"/>
        </w:rPr>
        <w:t xml:space="preserve"> </w:t>
      </w:r>
      <w:r w:rsidR="00985368" w:rsidRPr="00150C0E">
        <w:rPr>
          <w:rFonts w:ascii="Times New Roman" w:hAnsi="Times New Roman" w:cs="Times New Roman"/>
          <w:sz w:val="24"/>
          <w:szCs w:val="24"/>
        </w:rPr>
        <w:t xml:space="preserve">Zgodnie z proponowaną w projekcie procedurą odbioru opinia rzeczoznawcy jest wymagana od nabywcy wyłącznie w sytuacji, gdy nabywca odstępuje od umowy z deweloperem przy tzw. powtórnym odbiorze, o czym jest mowa w art. 40 ust. 15. Natomiast nie jest wymagana opinia rzeczoznawcy w przypadku, gdy deweloper uzna wadę istotną w protokole odbioru, ale jej nie usunie. Jeżeli wówczas nabywca skorzysta z prawa odstąpienia od umowy (art. 42 ust. 10), to UFG wówczas wypłaci środki nabywcy bez konieczności sporządzenia takiej opinii, gdyż podstawą będzie protokół odbioru z adnotacją, że deweloper uznał wadę istotną. Należy pamiętać, </w:t>
      </w:r>
      <w:r w:rsidR="00522E5B" w:rsidRPr="00150C0E">
        <w:rPr>
          <w:rFonts w:ascii="Times New Roman" w:hAnsi="Times New Roman" w:cs="Times New Roman"/>
          <w:sz w:val="24"/>
          <w:szCs w:val="24"/>
        </w:rPr>
        <w:t xml:space="preserve">że </w:t>
      </w:r>
      <w:r w:rsidR="00985368" w:rsidRPr="00150C0E">
        <w:rPr>
          <w:rFonts w:ascii="Times New Roman" w:hAnsi="Times New Roman" w:cs="Times New Roman"/>
          <w:sz w:val="24"/>
          <w:szCs w:val="24"/>
        </w:rPr>
        <w:t xml:space="preserve">UFG </w:t>
      </w:r>
      <w:r w:rsidR="00522E5B" w:rsidRPr="00150C0E">
        <w:rPr>
          <w:rFonts w:ascii="Times New Roman" w:hAnsi="Times New Roman" w:cs="Times New Roman"/>
          <w:sz w:val="24"/>
          <w:szCs w:val="24"/>
        </w:rPr>
        <w:t xml:space="preserve">wypłaca nabywcy środki tylko w przypadku, gdy deweloper nie zwróci nabywcy tych środków. </w:t>
      </w:r>
    </w:p>
    <w:p w14:paraId="71F67E4B" w14:textId="278AE084" w:rsidR="00154BBF" w:rsidRPr="00175E8D" w:rsidRDefault="00154BBF" w:rsidP="00150C0E">
      <w:pPr>
        <w:widowControl w:val="0"/>
        <w:spacing w:before="120" w:after="0" w:line="360" w:lineRule="auto"/>
        <w:jc w:val="both"/>
        <w:rPr>
          <w:rFonts w:ascii="Times New Roman" w:eastAsiaTheme="minorEastAsia" w:hAnsi="Times New Roman" w:cs="Times New Roman"/>
          <w:bCs/>
          <w:sz w:val="24"/>
          <w:szCs w:val="24"/>
          <w:lang w:eastAsia="pl-PL"/>
        </w:rPr>
      </w:pPr>
      <w:r w:rsidRPr="00ED2D09">
        <w:rPr>
          <w:rFonts w:ascii="Times New Roman" w:eastAsiaTheme="minorEastAsia" w:hAnsi="Times New Roman" w:cs="Times New Roman"/>
          <w:bCs/>
          <w:sz w:val="24"/>
          <w:szCs w:val="24"/>
          <w:lang w:eastAsia="pl-PL"/>
        </w:rPr>
        <w:t xml:space="preserve">W przypadku </w:t>
      </w:r>
      <w:r w:rsidRPr="00ED2D09">
        <w:rPr>
          <w:rFonts w:ascii="Times New Roman" w:eastAsiaTheme="minorEastAsia" w:hAnsi="Times New Roman" w:cs="Times New Roman"/>
          <w:b/>
          <w:bCs/>
          <w:sz w:val="24"/>
          <w:szCs w:val="24"/>
          <w:lang w:eastAsia="pl-PL"/>
        </w:rPr>
        <w:t xml:space="preserve">skorzystania przez nabywcę z ustawowego </w:t>
      </w:r>
      <w:r w:rsidR="00DC7A50" w:rsidRPr="00ED2D09">
        <w:rPr>
          <w:rFonts w:ascii="Times New Roman" w:eastAsiaTheme="minorEastAsia" w:hAnsi="Times New Roman" w:cs="Times New Roman"/>
          <w:b/>
          <w:bCs/>
          <w:sz w:val="24"/>
          <w:szCs w:val="24"/>
          <w:lang w:eastAsia="pl-PL"/>
        </w:rPr>
        <w:t xml:space="preserve">prawa </w:t>
      </w:r>
      <w:r w:rsidRPr="00ED2D09">
        <w:rPr>
          <w:rFonts w:ascii="Times New Roman" w:eastAsiaTheme="minorEastAsia" w:hAnsi="Times New Roman" w:cs="Times New Roman"/>
          <w:b/>
          <w:bCs/>
          <w:sz w:val="24"/>
          <w:szCs w:val="24"/>
          <w:lang w:eastAsia="pl-PL"/>
        </w:rPr>
        <w:t>odstąpienia od umowy</w:t>
      </w:r>
      <w:r w:rsidRPr="00ED2D09">
        <w:rPr>
          <w:rFonts w:ascii="Times New Roman" w:eastAsiaTheme="minorEastAsia" w:hAnsi="Times New Roman" w:cs="Times New Roman"/>
          <w:bCs/>
          <w:sz w:val="24"/>
          <w:szCs w:val="24"/>
          <w:lang w:eastAsia="pl-PL"/>
        </w:rPr>
        <w:t xml:space="preserve"> na podstawie art. 42 ust. 1 pkt 1</w:t>
      </w:r>
      <w:r w:rsidR="00CD2085" w:rsidRPr="00ED2D09">
        <w:rPr>
          <w:rFonts w:ascii="Times New Roman" w:eastAsiaTheme="minorEastAsia" w:hAnsi="Times New Roman" w:cs="Times New Roman"/>
          <w:bCs/>
          <w:sz w:val="24"/>
          <w:szCs w:val="24"/>
          <w:lang w:eastAsia="pl-PL"/>
        </w:rPr>
        <w:t>–</w:t>
      </w:r>
      <w:r w:rsidRPr="00ED2D09">
        <w:rPr>
          <w:rFonts w:ascii="Times New Roman" w:eastAsiaTheme="minorEastAsia" w:hAnsi="Times New Roman" w:cs="Times New Roman"/>
          <w:bCs/>
          <w:sz w:val="24"/>
          <w:szCs w:val="24"/>
          <w:lang w:eastAsia="pl-PL"/>
        </w:rPr>
        <w:t>1</w:t>
      </w:r>
      <w:r w:rsidR="00E51566" w:rsidRPr="00ED2D09">
        <w:rPr>
          <w:rFonts w:ascii="Times New Roman" w:eastAsiaTheme="minorEastAsia" w:hAnsi="Times New Roman" w:cs="Times New Roman"/>
          <w:bCs/>
          <w:sz w:val="24"/>
          <w:szCs w:val="24"/>
          <w:lang w:eastAsia="pl-PL"/>
        </w:rPr>
        <w:t>2</w:t>
      </w:r>
      <w:r w:rsidR="0068632E" w:rsidRPr="00ED2D09">
        <w:rPr>
          <w:rFonts w:ascii="Times New Roman" w:eastAsiaTheme="minorEastAsia" w:hAnsi="Times New Roman" w:cs="Times New Roman"/>
          <w:bCs/>
          <w:sz w:val="24"/>
          <w:szCs w:val="24"/>
          <w:lang w:eastAsia="pl-PL"/>
        </w:rPr>
        <w:t xml:space="preserve"> albo syndyka na podstawie art. 98 ustawy</w:t>
      </w:r>
      <w:r w:rsidR="00D63561" w:rsidRPr="00ED2D09">
        <w:rPr>
          <w:rFonts w:ascii="Times New Roman" w:eastAsiaTheme="minorEastAsia" w:hAnsi="Times New Roman" w:cs="Times New Roman"/>
          <w:bCs/>
          <w:sz w:val="24"/>
          <w:szCs w:val="24"/>
          <w:lang w:eastAsia="pl-PL"/>
        </w:rPr>
        <w:t xml:space="preserve"> </w:t>
      </w:r>
      <w:r w:rsidR="00CD2085" w:rsidRPr="00ED2D09">
        <w:rPr>
          <w:rFonts w:ascii="Times New Roman" w:eastAsiaTheme="minorEastAsia" w:hAnsi="Times New Roman" w:cs="Times New Roman"/>
          <w:bCs/>
          <w:sz w:val="24"/>
          <w:szCs w:val="24"/>
          <w:lang w:eastAsia="pl-PL"/>
        </w:rPr>
        <w:t>–</w:t>
      </w:r>
      <w:r w:rsidR="0068632E" w:rsidRPr="00ED2D09">
        <w:rPr>
          <w:rFonts w:ascii="Times New Roman" w:eastAsiaTheme="minorEastAsia" w:hAnsi="Times New Roman" w:cs="Times New Roman"/>
          <w:bCs/>
          <w:sz w:val="24"/>
          <w:szCs w:val="24"/>
          <w:lang w:eastAsia="pl-PL"/>
        </w:rPr>
        <w:t xml:space="preserve"> Prawo upadłościowe lub zarządcę na podstawie art. 298 ustawy</w:t>
      </w:r>
      <w:r w:rsidR="00D63561" w:rsidRPr="00ED2D09">
        <w:rPr>
          <w:rFonts w:ascii="Times New Roman" w:eastAsiaTheme="minorEastAsia" w:hAnsi="Times New Roman" w:cs="Times New Roman"/>
          <w:bCs/>
          <w:sz w:val="24"/>
          <w:szCs w:val="24"/>
          <w:lang w:eastAsia="pl-PL"/>
        </w:rPr>
        <w:t xml:space="preserve"> </w:t>
      </w:r>
      <w:r w:rsidR="00CD2085" w:rsidRPr="003B4826">
        <w:rPr>
          <w:rFonts w:ascii="Times New Roman" w:eastAsiaTheme="minorEastAsia" w:hAnsi="Times New Roman" w:cs="Times New Roman"/>
          <w:bCs/>
          <w:sz w:val="24"/>
          <w:szCs w:val="24"/>
          <w:lang w:eastAsia="pl-PL"/>
        </w:rPr>
        <w:t>–</w:t>
      </w:r>
      <w:r w:rsidR="0068632E" w:rsidRPr="003B4826">
        <w:rPr>
          <w:rFonts w:ascii="Times New Roman" w:eastAsiaTheme="minorEastAsia" w:hAnsi="Times New Roman" w:cs="Times New Roman"/>
          <w:bCs/>
          <w:sz w:val="24"/>
          <w:szCs w:val="24"/>
          <w:lang w:eastAsia="pl-PL"/>
        </w:rPr>
        <w:t xml:space="preserve"> Prawo restrukturyzacyjne </w:t>
      </w:r>
      <w:r w:rsidRPr="003B4826">
        <w:rPr>
          <w:rFonts w:ascii="Times New Roman" w:eastAsiaTheme="minorEastAsia" w:hAnsi="Times New Roman" w:cs="Times New Roman"/>
          <w:bCs/>
          <w:sz w:val="24"/>
          <w:szCs w:val="24"/>
          <w:lang w:eastAsia="pl-PL"/>
        </w:rPr>
        <w:t xml:space="preserve">bank wypłaca </w:t>
      </w:r>
      <w:r w:rsidR="0068632E" w:rsidRPr="003B4826">
        <w:rPr>
          <w:rFonts w:ascii="Times New Roman" w:eastAsiaTheme="minorEastAsia" w:hAnsi="Times New Roman" w:cs="Times New Roman"/>
          <w:bCs/>
          <w:sz w:val="24"/>
          <w:szCs w:val="24"/>
          <w:lang w:eastAsia="pl-PL"/>
        </w:rPr>
        <w:t xml:space="preserve">nabywcy </w:t>
      </w:r>
      <w:r w:rsidRPr="003B4826">
        <w:rPr>
          <w:rFonts w:ascii="Times New Roman" w:eastAsiaTheme="minorEastAsia" w:hAnsi="Times New Roman" w:cs="Times New Roman"/>
          <w:bCs/>
          <w:sz w:val="24"/>
          <w:szCs w:val="24"/>
          <w:lang w:eastAsia="pl-PL"/>
        </w:rPr>
        <w:t>pozosta</w:t>
      </w:r>
      <w:r w:rsidR="00FF7171">
        <w:rPr>
          <w:rFonts w:ascii="Times New Roman" w:eastAsiaTheme="minorEastAsia" w:hAnsi="Times New Roman" w:cs="Times New Roman"/>
          <w:bCs/>
          <w:sz w:val="24"/>
          <w:szCs w:val="24"/>
          <w:lang w:eastAsia="pl-PL"/>
        </w:rPr>
        <w:t>łe na MRP środki zgodnie z art. </w:t>
      </w:r>
      <w:r w:rsidRPr="003B4826">
        <w:rPr>
          <w:rFonts w:ascii="Times New Roman" w:eastAsiaTheme="minorEastAsia" w:hAnsi="Times New Roman" w:cs="Times New Roman"/>
          <w:bCs/>
          <w:sz w:val="24"/>
          <w:szCs w:val="24"/>
          <w:lang w:eastAsia="pl-PL"/>
        </w:rPr>
        <w:t xml:space="preserve">18 projektu. Następnie bank przekazuje do UFG następujące informacje: </w:t>
      </w:r>
      <w:r w:rsidR="00CB1826" w:rsidRPr="008209B5">
        <w:rPr>
          <w:rFonts w:ascii="Times New Roman" w:eastAsiaTheme="minorEastAsia" w:hAnsi="Times New Roman" w:cs="Times New Roman"/>
          <w:bCs/>
          <w:sz w:val="24"/>
          <w:szCs w:val="24"/>
          <w:lang w:eastAsia="pl-PL"/>
        </w:rPr>
        <w:t xml:space="preserve">o </w:t>
      </w:r>
      <w:r w:rsidRPr="00175E8D">
        <w:rPr>
          <w:rFonts w:ascii="Times New Roman" w:eastAsiaTheme="minorEastAsia" w:hAnsi="Times New Roman" w:cs="Times New Roman"/>
          <w:bCs/>
          <w:sz w:val="24"/>
          <w:szCs w:val="24"/>
          <w:lang w:eastAsia="pl-PL"/>
        </w:rPr>
        <w:t>odstąpieniu przez nabywcę</w:t>
      </w:r>
      <w:r w:rsidR="0068632E" w:rsidRPr="00175E8D">
        <w:rPr>
          <w:rFonts w:ascii="Times New Roman" w:eastAsiaTheme="minorEastAsia" w:hAnsi="Times New Roman" w:cs="Times New Roman"/>
          <w:bCs/>
          <w:sz w:val="24"/>
          <w:szCs w:val="24"/>
          <w:lang w:eastAsia="pl-PL"/>
        </w:rPr>
        <w:t xml:space="preserve">, syndyka, zarządcę </w:t>
      </w:r>
      <w:r w:rsidRPr="00175E8D">
        <w:rPr>
          <w:rFonts w:ascii="Times New Roman" w:eastAsiaTheme="minorEastAsia" w:hAnsi="Times New Roman" w:cs="Times New Roman"/>
          <w:bCs/>
          <w:sz w:val="24"/>
          <w:szCs w:val="24"/>
          <w:lang w:eastAsia="pl-PL"/>
        </w:rPr>
        <w:t>od umowy</w:t>
      </w:r>
      <w:r w:rsidR="0068632E" w:rsidRPr="00175E8D">
        <w:rPr>
          <w:rFonts w:ascii="Times New Roman" w:eastAsiaTheme="minorEastAsia" w:hAnsi="Times New Roman" w:cs="Times New Roman"/>
          <w:bCs/>
          <w:sz w:val="24"/>
          <w:szCs w:val="24"/>
          <w:lang w:eastAsia="pl-PL"/>
        </w:rPr>
        <w:t xml:space="preserve">, </w:t>
      </w:r>
      <w:r w:rsidRPr="00175E8D">
        <w:rPr>
          <w:rFonts w:ascii="Times New Roman" w:eastAsiaTheme="minorEastAsia" w:hAnsi="Times New Roman" w:cs="Times New Roman"/>
          <w:bCs/>
          <w:sz w:val="24"/>
          <w:szCs w:val="24"/>
          <w:lang w:eastAsia="pl-PL"/>
        </w:rPr>
        <w:t>wysokości środków zwróconych nabywcy z MRP oraz pozostałej do wypłacenia na rzecz nabywcy wysokości środków. UFG po otrzymaniu przedmiotowych danych dokonuje wypłaty środków na rzecz nabywcy</w:t>
      </w:r>
      <w:r w:rsidR="00BD1C51" w:rsidRPr="00175E8D">
        <w:rPr>
          <w:rFonts w:ascii="Times New Roman" w:eastAsiaTheme="minorEastAsia" w:hAnsi="Times New Roman" w:cs="Times New Roman"/>
          <w:bCs/>
          <w:sz w:val="24"/>
          <w:szCs w:val="24"/>
          <w:lang w:eastAsia="pl-PL"/>
        </w:rPr>
        <w:t xml:space="preserve"> </w:t>
      </w:r>
      <w:r w:rsidR="00CE19E4" w:rsidRPr="00175E8D">
        <w:rPr>
          <w:rFonts w:ascii="Times New Roman" w:eastAsiaTheme="minorEastAsia" w:hAnsi="Times New Roman" w:cs="Times New Roman"/>
          <w:bCs/>
          <w:sz w:val="24"/>
          <w:szCs w:val="24"/>
          <w:lang w:eastAsia="pl-PL"/>
        </w:rPr>
        <w:t xml:space="preserve">po otrzymaniu jego wniosku </w:t>
      </w:r>
      <w:r w:rsidR="00BD1C51" w:rsidRPr="00175E8D">
        <w:rPr>
          <w:rFonts w:ascii="Times New Roman" w:eastAsiaTheme="minorEastAsia" w:hAnsi="Times New Roman" w:cs="Times New Roman"/>
          <w:bCs/>
          <w:sz w:val="24"/>
          <w:szCs w:val="24"/>
          <w:lang w:eastAsia="pl-PL"/>
        </w:rPr>
        <w:t>(art. 5</w:t>
      </w:r>
      <w:r w:rsidR="0068632E" w:rsidRPr="00175E8D">
        <w:rPr>
          <w:rFonts w:ascii="Times New Roman" w:eastAsiaTheme="minorEastAsia" w:hAnsi="Times New Roman" w:cs="Times New Roman"/>
          <w:bCs/>
          <w:sz w:val="24"/>
          <w:szCs w:val="24"/>
          <w:lang w:eastAsia="pl-PL"/>
        </w:rPr>
        <w:t>4</w:t>
      </w:r>
      <w:r w:rsidR="00BD1C51" w:rsidRPr="00175E8D">
        <w:rPr>
          <w:rFonts w:ascii="Times New Roman" w:eastAsiaTheme="minorEastAsia" w:hAnsi="Times New Roman" w:cs="Times New Roman"/>
          <w:bCs/>
          <w:sz w:val="24"/>
          <w:szCs w:val="24"/>
          <w:lang w:eastAsia="pl-PL"/>
        </w:rPr>
        <w:t xml:space="preserve"> ust.</w:t>
      </w:r>
      <w:r w:rsidR="00D63561" w:rsidRPr="00175E8D">
        <w:rPr>
          <w:rFonts w:ascii="Times New Roman" w:eastAsiaTheme="minorEastAsia" w:hAnsi="Times New Roman" w:cs="Times New Roman"/>
          <w:bCs/>
          <w:sz w:val="24"/>
          <w:szCs w:val="24"/>
          <w:lang w:eastAsia="pl-PL"/>
        </w:rPr>
        <w:t xml:space="preserve"> </w:t>
      </w:r>
      <w:r w:rsidR="00BD1C51" w:rsidRPr="00175E8D">
        <w:rPr>
          <w:rFonts w:ascii="Times New Roman" w:eastAsiaTheme="minorEastAsia" w:hAnsi="Times New Roman" w:cs="Times New Roman"/>
          <w:bCs/>
          <w:sz w:val="24"/>
          <w:szCs w:val="24"/>
          <w:lang w:eastAsia="pl-PL"/>
        </w:rPr>
        <w:t>3</w:t>
      </w:r>
      <w:r w:rsidR="00CE19E4" w:rsidRPr="00175E8D">
        <w:rPr>
          <w:rFonts w:ascii="Times New Roman" w:eastAsiaTheme="minorEastAsia" w:hAnsi="Times New Roman" w:cs="Times New Roman"/>
          <w:bCs/>
          <w:sz w:val="24"/>
          <w:szCs w:val="24"/>
          <w:lang w:eastAsia="pl-PL"/>
        </w:rPr>
        <w:t>,</w:t>
      </w:r>
      <w:r w:rsidR="00CB1826" w:rsidRPr="00175E8D">
        <w:rPr>
          <w:rFonts w:ascii="Times New Roman" w:eastAsiaTheme="minorEastAsia" w:hAnsi="Times New Roman" w:cs="Times New Roman"/>
          <w:bCs/>
          <w:sz w:val="24"/>
          <w:szCs w:val="24"/>
          <w:lang w:eastAsia="pl-PL"/>
        </w:rPr>
        <w:t xml:space="preserve"> </w:t>
      </w:r>
      <w:r w:rsidR="00BD1C51" w:rsidRPr="00175E8D">
        <w:rPr>
          <w:rFonts w:ascii="Times New Roman" w:eastAsiaTheme="minorEastAsia" w:hAnsi="Times New Roman" w:cs="Times New Roman"/>
          <w:bCs/>
          <w:sz w:val="24"/>
          <w:szCs w:val="24"/>
          <w:lang w:eastAsia="pl-PL"/>
        </w:rPr>
        <w:t>4</w:t>
      </w:r>
      <w:r w:rsidR="00CE19E4" w:rsidRPr="00175E8D">
        <w:rPr>
          <w:rFonts w:ascii="Times New Roman" w:eastAsiaTheme="minorEastAsia" w:hAnsi="Times New Roman" w:cs="Times New Roman"/>
          <w:bCs/>
          <w:sz w:val="24"/>
          <w:szCs w:val="24"/>
          <w:lang w:eastAsia="pl-PL"/>
        </w:rPr>
        <w:t xml:space="preserve"> i 6</w:t>
      </w:r>
      <w:r w:rsidR="00BD1C51" w:rsidRPr="00175E8D">
        <w:rPr>
          <w:rFonts w:ascii="Times New Roman" w:eastAsiaTheme="minorEastAsia" w:hAnsi="Times New Roman" w:cs="Times New Roman"/>
          <w:bCs/>
          <w:sz w:val="24"/>
          <w:szCs w:val="24"/>
          <w:lang w:eastAsia="pl-PL"/>
        </w:rPr>
        <w:t xml:space="preserve"> projektu)</w:t>
      </w:r>
      <w:r w:rsidRPr="00175E8D">
        <w:rPr>
          <w:rFonts w:ascii="Times New Roman" w:eastAsiaTheme="minorEastAsia" w:hAnsi="Times New Roman" w:cs="Times New Roman"/>
          <w:bCs/>
          <w:sz w:val="24"/>
          <w:szCs w:val="24"/>
          <w:lang w:eastAsia="pl-PL"/>
        </w:rPr>
        <w:t xml:space="preserve">. </w:t>
      </w:r>
    </w:p>
    <w:p w14:paraId="17545B38" w14:textId="3502C937" w:rsidR="00713D97" w:rsidRPr="003B4826" w:rsidRDefault="00107829" w:rsidP="00150C0E">
      <w:pPr>
        <w:widowControl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sz w:val="24"/>
          <w:szCs w:val="24"/>
          <w:lang w:eastAsia="pl-PL"/>
        </w:rPr>
        <w:lastRenderedPageBreak/>
        <w:t xml:space="preserve">W przypadku </w:t>
      </w:r>
      <w:r w:rsidR="00807580" w:rsidRPr="00150C0E">
        <w:rPr>
          <w:rFonts w:ascii="Times New Roman" w:eastAsiaTheme="minorEastAsia" w:hAnsi="Times New Roman" w:cs="Times New Roman"/>
          <w:b/>
          <w:sz w:val="24"/>
          <w:szCs w:val="24"/>
          <w:lang w:eastAsia="pl-PL"/>
        </w:rPr>
        <w:t>„</w:t>
      </w:r>
      <w:r w:rsidRPr="00ED2D09">
        <w:rPr>
          <w:rFonts w:ascii="Times New Roman" w:eastAsiaTheme="minorEastAsia" w:hAnsi="Times New Roman" w:cs="Times New Roman"/>
          <w:b/>
          <w:sz w:val="24"/>
          <w:szCs w:val="24"/>
          <w:lang w:eastAsia="pl-PL"/>
        </w:rPr>
        <w:t>upadłości banku</w:t>
      </w:r>
      <w:r w:rsidR="00807580" w:rsidRPr="00ED2D09">
        <w:rPr>
          <w:rFonts w:ascii="Times New Roman" w:eastAsiaTheme="minorEastAsia" w:hAnsi="Times New Roman" w:cs="Times New Roman"/>
          <w:b/>
          <w:sz w:val="24"/>
          <w:szCs w:val="24"/>
          <w:lang w:eastAsia="pl-PL"/>
        </w:rPr>
        <w:t>”</w:t>
      </w:r>
      <w:r w:rsidRPr="00ED2D09">
        <w:rPr>
          <w:rFonts w:ascii="Times New Roman" w:eastAsiaTheme="minorEastAsia" w:hAnsi="Times New Roman" w:cs="Times New Roman"/>
          <w:sz w:val="24"/>
          <w:szCs w:val="24"/>
          <w:lang w:eastAsia="pl-PL"/>
        </w:rPr>
        <w:t xml:space="preserve">, czyli w momencie </w:t>
      </w:r>
      <w:r w:rsidR="009B74D9" w:rsidRPr="00ED2D09">
        <w:rPr>
          <w:rFonts w:ascii="Times New Roman" w:eastAsiaTheme="minorEastAsia" w:hAnsi="Times New Roman" w:cs="Times New Roman"/>
          <w:sz w:val="24"/>
          <w:szCs w:val="24"/>
          <w:lang w:eastAsia="pl-PL"/>
        </w:rPr>
        <w:t xml:space="preserve">zaistnienia </w:t>
      </w:r>
      <w:r w:rsidR="009B74D9" w:rsidRPr="00ED2D09">
        <w:rPr>
          <w:rFonts w:ascii="Times New Roman" w:hAnsi="Times New Roman" w:cs="Times New Roman"/>
          <w:sz w:val="24"/>
          <w:szCs w:val="24"/>
        </w:rPr>
        <w:t>jednego z wskazanych w art. 12 ust. 1 zdarzeń</w:t>
      </w:r>
      <w:r w:rsidR="00CB1826" w:rsidRPr="00ED2D09">
        <w:rPr>
          <w:rFonts w:ascii="Times New Roman" w:hAnsi="Times New Roman" w:cs="Times New Roman"/>
          <w:sz w:val="24"/>
          <w:szCs w:val="24"/>
        </w:rPr>
        <w:t>,</w:t>
      </w:r>
      <w:r w:rsidR="009B74D9" w:rsidRPr="00ED2D09">
        <w:rPr>
          <w:rFonts w:ascii="Times New Roman" w:hAnsi="Times New Roman" w:cs="Times New Roman"/>
          <w:sz w:val="24"/>
          <w:szCs w:val="24"/>
        </w:rPr>
        <w:t xml:space="preserve"> </w:t>
      </w:r>
      <w:r w:rsidR="009B74D9" w:rsidRPr="00ED2D09">
        <w:rPr>
          <w:rFonts w:ascii="Times New Roman" w:eastAsiaTheme="minorEastAsia" w:hAnsi="Times New Roman" w:cs="Times New Roman"/>
          <w:bCs/>
          <w:sz w:val="24"/>
          <w:szCs w:val="24"/>
          <w:lang w:eastAsia="pl-PL"/>
        </w:rPr>
        <w:t xml:space="preserve">UFG dokonuje wypłaty środków na rzecz nabywcy po otrzymaniu od </w:t>
      </w:r>
      <w:r w:rsidR="00C43B7E" w:rsidRPr="00ED2D09">
        <w:rPr>
          <w:rFonts w:ascii="Times New Roman" w:eastAsiaTheme="minorEastAsia" w:hAnsi="Times New Roman" w:cs="Times New Roman"/>
          <w:bCs/>
          <w:sz w:val="24"/>
          <w:szCs w:val="24"/>
          <w:lang w:eastAsia="pl-PL"/>
        </w:rPr>
        <w:t>BFG n</w:t>
      </w:r>
      <w:r w:rsidR="009B74D9" w:rsidRPr="00ED2D09">
        <w:rPr>
          <w:rFonts w:ascii="Times New Roman" w:eastAsiaTheme="minorEastAsia" w:hAnsi="Times New Roman" w:cs="Times New Roman"/>
          <w:bCs/>
          <w:sz w:val="24"/>
          <w:szCs w:val="24"/>
          <w:lang w:eastAsia="pl-PL"/>
        </w:rPr>
        <w:t xml:space="preserve">astępujących informacji: </w:t>
      </w:r>
      <w:r w:rsidR="00CB1826" w:rsidRPr="00ED2D09">
        <w:rPr>
          <w:rFonts w:ascii="Times New Roman" w:eastAsiaTheme="minorEastAsia" w:hAnsi="Times New Roman" w:cs="Times New Roman"/>
          <w:bCs/>
          <w:sz w:val="24"/>
          <w:szCs w:val="24"/>
          <w:lang w:eastAsia="pl-PL"/>
        </w:rPr>
        <w:t xml:space="preserve">o </w:t>
      </w:r>
      <w:r w:rsidR="009B74D9" w:rsidRPr="00ED2D09">
        <w:rPr>
          <w:rFonts w:ascii="Times New Roman" w:eastAsiaTheme="minorEastAsia" w:hAnsi="Times New Roman" w:cs="Times New Roman"/>
          <w:bCs/>
          <w:sz w:val="24"/>
          <w:szCs w:val="24"/>
          <w:lang w:eastAsia="pl-PL"/>
        </w:rPr>
        <w:t>upadłości banku, wysokości środków zwróconych nabywcy z MRP oraz pozostałej do wypłacenia na rzecz nabywcy wysokości środków</w:t>
      </w:r>
      <w:r w:rsidR="007878C0" w:rsidRPr="00ED2D09">
        <w:rPr>
          <w:rFonts w:ascii="Times New Roman" w:eastAsiaTheme="minorEastAsia" w:hAnsi="Times New Roman" w:cs="Times New Roman"/>
          <w:bCs/>
          <w:sz w:val="24"/>
          <w:szCs w:val="24"/>
          <w:lang w:eastAsia="pl-PL"/>
        </w:rPr>
        <w:t xml:space="preserve"> (art. 5</w:t>
      </w:r>
      <w:r w:rsidR="00C43B7E" w:rsidRPr="003B4826">
        <w:rPr>
          <w:rFonts w:ascii="Times New Roman" w:eastAsiaTheme="minorEastAsia" w:hAnsi="Times New Roman" w:cs="Times New Roman"/>
          <w:bCs/>
          <w:sz w:val="24"/>
          <w:szCs w:val="24"/>
          <w:lang w:eastAsia="pl-PL"/>
        </w:rPr>
        <w:t>4</w:t>
      </w:r>
      <w:r w:rsidR="007878C0" w:rsidRPr="003B4826">
        <w:rPr>
          <w:rFonts w:ascii="Times New Roman" w:eastAsiaTheme="minorEastAsia" w:hAnsi="Times New Roman" w:cs="Times New Roman"/>
          <w:bCs/>
          <w:sz w:val="24"/>
          <w:szCs w:val="24"/>
          <w:lang w:eastAsia="pl-PL"/>
        </w:rPr>
        <w:t xml:space="preserve"> ust. </w:t>
      </w:r>
      <w:r w:rsidR="003A60DC" w:rsidRPr="003B4826">
        <w:rPr>
          <w:rFonts w:ascii="Times New Roman" w:eastAsiaTheme="minorEastAsia" w:hAnsi="Times New Roman" w:cs="Times New Roman"/>
          <w:bCs/>
          <w:sz w:val="24"/>
          <w:szCs w:val="24"/>
          <w:lang w:eastAsia="pl-PL"/>
        </w:rPr>
        <w:t>5</w:t>
      </w:r>
      <w:r w:rsidR="007878C0" w:rsidRPr="003B4826">
        <w:rPr>
          <w:rFonts w:ascii="Times New Roman" w:eastAsiaTheme="minorEastAsia" w:hAnsi="Times New Roman" w:cs="Times New Roman"/>
          <w:bCs/>
          <w:sz w:val="24"/>
          <w:szCs w:val="24"/>
          <w:lang w:eastAsia="pl-PL"/>
        </w:rPr>
        <w:t xml:space="preserve"> projektu)</w:t>
      </w:r>
      <w:r w:rsidR="009B74D9" w:rsidRPr="003B4826">
        <w:rPr>
          <w:rFonts w:ascii="Times New Roman" w:eastAsiaTheme="minorEastAsia" w:hAnsi="Times New Roman" w:cs="Times New Roman"/>
          <w:bCs/>
          <w:sz w:val="24"/>
          <w:szCs w:val="24"/>
          <w:lang w:eastAsia="pl-PL"/>
        </w:rPr>
        <w:t>.</w:t>
      </w:r>
    </w:p>
    <w:p w14:paraId="4E63C1AC" w14:textId="483D9538" w:rsidR="000B06FB" w:rsidRPr="00175E8D" w:rsidRDefault="000B06FB" w:rsidP="00150C0E">
      <w:pPr>
        <w:widowControl w:val="0"/>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3B4826">
        <w:rPr>
          <w:rFonts w:ascii="Times New Roman" w:eastAsiaTheme="minorEastAsia" w:hAnsi="Times New Roman" w:cs="Times New Roman"/>
          <w:bCs/>
          <w:sz w:val="24"/>
          <w:szCs w:val="24"/>
          <w:lang w:eastAsia="pl-PL"/>
        </w:rPr>
        <w:t xml:space="preserve">Zgodnie z </w:t>
      </w:r>
      <w:r w:rsidR="00675315" w:rsidRPr="008209B5">
        <w:rPr>
          <w:rFonts w:ascii="Times New Roman" w:eastAsiaTheme="minorEastAsia" w:hAnsi="Times New Roman" w:cs="Times New Roman"/>
          <w:bCs/>
          <w:sz w:val="24"/>
          <w:szCs w:val="24"/>
          <w:lang w:eastAsia="pl-PL"/>
        </w:rPr>
        <w:t>przepisami</w:t>
      </w:r>
      <w:r w:rsidR="006701FD" w:rsidRPr="00175E8D">
        <w:rPr>
          <w:rFonts w:ascii="Times New Roman" w:eastAsiaTheme="minorEastAsia" w:hAnsi="Times New Roman" w:cs="Times New Roman"/>
          <w:bCs/>
          <w:sz w:val="24"/>
          <w:szCs w:val="24"/>
          <w:lang w:eastAsia="pl-PL"/>
        </w:rPr>
        <w:t xml:space="preserve"> projektu </w:t>
      </w:r>
      <w:r w:rsidRPr="00175E8D">
        <w:rPr>
          <w:rFonts w:ascii="Times New Roman" w:eastAsiaTheme="minorEastAsia" w:hAnsi="Times New Roman" w:cs="Times New Roman"/>
          <w:bCs/>
          <w:sz w:val="24"/>
          <w:szCs w:val="24"/>
          <w:lang w:eastAsia="pl-PL"/>
        </w:rPr>
        <w:t>UFG dokonuje wypłaty środków z DFG na wniosek nabywcy, który zawiera następujące dane:</w:t>
      </w:r>
    </w:p>
    <w:p w14:paraId="6409BD2C" w14:textId="7C5C7099" w:rsidR="000B06FB" w:rsidRPr="00175E8D" w:rsidRDefault="000B06FB" w:rsidP="00150C0E">
      <w:pPr>
        <w:pStyle w:val="Akapitzlist"/>
        <w:widowControl w:val="0"/>
        <w:numPr>
          <w:ilvl w:val="0"/>
          <w:numId w:val="45"/>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imię (imiona) i nazwisko nabywcy;</w:t>
      </w:r>
    </w:p>
    <w:p w14:paraId="64AB2B15" w14:textId="0037FD0C" w:rsidR="000B06FB" w:rsidRPr="00175E8D" w:rsidRDefault="000B06FB" w:rsidP="00150C0E">
      <w:pPr>
        <w:pStyle w:val="Akapitzlist"/>
        <w:widowControl w:val="0"/>
        <w:numPr>
          <w:ilvl w:val="0"/>
          <w:numId w:val="45"/>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numer PESEL</w:t>
      </w:r>
      <w:r w:rsidR="00D63561" w:rsidRPr="00175E8D">
        <w:rPr>
          <w:rFonts w:ascii="Times New Roman" w:eastAsiaTheme="minorEastAsia" w:hAnsi="Times New Roman" w:cs="Times New Roman"/>
          <w:bCs/>
          <w:sz w:val="24"/>
          <w:szCs w:val="24"/>
          <w:lang w:eastAsia="pl-PL"/>
        </w:rPr>
        <w:t xml:space="preserve"> nabywcy</w:t>
      </w:r>
      <w:r w:rsidRPr="00175E8D">
        <w:rPr>
          <w:rFonts w:ascii="Times New Roman" w:eastAsiaTheme="minorEastAsia" w:hAnsi="Times New Roman" w:cs="Times New Roman"/>
          <w:bCs/>
          <w:sz w:val="24"/>
          <w:szCs w:val="24"/>
          <w:lang w:eastAsia="pl-PL"/>
        </w:rPr>
        <w:t>, a w przypadku osoby nieposiadającej numeru PESEL – datę urodzenia oraz serię, numer i nazwę dokumentu potwierdzającego tożsamość oraz nazwę państwa, które wydało ten dokument;</w:t>
      </w:r>
    </w:p>
    <w:p w14:paraId="15A0A643" w14:textId="119E47DF" w:rsidR="000B06FB" w:rsidRPr="00175E8D" w:rsidRDefault="000B06FB" w:rsidP="00150C0E">
      <w:pPr>
        <w:pStyle w:val="Akapitzlist"/>
        <w:widowControl w:val="0"/>
        <w:numPr>
          <w:ilvl w:val="0"/>
          <w:numId w:val="45"/>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adres</w:t>
      </w:r>
      <w:r w:rsidR="00D63561" w:rsidRPr="00175E8D">
        <w:rPr>
          <w:rFonts w:ascii="Times New Roman" w:eastAsiaTheme="minorEastAsia" w:hAnsi="Times New Roman" w:cs="Times New Roman"/>
          <w:bCs/>
          <w:sz w:val="24"/>
          <w:szCs w:val="24"/>
          <w:lang w:eastAsia="pl-PL"/>
        </w:rPr>
        <w:t xml:space="preserve"> nabywcy</w:t>
      </w:r>
      <w:r w:rsidRPr="00175E8D">
        <w:rPr>
          <w:rFonts w:ascii="Times New Roman" w:eastAsiaTheme="minorEastAsia" w:hAnsi="Times New Roman" w:cs="Times New Roman"/>
          <w:bCs/>
          <w:sz w:val="24"/>
          <w:szCs w:val="24"/>
          <w:lang w:eastAsia="pl-PL"/>
        </w:rPr>
        <w:t>;</w:t>
      </w:r>
    </w:p>
    <w:p w14:paraId="4F1725D1" w14:textId="77777777" w:rsidR="000B06FB" w:rsidRPr="00175E8D" w:rsidRDefault="000B06FB" w:rsidP="00150C0E">
      <w:pPr>
        <w:pStyle w:val="Akapitzlist"/>
        <w:widowControl w:val="0"/>
        <w:numPr>
          <w:ilvl w:val="0"/>
          <w:numId w:val="45"/>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numer rachunku powierniczego oraz nazwę banku prowadzącego ten rachunek, na który nabywca dokonywał wpłat;</w:t>
      </w:r>
    </w:p>
    <w:p w14:paraId="461295B9" w14:textId="127CB9AF" w:rsidR="000B06FB" w:rsidRPr="00175E8D" w:rsidRDefault="000B06FB" w:rsidP="00150C0E">
      <w:pPr>
        <w:pStyle w:val="Akapitzlist"/>
        <w:widowControl w:val="0"/>
        <w:numPr>
          <w:ilvl w:val="0"/>
          <w:numId w:val="45"/>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numer rachunku oraz nazwę banku prowadzącego rachunek, na który mają zostać wypłacone środki;</w:t>
      </w:r>
    </w:p>
    <w:p w14:paraId="5206A908" w14:textId="202B30F3" w:rsidR="000B06FB" w:rsidRPr="00175E8D" w:rsidRDefault="000B06FB" w:rsidP="00150C0E">
      <w:pPr>
        <w:pStyle w:val="Akapitzlist"/>
        <w:widowControl w:val="0"/>
        <w:numPr>
          <w:ilvl w:val="0"/>
          <w:numId w:val="45"/>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informację o wysokości środków zwróconych przez dewelopera, o których mowa w art. 43 ust. </w:t>
      </w:r>
      <w:r w:rsidR="00D63561" w:rsidRPr="00175E8D">
        <w:rPr>
          <w:rFonts w:ascii="Times New Roman" w:eastAsiaTheme="minorEastAsia" w:hAnsi="Times New Roman" w:cs="Times New Roman"/>
          <w:bCs/>
          <w:sz w:val="24"/>
          <w:szCs w:val="24"/>
          <w:lang w:eastAsia="pl-PL"/>
        </w:rPr>
        <w:t>3</w:t>
      </w:r>
      <w:r w:rsidR="00E51566" w:rsidRPr="00175E8D">
        <w:rPr>
          <w:rFonts w:ascii="Times New Roman" w:eastAsiaTheme="minorEastAsia" w:hAnsi="Times New Roman" w:cs="Times New Roman"/>
          <w:bCs/>
          <w:sz w:val="24"/>
          <w:szCs w:val="24"/>
          <w:lang w:eastAsia="pl-PL"/>
        </w:rPr>
        <w:t xml:space="preserve"> </w:t>
      </w:r>
      <w:r w:rsidR="00675315" w:rsidRPr="00175E8D">
        <w:rPr>
          <w:rFonts w:ascii="Times New Roman" w:eastAsiaTheme="minorEastAsia" w:hAnsi="Times New Roman" w:cs="Times New Roman"/>
          <w:bCs/>
          <w:sz w:val="24"/>
          <w:szCs w:val="24"/>
          <w:lang w:eastAsia="pl-PL"/>
        </w:rPr>
        <w:t>projektu ustawy</w:t>
      </w:r>
      <w:r w:rsidRPr="00175E8D">
        <w:rPr>
          <w:rFonts w:ascii="Times New Roman" w:eastAsiaTheme="minorEastAsia" w:hAnsi="Times New Roman" w:cs="Times New Roman"/>
          <w:bCs/>
          <w:sz w:val="24"/>
          <w:szCs w:val="24"/>
          <w:lang w:eastAsia="pl-PL"/>
        </w:rPr>
        <w:t>.</w:t>
      </w:r>
    </w:p>
    <w:p w14:paraId="04BEA3F4" w14:textId="3401928D" w:rsidR="00E51566" w:rsidRPr="00175E8D" w:rsidRDefault="00E51566" w:rsidP="00150C0E">
      <w:pPr>
        <w:widowControl w:val="0"/>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Zgodnie z art. 54 ust. 8 nabywca wraz z wnioskiem przekazuje oświadczenie o wysokości środków zwróconych przez dewelopera, o których mowa w art. 43 ust. 3. Oświadczenie to nabywca składa pod rygorem odpowiedzialności karnej za składanie fałszywych oświadczeń.</w:t>
      </w:r>
    </w:p>
    <w:p w14:paraId="7B35D8A1" w14:textId="40506178" w:rsidR="00FA18F0" w:rsidRPr="00175E8D" w:rsidRDefault="000B06FB" w:rsidP="00150C0E">
      <w:pPr>
        <w:widowControl w:val="0"/>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UFG może przeprowadzić weryfikację wniosku. UFG wypłaca nabywcy środki</w:t>
      </w:r>
      <w:r w:rsidR="00FA18F0" w:rsidRPr="00175E8D">
        <w:rPr>
          <w:rFonts w:ascii="Times New Roman" w:eastAsiaTheme="minorEastAsia" w:hAnsi="Times New Roman" w:cs="Times New Roman"/>
          <w:bCs/>
          <w:sz w:val="24"/>
          <w:szCs w:val="24"/>
          <w:lang w:eastAsia="pl-PL"/>
        </w:rPr>
        <w:t xml:space="preserve"> z DFG n</w:t>
      </w:r>
      <w:r w:rsidRPr="00175E8D">
        <w:rPr>
          <w:rFonts w:ascii="Times New Roman" w:eastAsiaTheme="minorEastAsia" w:hAnsi="Times New Roman" w:cs="Times New Roman"/>
          <w:bCs/>
          <w:sz w:val="24"/>
          <w:szCs w:val="24"/>
          <w:lang w:eastAsia="pl-PL"/>
        </w:rPr>
        <w:t xml:space="preserve">ie później niż w terminie 30 dni od </w:t>
      </w:r>
      <w:r w:rsidR="0090651E" w:rsidRPr="00175E8D">
        <w:rPr>
          <w:rFonts w:ascii="Times New Roman" w:eastAsiaTheme="minorEastAsia" w:hAnsi="Times New Roman" w:cs="Times New Roman"/>
          <w:bCs/>
          <w:sz w:val="24"/>
          <w:szCs w:val="24"/>
          <w:lang w:eastAsia="pl-PL"/>
        </w:rPr>
        <w:t>złożenia wniosku przez nabywcę.</w:t>
      </w:r>
    </w:p>
    <w:p w14:paraId="75E362FF" w14:textId="3B5FEE82" w:rsidR="000B06FB" w:rsidRPr="00175E8D" w:rsidRDefault="000B06FB" w:rsidP="00150C0E">
      <w:pPr>
        <w:widowControl w:val="0"/>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Termin wypłaty środków może być wydłużony w przypadku:</w:t>
      </w:r>
    </w:p>
    <w:p w14:paraId="2F59CD9E" w14:textId="0111505D" w:rsidR="000B06FB" w:rsidRPr="00175E8D" w:rsidRDefault="000B06FB" w:rsidP="00150C0E">
      <w:pPr>
        <w:pStyle w:val="Akapitzlist"/>
        <w:widowControl w:val="0"/>
        <w:numPr>
          <w:ilvl w:val="0"/>
          <w:numId w:val="36"/>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konieczności przeprowadzenia przez UFG weryfikacji wniosku</w:t>
      </w:r>
      <w:r w:rsidR="00FA18F0" w:rsidRPr="00175E8D">
        <w:rPr>
          <w:rFonts w:ascii="Times New Roman" w:eastAsiaTheme="minorEastAsia" w:hAnsi="Times New Roman" w:cs="Times New Roman"/>
          <w:bCs/>
          <w:sz w:val="24"/>
          <w:szCs w:val="24"/>
          <w:lang w:eastAsia="pl-PL"/>
        </w:rPr>
        <w:t xml:space="preserve"> (do</w:t>
      </w:r>
      <w:r w:rsidRPr="00175E8D">
        <w:rPr>
          <w:rFonts w:ascii="Times New Roman" w:eastAsiaTheme="minorEastAsia" w:hAnsi="Times New Roman" w:cs="Times New Roman"/>
          <w:bCs/>
          <w:sz w:val="24"/>
          <w:szCs w:val="24"/>
          <w:lang w:eastAsia="pl-PL"/>
        </w:rPr>
        <w:t xml:space="preserve"> czasu uzyskania potwierdzenia, że środki mogą zostać wypłacone</w:t>
      </w:r>
      <w:r w:rsidR="00FA18F0"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w:t>
      </w:r>
    </w:p>
    <w:p w14:paraId="2331FF57" w14:textId="33AFA4C5" w:rsidR="000B06FB" w:rsidRPr="00175E8D" w:rsidRDefault="000B06FB" w:rsidP="00150C0E">
      <w:pPr>
        <w:pStyle w:val="Akapitzlist"/>
        <w:widowControl w:val="0"/>
        <w:numPr>
          <w:ilvl w:val="0"/>
          <w:numId w:val="36"/>
        </w:numPr>
        <w:autoSpaceDE w:val="0"/>
        <w:autoSpaceDN w:val="0"/>
        <w:adjustRightInd w:val="0"/>
        <w:spacing w:before="120" w:after="0" w:line="360" w:lineRule="auto"/>
        <w:ind w:left="426" w:hanging="426"/>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niedoboru środków DFG </w:t>
      </w:r>
      <w:r w:rsidR="00FA18F0"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do czasu zasilenia tego funduszu środkami wystarczającymi do wypłaty nabywcy środków we wnioskowanej wysokości</w:t>
      </w:r>
      <w:r w:rsidR="00FA18F0" w:rsidRPr="00175E8D">
        <w:rPr>
          <w:rFonts w:ascii="Times New Roman" w:eastAsiaTheme="minorEastAsia" w:hAnsi="Times New Roman" w:cs="Times New Roman"/>
          <w:bCs/>
          <w:sz w:val="24"/>
          <w:szCs w:val="24"/>
          <w:lang w:eastAsia="pl-PL"/>
        </w:rPr>
        <w:t>)</w:t>
      </w:r>
      <w:r w:rsidRPr="00175E8D">
        <w:rPr>
          <w:rFonts w:ascii="Times New Roman" w:eastAsiaTheme="minorEastAsia" w:hAnsi="Times New Roman" w:cs="Times New Roman"/>
          <w:bCs/>
          <w:sz w:val="24"/>
          <w:szCs w:val="24"/>
          <w:lang w:eastAsia="pl-PL"/>
        </w:rPr>
        <w:t>.</w:t>
      </w:r>
    </w:p>
    <w:p w14:paraId="501D7762" w14:textId="151F4323" w:rsidR="000B06FB" w:rsidRPr="00175E8D" w:rsidRDefault="000B06FB" w:rsidP="00150C0E">
      <w:pPr>
        <w:widowControl w:val="0"/>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t xml:space="preserve">Wypłata powinna nastąpić </w:t>
      </w:r>
      <w:r w:rsidR="00FA18F0" w:rsidRPr="00175E8D">
        <w:rPr>
          <w:rFonts w:ascii="Times New Roman" w:eastAsiaTheme="minorEastAsia" w:hAnsi="Times New Roman" w:cs="Times New Roman"/>
          <w:bCs/>
          <w:sz w:val="24"/>
          <w:szCs w:val="24"/>
          <w:lang w:eastAsia="pl-PL"/>
        </w:rPr>
        <w:t xml:space="preserve">jednak </w:t>
      </w:r>
      <w:r w:rsidRPr="00175E8D">
        <w:rPr>
          <w:rFonts w:ascii="Times New Roman" w:eastAsiaTheme="minorEastAsia" w:hAnsi="Times New Roman" w:cs="Times New Roman"/>
          <w:bCs/>
          <w:sz w:val="24"/>
          <w:szCs w:val="24"/>
          <w:lang w:eastAsia="pl-PL"/>
        </w:rPr>
        <w:t xml:space="preserve">nie później niż w terminie 90 dni od dnia </w:t>
      </w:r>
      <w:r w:rsidR="0090651E" w:rsidRPr="00175E8D">
        <w:rPr>
          <w:rFonts w:ascii="Times New Roman" w:eastAsiaTheme="minorEastAsia" w:hAnsi="Times New Roman" w:cs="Times New Roman"/>
          <w:bCs/>
          <w:sz w:val="24"/>
          <w:szCs w:val="24"/>
          <w:lang w:eastAsia="pl-PL"/>
        </w:rPr>
        <w:t>złożenia wniosku przez nabywcę</w:t>
      </w:r>
      <w:r w:rsidR="00D63561" w:rsidRPr="00175E8D">
        <w:rPr>
          <w:rFonts w:ascii="Times New Roman" w:eastAsiaTheme="minorEastAsia" w:hAnsi="Times New Roman" w:cs="Times New Roman"/>
          <w:bCs/>
          <w:sz w:val="24"/>
          <w:szCs w:val="24"/>
          <w:lang w:eastAsia="pl-PL"/>
        </w:rPr>
        <w:t xml:space="preserve"> (art. 54 ust. </w:t>
      </w:r>
      <w:r w:rsidR="00E51566" w:rsidRPr="00175E8D">
        <w:rPr>
          <w:rFonts w:ascii="Times New Roman" w:eastAsiaTheme="minorEastAsia" w:hAnsi="Times New Roman" w:cs="Times New Roman"/>
          <w:bCs/>
          <w:sz w:val="24"/>
          <w:szCs w:val="24"/>
          <w:lang w:eastAsia="pl-PL"/>
        </w:rPr>
        <w:t>11</w:t>
      </w:r>
      <w:r w:rsidR="00CB1826" w:rsidRPr="00175E8D">
        <w:rPr>
          <w:rFonts w:ascii="Times New Roman" w:eastAsiaTheme="minorEastAsia" w:hAnsi="Times New Roman" w:cs="Times New Roman"/>
          <w:bCs/>
          <w:sz w:val="24"/>
          <w:szCs w:val="24"/>
          <w:lang w:eastAsia="pl-PL"/>
        </w:rPr>
        <w:t>)</w:t>
      </w:r>
      <w:r w:rsidR="0090651E" w:rsidRPr="00175E8D">
        <w:rPr>
          <w:rFonts w:ascii="Times New Roman" w:eastAsiaTheme="minorEastAsia" w:hAnsi="Times New Roman" w:cs="Times New Roman"/>
          <w:bCs/>
          <w:sz w:val="24"/>
          <w:szCs w:val="24"/>
          <w:lang w:eastAsia="pl-PL"/>
        </w:rPr>
        <w:t>.</w:t>
      </w:r>
    </w:p>
    <w:p w14:paraId="1579CF15" w14:textId="4C0A621B" w:rsidR="000B06FB" w:rsidRPr="00175E8D" w:rsidRDefault="000B06FB" w:rsidP="00150C0E">
      <w:pPr>
        <w:widowControl w:val="0"/>
        <w:autoSpaceDE w:val="0"/>
        <w:autoSpaceDN w:val="0"/>
        <w:adjustRightInd w:val="0"/>
        <w:spacing w:before="120" w:after="0" w:line="360" w:lineRule="auto"/>
        <w:jc w:val="both"/>
        <w:rPr>
          <w:rFonts w:ascii="Times New Roman" w:eastAsiaTheme="minorEastAsia" w:hAnsi="Times New Roman" w:cs="Times New Roman"/>
          <w:bCs/>
          <w:sz w:val="24"/>
          <w:szCs w:val="24"/>
          <w:lang w:eastAsia="pl-PL"/>
        </w:rPr>
      </w:pPr>
      <w:r w:rsidRPr="00175E8D">
        <w:rPr>
          <w:rFonts w:ascii="Times New Roman" w:eastAsiaTheme="minorEastAsia" w:hAnsi="Times New Roman" w:cs="Times New Roman"/>
          <w:bCs/>
          <w:sz w:val="24"/>
          <w:szCs w:val="24"/>
          <w:lang w:eastAsia="pl-PL"/>
        </w:rPr>
        <w:lastRenderedPageBreak/>
        <w:t>W p</w:t>
      </w:r>
      <w:r w:rsidR="00294425" w:rsidRPr="00175E8D">
        <w:rPr>
          <w:rFonts w:ascii="Times New Roman" w:eastAsiaTheme="minorEastAsia" w:hAnsi="Times New Roman" w:cs="Times New Roman"/>
          <w:bCs/>
          <w:sz w:val="24"/>
          <w:szCs w:val="24"/>
          <w:lang w:eastAsia="pl-PL"/>
        </w:rPr>
        <w:t xml:space="preserve">rzypadku zaistnienia koniczności wydłużenia zasilenia DFG środkami w sytuacji niedoboru </w:t>
      </w:r>
      <w:r w:rsidRPr="00175E8D">
        <w:rPr>
          <w:rFonts w:ascii="Times New Roman" w:eastAsiaTheme="minorEastAsia" w:hAnsi="Times New Roman" w:cs="Times New Roman"/>
          <w:bCs/>
          <w:sz w:val="24"/>
          <w:szCs w:val="24"/>
          <w:lang w:eastAsia="pl-PL"/>
        </w:rPr>
        <w:t>wnioski</w:t>
      </w:r>
      <w:r w:rsidR="00294425" w:rsidRPr="00175E8D">
        <w:rPr>
          <w:rFonts w:ascii="Times New Roman" w:eastAsiaTheme="minorEastAsia" w:hAnsi="Times New Roman" w:cs="Times New Roman"/>
          <w:bCs/>
          <w:sz w:val="24"/>
          <w:szCs w:val="24"/>
          <w:lang w:eastAsia="pl-PL"/>
        </w:rPr>
        <w:t xml:space="preserve"> nabywców </w:t>
      </w:r>
      <w:r w:rsidRPr="00175E8D">
        <w:rPr>
          <w:rFonts w:ascii="Times New Roman" w:eastAsiaTheme="minorEastAsia" w:hAnsi="Times New Roman" w:cs="Times New Roman"/>
          <w:bCs/>
          <w:sz w:val="24"/>
          <w:szCs w:val="24"/>
          <w:lang w:eastAsia="pl-PL"/>
        </w:rPr>
        <w:t xml:space="preserve">o wypłatę środków są realizowane zgodnie z kolejnością wpływu tych wniosków do </w:t>
      </w:r>
      <w:r w:rsidR="00294425" w:rsidRPr="00175E8D">
        <w:rPr>
          <w:rFonts w:ascii="Times New Roman" w:eastAsiaTheme="minorEastAsia" w:hAnsi="Times New Roman" w:cs="Times New Roman"/>
          <w:bCs/>
          <w:sz w:val="24"/>
          <w:szCs w:val="24"/>
          <w:lang w:eastAsia="pl-PL"/>
        </w:rPr>
        <w:t xml:space="preserve">UFG. </w:t>
      </w:r>
    </w:p>
    <w:p w14:paraId="3EB2A9C5" w14:textId="1BD45020" w:rsidR="007B3FCC" w:rsidRPr="00175E8D" w:rsidRDefault="007B3FCC" w:rsidP="00150C0E">
      <w:pPr>
        <w:widowControl w:val="0"/>
        <w:spacing w:before="120" w:after="0" w:line="360" w:lineRule="auto"/>
        <w:jc w:val="both"/>
        <w:rPr>
          <w:rFonts w:ascii="Times New Roman" w:hAnsi="Times New Roman" w:cs="Times New Roman"/>
          <w:b/>
          <w:i/>
          <w:sz w:val="24"/>
          <w:szCs w:val="24"/>
        </w:rPr>
      </w:pPr>
      <w:r w:rsidRPr="00175E8D">
        <w:rPr>
          <w:rFonts w:ascii="Times New Roman" w:hAnsi="Times New Roman" w:cs="Times New Roman"/>
          <w:b/>
          <w:i/>
          <w:sz w:val="24"/>
          <w:szCs w:val="24"/>
        </w:rPr>
        <w:t>Sprawozdawczość UFG</w:t>
      </w:r>
    </w:p>
    <w:p w14:paraId="117D8FF6" w14:textId="22FBAF8C" w:rsidR="00EE5FFC" w:rsidRPr="00EC6D35" w:rsidRDefault="00CC709F" w:rsidP="00150C0E">
      <w:pPr>
        <w:pStyle w:val="ustustnpkodeksu0"/>
        <w:widowControl w:val="0"/>
        <w:spacing w:before="120" w:beforeAutospacing="0" w:after="0" w:afterAutospacing="0" w:line="360" w:lineRule="auto"/>
        <w:jc w:val="both"/>
      </w:pPr>
      <w:r w:rsidRPr="00175E8D">
        <w:t>Zgodnie z art. 5</w:t>
      </w:r>
      <w:r w:rsidR="00F40CF5" w:rsidRPr="00175E8D">
        <w:t>5</w:t>
      </w:r>
      <w:r w:rsidRPr="00175E8D">
        <w:t xml:space="preserve"> </w:t>
      </w:r>
      <w:r w:rsidR="00EE5FFC" w:rsidRPr="00175E8D">
        <w:t xml:space="preserve">ust. 1 </w:t>
      </w:r>
      <w:r w:rsidRPr="00175E8D">
        <w:t>projektu U</w:t>
      </w:r>
      <w:r w:rsidR="00F40CF5" w:rsidRPr="00175E8D">
        <w:t>FG</w:t>
      </w:r>
      <w:r w:rsidRPr="00175E8D">
        <w:t xml:space="preserve">, w terminie 30 dni od ostatniego dnia każdego kwartału, przekazuje kwartalną informację o stanie środków </w:t>
      </w:r>
      <w:r w:rsidR="00CB1826" w:rsidRPr="00175E8D">
        <w:t xml:space="preserve">DFG </w:t>
      </w:r>
      <w:r w:rsidRPr="00175E8D">
        <w:t>i ich wykorzystaniu ministrowi właściwemu do spraw budownictwa, planowania</w:t>
      </w:r>
      <w:r w:rsidR="00807580" w:rsidRPr="00175E8D">
        <w:t xml:space="preserve"> </w:t>
      </w:r>
      <w:r w:rsidRPr="00175E8D">
        <w:t xml:space="preserve">i zagospodarowania przestrzennego oraz mieszkalnictwa, ministrowi właściwemu do spraw instytucji finansowych oraz Prezesowi </w:t>
      </w:r>
      <w:r w:rsidR="00CB1826" w:rsidRPr="00175E8D">
        <w:t>UOKiK</w:t>
      </w:r>
      <w:r w:rsidR="007B3FCC" w:rsidRPr="00175E8D">
        <w:t xml:space="preserve">. </w:t>
      </w:r>
      <w:r w:rsidR="00EE5FFC" w:rsidRPr="00175E8D">
        <w:t>Jednocześnie</w:t>
      </w:r>
      <w:r w:rsidR="00CB1826" w:rsidRPr="00175E8D">
        <w:t xml:space="preserve"> </w:t>
      </w:r>
      <w:r w:rsidR="00EE5FFC" w:rsidRPr="00175E8D">
        <w:t>ust. 2 wskazuje, iż zakres i formę informacji, o której mowa w ust. 1</w:t>
      </w:r>
      <w:r w:rsidR="00CB1826" w:rsidRPr="00175E8D">
        <w:t>,</w:t>
      </w:r>
      <w:r w:rsidR="00EE5FFC" w:rsidRPr="00175E8D">
        <w:t xml:space="preserve"> określa umowa zawarta między ministrem właściwym do spraw budownictwa, planowania i zagospodarowania przestrzennego oraz mieszkalnictwa </w:t>
      </w:r>
      <w:r w:rsidR="00310EBA">
        <w:t>a</w:t>
      </w:r>
      <w:r w:rsidR="00EE5FFC" w:rsidRPr="00175E8D">
        <w:t xml:space="preserve"> UFG w sposób umożliwiający monitorowanie płynności finansowej </w:t>
      </w:r>
      <w:r w:rsidR="00CB1826" w:rsidRPr="00175E8D">
        <w:t xml:space="preserve">DFG </w:t>
      </w:r>
      <w:r w:rsidR="00EE5FFC" w:rsidRPr="00175E8D">
        <w:t xml:space="preserve">oraz działań </w:t>
      </w:r>
      <w:r w:rsidR="00CB1826" w:rsidRPr="00175E8D">
        <w:t xml:space="preserve">DFG </w:t>
      </w:r>
      <w:r w:rsidR="00EE5FFC" w:rsidRPr="00175E8D">
        <w:t>określonych w ustawie.</w:t>
      </w:r>
      <w:r w:rsidR="00CD2085" w:rsidRPr="00175E8D">
        <w:rPr>
          <w:rStyle w:val="Odwoaniedokomentarza"/>
          <w:rFonts w:eastAsia="Times New Roman"/>
          <w:sz w:val="24"/>
          <w:szCs w:val="24"/>
        </w:rPr>
        <w:t xml:space="preserve"> </w:t>
      </w:r>
    </w:p>
    <w:p w14:paraId="6B6C07D4" w14:textId="170727EE" w:rsidR="005D1BAA" w:rsidRPr="00150C0E" w:rsidRDefault="002C5102" w:rsidP="00150C0E">
      <w:pPr>
        <w:spacing w:before="120" w:after="0" w:line="360" w:lineRule="auto"/>
        <w:ind w:left="426" w:hanging="426"/>
        <w:rPr>
          <w:rFonts w:ascii="Times New Roman" w:hAnsi="Times New Roman" w:cs="Times New Roman"/>
          <w:sz w:val="24"/>
          <w:szCs w:val="24"/>
        </w:rPr>
      </w:pPr>
      <w:bookmarkStart w:id="22" w:name="_Toc495917528"/>
      <w:r w:rsidRPr="00150C0E">
        <w:rPr>
          <w:rFonts w:ascii="Times New Roman" w:hAnsi="Times New Roman" w:cs="Times New Roman"/>
          <w:b/>
          <w:sz w:val="24"/>
          <w:szCs w:val="24"/>
        </w:rPr>
        <w:t>5</w:t>
      </w:r>
      <w:r w:rsidR="005D1BAA" w:rsidRPr="00150C0E">
        <w:rPr>
          <w:rFonts w:ascii="Times New Roman" w:hAnsi="Times New Roman" w:cs="Times New Roman"/>
          <w:b/>
          <w:sz w:val="24"/>
          <w:szCs w:val="24"/>
        </w:rPr>
        <w:t>.</w:t>
      </w:r>
      <w:r w:rsidR="004A4164" w:rsidRPr="00150C0E">
        <w:rPr>
          <w:rFonts w:ascii="Times New Roman" w:hAnsi="Times New Roman" w:cs="Times New Roman"/>
          <w:b/>
          <w:sz w:val="24"/>
          <w:szCs w:val="24"/>
        </w:rPr>
        <w:tab/>
      </w:r>
      <w:r w:rsidR="005D1BAA" w:rsidRPr="00150C0E">
        <w:rPr>
          <w:rFonts w:ascii="Times New Roman" w:hAnsi="Times New Roman" w:cs="Times New Roman"/>
          <w:b/>
          <w:sz w:val="24"/>
          <w:szCs w:val="24"/>
        </w:rPr>
        <w:t>Przepisy karne</w:t>
      </w:r>
      <w:bookmarkEnd w:id="22"/>
    </w:p>
    <w:p w14:paraId="33892E72" w14:textId="01573650" w:rsidR="009077F0" w:rsidRPr="00150C0E" w:rsidRDefault="009077F0" w:rsidP="00150C0E">
      <w:pPr>
        <w:pStyle w:val="ARTartustawynprozporzdzenia"/>
        <w:widowControl w:val="0"/>
        <w:suppressAutoHyphens w:val="0"/>
        <w:ind w:firstLine="0"/>
        <w:rPr>
          <w:rFonts w:ascii="Times New Roman" w:hAnsi="Times New Roman" w:cs="Times New Roman"/>
          <w:szCs w:val="24"/>
        </w:rPr>
      </w:pPr>
      <w:r w:rsidRPr="00175E8D">
        <w:rPr>
          <w:rFonts w:ascii="Times New Roman" w:hAnsi="Times New Roman" w:cs="Times New Roman"/>
          <w:szCs w:val="24"/>
        </w:rPr>
        <w:t>W przepisach karnych dookreślono od strony podmiotowej zakres odpo</w:t>
      </w:r>
      <w:r w:rsidR="005D31E4" w:rsidRPr="00EC6D35">
        <w:rPr>
          <w:rFonts w:ascii="Times New Roman" w:hAnsi="Times New Roman" w:cs="Times New Roman"/>
          <w:szCs w:val="24"/>
        </w:rPr>
        <w:t xml:space="preserve">wiedzialności za niewykonanie obowiązków ustawowych. Dodatkowo dookreślono, że </w:t>
      </w:r>
      <w:r w:rsidR="005D31E4" w:rsidRPr="00EC6D35">
        <w:rPr>
          <w:rFonts w:ascii="Times New Roman" w:eastAsia="Times New Roman" w:hAnsi="Times New Roman" w:cs="Times New Roman"/>
          <w:szCs w:val="24"/>
        </w:rPr>
        <w:t>jeżeli deweloperem jest podmiot niebędący osobą fizyczną</w:t>
      </w:r>
      <w:r w:rsidR="001C5A80">
        <w:rPr>
          <w:rFonts w:ascii="Times New Roman" w:eastAsia="Times New Roman" w:hAnsi="Times New Roman" w:cs="Times New Roman"/>
          <w:szCs w:val="24"/>
        </w:rPr>
        <w:t>,</w:t>
      </w:r>
      <w:r w:rsidR="005D31E4" w:rsidRPr="00EC6D35">
        <w:rPr>
          <w:rFonts w:ascii="Times New Roman" w:eastAsia="Times New Roman" w:hAnsi="Times New Roman" w:cs="Times New Roman"/>
          <w:szCs w:val="24"/>
        </w:rPr>
        <w:t xml:space="preserve"> odpowiedzialność przewidzianą w art. 56</w:t>
      </w:r>
      <w:r w:rsidR="005D31E4" w:rsidRPr="00451538">
        <w:rPr>
          <w:rFonts w:ascii="Times New Roman" w:eastAsia="Times New Roman" w:hAnsi="Times New Roman" w:cs="Times New Roman"/>
          <w:szCs w:val="24"/>
        </w:rPr>
        <w:t>–</w:t>
      </w:r>
      <w:r w:rsidR="005D31E4" w:rsidRPr="00D45469">
        <w:rPr>
          <w:rFonts w:ascii="Times New Roman" w:eastAsia="Times New Roman" w:hAnsi="Times New Roman" w:cs="Times New Roman"/>
          <w:szCs w:val="24"/>
        </w:rPr>
        <w:t>59 ustawy ponosi osoba fizyczna działająca w imieniu lub w interesie dewelopera w ramach uprawnienia lub obowiązku do jego reprezentowania lub podejmowania w jego imieniu decyzji.</w:t>
      </w:r>
    </w:p>
    <w:p w14:paraId="6F825DE2" w14:textId="008F0D1A" w:rsidR="005D1BAA" w:rsidRPr="00ED2D09" w:rsidRDefault="00A14DA1" w:rsidP="00150C0E">
      <w:pPr>
        <w:widowControl w:val="0"/>
        <w:spacing w:before="120" w:after="0" w:line="360" w:lineRule="auto"/>
        <w:jc w:val="both"/>
        <w:rPr>
          <w:rFonts w:ascii="Times New Roman" w:hAnsi="Times New Roman" w:cs="Times New Roman"/>
          <w:b/>
          <w:sz w:val="24"/>
          <w:szCs w:val="24"/>
          <w:u w:val="single"/>
        </w:rPr>
      </w:pPr>
      <w:r w:rsidRPr="00175E8D">
        <w:rPr>
          <w:rFonts w:ascii="Times New Roman" w:hAnsi="Times New Roman" w:cs="Times New Roman"/>
          <w:sz w:val="24"/>
          <w:szCs w:val="24"/>
        </w:rPr>
        <w:t>Projekt ustawy został uzupełniony o sankcję</w:t>
      </w:r>
      <w:r w:rsidR="005D1BAA" w:rsidRPr="00EC6D35">
        <w:rPr>
          <w:rFonts w:ascii="Times New Roman" w:hAnsi="Times New Roman" w:cs="Times New Roman"/>
          <w:sz w:val="24"/>
          <w:szCs w:val="24"/>
        </w:rPr>
        <w:t xml:space="preserve"> za niezapewnienie przez dewelopera jednego</w:t>
      </w:r>
      <w:r w:rsidR="00857D5D" w:rsidRPr="00EC6D35">
        <w:rPr>
          <w:rFonts w:ascii="Times New Roman" w:hAnsi="Times New Roman" w:cs="Times New Roman"/>
          <w:sz w:val="24"/>
          <w:szCs w:val="24"/>
        </w:rPr>
        <w:t xml:space="preserve"> </w:t>
      </w:r>
      <w:r w:rsidR="005D1BAA" w:rsidRPr="00EC6D35">
        <w:rPr>
          <w:rFonts w:ascii="Times New Roman" w:hAnsi="Times New Roman" w:cs="Times New Roman"/>
          <w:sz w:val="24"/>
          <w:szCs w:val="24"/>
        </w:rPr>
        <w:t>z obowiązkowych środków ochrony</w:t>
      </w:r>
      <w:r w:rsidRPr="00EC6D35">
        <w:rPr>
          <w:rFonts w:ascii="Times New Roman" w:hAnsi="Times New Roman" w:cs="Times New Roman"/>
          <w:sz w:val="24"/>
          <w:szCs w:val="24"/>
        </w:rPr>
        <w:t xml:space="preserve"> wpłat nabywców</w:t>
      </w:r>
      <w:r w:rsidR="00A1024E" w:rsidRPr="00451538">
        <w:rPr>
          <w:rFonts w:ascii="Times New Roman" w:hAnsi="Times New Roman" w:cs="Times New Roman"/>
          <w:sz w:val="24"/>
          <w:szCs w:val="24"/>
        </w:rPr>
        <w:t xml:space="preserve"> (art. 5</w:t>
      </w:r>
      <w:r w:rsidR="009077F0" w:rsidRPr="00451538">
        <w:rPr>
          <w:rFonts w:ascii="Times New Roman" w:hAnsi="Times New Roman" w:cs="Times New Roman"/>
          <w:sz w:val="24"/>
          <w:szCs w:val="24"/>
        </w:rPr>
        <w:t>6</w:t>
      </w:r>
      <w:r w:rsidR="00A1024E" w:rsidRPr="00D45469">
        <w:rPr>
          <w:rFonts w:ascii="Times New Roman" w:hAnsi="Times New Roman" w:cs="Times New Roman"/>
          <w:sz w:val="24"/>
          <w:szCs w:val="24"/>
        </w:rPr>
        <w:t xml:space="preserve"> projektu)</w:t>
      </w:r>
      <w:r w:rsidR="005D1BAA" w:rsidRPr="00D45469">
        <w:rPr>
          <w:rFonts w:ascii="Times New Roman" w:hAnsi="Times New Roman" w:cs="Times New Roman"/>
          <w:sz w:val="24"/>
          <w:szCs w:val="24"/>
        </w:rPr>
        <w:t xml:space="preserve">. </w:t>
      </w:r>
    </w:p>
    <w:p w14:paraId="7758A4D4" w14:textId="6261162C" w:rsidR="005D1BAA" w:rsidRPr="003B4826" w:rsidRDefault="001939FB" w:rsidP="00150C0E">
      <w:pPr>
        <w:widowControl w:val="0"/>
        <w:spacing w:before="120" w:after="0" w:line="360" w:lineRule="auto"/>
        <w:jc w:val="both"/>
        <w:rPr>
          <w:rFonts w:ascii="Times New Roman" w:hAnsi="Times New Roman" w:cs="Times New Roman"/>
          <w:sz w:val="24"/>
          <w:szCs w:val="24"/>
        </w:rPr>
      </w:pPr>
      <w:r w:rsidRPr="00ED2D09">
        <w:rPr>
          <w:rFonts w:ascii="Times New Roman" w:hAnsi="Times New Roman" w:cs="Times New Roman"/>
          <w:sz w:val="24"/>
          <w:szCs w:val="24"/>
        </w:rPr>
        <w:t>Obowiązujące przepisy u.o.p.n. nie przewidują</w:t>
      </w:r>
      <w:r w:rsidR="005D1BAA" w:rsidRPr="00ED2D09">
        <w:rPr>
          <w:rFonts w:ascii="Times New Roman" w:hAnsi="Times New Roman" w:cs="Times New Roman"/>
          <w:sz w:val="24"/>
          <w:szCs w:val="24"/>
        </w:rPr>
        <w:t xml:space="preserve"> sankcji za niestosowanie przez dewelopera środków ochrony wpłat n</w:t>
      </w:r>
      <w:r w:rsidRPr="00ED2D09">
        <w:rPr>
          <w:rFonts w:ascii="Times New Roman" w:hAnsi="Times New Roman" w:cs="Times New Roman"/>
          <w:sz w:val="24"/>
          <w:szCs w:val="24"/>
        </w:rPr>
        <w:t>abywcy</w:t>
      </w:r>
      <w:r w:rsidR="005D1BAA" w:rsidRPr="00ED2D09">
        <w:rPr>
          <w:rFonts w:ascii="Times New Roman" w:hAnsi="Times New Roman" w:cs="Times New Roman"/>
          <w:sz w:val="24"/>
          <w:szCs w:val="24"/>
        </w:rPr>
        <w:t>. Brak penalizacji tego rodzaju działań dewelopera może stanowić jedną z przyczy</w:t>
      </w:r>
      <w:r w:rsidRPr="003B4826">
        <w:rPr>
          <w:rFonts w:ascii="Times New Roman" w:hAnsi="Times New Roman" w:cs="Times New Roman"/>
          <w:sz w:val="24"/>
          <w:szCs w:val="24"/>
        </w:rPr>
        <w:t>n niezrealizowania celu ustawy, dlatego te</w:t>
      </w:r>
      <w:r w:rsidR="009C3F0D" w:rsidRPr="003B4826">
        <w:rPr>
          <w:rFonts w:ascii="Times New Roman" w:hAnsi="Times New Roman" w:cs="Times New Roman"/>
          <w:sz w:val="24"/>
          <w:szCs w:val="24"/>
        </w:rPr>
        <w:t>ż</w:t>
      </w:r>
      <w:r w:rsidRPr="003B4826">
        <w:rPr>
          <w:rFonts w:ascii="Times New Roman" w:hAnsi="Times New Roman" w:cs="Times New Roman"/>
          <w:sz w:val="24"/>
          <w:szCs w:val="24"/>
        </w:rPr>
        <w:t xml:space="preserve"> proponuje się stosowne uzupełnienie w tym zakresie.</w:t>
      </w:r>
    </w:p>
    <w:p w14:paraId="29884D6E" w14:textId="56CB9B0D" w:rsidR="00A1024E" w:rsidRPr="00175E8D" w:rsidRDefault="00A1024E" w:rsidP="00150C0E">
      <w:pPr>
        <w:widowControl w:val="0"/>
        <w:spacing w:before="120" w:after="0" w:line="360" w:lineRule="auto"/>
        <w:jc w:val="both"/>
        <w:rPr>
          <w:rFonts w:ascii="Times New Roman" w:hAnsi="Times New Roman" w:cs="Times New Roman"/>
          <w:sz w:val="24"/>
          <w:szCs w:val="24"/>
        </w:rPr>
      </w:pPr>
      <w:r w:rsidRPr="003B4826">
        <w:rPr>
          <w:rFonts w:ascii="Times New Roman" w:hAnsi="Times New Roman" w:cs="Times New Roman"/>
          <w:sz w:val="24"/>
          <w:szCs w:val="24"/>
        </w:rPr>
        <w:t xml:space="preserve">Ponadto projekt został uzupełniony o sankcję za nieposiadanie przez dewelopera w dniu rozpoczęcia sprzedaży zgody wierzyciela </w:t>
      </w:r>
      <w:r w:rsidR="001604CD" w:rsidRPr="003B4826">
        <w:rPr>
          <w:rFonts w:ascii="Times New Roman" w:hAnsi="Times New Roman" w:cs="Times New Roman"/>
          <w:sz w:val="24"/>
          <w:szCs w:val="24"/>
        </w:rPr>
        <w:t>hipotecznego</w:t>
      </w:r>
      <w:r w:rsidR="00CB1826" w:rsidRPr="003B4826">
        <w:rPr>
          <w:rFonts w:ascii="Times New Roman" w:hAnsi="Times New Roman" w:cs="Times New Roman"/>
          <w:sz w:val="24"/>
          <w:szCs w:val="24"/>
        </w:rPr>
        <w:t xml:space="preserve"> </w:t>
      </w:r>
      <w:r w:rsidRPr="008209B5">
        <w:rPr>
          <w:rFonts w:ascii="Times New Roman" w:hAnsi="Times New Roman" w:cs="Times New Roman"/>
          <w:sz w:val="24"/>
          <w:szCs w:val="24"/>
        </w:rPr>
        <w:t>(art. 5</w:t>
      </w:r>
      <w:r w:rsidR="009077F0" w:rsidRPr="00175E8D">
        <w:rPr>
          <w:rFonts w:ascii="Times New Roman" w:hAnsi="Times New Roman" w:cs="Times New Roman"/>
          <w:sz w:val="24"/>
          <w:szCs w:val="24"/>
        </w:rPr>
        <w:t>9</w:t>
      </w:r>
      <w:r w:rsidRPr="00175E8D">
        <w:rPr>
          <w:rFonts w:ascii="Times New Roman" w:hAnsi="Times New Roman" w:cs="Times New Roman"/>
          <w:sz w:val="24"/>
          <w:szCs w:val="24"/>
        </w:rPr>
        <w:t xml:space="preserve"> projektu). Sankcja ta został</w:t>
      </w:r>
      <w:r w:rsidR="00CB1826" w:rsidRPr="00175E8D">
        <w:rPr>
          <w:rFonts w:ascii="Times New Roman" w:hAnsi="Times New Roman" w:cs="Times New Roman"/>
          <w:sz w:val="24"/>
          <w:szCs w:val="24"/>
        </w:rPr>
        <w:t>a</w:t>
      </w:r>
      <w:r w:rsidRPr="00175E8D">
        <w:rPr>
          <w:rFonts w:ascii="Times New Roman" w:hAnsi="Times New Roman" w:cs="Times New Roman"/>
          <w:sz w:val="24"/>
          <w:szCs w:val="24"/>
        </w:rPr>
        <w:t xml:space="preserve"> wprowadzona z uwagi na istotną i kluczową rolę takiej zgody w systemie ochrony środków nabywcy zaproponowanym w niniejszym projekcie</w:t>
      </w:r>
      <w:r w:rsidR="005606B3" w:rsidRPr="00175E8D">
        <w:rPr>
          <w:rFonts w:ascii="Times New Roman" w:hAnsi="Times New Roman" w:cs="Times New Roman"/>
          <w:sz w:val="24"/>
          <w:szCs w:val="24"/>
        </w:rPr>
        <w:t>.</w:t>
      </w:r>
      <w:r w:rsidRPr="00175E8D">
        <w:rPr>
          <w:rFonts w:ascii="Times New Roman" w:hAnsi="Times New Roman" w:cs="Times New Roman"/>
          <w:sz w:val="24"/>
          <w:szCs w:val="24"/>
        </w:rPr>
        <w:t xml:space="preserve"> </w:t>
      </w:r>
    </w:p>
    <w:p w14:paraId="653FFDAB" w14:textId="707467C8" w:rsidR="000446D9" w:rsidRPr="00150C0E" w:rsidRDefault="009E722B" w:rsidP="00150C0E">
      <w:pPr>
        <w:spacing w:before="120" w:after="0" w:line="360" w:lineRule="auto"/>
        <w:jc w:val="both"/>
        <w:rPr>
          <w:rFonts w:ascii="Times New Roman" w:hAnsi="Times New Roman" w:cs="Times New Roman"/>
          <w:sz w:val="24"/>
          <w:szCs w:val="24"/>
        </w:rPr>
      </w:pPr>
      <w:bookmarkStart w:id="23" w:name="_Toc495917530"/>
      <w:r w:rsidRPr="00150C0E">
        <w:rPr>
          <w:rFonts w:ascii="Times New Roman" w:hAnsi="Times New Roman" w:cs="Times New Roman"/>
          <w:sz w:val="24"/>
          <w:szCs w:val="24"/>
        </w:rPr>
        <w:lastRenderedPageBreak/>
        <w:t xml:space="preserve">Orzekanie w przypadku czynów określonych w art. 56, </w:t>
      </w:r>
      <w:r w:rsidR="00CB1826" w:rsidRPr="00150C0E">
        <w:rPr>
          <w:rFonts w:ascii="Times New Roman" w:hAnsi="Times New Roman" w:cs="Times New Roman"/>
          <w:sz w:val="24"/>
          <w:szCs w:val="24"/>
        </w:rPr>
        <w:t xml:space="preserve">art. </w:t>
      </w:r>
      <w:r w:rsidRPr="00150C0E">
        <w:rPr>
          <w:rFonts w:ascii="Times New Roman" w:hAnsi="Times New Roman" w:cs="Times New Roman"/>
          <w:sz w:val="24"/>
          <w:szCs w:val="24"/>
        </w:rPr>
        <w:t xml:space="preserve">58, </w:t>
      </w:r>
      <w:r w:rsidR="00CB1826" w:rsidRPr="00150C0E">
        <w:rPr>
          <w:rFonts w:ascii="Times New Roman" w:hAnsi="Times New Roman" w:cs="Times New Roman"/>
          <w:sz w:val="24"/>
          <w:szCs w:val="24"/>
        </w:rPr>
        <w:t xml:space="preserve">art. </w:t>
      </w:r>
      <w:r w:rsidRPr="00150C0E">
        <w:rPr>
          <w:rFonts w:ascii="Times New Roman" w:hAnsi="Times New Roman" w:cs="Times New Roman"/>
          <w:sz w:val="24"/>
          <w:szCs w:val="24"/>
        </w:rPr>
        <w:t xml:space="preserve">59 oraz </w:t>
      </w:r>
      <w:r w:rsidR="00CB1826" w:rsidRPr="00150C0E">
        <w:rPr>
          <w:rFonts w:ascii="Times New Roman" w:hAnsi="Times New Roman" w:cs="Times New Roman"/>
          <w:sz w:val="24"/>
          <w:szCs w:val="24"/>
        </w:rPr>
        <w:t xml:space="preserve">art. </w:t>
      </w:r>
      <w:r w:rsidRPr="00150C0E">
        <w:rPr>
          <w:rFonts w:ascii="Times New Roman" w:hAnsi="Times New Roman" w:cs="Times New Roman"/>
          <w:sz w:val="24"/>
          <w:szCs w:val="24"/>
        </w:rPr>
        <w:t xml:space="preserve">61 będzie odbywać się w trybie przepisów ustawy </w:t>
      </w:r>
      <w:r w:rsidR="00CB1826" w:rsidRPr="00150C0E">
        <w:rPr>
          <w:rFonts w:ascii="Times New Roman" w:hAnsi="Times New Roman" w:cs="Times New Roman"/>
          <w:sz w:val="24"/>
          <w:szCs w:val="24"/>
        </w:rPr>
        <w:t xml:space="preserve">z dnia 6 czerwca 1997 r. </w:t>
      </w:r>
      <w:r w:rsidR="00CD2085" w:rsidRPr="00150C0E">
        <w:rPr>
          <w:rFonts w:ascii="Times New Roman" w:hAnsi="Times New Roman" w:cs="Times New Roman"/>
          <w:sz w:val="24"/>
          <w:szCs w:val="24"/>
        </w:rPr>
        <w:t>–</w:t>
      </w:r>
      <w:r w:rsidRPr="00150C0E">
        <w:rPr>
          <w:rFonts w:ascii="Times New Roman" w:hAnsi="Times New Roman" w:cs="Times New Roman"/>
          <w:sz w:val="24"/>
          <w:szCs w:val="24"/>
        </w:rPr>
        <w:t xml:space="preserve"> Kodeks postępowania karnego, natomiast w przypadku czynu określonego w art. 57 na podstawie przepisów ustawy </w:t>
      </w:r>
      <w:r w:rsidR="007E137B" w:rsidRPr="00150C0E">
        <w:rPr>
          <w:rFonts w:ascii="Times New Roman" w:hAnsi="Times New Roman" w:cs="Times New Roman"/>
          <w:sz w:val="24"/>
          <w:szCs w:val="24"/>
        </w:rPr>
        <w:t xml:space="preserve">z dnia 24 sierpnia 2001 r. </w:t>
      </w:r>
      <w:r w:rsidRPr="00150C0E">
        <w:rPr>
          <w:rFonts w:ascii="Times New Roman" w:hAnsi="Times New Roman" w:cs="Times New Roman"/>
          <w:sz w:val="24"/>
          <w:szCs w:val="24"/>
        </w:rPr>
        <w:t xml:space="preserve">– Kodeks postępowania w sprawach o wykroczenia. </w:t>
      </w:r>
    </w:p>
    <w:p w14:paraId="1EB8516E" w14:textId="5FA373D3" w:rsidR="00C72797" w:rsidRPr="00150C0E" w:rsidRDefault="002C5102" w:rsidP="00150C0E">
      <w:pPr>
        <w:spacing w:before="120" w:after="0" w:line="360" w:lineRule="auto"/>
        <w:ind w:left="426" w:hanging="426"/>
        <w:rPr>
          <w:rFonts w:ascii="Times New Roman" w:hAnsi="Times New Roman" w:cs="Times New Roman"/>
          <w:sz w:val="24"/>
          <w:szCs w:val="24"/>
        </w:rPr>
      </w:pPr>
      <w:r w:rsidRPr="00150C0E">
        <w:rPr>
          <w:rFonts w:ascii="Times New Roman" w:hAnsi="Times New Roman" w:cs="Times New Roman"/>
          <w:b/>
          <w:sz w:val="24"/>
          <w:szCs w:val="24"/>
        </w:rPr>
        <w:t>6</w:t>
      </w:r>
      <w:r w:rsidR="00C72797" w:rsidRPr="00150C0E">
        <w:rPr>
          <w:rFonts w:ascii="Times New Roman" w:hAnsi="Times New Roman" w:cs="Times New Roman"/>
          <w:b/>
          <w:sz w:val="24"/>
          <w:szCs w:val="24"/>
        </w:rPr>
        <w:t>.</w:t>
      </w:r>
      <w:r w:rsidR="004A4164" w:rsidRPr="00150C0E">
        <w:rPr>
          <w:rFonts w:ascii="Times New Roman" w:hAnsi="Times New Roman" w:cs="Times New Roman"/>
          <w:b/>
          <w:sz w:val="24"/>
          <w:szCs w:val="24"/>
        </w:rPr>
        <w:tab/>
      </w:r>
      <w:r w:rsidR="00C72797" w:rsidRPr="00150C0E">
        <w:rPr>
          <w:rFonts w:ascii="Times New Roman" w:hAnsi="Times New Roman" w:cs="Times New Roman"/>
          <w:b/>
          <w:sz w:val="24"/>
          <w:szCs w:val="24"/>
        </w:rPr>
        <w:t>Przepisy zmieniające i przepisy przejściowe oraz o wejściu w życie</w:t>
      </w:r>
    </w:p>
    <w:p w14:paraId="0B87E9CD" w14:textId="2C8A605B" w:rsidR="008F6363" w:rsidRPr="00ED2D09" w:rsidRDefault="0035579F" w:rsidP="00150C0E">
      <w:pPr>
        <w:widowControl w:val="0"/>
        <w:spacing w:before="120" w:after="0" w:line="360" w:lineRule="auto"/>
        <w:jc w:val="both"/>
        <w:rPr>
          <w:rFonts w:ascii="Times New Roman" w:hAnsi="Times New Roman" w:cs="Times New Roman"/>
          <w:sz w:val="24"/>
          <w:szCs w:val="24"/>
          <w:lang w:eastAsia="pl-PL"/>
        </w:rPr>
      </w:pPr>
      <w:r w:rsidRPr="004B7AB0">
        <w:rPr>
          <w:rFonts w:ascii="Times New Roman" w:hAnsi="Times New Roman" w:cs="Times New Roman"/>
          <w:sz w:val="24"/>
          <w:szCs w:val="24"/>
          <w:lang w:eastAsia="pl-PL"/>
        </w:rPr>
        <w:t>W związku z</w:t>
      </w:r>
      <w:r w:rsidR="002878A3" w:rsidRPr="004B7AB0">
        <w:rPr>
          <w:rFonts w:ascii="Times New Roman" w:hAnsi="Times New Roman" w:cs="Times New Roman"/>
          <w:sz w:val="24"/>
          <w:szCs w:val="24"/>
          <w:lang w:eastAsia="pl-PL"/>
        </w:rPr>
        <w:t xml:space="preserve"> </w:t>
      </w:r>
      <w:r w:rsidRPr="004B7AB0">
        <w:rPr>
          <w:rFonts w:ascii="Times New Roman" w:hAnsi="Times New Roman" w:cs="Times New Roman"/>
          <w:sz w:val="24"/>
          <w:szCs w:val="24"/>
          <w:lang w:eastAsia="pl-PL"/>
        </w:rPr>
        <w:t>zakres</w:t>
      </w:r>
      <w:r w:rsidR="002878A3" w:rsidRPr="004B7AB0">
        <w:rPr>
          <w:rFonts w:ascii="Times New Roman" w:hAnsi="Times New Roman" w:cs="Times New Roman"/>
          <w:sz w:val="24"/>
          <w:szCs w:val="24"/>
          <w:lang w:eastAsia="pl-PL"/>
        </w:rPr>
        <w:t xml:space="preserve">em </w:t>
      </w:r>
      <w:r w:rsidRPr="004B7AB0">
        <w:rPr>
          <w:rFonts w:ascii="Times New Roman" w:hAnsi="Times New Roman" w:cs="Times New Roman"/>
          <w:sz w:val="24"/>
          <w:szCs w:val="24"/>
          <w:lang w:eastAsia="pl-PL"/>
        </w:rPr>
        <w:t>przedmiotow</w:t>
      </w:r>
      <w:r w:rsidR="002878A3" w:rsidRPr="004B7AB0">
        <w:rPr>
          <w:rFonts w:ascii="Times New Roman" w:hAnsi="Times New Roman" w:cs="Times New Roman"/>
          <w:sz w:val="24"/>
          <w:szCs w:val="24"/>
          <w:lang w:eastAsia="pl-PL"/>
        </w:rPr>
        <w:t xml:space="preserve">ym projektowanej </w:t>
      </w:r>
      <w:r w:rsidRPr="004B7AB0">
        <w:rPr>
          <w:rFonts w:ascii="Times New Roman" w:hAnsi="Times New Roman" w:cs="Times New Roman"/>
          <w:sz w:val="24"/>
          <w:szCs w:val="24"/>
          <w:lang w:eastAsia="pl-PL"/>
        </w:rPr>
        <w:t xml:space="preserve">ustawy </w:t>
      </w:r>
      <w:r w:rsidR="002878A3" w:rsidRPr="004B7AB0">
        <w:rPr>
          <w:rFonts w:ascii="Times New Roman" w:hAnsi="Times New Roman" w:cs="Times New Roman"/>
          <w:sz w:val="24"/>
          <w:szCs w:val="24"/>
          <w:lang w:eastAsia="pl-PL"/>
        </w:rPr>
        <w:t>oraz wprowadzeni</w:t>
      </w:r>
      <w:r w:rsidR="00773B0C" w:rsidRPr="004B7AB0">
        <w:rPr>
          <w:rFonts w:ascii="Times New Roman" w:hAnsi="Times New Roman" w:cs="Times New Roman"/>
          <w:sz w:val="24"/>
          <w:szCs w:val="24"/>
          <w:lang w:eastAsia="pl-PL"/>
        </w:rPr>
        <w:t>em</w:t>
      </w:r>
      <w:r w:rsidR="002878A3" w:rsidRPr="004B7AB0">
        <w:rPr>
          <w:rFonts w:ascii="Times New Roman" w:hAnsi="Times New Roman" w:cs="Times New Roman"/>
          <w:sz w:val="24"/>
          <w:szCs w:val="24"/>
          <w:lang w:eastAsia="pl-PL"/>
        </w:rPr>
        <w:t xml:space="preserve"> DFG </w:t>
      </w:r>
      <w:r w:rsidRPr="004B7AB0">
        <w:rPr>
          <w:rFonts w:ascii="Times New Roman" w:hAnsi="Times New Roman" w:cs="Times New Roman"/>
          <w:sz w:val="24"/>
          <w:szCs w:val="24"/>
          <w:lang w:eastAsia="pl-PL"/>
        </w:rPr>
        <w:t xml:space="preserve">należało dokonać stosownych zmian dostosowujących w kilku ustawach </w:t>
      </w:r>
      <w:r w:rsidRPr="00ED2D09">
        <w:rPr>
          <w:rFonts w:ascii="Times New Roman" w:hAnsi="Times New Roman" w:cs="Times New Roman"/>
          <w:sz w:val="24"/>
          <w:szCs w:val="24"/>
          <w:lang w:eastAsia="pl-PL"/>
        </w:rPr>
        <w:t>szczegółowych</w:t>
      </w:r>
      <w:r w:rsidR="007E137B" w:rsidRPr="00ED2D09">
        <w:rPr>
          <w:rFonts w:ascii="Times New Roman" w:hAnsi="Times New Roman" w:cs="Times New Roman"/>
          <w:sz w:val="24"/>
          <w:szCs w:val="24"/>
          <w:lang w:eastAsia="pl-PL"/>
        </w:rPr>
        <w:t>,</w:t>
      </w:r>
      <w:r w:rsidRPr="00ED2D09">
        <w:rPr>
          <w:rFonts w:ascii="Times New Roman" w:hAnsi="Times New Roman" w:cs="Times New Roman"/>
          <w:sz w:val="24"/>
          <w:szCs w:val="24"/>
          <w:lang w:eastAsia="pl-PL"/>
        </w:rPr>
        <w:t xml:space="preserve"> tj</w:t>
      </w:r>
      <w:r w:rsidR="008F6363" w:rsidRPr="00ED2D09">
        <w:rPr>
          <w:rFonts w:ascii="Times New Roman" w:hAnsi="Times New Roman" w:cs="Times New Roman"/>
          <w:sz w:val="24"/>
          <w:szCs w:val="24"/>
          <w:lang w:eastAsia="pl-PL"/>
        </w:rPr>
        <w:t xml:space="preserve">. w: </w:t>
      </w:r>
    </w:p>
    <w:p w14:paraId="2920BA1B" w14:textId="6E79C5A5" w:rsidR="008F6363" w:rsidRPr="003B4826" w:rsidRDefault="00C236DF" w:rsidP="00150C0E">
      <w:pPr>
        <w:pStyle w:val="Akapitzlist"/>
        <w:widowControl w:val="0"/>
        <w:numPr>
          <w:ilvl w:val="0"/>
          <w:numId w:val="14"/>
        </w:numPr>
        <w:spacing w:before="120" w:after="0" w:line="360" w:lineRule="auto"/>
        <w:ind w:left="426" w:hanging="426"/>
        <w:jc w:val="both"/>
        <w:rPr>
          <w:rFonts w:ascii="Times New Roman" w:hAnsi="Times New Roman" w:cs="Times New Roman"/>
          <w:sz w:val="24"/>
          <w:szCs w:val="24"/>
          <w:lang w:eastAsia="pl-PL"/>
        </w:rPr>
      </w:pPr>
      <w:r w:rsidRPr="00ED2D09">
        <w:rPr>
          <w:rFonts w:ascii="Times New Roman" w:hAnsi="Times New Roman" w:cs="Times New Roman"/>
          <w:sz w:val="24"/>
          <w:szCs w:val="24"/>
          <w:lang w:eastAsia="pl-PL"/>
        </w:rPr>
        <w:t>k.p.c.</w:t>
      </w:r>
      <w:r w:rsidR="008F6363" w:rsidRPr="00ED2D09">
        <w:rPr>
          <w:rFonts w:ascii="Times New Roman" w:hAnsi="Times New Roman" w:cs="Times New Roman"/>
          <w:sz w:val="24"/>
          <w:szCs w:val="24"/>
          <w:lang w:eastAsia="pl-PL"/>
        </w:rPr>
        <w:t xml:space="preserve"> (art. 6</w:t>
      </w:r>
      <w:r w:rsidR="005D31E4" w:rsidRPr="00ED2D09">
        <w:rPr>
          <w:rFonts w:ascii="Times New Roman" w:hAnsi="Times New Roman" w:cs="Times New Roman"/>
          <w:sz w:val="24"/>
          <w:szCs w:val="24"/>
          <w:lang w:eastAsia="pl-PL"/>
        </w:rPr>
        <w:t>2</w:t>
      </w:r>
      <w:r w:rsidR="008F6363" w:rsidRPr="003B4826">
        <w:rPr>
          <w:rFonts w:ascii="Times New Roman" w:hAnsi="Times New Roman" w:cs="Times New Roman"/>
          <w:sz w:val="24"/>
          <w:szCs w:val="24"/>
          <w:lang w:eastAsia="pl-PL"/>
        </w:rPr>
        <w:t xml:space="preserve"> projektu)</w:t>
      </w:r>
      <w:r w:rsidRPr="003B4826">
        <w:rPr>
          <w:rFonts w:ascii="Times New Roman" w:hAnsi="Times New Roman" w:cs="Times New Roman"/>
          <w:sz w:val="24"/>
          <w:szCs w:val="24"/>
          <w:lang w:eastAsia="pl-PL"/>
        </w:rPr>
        <w:t>;</w:t>
      </w:r>
      <w:r w:rsidR="00A624E0" w:rsidRPr="003B4826">
        <w:rPr>
          <w:rFonts w:ascii="Times New Roman" w:hAnsi="Times New Roman" w:cs="Times New Roman"/>
          <w:sz w:val="24"/>
          <w:szCs w:val="24"/>
          <w:lang w:eastAsia="pl-PL"/>
        </w:rPr>
        <w:t xml:space="preserve"> </w:t>
      </w:r>
    </w:p>
    <w:p w14:paraId="277CA454" w14:textId="50A02FCB" w:rsidR="008F6363" w:rsidRPr="00175E8D" w:rsidRDefault="00A624E0" w:rsidP="00150C0E">
      <w:pPr>
        <w:pStyle w:val="Akapitzlist"/>
        <w:widowControl w:val="0"/>
        <w:numPr>
          <w:ilvl w:val="0"/>
          <w:numId w:val="14"/>
        </w:numPr>
        <w:spacing w:before="120" w:after="0" w:line="360" w:lineRule="auto"/>
        <w:ind w:left="426" w:hanging="426"/>
        <w:jc w:val="both"/>
        <w:rPr>
          <w:rFonts w:ascii="Times New Roman" w:hAnsi="Times New Roman" w:cs="Times New Roman"/>
          <w:sz w:val="24"/>
          <w:szCs w:val="24"/>
          <w:lang w:eastAsia="pl-PL"/>
        </w:rPr>
      </w:pPr>
      <w:r w:rsidRPr="003B4826">
        <w:rPr>
          <w:rFonts w:ascii="Times New Roman" w:hAnsi="Times New Roman" w:cs="Times New Roman"/>
          <w:sz w:val="24"/>
          <w:szCs w:val="24"/>
          <w:lang w:eastAsia="pl-PL"/>
        </w:rPr>
        <w:t>ustawie z dnia 17 czerwca 1966 r. o postępowaniu egzekucyjnym w administracji</w:t>
      </w:r>
      <w:r w:rsidR="008F6363" w:rsidRPr="003B4826">
        <w:rPr>
          <w:rFonts w:ascii="Times New Roman" w:hAnsi="Times New Roman" w:cs="Times New Roman"/>
          <w:sz w:val="24"/>
          <w:szCs w:val="24"/>
          <w:lang w:eastAsia="pl-PL"/>
        </w:rPr>
        <w:t xml:space="preserve"> (art. 6</w:t>
      </w:r>
      <w:r w:rsidR="005D31E4" w:rsidRPr="008209B5">
        <w:rPr>
          <w:rFonts w:ascii="Times New Roman" w:hAnsi="Times New Roman" w:cs="Times New Roman"/>
          <w:sz w:val="24"/>
          <w:szCs w:val="24"/>
          <w:lang w:eastAsia="pl-PL"/>
        </w:rPr>
        <w:t>3</w:t>
      </w:r>
      <w:r w:rsidR="008F6363" w:rsidRPr="00175E8D">
        <w:rPr>
          <w:rFonts w:ascii="Times New Roman" w:hAnsi="Times New Roman" w:cs="Times New Roman"/>
          <w:sz w:val="24"/>
          <w:szCs w:val="24"/>
          <w:lang w:eastAsia="pl-PL"/>
        </w:rPr>
        <w:t xml:space="preserve"> projektu)</w:t>
      </w:r>
      <w:r w:rsidRPr="00175E8D">
        <w:rPr>
          <w:rFonts w:ascii="Times New Roman" w:hAnsi="Times New Roman" w:cs="Times New Roman"/>
          <w:sz w:val="24"/>
          <w:szCs w:val="24"/>
          <w:lang w:eastAsia="pl-PL"/>
        </w:rPr>
        <w:t>,</w:t>
      </w:r>
      <w:r w:rsidR="00C236DF" w:rsidRPr="00175E8D">
        <w:rPr>
          <w:rFonts w:ascii="Times New Roman" w:hAnsi="Times New Roman" w:cs="Times New Roman"/>
          <w:sz w:val="24"/>
          <w:szCs w:val="24"/>
          <w:lang w:eastAsia="pl-PL"/>
        </w:rPr>
        <w:t>;</w:t>
      </w:r>
    </w:p>
    <w:p w14:paraId="4BCA465D" w14:textId="78411517" w:rsidR="001F4D50" w:rsidRPr="00175E8D" w:rsidRDefault="00C236DF" w:rsidP="00150C0E">
      <w:pPr>
        <w:pStyle w:val="Akapitzlist"/>
        <w:widowControl w:val="0"/>
        <w:numPr>
          <w:ilvl w:val="0"/>
          <w:numId w:val="14"/>
        </w:numPr>
        <w:spacing w:before="120" w:after="0" w:line="360" w:lineRule="auto"/>
        <w:ind w:left="426" w:hanging="426"/>
        <w:jc w:val="both"/>
        <w:rPr>
          <w:rFonts w:ascii="Times New Roman" w:hAnsi="Times New Roman" w:cs="Times New Roman"/>
          <w:sz w:val="24"/>
          <w:szCs w:val="24"/>
          <w:lang w:eastAsia="pl-PL"/>
        </w:rPr>
      </w:pPr>
      <w:r w:rsidRPr="00175E8D">
        <w:rPr>
          <w:rFonts w:ascii="Times New Roman" w:hAnsi="Times New Roman" w:cs="Times New Roman"/>
          <w:sz w:val="24"/>
          <w:szCs w:val="24"/>
        </w:rPr>
        <w:t>u.k.w.h.</w:t>
      </w:r>
      <w:r w:rsidR="001F4D50" w:rsidRPr="00175E8D">
        <w:rPr>
          <w:rFonts w:ascii="Times New Roman" w:hAnsi="Times New Roman" w:cs="Times New Roman"/>
          <w:sz w:val="24"/>
          <w:szCs w:val="24"/>
        </w:rPr>
        <w:t xml:space="preserve"> (art. 6</w:t>
      </w:r>
      <w:r w:rsidR="005D31E4" w:rsidRPr="00175E8D">
        <w:rPr>
          <w:rFonts w:ascii="Times New Roman" w:hAnsi="Times New Roman" w:cs="Times New Roman"/>
          <w:sz w:val="24"/>
          <w:szCs w:val="24"/>
        </w:rPr>
        <w:t>4</w:t>
      </w:r>
      <w:r w:rsidR="001F4D50" w:rsidRPr="00175E8D">
        <w:rPr>
          <w:rFonts w:ascii="Times New Roman" w:hAnsi="Times New Roman" w:cs="Times New Roman"/>
          <w:sz w:val="24"/>
          <w:szCs w:val="24"/>
        </w:rPr>
        <w:t xml:space="preserve"> projektu)</w:t>
      </w:r>
      <w:r w:rsidRPr="00175E8D">
        <w:rPr>
          <w:rFonts w:ascii="Times New Roman" w:hAnsi="Times New Roman" w:cs="Times New Roman"/>
          <w:sz w:val="24"/>
          <w:szCs w:val="24"/>
        </w:rPr>
        <w:t>;</w:t>
      </w:r>
      <w:r w:rsidR="001F4D50" w:rsidRPr="00175E8D">
        <w:rPr>
          <w:rFonts w:ascii="Times New Roman" w:hAnsi="Times New Roman" w:cs="Times New Roman"/>
          <w:sz w:val="24"/>
          <w:szCs w:val="24"/>
        </w:rPr>
        <w:t xml:space="preserve"> </w:t>
      </w:r>
    </w:p>
    <w:p w14:paraId="1BB52B10" w14:textId="048AFC26" w:rsidR="008F6363" w:rsidRPr="00175E8D" w:rsidRDefault="008F6363" w:rsidP="00150C0E">
      <w:pPr>
        <w:pStyle w:val="Akapitzlist"/>
        <w:widowControl w:val="0"/>
        <w:numPr>
          <w:ilvl w:val="0"/>
          <w:numId w:val="14"/>
        </w:numPr>
        <w:spacing w:before="120" w:after="0" w:line="360" w:lineRule="auto"/>
        <w:ind w:left="426" w:hanging="426"/>
        <w:jc w:val="both"/>
        <w:rPr>
          <w:rFonts w:ascii="Times New Roman" w:hAnsi="Times New Roman" w:cs="Times New Roman"/>
          <w:sz w:val="24"/>
          <w:szCs w:val="24"/>
          <w:lang w:eastAsia="pl-PL"/>
        </w:rPr>
      </w:pPr>
      <w:r w:rsidRPr="00175E8D">
        <w:rPr>
          <w:rFonts w:ascii="Times New Roman" w:hAnsi="Times New Roman" w:cs="Times New Roman"/>
          <w:sz w:val="24"/>
          <w:szCs w:val="24"/>
          <w:lang w:eastAsia="pl-PL"/>
        </w:rPr>
        <w:t>ustawie– Prawo o notariacie (art. 6</w:t>
      </w:r>
      <w:r w:rsidR="005D31E4" w:rsidRPr="00175E8D">
        <w:rPr>
          <w:rFonts w:ascii="Times New Roman" w:hAnsi="Times New Roman" w:cs="Times New Roman"/>
          <w:sz w:val="24"/>
          <w:szCs w:val="24"/>
          <w:lang w:eastAsia="pl-PL"/>
        </w:rPr>
        <w:t>5</w:t>
      </w:r>
      <w:r w:rsidRPr="00175E8D">
        <w:rPr>
          <w:rFonts w:ascii="Times New Roman" w:hAnsi="Times New Roman" w:cs="Times New Roman"/>
          <w:sz w:val="24"/>
          <w:szCs w:val="24"/>
          <w:lang w:eastAsia="pl-PL"/>
        </w:rPr>
        <w:t xml:space="preserve"> projektu)</w:t>
      </w:r>
      <w:r w:rsidR="00C236DF" w:rsidRPr="00175E8D">
        <w:rPr>
          <w:rFonts w:ascii="Times New Roman" w:hAnsi="Times New Roman" w:cs="Times New Roman"/>
          <w:sz w:val="24"/>
          <w:szCs w:val="24"/>
          <w:lang w:eastAsia="pl-PL"/>
        </w:rPr>
        <w:t>;</w:t>
      </w:r>
      <w:r w:rsidRPr="00175E8D">
        <w:rPr>
          <w:rFonts w:ascii="Times New Roman" w:hAnsi="Times New Roman" w:cs="Times New Roman"/>
          <w:sz w:val="24"/>
          <w:szCs w:val="24"/>
          <w:lang w:eastAsia="pl-PL"/>
        </w:rPr>
        <w:t xml:space="preserve"> </w:t>
      </w:r>
    </w:p>
    <w:p w14:paraId="60CD27C9" w14:textId="6AF74691" w:rsidR="009077F0" w:rsidRPr="00175E8D" w:rsidRDefault="009077F0" w:rsidP="00150C0E">
      <w:pPr>
        <w:pStyle w:val="Akapitzlist"/>
        <w:widowControl w:val="0"/>
        <w:numPr>
          <w:ilvl w:val="0"/>
          <w:numId w:val="14"/>
        </w:numPr>
        <w:spacing w:before="120" w:after="0" w:line="360" w:lineRule="auto"/>
        <w:ind w:left="426" w:hanging="426"/>
        <w:jc w:val="both"/>
        <w:rPr>
          <w:rFonts w:ascii="Times New Roman" w:hAnsi="Times New Roman" w:cs="Times New Roman"/>
          <w:sz w:val="24"/>
          <w:szCs w:val="24"/>
          <w:lang w:eastAsia="pl-PL"/>
        </w:rPr>
      </w:pPr>
      <w:r w:rsidRPr="00175E8D">
        <w:rPr>
          <w:rFonts w:ascii="Times New Roman" w:hAnsi="Times New Roman" w:cs="Times New Roman"/>
          <w:sz w:val="24"/>
          <w:szCs w:val="24"/>
          <w:lang w:eastAsia="pl-PL"/>
        </w:rPr>
        <w:t xml:space="preserve">ustawie </w:t>
      </w:r>
      <w:r w:rsidR="00CD2085" w:rsidRPr="00175E8D">
        <w:rPr>
          <w:rFonts w:ascii="Times New Roman" w:hAnsi="Times New Roman" w:cs="Times New Roman"/>
          <w:sz w:val="24"/>
          <w:szCs w:val="24"/>
          <w:lang w:eastAsia="pl-PL"/>
        </w:rPr>
        <w:t>–</w:t>
      </w:r>
      <w:r w:rsidR="001604CD" w:rsidRPr="00175E8D">
        <w:rPr>
          <w:rFonts w:ascii="Times New Roman" w:hAnsi="Times New Roman" w:cs="Times New Roman"/>
          <w:sz w:val="24"/>
          <w:szCs w:val="24"/>
          <w:lang w:eastAsia="pl-PL"/>
        </w:rPr>
        <w:t xml:space="preserve"> </w:t>
      </w:r>
      <w:r w:rsidRPr="00175E8D">
        <w:rPr>
          <w:rFonts w:ascii="Times New Roman" w:hAnsi="Times New Roman" w:cs="Times New Roman"/>
          <w:sz w:val="24"/>
          <w:szCs w:val="24"/>
          <w:lang w:eastAsia="pl-PL"/>
        </w:rPr>
        <w:t>Prawo bankowe</w:t>
      </w:r>
      <w:r w:rsidR="005D31E4" w:rsidRPr="00175E8D">
        <w:rPr>
          <w:rFonts w:ascii="Times New Roman" w:hAnsi="Times New Roman" w:cs="Times New Roman"/>
          <w:sz w:val="24"/>
          <w:szCs w:val="24"/>
          <w:lang w:eastAsia="pl-PL"/>
        </w:rPr>
        <w:t xml:space="preserve"> (art. 66 projektu)</w:t>
      </w:r>
      <w:r w:rsidR="00C236DF" w:rsidRPr="00175E8D">
        <w:rPr>
          <w:rFonts w:ascii="Times New Roman" w:hAnsi="Times New Roman" w:cs="Times New Roman"/>
          <w:sz w:val="24"/>
          <w:szCs w:val="24"/>
          <w:lang w:eastAsia="pl-PL"/>
        </w:rPr>
        <w:t>;</w:t>
      </w:r>
    </w:p>
    <w:p w14:paraId="1CA0EC03" w14:textId="45105E39" w:rsidR="001604CD" w:rsidRPr="00175E8D" w:rsidRDefault="001F4D50" w:rsidP="00150C0E">
      <w:pPr>
        <w:pStyle w:val="Akapitzlist"/>
        <w:widowControl w:val="0"/>
        <w:numPr>
          <w:ilvl w:val="0"/>
          <w:numId w:val="14"/>
        </w:numPr>
        <w:spacing w:before="120" w:after="0" w:line="360" w:lineRule="auto"/>
        <w:ind w:left="426" w:hanging="426"/>
        <w:jc w:val="both"/>
        <w:rPr>
          <w:rFonts w:ascii="Times New Roman" w:hAnsi="Times New Roman" w:cs="Times New Roman"/>
          <w:sz w:val="24"/>
          <w:szCs w:val="24"/>
          <w:lang w:eastAsia="pl-PL"/>
        </w:rPr>
      </w:pPr>
      <w:r w:rsidRPr="00175E8D">
        <w:rPr>
          <w:rFonts w:ascii="Times New Roman" w:hAnsi="Times New Roman" w:cs="Times New Roman"/>
          <w:sz w:val="24"/>
          <w:szCs w:val="24"/>
        </w:rPr>
        <w:t>ustawie z dnia 28 października 2002 r. o odpowiedzialności podmiotów zbiorowych za czyny zabronione pod groźbą kary (art. 6</w:t>
      </w:r>
      <w:r w:rsidR="001604CD" w:rsidRPr="00175E8D">
        <w:rPr>
          <w:rFonts w:ascii="Times New Roman" w:hAnsi="Times New Roman" w:cs="Times New Roman"/>
          <w:sz w:val="24"/>
          <w:szCs w:val="24"/>
        </w:rPr>
        <w:t>7</w:t>
      </w:r>
      <w:r w:rsidRPr="00175E8D">
        <w:rPr>
          <w:rFonts w:ascii="Times New Roman" w:hAnsi="Times New Roman" w:cs="Times New Roman"/>
          <w:sz w:val="24"/>
          <w:szCs w:val="24"/>
        </w:rPr>
        <w:t xml:space="preserve"> projektu)</w:t>
      </w:r>
      <w:r w:rsidR="00C236DF" w:rsidRPr="00175E8D">
        <w:rPr>
          <w:rFonts w:ascii="Times New Roman" w:hAnsi="Times New Roman" w:cs="Times New Roman"/>
          <w:sz w:val="24"/>
          <w:szCs w:val="24"/>
        </w:rPr>
        <w:t>;</w:t>
      </w:r>
      <w:r w:rsidR="002878A3" w:rsidRPr="00175E8D">
        <w:rPr>
          <w:rFonts w:ascii="Times New Roman" w:hAnsi="Times New Roman" w:cs="Times New Roman"/>
          <w:sz w:val="24"/>
          <w:szCs w:val="24"/>
          <w:lang w:eastAsia="pl-PL"/>
        </w:rPr>
        <w:t xml:space="preserve"> </w:t>
      </w:r>
    </w:p>
    <w:p w14:paraId="773A8F85" w14:textId="10D0C518" w:rsidR="001604CD" w:rsidRPr="00175E8D" w:rsidRDefault="001604CD" w:rsidP="00150C0E">
      <w:pPr>
        <w:pStyle w:val="Akapitzlist"/>
        <w:widowControl w:val="0"/>
        <w:numPr>
          <w:ilvl w:val="0"/>
          <w:numId w:val="14"/>
        </w:numPr>
        <w:spacing w:before="120" w:after="0" w:line="360" w:lineRule="auto"/>
        <w:ind w:left="426" w:hanging="426"/>
        <w:jc w:val="both"/>
        <w:rPr>
          <w:rFonts w:ascii="Times New Roman" w:hAnsi="Times New Roman" w:cs="Times New Roman"/>
          <w:sz w:val="24"/>
          <w:szCs w:val="24"/>
          <w:lang w:eastAsia="pl-PL"/>
        </w:rPr>
      </w:pPr>
      <w:r w:rsidRPr="00175E8D">
        <w:rPr>
          <w:rFonts w:ascii="Times New Roman" w:hAnsi="Times New Roman" w:cs="Times New Roman"/>
          <w:sz w:val="24"/>
          <w:szCs w:val="24"/>
          <w:lang w:eastAsia="pl-PL"/>
        </w:rPr>
        <w:t>ustawie – Prawo upadłościowe (art. 68 projektu)</w:t>
      </w:r>
      <w:r w:rsidR="00C236DF" w:rsidRPr="00175E8D">
        <w:rPr>
          <w:rFonts w:ascii="Times New Roman" w:hAnsi="Times New Roman" w:cs="Times New Roman"/>
          <w:sz w:val="24"/>
          <w:szCs w:val="24"/>
          <w:lang w:eastAsia="pl-PL"/>
        </w:rPr>
        <w:t>;</w:t>
      </w:r>
    </w:p>
    <w:p w14:paraId="0FB48295" w14:textId="7CD5AC13" w:rsidR="001604CD" w:rsidRPr="00175E8D" w:rsidRDefault="001604CD" w:rsidP="00150C0E">
      <w:pPr>
        <w:pStyle w:val="Akapitzlist"/>
        <w:widowControl w:val="0"/>
        <w:numPr>
          <w:ilvl w:val="0"/>
          <w:numId w:val="14"/>
        </w:numPr>
        <w:spacing w:before="120" w:after="0" w:line="360" w:lineRule="auto"/>
        <w:ind w:left="426" w:hanging="426"/>
        <w:jc w:val="both"/>
        <w:rPr>
          <w:rFonts w:ascii="Times New Roman" w:hAnsi="Times New Roman" w:cs="Times New Roman"/>
          <w:sz w:val="24"/>
          <w:szCs w:val="24"/>
          <w:lang w:eastAsia="pl-PL"/>
        </w:rPr>
      </w:pPr>
      <w:r w:rsidRPr="00175E8D">
        <w:rPr>
          <w:rFonts w:ascii="Times New Roman" w:hAnsi="Times New Roman" w:cs="Times New Roman"/>
          <w:sz w:val="24"/>
          <w:szCs w:val="24"/>
          <w:lang w:eastAsia="pl-PL"/>
        </w:rPr>
        <w:t>ustawie z dnia 22 maja 2003 r. o ubezpieczeniach obowiązkowych, Ubezpieczeniowym Funduszu Gwarancyjnym i Polskim Biurze Ubezpieczycieli Komunikacyjnych (art. 69 projektu)</w:t>
      </w:r>
      <w:r w:rsidR="00C236DF" w:rsidRPr="00175E8D">
        <w:rPr>
          <w:rFonts w:ascii="Times New Roman" w:hAnsi="Times New Roman" w:cs="Times New Roman"/>
          <w:sz w:val="24"/>
          <w:szCs w:val="24"/>
          <w:lang w:eastAsia="pl-PL"/>
        </w:rPr>
        <w:t>;</w:t>
      </w:r>
    </w:p>
    <w:p w14:paraId="14AAEA4D" w14:textId="7FC43403" w:rsidR="005606B3" w:rsidRPr="00175E8D" w:rsidRDefault="00A624E0" w:rsidP="00150C0E">
      <w:pPr>
        <w:pStyle w:val="Akapitzlist"/>
        <w:widowControl w:val="0"/>
        <w:numPr>
          <w:ilvl w:val="0"/>
          <w:numId w:val="14"/>
        </w:numPr>
        <w:spacing w:before="120" w:after="0" w:line="360" w:lineRule="auto"/>
        <w:ind w:left="426" w:hanging="426"/>
        <w:jc w:val="both"/>
        <w:rPr>
          <w:rFonts w:ascii="Times New Roman" w:hAnsi="Times New Roman" w:cs="Times New Roman"/>
          <w:sz w:val="24"/>
          <w:szCs w:val="24"/>
          <w:lang w:eastAsia="pl-PL"/>
        </w:rPr>
      </w:pPr>
      <w:r w:rsidRPr="00175E8D">
        <w:rPr>
          <w:rFonts w:ascii="Times New Roman" w:hAnsi="Times New Roman" w:cs="Times New Roman"/>
          <w:sz w:val="24"/>
          <w:szCs w:val="24"/>
          <w:lang w:eastAsia="pl-PL"/>
        </w:rPr>
        <w:t xml:space="preserve">ustawie z dnia </w:t>
      </w:r>
      <w:r w:rsidR="001604CD" w:rsidRPr="00175E8D">
        <w:rPr>
          <w:rFonts w:ascii="Times New Roman" w:hAnsi="Times New Roman" w:cs="Times New Roman"/>
          <w:sz w:val="24"/>
          <w:szCs w:val="24"/>
          <w:lang w:eastAsia="pl-PL"/>
        </w:rPr>
        <w:t>16 września 2011 r. o ochronie praw nabywcy lokalu mieszkalnego lub domu jednorodzinnego (70 projektu)</w:t>
      </w:r>
      <w:r w:rsidR="00C236DF" w:rsidRPr="00175E8D">
        <w:rPr>
          <w:rFonts w:ascii="Times New Roman" w:hAnsi="Times New Roman" w:cs="Times New Roman"/>
          <w:sz w:val="24"/>
          <w:szCs w:val="24"/>
          <w:lang w:eastAsia="pl-PL"/>
        </w:rPr>
        <w:t>;</w:t>
      </w:r>
      <w:r w:rsidR="001604CD" w:rsidRPr="00175E8D">
        <w:rPr>
          <w:rFonts w:ascii="Times New Roman" w:hAnsi="Times New Roman" w:cs="Times New Roman"/>
          <w:sz w:val="24"/>
          <w:szCs w:val="24"/>
          <w:lang w:eastAsia="pl-PL"/>
        </w:rPr>
        <w:t xml:space="preserve"> </w:t>
      </w:r>
    </w:p>
    <w:p w14:paraId="24836A5E" w14:textId="4AFC45BA" w:rsidR="005D31E4" w:rsidRPr="00EC6D35" w:rsidRDefault="005D31E4" w:rsidP="00150C0E">
      <w:pPr>
        <w:pStyle w:val="Akapitzlist"/>
        <w:widowControl w:val="0"/>
        <w:numPr>
          <w:ilvl w:val="0"/>
          <w:numId w:val="14"/>
        </w:numPr>
        <w:spacing w:before="120" w:after="0" w:line="360" w:lineRule="auto"/>
        <w:ind w:left="426" w:hanging="426"/>
        <w:jc w:val="both"/>
        <w:rPr>
          <w:rFonts w:ascii="Times New Roman" w:hAnsi="Times New Roman" w:cs="Times New Roman"/>
          <w:sz w:val="24"/>
          <w:szCs w:val="24"/>
          <w:lang w:eastAsia="pl-PL"/>
        </w:rPr>
      </w:pPr>
      <w:r w:rsidRPr="00175E8D">
        <w:rPr>
          <w:rFonts w:ascii="Times New Roman" w:hAnsi="Times New Roman" w:cs="Times New Roman"/>
          <w:sz w:val="24"/>
          <w:szCs w:val="24"/>
          <w:lang w:eastAsia="pl-PL"/>
        </w:rPr>
        <w:t>ustawie</w:t>
      </w:r>
      <w:r w:rsidR="00EC6D35">
        <w:rPr>
          <w:rFonts w:ascii="Times New Roman" w:hAnsi="Times New Roman" w:cs="Times New Roman"/>
          <w:sz w:val="24"/>
          <w:szCs w:val="24"/>
          <w:lang w:eastAsia="pl-PL"/>
        </w:rPr>
        <w:t xml:space="preserve"> </w:t>
      </w:r>
      <w:r w:rsidRPr="00EC6D35">
        <w:rPr>
          <w:rFonts w:ascii="Times New Roman" w:hAnsi="Times New Roman" w:cs="Times New Roman"/>
          <w:sz w:val="24"/>
          <w:szCs w:val="24"/>
          <w:lang w:eastAsia="pl-PL"/>
        </w:rPr>
        <w:t>– Prawo restrukturyzacyjne (art. 7</w:t>
      </w:r>
      <w:r w:rsidR="001604CD" w:rsidRPr="00EC6D35">
        <w:rPr>
          <w:rFonts w:ascii="Times New Roman" w:hAnsi="Times New Roman" w:cs="Times New Roman"/>
          <w:sz w:val="24"/>
          <w:szCs w:val="24"/>
          <w:lang w:eastAsia="pl-PL"/>
        </w:rPr>
        <w:t>1</w:t>
      </w:r>
      <w:r w:rsidRPr="00EC6D35">
        <w:rPr>
          <w:rFonts w:ascii="Times New Roman" w:hAnsi="Times New Roman" w:cs="Times New Roman"/>
          <w:sz w:val="24"/>
          <w:szCs w:val="24"/>
          <w:lang w:eastAsia="pl-PL"/>
        </w:rPr>
        <w:t xml:space="preserve"> projektu)</w:t>
      </w:r>
      <w:r w:rsidR="00C236DF" w:rsidRPr="00EC6D35">
        <w:rPr>
          <w:rFonts w:ascii="Times New Roman" w:hAnsi="Times New Roman" w:cs="Times New Roman"/>
          <w:sz w:val="24"/>
          <w:szCs w:val="24"/>
          <w:lang w:eastAsia="pl-PL"/>
        </w:rPr>
        <w:t>;</w:t>
      </w:r>
    </w:p>
    <w:p w14:paraId="5BDCB397" w14:textId="0CCC28EF" w:rsidR="0035579F" w:rsidRPr="00ED2D09" w:rsidRDefault="005606B3" w:rsidP="00150C0E">
      <w:pPr>
        <w:pStyle w:val="Akapitzlist"/>
        <w:widowControl w:val="0"/>
        <w:numPr>
          <w:ilvl w:val="0"/>
          <w:numId w:val="14"/>
        </w:numPr>
        <w:spacing w:before="120" w:after="0" w:line="360" w:lineRule="auto"/>
        <w:ind w:left="426" w:hanging="426"/>
        <w:jc w:val="both"/>
        <w:rPr>
          <w:rFonts w:ascii="Times New Roman" w:hAnsi="Times New Roman" w:cs="Times New Roman"/>
          <w:sz w:val="24"/>
          <w:szCs w:val="24"/>
          <w:lang w:eastAsia="pl-PL"/>
        </w:rPr>
      </w:pPr>
      <w:r w:rsidRPr="00ED2D09">
        <w:rPr>
          <w:rFonts w:ascii="Times New Roman" w:hAnsi="Times New Roman" w:cs="Times New Roman"/>
          <w:sz w:val="24"/>
          <w:szCs w:val="24"/>
          <w:lang w:eastAsia="pl-PL"/>
        </w:rPr>
        <w:t xml:space="preserve">ustawie </w:t>
      </w:r>
      <w:r w:rsidR="00C236DF" w:rsidRPr="00ED2D09">
        <w:rPr>
          <w:rFonts w:ascii="Times New Roman" w:hAnsi="Times New Roman" w:cs="Times New Roman"/>
          <w:sz w:val="24"/>
          <w:szCs w:val="24"/>
        </w:rPr>
        <w:t>o BFG</w:t>
      </w:r>
      <w:r w:rsidRPr="00ED2D09">
        <w:rPr>
          <w:rFonts w:ascii="Times New Roman" w:hAnsi="Times New Roman" w:cs="Times New Roman"/>
          <w:sz w:val="24"/>
          <w:szCs w:val="24"/>
        </w:rPr>
        <w:t xml:space="preserve"> (art. </w:t>
      </w:r>
      <w:r w:rsidR="005D31E4" w:rsidRPr="00ED2D09">
        <w:rPr>
          <w:rFonts w:ascii="Times New Roman" w:hAnsi="Times New Roman" w:cs="Times New Roman"/>
          <w:sz w:val="24"/>
          <w:szCs w:val="24"/>
        </w:rPr>
        <w:t>7</w:t>
      </w:r>
      <w:r w:rsidR="001604CD" w:rsidRPr="00ED2D09">
        <w:rPr>
          <w:rFonts w:ascii="Times New Roman" w:hAnsi="Times New Roman" w:cs="Times New Roman"/>
          <w:sz w:val="24"/>
          <w:szCs w:val="24"/>
        </w:rPr>
        <w:t>2</w:t>
      </w:r>
      <w:r w:rsidRPr="00ED2D09">
        <w:rPr>
          <w:rFonts w:ascii="Times New Roman" w:hAnsi="Times New Roman" w:cs="Times New Roman"/>
          <w:sz w:val="24"/>
          <w:szCs w:val="24"/>
        </w:rPr>
        <w:t xml:space="preserve"> projektu)</w:t>
      </w:r>
      <w:r w:rsidR="00C236DF" w:rsidRPr="00ED2D09">
        <w:rPr>
          <w:rFonts w:ascii="Times New Roman" w:hAnsi="Times New Roman" w:cs="Times New Roman"/>
          <w:sz w:val="24"/>
          <w:szCs w:val="24"/>
        </w:rPr>
        <w:t>.</w:t>
      </w:r>
    </w:p>
    <w:p w14:paraId="2018988B" w14:textId="1782864B" w:rsidR="005D1BAA" w:rsidRPr="00150C0E" w:rsidRDefault="005D1BAA" w:rsidP="00150C0E">
      <w:pPr>
        <w:spacing w:before="120" w:after="0" w:line="360" w:lineRule="auto"/>
        <w:rPr>
          <w:rFonts w:ascii="Times New Roman" w:hAnsi="Times New Roman" w:cs="Times New Roman"/>
          <w:i/>
          <w:sz w:val="24"/>
          <w:szCs w:val="24"/>
        </w:rPr>
      </w:pPr>
      <w:r w:rsidRPr="00150C0E">
        <w:rPr>
          <w:rFonts w:ascii="Times New Roman" w:hAnsi="Times New Roman" w:cs="Times New Roman"/>
          <w:b/>
          <w:i/>
          <w:sz w:val="24"/>
          <w:szCs w:val="24"/>
        </w:rPr>
        <w:t>Przepisy przejściowe</w:t>
      </w:r>
      <w:bookmarkEnd w:id="23"/>
      <w:r w:rsidRPr="00150C0E">
        <w:rPr>
          <w:rFonts w:ascii="Times New Roman" w:hAnsi="Times New Roman" w:cs="Times New Roman"/>
          <w:b/>
          <w:i/>
          <w:sz w:val="24"/>
          <w:szCs w:val="24"/>
        </w:rPr>
        <w:t xml:space="preserve"> </w:t>
      </w:r>
    </w:p>
    <w:p w14:paraId="7EABF178" w14:textId="1B580870" w:rsidR="00874D34" w:rsidRPr="00175E8D" w:rsidRDefault="0012503D" w:rsidP="00150C0E">
      <w:pPr>
        <w:pStyle w:val="ARTartustawynprozporzdzenia"/>
        <w:widowControl w:val="0"/>
        <w:suppressAutoHyphens w:val="0"/>
        <w:ind w:firstLine="0"/>
        <w:rPr>
          <w:rFonts w:ascii="Times New Roman" w:hAnsi="Times New Roman" w:cs="Times New Roman"/>
          <w:szCs w:val="24"/>
        </w:rPr>
      </w:pPr>
      <w:r w:rsidRPr="00175E8D">
        <w:rPr>
          <w:rFonts w:ascii="Times New Roman" w:hAnsi="Times New Roman" w:cs="Times New Roman"/>
          <w:szCs w:val="24"/>
        </w:rPr>
        <w:t>P</w:t>
      </w:r>
      <w:r w:rsidRPr="00EC6D35">
        <w:rPr>
          <w:rFonts w:ascii="Times New Roman" w:hAnsi="Times New Roman" w:cs="Times New Roman"/>
          <w:szCs w:val="24"/>
        </w:rPr>
        <w:t>roponuje się</w:t>
      </w:r>
      <w:r w:rsidR="00FA7846" w:rsidRPr="00EC6D35">
        <w:rPr>
          <w:rFonts w:ascii="Times New Roman" w:hAnsi="Times New Roman" w:cs="Times New Roman"/>
          <w:szCs w:val="24"/>
        </w:rPr>
        <w:t>,</w:t>
      </w:r>
      <w:r w:rsidRPr="00EC6D35">
        <w:rPr>
          <w:rFonts w:ascii="Times New Roman" w:hAnsi="Times New Roman" w:cs="Times New Roman"/>
          <w:szCs w:val="24"/>
        </w:rPr>
        <w:t xml:space="preserve"> aby nowe przepisy znalazły zastosowanie do </w:t>
      </w:r>
      <w:r w:rsidR="00097109" w:rsidRPr="00EC6D35">
        <w:rPr>
          <w:rFonts w:ascii="Times New Roman" w:hAnsi="Times New Roman" w:cs="Times New Roman"/>
          <w:szCs w:val="24"/>
        </w:rPr>
        <w:t>zdarzeń faktycznych i prawnych związanych z</w:t>
      </w:r>
      <w:r w:rsidRPr="00ED2D09">
        <w:rPr>
          <w:rFonts w:ascii="Times New Roman" w:hAnsi="Times New Roman" w:cs="Times New Roman"/>
          <w:szCs w:val="24"/>
        </w:rPr>
        <w:t xml:space="preserve"> </w:t>
      </w:r>
      <w:r w:rsidR="00097109" w:rsidRPr="00ED2D09">
        <w:rPr>
          <w:rFonts w:ascii="Times New Roman" w:hAnsi="Times New Roman" w:cs="Times New Roman"/>
          <w:szCs w:val="24"/>
        </w:rPr>
        <w:t>rozpoczęciem</w:t>
      </w:r>
      <w:r w:rsidRPr="00ED2D09">
        <w:rPr>
          <w:rFonts w:ascii="Times New Roman" w:hAnsi="Times New Roman" w:cs="Times New Roman"/>
          <w:szCs w:val="24"/>
        </w:rPr>
        <w:t xml:space="preserve"> sprzedaż</w:t>
      </w:r>
      <w:r w:rsidR="00097109" w:rsidRPr="00ED2D09">
        <w:rPr>
          <w:rFonts w:ascii="Times New Roman" w:hAnsi="Times New Roman" w:cs="Times New Roman"/>
          <w:szCs w:val="24"/>
        </w:rPr>
        <w:t>y przez dewelopera</w:t>
      </w:r>
      <w:r w:rsidR="000755BB" w:rsidRPr="00ED2D09">
        <w:rPr>
          <w:rFonts w:ascii="Times New Roman" w:hAnsi="Times New Roman" w:cs="Times New Roman"/>
          <w:szCs w:val="24"/>
        </w:rPr>
        <w:t xml:space="preserve"> w ramach przedsięwzięcia</w:t>
      </w:r>
      <w:r w:rsidR="000755BB" w:rsidRPr="003B4826">
        <w:rPr>
          <w:rFonts w:ascii="Times New Roman" w:hAnsi="Times New Roman" w:cs="Times New Roman"/>
          <w:szCs w:val="24"/>
        </w:rPr>
        <w:t xml:space="preserve"> deweloperskiego </w:t>
      </w:r>
      <w:r w:rsidR="006E7F17" w:rsidRPr="003B4826">
        <w:rPr>
          <w:rFonts w:ascii="Times New Roman" w:hAnsi="Times New Roman" w:cs="Times New Roman"/>
          <w:szCs w:val="24"/>
        </w:rPr>
        <w:t xml:space="preserve">lub </w:t>
      </w:r>
      <w:r w:rsidR="000755BB" w:rsidRPr="003B4826">
        <w:rPr>
          <w:rFonts w:ascii="Times New Roman" w:hAnsi="Times New Roman" w:cs="Times New Roman"/>
          <w:szCs w:val="24"/>
        </w:rPr>
        <w:t>zdania inwestycyjnego</w:t>
      </w:r>
      <w:r w:rsidRPr="003B4826">
        <w:rPr>
          <w:rFonts w:ascii="Times New Roman" w:hAnsi="Times New Roman" w:cs="Times New Roman"/>
          <w:szCs w:val="24"/>
        </w:rPr>
        <w:t xml:space="preserve"> po dniu wejścia w życie ustawy.</w:t>
      </w:r>
      <w:r w:rsidR="000755BB" w:rsidRPr="003B4826">
        <w:rPr>
          <w:rFonts w:ascii="Times New Roman" w:hAnsi="Times New Roman" w:cs="Times New Roman"/>
          <w:szCs w:val="24"/>
        </w:rPr>
        <w:t xml:space="preserve"> </w:t>
      </w:r>
      <w:r w:rsidRPr="003B4826">
        <w:rPr>
          <w:rFonts w:ascii="Times New Roman" w:hAnsi="Times New Roman" w:cs="Times New Roman"/>
          <w:szCs w:val="24"/>
        </w:rPr>
        <w:t xml:space="preserve">A więc do sytuacji prawnych i faktycznych, które miały miejsce </w:t>
      </w:r>
      <w:r w:rsidR="00097109" w:rsidRPr="003B4826">
        <w:rPr>
          <w:rFonts w:ascii="Times New Roman" w:hAnsi="Times New Roman" w:cs="Times New Roman"/>
          <w:szCs w:val="24"/>
        </w:rPr>
        <w:t>w związku z rozpoczęciem sprzedaży przed dniem wejścia w życie ustawy</w:t>
      </w:r>
      <w:r w:rsidR="00F45579">
        <w:rPr>
          <w:rFonts w:ascii="Times New Roman" w:hAnsi="Times New Roman" w:cs="Times New Roman"/>
          <w:szCs w:val="24"/>
        </w:rPr>
        <w:t>,</w:t>
      </w:r>
      <w:r w:rsidR="00097109" w:rsidRPr="003B4826">
        <w:rPr>
          <w:rFonts w:ascii="Times New Roman" w:hAnsi="Times New Roman" w:cs="Times New Roman"/>
          <w:szCs w:val="24"/>
        </w:rPr>
        <w:t xml:space="preserve"> będą stosowane przepisy dotychczasowe</w:t>
      </w:r>
      <w:r w:rsidR="00D16C25" w:rsidRPr="008209B5">
        <w:rPr>
          <w:rFonts w:ascii="Times New Roman" w:hAnsi="Times New Roman" w:cs="Times New Roman"/>
          <w:szCs w:val="24"/>
        </w:rPr>
        <w:t>,</w:t>
      </w:r>
      <w:r w:rsidR="000755BB" w:rsidRPr="00175E8D">
        <w:rPr>
          <w:rFonts w:ascii="Times New Roman" w:hAnsi="Times New Roman" w:cs="Times New Roman"/>
          <w:szCs w:val="24"/>
        </w:rPr>
        <w:t xml:space="preserve"> </w:t>
      </w:r>
      <w:r w:rsidR="00097109" w:rsidRPr="00175E8D">
        <w:rPr>
          <w:rFonts w:ascii="Times New Roman" w:hAnsi="Times New Roman" w:cs="Times New Roman"/>
          <w:szCs w:val="24"/>
        </w:rPr>
        <w:t>z wyjątkiem przepisów dotyczących</w:t>
      </w:r>
      <w:r w:rsidR="005D1BAA" w:rsidRPr="00175E8D">
        <w:rPr>
          <w:rFonts w:ascii="Times New Roman" w:hAnsi="Times New Roman" w:cs="Times New Roman"/>
          <w:szCs w:val="24"/>
        </w:rPr>
        <w:t xml:space="preserve"> praw i obowiązków stron umowy w przypadku upadłości banku prowadzącego MRP</w:t>
      </w:r>
      <w:r w:rsidR="00097109" w:rsidRPr="00175E8D">
        <w:rPr>
          <w:rFonts w:ascii="Times New Roman" w:hAnsi="Times New Roman" w:cs="Times New Roman"/>
          <w:szCs w:val="24"/>
        </w:rPr>
        <w:t xml:space="preserve"> oraz przepisów związanych z </w:t>
      </w:r>
      <w:r w:rsidR="00097109" w:rsidRPr="00175E8D">
        <w:rPr>
          <w:rFonts w:ascii="Times New Roman" w:hAnsi="Times New Roman" w:cs="Times New Roman"/>
          <w:szCs w:val="24"/>
        </w:rPr>
        <w:lastRenderedPageBreak/>
        <w:t xml:space="preserve">obowiązkami dewelopera w sytuacji wypowiedzenia umowy </w:t>
      </w:r>
      <w:r w:rsidR="007C5A3C" w:rsidRPr="00175E8D">
        <w:rPr>
          <w:rFonts w:ascii="Times New Roman" w:hAnsi="Times New Roman" w:cs="Times New Roman"/>
          <w:szCs w:val="24"/>
        </w:rPr>
        <w:t>MRP</w:t>
      </w:r>
      <w:r w:rsidR="00097109" w:rsidRPr="00175E8D">
        <w:rPr>
          <w:rFonts w:ascii="Times New Roman" w:hAnsi="Times New Roman" w:cs="Times New Roman"/>
          <w:szCs w:val="24"/>
        </w:rPr>
        <w:t xml:space="preserve"> przez bank</w:t>
      </w:r>
      <w:r w:rsidR="007F3864" w:rsidRPr="00175E8D">
        <w:rPr>
          <w:rFonts w:ascii="Times New Roman" w:hAnsi="Times New Roman" w:cs="Times New Roman"/>
          <w:szCs w:val="24"/>
        </w:rPr>
        <w:t>. Zatem do przedsięwzięć deweloperskich, w przypadku których rozpoczęcie sprzedaży nastąpiło przed dniem wejścia w życie niniejszej ustawy i przed tym dniem zawarto co najmniej jedną umowę deweloperską w rozumieniu art. 3 pkt 5 u</w:t>
      </w:r>
      <w:r w:rsidR="00217B6F" w:rsidRPr="00175E8D">
        <w:rPr>
          <w:rFonts w:ascii="Times New Roman" w:hAnsi="Times New Roman" w:cs="Times New Roman"/>
          <w:szCs w:val="24"/>
        </w:rPr>
        <w:t>.o.p.n.</w:t>
      </w:r>
      <w:r w:rsidR="007E137B" w:rsidRPr="00175E8D">
        <w:rPr>
          <w:rFonts w:ascii="Times New Roman" w:hAnsi="Times New Roman" w:cs="Times New Roman"/>
          <w:szCs w:val="24"/>
        </w:rPr>
        <w:t>,</w:t>
      </w:r>
      <w:r w:rsidR="007F3864" w:rsidRPr="00175E8D">
        <w:rPr>
          <w:rFonts w:ascii="Times New Roman" w:hAnsi="Times New Roman" w:cs="Times New Roman"/>
          <w:szCs w:val="24"/>
        </w:rPr>
        <w:t xml:space="preserve"> w okresie 2 lat od dnia wejścia w życie niniejszej ustawy sto</w:t>
      </w:r>
      <w:r w:rsidR="00217B6F" w:rsidRPr="00175E8D">
        <w:rPr>
          <w:rFonts w:ascii="Times New Roman" w:hAnsi="Times New Roman" w:cs="Times New Roman"/>
          <w:szCs w:val="24"/>
        </w:rPr>
        <w:t>suje się przepisy dotychczasowe</w:t>
      </w:r>
      <w:r w:rsidR="002A750F" w:rsidRPr="00175E8D">
        <w:rPr>
          <w:rFonts w:ascii="Times New Roman" w:hAnsi="Times New Roman" w:cs="Times New Roman"/>
          <w:szCs w:val="24"/>
        </w:rPr>
        <w:t xml:space="preserve"> (czyli przepisy u.o.p.n.)</w:t>
      </w:r>
      <w:r w:rsidR="007F3864" w:rsidRPr="00175E8D">
        <w:rPr>
          <w:rFonts w:ascii="Times New Roman" w:hAnsi="Times New Roman" w:cs="Times New Roman"/>
          <w:szCs w:val="24"/>
        </w:rPr>
        <w:t xml:space="preserve"> oraz przepisy art. 10 ust. 1–3, art. 11</w:t>
      </w:r>
      <w:r w:rsidR="00E4407E" w:rsidRPr="00175E8D">
        <w:rPr>
          <w:rFonts w:ascii="Times New Roman" w:hAnsi="Times New Roman" w:cs="Times New Roman"/>
          <w:szCs w:val="24"/>
        </w:rPr>
        <w:t xml:space="preserve"> </w:t>
      </w:r>
      <w:r w:rsidR="007F3864" w:rsidRPr="00175E8D">
        <w:rPr>
          <w:rFonts w:ascii="Times New Roman" w:hAnsi="Times New Roman" w:cs="Times New Roman"/>
          <w:szCs w:val="24"/>
        </w:rPr>
        <w:t>oraz art. 42 ust. 1 pkt 7 i 9 niniejszej ustawy</w:t>
      </w:r>
      <w:r w:rsidR="006E7F17" w:rsidRPr="00175E8D">
        <w:rPr>
          <w:rFonts w:ascii="Times New Roman" w:hAnsi="Times New Roman" w:cs="Times New Roman"/>
          <w:szCs w:val="24"/>
        </w:rPr>
        <w:t xml:space="preserve"> (art. </w:t>
      </w:r>
      <w:r w:rsidR="007448F9" w:rsidRPr="00175E8D">
        <w:rPr>
          <w:rFonts w:ascii="Times New Roman" w:hAnsi="Times New Roman" w:cs="Times New Roman"/>
          <w:szCs w:val="24"/>
        </w:rPr>
        <w:t>7</w:t>
      </w:r>
      <w:r w:rsidR="007F3864" w:rsidRPr="00175E8D">
        <w:rPr>
          <w:rFonts w:ascii="Times New Roman" w:hAnsi="Times New Roman" w:cs="Times New Roman"/>
          <w:szCs w:val="24"/>
        </w:rPr>
        <w:t>3</w:t>
      </w:r>
      <w:r w:rsidR="006E7F17" w:rsidRPr="00175E8D">
        <w:rPr>
          <w:rFonts w:ascii="Times New Roman" w:hAnsi="Times New Roman" w:cs="Times New Roman"/>
          <w:szCs w:val="24"/>
        </w:rPr>
        <w:t xml:space="preserve"> ust. 1</w:t>
      </w:r>
      <w:r w:rsidR="007F3864" w:rsidRPr="00175E8D">
        <w:rPr>
          <w:rFonts w:ascii="Times New Roman" w:hAnsi="Times New Roman" w:cs="Times New Roman"/>
          <w:szCs w:val="24"/>
        </w:rPr>
        <w:t xml:space="preserve"> pkt 1</w:t>
      </w:r>
      <w:r w:rsidR="006E7F17" w:rsidRPr="00175E8D">
        <w:rPr>
          <w:rFonts w:ascii="Times New Roman" w:hAnsi="Times New Roman" w:cs="Times New Roman"/>
          <w:szCs w:val="24"/>
        </w:rPr>
        <w:t xml:space="preserve"> projektu)</w:t>
      </w:r>
      <w:r w:rsidR="00097109" w:rsidRPr="00175E8D">
        <w:rPr>
          <w:rFonts w:ascii="Times New Roman" w:hAnsi="Times New Roman" w:cs="Times New Roman"/>
          <w:szCs w:val="24"/>
        </w:rPr>
        <w:t xml:space="preserve">. </w:t>
      </w:r>
    </w:p>
    <w:p w14:paraId="03A90F55" w14:textId="735EB40C" w:rsidR="006E7F17" w:rsidRPr="00175E8D" w:rsidRDefault="00874D34"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Należy zaznaczyć, ż</w:t>
      </w:r>
      <w:r w:rsidR="004377DA" w:rsidRPr="00175E8D">
        <w:rPr>
          <w:rFonts w:ascii="Times New Roman" w:hAnsi="Times New Roman" w:cs="Times New Roman"/>
          <w:sz w:val="24"/>
          <w:szCs w:val="24"/>
        </w:rPr>
        <w:t>e</w:t>
      </w:r>
      <w:r w:rsidRPr="00175E8D">
        <w:rPr>
          <w:rFonts w:ascii="Times New Roman" w:hAnsi="Times New Roman" w:cs="Times New Roman"/>
          <w:sz w:val="24"/>
          <w:szCs w:val="24"/>
        </w:rPr>
        <w:t xml:space="preserve"> </w:t>
      </w:r>
      <w:r w:rsidR="003E1DBC" w:rsidRPr="00175E8D">
        <w:rPr>
          <w:rFonts w:ascii="Times New Roman" w:hAnsi="Times New Roman" w:cs="Times New Roman"/>
          <w:sz w:val="24"/>
          <w:szCs w:val="24"/>
        </w:rPr>
        <w:t>taki przepis przejściowy może stworzyć zagrożenie obchodzenia ustawy, gdyż nie wiąże momentu jej stosowania z dniem zawarcia umowy deweloperskiej, ale z momentem rozpoczęcia sprzedaży</w:t>
      </w:r>
      <w:r w:rsidR="004377DA" w:rsidRPr="00175E8D">
        <w:rPr>
          <w:rFonts w:ascii="Times New Roman" w:hAnsi="Times New Roman" w:cs="Times New Roman"/>
          <w:sz w:val="24"/>
          <w:szCs w:val="24"/>
        </w:rPr>
        <w:t>.</w:t>
      </w:r>
      <w:r w:rsidR="006E7F17" w:rsidRPr="00175E8D">
        <w:rPr>
          <w:rFonts w:ascii="Times New Roman" w:hAnsi="Times New Roman" w:cs="Times New Roman"/>
          <w:sz w:val="24"/>
          <w:szCs w:val="24"/>
        </w:rPr>
        <w:t xml:space="preserve"> </w:t>
      </w:r>
      <w:r w:rsidR="004377DA" w:rsidRPr="00175E8D">
        <w:rPr>
          <w:rFonts w:ascii="Times New Roman" w:hAnsi="Times New Roman" w:cs="Times New Roman"/>
          <w:sz w:val="24"/>
          <w:szCs w:val="24"/>
        </w:rPr>
        <w:t xml:space="preserve">Niemniej jednak należy wyjść z założenia, że do wszystkich umów dotyczących przedsięwzięcia deweloperskiego, którego sprzedaż rozpoczęła się przed dniem wejścia w życie ustawy powinny mieć zastosowanie te same regulacje. Jednocześnie celem uniknięcia wieloletniego prowadzenia przedsięwzięć deweloperskich lub zadań inwestycyjnych na dotychczasowych zasadach </w:t>
      </w:r>
      <w:r w:rsidR="006E7F17" w:rsidRPr="00175E8D">
        <w:rPr>
          <w:rFonts w:ascii="Times New Roman" w:hAnsi="Times New Roman" w:cs="Times New Roman"/>
          <w:sz w:val="24"/>
          <w:szCs w:val="24"/>
        </w:rPr>
        <w:t xml:space="preserve">projekt przewiduje, iż po upływie </w:t>
      </w:r>
      <w:r w:rsidR="0090461F" w:rsidRPr="00175E8D">
        <w:rPr>
          <w:rFonts w:ascii="Times New Roman" w:hAnsi="Times New Roman" w:cs="Times New Roman"/>
          <w:sz w:val="24"/>
          <w:szCs w:val="24"/>
        </w:rPr>
        <w:t>2</w:t>
      </w:r>
      <w:r w:rsidR="006E7F17" w:rsidRPr="00175E8D">
        <w:rPr>
          <w:rFonts w:ascii="Times New Roman" w:hAnsi="Times New Roman" w:cs="Times New Roman"/>
          <w:sz w:val="24"/>
          <w:szCs w:val="24"/>
        </w:rPr>
        <w:t xml:space="preserve"> lat od dnia wejścia w życie projektowanej ustawy ww. przepisy nie będą mogły być już stosowane. Po upływie tego okresu do każdego przedsięwzięcia deweloperskiego lub zadania inwestycyjnego zastosowanie znajdą wszystkie przepisy projektowanej ustawy</w:t>
      </w:r>
      <w:r w:rsidR="004377DA" w:rsidRPr="00175E8D">
        <w:rPr>
          <w:rFonts w:ascii="Times New Roman" w:hAnsi="Times New Roman" w:cs="Times New Roman"/>
          <w:sz w:val="24"/>
          <w:szCs w:val="24"/>
        </w:rPr>
        <w:t xml:space="preserve"> (art. </w:t>
      </w:r>
      <w:r w:rsidR="007448F9" w:rsidRPr="00175E8D">
        <w:rPr>
          <w:rFonts w:ascii="Times New Roman" w:hAnsi="Times New Roman" w:cs="Times New Roman"/>
          <w:sz w:val="24"/>
          <w:szCs w:val="24"/>
        </w:rPr>
        <w:t>7</w:t>
      </w:r>
      <w:r w:rsidR="007F3864" w:rsidRPr="00175E8D">
        <w:rPr>
          <w:rFonts w:ascii="Times New Roman" w:hAnsi="Times New Roman" w:cs="Times New Roman"/>
          <w:sz w:val="24"/>
          <w:szCs w:val="24"/>
        </w:rPr>
        <w:t>3</w:t>
      </w:r>
      <w:r w:rsidR="004377DA" w:rsidRPr="00175E8D">
        <w:rPr>
          <w:rFonts w:ascii="Times New Roman" w:hAnsi="Times New Roman" w:cs="Times New Roman"/>
          <w:sz w:val="24"/>
          <w:szCs w:val="24"/>
        </w:rPr>
        <w:t xml:space="preserve"> ust. </w:t>
      </w:r>
      <w:r w:rsidR="00FF7171">
        <w:rPr>
          <w:rFonts w:ascii="Times New Roman" w:hAnsi="Times New Roman" w:cs="Times New Roman"/>
          <w:sz w:val="24"/>
          <w:szCs w:val="24"/>
        </w:rPr>
        <w:t>1 pkt </w:t>
      </w:r>
      <w:r w:rsidR="007F3864" w:rsidRPr="00175E8D">
        <w:rPr>
          <w:rFonts w:ascii="Times New Roman" w:hAnsi="Times New Roman" w:cs="Times New Roman"/>
          <w:sz w:val="24"/>
          <w:szCs w:val="24"/>
        </w:rPr>
        <w:t>2</w:t>
      </w:r>
      <w:r w:rsidR="004377DA" w:rsidRPr="00175E8D">
        <w:rPr>
          <w:rFonts w:ascii="Times New Roman" w:hAnsi="Times New Roman" w:cs="Times New Roman"/>
          <w:sz w:val="24"/>
          <w:szCs w:val="24"/>
        </w:rPr>
        <w:t xml:space="preserve"> projektu)</w:t>
      </w:r>
      <w:r w:rsidR="003E1DBC" w:rsidRPr="00175E8D">
        <w:rPr>
          <w:rFonts w:ascii="Times New Roman" w:hAnsi="Times New Roman" w:cs="Times New Roman"/>
          <w:sz w:val="24"/>
          <w:szCs w:val="24"/>
        </w:rPr>
        <w:t>.</w:t>
      </w:r>
    </w:p>
    <w:p w14:paraId="64AE6E3C" w14:textId="60C88076" w:rsidR="007448F9" w:rsidRPr="003B4826" w:rsidRDefault="007448F9"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bCs/>
          <w:sz w:val="24"/>
          <w:szCs w:val="24"/>
        </w:rPr>
        <w:t>Dodatkowo wprowadzono zasadę, że deweloper, który w dniu wejścia w życie ustawy prowadzi przedsięwzięcie deweloperskie</w:t>
      </w:r>
      <w:r w:rsidR="00D16C25"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dla którego nie zawarto umowy </w:t>
      </w:r>
      <w:r w:rsidR="00217B6F" w:rsidRPr="00175E8D">
        <w:rPr>
          <w:rFonts w:ascii="Times New Roman" w:hAnsi="Times New Roman" w:cs="Times New Roman"/>
          <w:bCs/>
          <w:sz w:val="24"/>
          <w:szCs w:val="24"/>
        </w:rPr>
        <w:t>MRP na zasadach określonych w u.o.p.n.</w:t>
      </w:r>
      <w:r w:rsidR="007E137B"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ma obowiązek zawarcia takiej umowy w terminie 30 dni od dnia wejścia w życie ustawy (art. 7</w:t>
      </w:r>
      <w:r w:rsidR="00217B6F" w:rsidRPr="00175E8D">
        <w:rPr>
          <w:rFonts w:ascii="Times New Roman" w:hAnsi="Times New Roman" w:cs="Times New Roman"/>
          <w:bCs/>
          <w:sz w:val="24"/>
          <w:szCs w:val="24"/>
        </w:rPr>
        <w:t>3</w:t>
      </w:r>
      <w:r w:rsidRPr="00175E8D">
        <w:rPr>
          <w:rFonts w:ascii="Times New Roman" w:hAnsi="Times New Roman" w:cs="Times New Roman"/>
          <w:bCs/>
          <w:sz w:val="24"/>
          <w:szCs w:val="24"/>
        </w:rPr>
        <w:t xml:space="preserve"> ust. </w:t>
      </w:r>
      <w:r w:rsidR="00217B6F" w:rsidRPr="00175E8D">
        <w:rPr>
          <w:rFonts w:ascii="Times New Roman" w:hAnsi="Times New Roman" w:cs="Times New Roman"/>
          <w:bCs/>
          <w:sz w:val="24"/>
          <w:szCs w:val="24"/>
        </w:rPr>
        <w:t>2</w:t>
      </w:r>
      <w:r w:rsidRPr="00175E8D">
        <w:rPr>
          <w:rFonts w:ascii="Times New Roman" w:hAnsi="Times New Roman" w:cs="Times New Roman"/>
          <w:bCs/>
          <w:sz w:val="24"/>
          <w:szCs w:val="24"/>
        </w:rPr>
        <w:t xml:space="preserve"> projektu).</w:t>
      </w:r>
      <w:r w:rsidRPr="00175E8D">
        <w:rPr>
          <w:rFonts w:ascii="Times New Roman" w:hAnsi="Times New Roman" w:cs="Times New Roman"/>
          <w:sz w:val="24"/>
          <w:szCs w:val="24"/>
        </w:rPr>
        <w:t xml:space="preserve"> W praktyce deweloper założy MRP na nowych zasadach, którym obejmie tylko umowy deweloperskie</w:t>
      </w:r>
      <w:r w:rsidR="00BA2E3C" w:rsidRPr="00175E8D">
        <w:rPr>
          <w:rFonts w:ascii="Times New Roman" w:hAnsi="Times New Roman" w:cs="Times New Roman"/>
          <w:sz w:val="24"/>
          <w:szCs w:val="24"/>
        </w:rPr>
        <w:t>, gdyż tylko takie umowy są objęte przepisami u.o.p.n</w:t>
      </w:r>
      <w:r w:rsidRPr="00175E8D">
        <w:rPr>
          <w:rFonts w:ascii="Times New Roman" w:hAnsi="Times New Roman" w:cs="Times New Roman"/>
          <w:sz w:val="24"/>
          <w:szCs w:val="24"/>
        </w:rPr>
        <w:t>. Obecnie obow</w:t>
      </w:r>
      <w:r w:rsidR="00FF7171">
        <w:rPr>
          <w:rFonts w:ascii="Times New Roman" w:hAnsi="Times New Roman" w:cs="Times New Roman"/>
          <w:sz w:val="24"/>
          <w:szCs w:val="24"/>
        </w:rPr>
        <w:t>iązujący przepis zawarty w art. </w:t>
      </w:r>
      <w:r w:rsidRPr="00175E8D">
        <w:rPr>
          <w:rFonts w:ascii="Times New Roman" w:hAnsi="Times New Roman" w:cs="Times New Roman"/>
          <w:sz w:val="24"/>
          <w:szCs w:val="24"/>
        </w:rPr>
        <w:t>37 u.o.p.n. miał na celu umożliwienie deweloperom dostosowani</w:t>
      </w:r>
      <w:r w:rsidR="007E137B" w:rsidRPr="00175E8D">
        <w:rPr>
          <w:rFonts w:ascii="Times New Roman" w:hAnsi="Times New Roman" w:cs="Times New Roman"/>
          <w:sz w:val="24"/>
          <w:szCs w:val="24"/>
        </w:rPr>
        <w:t>e</w:t>
      </w:r>
      <w:r w:rsidRPr="00175E8D">
        <w:rPr>
          <w:rFonts w:ascii="Times New Roman" w:hAnsi="Times New Roman" w:cs="Times New Roman"/>
          <w:sz w:val="24"/>
          <w:szCs w:val="24"/>
        </w:rPr>
        <w:t xml:space="preserve"> się do nowych wymogów ustawowych (wprowadzono zupełnie nowe instrumenty w postaci środków ochrony wpłat nabywców). Tym samym w przypadku przedsięwzięć deweloperskich, których sprzedaż rozpoczęła się przed dniem wejścia </w:t>
      </w:r>
      <w:r w:rsidR="007E137B" w:rsidRPr="00175E8D">
        <w:rPr>
          <w:rFonts w:ascii="Times New Roman" w:hAnsi="Times New Roman" w:cs="Times New Roman"/>
          <w:sz w:val="24"/>
          <w:szCs w:val="24"/>
        </w:rPr>
        <w:t xml:space="preserve">u.o.p.n. </w:t>
      </w:r>
      <w:r w:rsidRPr="00175E8D">
        <w:rPr>
          <w:rFonts w:ascii="Times New Roman" w:hAnsi="Times New Roman" w:cs="Times New Roman"/>
          <w:sz w:val="24"/>
          <w:szCs w:val="24"/>
        </w:rPr>
        <w:t>w życie – kwiecień 2012 r., z założenia więc będących na zaawansowanym etapie inwestycji (deweloper</w:t>
      </w:r>
      <w:r w:rsidR="00C9618A">
        <w:rPr>
          <w:rFonts w:ascii="Times New Roman" w:hAnsi="Times New Roman" w:cs="Times New Roman"/>
          <w:sz w:val="24"/>
          <w:szCs w:val="24"/>
        </w:rPr>
        <w:t>,</w:t>
      </w:r>
      <w:r w:rsidRPr="00175E8D">
        <w:rPr>
          <w:rFonts w:ascii="Times New Roman" w:hAnsi="Times New Roman" w:cs="Times New Roman"/>
          <w:sz w:val="24"/>
          <w:szCs w:val="24"/>
        </w:rPr>
        <w:t xml:space="preserve"> rozpoczynając sprzedaż</w:t>
      </w:r>
      <w:r w:rsidR="00C9618A">
        <w:rPr>
          <w:rFonts w:ascii="Times New Roman" w:hAnsi="Times New Roman" w:cs="Times New Roman"/>
          <w:sz w:val="24"/>
          <w:szCs w:val="24"/>
        </w:rPr>
        <w:t>,</w:t>
      </w:r>
      <w:r w:rsidRPr="00175E8D">
        <w:rPr>
          <w:rFonts w:ascii="Times New Roman" w:hAnsi="Times New Roman" w:cs="Times New Roman"/>
          <w:sz w:val="24"/>
          <w:szCs w:val="24"/>
        </w:rPr>
        <w:t xml:space="preserve"> powinien zapewnić nabywcy realną możliwość zawarcia umowy deweloperskiej)</w:t>
      </w:r>
      <w:r w:rsidR="007E137B" w:rsidRPr="00175E8D">
        <w:rPr>
          <w:rFonts w:ascii="Times New Roman" w:hAnsi="Times New Roman" w:cs="Times New Roman"/>
          <w:sz w:val="24"/>
          <w:szCs w:val="24"/>
        </w:rPr>
        <w:t>,</w:t>
      </w:r>
      <w:r w:rsidRPr="00175E8D">
        <w:rPr>
          <w:rFonts w:ascii="Times New Roman" w:hAnsi="Times New Roman" w:cs="Times New Roman"/>
          <w:sz w:val="24"/>
          <w:szCs w:val="24"/>
        </w:rPr>
        <w:t xml:space="preserve"> nie było obowiązku stosowania takich środków. </w:t>
      </w:r>
      <w:r w:rsidR="00D02B81" w:rsidRPr="00175E8D">
        <w:rPr>
          <w:rFonts w:ascii="Times New Roman" w:hAnsi="Times New Roman" w:cs="Times New Roman"/>
          <w:sz w:val="24"/>
          <w:szCs w:val="24"/>
        </w:rPr>
        <w:t xml:space="preserve">Nadal </w:t>
      </w:r>
      <w:r w:rsidRPr="00175E8D">
        <w:rPr>
          <w:rFonts w:ascii="Times New Roman" w:hAnsi="Times New Roman" w:cs="Times New Roman"/>
          <w:sz w:val="24"/>
          <w:szCs w:val="24"/>
        </w:rPr>
        <w:t xml:space="preserve">po </w:t>
      </w:r>
      <w:r w:rsidR="008B76A2" w:rsidRPr="00175E8D">
        <w:rPr>
          <w:rFonts w:ascii="Times New Roman" w:hAnsi="Times New Roman" w:cs="Times New Roman"/>
          <w:sz w:val="24"/>
          <w:szCs w:val="24"/>
        </w:rPr>
        <w:t>ponad</w:t>
      </w:r>
      <w:r w:rsidR="00D02B81" w:rsidRPr="00175E8D">
        <w:rPr>
          <w:rFonts w:ascii="Times New Roman" w:hAnsi="Times New Roman" w:cs="Times New Roman"/>
          <w:sz w:val="24"/>
          <w:szCs w:val="24"/>
        </w:rPr>
        <w:t xml:space="preserve"> ośmioletnim o</w:t>
      </w:r>
      <w:r w:rsidRPr="00175E8D">
        <w:rPr>
          <w:rFonts w:ascii="Times New Roman" w:hAnsi="Times New Roman" w:cs="Times New Roman"/>
          <w:sz w:val="24"/>
          <w:szCs w:val="24"/>
        </w:rPr>
        <w:t xml:space="preserve">kresie obowiązywania przepisów ustawy deweloperzy nadal korzystają z </w:t>
      </w:r>
      <w:r w:rsidRPr="00175E8D">
        <w:rPr>
          <w:rFonts w:ascii="Times New Roman" w:hAnsi="Times New Roman" w:cs="Times New Roman"/>
          <w:sz w:val="24"/>
          <w:szCs w:val="24"/>
        </w:rPr>
        <w:lastRenderedPageBreak/>
        <w:t>tego przepisu, unikając stosowania środków ochrony wpłat nabywcy</w:t>
      </w:r>
      <w:r w:rsidR="008B76A2" w:rsidRPr="00175E8D">
        <w:rPr>
          <w:rStyle w:val="Odwoanieprzypisudolnego"/>
          <w:rFonts w:ascii="Times New Roman" w:hAnsi="Times New Roman" w:cs="Times New Roman"/>
          <w:sz w:val="24"/>
          <w:szCs w:val="24"/>
        </w:rPr>
        <w:footnoteReference w:id="28"/>
      </w:r>
      <w:r w:rsidR="00CD2085" w:rsidRPr="00150C0E">
        <w:rPr>
          <w:rFonts w:ascii="Times New Roman" w:hAnsi="Times New Roman" w:cs="Times New Roman"/>
          <w:sz w:val="24"/>
          <w:szCs w:val="24"/>
          <w:vertAlign w:val="superscript"/>
        </w:rPr>
        <w:t>)</w:t>
      </w:r>
      <w:r w:rsidRPr="00175E8D">
        <w:rPr>
          <w:rFonts w:ascii="Times New Roman" w:hAnsi="Times New Roman" w:cs="Times New Roman"/>
          <w:sz w:val="24"/>
          <w:szCs w:val="24"/>
        </w:rPr>
        <w:t>. Biorąc pod uwagę charakter i cel przepisu zawartego w art. 37</w:t>
      </w:r>
      <w:r w:rsidRPr="00EC6D35">
        <w:rPr>
          <w:rFonts w:ascii="Times New Roman" w:hAnsi="Times New Roman" w:cs="Times New Roman"/>
          <w:sz w:val="24"/>
          <w:szCs w:val="24"/>
        </w:rPr>
        <w:t xml:space="preserve"> u.o.p.n. oraz okres czasu, jaki upłynął od wejścia w życie ustawy</w:t>
      </w:r>
      <w:r w:rsidR="00C86FA3">
        <w:rPr>
          <w:rFonts w:ascii="Times New Roman" w:hAnsi="Times New Roman" w:cs="Times New Roman"/>
          <w:sz w:val="24"/>
          <w:szCs w:val="24"/>
        </w:rPr>
        <w:t>,</w:t>
      </w:r>
      <w:r w:rsidRPr="00EC6D35">
        <w:rPr>
          <w:rFonts w:ascii="Times New Roman" w:hAnsi="Times New Roman" w:cs="Times New Roman"/>
          <w:sz w:val="24"/>
          <w:szCs w:val="24"/>
        </w:rPr>
        <w:t xml:space="preserve"> można przyjąć, iż obecnie regulacja ta stosowana jest przez deweloperów celem obejścia przepisów ustawy. Art. </w:t>
      </w:r>
      <w:r w:rsidR="00DD4F3B" w:rsidRPr="00ED2D09">
        <w:rPr>
          <w:rFonts w:ascii="Times New Roman" w:hAnsi="Times New Roman" w:cs="Times New Roman"/>
          <w:sz w:val="24"/>
          <w:szCs w:val="24"/>
        </w:rPr>
        <w:t>7</w:t>
      </w:r>
      <w:r w:rsidR="00217B6F" w:rsidRPr="00ED2D09">
        <w:rPr>
          <w:rFonts w:ascii="Times New Roman" w:hAnsi="Times New Roman" w:cs="Times New Roman"/>
          <w:sz w:val="24"/>
          <w:szCs w:val="24"/>
        </w:rPr>
        <w:t>3</w:t>
      </w:r>
      <w:r w:rsidR="00DD4F3B" w:rsidRPr="00ED2D09">
        <w:rPr>
          <w:rFonts w:ascii="Times New Roman" w:hAnsi="Times New Roman" w:cs="Times New Roman"/>
          <w:sz w:val="24"/>
          <w:szCs w:val="24"/>
        </w:rPr>
        <w:t xml:space="preserve"> ust. </w:t>
      </w:r>
      <w:r w:rsidR="00217B6F" w:rsidRPr="00ED2D09">
        <w:rPr>
          <w:rFonts w:ascii="Times New Roman" w:hAnsi="Times New Roman" w:cs="Times New Roman"/>
          <w:sz w:val="24"/>
          <w:szCs w:val="24"/>
        </w:rPr>
        <w:t>2</w:t>
      </w:r>
      <w:r w:rsidR="00DD4F3B" w:rsidRPr="00ED2D09">
        <w:rPr>
          <w:rFonts w:ascii="Times New Roman" w:hAnsi="Times New Roman" w:cs="Times New Roman"/>
          <w:sz w:val="24"/>
          <w:szCs w:val="24"/>
        </w:rPr>
        <w:t xml:space="preserve"> </w:t>
      </w:r>
      <w:r w:rsidRPr="00ED2D09">
        <w:rPr>
          <w:rFonts w:ascii="Times New Roman" w:hAnsi="Times New Roman" w:cs="Times New Roman"/>
          <w:sz w:val="24"/>
          <w:szCs w:val="24"/>
        </w:rPr>
        <w:t>projektu ma na celu uniknięcie tego rodzaju praktyk. Za wprowadzeniem</w:t>
      </w:r>
      <w:r w:rsidRPr="003B4826">
        <w:rPr>
          <w:rFonts w:ascii="Times New Roman" w:hAnsi="Times New Roman" w:cs="Times New Roman"/>
          <w:sz w:val="24"/>
          <w:szCs w:val="24"/>
        </w:rPr>
        <w:t xml:space="preserve"> tego przepisu przemawia również fakt, iż przedmiotowy projekt ustawy zmierza do uszczelnienia systemu ochrony praw nabywcy lokalu mieszkalnego lub domu jednorodzinnego m.in. przez rozszerzenie zakresu przedmiotowego ustawy oraz zmianę katalogu środków ochrony wpłat nabywcy. </w:t>
      </w:r>
    </w:p>
    <w:p w14:paraId="5DA607F0" w14:textId="4C91509F" w:rsidR="004377DA" w:rsidRPr="00175E8D" w:rsidRDefault="009D6409" w:rsidP="00150C0E">
      <w:pPr>
        <w:widowControl w:val="0"/>
        <w:spacing w:before="120" w:after="0" w:line="360" w:lineRule="auto"/>
        <w:jc w:val="both"/>
        <w:rPr>
          <w:rFonts w:ascii="Times New Roman" w:hAnsi="Times New Roman" w:cs="Times New Roman"/>
          <w:sz w:val="24"/>
          <w:szCs w:val="24"/>
        </w:rPr>
      </w:pPr>
      <w:r w:rsidRPr="003B4826">
        <w:rPr>
          <w:rFonts w:ascii="Times New Roman" w:hAnsi="Times New Roman" w:cs="Times New Roman"/>
          <w:sz w:val="24"/>
          <w:szCs w:val="24"/>
        </w:rPr>
        <w:t xml:space="preserve">W celu </w:t>
      </w:r>
      <w:r w:rsidR="004377DA" w:rsidRPr="008209B5">
        <w:rPr>
          <w:rFonts w:ascii="Times New Roman" w:hAnsi="Times New Roman" w:cs="Times New Roman"/>
          <w:sz w:val="24"/>
          <w:szCs w:val="24"/>
        </w:rPr>
        <w:t>uniknięcia wątpliwości</w:t>
      </w:r>
      <w:r w:rsidR="007E137B" w:rsidRPr="00175E8D">
        <w:rPr>
          <w:rFonts w:ascii="Times New Roman" w:hAnsi="Times New Roman" w:cs="Times New Roman"/>
          <w:sz w:val="24"/>
          <w:szCs w:val="24"/>
        </w:rPr>
        <w:t>,</w:t>
      </w:r>
      <w:r w:rsidR="004377DA" w:rsidRPr="00175E8D">
        <w:rPr>
          <w:rFonts w:ascii="Times New Roman" w:hAnsi="Times New Roman" w:cs="Times New Roman"/>
          <w:sz w:val="24"/>
          <w:szCs w:val="24"/>
        </w:rPr>
        <w:t xml:space="preserve"> w odniesieniu do których zadań inwestycyjnych deweloper ma obowiązek zawrzeć umowę o prowadzenie MRP</w:t>
      </w:r>
      <w:r w:rsidR="007E137B" w:rsidRPr="00175E8D">
        <w:rPr>
          <w:rFonts w:ascii="Times New Roman" w:hAnsi="Times New Roman" w:cs="Times New Roman"/>
          <w:sz w:val="24"/>
          <w:szCs w:val="24"/>
        </w:rPr>
        <w:t>,</w:t>
      </w:r>
      <w:r w:rsidR="004377DA" w:rsidRPr="00175E8D">
        <w:rPr>
          <w:rFonts w:ascii="Times New Roman" w:hAnsi="Times New Roman" w:cs="Times New Roman"/>
          <w:sz w:val="24"/>
          <w:szCs w:val="24"/>
        </w:rPr>
        <w:t xml:space="preserve"> proponuje się, aby momentem granicznym było rozpoczęcie sprzedaży w ramach danego zadania inwestycyjnego wyodrębnionego z przedsięwzięcia deweloperskiego. Do zadań inwestycyjnych</w:t>
      </w:r>
      <w:r w:rsidR="002A750F" w:rsidRPr="00175E8D">
        <w:rPr>
          <w:rFonts w:ascii="Times New Roman" w:hAnsi="Times New Roman" w:cs="Times New Roman"/>
          <w:sz w:val="24"/>
          <w:szCs w:val="24"/>
        </w:rPr>
        <w:t xml:space="preserve"> wyodrębnionych przed dniem wejścia w życie niniejszej ustawy,</w:t>
      </w:r>
      <w:r w:rsidR="004377DA" w:rsidRPr="00175E8D">
        <w:rPr>
          <w:rFonts w:ascii="Times New Roman" w:hAnsi="Times New Roman" w:cs="Times New Roman"/>
          <w:sz w:val="24"/>
          <w:szCs w:val="24"/>
        </w:rPr>
        <w:t xml:space="preserve"> w ramach których sprzedaż rozpocznie się </w:t>
      </w:r>
      <w:r w:rsidR="002A750F" w:rsidRPr="00175E8D">
        <w:rPr>
          <w:rFonts w:ascii="Times New Roman" w:hAnsi="Times New Roman" w:cs="Times New Roman"/>
          <w:sz w:val="24"/>
          <w:szCs w:val="24"/>
        </w:rPr>
        <w:t xml:space="preserve">również </w:t>
      </w:r>
      <w:r w:rsidR="004377DA" w:rsidRPr="00175E8D">
        <w:rPr>
          <w:rFonts w:ascii="Times New Roman" w:hAnsi="Times New Roman" w:cs="Times New Roman"/>
          <w:sz w:val="24"/>
          <w:szCs w:val="24"/>
        </w:rPr>
        <w:t xml:space="preserve">przed wejściem w życie </w:t>
      </w:r>
      <w:r w:rsidR="002A750F" w:rsidRPr="00175E8D">
        <w:rPr>
          <w:rFonts w:ascii="Times New Roman" w:hAnsi="Times New Roman" w:cs="Times New Roman"/>
          <w:sz w:val="24"/>
          <w:szCs w:val="24"/>
        </w:rPr>
        <w:t xml:space="preserve">niniejszej </w:t>
      </w:r>
      <w:r w:rsidR="004377DA" w:rsidRPr="00175E8D">
        <w:rPr>
          <w:rFonts w:ascii="Times New Roman" w:hAnsi="Times New Roman" w:cs="Times New Roman"/>
          <w:sz w:val="24"/>
          <w:szCs w:val="24"/>
        </w:rPr>
        <w:t>ustawy</w:t>
      </w:r>
      <w:r w:rsidR="007E137B" w:rsidRPr="00175E8D">
        <w:rPr>
          <w:rFonts w:ascii="Times New Roman" w:hAnsi="Times New Roman" w:cs="Times New Roman"/>
          <w:sz w:val="24"/>
          <w:szCs w:val="24"/>
        </w:rPr>
        <w:t>,</w:t>
      </w:r>
      <w:r w:rsidR="004377DA" w:rsidRPr="00175E8D">
        <w:rPr>
          <w:rFonts w:ascii="Times New Roman" w:hAnsi="Times New Roman" w:cs="Times New Roman"/>
          <w:sz w:val="24"/>
          <w:szCs w:val="24"/>
        </w:rPr>
        <w:t xml:space="preserve"> zastosowanie znajdą dotychczasowe przepisy</w:t>
      </w:r>
      <w:r w:rsidR="002A750F" w:rsidRPr="00175E8D">
        <w:rPr>
          <w:rFonts w:ascii="Times New Roman" w:hAnsi="Times New Roman" w:cs="Times New Roman"/>
          <w:sz w:val="24"/>
          <w:szCs w:val="24"/>
        </w:rPr>
        <w:t xml:space="preserve">, czyli przepisu u.o.p.n. </w:t>
      </w:r>
      <w:r w:rsidR="00FF7171">
        <w:rPr>
          <w:rFonts w:ascii="Times New Roman" w:hAnsi="Times New Roman" w:cs="Times New Roman"/>
          <w:sz w:val="24"/>
          <w:szCs w:val="24"/>
        </w:rPr>
        <w:t>(art. </w:t>
      </w:r>
      <w:r w:rsidRPr="00175E8D">
        <w:rPr>
          <w:rFonts w:ascii="Times New Roman" w:hAnsi="Times New Roman" w:cs="Times New Roman"/>
          <w:sz w:val="24"/>
          <w:szCs w:val="24"/>
        </w:rPr>
        <w:t>7</w:t>
      </w:r>
      <w:r w:rsidR="00002691" w:rsidRPr="00175E8D">
        <w:rPr>
          <w:rFonts w:ascii="Times New Roman" w:hAnsi="Times New Roman" w:cs="Times New Roman"/>
          <w:sz w:val="24"/>
          <w:szCs w:val="24"/>
        </w:rPr>
        <w:t>4</w:t>
      </w:r>
      <w:r w:rsidR="004377DA" w:rsidRPr="00175E8D">
        <w:rPr>
          <w:rFonts w:ascii="Times New Roman" w:hAnsi="Times New Roman" w:cs="Times New Roman"/>
          <w:sz w:val="24"/>
          <w:szCs w:val="24"/>
        </w:rPr>
        <w:t xml:space="preserve"> projektu).</w:t>
      </w:r>
    </w:p>
    <w:p w14:paraId="5B4AD85B" w14:textId="695FE614" w:rsidR="00554941" w:rsidRPr="00175E8D" w:rsidRDefault="00F91CEC"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bCs/>
          <w:sz w:val="24"/>
          <w:szCs w:val="24"/>
        </w:rPr>
        <w:t xml:space="preserve">Zgodnie z art. </w:t>
      </w:r>
      <w:r w:rsidR="005606B3" w:rsidRPr="00175E8D">
        <w:rPr>
          <w:rFonts w:ascii="Times New Roman" w:hAnsi="Times New Roman" w:cs="Times New Roman"/>
          <w:bCs/>
          <w:sz w:val="24"/>
          <w:szCs w:val="24"/>
        </w:rPr>
        <w:t>7</w:t>
      </w:r>
      <w:r w:rsidR="00002691" w:rsidRPr="00175E8D">
        <w:rPr>
          <w:rFonts w:ascii="Times New Roman" w:hAnsi="Times New Roman" w:cs="Times New Roman"/>
          <w:bCs/>
          <w:sz w:val="24"/>
          <w:szCs w:val="24"/>
        </w:rPr>
        <w:t>5</w:t>
      </w:r>
      <w:r w:rsidRPr="00175E8D">
        <w:rPr>
          <w:rFonts w:ascii="Times New Roman" w:hAnsi="Times New Roman" w:cs="Times New Roman"/>
          <w:bCs/>
          <w:sz w:val="24"/>
          <w:szCs w:val="24"/>
        </w:rPr>
        <w:t xml:space="preserve"> </w:t>
      </w:r>
      <w:r w:rsidR="002A750F" w:rsidRPr="00175E8D">
        <w:rPr>
          <w:rFonts w:ascii="Times New Roman" w:hAnsi="Times New Roman" w:cs="Times New Roman"/>
          <w:bCs/>
          <w:sz w:val="24"/>
          <w:szCs w:val="24"/>
        </w:rPr>
        <w:t xml:space="preserve">ust. 1 </w:t>
      </w:r>
      <w:r w:rsidRPr="00175E8D">
        <w:rPr>
          <w:rFonts w:ascii="Times New Roman" w:hAnsi="Times New Roman" w:cs="Times New Roman"/>
          <w:bCs/>
          <w:sz w:val="24"/>
          <w:szCs w:val="24"/>
        </w:rPr>
        <w:t xml:space="preserve">projektu </w:t>
      </w:r>
      <w:r w:rsidR="009D6409" w:rsidRPr="00175E8D">
        <w:rPr>
          <w:rFonts w:ascii="Times New Roman" w:hAnsi="Times New Roman" w:cs="Times New Roman"/>
          <w:bCs/>
          <w:sz w:val="24"/>
          <w:szCs w:val="24"/>
        </w:rPr>
        <w:t>d</w:t>
      </w:r>
      <w:r w:rsidR="008931BF" w:rsidRPr="00175E8D">
        <w:rPr>
          <w:rFonts w:ascii="Times New Roman" w:hAnsi="Times New Roman" w:cs="Times New Roman"/>
          <w:bCs/>
          <w:sz w:val="24"/>
          <w:szCs w:val="24"/>
        </w:rPr>
        <w:t xml:space="preserve">o umów </w:t>
      </w:r>
      <w:r w:rsidR="002A750F" w:rsidRPr="00175E8D">
        <w:rPr>
          <w:rFonts w:ascii="Times New Roman" w:hAnsi="Times New Roman" w:cs="Times New Roman"/>
          <w:bCs/>
          <w:sz w:val="24"/>
          <w:szCs w:val="24"/>
        </w:rPr>
        <w:t>MRP</w:t>
      </w:r>
      <w:r w:rsidR="00FA7846" w:rsidRPr="00175E8D">
        <w:rPr>
          <w:rFonts w:ascii="Times New Roman" w:hAnsi="Times New Roman" w:cs="Times New Roman"/>
          <w:bCs/>
          <w:sz w:val="24"/>
          <w:szCs w:val="24"/>
        </w:rPr>
        <w:t xml:space="preserve"> z</w:t>
      </w:r>
      <w:r w:rsidR="008931BF" w:rsidRPr="00175E8D">
        <w:rPr>
          <w:rFonts w:ascii="Times New Roman" w:hAnsi="Times New Roman" w:cs="Times New Roman"/>
          <w:bCs/>
          <w:sz w:val="24"/>
          <w:szCs w:val="24"/>
        </w:rPr>
        <w:t xml:space="preserve">awartych przed dniem wejścia w życie </w:t>
      </w:r>
      <w:r w:rsidR="007E137B" w:rsidRPr="00175E8D">
        <w:rPr>
          <w:rFonts w:ascii="Times New Roman" w:hAnsi="Times New Roman" w:cs="Times New Roman"/>
          <w:bCs/>
          <w:sz w:val="24"/>
          <w:szCs w:val="24"/>
        </w:rPr>
        <w:t xml:space="preserve">projektowanej </w:t>
      </w:r>
      <w:r w:rsidR="008931BF" w:rsidRPr="00175E8D">
        <w:rPr>
          <w:rFonts w:ascii="Times New Roman" w:hAnsi="Times New Roman" w:cs="Times New Roman"/>
          <w:bCs/>
          <w:sz w:val="24"/>
          <w:szCs w:val="24"/>
        </w:rPr>
        <w:t>ustawy co do zasady zastosowanie bę</w:t>
      </w:r>
      <w:r w:rsidR="006B57FA" w:rsidRPr="00175E8D">
        <w:rPr>
          <w:rFonts w:ascii="Times New Roman" w:hAnsi="Times New Roman" w:cs="Times New Roman"/>
          <w:bCs/>
          <w:sz w:val="24"/>
          <w:szCs w:val="24"/>
        </w:rPr>
        <w:t>dą miały przepisy dotychczasowe</w:t>
      </w:r>
      <w:r w:rsidR="007E137B" w:rsidRPr="00175E8D">
        <w:rPr>
          <w:rFonts w:ascii="Times New Roman" w:hAnsi="Times New Roman" w:cs="Times New Roman"/>
          <w:bCs/>
          <w:sz w:val="24"/>
          <w:szCs w:val="24"/>
        </w:rPr>
        <w:t>,</w:t>
      </w:r>
      <w:r w:rsidR="00684B6B" w:rsidRPr="00175E8D">
        <w:rPr>
          <w:rFonts w:ascii="Times New Roman" w:hAnsi="Times New Roman" w:cs="Times New Roman"/>
          <w:bCs/>
          <w:sz w:val="24"/>
          <w:szCs w:val="24"/>
        </w:rPr>
        <w:t xml:space="preserve"> </w:t>
      </w:r>
      <w:r w:rsidR="006B57FA" w:rsidRPr="00175E8D">
        <w:rPr>
          <w:rFonts w:ascii="Times New Roman" w:hAnsi="Times New Roman" w:cs="Times New Roman"/>
          <w:bCs/>
          <w:sz w:val="24"/>
          <w:szCs w:val="24"/>
        </w:rPr>
        <w:t>z wyjątkiem obowiązków dewelopera i banku wynikających z nowych przepisów o wypowiedzeniu umowy MRP przez bank oraz obowiązków stron w sytuacji upadłości banku</w:t>
      </w:r>
      <w:r w:rsidR="008931BF" w:rsidRPr="00175E8D">
        <w:rPr>
          <w:rFonts w:ascii="Times New Roman" w:hAnsi="Times New Roman" w:cs="Times New Roman"/>
          <w:bCs/>
          <w:sz w:val="24"/>
          <w:szCs w:val="24"/>
        </w:rPr>
        <w:t xml:space="preserve"> </w:t>
      </w:r>
      <w:r w:rsidR="006B57FA" w:rsidRPr="00175E8D">
        <w:rPr>
          <w:rFonts w:ascii="Times New Roman" w:hAnsi="Times New Roman" w:cs="Times New Roman"/>
          <w:bCs/>
          <w:sz w:val="24"/>
          <w:szCs w:val="24"/>
        </w:rPr>
        <w:t>(</w:t>
      </w:r>
      <w:r w:rsidR="008931BF" w:rsidRPr="00175E8D">
        <w:rPr>
          <w:rFonts w:ascii="Times New Roman" w:hAnsi="Times New Roman" w:cs="Times New Roman"/>
          <w:bCs/>
          <w:sz w:val="24"/>
          <w:szCs w:val="24"/>
        </w:rPr>
        <w:t xml:space="preserve">art. </w:t>
      </w:r>
      <w:r w:rsidRPr="00175E8D">
        <w:rPr>
          <w:rFonts w:ascii="Times New Roman" w:hAnsi="Times New Roman" w:cs="Times New Roman"/>
          <w:bCs/>
          <w:sz w:val="24"/>
          <w:szCs w:val="24"/>
        </w:rPr>
        <w:t>10</w:t>
      </w:r>
      <w:r w:rsidR="001C5FDB" w:rsidRPr="00175E8D">
        <w:rPr>
          <w:rFonts w:ascii="Times New Roman" w:hAnsi="Times New Roman" w:cs="Times New Roman"/>
          <w:bCs/>
          <w:sz w:val="24"/>
          <w:szCs w:val="24"/>
        </w:rPr>
        <w:t xml:space="preserve"> </w:t>
      </w:r>
      <w:r w:rsidR="00B36C3E" w:rsidRPr="00175E8D">
        <w:rPr>
          <w:rFonts w:ascii="Times New Roman" w:hAnsi="Times New Roman" w:cs="Times New Roman"/>
          <w:bCs/>
          <w:sz w:val="24"/>
          <w:szCs w:val="24"/>
        </w:rPr>
        <w:t>ust. 1</w:t>
      </w:r>
      <w:r w:rsidR="00CD2085" w:rsidRPr="00175E8D">
        <w:rPr>
          <w:rFonts w:ascii="Times New Roman" w:hAnsi="Times New Roman" w:cs="Times New Roman"/>
          <w:bCs/>
          <w:sz w:val="24"/>
          <w:szCs w:val="24"/>
        </w:rPr>
        <w:t>–</w:t>
      </w:r>
      <w:r w:rsidR="00B36C3E" w:rsidRPr="00175E8D">
        <w:rPr>
          <w:rFonts w:ascii="Times New Roman" w:hAnsi="Times New Roman" w:cs="Times New Roman"/>
          <w:bCs/>
          <w:sz w:val="24"/>
          <w:szCs w:val="24"/>
        </w:rPr>
        <w:t xml:space="preserve">3 </w:t>
      </w:r>
      <w:r w:rsidR="001C5FDB" w:rsidRPr="00175E8D">
        <w:rPr>
          <w:rFonts w:ascii="Times New Roman" w:hAnsi="Times New Roman" w:cs="Times New Roman"/>
          <w:bCs/>
          <w:sz w:val="24"/>
          <w:szCs w:val="24"/>
        </w:rPr>
        <w:t xml:space="preserve">oraz </w:t>
      </w:r>
      <w:r w:rsidR="008931BF" w:rsidRPr="00175E8D">
        <w:rPr>
          <w:rFonts w:ascii="Times New Roman" w:hAnsi="Times New Roman" w:cs="Times New Roman"/>
          <w:bCs/>
          <w:sz w:val="24"/>
          <w:szCs w:val="24"/>
        </w:rPr>
        <w:t xml:space="preserve">art. </w:t>
      </w:r>
      <w:r w:rsidRPr="00175E8D">
        <w:rPr>
          <w:rFonts w:ascii="Times New Roman" w:hAnsi="Times New Roman" w:cs="Times New Roman"/>
          <w:bCs/>
          <w:sz w:val="24"/>
          <w:szCs w:val="24"/>
        </w:rPr>
        <w:t>11projektu)</w:t>
      </w:r>
      <w:r w:rsidR="008931BF" w:rsidRPr="00175E8D">
        <w:rPr>
          <w:rFonts w:ascii="Times New Roman" w:hAnsi="Times New Roman" w:cs="Times New Roman"/>
          <w:bCs/>
          <w:sz w:val="24"/>
          <w:szCs w:val="24"/>
        </w:rPr>
        <w:t>.</w:t>
      </w:r>
      <w:r w:rsidR="008931BF" w:rsidRPr="00175E8D">
        <w:rPr>
          <w:rFonts w:ascii="Times New Roman" w:hAnsi="Times New Roman" w:cs="Times New Roman"/>
          <w:bCs/>
          <w:i/>
          <w:sz w:val="24"/>
          <w:szCs w:val="24"/>
        </w:rPr>
        <w:t xml:space="preserve"> </w:t>
      </w:r>
      <w:r w:rsidR="002A750F" w:rsidRPr="00175E8D">
        <w:rPr>
          <w:rFonts w:ascii="Times New Roman" w:hAnsi="Times New Roman" w:cs="Times New Roman"/>
          <w:sz w:val="24"/>
          <w:szCs w:val="24"/>
        </w:rPr>
        <w:t>Do umów o prowadzenie MRP</w:t>
      </w:r>
      <w:r w:rsidR="00554941" w:rsidRPr="00175E8D">
        <w:rPr>
          <w:rFonts w:ascii="Times New Roman" w:hAnsi="Times New Roman" w:cs="Times New Roman"/>
          <w:sz w:val="24"/>
          <w:szCs w:val="24"/>
        </w:rPr>
        <w:t xml:space="preserve"> zawartych przed dniem wejścia w życie </w:t>
      </w:r>
      <w:r w:rsidR="007E137B" w:rsidRPr="00175E8D">
        <w:rPr>
          <w:rFonts w:ascii="Times New Roman" w:hAnsi="Times New Roman" w:cs="Times New Roman"/>
          <w:sz w:val="24"/>
          <w:szCs w:val="24"/>
        </w:rPr>
        <w:t xml:space="preserve">projektowanej </w:t>
      </w:r>
      <w:r w:rsidR="00554941" w:rsidRPr="00175E8D">
        <w:rPr>
          <w:rFonts w:ascii="Times New Roman" w:hAnsi="Times New Roman" w:cs="Times New Roman"/>
          <w:sz w:val="24"/>
          <w:szCs w:val="24"/>
        </w:rPr>
        <w:t>ustawy</w:t>
      </w:r>
      <w:r w:rsidR="002A750F" w:rsidRPr="00175E8D">
        <w:rPr>
          <w:rFonts w:ascii="Times New Roman" w:hAnsi="Times New Roman" w:cs="Times New Roman"/>
          <w:sz w:val="24"/>
          <w:szCs w:val="24"/>
        </w:rPr>
        <w:t xml:space="preserve">, których stroną był bank, wobec którego nastąpiło </w:t>
      </w:r>
      <w:r w:rsidR="00554941" w:rsidRPr="00175E8D">
        <w:rPr>
          <w:rFonts w:ascii="Times New Roman" w:hAnsi="Times New Roman" w:cs="Times New Roman"/>
          <w:sz w:val="24"/>
          <w:szCs w:val="24"/>
        </w:rPr>
        <w:t xml:space="preserve">w okresie przejściowym (czyli również przed dniem wejścia w życie niniejszej ustawy) </w:t>
      </w:r>
      <w:r w:rsidR="002A750F" w:rsidRPr="00175E8D">
        <w:rPr>
          <w:rFonts w:ascii="Times New Roman" w:hAnsi="Times New Roman" w:cs="Times New Roman"/>
          <w:sz w:val="24"/>
          <w:szCs w:val="24"/>
        </w:rPr>
        <w:t xml:space="preserve">spełnienie warunku gwarancji w rozumieniu art. 2 pkt 57 lit. a lub </w:t>
      </w:r>
      <w:r w:rsidR="00554941" w:rsidRPr="00175E8D">
        <w:rPr>
          <w:rFonts w:ascii="Times New Roman" w:hAnsi="Times New Roman" w:cs="Times New Roman"/>
          <w:sz w:val="24"/>
          <w:szCs w:val="24"/>
        </w:rPr>
        <w:t xml:space="preserve">lit. </w:t>
      </w:r>
      <w:r w:rsidR="002A750F" w:rsidRPr="00175E8D">
        <w:rPr>
          <w:rFonts w:ascii="Times New Roman" w:hAnsi="Times New Roman" w:cs="Times New Roman"/>
          <w:sz w:val="24"/>
          <w:szCs w:val="24"/>
        </w:rPr>
        <w:t xml:space="preserve">b ustawy o BFG, </w:t>
      </w:r>
      <w:r w:rsidR="00554941" w:rsidRPr="00175E8D">
        <w:rPr>
          <w:rFonts w:ascii="Times New Roman" w:hAnsi="Times New Roman" w:cs="Times New Roman"/>
          <w:sz w:val="24"/>
          <w:szCs w:val="24"/>
        </w:rPr>
        <w:t>w zakresie ustalania roszczeń z tytułu wypłat środków gwarantowanych (w związku z tymi umowami MRP)</w:t>
      </w:r>
      <w:r w:rsidR="00B146E9">
        <w:rPr>
          <w:rFonts w:ascii="Times New Roman" w:hAnsi="Times New Roman" w:cs="Times New Roman"/>
          <w:sz w:val="24"/>
          <w:szCs w:val="24"/>
        </w:rPr>
        <w:t>,</w:t>
      </w:r>
      <w:r w:rsidR="00554941" w:rsidRPr="00175E8D">
        <w:rPr>
          <w:rFonts w:ascii="Times New Roman" w:hAnsi="Times New Roman" w:cs="Times New Roman"/>
          <w:sz w:val="24"/>
          <w:szCs w:val="24"/>
        </w:rPr>
        <w:t xml:space="preserve"> zastosowanie mają przepisy dotychczasowe.</w:t>
      </w:r>
    </w:p>
    <w:p w14:paraId="618A1D83" w14:textId="02BE07AA" w:rsidR="008931BF" w:rsidRPr="00175E8D" w:rsidRDefault="00265352" w:rsidP="00150C0E">
      <w:pPr>
        <w:keepNext/>
        <w:spacing w:before="120" w:after="0" w:line="360" w:lineRule="auto"/>
        <w:jc w:val="both"/>
        <w:rPr>
          <w:rFonts w:ascii="Times New Roman" w:hAnsi="Times New Roman" w:cs="Times New Roman"/>
          <w:b/>
          <w:bCs/>
          <w:i/>
          <w:sz w:val="24"/>
          <w:szCs w:val="24"/>
        </w:rPr>
      </w:pPr>
      <w:r w:rsidRPr="00175E8D">
        <w:rPr>
          <w:rFonts w:ascii="Times New Roman" w:hAnsi="Times New Roman" w:cs="Times New Roman"/>
          <w:b/>
          <w:bCs/>
          <w:i/>
          <w:sz w:val="24"/>
          <w:szCs w:val="24"/>
        </w:rPr>
        <w:lastRenderedPageBreak/>
        <w:t>Przepisy o wejściu w życie</w:t>
      </w:r>
      <w:r w:rsidR="00EA4773" w:rsidRPr="00175E8D">
        <w:rPr>
          <w:rFonts w:ascii="Times New Roman" w:hAnsi="Times New Roman" w:cs="Times New Roman"/>
          <w:b/>
          <w:bCs/>
          <w:i/>
          <w:sz w:val="24"/>
          <w:szCs w:val="24"/>
        </w:rPr>
        <w:t xml:space="preserve"> (art. 7</w:t>
      </w:r>
      <w:r w:rsidR="00356489" w:rsidRPr="00175E8D">
        <w:rPr>
          <w:rFonts w:ascii="Times New Roman" w:hAnsi="Times New Roman" w:cs="Times New Roman"/>
          <w:b/>
          <w:bCs/>
          <w:i/>
          <w:sz w:val="24"/>
          <w:szCs w:val="24"/>
        </w:rPr>
        <w:t>8</w:t>
      </w:r>
      <w:r w:rsidR="00EA4773" w:rsidRPr="00175E8D">
        <w:rPr>
          <w:rFonts w:ascii="Times New Roman" w:hAnsi="Times New Roman" w:cs="Times New Roman"/>
          <w:b/>
          <w:bCs/>
          <w:i/>
          <w:sz w:val="24"/>
          <w:szCs w:val="24"/>
        </w:rPr>
        <w:t>)</w:t>
      </w:r>
    </w:p>
    <w:p w14:paraId="0A9B0FD2" w14:textId="6C54E169" w:rsidR="008931BF" w:rsidRPr="00175E8D" w:rsidRDefault="00265352"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bCs/>
          <w:sz w:val="24"/>
          <w:szCs w:val="24"/>
        </w:rPr>
        <w:t xml:space="preserve">Proponuje się, aby ustawa weszła w życie po </w:t>
      </w:r>
      <w:r w:rsidR="007A0E1F" w:rsidRPr="00175E8D">
        <w:rPr>
          <w:rFonts w:ascii="Times New Roman" w:hAnsi="Times New Roman" w:cs="Times New Roman"/>
          <w:bCs/>
          <w:sz w:val="24"/>
          <w:szCs w:val="24"/>
        </w:rPr>
        <w:t>12</w:t>
      </w:r>
      <w:r w:rsidRPr="00175E8D">
        <w:rPr>
          <w:rFonts w:ascii="Times New Roman" w:hAnsi="Times New Roman" w:cs="Times New Roman"/>
          <w:bCs/>
          <w:sz w:val="24"/>
          <w:szCs w:val="24"/>
        </w:rPr>
        <w:t xml:space="preserve"> miesięcznym </w:t>
      </w:r>
      <w:r w:rsidRPr="00175E8D">
        <w:rPr>
          <w:rFonts w:ascii="Times New Roman" w:hAnsi="Times New Roman" w:cs="Times New Roman"/>
          <w:bCs/>
          <w:i/>
          <w:sz w:val="24"/>
          <w:szCs w:val="24"/>
        </w:rPr>
        <w:t>vacatio legis</w:t>
      </w:r>
      <w:r w:rsidR="007E137B"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w:t>
      </w:r>
      <w:r w:rsidR="008931BF" w:rsidRPr="00175E8D">
        <w:rPr>
          <w:rFonts w:ascii="Times New Roman" w:hAnsi="Times New Roman" w:cs="Times New Roman"/>
          <w:bCs/>
          <w:sz w:val="24"/>
          <w:szCs w:val="24"/>
        </w:rPr>
        <w:t>z wyjątkiem:</w:t>
      </w:r>
    </w:p>
    <w:p w14:paraId="342B5731" w14:textId="6C00AC6C" w:rsidR="00C504BC" w:rsidRPr="00175E8D" w:rsidRDefault="00C504BC" w:rsidP="00150C0E">
      <w:pPr>
        <w:widowControl w:val="0"/>
        <w:numPr>
          <w:ilvl w:val="0"/>
          <w:numId w:val="6"/>
        </w:numPr>
        <w:spacing w:before="120" w:after="0" w:line="360" w:lineRule="auto"/>
        <w:ind w:left="426" w:hanging="426"/>
        <w:jc w:val="both"/>
        <w:rPr>
          <w:rFonts w:ascii="Times New Roman" w:hAnsi="Times New Roman" w:cs="Times New Roman"/>
          <w:bCs/>
          <w:sz w:val="24"/>
          <w:szCs w:val="24"/>
        </w:rPr>
      </w:pPr>
      <w:r w:rsidRPr="00175E8D">
        <w:rPr>
          <w:rFonts w:ascii="Times New Roman" w:hAnsi="Times New Roman" w:cs="Times New Roman"/>
          <w:bCs/>
          <w:sz w:val="24"/>
          <w:szCs w:val="24"/>
        </w:rPr>
        <w:t>przepisów dotyczących utworzenia DFG –</w:t>
      </w:r>
      <w:r w:rsidR="007E137B" w:rsidRPr="00175E8D">
        <w:rPr>
          <w:rFonts w:ascii="Times New Roman" w:hAnsi="Times New Roman" w:cs="Times New Roman"/>
          <w:bCs/>
          <w:sz w:val="24"/>
          <w:szCs w:val="24"/>
        </w:rPr>
        <w:t xml:space="preserve"> </w:t>
      </w:r>
      <w:r w:rsidRPr="00175E8D">
        <w:rPr>
          <w:rFonts w:ascii="Times New Roman" w:hAnsi="Times New Roman" w:cs="Times New Roman"/>
          <w:bCs/>
          <w:sz w:val="24"/>
          <w:szCs w:val="24"/>
        </w:rPr>
        <w:t>dotyczy to tylko art.</w:t>
      </w:r>
      <w:r w:rsidR="007E137B" w:rsidRPr="00175E8D">
        <w:rPr>
          <w:rFonts w:ascii="Times New Roman" w:hAnsi="Times New Roman" w:cs="Times New Roman"/>
          <w:bCs/>
          <w:sz w:val="24"/>
          <w:szCs w:val="24"/>
        </w:rPr>
        <w:t xml:space="preserve"> </w:t>
      </w:r>
      <w:r w:rsidRPr="00175E8D">
        <w:rPr>
          <w:rFonts w:ascii="Times New Roman" w:hAnsi="Times New Roman" w:cs="Times New Roman"/>
          <w:bCs/>
          <w:sz w:val="24"/>
          <w:szCs w:val="24"/>
        </w:rPr>
        <w:t xml:space="preserve">45, </w:t>
      </w:r>
      <w:r w:rsidR="007E137B" w:rsidRPr="00175E8D">
        <w:rPr>
          <w:rFonts w:ascii="Times New Roman" w:hAnsi="Times New Roman" w:cs="Times New Roman"/>
          <w:bCs/>
          <w:sz w:val="24"/>
          <w:szCs w:val="24"/>
        </w:rPr>
        <w:t xml:space="preserve">art. </w:t>
      </w:r>
      <w:r w:rsidRPr="00175E8D">
        <w:rPr>
          <w:rFonts w:ascii="Times New Roman" w:hAnsi="Times New Roman" w:cs="Times New Roman"/>
          <w:bCs/>
          <w:sz w:val="24"/>
          <w:szCs w:val="24"/>
        </w:rPr>
        <w:t xml:space="preserve">46, </w:t>
      </w:r>
      <w:r w:rsidR="00FF7171">
        <w:rPr>
          <w:rFonts w:ascii="Times New Roman" w:hAnsi="Times New Roman" w:cs="Times New Roman"/>
          <w:bCs/>
          <w:sz w:val="24"/>
          <w:szCs w:val="24"/>
        </w:rPr>
        <w:t>art. </w:t>
      </w:r>
      <w:bookmarkStart w:id="24" w:name="_GoBack"/>
      <w:bookmarkEnd w:id="24"/>
      <w:r w:rsidRPr="00175E8D">
        <w:rPr>
          <w:rFonts w:ascii="Times New Roman" w:hAnsi="Times New Roman" w:cs="Times New Roman"/>
          <w:bCs/>
          <w:sz w:val="24"/>
          <w:szCs w:val="24"/>
        </w:rPr>
        <w:t>47 ust. 6 i art. 69 pkt 1, które wejdą w życie po upływie 30 dni od dnia ogłoszenia</w:t>
      </w:r>
      <w:r w:rsidR="007E137B"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DFG rozpocznie funkcjonowanie zgodnie z terminem wejścia wżycie ustawy</w:t>
      </w:r>
      <w:r w:rsidR="007E137B" w:rsidRPr="00175E8D">
        <w:rPr>
          <w:rFonts w:ascii="Times New Roman" w:hAnsi="Times New Roman" w:cs="Times New Roman"/>
          <w:bCs/>
          <w:sz w:val="24"/>
          <w:szCs w:val="24"/>
        </w:rPr>
        <w:t>,</w:t>
      </w:r>
      <w:r w:rsidRPr="00175E8D">
        <w:rPr>
          <w:rFonts w:ascii="Times New Roman" w:hAnsi="Times New Roman" w:cs="Times New Roman"/>
          <w:bCs/>
          <w:sz w:val="24"/>
          <w:szCs w:val="24"/>
        </w:rPr>
        <w:t xml:space="preserve"> </w:t>
      </w:r>
      <w:r w:rsidR="007E137B" w:rsidRPr="00175E8D">
        <w:rPr>
          <w:rFonts w:ascii="Times New Roman" w:hAnsi="Times New Roman" w:cs="Times New Roman"/>
          <w:bCs/>
          <w:sz w:val="24"/>
          <w:szCs w:val="24"/>
        </w:rPr>
        <w:t>n</w:t>
      </w:r>
      <w:r w:rsidRPr="00175E8D">
        <w:rPr>
          <w:rFonts w:ascii="Times New Roman" w:hAnsi="Times New Roman" w:cs="Times New Roman"/>
          <w:bCs/>
          <w:sz w:val="24"/>
          <w:szCs w:val="24"/>
        </w:rPr>
        <w:t>atomiast wcześniej wejdą w życie przepisy będące podstaw</w:t>
      </w:r>
      <w:r w:rsidR="00F33817">
        <w:rPr>
          <w:rFonts w:ascii="Times New Roman" w:hAnsi="Times New Roman" w:cs="Times New Roman"/>
          <w:bCs/>
          <w:sz w:val="24"/>
          <w:szCs w:val="24"/>
        </w:rPr>
        <w:t>ą</w:t>
      </w:r>
      <w:r w:rsidRPr="00175E8D">
        <w:rPr>
          <w:rFonts w:ascii="Times New Roman" w:hAnsi="Times New Roman" w:cs="Times New Roman"/>
          <w:bCs/>
          <w:sz w:val="24"/>
          <w:szCs w:val="24"/>
        </w:rPr>
        <w:t xml:space="preserve"> dla utworzenia DFG</w:t>
      </w:r>
      <w:r w:rsidR="007E137B" w:rsidRPr="00175E8D">
        <w:rPr>
          <w:rFonts w:ascii="Times New Roman" w:hAnsi="Times New Roman" w:cs="Times New Roman"/>
          <w:bCs/>
          <w:sz w:val="24"/>
          <w:szCs w:val="24"/>
        </w:rPr>
        <w:t>;</w:t>
      </w:r>
    </w:p>
    <w:p w14:paraId="63B997E2" w14:textId="0C937F9F" w:rsidR="00713EEF" w:rsidRPr="00175E8D" w:rsidRDefault="00C504BC" w:rsidP="00150C0E">
      <w:pPr>
        <w:widowControl w:val="0"/>
        <w:numPr>
          <w:ilvl w:val="0"/>
          <w:numId w:val="6"/>
        </w:numPr>
        <w:spacing w:before="120" w:after="0" w:line="360" w:lineRule="auto"/>
        <w:ind w:left="426" w:hanging="426"/>
        <w:jc w:val="both"/>
        <w:rPr>
          <w:rFonts w:ascii="Times New Roman" w:hAnsi="Times New Roman" w:cs="Times New Roman"/>
          <w:bCs/>
          <w:sz w:val="24"/>
          <w:szCs w:val="24"/>
        </w:rPr>
      </w:pPr>
      <w:r w:rsidRPr="00175E8D">
        <w:rPr>
          <w:rFonts w:ascii="Times New Roman" w:hAnsi="Times New Roman" w:cs="Times New Roman"/>
          <w:bCs/>
          <w:sz w:val="24"/>
          <w:szCs w:val="24"/>
        </w:rPr>
        <w:t>art. 70, który w</w:t>
      </w:r>
      <w:r w:rsidR="00C47224" w:rsidRPr="00175E8D">
        <w:rPr>
          <w:rFonts w:ascii="Times New Roman" w:hAnsi="Times New Roman" w:cs="Times New Roman"/>
          <w:bCs/>
          <w:sz w:val="24"/>
          <w:szCs w:val="24"/>
        </w:rPr>
        <w:t xml:space="preserve">ejdzie </w:t>
      </w:r>
      <w:r w:rsidRPr="00175E8D">
        <w:rPr>
          <w:rFonts w:ascii="Times New Roman" w:hAnsi="Times New Roman" w:cs="Times New Roman"/>
          <w:bCs/>
          <w:sz w:val="24"/>
          <w:szCs w:val="24"/>
        </w:rPr>
        <w:t>w życie z dniem następującym po dniu ogłoszenia</w:t>
      </w:r>
      <w:r w:rsidR="007E137B" w:rsidRPr="00175E8D">
        <w:rPr>
          <w:rFonts w:ascii="Times New Roman" w:hAnsi="Times New Roman" w:cs="Times New Roman"/>
          <w:bCs/>
          <w:sz w:val="24"/>
          <w:szCs w:val="24"/>
        </w:rPr>
        <w:t xml:space="preserve"> projektowanej</w:t>
      </w:r>
      <w:r w:rsidR="00C47224" w:rsidRPr="00175E8D">
        <w:rPr>
          <w:rFonts w:ascii="Times New Roman" w:hAnsi="Times New Roman" w:cs="Times New Roman"/>
          <w:bCs/>
          <w:sz w:val="24"/>
          <w:szCs w:val="24"/>
        </w:rPr>
        <w:t xml:space="preserve"> ustawy.</w:t>
      </w:r>
    </w:p>
    <w:p w14:paraId="1DEE4B68" w14:textId="6B733238" w:rsidR="00002691" w:rsidRPr="00175E8D" w:rsidRDefault="005D1BAA"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Proponowany </w:t>
      </w:r>
      <w:r w:rsidR="007A0E1F" w:rsidRPr="00175E8D">
        <w:rPr>
          <w:rFonts w:ascii="Times New Roman" w:hAnsi="Times New Roman" w:cs="Times New Roman"/>
          <w:sz w:val="24"/>
          <w:szCs w:val="24"/>
        </w:rPr>
        <w:t>12</w:t>
      </w:r>
      <w:r w:rsidRPr="00175E8D">
        <w:rPr>
          <w:rFonts w:ascii="Times New Roman" w:hAnsi="Times New Roman" w:cs="Times New Roman"/>
          <w:sz w:val="24"/>
          <w:szCs w:val="24"/>
        </w:rPr>
        <w:t xml:space="preserve">-miesięczny okres </w:t>
      </w:r>
      <w:r w:rsidRPr="00175E8D">
        <w:rPr>
          <w:rFonts w:ascii="Times New Roman" w:hAnsi="Times New Roman" w:cs="Times New Roman"/>
          <w:i/>
          <w:sz w:val="24"/>
          <w:szCs w:val="24"/>
        </w:rPr>
        <w:t>vacatio legis</w:t>
      </w:r>
      <w:r w:rsidRPr="00175E8D">
        <w:rPr>
          <w:rFonts w:ascii="Times New Roman" w:hAnsi="Times New Roman" w:cs="Times New Roman"/>
          <w:sz w:val="24"/>
          <w:szCs w:val="24"/>
        </w:rPr>
        <w:t xml:space="preserve"> jest wystarczający do przygotowania się przez adresatów ustawy do wprowadzanych zmian. Należy podkreślić, iż najistotniejsza z punktu widzenia </w:t>
      </w:r>
      <w:r w:rsidR="008C6264" w:rsidRPr="00175E8D">
        <w:rPr>
          <w:rFonts w:ascii="Times New Roman" w:hAnsi="Times New Roman" w:cs="Times New Roman"/>
          <w:sz w:val="24"/>
          <w:szCs w:val="24"/>
        </w:rPr>
        <w:t xml:space="preserve">UFG </w:t>
      </w:r>
      <w:r w:rsidRPr="00175E8D">
        <w:rPr>
          <w:rFonts w:ascii="Times New Roman" w:hAnsi="Times New Roman" w:cs="Times New Roman"/>
          <w:sz w:val="24"/>
          <w:szCs w:val="24"/>
        </w:rPr>
        <w:t xml:space="preserve">zmiana dotycząca </w:t>
      </w:r>
      <w:r w:rsidR="008C6264" w:rsidRPr="00175E8D">
        <w:rPr>
          <w:rFonts w:ascii="Times New Roman" w:hAnsi="Times New Roman" w:cs="Times New Roman"/>
          <w:sz w:val="24"/>
          <w:szCs w:val="24"/>
        </w:rPr>
        <w:t xml:space="preserve">utworzenia DFG </w:t>
      </w:r>
      <w:r w:rsidRPr="00175E8D">
        <w:rPr>
          <w:rFonts w:ascii="Times New Roman" w:hAnsi="Times New Roman" w:cs="Times New Roman"/>
          <w:sz w:val="24"/>
          <w:szCs w:val="24"/>
        </w:rPr>
        <w:t xml:space="preserve">wejdzie w życie </w:t>
      </w:r>
      <w:r w:rsidR="00CE0E48" w:rsidRPr="00175E8D">
        <w:rPr>
          <w:rFonts w:ascii="Times New Roman" w:hAnsi="Times New Roman" w:cs="Times New Roman"/>
          <w:sz w:val="24"/>
          <w:szCs w:val="24"/>
        </w:rPr>
        <w:t>12</w:t>
      </w:r>
      <w:r w:rsidR="008C6264" w:rsidRPr="00175E8D">
        <w:rPr>
          <w:rFonts w:ascii="Times New Roman" w:hAnsi="Times New Roman" w:cs="Times New Roman"/>
          <w:sz w:val="24"/>
          <w:szCs w:val="24"/>
        </w:rPr>
        <w:t xml:space="preserve"> miesięcy </w:t>
      </w:r>
      <w:r w:rsidRPr="00175E8D">
        <w:rPr>
          <w:rFonts w:ascii="Times New Roman" w:hAnsi="Times New Roman" w:cs="Times New Roman"/>
          <w:sz w:val="24"/>
          <w:szCs w:val="24"/>
        </w:rPr>
        <w:t>od dnia ogłoszenia ustawy</w:t>
      </w:r>
      <w:r w:rsidR="007E137B" w:rsidRPr="00175E8D">
        <w:rPr>
          <w:rFonts w:ascii="Times New Roman" w:hAnsi="Times New Roman" w:cs="Times New Roman"/>
          <w:sz w:val="24"/>
          <w:szCs w:val="24"/>
        </w:rPr>
        <w:t>,</w:t>
      </w:r>
      <w:r w:rsidR="00002691" w:rsidRPr="00175E8D">
        <w:rPr>
          <w:rFonts w:ascii="Times New Roman" w:eastAsia="Calibri" w:hAnsi="Times New Roman" w:cs="Times New Roman"/>
          <w:sz w:val="24"/>
          <w:szCs w:val="24"/>
        </w:rPr>
        <w:t xml:space="preserve"> </w:t>
      </w:r>
      <w:r w:rsidR="00002691" w:rsidRPr="00175E8D">
        <w:rPr>
          <w:rFonts w:ascii="Times New Roman" w:hAnsi="Times New Roman" w:cs="Times New Roman"/>
          <w:sz w:val="24"/>
          <w:szCs w:val="24"/>
        </w:rPr>
        <w:t xml:space="preserve">z tym że przepis dający podstawę do utworzenia </w:t>
      </w:r>
      <w:r w:rsidR="007E137B" w:rsidRPr="00175E8D">
        <w:rPr>
          <w:rFonts w:ascii="Times New Roman" w:hAnsi="Times New Roman" w:cs="Times New Roman"/>
          <w:sz w:val="24"/>
          <w:szCs w:val="24"/>
        </w:rPr>
        <w:t xml:space="preserve">DFG </w:t>
      </w:r>
      <w:r w:rsidR="00002691" w:rsidRPr="00175E8D">
        <w:rPr>
          <w:rFonts w:ascii="Times New Roman" w:hAnsi="Times New Roman" w:cs="Times New Roman"/>
          <w:sz w:val="24"/>
          <w:szCs w:val="24"/>
        </w:rPr>
        <w:t>i gromadzenia środków wchodzi w życie wcześniej</w:t>
      </w:r>
      <w:r w:rsidR="007E137B" w:rsidRPr="00175E8D">
        <w:rPr>
          <w:rFonts w:ascii="Times New Roman" w:hAnsi="Times New Roman" w:cs="Times New Roman"/>
          <w:sz w:val="24"/>
          <w:szCs w:val="24"/>
        </w:rPr>
        <w:t>,</w:t>
      </w:r>
      <w:r w:rsidR="00002691" w:rsidRPr="00175E8D">
        <w:rPr>
          <w:rFonts w:ascii="Times New Roman" w:hAnsi="Times New Roman" w:cs="Times New Roman"/>
          <w:sz w:val="24"/>
          <w:szCs w:val="24"/>
        </w:rPr>
        <w:t xml:space="preserve"> tj. po 30 dniach od dnia ogłoszenia aktu.</w:t>
      </w:r>
    </w:p>
    <w:p w14:paraId="5B24D174" w14:textId="3255FD31" w:rsidR="00EA4773" w:rsidRPr="00175E8D" w:rsidRDefault="005D1BAA" w:rsidP="00150C0E">
      <w:pPr>
        <w:widowControl w:val="0"/>
        <w:spacing w:before="120" w:after="0" w:line="360" w:lineRule="auto"/>
        <w:jc w:val="both"/>
        <w:rPr>
          <w:rFonts w:ascii="Times New Roman" w:hAnsi="Times New Roman" w:cs="Times New Roman"/>
          <w:sz w:val="24"/>
          <w:szCs w:val="24"/>
        </w:rPr>
      </w:pPr>
      <w:r w:rsidRPr="00175E8D">
        <w:rPr>
          <w:rFonts w:ascii="Times New Roman" w:hAnsi="Times New Roman" w:cs="Times New Roman"/>
          <w:sz w:val="24"/>
          <w:szCs w:val="24"/>
        </w:rPr>
        <w:t xml:space="preserve">Pozwoli to </w:t>
      </w:r>
      <w:r w:rsidR="008C6264" w:rsidRPr="00175E8D">
        <w:rPr>
          <w:rFonts w:ascii="Times New Roman" w:hAnsi="Times New Roman" w:cs="Times New Roman"/>
          <w:sz w:val="24"/>
          <w:szCs w:val="24"/>
        </w:rPr>
        <w:t xml:space="preserve">UFG na przygotowanie i utworzenie tego instrumentu. </w:t>
      </w:r>
      <w:r w:rsidR="00460F24" w:rsidRPr="00175E8D">
        <w:rPr>
          <w:rFonts w:ascii="Times New Roman" w:hAnsi="Times New Roman" w:cs="Times New Roman"/>
          <w:sz w:val="24"/>
          <w:szCs w:val="24"/>
        </w:rPr>
        <w:t xml:space="preserve">Okres ten także umożliwi deweloperom przygotowanie się </w:t>
      </w:r>
      <w:r w:rsidR="00C47224" w:rsidRPr="00175E8D">
        <w:rPr>
          <w:rFonts w:ascii="Times New Roman" w:hAnsi="Times New Roman" w:cs="Times New Roman"/>
          <w:sz w:val="24"/>
          <w:szCs w:val="24"/>
        </w:rPr>
        <w:t>do prowadzeni</w:t>
      </w:r>
      <w:r w:rsidR="001C7C15" w:rsidRPr="00175E8D">
        <w:rPr>
          <w:rFonts w:ascii="Times New Roman" w:hAnsi="Times New Roman" w:cs="Times New Roman"/>
          <w:sz w:val="24"/>
          <w:szCs w:val="24"/>
        </w:rPr>
        <w:t xml:space="preserve">a przedsięwzięć deweloperskich </w:t>
      </w:r>
      <w:r w:rsidR="00C47224" w:rsidRPr="00175E8D">
        <w:rPr>
          <w:rFonts w:ascii="Times New Roman" w:hAnsi="Times New Roman" w:cs="Times New Roman"/>
          <w:sz w:val="24"/>
          <w:szCs w:val="24"/>
        </w:rPr>
        <w:t xml:space="preserve">na nowych zasadach, w tym </w:t>
      </w:r>
      <w:r w:rsidR="00460F24" w:rsidRPr="00175E8D">
        <w:rPr>
          <w:rFonts w:ascii="Times New Roman" w:hAnsi="Times New Roman" w:cs="Times New Roman"/>
          <w:sz w:val="24"/>
          <w:szCs w:val="24"/>
        </w:rPr>
        <w:t>na realizację obowiązku wnoszenia składek na DFG.</w:t>
      </w:r>
    </w:p>
    <w:p w14:paraId="302B444D" w14:textId="2E7E54B4" w:rsidR="00713EEF" w:rsidRPr="00175E8D" w:rsidRDefault="005D1BAA" w:rsidP="00150C0E">
      <w:pPr>
        <w:widowControl w:val="0"/>
        <w:spacing w:before="120" w:after="0" w:line="360" w:lineRule="auto"/>
        <w:jc w:val="both"/>
        <w:rPr>
          <w:rFonts w:ascii="Times New Roman" w:hAnsi="Times New Roman" w:cs="Times New Roman"/>
          <w:bCs/>
          <w:sz w:val="24"/>
          <w:szCs w:val="24"/>
        </w:rPr>
      </w:pPr>
      <w:r w:rsidRPr="00175E8D">
        <w:rPr>
          <w:rFonts w:ascii="Times New Roman" w:hAnsi="Times New Roman" w:cs="Times New Roman"/>
          <w:sz w:val="24"/>
          <w:szCs w:val="24"/>
        </w:rPr>
        <w:t>Z kolei</w:t>
      </w:r>
      <w:r w:rsidR="00713EEF" w:rsidRPr="00175E8D">
        <w:rPr>
          <w:rFonts w:ascii="Times New Roman" w:hAnsi="Times New Roman" w:cs="Times New Roman"/>
          <w:sz w:val="24"/>
          <w:szCs w:val="24"/>
        </w:rPr>
        <w:t xml:space="preserve"> wejście w życie zmian zaproponowanych w art. 70 </w:t>
      </w:r>
      <w:r w:rsidR="00713EEF" w:rsidRPr="00175E8D">
        <w:rPr>
          <w:rFonts w:ascii="Times New Roman" w:hAnsi="Times New Roman" w:cs="Times New Roman"/>
          <w:bCs/>
          <w:sz w:val="24"/>
          <w:szCs w:val="24"/>
        </w:rPr>
        <w:t xml:space="preserve">z dniem następującym po dniu ogłoszenia jest podyktowane koniecznością </w:t>
      </w:r>
      <w:r w:rsidR="00713EEF" w:rsidRPr="00175E8D">
        <w:rPr>
          <w:rFonts w:ascii="Times New Roman" w:hAnsi="Times New Roman" w:cs="Times New Roman"/>
          <w:sz w:val="24"/>
          <w:szCs w:val="24"/>
        </w:rPr>
        <w:t>jak najszybsz</w:t>
      </w:r>
      <w:r w:rsidR="001C7C15" w:rsidRPr="00175E8D">
        <w:rPr>
          <w:rFonts w:ascii="Times New Roman" w:hAnsi="Times New Roman" w:cs="Times New Roman"/>
          <w:sz w:val="24"/>
          <w:szCs w:val="24"/>
        </w:rPr>
        <w:t>ego wypełnienia i</w:t>
      </w:r>
      <w:r w:rsidR="00713EEF" w:rsidRPr="00175E8D">
        <w:rPr>
          <w:rFonts w:ascii="Times New Roman" w:hAnsi="Times New Roman" w:cs="Times New Roman"/>
          <w:sz w:val="24"/>
          <w:szCs w:val="24"/>
        </w:rPr>
        <w:t>stniejącej obecnie luki prawnej. W tym miejscu należy przypomnieć, iż ustawodawca</w:t>
      </w:r>
      <w:r w:rsidR="008824CB">
        <w:rPr>
          <w:rFonts w:ascii="Times New Roman" w:hAnsi="Times New Roman" w:cs="Times New Roman"/>
          <w:sz w:val="24"/>
          <w:szCs w:val="24"/>
        </w:rPr>
        <w:t>,</w:t>
      </w:r>
      <w:r w:rsidR="00713EEF" w:rsidRPr="00175E8D">
        <w:rPr>
          <w:rFonts w:ascii="Times New Roman" w:hAnsi="Times New Roman" w:cs="Times New Roman"/>
          <w:sz w:val="24"/>
          <w:szCs w:val="24"/>
        </w:rPr>
        <w:t xml:space="preserve"> zmieniając zasady funkcjonowania gwarancji z BFG (ustawa o BFG weszła w życie 9 października 2016 r.)</w:t>
      </w:r>
      <w:r w:rsidR="008824CB">
        <w:rPr>
          <w:rFonts w:ascii="Times New Roman" w:hAnsi="Times New Roman" w:cs="Times New Roman"/>
          <w:sz w:val="24"/>
          <w:szCs w:val="24"/>
        </w:rPr>
        <w:t>,</w:t>
      </w:r>
      <w:r w:rsidR="00713EEF" w:rsidRPr="00175E8D">
        <w:rPr>
          <w:rFonts w:ascii="Times New Roman" w:hAnsi="Times New Roman" w:cs="Times New Roman"/>
          <w:sz w:val="24"/>
          <w:szCs w:val="24"/>
        </w:rPr>
        <w:t xml:space="preserve"> uchylił art. 7 ust. 1 u.o.p.n., zgodnie z którym w przypadku upadłości banku deweloper miał obowiązek w ciągu 20 dni od dnia spełnienia warunku gwarancji zawrzeć umowę o prowadzenie MRP z innym bankiem. W wyniku tych zmian, niewątpliwie korzystnych z punkt widzenia nabywców, którzy otrzymali status deponenta środków zgromadzonych na MRP</w:t>
      </w:r>
      <w:r w:rsidR="001C7C15" w:rsidRPr="00175E8D">
        <w:rPr>
          <w:rFonts w:ascii="Times New Roman" w:hAnsi="Times New Roman" w:cs="Times New Roman"/>
          <w:sz w:val="24"/>
          <w:szCs w:val="24"/>
        </w:rPr>
        <w:t>,</w:t>
      </w:r>
      <w:r w:rsidR="00713EEF" w:rsidRPr="00175E8D">
        <w:rPr>
          <w:rFonts w:ascii="Times New Roman" w:hAnsi="Times New Roman" w:cs="Times New Roman"/>
          <w:sz w:val="24"/>
          <w:szCs w:val="24"/>
        </w:rPr>
        <w:t xml:space="preserve"> powstała luka prawna – brak obowiązku dewelopera do założenia nowego MRP w przypadku, gdy prowadzący taki rachunek bank upadnie. Przepisy te będą stosowane do dnia wejścia w życie </w:t>
      </w:r>
      <w:r w:rsidR="007E137B" w:rsidRPr="00175E8D">
        <w:rPr>
          <w:rFonts w:ascii="Times New Roman" w:hAnsi="Times New Roman" w:cs="Times New Roman"/>
          <w:sz w:val="24"/>
          <w:szCs w:val="24"/>
        </w:rPr>
        <w:t xml:space="preserve">projektowanej </w:t>
      </w:r>
      <w:r w:rsidR="00713EEF" w:rsidRPr="00175E8D">
        <w:rPr>
          <w:rFonts w:ascii="Times New Roman" w:hAnsi="Times New Roman" w:cs="Times New Roman"/>
          <w:sz w:val="24"/>
          <w:szCs w:val="24"/>
        </w:rPr>
        <w:t>ustawy, kiedy to nastąpi ich uchylenie.</w:t>
      </w:r>
    </w:p>
    <w:p w14:paraId="29F6A882" w14:textId="2EFB316E" w:rsidR="002B4EE2" w:rsidRPr="00175E8D" w:rsidRDefault="001A2409" w:rsidP="00150C0E">
      <w:pPr>
        <w:keepNext/>
        <w:spacing w:before="120" w:after="0" w:line="360" w:lineRule="auto"/>
        <w:ind w:left="425" w:hanging="425"/>
        <w:rPr>
          <w:rFonts w:ascii="Times New Roman" w:eastAsia="Times New Roman" w:hAnsi="Times New Roman" w:cs="Times New Roman"/>
          <w:b/>
          <w:bCs/>
          <w:sz w:val="24"/>
          <w:szCs w:val="24"/>
          <w:lang w:eastAsia="pl-PL"/>
        </w:rPr>
      </w:pPr>
      <w:r w:rsidRPr="00175E8D">
        <w:rPr>
          <w:rFonts w:ascii="Times New Roman" w:eastAsia="Times New Roman" w:hAnsi="Times New Roman" w:cs="Times New Roman"/>
          <w:b/>
          <w:bCs/>
          <w:sz w:val="24"/>
          <w:szCs w:val="24"/>
          <w:lang w:eastAsia="pl-PL"/>
        </w:rPr>
        <w:lastRenderedPageBreak/>
        <w:t>7</w:t>
      </w:r>
      <w:r w:rsidR="002B4EE2" w:rsidRPr="00175E8D">
        <w:rPr>
          <w:rFonts w:ascii="Times New Roman" w:eastAsia="Times New Roman" w:hAnsi="Times New Roman" w:cs="Times New Roman"/>
          <w:b/>
          <w:bCs/>
          <w:sz w:val="24"/>
          <w:szCs w:val="24"/>
          <w:lang w:eastAsia="pl-PL"/>
        </w:rPr>
        <w:t>.</w:t>
      </w:r>
      <w:r w:rsidR="004A4164" w:rsidRPr="00175E8D">
        <w:rPr>
          <w:rFonts w:ascii="Times New Roman" w:eastAsia="Times New Roman" w:hAnsi="Times New Roman" w:cs="Times New Roman"/>
          <w:b/>
          <w:bCs/>
          <w:sz w:val="24"/>
          <w:szCs w:val="24"/>
          <w:lang w:eastAsia="pl-PL"/>
        </w:rPr>
        <w:tab/>
      </w:r>
      <w:r w:rsidR="002B4EE2" w:rsidRPr="00150C0E">
        <w:rPr>
          <w:rFonts w:ascii="Times New Roman" w:hAnsi="Times New Roman" w:cs="Times New Roman"/>
          <w:b/>
          <w:sz w:val="24"/>
          <w:szCs w:val="24"/>
        </w:rPr>
        <w:t>Zgodność</w:t>
      </w:r>
      <w:r w:rsidR="002B4EE2" w:rsidRPr="00175E8D">
        <w:rPr>
          <w:rFonts w:ascii="Times New Roman" w:eastAsia="Times New Roman" w:hAnsi="Times New Roman" w:cs="Times New Roman"/>
          <w:b/>
          <w:bCs/>
          <w:sz w:val="24"/>
          <w:szCs w:val="24"/>
          <w:lang w:eastAsia="pl-PL"/>
        </w:rPr>
        <w:t xml:space="preserve"> projektu z prawem Unii Europejskiej</w:t>
      </w:r>
    </w:p>
    <w:p w14:paraId="70785C54" w14:textId="2D04B661" w:rsidR="00001ECE" w:rsidRPr="00150C0E" w:rsidRDefault="00001ECE" w:rsidP="00150C0E">
      <w:pPr>
        <w:spacing w:before="120" w:after="0" w:line="360" w:lineRule="auto"/>
        <w:rPr>
          <w:rFonts w:ascii="Times New Roman" w:hAnsi="Times New Roman" w:cs="Times New Roman"/>
          <w:sz w:val="24"/>
          <w:szCs w:val="24"/>
          <w:lang w:eastAsia="pl-PL"/>
        </w:rPr>
      </w:pPr>
      <w:r w:rsidRPr="00150C0E">
        <w:rPr>
          <w:rFonts w:ascii="Times New Roman" w:hAnsi="Times New Roman" w:cs="Times New Roman"/>
          <w:sz w:val="24"/>
          <w:szCs w:val="24"/>
          <w:lang w:eastAsia="pl-PL"/>
        </w:rPr>
        <w:t>Zakres projektu ustawy nie jest objęty regulacją przepisów Unii Europejskiej.</w:t>
      </w:r>
    </w:p>
    <w:p w14:paraId="2682EDD5" w14:textId="4C260D8F" w:rsidR="002B4EE2" w:rsidRPr="00EC6D35" w:rsidRDefault="001A2409" w:rsidP="00150C0E">
      <w:pPr>
        <w:spacing w:before="120" w:after="0" w:line="360" w:lineRule="auto"/>
        <w:ind w:left="426" w:hanging="426"/>
        <w:rPr>
          <w:rFonts w:ascii="Times New Roman" w:eastAsia="Times New Roman" w:hAnsi="Times New Roman" w:cs="Times New Roman"/>
          <w:b/>
          <w:bCs/>
          <w:sz w:val="24"/>
          <w:szCs w:val="24"/>
          <w:lang w:eastAsia="pl-PL"/>
        </w:rPr>
      </w:pPr>
      <w:r w:rsidRPr="00175E8D">
        <w:rPr>
          <w:rFonts w:ascii="Times New Roman" w:eastAsia="Times New Roman" w:hAnsi="Times New Roman" w:cs="Times New Roman"/>
          <w:b/>
          <w:bCs/>
          <w:sz w:val="24"/>
          <w:szCs w:val="24"/>
          <w:lang w:eastAsia="pl-PL"/>
        </w:rPr>
        <w:t>8</w:t>
      </w:r>
      <w:r w:rsidR="00427B13" w:rsidRPr="00EC6D35">
        <w:rPr>
          <w:rFonts w:ascii="Times New Roman" w:eastAsia="Times New Roman" w:hAnsi="Times New Roman" w:cs="Times New Roman"/>
          <w:b/>
          <w:bCs/>
          <w:sz w:val="24"/>
          <w:szCs w:val="24"/>
          <w:lang w:eastAsia="pl-PL"/>
        </w:rPr>
        <w:t>.</w:t>
      </w:r>
      <w:r w:rsidR="004A4164" w:rsidRPr="00EC6D35">
        <w:rPr>
          <w:rFonts w:ascii="Times New Roman" w:eastAsia="Times New Roman" w:hAnsi="Times New Roman" w:cs="Times New Roman"/>
          <w:b/>
          <w:bCs/>
          <w:sz w:val="24"/>
          <w:szCs w:val="24"/>
          <w:lang w:eastAsia="pl-PL"/>
        </w:rPr>
        <w:tab/>
      </w:r>
      <w:r w:rsidR="00427B13" w:rsidRPr="00EC6D35">
        <w:rPr>
          <w:rFonts w:ascii="Times New Roman" w:eastAsia="Times New Roman" w:hAnsi="Times New Roman" w:cs="Times New Roman"/>
          <w:b/>
          <w:bCs/>
          <w:sz w:val="24"/>
          <w:szCs w:val="24"/>
          <w:lang w:eastAsia="pl-PL"/>
        </w:rPr>
        <w:t>Ocena co do potrzeby notyfikacji</w:t>
      </w:r>
    </w:p>
    <w:p w14:paraId="572569FB" w14:textId="46E6F38F" w:rsidR="009274B6" w:rsidRPr="00ED2D09" w:rsidRDefault="008958E7" w:rsidP="00150C0E">
      <w:pPr>
        <w:spacing w:before="120" w:after="0" w:line="360" w:lineRule="auto"/>
        <w:jc w:val="both"/>
        <w:rPr>
          <w:rFonts w:ascii="Times New Roman" w:eastAsia="Times New Roman" w:hAnsi="Times New Roman" w:cs="Times New Roman"/>
          <w:bCs/>
          <w:sz w:val="24"/>
          <w:szCs w:val="24"/>
          <w:lang w:eastAsia="pl-PL"/>
        </w:rPr>
      </w:pPr>
      <w:r w:rsidRPr="00EC6D35">
        <w:rPr>
          <w:rFonts w:ascii="Times New Roman" w:eastAsia="Times New Roman" w:hAnsi="Times New Roman" w:cs="Times New Roman"/>
          <w:bCs/>
          <w:sz w:val="24"/>
          <w:szCs w:val="24"/>
          <w:lang w:eastAsia="pl-PL"/>
        </w:rPr>
        <w:t>Projektowana regulacja nie zawiera przepisów technicznych w rozumieniu rozporządzenia Rady Ministrów z dnia 23 grudnia 2002 r. w sprawie sposobu funkcjonowania krajow</w:t>
      </w:r>
      <w:r w:rsidRPr="00ED2D09">
        <w:rPr>
          <w:rFonts w:ascii="Times New Roman" w:eastAsia="Times New Roman" w:hAnsi="Times New Roman" w:cs="Times New Roman"/>
          <w:bCs/>
          <w:sz w:val="24"/>
          <w:szCs w:val="24"/>
          <w:lang w:eastAsia="pl-PL"/>
        </w:rPr>
        <w:t>ego systemu notyfikacji norm i aktów prawnych (i nie podlega notyfikacji Komisji Europejskiej</w:t>
      </w:r>
      <w:r w:rsidR="00B9474C">
        <w:rPr>
          <w:rFonts w:ascii="Times New Roman" w:eastAsia="Times New Roman" w:hAnsi="Times New Roman" w:cs="Times New Roman"/>
          <w:bCs/>
          <w:sz w:val="24"/>
          <w:szCs w:val="24"/>
          <w:lang w:eastAsia="pl-PL"/>
        </w:rPr>
        <w:t>)</w:t>
      </w:r>
      <w:r w:rsidRPr="00ED2D09">
        <w:rPr>
          <w:rFonts w:ascii="Times New Roman" w:eastAsia="Times New Roman" w:hAnsi="Times New Roman" w:cs="Times New Roman"/>
          <w:bCs/>
          <w:sz w:val="24"/>
          <w:szCs w:val="24"/>
          <w:lang w:eastAsia="pl-PL"/>
        </w:rPr>
        <w:t>.</w:t>
      </w:r>
    </w:p>
    <w:p w14:paraId="5F557CCB" w14:textId="4F501CB8" w:rsidR="009274B6" w:rsidRPr="003B4826" w:rsidRDefault="008958E7" w:rsidP="00150C0E">
      <w:pPr>
        <w:spacing w:before="120" w:after="0" w:line="360" w:lineRule="auto"/>
        <w:jc w:val="both"/>
        <w:rPr>
          <w:rFonts w:ascii="Times New Roman" w:eastAsia="Times New Roman" w:hAnsi="Times New Roman" w:cs="Times New Roman"/>
          <w:bCs/>
          <w:sz w:val="24"/>
          <w:szCs w:val="24"/>
          <w:lang w:eastAsia="pl-PL"/>
        </w:rPr>
      </w:pPr>
      <w:r w:rsidRPr="00ED2D09">
        <w:rPr>
          <w:rFonts w:ascii="Times New Roman" w:eastAsia="Times New Roman" w:hAnsi="Times New Roman" w:cs="Times New Roman"/>
          <w:bCs/>
          <w:sz w:val="24"/>
          <w:szCs w:val="24"/>
          <w:lang w:eastAsia="pl-PL"/>
        </w:rPr>
        <w:t>Projekt nie wymaga przedłożenia instytucjom i organom Unii Europejskiej</w:t>
      </w:r>
      <w:r w:rsidR="00B9474C">
        <w:rPr>
          <w:rFonts w:ascii="Times New Roman" w:eastAsia="Times New Roman" w:hAnsi="Times New Roman" w:cs="Times New Roman"/>
          <w:bCs/>
          <w:sz w:val="24"/>
          <w:szCs w:val="24"/>
          <w:lang w:eastAsia="pl-PL"/>
        </w:rPr>
        <w:t>, w tym</w:t>
      </w:r>
      <w:r w:rsidRPr="00ED2D09">
        <w:rPr>
          <w:rFonts w:ascii="Times New Roman" w:eastAsia="Times New Roman" w:hAnsi="Times New Roman" w:cs="Times New Roman"/>
          <w:bCs/>
          <w:sz w:val="24"/>
          <w:szCs w:val="24"/>
          <w:lang w:eastAsia="pl-PL"/>
        </w:rPr>
        <w:t xml:space="preserve"> Europejskiemu Bankowi Centralnemu</w:t>
      </w:r>
      <w:r w:rsidR="00B9474C">
        <w:rPr>
          <w:rFonts w:ascii="Times New Roman" w:eastAsia="Times New Roman" w:hAnsi="Times New Roman" w:cs="Times New Roman"/>
          <w:bCs/>
          <w:sz w:val="24"/>
          <w:szCs w:val="24"/>
          <w:lang w:eastAsia="pl-PL"/>
        </w:rPr>
        <w:t>,</w:t>
      </w:r>
      <w:r w:rsidRPr="00ED2D09">
        <w:rPr>
          <w:rFonts w:ascii="Times New Roman" w:eastAsia="Times New Roman" w:hAnsi="Times New Roman" w:cs="Times New Roman"/>
          <w:bCs/>
          <w:sz w:val="24"/>
          <w:szCs w:val="24"/>
          <w:lang w:eastAsia="pl-PL"/>
        </w:rPr>
        <w:t xml:space="preserve"> w celu uzyskania opinii, dokonania konsultacji lub</w:t>
      </w:r>
      <w:r w:rsidRPr="003B4826">
        <w:rPr>
          <w:rFonts w:ascii="Times New Roman" w:eastAsia="Times New Roman" w:hAnsi="Times New Roman" w:cs="Times New Roman"/>
          <w:bCs/>
          <w:sz w:val="24"/>
          <w:szCs w:val="24"/>
          <w:lang w:eastAsia="pl-PL"/>
        </w:rPr>
        <w:t xml:space="preserve"> uzgodnienia.</w:t>
      </w:r>
    </w:p>
    <w:p w14:paraId="6DA16690" w14:textId="4B08ABDD" w:rsidR="008958E7" w:rsidRPr="00175E8D" w:rsidRDefault="008958E7" w:rsidP="00150C0E">
      <w:pPr>
        <w:spacing w:before="120" w:after="0" w:line="360" w:lineRule="auto"/>
        <w:jc w:val="both"/>
        <w:rPr>
          <w:rFonts w:ascii="Times New Roman" w:eastAsia="Times New Roman" w:hAnsi="Times New Roman" w:cs="Times New Roman"/>
          <w:bCs/>
          <w:sz w:val="24"/>
          <w:szCs w:val="24"/>
          <w:lang w:eastAsia="pl-PL"/>
        </w:rPr>
      </w:pPr>
      <w:r w:rsidRPr="003B4826">
        <w:rPr>
          <w:rFonts w:ascii="Times New Roman" w:eastAsia="Times New Roman" w:hAnsi="Times New Roman" w:cs="Times New Roman"/>
          <w:bCs/>
          <w:sz w:val="24"/>
          <w:szCs w:val="24"/>
          <w:lang w:eastAsia="pl-PL"/>
        </w:rPr>
        <w:t xml:space="preserve">Projekt </w:t>
      </w:r>
      <w:r w:rsidR="001641CB" w:rsidRPr="003B4826">
        <w:rPr>
          <w:rFonts w:ascii="Times New Roman" w:eastAsia="Times New Roman" w:hAnsi="Times New Roman" w:cs="Times New Roman"/>
          <w:bCs/>
          <w:sz w:val="24"/>
          <w:szCs w:val="24"/>
          <w:lang w:eastAsia="pl-PL"/>
        </w:rPr>
        <w:t xml:space="preserve">na etapie konsultacji i uzgodnień był </w:t>
      </w:r>
      <w:r w:rsidRPr="008209B5">
        <w:rPr>
          <w:rFonts w:ascii="Times New Roman" w:eastAsia="Times New Roman" w:hAnsi="Times New Roman" w:cs="Times New Roman"/>
          <w:bCs/>
          <w:sz w:val="24"/>
          <w:szCs w:val="24"/>
          <w:lang w:eastAsia="pl-PL"/>
        </w:rPr>
        <w:t>udostępniony na stronie podmiotowej Biuletynu Informacji Publicznej Rządowego Centrum Legislacji w zakładce Rządowy Proces Legislacyjny oraz na stronie podmiotowej Biuletynu Informacji Publ</w:t>
      </w:r>
      <w:r w:rsidR="00427B13" w:rsidRPr="00175E8D">
        <w:rPr>
          <w:rFonts w:ascii="Times New Roman" w:eastAsia="Times New Roman" w:hAnsi="Times New Roman" w:cs="Times New Roman"/>
          <w:bCs/>
          <w:sz w:val="24"/>
          <w:szCs w:val="24"/>
          <w:lang w:eastAsia="pl-PL"/>
        </w:rPr>
        <w:t>icznej UOKiK</w:t>
      </w:r>
      <w:r w:rsidRPr="00175E8D">
        <w:rPr>
          <w:rFonts w:ascii="Times New Roman" w:eastAsia="Times New Roman" w:hAnsi="Times New Roman" w:cs="Times New Roman"/>
          <w:bCs/>
          <w:sz w:val="24"/>
          <w:szCs w:val="24"/>
          <w:lang w:eastAsia="pl-PL"/>
        </w:rPr>
        <w:t>.</w:t>
      </w:r>
    </w:p>
    <w:p w14:paraId="3E3F3DE9" w14:textId="565A41D5" w:rsidR="001A2409" w:rsidRPr="00175E8D" w:rsidRDefault="00234D66" w:rsidP="00150C0E">
      <w:pPr>
        <w:spacing w:before="120" w:after="0" w:line="360" w:lineRule="auto"/>
        <w:jc w:val="both"/>
        <w:rPr>
          <w:rFonts w:ascii="Times New Roman" w:eastAsia="Times New Roman" w:hAnsi="Times New Roman" w:cs="Times New Roman"/>
          <w:bCs/>
          <w:sz w:val="24"/>
          <w:szCs w:val="24"/>
          <w:lang w:eastAsia="pl-PL"/>
        </w:rPr>
      </w:pPr>
      <w:r w:rsidRPr="00175E8D">
        <w:rPr>
          <w:rFonts w:ascii="Times New Roman" w:eastAsia="Times New Roman" w:hAnsi="Times New Roman" w:cs="Times New Roman"/>
          <w:bCs/>
          <w:sz w:val="24"/>
          <w:szCs w:val="24"/>
          <w:lang w:eastAsia="pl-PL"/>
        </w:rPr>
        <w:t xml:space="preserve">Na poprzednim etapie konsultacji organizacja konsumencka </w:t>
      </w:r>
      <w:r w:rsidR="007347C3" w:rsidRPr="00175E8D">
        <w:rPr>
          <w:rFonts w:ascii="Times New Roman" w:eastAsia="Times New Roman" w:hAnsi="Times New Roman" w:cs="Times New Roman"/>
          <w:bCs/>
          <w:sz w:val="24"/>
          <w:szCs w:val="24"/>
          <w:lang w:eastAsia="pl-PL"/>
        </w:rPr>
        <w:t xml:space="preserve">– Fundacja Instytut Ochrony Praw Konsumentów z siedzibą w Poznaniu </w:t>
      </w:r>
      <w:r w:rsidR="00D159D0" w:rsidRPr="00175E8D">
        <w:rPr>
          <w:rFonts w:ascii="Times New Roman" w:eastAsia="Times New Roman" w:hAnsi="Times New Roman" w:cs="Times New Roman"/>
          <w:bCs/>
          <w:sz w:val="24"/>
          <w:szCs w:val="24"/>
          <w:lang w:eastAsia="pl-PL"/>
        </w:rPr>
        <w:t xml:space="preserve">przekazała uwagi do projektu na </w:t>
      </w:r>
      <w:r w:rsidRPr="00175E8D">
        <w:rPr>
          <w:rFonts w:ascii="Times New Roman" w:eastAsia="Times New Roman" w:hAnsi="Times New Roman" w:cs="Times New Roman"/>
          <w:bCs/>
          <w:sz w:val="24"/>
          <w:szCs w:val="24"/>
          <w:lang w:eastAsia="pl-PL"/>
        </w:rPr>
        <w:t>formularzu</w:t>
      </w:r>
      <w:r w:rsidR="00D159D0" w:rsidRPr="00175E8D">
        <w:rPr>
          <w:rFonts w:ascii="Times New Roman" w:eastAsia="Times New Roman" w:hAnsi="Times New Roman" w:cs="Times New Roman"/>
          <w:bCs/>
          <w:sz w:val="24"/>
          <w:szCs w:val="24"/>
          <w:lang w:eastAsia="pl-PL"/>
        </w:rPr>
        <w:t xml:space="preserve"> </w:t>
      </w:r>
      <w:r w:rsidR="00F2072D" w:rsidRPr="00175E8D">
        <w:rPr>
          <w:rFonts w:ascii="Times New Roman" w:eastAsia="Times New Roman" w:hAnsi="Times New Roman" w:cs="Times New Roman"/>
          <w:bCs/>
          <w:sz w:val="24"/>
          <w:szCs w:val="24"/>
          <w:lang w:eastAsia="pl-PL"/>
        </w:rPr>
        <w:t>w trybie ustawy z dnia 7 lipca 2005 r. o działalności lobbingowej w procesie stanowienia prawa</w:t>
      </w:r>
      <w:r w:rsidR="00FB306D" w:rsidRPr="00175E8D">
        <w:rPr>
          <w:rFonts w:ascii="Times New Roman" w:eastAsia="Times New Roman" w:hAnsi="Times New Roman" w:cs="Times New Roman"/>
          <w:bCs/>
          <w:sz w:val="24"/>
          <w:szCs w:val="24"/>
          <w:lang w:eastAsia="pl-PL"/>
        </w:rPr>
        <w:t>.</w:t>
      </w:r>
    </w:p>
    <w:p w14:paraId="6CA72B2E" w14:textId="2A1A7066" w:rsidR="0012284F" w:rsidRPr="00175E8D" w:rsidRDefault="00C6340C" w:rsidP="00150C0E">
      <w:pPr>
        <w:spacing w:before="120" w:after="0" w:line="360" w:lineRule="auto"/>
        <w:ind w:left="426" w:hanging="426"/>
        <w:rPr>
          <w:rFonts w:ascii="Times New Roman" w:eastAsia="Calibri" w:hAnsi="Times New Roman" w:cs="Times New Roman"/>
          <w:sz w:val="24"/>
          <w:szCs w:val="24"/>
        </w:rPr>
      </w:pPr>
      <w:r w:rsidRPr="00175E8D">
        <w:rPr>
          <w:rFonts w:ascii="Times New Roman" w:eastAsia="Times New Roman" w:hAnsi="Times New Roman" w:cs="Times New Roman"/>
          <w:b/>
          <w:bCs/>
          <w:sz w:val="24"/>
          <w:szCs w:val="24"/>
          <w:lang w:eastAsia="pl-PL"/>
        </w:rPr>
        <w:t>9.</w:t>
      </w:r>
      <w:r w:rsidR="004A4164" w:rsidRPr="00175E8D">
        <w:rPr>
          <w:rFonts w:ascii="Times New Roman" w:eastAsia="Times New Roman" w:hAnsi="Times New Roman" w:cs="Times New Roman"/>
          <w:b/>
          <w:bCs/>
          <w:sz w:val="24"/>
          <w:szCs w:val="24"/>
          <w:lang w:eastAsia="pl-PL"/>
        </w:rPr>
        <w:tab/>
      </w:r>
      <w:r w:rsidRPr="00150C0E">
        <w:rPr>
          <w:rFonts w:ascii="Times New Roman" w:eastAsia="Times New Roman" w:hAnsi="Times New Roman" w:cs="Times New Roman"/>
          <w:b/>
          <w:bCs/>
          <w:sz w:val="24"/>
          <w:szCs w:val="24"/>
          <w:lang w:eastAsia="pl-PL"/>
        </w:rPr>
        <w:t>OSR przedstawiono na odrębnym formularzu.</w:t>
      </w:r>
    </w:p>
    <w:sectPr w:rsidR="0012284F" w:rsidRPr="00175E8D" w:rsidSect="00150C0E">
      <w:footerReference w:type="default" r:id="rId12"/>
      <w:footerReference w:type="first" r:id="rId13"/>
      <w:pgSz w:w="11906" w:h="16838" w:code="9"/>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36BE5C" w14:textId="77777777" w:rsidR="002B760E" w:rsidRDefault="002B760E" w:rsidP="008615CF">
      <w:pPr>
        <w:spacing w:after="0" w:line="240" w:lineRule="auto"/>
      </w:pPr>
      <w:r>
        <w:separator/>
      </w:r>
    </w:p>
  </w:endnote>
  <w:endnote w:type="continuationSeparator" w:id="0">
    <w:p w14:paraId="5ECA8874" w14:textId="77777777" w:rsidR="002B760E" w:rsidRDefault="002B760E" w:rsidP="008615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Trebuchet MS">
    <w:panose1 w:val="020B0603020202020204"/>
    <w:charset w:val="EE"/>
    <w:family w:val="swiss"/>
    <w:pitch w:val="variable"/>
    <w:sig w:usb0="000006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87563958"/>
      <w:docPartObj>
        <w:docPartGallery w:val="Page Numbers (Bottom of Page)"/>
        <w:docPartUnique/>
      </w:docPartObj>
    </w:sdtPr>
    <w:sdtEndPr>
      <w:rPr>
        <w:rFonts w:ascii="Times New Roman" w:hAnsi="Times New Roman" w:cs="Times New Roman"/>
        <w:sz w:val="24"/>
        <w:szCs w:val="24"/>
      </w:rPr>
    </w:sdtEndPr>
    <w:sdtContent>
      <w:p w14:paraId="56D0F543" w14:textId="7502F714" w:rsidR="002B760E" w:rsidRPr="00150C0E" w:rsidRDefault="002B760E" w:rsidP="00150C0E">
        <w:pPr>
          <w:pStyle w:val="Stopka"/>
          <w:jc w:val="center"/>
          <w:rPr>
            <w:rFonts w:ascii="Times New Roman" w:hAnsi="Times New Roman" w:cs="Times New Roman"/>
            <w:sz w:val="24"/>
            <w:szCs w:val="24"/>
          </w:rPr>
        </w:pPr>
        <w:r w:rsidRPr="00150C0E">
          <w:rPr>
            <w:rFonts w:ascii="Times New Roman" w:hAnsi="Times New Roman" w:cs="Times New Roman"/>
            <w:sz w:val="24"/>
            <w:szCs w:val="24"/>
          </w:rPr>
          <w:fldChar w:fldCharType="begin"/>
        </w:r>
        <w:r w:rsidRPr="00150C0E">
          <w:rPr>
            <w:rFonts w:ascii="Times New Roman" w:hAnsi="Times New Roman" w:cs="Times New Roman"/>
            <w:sz w:val="24"/>
            <w:szCs w:val="24"/>
          </w:rPr>
          <w:instrText>PAGE   \* MERGEFORMAT</w:instrText>
        </w:r>
        <w:r w:rsidRPr="00150C0E">
          <w:rPr>
            <w:rFonts w:ascii="Times New Roman" w:hAnsi="Times New Roman" w:cs="Times New Roman"/>
            <w:sz w:val="24"/>
            <w:szCs w:val="24"/>
          </w:rPr>
          <w:fldChar w:fldCharType="separate"/>
        </w:r>
        <w:r w:rsidR="00FF7171">
          <w:rPr>
            <w:rFonts w:ascii="Times New Roman" w:hAnsi="Times New Roman" w:cs="Times New Roman"/>
            <w:noProof/>
            <w:sz w:val="24"/>
            <w:szCs w:val="24"/>
          </w:rPr>
          <w:t>99</w:t>
        </w:r>
        <w:r w:rsidRPr="00150C0E">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376A3" w14:textId="4E24B485" w:rsidR="002B760E" w:rsidRDefault="002B760E" w:rsidP="00150C0E">
    <w:pPr>
      <w:pStyle w:val="Stopk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6A1152" w14:textId="77777777" w:rsidR="002B760E" w:rsidRDefault="002B760E" w:rsidP="008615CF">
      <w:pPr>
        <w:spacing w:after="0" w:line="240" w:lineRule="auto"/>
      </w:pPr>
      <w:r>
        <w:separator/>
      </w:r>
    </w:p>
  </w:footnote>
  <w:footnote w:type="continuationSeparator" w:id="0">
    <w:p w14:paraId="614AD054" w14:textId="77777777" w:rsidR="002B760E" w:rsidRDefault="002B760E" w:rsidP="008615CF">
      <w:pPr>
        <w:spacing w:after="0" w:line="240" w:lineRule="auto"/>
      </w:pPr>
      <w:r>
        <w:continuationSeparator/>
      </w:r>
    </w:p>
  </w:footnote>
  <w:footnote w:id="1">
    <w:p w14:paraId="005DC7CE" w14:textId="2653F9D9" w:rsidR="002B760E" w:rsidRPr="002A427A" w:rsidRDefault="002B760E" w:rsidP="002A57B6">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2A427A">
        <w:rPr>
          <w:rFonts w:ascii="Times New Roman" w:hAnsi="Times New Roman" w:cs="Times New Roman"/>
          <w:bCs/>
          <w:szCs w:val="24"/>
        </w:rPr>
        <w:t>Dz. U. z 2019 r. poz. 1805</w:t>
      </w:r>
      <w:r>
        <w:rPr>
          <w:rFonts w:ascii="Times New Roman" w:hAnsi="Times New Roman" w:cs="Times New Roman"/>
          <w:bCs/>
          <w:szCs w:val="24"/>
        </w:rPr>
        <w:t>, z późn. zm</w:t>
      </w:r>
      <w:r w:rsidRPr="002A427A">
        <w:rPr>
          <w:rFonts w:ascii="Times New Roman" w:hAnsi="Times New Roman" w:cs="Times New Roman"/>
        </w:rPr>
        <w:t>.</w:t>
      </w:r>
    </w:p>
  </w:footnote>
  <w:footnote w:id="2">
    <w:p w14:paraId="28C6CF9A" w14:textId="5CA0E3F0" w:rsidR="002B760E" w:rsidRPr="007F316E" w:rsidRDefault="002B760E" w:rsidP="002A57B6">
      <w:pPr>
        <w:pStyle w:val="Tekstprzypisudolnego"/>
        <w:ind w:left="284" w:hanging="284"/>
        <w:jc w:val="both"/>
        <w:rPr>
          <w:rFonts w:ascii="Times New Roman" w:hAnsi="Times New Roman" w:cs="Times New Roman"/>
        </w:rPr>
      </w:pPr>
      <w:r w:rsidRPr="002A427A">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2A427A">
        <w:rPr>
          <w:rFonts w:ascii="Times New Roman" w:hAnsi="Times New Roman" w:cs="Times New Roman"/>
        </w:rPr>
        <w:t>10 października 2014 r. Sejm RP przyjął</w:t>
      </w:r>
      <w:r w:rsidRPr="002A427A">
        <w:rPr>
          <w:rFonts w:ascii="Times New Roman" w:hAnsi="Times New Roman" w:cs="Times New Roman"/>
          <w:i/>
        </w:rPr>
        <w:t xml:space="preserve"> </w:t>
      </w:r>
      <w:r w:rsidRPr="00BA51B9">
        <w:rPr>
          <w:rFonts w:ascii="Times New Roman" w:hAnsi="Times New Roman" w:cs="Times New Roman"/>
        </w:rPr>
        <w:t>Informację Rady Ministrów dla Sejmu o skutkach obowiązywania ustawy z dnia 16 września 2011 r. o ochronie praw nabywcy lokalu mieszkalnego lub domu jednorodzinnego wraz z propozycjami zmian</w:t>
      </w:r>
      <w:r w:rsidRPr="007F316E">
        <w:rPr>
          <w:rFonts w:ascii="Times New Roman" w:hAnsi="Times New Roman" w:cs="Times New Roman"/>
        </w:rPr>
        <w:t xml:space="preserve">. </w:t>
      </w:r>
    </w:p>
  </w:footnote>
  <w:footnote w:id="3">
    <w:p w14:paraId="6E170F66" w14:textId="2823BCC4" w:rsidR="002B760E" w:rsidRPr="00DC6F16" w:rsidRDefault="002B760E" w:rsidP="002A57B6">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DC6F16">
        <w:rPr>
          <w:rFonts w:ascii="Times New Roman" w:hAnsi="Times New Roman" w:cs="Times New Roman"/>
        </w:rPr>
        <w:t xml:space="preserve">U.o.p.n. </w:t>
      </w:r>
      <w:r w:rsidRPr="00DC6F16">
        <w:rPr>
          <w:rFonts w:ascii="Times New Roman" w:hAnsi="Times New Roman" w:cs="Times New Roman"/>
          <w:spacing w:val="-2"/>
        </w:rPr>
        <w:t xml:space="preserve">realizuje postulaty zgłoszone przez Trybunał Konstytucyjny w postanowieniu sygnalizacyjnym </w:t>
      </w:r>
      <w:r w:rsidRPr="00DC6F16">
        <w:rPr>
          <w:rFonts w:ascii="Times New Roman" w:hAnsi="Times New Roman" w:cs="Times New Roman"/>
        </w:rPr>
        <w:t xml:space="preserve">z dnia 2 sierpnia 2010 r. (sygn. </w:t>
      </w:r>
      <w:r>
        <w:rPr>
          <w:rFonts w:ascii="Times New Roman" w:hAnsi="Times New Roman" w:cs="Times New Roman"/>
        </w:rPr>
        <w:t xml:space="preserve">akt </w:t>
      </w:r>
      <w:r w:rsidRPr="00DC6F16">
        <w:rPr>
          <w:rFonts w:ascii="Times New Roman" w:hAnsi="Times New Roman" w:cs="Times New Roman"/>
        </w:rPr>
        <w:t>S 3/10). TK wskazał na konieczność uregulowania kwestii dotyczących zawierania umowy deweloperskiej oraz ochrony środków wpłacanych przez nabywców na rzecz deweloperów. Obowiązujące wówczas przepisy nie zapewniały dostatecznej ochrony nabywcom mieszkań i domów z powodu braku odpowiednich regulacji dotyczących umowy deweloperskiej, zabezpieczenia środków finansowych nabywców w przypadku upadłości przedsiębiorcy. Tym samym TK zasygnalizował istnienie luki prawnej, powodującej niespójność systemu prawnego. Jednocześnie TK pośrednio</w:t>
      </w:r>
      <w:r>
        <w:rPr>
          <w:rFonts w:ascii="Times New Roman" w:hAnsi="Times New Roman" w:cs="Times New Roman"/>
        </w:rPr>
        <w:t xml:space="preserve"> wskazał</w:t>
      </w:r>
      <w:r w:rsidRPr="00DC6F16">
        <w:rPr>
          <w:rFonts w:ascii="Times New Roman" w:hAnsi="Times New Roman" w:cs="Times New Roman"/>
        </w:rPr>
        <w:t>, czego powinny dotyczyć stosowne regulacje, aby cel postanowienia został osiągnięty. Konieczne było zat</w:t>
      </w:r>
      <w:r>
        <w:rPr>
          <w:rFonts w:ascii="Times New Roman" w:hAnsi="Times New Roman" w:cs="Times New Roman"/>
        </w:rPr>
        <w:t>em określenie wzajemnych praw i </w:t>
      </w:r>
      <w:r w:rsidRPr="00DC6F16">
        <w:rPr>
          <w:rFonts w:ascii="Times New Roman" w:hAnsi="Times New Roman" w:cs="Times New Roman"/>
        </w:rPr>
        <w:t xml:space="preserve">obowiązków stron umowy deweloperskiej, sposobu jej wykonania, a także odpowiedzialności stron w razie jej niewykonania lub nienależytego wykonania. Niezbędne było ponadto wprowadzenie mechanizmów ochronnych dla nabywców mieszkań, w sytuacji gdy umowa zobowiązująca lub przedwstępna nie zostały zawarte w formie aktu notarialnego. </w:t>
      </w:r>
    </w:p>
  </w:footnote>
  <w:footnote w:id="4">
    <w:p w14:paraId="677A140D" w14:textId="3C8F148D" w:rsidR="002B760E" w:rsidRPr="00DC6F16" w:rsidRDefault="002B760E" w:rsidP="002A57B6">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DC6F16">
        <w:rPr>
          <w:rFonts w:ascii="Times New Roman" w:hAnsi="Times New Roman" w:cs="Times New Roman"/>
        </w:rPr>
        <w:t>OMRP to należący do dewelopera rachunek powierniczy służący gromadzeniu środków pieniężnych wpłacanych przez nabywcę na cele określone w umowie deweloperskiej. Wypłata zdeponowanych środków z tego rodzaju rachunku następuje zgodnie z harmonogramem przedsięwzięcia deweloperskiego określonego w tej umowie.</w:t>
      </w:r>
    </w:p>
  </w:footnote>
  <w:footnote w:id="5">
    <w:p w14:paraId="245D3139" w14:textId="5F405459" w:rsidR="002B760E" w:rsidRPr="00DC6F16" w:rsidRDefault="002B760E" w:rsidP="00150C0E">
      <w:pPr>
        <w:pStyle w:val="Tekstkomentarza"/>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DC6F16">
        <w:rPr>
          <w:rFonts w:ascii="Times New Roman" w:hAnsi="Times New Roman" w:cs="Times New Roman"/>
        </w:rPr>
        <w:t xml:space="preserve">Z danych NBP wynika, że </w:t>
      </w:r>
      <w:r w:rsidRPr="00DC6F16">
        <w:rPr>
          <w:rFonts w:ascii="Times New Roman" w:hAnsi="Times New Roman" w:cs="Times New Roman"/>
          <w:i/>
        </w:rPr>
        <w:t>„przedpłaty klientów na mieszkania są mniej istotnym źródłem finansowania dla mniejszych deweloperów, a ich udział na koniec 2017 r. w strukturze zobowiązań sięgał nieco ponad 9%, podczas gdy w przypadku dużych deweloperów było to ponad 20%”,</w:t>
      </w:r>
      <w:r w:rsidRPr="00DC6F16">
        <w:rPr>
          <w:rFonts w:ascii="Times New Roman" w:hAnsi="Times New Roman" w:cs="Times New Roman"/>
        </w:rPr>
        <w:t xml:space="preserve"> Raport o sytuacji na rynku nieruchomości mieszkaniowych i</w:t>
      </w:r>
      <w:r>
        <w:rPr>
          <w:rFonts w:ascii="Times New Roman" w:hAnsi="Times New Roman" w:cs="Times New Roman"/>
        </w:rPr>
        <w:t xml:space="preserve"> </w:t>
      </w:r>
      <w:r w:rsidRPr="00DC6F16">
        <w:rPr>
          <w:rFonts w:ascii="Times New Roman" w:hAnsi="Times New Roman" w:cs="Times New Roman"/>
        </w:rPr>
        <w:t>komercyjnych w Polsce w 2017 r., NBP 2018</w:t>
      </w:r>
      <w:r>
        <w:rPr>
          <w:rFonts w:ascii="Times New Roman" w:hAnsi="Times New Roman" w:cs="Times New Roman"/>
        </w:rPr>
        <w:t>.</w:t>
      </w:r>
    </w:p>
  </w:footnote>
  <w:footnote w:id="6">
    <w:p w14:paraId="3116032C" w14:textId="295A1707" w:rsidR="002B760E" w:rsidRPr="00DC6F16" w:rsidRDefault="002B760E" w:rsidP="002A57B6">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DC6F16">
        <w:rPr>
          <w:rFonts w:ascii="Times New Roman" w:hAnsi="Times New Roman" w:cs="Times New Roman"/>
        </w:rPr>
        <w:t>ZMRP to należący do dewelopera rachunek powierniczy, który służy gromadzeniu środków pieniężnych wpłacanych przez nabywcę na cele określone w umowie deweloperskiej. Wypłata zdeponowanych środków z tego rodzaju rachunku następuje jednorazowo, po przeniesieniu na nabywcę prawa własności lokalu lub domu.</w:t>
      </w:r>
    </w:p>
  </w:footnote>
  <w:footnote w:id="7">
    <w:p w14:paraId="2025D8FC" w14:textId="4F6A8DAB" w:rsidR="002B760E" w:rsidRPr="00731B8B" w:rsidRDefault="002B760E" w:rsidP="002A57B6">
      <w:pPr>
        <w:pStyle w:val="Tekstprzypisudolnego"/>
        <w:ind w:left="284" w:hanging="284"/>
        <w:jc w:val="both"/>
        <w:rPr>
          <w:rFonts w:ascii="Times New Roman" w:hAnsi="Times New Roman" w:cs="Times New Roman"/>
        </w:rPr>
      </w:pPr>
      <w:r w:rsidRPr="00150C0E">
        <w:rPr>
          <w:rStyle w:val="Odwoanieprzypisudolnego"/>
          <w:rFonts w:ascii="Times New Roman" w:hAnsi="Times New Roman" w:cs="Times New Roman"/>
        </w:rPr>
        <w:footnoteRef/>
      </w:r>
      <w:r w:rsidRPr="00150C0E">
        <w:rPr>
          <w:rFonts w:ascii="Times New Roman" w:hAnsi="Times New Roman" w:cs="Times New Roman"/>
          <w:vertAlign w:val="superscript"/>
        </w:rPr>
        <w:t>)</w:t>
      </w:r>
      <w:r>
        <w:tab/>
      </w:r>
      <w:r w:rsidRPr="00731B8B">
        <w:rPr>
          <w:rFonts w:ascii="Times New Roman" w:hAnsi="Times New Roman" w:cs="Times New Roman"/>
        </w:rPr>
        <w:t xml:space="preserve">Jako </w:t>
      </w:r>
      <w:r>
        <w:rPr>
          <w:rFonts w:ascii="Times New Roman" w:hAnsi="Times New Roman" w:cs="Times New Roman"/>
        </w:rPr>
        <w:t xml:space="preserve">inny </w:t>
      </w:r>
      <w:r w:rsidRPr="00731B8B">
        <w:rPr>
          <w:rFonts w:ascii="Times New Roman" w:hAnsi="Times New Roman" w:cs="Times New Roman"/>
        </w:rPr>
        <w:t xml:space="preserve">przykład można wskazać rynek usług turystycznych objęty Turystycznym Funduszem Gwarancyjnym (TFG). Przez kilka ostatnich lat rynek ten nie odnotował spektakularnych upadłości, aż do września 2019 r. (upadek </w:t>
      </w:r>
      <w:r w:rsidRPr="00731B8B">
        <w:rPr>
          <w:rFonts w:ascii="Times New Roman" w:hAnsi="Times New Roman" w:cs="Times New Roman"/>
          <w:kern w:val="36"/>
          <w:lang w:eastAsia="pl-PL"/>
        </w:rPr>
        <w:t xml:space="preserve">Neckermann Polska Biuro Podroży sp. z o.o.). </w:t>
      </w:r>
      <w:r w:rsidRPr="00731B8B">
        <w:rPr>
          <w:rFonts w:ascii="Times New Roman" w:hAnsi="Times New Roman" w:cs="Times New Roman"/>
        </w:rPr>
        <w:t xml:space="preserve">Pomimo tego touroperatorzy obowiązkowo wnosili opłaty na TFG. </w:t>
      </w:r>
      <w:r>
        <w:rPr>
          <w:rFonts w:ascii="Times New Roman" w:hAnsi="Times New Roman" w:cs="Times New Roman"/>
        </w:rPr>
        <w:t>Z</w:t>
      </w:r>
      <w:r w:rsidRPr="00731B8B">
        <w:rPr>
          <w:rFonts w:ascii="Times New Roman" w:hAnsi="Times New Roman" w:cs="Times New Roman"/>
        </w:rPr>
        <w:t>arówno banki</w:t>
      </w:r>
      <w:r>
        <w:rPr>
          <w:rFonts w:ascii="Times New Roman" w:hAnsi="Times New Roman" w:cs="Times New Roman"/>
        </w:rPr>
        <w:t>,</w:t>
      </w:r>
      <w:r w:rsidRPr="00731B8B">
        <w:rPr>
          <w:rFonts w:ascii="Times New Roman" w:hAnsi="Times New Roman" w:cs="Times New Roman"/>
        </w:rPr>
        <w:t xml:space="preserve"> jak i touroperatorzy mają obowiązek regularnego przekazywania środków pieniężnych odpowiednio na BFG czy TFG</w:t>
      </w:r>
      <w:r>
        <w:rPr>
          <w:rFonts w:ascii="Times New Roman" w:hAnsi="Times New Roman" w:cs="Times New Roman"/>
        </w:rPr>
        <w:t xml:space="preserve"> </w:t>
      </w:r>
      <w:r w:rsidRPr="00731B8B">
        <w:rPr>
          <w:rFonts w:ascii="Times New Roman" w:hAnsi="Times New Roman" w:cs="Times New Roman"/>
        </w:rPr>
        <w:t>niezależnie od aktualnej koniunktury rynkowej, która jednak, jak wskazuje powyższy przykład z września 2019 r., może ulec diametralnej zmianie.</w:t>
      </w:r>
    </w:p>
  </w:footnote>
  <w:footnote w:id="8">
    <w:p w14:paraId="313ECE49" w14:textId="6B7E815B" w:rsidR="002B760E" w:rsidRPr="00DE19D6" w:rsidRDefault="002B760E" w:rsidP="002A57B6">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color w:val="222222"/>
          <w:vertAlign w:val="superscript"/>
        </w:rPr>
        <w:t>)</w:t>
      </w:r>
      <w:r>
        <w:rPr>
          <w:rFonts w:ascii="Times New Roman" w:hAnsi="Times New Roman" w:cs="Times New Roman"/>
          <w:color w:val="222222"/>
        </w:rPr>
        <w:tab/>
      </w:r>
      <w:r w:rsidRPr="00DE19D6">
        <w:rPr>
          <w:rFonts w:ascii="Times New Roman" w:hAnsi="Times New Roman" w:cs="Times New Roman"/>
          <w:color w:val="222222"/>
        </w:rPr>
        <w:t>M.in.:</w:t>
      </w:r>
      <w:r w:rsidRPr="00DE19D6">
        <w:rPr>
          <w:rFonts w:ascii="Times New Roman" w:hAnsi="Times New Roman" w:cs="Times New Roman"/>
          <w:i/>
          <w:color w:val="222222"/>
        </w:rPr>
        <w:t xml:space="preserve"> Budownictwo mieszkaniowe w okresie styczeń-czerwiec 2019 roku,</w:t>
      </w:r>
      <w:r>
        <w:rPr>
          <w:rFonts w:ascii="Times New Roman" w:hAnsi="Times New Roman" w:cs="Times New Roman"/>
          <w:color w:val="222222"/>
        </w:rPr>
        <w:t xml:space="preserve"> GUS, Lipiec 2019 </w:t>
      </w:r>
      <w:r w:rsidRPr="00DE19D6">
        <w:rPr>
          <w:rFonts w:ascii="Times New Roman" w:hAnsi="Times New Roman" w:cs="Times New Roman"/>
          <w:color w:val="222222"/>
        </w:rPr>
        <w:t xml:space="preserve">r. </w:t>
      </w:r>
      <w:r w:rsidRPr="00DE19D6">
        <w:rPr>
          <w:rFonts w:ascii="Times New Roman" w:hAnsi="Times New Roman" w:cs="Times New Roman"/>
        </w:rPr>
        <w:t xml:space="preserve">https://stat.gov.pl/obszary-tematyczne/przemysl-budownictwo-srodki-trwale/budownictwo/budownictwo-mieszkaniowe-w-okresie-styczen-czerwiec-2019-roku,5,92.html; </w:t>
      </w:r>
      <w:r w:rsidRPr="00DE19D6">
        <w:rPr>
          <w:rFonts w:ascii="Times New Roman" w:hAnsi="Times New Roman" w:cs="Times New Roman"/>
          <w:i/>
        </w:rPr>
        <w:t>Obrót nieruchomościami w 2017 r</w:t>
      </w:r>
      <w:r w:rsidRPr="00DE19D6">
        <w:rPr>
          <w:rFonts w:ascii="Times New Roman" w:hAnsi="Times New Roman" w:cs="Times New Roman"/>
        </w:rPr>
        <w:t xml:space="preserve">., GUS, 2018 r. </w:t>
      </w:r>
      <w:r w:rsidRPr="00DE19D6">
        <w:rPr>
          <w:rFonts w:ascii="Times New Roman" w:hAnsi="Times New Roman" w:cs="Times New Roman"/>
          <w:color w:val="000000" w:themeColor="text1"/>
        </w:rPr>
        <w:t>https://stat.gov.pl/obszary-tematyczne/infrastruktura-komunalna-nieruchomosci/nieruchomosci-budynki-infrastruktura-komunalna/obrot-nieruchomosciami-w-2017-r-,4,15.html.</w:t>
      </w:r>
    </w:p>
  </w:footnote>
  <w:footnote w:id="9">
    <w:p w14:paraId="517C95B8" w14:textId="4115DA0A" w:rsidR="002B760E" w:rsidRPr="00DC6F16" w:rsidRDefault="002B760E" w:rsidP="002A57B6">
      <w:pPr>
        <w:pStyle w:val="Tekstprzypisudolnego"/>
        <w:ind w:left="284" w:hanging="284"/>
        <w:jc w:val="both"/>
        <w:rPr>
          <w:rFonts w:ascii="Times New Roman" w:hAnsi="Times New Roman" w:cs="Times New Roman"/>
        </w:rPr>
      </w:pPr>
      <w:r w:rsidRPr="00670488">
        <w:rPr>
          <w:rStyle w:val="Odwoanieprzypisudolnego"/>
          <w:rFonts w:ascii="Times New Roman" w:hAnsi="Times New Roman" w:cs="Times New Roman"/>
        </w:rPr>
        <w:footnoteRef/>
      </w:r>
      <w:r w:rsidRPr="00150C0E">
        <w:rPr>
          <w:rFonts w:ascii="Times New Roman" w:hAnsi="Times New Roman" w:cs="Times New Roman"/>
          <w:vertAlign w:val="superscript"/>
        </w:rPr>
        <w:t>)</w:t>
      </w:r>
      <w:r w:rsidRPr="00670488">
        <w:rPr>
          <w:rFonts w:ascii="Times New Roman" w:hAnsi="Times New Roman" w:cs="Times New Roman"/>
        </w:rPr>
        <w:tab/>
      </w:r>
      <w:r w:rsidRPr="00DE19D6">
        <w:rPr>
          <w:rFonts w:ascii="Times New Roman" w:hAnsi="Times New Roman" w:cs="Times New Roman"/>
        </w:rPr>
        <w:t xml:space="preserve">M.in.: </w:t>
      </w:r>
      <w:r w:rsidRPr="00DE19D6">
        <w:rPr>
          <w:rFonts w:ascii="Times New Roman" w:hAnsi="Times New Roman" w:cs="Times New Roman"/>
          <w:i/>
        </w:rPr>
        <w:t>Raport o sytuacji na rynku nieruchomości mieszkaniowych</w:t>
      </w:r>
      <w:r>
        <w:rPr>
          <w:rFonts w:ascii="Times New Roman" w:hAnsi="Times New Roman" w:cs="Times New Roman"/>
          <w:i/>
        </w:rPr>
        <w:t xml:space="preserve"> i komercyjnych w Polsce w 2017 </w:t>
      </w:r>
      <w:r w:rsidRPr="00DE19D6">
        <w:rPr>
          <w:rFonts w:ascii="Times New Roman" w:hAnsi="Times New Roman" w:cs="Times New Roman"/>
          <w:i/>
        </w:rPr>
        <w:t>r.</w:t>
      </w:r>
      <w:r w:rsidRPr="00DE19D6">
        <w:rPr>
          <w:rFonts w:ascii="Times New Roman" w:hAnsi="Times New Roman" w:cs="Times New Roman"/>
        </w:rPr>
        <w:t>, NBP, 2018 r.(zgodnie z informacjami zawartymi ww. dokumencie</w:t>
      </w:r>
      <w:r w:rsidRPr="00DE19D6">
        <w:rPr>
          <w:rFonts w:ascii="Times New Roman" w:hAnsi="Times New Roman" w:cs="Times New Roman"/>
          <w:i/>
        </w:rPr>
        <w:t xml:space="preserve"> </w:t>
      </w:r>
      <w:r w:rsidRPr="00DE19D6">
        <w:rPr>
          <w:rFonts w:ascii="Times New Roman" w:hAnsi="Times New Roman" w:cs="Times New Roman"/>
        </w:rPr>
        <w:t xml:space="preserve">od 2013 r. na rynkach mieszkaniowych największych miast w Polsce obserwujemy ożywienie, które w 2015 r. przerodziło się w ekspansję, str. 22), https://www.nbp.pl/publikacje/rynek_nieruchomosci/raport_2017.pdf; </w:t>
      </w:r>
      <w:r w:rsidRPr="00DE19D6">
        <w:rPr>
          <w:rFonts w:ascii="Times New Roman" w:hAnsi="Times New Roman" w:cs="Times New Roman"/>
          <w:i/>
        </w:rPr>
        <w:t xml:space="preserve">Informacja o cenach mieszkań i sytuacji na rynku nieruchomości </w:t>
      </w:r>
      <w:r>
        <w:rPr>
          <w:rFonts w:ascii="Times New Roman" w:hAnsi="Times New Roman" w:cs="Times New Roman"/>
          <w:i/>
        </w:rPr>
        <w:t>mieszkaniowych i komercyjnych w </w:t>
      </w:r>
      <w:r w:rsidRPr="00DE19D6">
        <w:rPr>
          <w:rFonts w:ascii="Times New Roman" w:hAnsi="Times New Roman" w:cs="Times New Roman"/>
          <w:i/>
        </w:rPr>
        <w:t>Polsce w I kwartale 2019 r.</w:t>
      </w:r>
      <w:r>
        <w:rPr>
          <w:rFonts w:ascii="Times New Roman" w:hAnsi="Times New Roman" w:cs="Times New Roman"/>
        </w:rPr>
        <w:t>, NBP, Czerwiec 2019 </w:t>
      </w:r>
      <w:r w:rsidRPr="00DE19D6">
        <w:rPr>
          <w:rFonts w:ascii="Times New Roman" w:hAnsi="Times New Roman" w:cs="Times New Roman"/>
        </w:rPr>
        <w:t>r., https://www.nbp.pl/publikacje/rynek_nieruchomosci/ceny_mieszkan_03_2019.pdf.</w:t>
      </w:r>
    </w:p>
  </w:footnote>
  <w:footnote w:id="10">
    <w:p w14:paraId="33888D76" w14:textId="754C110F" w:rsidR="002B760E" w:rsidRPr="00DE19D6" w:rsidRDefault="002B760E" w:rsidP="002A57B6">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Pr>
          <w:rFonts w:ascii="Times New Roman" w:hAnsi="Times New Roman" w:cs="Times New Roman"/>
        </w:rPr>
        <w:t>)</w:t>
      </w:r>
      <w:r>
        <w:rPr>
          <w:rFonts w:ascii="Times New Roman" w:hAnsi="Times New Roman" w:cs="Times New Roman"/>
        </w:rPr>
        <w:tab/>
      </w:r>
      <w:r w:rsidRPr="00DE19D6">
        <w:rPr>
          <w:rFonts w:ascii="Times New Roman" w:hAnsi="Times New Roman" w:cs="Times New Roman"/>
        </w:rPr>
        <w:t xml:space="preserve">M.in.: </w:t>
      </w:r>
      <w:r w:rsidRPr="00DE19D6">
        <w:rPr>
          <w:rFonts w:ascii="Times New Roman" w:hAnsi="Times New Roman" w:cs="Times New Roman"/>
          <w:i/>
        </w:rPr>
        <w:t>Rynek mieszkaniowy w Polsce w I kw. 2019 r.,</w:t>
      </w:r>
      <w:r w:rsidRPr="00DE19D6">
        <w:rPr>
          <w:rFonts w:ascii="Times New Roman" w:hAnsi="Times New Roman" w:cs="Times New Roman"/>
        </w:rPr>
        <w:t xml:space="preserve"> https://www.reas.pl/publikacje.</w:t>
      </w:r>
    </w:p>
  </w:footnote>
  <w:footnote w:id="11">
    <w:p w14:paraId="4E47FF74" w14:textId="322FF8FE" w:rsidR="002B760E" w:rsidRPr="00DE19D6" w:rsidRDefault="002B760E" w:rsidP="00DE19D6">
      <w:pPr>
        <w:pStyle w:val="Tekstprzypisudolnego"/>
        <w:ind w:left="284" w:hanging="284"/>
        <w:jc w:val="both"/>
        <w:rPr>
          <w:rFonts w:ascii="Times New Roman" w:hAnsi="Times New Roman" w:cs="Times New Roman"/>
          <w:color w:val="000000" w:themeColor="text1"/>
        </w:rPr>
      </w:pPr>
      <w:r w:rsidRPr="00DE19D6">
        <w:rPr>
          <w:rStyle w:val="Odwoanieprzypisudolnego"/>
          <w:rFonts w:ascii="Times New Roman" w:hAnsi="Times New Roman" w:cs="Times New Roman"/>
          <w:color w:val="000000" w:themeColor="text1"/>
        </w:rPr>
        <w:footnoteRef/>
      </w:r>
      <w:r w:rsidRPr="00DE19D6">
        <w:rPr>
          <w:rFonts w:ascii="Times New Roman" w:hAnsi="Times New Roman" w:cs="Times New Roman"/>
          <w:color w:val="000000" w:themeColor="text1"/>
        </w:rPr>
        <w:t>)</w:t>
      </w:r>
      <w:r w:rsidRPr="00DE19D6">
        <w:rPr>
          <w:rFonts w:ascii="Times New Roman" w:hAnsi="Times New Roman" w:cs="Times New Roman"/>
          <w:color w:val="0070C0"/>
        </w:rPr>
        <w:tab/>
      </w:r>
      <w:hyperlink r:id="rId1" w:history="1">
        <w:r w:rsidRPr="00DE19D6">
          <w:rPr>
            <w:rStyle w:val="Hipercze"/>
            <w:rFonts w:ascii="Times New Roman" w:hAnsi="Times New Roman" w:cs="Times New Roman"/>
            <w:color w:val="000000" w:themeColor="text1"/>
            <w:u w:val="none"/>
          </w:rPr>
          <w:t>https://www.parkiet.com/Budownictwo/304159990-Sprzedawcy-mieszkan-raportuja-sowite-zyski.html</w:t>
        </w:r>
      </w:hyperlink>
    </w:p>
    <w:p w14:paraId="7263C09A" w14:textId="71FD72EC" w:rsidR="002B760E" w:rsidRPr="00BA51B9" w:rsidRDefault="002B760E" w:rsidP="002A57B6">
      <w:pPr>
        <w:pStyle w:val="Tekstprzypisudolnego"/>
        <w:ind w:left="284"/>
        <w:jc w:val="both"/>
        <w:rPr>
          <w:rFonts w:ascii="Times New Roman" w:hAnsi="Times New Roman" w:cs="Times New Roman"/>
          <w:color w:val="000000" w:themeColor="text1"/>
        </w:rPr>
      </w:pPr>
      <w:hyperlink w:history="1"/>
      <w:r w:rsidRPr="00DE19D6">
        <w:rPr>
          <w:rFonts w:ascii="Times New Roman" w:hAnsi="Times New Roman" w:cs="Times New Roman"/>
          <w:color w:val="000000" w:themeColor="text1"/>
        </w:rPr>
        <w:t>https://www</w:t>
      </w:r>
      <w:r w:rsidRPr="00DE19D6">
        <w:rPr>
          <w:rFonts w:ascii="Times New Roman" w:hAnsi="Times New Roman" w:cs="Times New Roman"/>
        </w:rPr>
        <w:t>.parkiet.com/Budownictwo/306059998-Budowniczowie-mieszkan-ciagle-raportuja-dobra-rentownosc.html</w:t>
      </w:r>
      <w:r w:rsidRPr="00DE19D6">
        <w:rPr>
          <w:rFonts w:ascii="Times New Roman" w:hAnsi="Times New Roman" w:cs="Times New Roman"/>
          <w:color w:val="0070C0"/>
        </w:rPr>
        <w:t xml:space="preserve"> </w:t>
      </w:r>
    </w:p>
  </w:footnote>
  <w:footnote w:id="12">
    <w:p w14:paraId="77E0C768" w14:textId="4360C8DD" w:rsidR="002B760E" w:rsidRPr="009B2B63" w:rsidRDefault="002B760E" w:rsidP="002A57B6">
      <w:pPr>
        <w:ind w:left="284" w:hanging="284"/>
        <w:jc w:val="both"/>
        <w:rPr>
          <w:rFonts w:ascii="Times New Roman" w:hAnsi="Times New Roman" w:cs="Times New Roman"/>
          <w:color w:val="000000" w:themeColor="text1"/>
          <w:sz w:val="20"/>
          <w:szCs w:val="20"/>
        </w:rPr>
      </w:pPr>
      <w:r w:rsidRPr="00DE19D6">
        <w:rPr>
          <w:rStyle w:val="Odwoanieprzypisudolnego"/>
          <w:rFonts w:ascii="Times New Roman" w:hAnsi="Times New Roman" w:cs="Times New Roman"/>
          <w:color w:val="000000" w:themeColor="text1"/>
          <w:sz w:val="20"/>
          <w:szCs w:val="20"/>
        </w:rPr>
        <w:footnoteRef/>
      </w:r>
      <w:r w:rsidRPr="00DE19D6">
        <w:rPr>
          <w:rFonts w:ascii="Times New Roman" w:hAnsi="Times New Roman" w:cs="Times New Roman"/>
          <w:color w:val="000000" w:themeColor="text1"/>
          <w:sz w:val="20"/>
          <w:szCs w:val="20"/>
        </w:rPr>
        <w:t>)</w:t>
      </w:r>
      <w:r w:rsidRPr="00DE19D6">
        <w:rPr>
          <w:rFonts w:ascii="Times New Roman" w:hAnsi="Times New Roman" w:cs="Times New Roman"/>
          <w:color w:val="0070C0"/>
          <w:sz w:val="20"/>
          <w:szCs w:val="20"/>
        </w:rPr>
        <w:tab/>
      </w:r>
      <w:r w:rsidRPr="00DE19D6">
        <w:rPr>
          <w:rFonts w:ascii="Times New Roman" w:hAnsi="Times New Roman" w:cs="Times New Roman"/>
          <w:sz w:val="20"/>
          <w:szCs w:val="20"/>
        </w:rPr>
        <w:t>https://www.rp.pl/Mieszkaniowe/307259874-Sprzedaz-mieszkan-w-dol-ale-ceny-nadal-w-gore.html</w:t>
      </w:r>
    </w:p>
  </w:footnote>
  <w:footnote w:id="13">
    <w:p w14:paraId="05B6BD16" w14:textId="60674550" w:rsidR="002B760E" w:rsidRPr="00DC6F16" w:rsidRDefault="002B760E" w:rsidP="005C2837">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DC6F16">
        <w:rPr>
          <w:rFonts w:ascii="Times New Roman" w:hAnsi="Times New Roman" w:cs="Times New Roman"/>
        </w:rPr>
        <w:t>ZMRP to należący do dewelopera rachunek powierniczy, który służy gromadzeniu środków pieniężnych wpłacanych przez nabywcę na cele określone w umowie deweloperskiej. Wypłata zdeponowanych środków z tego rodzaju rachunku następuje jednorazowo, po przeniesieniu na nabywcę prawa, o którym mowa w art. 1 u.o.p.n.</w:t>
      </w:r>
    </w:p>
  </w:footnote>
  <w:footnote w:id="14">
    <w:p w14:paraId="4E80A060" w14:textId="78AC5E08" w:rsidR="002B760E" w:rsidRPr="00DC6F16" w:rsidRDefault="002B760E" w:rsidP="005C2837">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DC6F16">
        <w:rPr>
          <w:rFonts w:ascii="Times New Roman" w:hAnsi="Times New Roman" w:cs="Times New Roman"/>
        </w:rPr>
        <w:t>OMRP może być stosowany przez dewelopera łącznie z gwarancją ubezpieczeniową albo gwarancją bankową. Zastosowanie dodatkowo tego rodzaju środków zapewnia konsumentowi, w przypadku upadłości dewelopera, odzyskanie w pełnej wysokości wpłaconych przez niego środków na podstawie umowy deweloperskiej.</w:t>
      </w:r>
    </w:p>
  </w:footnote>
  <w:footnote w:id="15">
    <w:p w14:paraId="3795633C" w14:textId="0C6C6A2C" w:rsidR="002B760E" w:rsidRPr="00DC6F16" w:rsidRDefault="002B760E" w:rsidP="005C2837">
      <w:pPr>
        <w:spacing w:line="240" w:lineRule="auto"/>
        <w:ind w:left="284" w:hanging="284"/>
        <w:jc w:val="both"/>
        <w:rPr>
          <w:rFonts w:ascii="Times New Roman" w:hAnsi="Times New Roman" w:cs="Times New Roman"/>
          <w:sz w:val="20"/>
          <w:szCs w:val="20"/>
        </w:rPr>
      </w:pPr>
      <w:r w:rsidRPr="00DC6F16">
        <w:rPr>
          <w:rStyle w:val="Odwoanieprzypisudolnego"/>
          <w:rFonts w:ascii="Times New Roman" w:hAnsi="Times New Roman" w:cs="Times New Roman"/>
          <w:sz w:val="20"/>
          <w:szCs w:val="20"/>
        </w:rPr>
        <w:footnoteRef/>
      </w:r>
      <w:r w:rsidRPr="00150C0E">
        <w:rPr>
          <w:rFonts w:ascii="Times New Roman" w:hAnsi="Times New Roman" w:cs="Times New Roman"/>
          <w:sz w:val="20"/>
          <w:szCs w:val="20"/>
          <w:vertAlign w:val="superscript"/>
        </w:rPr>
        <w:t>)</w:t>
      </w:r>
      <w:r>
        <w:rPr>
          <w:rFonts w:ascii="Times New Roman" w:hAnsi="Times New Roman" w:cs="Times New Roman"/>
          <w:sz w:val="20"/>
          <w:szCs w:val="20"/>
        </w:rPr>
        <w:tab/>
      </w:r>
      <w:r w:rsidRPr="00DC6F16">
        <w:rPr>
          <w:rFonts w:ascii="Times New Roman" w:hAnsi="Times New Roman" w:cs="Times New Roman"/>
          <w:sz w:val="20"/>
          <w:szCs w:val="20"/>
        </w:rPr>
        <w:t>OMRP to należący do dewelopera rachunek powierniczy służący gromadzeniu środków pieniężnych wpłacanych przez nabywcę na cele określone w umowie deweloperskiej. Wypłata zdeponowanych środków z tego rodzaju rachunku następuje zgodnie z harmonogramem przedsięwzięcia deweloperskiego określonego w tej umowie.</w:t>
      </w:r>
    </w:p>
  </w:footnote>
  <w:footnote w:id="16">
    <w:p w14:paraId="3A4B44D1" w14:textId="10DD830D" w:rsidR="002B760E" w:rsidRPr="00DC6F16" w:rsidRDefault="002B760E" w:rsidP="005C2837">
      <w:pPr>
        <w:pStyle w:val="Tekstpodstawowywcity2"/>
        <w:spacing w:line="240" w:lineRule="auto"/>
        <w:ind w:left="284" w:hanging="284"/>
        <w:jc w:val="both"/>
        <w:rPr>
          <w:sz w:val="20"/>
          <w:szCs w:val="20"/>
        </w:rPr>
      </w:pPr>
      <w:r w:rsidRPr="00DC6F16">
        <w:rPr>
          <w:rStyle w:val="Odwoanieprzypisudolnego"/>
          <w:sz w:val="20"/>
          <w:szCs w:val="20"/>
        </w:rPr>
        <w:footnoteRef/>
      </w:r>
      <w:r w:rsidRPr="00150C0E">
        <w:rPr>
          <w:sz w:val="20"/>
          <w:szCs w:val="20"/>
          <w:vertAlign w:val="superscript"/>
        </w:rPr>
        <w:t>)</w:t>
      </w:r>
      <w:r>
        <w:rPr>
          <w:sz w:val="20"/>
          <w:szCs w:val="20"/>
        </w:rPr>
        <w:tab/>
      </w:r>
      <w:r w:rsidRPr="00DC6F16">
        <w:rPr>
          <w:sz w:val="20"/>
          <w:szCs w:val="20"/>
        </w:rPr>
        <w:t xml:space="preserve">Minimalna stwierdzona wysokość opłaty rezerwacyjnej zamyka </w:t>
      </w:r>
      <w:r>
        <w:rPr>
          <w:sz w:val="20"/>
          <w:szCs w:val="20"/>
        </w:rPr>
        <w:t>się w przedziale od 300 do 3000 </w:t>
      </w:r>
      <w:r w:rsidRPr="00DC6F16">
        <w:rPr>
          <w:sz w:val="20"/>
          <w:szCs w:val="20"/>
        </w:rPr>
        <w:t>zł. Wysokość maksymalna opłaty rezerwacyjnej kształtuje się następująco: od 5000 do 20</w:t>
      </w:r>
      <w:r>
        <w:rPr>
          <w:sz w:val="20"/>
          <w:szCs w:val="20"/>
        </w:rPr>
        <w:t> </w:t>
      </w:r>
      <w:r w:rsidRPr="00DC6F16">
        <w:rPr>
          <w:sz w:val="20"/>
          <w:szCs w:val="20"/>
        </w:rPr>
        <w:t>000 zł albo od 5% do 10% wartości lokalu (analizy własne:</w:t>
      </w:r>
      <w:r>
        <w:rPr>
          <w:sz w:val="20"/>
          <w:szCs w:val="20"/>
        </w:rPr>
        <w:t xml:space="preserve"> </w:t>
      </w:r>
      <w:r w:rsidRPr="00DC6F16">
        <w:rPr>
          <w:sz w:val="20"/>
          <w:szCs w:val="20"/>
        </w:rPr>
        <w:t xml:space="preserve">Raport Konsument na rynku deweloperskim, styczeń 2014 – przygotowany przez UOKiK). Zgodnie z danymi za </w:t>
      </w:r>
      <w:r>
        <w:rPr>
          <w:sz w:val="20"/>
          <w:szCs w:val="20"/>
        </w:rPr>
        <w:t xml:space="preserve">rok </w:t>
      </w:r>
      <w:r w:rsidRPr="00DC6F16">
        <w:rPr>
          <w:sz w:val="20"/>
          <w:szCs w:val="20"/>
        </w:rPr>
        <w:t>2016 opłata rezerwacyjna, pobierana przez największych deweloperów, wynosiła od 300 do 20</w:t>
      </w:r>
      <w:r>
        <w:rPr>
          <w:sz w:val="20"/>
          <w:szCs w:val="20"/>
        </w:rPr>
        <w:t> </w:t>
      </w:r>
      <w:r w:rsidRPr="00DC6F16">
        <w:rPr>
          <w:sz w:val="20"/>
          <w:szCs w:val="20"/>
        </w:rPr>
        <w:t>000 zł albo 5% wartości lokalu (w tym przypadku najwyższa pobrana opłata z tego tytułu w 2016 r</w:t>
      </w:r>
      <w:r>
        <w:rPr>
          <w:sz w:val="20"/>
          <w:szCs w:val="20"/>
        </w:rPr>
        <w:t>.</w:t>
      </w:r>
      <w:r w:rsidRPr="00DC6F16">
        <w:rPr>
          <w:sz w:val="20"/>
          <w:szCs w:val="20"/>
        </w:rPr>
        <w:t xml:space="preserve"> wynosiła blisko 70</w:t>
      </w:r>
      <w:r>
        <w:rPr>
          <w:sz w:val="20"/>
          <w:szCs w:val="20"/>
        </w:rPr>
        <w:t> </w:t>
      </w:r>
      <w:r w:rsidRPr="00DC6F16">
        <w:rPr>
          <w:sz w:val="20"/>
          <w:szCs w:val="20"/>
        </w:rPr>
        <w:t xml:space="preserve">000 zł). Należy jednak podkreślić, </w:t>
      </w:r>
      <w:r>
        <w:rPr>
          <w:sz w:val="20"/>
          <w:szCs w:val="20"/>
        </w:rPr>
        <w:t xml:space="preserve">że </w:t>
      </w:r>
      <w:r w:rsidRPr="00DC6F16">
        <w:rPr>
          <w:sz w:val="20"/>
          <w:szCs w:val="20"/>
        </w:rPr>
        <w:t>maksymalna stawka pobieranej opłaty przez 5 na 9 najwięk</w:t>
      </w:r>
      <w:r>
        <w:rPr>
          <w:sz w:val="20"/>
          <w:szCs w:val="20"/>
        </w:rPr>
        <w:t>szych deweloperów wynosiła 5000 </w:t>
      </w:r>
      <w:r w:rsidRPr="00DC6F16">
        <w:rPr>
          <w:sz w:val="20"/>
          <w:szCs w:val="20"/>
        </w:rPr>
        <w:t xml:space="preserve">zł. </w:t>
      </w:r>
    </w:p>
  </w:footnote>
  <w:footnote w:id="17">
    <w:p w14:paraId="6A826026" w14:textId="234ACAA2" w:rsidR="002B760E" w:rsidRPr="00DC6F16" w:rsidRDefault="002B760E" w:rsidP="00CD2085">
      <w:pPr>
        <w:spacing w:before="120" w:after="120"/>
        <w:ind w:left="284" w:hanging="284"/>
        <w:jc w:val="both"/>
        <w:rPr>
          <w:rFonts w:ascii="Times New Roman" w:hAnsi="Times New Roman" w:cs="Times New Roman"/>
          <w:sz w:val="20"/>
          <w:szCs w:val="20"/>
        </w:rPr>
      </w:pPr>
      <w:r w:rsidRPr="00DC6F16">
        <w:rPr>
          <w:rStyle w:val="Odwoanieprzypisudolnego"/>
          <w:rFonts w:ascii="Times New Roman" w:hAnsi="Times New Roman" w:cs="Times New Roman"/>
          <w:sz w:val="20"/>
          <w:szCs w:val="20"/>
        </w:rPr>
        <w:footnoteRef/>
      </w:r>
      <w:r w:rsidRPr="00150C0E">
        <w:rPr>
          <w:rFonts w:ascii="Times New Roman" w:hAnsi="Times New Roman" w:cs="Times New Roman"/>
          <w:sz w:val="20"/>
          <w:szCs w:val="20"/>
          <w:vertAlign w:val="superscript"/>
        </w:rPr>
        <w:t>)</w:t>
      </w:r>
      <w:r w:rsidRPr="00150C0E">
        <w:rPr>
          <w:rFonts w:ascii="Times New Roman" w:hAnsi="Times New Roman" w:cs="Times New Roman"/>
          <w:sz w:val="20"/>
          <w:szCs w:val="20"/>
        </w:rPr>
        <w:tab/>
      </w:r>
      <w:r w:rsidRPr="001613C7">
        <w:rPr>
          <w:rFonts w:ascii="Times New Roman" w:hAnsi="Times New Roman" w:cs="Times New Roman"/>
          <w:sz w:val="20"/>
          <w:szCs w:val="20"/>
        </w:rPr>
        <w:t>https://www.bankier.pl/wiadomosc/Ceny-miejsc-postojowych-w-gore-7639809.html</w:t>
      </w:r>
    </w:p>
  </w:footnote>
  <w:footnote w:id="18">
    <w:p w14:paraId="749BD246" w14:textId="75DDB125" w:rsidR="002B760E" w:rsidRPr="00DC6F16" w:rsidRDefault="002B760E" w:rsidP="00857D5D">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Pr>
          <w:rFonts w:ascii="Times New Roman" w:hAnsi="Times New Roman" w:cs="Times New Roman"/>
        </w:rPr>
        <w:t>)</w:t>
      </w:r>
      <w:r>
        <w:rPr>
          <w:rFonts w:ascii="Times New Roman" w:hAnsi="Times New Roman" w:cs="Times New Roman"/>
        </w:rPr>
        <w:tab/>
      </w:r>
      <w:r w:rsidRPr="00DC6F16">
        <w:rPr>
          <w:rFonts w:ascii="Times New Roman" w:hAnsi="Times New Roman" w:cs="Times New Roman"/>
        </w:rPr>
        <w:t>Na koniec pierwszego kwartału 2018 r</w:t>
      </w:r>
      <w:r>
        <w:rPr>
          <w:rFonts w:ascii="Times New Roman" w:hAnsi="Times New Roman" w:cs="Times New Roman"/>
        </w:rPr>
        <w:t>.</w:t>
      </w:r>
      <w:r w:rsidRPr="00DC6F16">
        <w:rPr>
          <w:rFonts w:ascii="Times New Roman" w:hAnsi="Times New Roman" w:cs="Times New Roman"/>
        </w:rPr>
        <w:t xml:space="preserve"> prowadzonych było 3918 otwartych mieszkaniowych rachunków powierniczych oraz</w:t>
      </w:r>
      <w:r>
        <w:rPr>
          <w:rFonts w:ascii="Times New Roman" w:hAnsi="Times New Roman" w:cs="Times New Roman"/>
        </w:rPr>
        <w:t xml:space="preserve"> </w:t>
      </w:r>
      <w:r w:rsidRPr="00DC6F16">
        <w:rPr>
          <w:rFonts w:ascii="Times New Roman" w:hAnsi="Times New Roman" w:cs="Times New Roman"/>
        </w:rPr>
        <w:t>439</w:t>
      </w:r>
      <w:r>
        <w:rPr>
          <w:rFonts w:ascii="Times New Roman" w:hAnsi="Times New Roman" w:cs="Times New Roman"/>
        </w:rPr>
        <w:t xml:space="preserve"> </w:t>
      </w:r>
      <w:r w:rsidRPr="00DC6F16">
        <w:rPr>
          <w:rFonts w:ascii="Times New Roman" w:hAnsi="Times New Roman" w:cs="Times New Roman"/>
        </w:rPr>
        <w:t>zamkniętych mieszkaniowych rachunków powierniczych.</w:t>
      </w:r>
      <w:r>
        <w:rPr>
          <w:rFonts w:ascii="Times New Roman" w:hAnsi="Times New Roman" w:cs="Times New Roman"/>
        </w:rPr>
        <w:t xml:space="preserve"> </w:t>
      </w:r>
      <w:r w:rsidRPr="00DC6F16">
        <w:rPr>
          <w:rFonts w:ascii="Times New Roman" w:hAnsi="Times New Roman" w:cs="Times New Roman"/>
        </w:rPr>
        <w:t>Otwarte rachunki powiernicze stanowiły 89,9% prowadzonych rachunków na ten dzień. Ogółem w badanym okresie założono 6439</w:t>
      </w:r>
      <w:r>
        <w:rPr>
          <w:rFonts w:ascii="Times New Roman" w:hAnsi="Times New Roman" w:cs="Times New Roman"/>
        </w:rPr>
        <w:t xml:space="preserve"> </w:t>
      </w:r>
      <w:r w:rsidRPr="00DC6F16">
        <w:rPr>
          <w:rFonts w:ascii="Times New Roman" w:hAnsi="Times New Roman" w:cs="Times New Roman"/>
        </w:rPr>
        <w:t>otwartych mieszkaniowych rachunków powierniczych (co stanowiło 86% rachunków ogółem) oraz</w:t>
      </w:r>
      <w:r>
        <w:rPr>
          <w:rFonts w:ascii="Times New Roman" w:hAnsi="Times New Roman" w:cs="Times New Roman"/>
        </w:rPr>
        <w:t xml:space="preserve"> </w:t>
      </w:r>
      <w:r w:rsidRPr="00DC6F16">
        <w:rPr>
          <w:rFonts w:ascii="Times New Roman" w:hAnsi="Times New Roman" w:cs="Times New Roman"/>
        </w:rPr>
        <w:t>1052</w:t>
      </w:r>
      <w:r>
        <w:rPr>
          <w:rFonts w:ascii="Times New Roman" w:hAnsi="Times New Roman" w:cs="Times New Roman"/>
        </w:rPr>
        <w:t xml:space="preserve"> </w:t>
      </w:r>
      <w:r w:rsidRPr="00DC6F16">
        <w:rPr>
          <w:rFonts w:ascii="Times New Roman" w:hAnsi="Times New Roman" w:cs="Times New Roman"/>
        </w:rPr>
        <w:t>zamkniętych rachunków powierniczych (14% rachunków ogółem) – dane z badań UOK</w:t>
      </w:r>
      <w:r>
        <w:rPr>
          <w:rFonts w:ascii="Times New Roman" w:hAnsi="Times New Roman" w:cs="Times New Roman"/>
        </w:rPr>
        <w:t>i</w:t>
      </w:r>
      <w:r w:rsidRPr="00DC6F16">
        <w:rPr>
          <w:rFonts w:ascii="Times New Roman" w:hAnsi="Times New Roman" w:cs="Times New Roman"/>
        </w:rPr>
        <w:t>K – OSR.</w:t>
      </w:r>
    </w:p>
  </w:footnote>
  <w:footnote w:id="19">
    <w:p w14:paraId="18DECB28" w14:textId="080A766E" w:rsidR="002B760E" w:rsidRPr="00DC6F16" w:rsidRDefault="002B760E" w:rsidP="00857D5D">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Pr>
          <w:rFonts w:ascii="Times New Roman" w:hAnsi="Times New Roman" w:cs="Times New Roman"/>
        </w:rPr>
        <w:t>)</w:t>
      </w:r>
      <w:r>
        <w:rPr>
          <w:rFonts w:ascii="Times New Roman" w:hAnsi="Times New Roman" w:cs="Times New Roman"/>
        </w:rPr>
        <w:tab/>
      </w:r>
      <w:r w:rsidRPr="00DC6F16">
        <w:rPr>
          <w:rFonts w:ascii="Times New Roman" w:hAnsi="Times New Roman" w:cs="Times New Roman"/>
        </w:rPr>
        <w:t>Biorąc pod uwagę cały rynek bankowy (w tym nieobjęte analizą banki spółd</w:t>
      </w:r>
      <w:r>
        <w:rPr>
          <w:rFonts w:ascii="Times New Roman" w:hAnsi="Times New Roman" w:cs="Times New Roman"/>
        </w:rPr>
        <w:t>zielcze stanowiące ok. </w:t>
      </w:r>
      <w:r w:rsidRPr="00DC6F16">
        <w:rPr>
          <w:rFonts w:ascii="Times New Roman" w:hAnsi="Times New Roman" w:cs="Times New Roman"/>
        </w:rPr>
        <w:t>3% rynku w ujęciu wartościowym) przyjęto, że w 2017 r</w:t>
      </w:r>
      <w:r>
        <w:rPr>
          <w:rFonts w:ascii="Times New Roman" w:hAnsi="Times New Roman" w:cs="Times New Roman"/>
        </w:rPr>
        <w:t>.</w:t>
      </w:r>
      <w:r w:rsidRPr="00DC6F16">
        <w:rPr>
          <w:rFonts w:ascii="Times New Roman" w:hAnsi="Times New Roman" w:cs="Times New Roman"/>
        </w:rPr>
        <w:t xml:space="preserve"> na rachunkach otwartych zgromadzono 19,7 mld zł, a na rachunkach zamkniętych 1,5 mld zł. W</w:t>
      </w:r>
      <w:r>
        <w:rPr>
          <w:rFonts w:ascii="Times New Roman" w:hAnsi="Times New Roman" w:cs="Times New Roman"/>
        </w:rPr>
        <w:t xml:space="preserve"> </w:t>
      </w:r>
      <w:r w:rsidRPr="00DC6F16">
        <w:rPr>
          <w:rFonts w:ascii="Times New Roman" w:hAnsi="Times New Roman" w:cs="Times New Roman"/>
        </w:rPr>
        <w:t>całym badanym okresie środki na rachunkach otwartych były dziewięciokrotnie większe od zgromadzonych na rachunkach zamkniętych – dane z badań UOK</w:t>
      </w:r>
      <w:r>
        <w:rPr>
          <w:rFonts w:ascii="Times New Roman" w:hAnsi="Times New Roman" w:cs="Times New Roman"/>
        </w:rPr>
        <w:t>i</w:t>
      </w:r>
      <w:r w:rsidRPr="00DC6F16">
        <w:rPr>
          <w:rFonts w:ascii="Times New Roman" w:hAnsi="Times New Roman" w:cs="Times New Roman"/>
        </w:rPr>
        <w:t>K – OSR.</w:t>
      </w:r>
    </w:p>
  </w:footnote>
  <w:footnote w:id="20">
    <w:p w14:paraId="30F315AC" w14:textId="79E06BBE" w:rsidR="002B760E" w:rsidRPr="00DC6F16" w:rsidRDefault="002B760E" w:rsidP="00150C0E">
      <w:pPr>
        <w:spacing w:after="0" w:line="240" w:lineRule="auto"/>
        <w:ind w:left="284" w:hanging="284"/>
        <w:jc w:val="both"/>
        <w:rPr>
          <w:rFonts w:ascii="Times New Roman" w:hAnsi="Times New Roman" w:cs="Times New Roman"/>
          <w:sz w:val="20"/>
          <w:szCs w:val="20"/>
        </w:rPr>
      </w:pPr>
      <w:r w:rsidRPr="00DC6F16">
        <w:rPr>
          <w:rStyle w:val="Odwoanieprzypisudolnego"/>
          <w:rFonts w:ascii="Times New Roman" w:hAnsi="Times New Roman" w:cs="Times New Roman"/>
          <w:sz w:val="20"/>
          <w:szCs w:val="20"/>
        </w:rPr>
        <w:footnoteRef/>
      </w:r>
      <w:r>
        <w:rPr>
          <w:rFonts w:ascii="Times New Roman" w:hAnsi="Times New Roman" w:cs="Times New Roman"/>
          <w:sz w:val="20"/>
          <w:szCs w:val="20"/>
        </w:rPr>
        <w:t>)</w:t>
      </w:r>
      <w:r>
        <w:rPr>
          <w:rFonts w:ascii="Times New Roman" w:hAnsi="Times New Roman" w:cs="Times New Roman"/>
          <w:sz w:val="20"/>
          <w:szCs w:val="20"/>
        </w:rPr>
        <w:tab/>
      </w:r>
      <w:r w:rsidRPr="00DC6F16">
        <w:rPr>
          <w:rFonts w:ascii="Times New Roman" w:eastAsia="Calibri" w:hAnsi="Times New Roman" w:cs="Times New Roman"/>
          <w:color w:val="000000"/>
          <w:sz w:val="20"/>
          <w:szCs w:val="20"/>
        </w:rPr>
        <w:t xml:space="preserve">Rozwiązania prawne zawarte w ustawie </w:t>
      </w:r>
      <w:r>
        <w:rPr>
          <w:rFonts w:ascii="Times New Roman" w:eastAsia="Calibri" w:hAnsi="Times New Roman" w:cs="Times New Roman"/>
          <w:color w:val="000000"/>
          <w:sz w:val="20"/>
          <w:szCs w:val="20"/>
        </w:rPr>
        <w:t xml:space="preserve">– </w:t>
      </w:r>
      <w:r w:rsidRPr="00DC6F16">
        <w:rPr>
          <w:rFonts w:ascii="Times New Roman" w:eastAsia="Calibri" w:hAnsi="Times New Roman" w:cs="Times New Roman"/>
          <w:color w:val="000000"/>
          <w:sz w:val="20"/>
          <w:szCs w:val="20"/>
        </w:rPr>
        <w:t xml:space="preserve">Prawo upadłościowe </w:t>
      </w:r>
      <w:r w:rsidRPr="00DC6F16">
        <w:rPr>
          <w:rFonts w:ascii="Times New Roman" w:eastAsia="Calibri" w:hAnsi="Times New Roman" w:cs="Times New Roman"/>
          <w:sz w:val="20"/>
          <w:szCs w:val="20"/>
        </w:rPr>
        <w:t xml:space="preserve">(które </w:t>
      </w:r>
      <w:r w:rsidRPr="00DC6F16">
        <w:rPr>
          <w:rFonts w:ascii="Times New Roman" w:eastAsia="Calibri" w:hAnsi="Times New Roman" w:cs="Times New Roman"/>
          <w:color w:val="000000"/>
          <w:sz w:val="20"/>
          <w:szCs w:val="20"/>
        </w:rPr>
        <w:t xml:space="preserve">weszły w życie </w:t>
      </w:r>
      <w:r>
        <w:rPr>
          <w:rFonts w:ascii="Times New Roman" w:eastAsia="Calibri" w:hAnsi="Times New Roman" w:cs="Times New Roman"/>
          <w:color w:val="000000"/>
          <w:sz w:val="20"/>
          <w:szCs w:val="20"/>
        </w:rPr>
        <w:t xml:space="preserve">dnia </w:t>
      </w:r>
      <w:r w:rsidRPr="00DC6F16">
        <w:rPr>
          <w:rFonts w:ascii="Times New Roman" w:eastAsia="Calibri" w:hAnsi="Times New Roman" w:cs="Times New Roman"/>
          <w:color w:val="000000"/>
          <w:sz w:val="20"/>
          <w:szCs w:val="20"/>
        </w:rPr>
        <w:t xml:space="preserve">1 stycznia 2016 r.), przyznają nabywcom lokalu lub domu pozycję analogiczną do sytuacji wierzycieli zabezpieczonych rzeczowo. Nabywcy przysługuje zatem pierwszeństwo w zaspokojeniu z przedmiotu zabezpieczenia (nieruchomości) przed pozostałymi wierzycielami, którzy nie zostali w ten sposób zabezpieczeni. Zmiany te choć korzystne z punktu widzenia ochrony interesów nabywców, należy uznać za niewystarczające. Trzeba bowiem zwrócić uwagę, iż w przypadku ogłoszenia upadłości dewelopera przed zakończeniem inwestycji, środki zgromadzone na OMRP nigdy nie będą w całości zaspokajać wierzytelności nabywców, skoro mogą być przez dewelopera częściowo wykorzystywane (wynika to z konstrukcji prawnej OMRP). Nabywcy w takim przypadku nie odzyskają pełnych kwot bezpośrednio z OMRP, jeśli znajdowałaby się tam tylko część środków. W takiej sytuacji zaspokojenie roszczeń nabywców w pełnej wysokości byłoby w praktyce możliwe tylko wtedy, gdyby korzystali oni z pierwszeństwa zaspokojenia. Należy jednak podkreślić, iż w każdym przypadku, gdy deweloper prowadzi przedsięwzięcie deweloperskie ze środków pochodzących z kredytu, zgodnie z zasadą pierwszeństwa </w:t>
      </w:r>
      <w:r>
        <w:rPr>
          <w:rFonts w:ascii="Times New Roman" w:eastAsia="Calibri" w:hAnsi="Times New Roman" w:cs="Times New Roman"/>
          <w:color w:val="000000"/>
          <w:sz w:val="20"/>
          <w:szCs w:val="20"/>
        </w:rPr>
        <w:t>–</w:t>
      </w:r>
      <w:r w:rsidRPr="00DC6F16">
        <w:rPr>
          <w:rFonts w:ascii="Times New Roman" w:eastAsia="Calibri" w:hAnsi="Times New Roman" w:cs="Times New Roman"/>
          <w:color w:val="000000"/>
          <w:sz w:val="20"/>
          <w:szCs w:val="20"/>
        </w:rPr>
        <w:t xml:space="preserve"> </w:t>
      </w:r>
      <w:r w:rsidRPr="00DC6F16">
        <w:rPr>
          <w:rFonts w:ascii="Times New Roman" w:eastAsia="Calibri" w:hAnsi="Times New Roman" w:cs="Times New Roman"/>
          <w:i/>
          <w:color w:val="000000"/>
          <w:sz w:val="20"/>
          <w:szCs w:val="20"/>
        </w:rPr>
        <w:t>prior tempore potior iure</w:t>
      </w:r>
      <w:r w:rsidRPr="00DC6F16">
        <w:rPr>
          <w:rFonts w:ascii="Times New Roman" w:eastAsia="Calibri" w:hAnsi="Times New Roman" w:cs="Times New Roman"/>
          <w:color w:val="000000"/>
          <w:sz w:val="20"/>
          <w:szCs w:val="20"/>
        </w:rPr>
        <w:t xml:space="preserve">, hipoteka banku będzie miała pierwszeństwo przed zabezpieczeniem rzeczowym nabywcy. W sytuacji braku zgody banku na bezobciążeniowe wyodrębnienie lokalu, nabywca – pomimo, że jest zabezpieczony rzeczowo – będzie mógł uzyskać zaspokojenie z nieruchomości dopiero po zaspokojeniu roszczeń banku. Istnieje zatem ryzyko utraty przez nabywcę wszystkich środków wpłaconych na rzecz dewelopera. </w:t>
      </w:r>
    </w:p>
  </w:footnote>
  <w:footnote w:id="21">
    <w:p w14:paraId="0298CC43" w14:textId="4DDB90EA" w:rsidR="002B760E" w:rsidRDefault="002B760E" w:rsidP="00150C0E">
      <w:pPr>
        <w:pStyle w:val="Tekstprzypisudolnego"/>
        <w:ind w:left="284" w:hanging="284"/>
        <w:jc w:val="both"/>
      </w:pPr>
      <w:r w:rsidRPr="00150C0E">
        <w:rPr>
          <w:rStyle w:val="Odwoanieprzypisudolnego"/>
          <w:rFonts w:ascii="Times New Roman" w:hAnsi="Times New Roman" w:cs="Times New Roman"/>
        </w:rPr>
        <w:footnoteRef/>
      </w:r>
      <w:r w:rsidRPr="0086773B">
        <w:rPr>
          <w:rFonts w:ascii="Times New Roman" w:hAnsi="Times New Roman" w:cs="Times New Roman"/>
          <w:vertAlign w:val="superscript"/>
        </w:rPr>
        <w:t>)</w:t>
      </w:r>
      <w:r w:rsidRPr="0086773B">
        <w:rPr>
          <w:vertAlign w:val="superscript"/>
        </w:rPr>
        <w:tab/>
      </w:r>
      <w:r w:rsidRPr="004F0007">
        <w:rPr>
          <w:rFonts w:ascii="Times New Roman" w:hAnsi="Times New Roman" w:cs="Times New Roman"/>
        </w:rPr>
        <w:t>Z danych pochodzących z rynku wynika, że na koniec II kwartału 2017 r. deweloperzy w ponad 13% przypadków oferowanych na rynku pierwotnym lokali nie stosu</w:t>
      </w:r>
      <w:r>
        <w:rPr>
          <w:rFonts w:ascii="Times New Roman" w:hAnsi="Times New Roman" w:cs="Times New Roman"/>
        </w:rPr>
        <w:t>ją żadnego ze wskazanych w art. </w:t>
      </w:r>
      <w:r w:rsidRPr="004F0007">
        <w:rPr>
          <w:rFonts w:ascii="Times New Roman" w:hAnsi="Times New Roman" w:cs="Times New Roman"/>
        </w:rPr>
        <w:t xml:space="preserve">4 u.o.p.n. środka ochrony </w:t>
      </w:r>
      <w:r>
        <w:rPr>
          <w:rFonts w:ascii="Times New Roman" w:hAnsi="Times New Roman" w:cs="Times New Roman"/>
        </w:rPr>
        <w:t>–</w:t>
      </w:r>
      <w:r w:rsidRPr="004F0007">
        <w:rPr>
          <w:rFonts w:ascii="Times New Roman" w:hAnsi="Times New Roman" w:cs="Times New Roman"/>
        </w:rPr>
        <w:t xml:space="preserve"> Znaczenie budownictwa mieszkanioweg</w:t>
      </w:r>
      <w:r>
        <w:rPr>
          <w:rFonts w:ascii="Times New Roman" w:hAnsi="Times New Roman" w:cs="Times New Roman"/>
        </w:rPr>
        <w:t>o dla polskiej gospodarki Część </w:t>
      </w:r>
      <w:r w:rsidRPr="004F0007">
        <w:rPr>
          <w:rFonts w:ascii="Times New Roman" w:hAnsi="Times New Roman" w:cs="Times New Roman"/>
        </w:rPr>
        <w:t>II. Rola otwartych rachunków powierniczych w finansowaniu budownictwa mieszkaniowego w Polsce, przygotowano przez REAS dla Zarządu Głównego PZFD, lipiec 2017, s.</w:t>
      </w:r>
      <w:r>
        <w:rPr>
          <w:rFonts w:ascii="Times New Roman" w:hAnsi="Times New Roman" w:cs="Times New Roman"/>
        </w:rPr>
        <w:t xml:space="preserve"> </w:t>
      </w:r>
      <w:r w:rsidRPr="004F0007">
        <w:rPr>
          <w:rFonts w:ascii="Times New Roman" w:hAnsi="Times New Roman" w:cs="Times New Roman"/>
        </w:rPr>
        <w:t>21.</w:t>
      </w:r>
    </w:p>
  </w:footnote>
  <w:footnote w:id="22">
    <w:p w14:paraId="43EBE089" w14:textId="62D06AEF" w:rsidR="002B760E" w:rsidRPr="00DC6F16" w:rsidRDefault="002B760E" w:rsidP="009B2B63">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DC6F16">
        <w:rPr>
          <w:rFonts w:ascii="Times New Roman" w:hAnsi="Times New Roman" w:cs="Times New Roman"/>
        </w:rPr>
        <w:t>Aktualnie jest to Krajowy Rejestr Zadłużonych utworzony ustawą z d</w:t>
      </w:r>
      <w:r>
        <w:rPr>
          <w:rFonts w:ascii="Times New Roman" w:hAnsi="Times New Roman" w:cs="Times New Roman"/>
        </w:rPr>
        <w:t>nia 6 grudnia 2018 r. (Dz. U. z </w:t>
      </w:r>
      <w:r w:rsidRPr="00DC6F16">
        <w:rPr>
          <w:rFonts w:ascii="Times New Roman" w:hAnsi="Times New Roman" w:cs="Times New Roman"/>
        </w:rPr>
        <w:t>2019 r. poz. 55). Przepisy te co do zasady zacz</w:t>
      </w:r>
      <w:r>
        <w:rPr>
          <w:rFonts w:ascii="Times New Roman" w:hAnsi="Times New Roman" w:cs="Times New Roman"/>
        </w:rPr>
        <w:t>ęły</w:t>
      </w:r>
      <w:r w:rsidRPr="00DC6F16">
        <w:rPr>
          <w:rFonts w:ascii="Times New Roman" w:hAnsi="Times New Roman" w:cs="Times New Roman"/>
        </w:rPr>
        <w:t xml:space="preserve"> obowiązywać od </w:t>
      </w:r>
      <w:r>
        <w:rPr>
          <w:rFonts w:ascii="Times New Roman" w:hAnsi="Times New Roman" w:cs="Times New Roman"/>
        </w:rPr>
        <w:t xml:space="preserve">dnia </w:t>
      </w:r>
      <w:r w:rsidRPr="00DC6F16">
        <w:rPr>
          <w:rFonts w:ascii="Times New Roman" w:hAnsi="Times New Roman" w:cs="Times New Roman"/>
        </w:rPr>
        <w:t>1 grudnia 2020 r.</w:t>
      </w:r>
    </w:p>
  </w:footnote>
  <w:footnote w:id="23">
    <w:p w14:paraId="2859B553" w14:textId="67EDB936" w:rsidR="002B760E" w:rsidRPr="00DC6F16" w:rsidRDefault="002B760E" w:rsidP="00150C0E">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DC6F16">
        <w:rPr>
          <w:rFonts w:ascii="Times New Roman" w:hAnsi="Times New Roman" w:cs="Times New Roman"/>
        </w:rPr>
        <w:t xml:space="preserve">Analizy własne: Raport z badania rynku budownictwa mieszkaniowego – rynek pierwotny, marzec 2014 r. </w:t>
      </w:r>
      <w:r>
        <w:rPr>
          <w:rFonts w:ascii="Times New Roman" w:hAnsi="Times New Roman" w:cs="Times New Roman"/>
        </w:rPr>
        <w:t>–</w:t>
      </w:r>
      <w:r w:rsidRPr="00DC6F16">
        <w:rPr>
          <w:rFonts w:ascii="Times New Roman" w:hAnsi="Times New Roman" w:cs="Times New Roman"/>
        </w:rPr>
        <w:t xml:space="preserve"> przygotowany przez UOKiK</w:t>
      </w:r>
      <w:r>
        <w:rPr>
          <w:rFonts w:ascii="Times New Roman" w:hAnsi="Times New Roman" w:cs="Times New Roman"/>
        </w:rPr>
        <w:t>.</w:t>
      </w:r>
    </w:p>
  </w:footnote>
  <w:footnote w:id="24">
    <w:p w14:paraId="164A5047" w14:textId="34448953" w:rsidR="002B760E" w:rsidRPr="00DC6F16" w:rsidRDefault="002B760E" w:rsidP="00857D5D">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DC6F16">
        <w:rPr>
          <w:rFonts w:ascii="Times New Roman" w:hAnsi="Times New Roman" w:cs="Times New Roman"/>
          <w:b/>
          <w:bCs/>
        </w:rPr>
        <w:t>Art. 561</w:t>
      </w:r>
      <w:r w:rsidRPr="00DC6F16">
        <w:rPr>
          <w:rFonts w:ascii="Times New Roman" w:hAnsi="Times New Roman" w:cs="Times New Roman"/>
          <w:b/>
          <w:bCs/>
          <w:vertAlign w:val="superscript"/>
        </w:rPr>
        <w:t>5</w:t>
      </w:r>
      <w:r>
        <w:rPr>
          <w:rFonts w:ascii="Times New Roman" w:hAnsi="Times New Roman" w:cs="Times New Roman"/>
          <w:b/>
          <w:bCs/>
        </w:rPr>
        <w:t xml:space="preserve"> </w:t>
      </w:r>
      <w:r w:rsidRPr="00DC6F16">
        <w:rPr>
          <w:rFonts w:ascii="Times New Roman" w:hAnsi="Times New Roman" w:cs="Times New Roman"/>
          <w:b/>
          <w:bCs/>
        </w:rPr>
        <w:t>[Uznanie żądania za uzasadnione]</w:t>
      </w:r>
      <w:r>
        <w:rPr>
          <w:rFonts w:ascii="Times New Roman" w:hAnsi="Times New Roman" w:cs="Times New Roman"/>
          <w:b/>
          <w:bCs/>
        </w:rPr>
        <w:t xml:space="preserve"> </w:t>
      </w:r>
      <w:r w:rsidRPr="00DC6F16">
        <w:rPr>
          <w:rFonts w:ascii="Times New Roman" w:hAnsi="Times New Roman" w:cs="Times New Roman"/>
        </w:rPr>
        <w:t>Jeżeli kupujący będący konsumentem zażądał wymiany rzeczy lub usunięcia wady albo złożył oświadczenie o obniżeniu ceny, określając kwotę, o którą cena ma być obniżona, a sprzedawca nie ustosunkował się do tego żądania w terminie czternastu dni, uważa się, że żądanie to uznał za uzasadnione.</w:t>
      </w:r>
    </w:p>
  </w:footnote>
  <w:footnote w:id="25">
    <w:p w14:paraId="2017B72C" w14:textId="7D7BEB67" w:rsidR="002B760E" w:rsidRPr="00DC6F16" w:rsidRDefault="002B760E" w:rsidP="004A4164">
      <w:pPr>
        <w:pStyle w:val="Tekstprzypisudolnego"/>
        <w:ind w:left="284" w:hanging="284"/>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DC6F16">
        <w:rPr>
          <w:rFonts w:ascii="Times New Roman" w:hAnsi="Times New Roman" w:cs="Times New Roman"/>
        </w:rPr>
        <w:t>Art. 2 pkt 57 lit</w:t>
      </w:r>
      <w:r>
        <w:rPr>
          <w:rFonts w:ascii="Times New Roman" w:hAnsi="Times New Roman" w:cs="Times New Roman"/>
        </w:rPr>
        <w:t>.</w:t>
      </w:r>
      <w:r w:rsidRPr="00DC6F16">
        <w:rPr>
          <w:rFonts w:ascii="Times New Roman" w:hAnsi="Times New Roman" w:cs="Times New Roman"/>
        </w:rPr>
        <w:t xml:space="preserve"> a lub b ustawy o BFG: spełnienie warunku gwarancji:</w:t>
      </w:r>
    </w:p>
    <w:p w14:paraId="48DAE7CE" w14:textId="3CC70CDF" w:rsidR="002B760E" w:rsidRPr="00DC6F16" w:rsidRDefault="002B760E" w:rsidP="004A4164">
      <w:pPr>
        <w:pStyle w:val="Tekstprzypisudolnego"/>
        <w:ind w:left="588" w:hanging="308"/>
        <w:jc w:val="both"/>
        <w:rPr>
          <w:rFonts w:ascii="Times New Roman" w:hAnsi="Times New Roman" w:cs="Times New Roman"/>
        </w:rPr>
      </w:pPr>
      <w:r w:rsidRPr="00DC6F16">
        <w:rPr>
          <w:rFonts w:ascii="Times New Roman" w:hAnsi="Times New Roman" w:cs="Times New Roman"/>
        </w:rPr>
        <w:t>a)</w:t>
      </w:r>
      <w:r>
        <w:rPr>
          <w:rFonts w:ascii="Times New Roman" w:hAnsi="Times New Roman" w:cs="Times New Roman"/>
        </w:rPr>
        <w:tab/>
      </w:r>
      <w:r w:rsidRPr="00DC6F16">
        <w:rPr>
          <w:rFonts w:ascii="Times New Roman" w:hAnsi="Times New Roman" w:cs="Times New Roman"/>
        </w:rPr>
        <w:t>w przypadku banku, z wyjątkiem banku hipotecznego:</w:t>
      </w:r>
    </w:p>
    <w:p w14:paraId="10FB94FE" w14:textId="4F9E0F8A" w:rsidR="002B760E" w:rsidRPr="00DC6F16" w:rsidRDefault="002B760E" w:rsidP="004A4164">
      <w:pPr>
        <w:pStyle w:val="Tekstprzypisudolnego"/>
        <w:ind w:left="854" w:hanging="266"/>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Pr="00DC6F16">
        <w:rPr>
          <w:rFonts w:ascii="Times New Roman" w:hAnsi="Times New Roman" w:cs="Times New Roman"/>
        </w:rPr>
        <w:t>wydanie przez Komisję Nadzoru Finansowego decyzji o za</w:t>
      </w:r>
      <w:r w:rsidR="00FF7171">
        <w:rPr>
          <w:rFonts w:ascii="Times New Roman" w:hAnsi="Times New Roman" w:cs="Times New Roman"/>
        </w:rPr>
        <w:t>wieszeniu działalności banku, o </w:t>
      </w:r>
      <w:r w:rsidRPr="00DC6F16">
        <w:rPr>
          <w:rFonts w:ascii="Times New Roman" w:hAnsi="Times New Roman" w:cs="Times New Roman"/>
        </w:rPr>
        <w:t xml:space="preserve">której mowa w art. 158 ust. 1 lub 2 ustawy </w:t>
      </w:r>
      <w:r>
        <w:rPr>
          <w:rFonts w:ascii="Times New Roman" w:hAnsi="Times New Roman" w:cs="Times New Roman"/>
        </w:rPr>
        <w:t>–</w:t>
      </w:r>
      <w:r w:rsidRPr="00DC6F16">
        <w:rPr>
          <w:rFonts w:ascii="Times New Roman" w:hAnsi="Times New Roman" w:cs="Times New Roman"/>
        </w:rPr>
        <w:t xml:space="preserve"> Prawo bankowe, i ustanowienie zarządu komisarycznego, o ile nie został on ustanowiony wcześniej, oraz wystąpienie do właściwego sądu z wnioskiem o ogłoszenie upadłości albo</w:t>
      </w:r>
    </w:p>
    <w:p w14:paraId="1E8F8EDF" w14:textId="223E0827" w:rsidR="002B760E" w:rsidRPr="00DC6F16" w:rsidRDefault="002B760E" w:rsidP="00150C0E">
      <w:pPr>
        <w:pStyle w:val="Tekstprzypisudolnego"/>
        <w:ind w:left="854" w:hanging="266"/>
        <w:jc w:val="both"/>
        <w:rPr>
          <w:rFonts w:ascii="Times New Roman" w:hAnsi="Times New Roman" w:cs="Times New Roman"/>
        </w:rPr>
      </w:pPr>
      <w:r>
        <w:rPr>
          <w:rFonts w:ascii="Times New Roman" w:hAnsi="Times New Roman" w:cs="Times New Roman"/>
        </w:rPr>
        <w:t>–</w:t>
      </w:r>
      <w:r>
        <w:rPr>
          <w:rFonts w:ascii="Times New Roman" w:hAnsi="Times New Roman" w:cs="Times New Roman"/>
        </w:rPr>
        <w:tab/>
      </w:r>
      <w:r w:rsidRPr="00DC6F16">
        <w:rPr>
          <w:rFonts w:ascii="Times New Roman" w:hAnsi="Times New Roman" w:cs="Times New Roman"/>
        </w:rPr>
        <w:t>wystąpienie przez Fundusz do właściwego sądu z wnioskiem o ogłoszenie upadłości, o którym mowa w art. 230 ust. 2 pkt 1,</w:t>
      </w:r>
    </w:p>
    <w:p w14:paraId="23D75B74" w14:textId="777B6164" w:rsidR="002B760E" w:rsidRPr="00DC6F16" w:rsidRDefault="002B760E" w:rsidP="004A4164">
      <w:pPr>
        <w:pStyle w:val="Tekstprzypisudolnego"/>
        <w:ind w:left="588" w:hanging="308"/>
        <w:jc w:val="both"/>
        <w:rPr>
          <w:rFonts w:ascii="Times New Roman" w:hAnsi="Times New Roman" w:cs="Times New Roman"/>
        </w:rPr>
      </w:pPr>
      <w:r w:rsidRPr="00DC6F16">
        <w:rPr>
          <w:rFonts w:ascii="Times New Roman" w:hAnsi="Times New Roman" w:cs="Times New Roman"/>
        </w:rPr>
        <w:t>b)</w:t>
      </w:r>
      <w:r>
        <w:rPr>
          <w:rFonts w:ascii="Times New Roman" w:hAnsi="Times New Roman" w:cs="Times New Roman"/>
        </w:rPr>
        <w:tab/>
      </w:r>
      <w:r w:rsidRPr="00DC6F16">
        <w:rPr>
          <w:rFonts w:ascii="Times New Roman" w:hAnsi="Times New Roman" w:cs="Times New Roman"/>
        </w:rPr>
        <w:t xml:space="preserve">w przypadku oddziału banku zagranicznego </w:t>
      </w:r>
      <w:r>
        <w:rPr>
          <w:rFonts w:ascii="Times New Roman" w:hAnsi="Times New Roman" w:cs="Times New Roman"/>
        </w:rPr>
        <w:t>–</w:t>
      </w:r>
      <w:r w:rsidRPr="00DC6F16">
        <w:rPr>
          <w:rFonts w:ascii="Times New Roman" w:hAnsi="Times New Roman" w:cs="Times New Roman"/>
        </w:rPr>
        <w:t xml:space="preserve"> wydanie przez sąd postanowienia o uznaniu orzeczenia o wszczęciu zagranicznego postępowania upadł</w:t>
      </w:r>
      <w:r w:rsidR="00FF7171">
        <w:rPr>
          <w:rFonts w:ascii="Times New Roman" w:hAnsi="Times New Roman" w:cs="Times New Roman"/>
        </w:rPr>
        <w:t>ościowego, o którym mowa w art. </w:t>
      </w:r>
      <w:r w:rsidRPr="00DC6F16">
        <w:rPr>
          <w:rFonts w:ascii="Times New Roman" w:hAnsi="Times New Roman" w:cs="Times New Roman"/>
        </w:rPr>
        <w:t xml:space="preserve">379 pkt 1 ustawy </w:t>
      </w:r>
      <w:r>
        <w:rPr>
          <w:rFonts w:ascii="Times New Roman" w:hAnsi="Times New Roman" w:cs="Times New Roman"/>
        </w:rPr>
        <w:t>–</w:t>
      </w:r>
      <w:r w:rsidRPr="00DC6F16">
        <w:rPr>
          <w:rFonts w:ascii="Times New Roman" w:hAnsi="Times New Roman" w:cs="Times New Roman"/>
        </w:rPr>
        <w:t xml:space="preserve"> Prawo upadłościowe, dotyczącego banku zagranicznego, który prowadzi działalność w Rzeczypospolitej Polskiej w formie oddziału, albo wszczęcie postępowania upadłościowego obejmującego majątek banku zagranicznego położony na terytorium Rzeczypospolitej Polskiej</w:t>
      </w:r>
      <w:r>
        <w:rPr>
          <w:rFonts w:ascii="Times New Roman" w:hAnsi="Times New Roman" w:cs="Times New Roman"/>
        </w:rPr>
        <w:t xml:space="preserve"> </w:t>
      </w:r>
      <w:r w:rsidRPr="00DC6F16">
        <w:rPr>
          <w:rFonts w:ascii="Times New Roman" w:hAnsi="Times New Roman" w:cs="Times New Roman"/>
        </w:rPr>
        <w:t>(…).</w:t>
      </w:r>
    </w:p>
  </w:footnote>
  <w:footnote w:id="26">
    <w:p w14:paraId="430E86E6" w14:textId="0CC4558D" w:rsidR="002B760E" w:rsidRPr="00DC6F16" w:rsidRDefault="002B760E" w:rsidP="004A4164">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DC6F16">
        <w:rPr>
          <w:rFonts w:ascii="Times New Roman" w:hAnsi="Times New Roman" w:cs="Times New Roman"/>
        </w:rPr>
        <w:t>Art. 2 pkt 10 lit</w:t>
      </w:r>
      <w:r>
        <w:rPr>
          <w:rFonts w:ascii="Times New Roman" w:hAnsi="Times New Roman" w:cs="Times New Roman"/>
        </w:rPr>
        <w:t>.</w:t>
      </w:r>
      <w:r w:rsidRPr="00DC6F16">
        <w:rPr>
          <w:rFonts w:ascii="Times New Roman" w:hAnsi="Times New Roman" w:cs="Times New Roman"/>
        </w:rPr>
        <w:t xml:space="preserve"> a lub b ustawy o BFG: dzień spełnienia warunku gwarancji:</w:t>
      </w:r>
    </w:p>
    <w:p w14:paraId="1F59EB77" w14:textId="12B0CC1C" w:rsidR="002B760E" w:rsidRPr="00DC6F16" w:rsidRDefault="002B760E" w:rsidP="004A4164">
      <w:pPr>
        <w:pStyle w:val="Tekstprzypisudolnego"/>
        <w:ind w:left="567" w:hanging="287"/>
        <w:jc w:val="both"/>
        <w:rPr>
          <w:rFonts w:ascii="Times New Roman" w:hAnsi="Times New Roman" w:cs="Times New Roman"/>
        </w:rPr>
      </w:pPr>
      <w:r w:rsidRPr="00DC6F16">
        <w:rPr>
          <w:rFonts w:ascii="Times New Roman" w:hAnsi="Times New Roman" w:cs="Times New Roman"/>
        </w:rPr>
        <w:t>a)</w:t>
      </w:r>
      <w:r>
        <w:rPr>
          <w:rFonts w:ascii="Times New Roman" w:hAnsi="Times New Roman" w:cs="Times New Roman"/>
        </w:rPr>
        <w:tab/>
      </w:r>
      <w:r w:rsidRPr="00DC6F16">
        <w:rPr>
          <w:rFonts w:ascii="Times New Roman" w:hAnsi="Times New Roman" w:cs="Times New Roman"/>
        </w:rPr>
        <w:t xml:space="preserve">w przypadku banku </w:t>
      </w:r>
      <w:r>
        <w:rPr>
          <w:rFonts w:ascii="Times New Roman" w:hAnsi="Times New Roman" w:cs="Times New Roman"/>
        </w:rPr>
        <w:t>–</w:t>
      </w:r>
      <w:r w:rsidRPr="00DC6F16">
        <w:rPr>
          <w:rFonts w:ascii="Times New Roman" w:hAnsi="Times New Roman" w:cs="Times New Roman"/>
        </w:rPr>
        <w:t xml:space="preserve"> dzień zawieszenia działalności banku wskazany w decyzji Komisji Nadzoru Finansowego, o której mowa w art. 158 ust. 1 lub 2 ustawy </w:t>
      </w:r>
      <w:r>
        <w:rPr>
          <w:rFonts w:ascii="Times New Roman" w:hAnsi="Times New Roman" w:cs="Times New Roman"/>
        </w:rPr>
        <w:t>–</w:t>
      </w:r>
      <w:r w:rsidRPr="00DC6F16">
        <w:rPr>
          <w:rFonts w:ascii="Times New Roman" w:hAnsi="Times New Roman" w:cs="Times New Roman"/>
        </w:rPr>
        <w:t xml:space="preserve"> Prawo bankowe, i ustanowienia zarządu komisarycznego, o ile nie został on ustanowiony wcześniej, oraz wystąpienia do właściwego sądu z wnioskiem o ogłoszenie upadłości lub dzień wystąpienia przez Fundusz do właściwego sądu z wnioskiem o ogłoszenie upadłości, o którym mowa w art. 230 ust. 2 pkt 1,</w:t>
      </w:r>
    </w:p>
    <w:p w14:paraId="024D3C7E" w14:textId="750872FA" w:rsidR="002B760E" w:rsidRPr="00DC6F16" w:rsidRDefault="002B760E" w:rsidP="00150C0E">
      <w:pPr>
        <w:pStyle w:val="Tekstprzypisudolnego"/>
        <w:ind w:left="567" w:hanging="287"/>
        <w:jc w:val="both"/>
        <w:rPr>
          <w:rFonts w:ascii="Times New Roman" w:hAnsi="Times New Roman" w:cs="Times New Roman"/>
        </w:rPr>
      </w:pPr>
      <w:r w:rsidRPr="00DC6F16">
        <w:rPr>
          <w:rFonts w:ascii="Times New Roman" w:hAnsi="Times New Roman" w:cs="Times New Roman"/>
        </w:rPr>
        <w:t>b)</w:t>
      </w:r>
      <w:r>
        <w:rPr>
          <w:rFonts w:ascii="Times New Roman" w:hAnsi="Times New Roman" w:cs="Times New Roman"/>
        </w:rPr>
        <w:tab/>
      </w:r>
      <w:r w:rsidRPr="00DC6F16">
        <w:rPr>
          <w:rFonts w:ascii="Times New Roman" w:hAnsi="Times New Roman" w:cs="Times New Roman"/>
        </w:rPr>
        <w:t xml:space="preserve">w przypadku oddziału banku zagranicznego </w:t>
      </w:r>
      <w:r>
        <w:rPr>
          <w:rFonts w:ascii="Times New Roman" w:hAnsi="Times New Roman" w:cs="Times New Roman"/>
        </w:rPr>
        <w:t>–</w:t>
      </w:r>
      <w:r w:rsidRPr="00DC6F16">
        <w:rPr>
          <w:rFonts w:ascii="Times New Roman" w:hAnsi="Times New Roman" w:cs="Times New Roman"/>
        </w:rPr>
        <w:t xml:space="preserve"> dzień wydania przez sąd postanowienia o uznaniu orzeczenia o wszczęciu zagranicznego postępowania upadł</w:t>
      </w:r>
      <w:r w:rsidR="00FF7171">
        <w:rPr>
          <w:rFonts w:ascii="Times New Roman" w:hAnsi="Times New Roman" w:cs="Times New Roman"/>
        </w:rPr>
        <w:t>ościowego, o którym mowa w art. </w:t>
      </w:r>
      <w:r w:rsidRPr="00DC6F16">
        <w:rPr>
          <w:rFonts w:ascii="Times New Roman" w:hAnsi="Times New Roman" w:cs="Times New Roman"/>
        </w:rPr>
        <w:t xml:space="preserve">379 pkt 1 ustawy </w:t>
      </w:r>
      <w:r>
        <w:rPr>
          <w:rFonts w:ascii="Times New Roman" w:hAnsi="Times New Roman" w:cs="Times New Roman"/>
        </w:rPr>
        <w:t>–</w:t>
      </w:r>
      <w:r w:rsidRPr="00DC6F16">
        <w:rPr>
          <w:rFonts w:ascii="Times New Roman" w:hAnsi="Times New Roman" w:cs="Times New Roman"/>
        </w:rPr>
        <w:t xml:space="preserve"> Prawo upadłościowe, dotyczącego banku zagranicznego, który prowadzi działalność na terytorium Rzeczypospolitej Polskiej w formie oddziału, albo dzień wszczęcia postępowania upadłościowego obejmującego majątek banku zagranicznego położony na terytorium Rzeczypospolitej Polskiej,(…).</w:t>
      </w:r>
    </w:p>
  </w:footnote>
  <w:footnote w:id="27">
    <w:p w14:paraId="0609F380" w14:textId="5E3081CA" w:rsidR="002B760E" w:rsidRPr="00DC6F16" w:rsidRDefault="002B760E" w:rsidP="004A4164">
      <w:pPr>
        <w:pStyle w:val="Tekstprzypisudolnego"/>
        <w:ind w:left="284" w:hanging="284"/>
        <w:jc w:val="both"/>
        <w:rPr>
          <w:rFonts w:ascii="Times New Roman" w:hAnsi="Times New Roman" w:cs="Times New Roman"/>
        </w:rPr>
      </w:pPr>
      <w:r w:rsidRPr="00DC6F16">
        <w:rPr>
          <w:rStyle w:val="Odwoanieprzypisudolnego"/>
          <w:rFonts w:ascii="Times New Roman" w:hAnsi="Times New Roman" w:cs="Times New Roman"/>
        </w:rPr>
        <w:footnoteRef/>
      </w:r>
      <w:r w:rsidRPr="00150C0E">
        <w:rPr>
          <w:rFonts w:ascii="Times New Roman" w:hAnsi="Times New Roman" w:cs="Times New Roman"/>
          <w:vertAlign w:val="superscript"/>
        </w:rPr>
        <w:t>)</w:t>
      </w:r>
      <w:r>
        <w:rPr>
          <w:rFonts w:ascii="Times New Roman" w:hAnsi="Times New Roman" w:cs="Times New Roman"/>
        </w:rPr>
        <w:tab/>
      </w:r>
      <w:r w:rsidRPr="00DC6F16">
        <w:rPr>
          <w:rFonts w:ascii="Times New Roman" w:hAnsi="Times New Roman" w:cs="Times New Roman"/>
        </w:rPr>
        <w:t>Ustawa o BFG stanowi implementację</w:t>
      </w:r>
      <w:r>
        <w:rPr>
          <w:rFonts w:ascii="Times New Roman" w:hAnsi="Times New Roman" w:cs="Times New Roman"/>
        </w:rPr>
        <w:t xml:space="preserve"> </w:t>
      </w:r>
      <w:r w:rsidRPr="00DC6F16">
        <w:rPr>
          <w:rFonts w:ascii="Times New Roman" w:hAnsi="Times New Roman" w:cs="Times New Roman"/>
          <w:shd w:val="clear" w:color="auto" w:fill="FFFFFF"/>
        </w:rPr>
        <w:t>dyrektywy Parlamentu Europejskiego i Rady 2014/49/UE z dnia 16 kwietnia 2014 r. w sprawie systemów gwarancji depozytów (Dz. Urz. UE L 173 z 12.06.2014,</w:t>
      </w:r>
      <w:r>
        <w:rPr>
          <w:rFonts w:ascii="Times New Roman" w:hAnsi="Times New Roman" w:cs="Times New Roman"/>
          <w:shd w:val="clear" w:color="auto" w:fill="FFFFFF"/>
        </w:rPr>
        <w:t xml:space="preserve"> </w:t>
      </w:r>
      <w:hyperlink r:id="rId2" w:history="1">
        <w:r w:rsidRPr="00DC6F16">
          <w:rPr>
            <w:rFonts w:ascii="Times New Roman" w:hAnsi="Times New Roman" w:cs="Times New Roman"/>
            <w:shd w:val="clear" w:color="auto" w:fill="FFFFFF"/>
          </w:rPr>
          <w:t>str. 149</w:t>
        </w:r>
      </w:hyperlink>
      <w:r>
        <w:rPr>
          <w:rFonts w:ascii="Times New Roman" w:hAnsi="Times New Roman" w:cs="Times New Roman"/>
          <w:shd w:val="clear" w:color="auto" w:fill="FFFFFF"/>
        </w:rPr>
        <w:t>, z późn. zm.</w:t>
      </w:r>
      <w:r w:rsidRPr="00DC6F16">
        <w:rPr>
          <w:rFonts w:ascii="Times New Roman" w:hAnsi="Times New Roman" w:cs="Times New Roman"/>
          <w:shd w:val="clear" w:color="auto" w:fill="FFFFFF"/>
        </w:rPr>
        <w:t>).</w:t>
      </w:r>
    </w:p>
  </w:footnote>
  <w:footnote w:id="28">
    <w:p w14:paraId="5431C2C9" w14:textId="20C81B16" w:rsidR="002B760E" w:rsidRPr="008B76A2" w:rsidRDefault="002B760E" w:rsidP="004A4164">
      <w:pPr>
        <w:pStyle w:val="Tekstprzypisudolnego"/>
        <w:ind w:left="284" w:hanging="284"/>
        <w:jc w:val="both"/>
        <w:rPr>
          <w:rFonts w:ascii="Times New Roman" w:hAnsi="Times New Roman" w:cs="Times New Roman"/>
        </w:rPr>
      </w:pPr>
      <w:r w:rsidRPr="00150C0E">
        <w:rPr>
          <w:rStyle w:val="Odwoanieprzypisudolnego"/>
          <w:rFonts w:ascii="Times New Roman" w:hAnsi="Times New Roman" w:cs="Times New Roman"/>
        </w:rPr>
        <w:footnoteRef/>
      </w:r>
      <w:r w:rsidRPr="00150C0E">
        <w:rPr>
          <w:rFonts w:ascii="Times New Roman" w:hAnsi="Times New Roman" w:cs="Times New Roman"/>
          <w:vertAlign w:val="superscript"/>
        </w:rPr>
        <w:t>)</w:t>
      </w:r>
      <w:r>
        <w:tab/>
      </w:r>
      <w:r w:rsidRPr="008B76A2">
        <w:rPr>
          <w:rFonts w:ascii="Times New Roman" w:hAnsi="Times New Roman" w:cs="Times New Roman"/>
        </w:rPr>
        <w:t>Z danych pochodzących z rynku wynika, że na koniec II kwartału 2017 r. deweloperzy w ponad 13% przypadków oferowanych na rynku pierwotnym lokali nie stosu</w:t>
      </w:r>
      <w:r w:rsidR="00FF7171">
        <w:rPr>
          <w:rFonts w:ascii="Times New Roman" w:hAnsi="Times New Roman" w:cs="Times New Roman"/>
        </w:rPr>
        <w:t>ją żadnego ze wskazanych w art. </w:t>
      </w:r>
      <w:r w:rsidRPr="008B76A2">
        <w:rPr>
          <w:rFonts w:ascii="Times New Roman" w:hAnsi="Times New Roman" w:cs="Times New Roman"/>
        </w:rPr>
        <w:t>4 u.o.p.n. środka ochrony</w:t>
      </w:r>
      <w:r>
        <w:rPr>
          <w:rFonts w:ascii="Times New Roman" w:hAnsi="Times New Roman" w:cs="Times New Roman"/>
        </w:rPr>
        <w:t xml:space="preserve"> – </w:t>
      </w:r>
      <w:r w:rsidRPr="008B76A2">
        <w:rPr>
          <w:rFonts w:ascii="Times New Roman" w:hAnsi="Times New Roman" w:cs="Times New Roman"/>
        </w:rPr>
        <w:t>Znaczenie budownictwa mieszkaniowego dla polskiej gospodarki Część II. Rola otwartych rachunków powierniczych w finansowaniu budownictwa mieszkaniowego w Polsce, przygotowano przez REAS dla Zarządu Głównego PZFD</w:t>
      </w:r>
      <w:r>
        <w:rPr>
          <w:rFonts w:ascii="Times New Roman" w:hAnsi="Times New Roman" w:cs="Times New Roman"/>
        </w:rPr>
        <w:t>,</w:t>
      </w:r>
      <w:r w:rsidRPr="008B76A2">
        <w:rPr>
          <w:rFonts w:ascii="Times New Roman" w:hAnsi="Times New Roman" w:cs="Times New Roman"/>
        </w:rPr>
        <w:t xml:space="preserve"> lipiec 2017, s.</w:t>
      </w:r>
      <w:r>
        <w:rPr>
          <w:rFonts w:ascii="Times New Roman" w:hAnsi="Times New Roman" w:cs="Times New Roman"/>
        </w:rPr>
        <w:t xml:space="preserve"> </w:t>
      </w:r>
      <w:r w:rsidRPr="008B76A2">
        <w:rPr>
          <w:rFonts w:ascii="Times New Roman" w:hAnsi="Times New Roman" w:cs="Times New Roman"/>
        </w:rPr>
        <w:t>21</w:t>
      </w:r>
      <w:r>
        <w:rPr>
          <w:rFonts w:ascii="Times New Roman" w:hAnsi="Times New Roman" w:cs="Times New Roman"/>
        </w:rPr>
        <w:t>.</w:t>
      </w:r>
      <w:r w:rsidRPr="008B76A2">
        <w:rPr>
          <w:rFonts w:ascii="Times New Roman" w:hAnsi="Times New Roman" w:cs="Times New Roman"/>
        </w:rPr>
        <w:t xml:space="preserve"> </w:t>
      </w:r>
    </w:p>
    <w:p w14:paraId="34BCA19E" w14:textId="5B629EF8" w:rsidR="002B760E" w:rsidRPr="009B2B63" w:rsidRDefault="002B760E" w:rsidP="00150C0E">
      <w:pPr>
        <w:pStyle w:val="Tekstprzypisudolnego"/>
        <w:ind w:left="284"/>
        <w:jc w:val="both"/>
        <w:rPr>
          <w:rFonts w:ascii="Times New Roman" w:hAnsi="Times New Roman" w:cs="Times New Roman"/>
          <w:color w:val="000000" w:themeColor="text1"/>
        </w:rPr>
      </w:pPr>
      <w:r w:rsidRPr="008B76A2">
        <w:rPr>
          <w:rFonts w:ascii="Times New Roman" w:hAnsi="Times New Roman" w:cs="Times New Roman"/>
        </w:rPr>
        <w:t xml:space="preserve">Por. też doniesienia medialne </w:t>
      </w:r>
      <w:r>
        <w:rPr>
          <w:rFonts w:ascii="Times New Roman" w:hAnsi="Times New Roman" w:cs="Times New Roman"/>
        </w:rPr>
        <w:t>–</w:t>
      </w:r>
      <w:r w:rsidRPr="008B76A2">
        <w:rPr>
          <w:rFonts w:ascii="Times New Roman" w:hAnsi="Times New Roman" w:cs="Times New Roman"/>
        </w:rPr>
        <w:t xml:space="preserve"> </w:t>
      </w:r>
      <w:r w:rsidRPr="009B2B63">
        <w:rPr>
          <w:rFonts w:ascii="Times New Roman" w:hAnsi="Times New Roman" w:cs="Times New Roman"/>
          <w:color w:val="000000" w:themeColor="text1"/>
        </w:rPr>
        <w:t>https://www.rp.pl/Mieszkaniowe/312199911-Wplaty-nabywcow-bez-ochrony.html</w:t>
      </w:r>
      <w:r w:rsidRPr="009B2B63">
        <w:rPr>
          <w:rStyle w:val="Hipercze"/>
          <w:rFonts w:ascii="Times New Roman" w:hAnsi="Times New Roman" w:cs="Times New Roman"/>
          <w:color w:val="000000" w:themeColor="text1"/>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02115A"/>
    <w:multiLevelType w:val="hybridMultilevel"/>
    <w:tmpl w:val="C98C909A"/>
    <w:lvl w:ilvl="0" w:tplc="6F22C3D0">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74935FC"/>
    <w:multiLevelType w:val="multilevel"/>
    <w:tmpl w:val="81D64D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0A6031B3"/>
    <w:multiLevelType w:val="hybridMultilevel"/>
    <w:tmpl w:val="E184030C"/>
    <w:lvl w:ilvl="0" w:tplc="F768FB14">
      <w:start w:val="1"/>
      <w:numFmt w:val="upperRoman"/>
      <w:lvlText w:val="%1."/>
      <w:lvlJc w:val="left"/>
      <w:pPr>
        <w:tabs>
          <w:tab w:val="num" w:pos="1728"/>
        </w:tabs>
        <w:ind w:left="1728" w:hanging="648"/>
      </w:pPr>
      <w:rPr>
        <w:rFonts w:ascii="Times New Roman" w:eastAsia="Times New Roman" w:hAnsi="Times New Roman" w:cs="Times New Roman"/>
        <w:color w:val="000000"/>
      </w:rPr>
    </w:lvl>
    <w:lvl w:ilvl="1" w:tplc="58BA489E">
      <w:start w:val="1"/>
      <w:numFmt w:val="decimal"/>
      <w:lvlText w:val="%2)"/>
      <w:lvlJc w:val="left"/>
      <w:pPr>
        <w:tabs>
          <w:tab w:val="num" w:pos="1440"/>
        </w:tabs>
        <w:ind w:left="1440" w:hanging="360"/>
      </w:pPr>
      <w:rPr>
        <w:rFonts w:ascii="Times New Roman" w:eastAsia="Times New Roman" w:hAnsi="Times New Roman" w:cs="Times New Roman"/>
        <w:color w:val="000000"/>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C745F64"/>
    <w:multiLevelType w:val="multilevel"/>
    <w:tmpl w:val="81425604"/>
    <w:lvl w:ilvl="0">
      <w:start w:val="1"/>
      <w:numFmt w:val="decimal"/>
      <w:lvlText w:val="%1)"/>
      <w:lvlJc w:val="left"/>
      <w:pPr>
        <w:tabs>
          <w:tab w:val="num" w:pos="720"/>
        </w:tabs>
        <w:ind w:left="720" w:hanging="360"/>
      </w:pPr>
      <w:rPr>
        <w:rFonts w:ascii="Times New Roman" w:eastAsia="Times New Roman" w:hAnsi="Times New Roman" w:cs="Times New Roman"/>
        <w:b w:val="0"/>
        <w:i w:val="0"/>
      </w:rPr>
    </w:lvl>
    <w:lvl w:ilvl="1">
      <w:start w:val="4"/>
      <w:numFmt w:val="decimal"/>
      <w:isLgl/>
      <w:lvlText w:val="%1.%2."/>
      <w:lvlJc w:val="left"/>
      <w:pPr>
        <w:ind w:left="720" w:hanging="720"/>
      </w:pPr>
      <w:rPr>
        <w:rFonts w:hint="default"/>
      </w:rPr>
    </w:lvl>
    <w:lvl w:ilvl="2">
      <w:start w:val="1"/>
      <w:numFmt w:val="lowerLetter"/>
      <w:isLgl/>
      <w:lvlText w:val="%1.%2.%3."/>
      <w:lvlJc w:val="left"/>
      <w:pPr>
        <w:ind w:left="1770" w:hanging="720"/>
      </w:pPr>
      <w:rPr>
        <w:rFonts w:hint="default"/>
      </w:rPr>
    </w:lvl>
    <w:lvl w:ilvl="3">
      <w:start w:val="1"/>
      <w:numFmt w:val="lowerLetter"/>
      <w:isLgl/>
      <w:lvlText w:val="%1.%2.%3.%4."/>
      <w:lvlJc w:val="left"/>
      <w:pPr>
        <w:ind w:left="2475" w:hanging="1080"/>
      </w:pPr>
      <w:rPr>
        <w:rFonts w:hint="default"/>
      </w:rPr>
    </w:lvl>
    <w:lvl w:ilvl="4">
      <w:start w:val="1"/>
      <w:numFmt w:val="decimal"/>
      <w:isLgl/>
      <w:lvlText w:val="%1.%2.%3.%4.%5."/>
      <w:lvlJc w:val="left"/>
      <w:pPr>
        <w:ind w:left="3180" w:hanging="144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4" w15:restartNumberingAfterBreak="0">
    <w:nsid w:val="11854083"/>
    <w:multiLevelType w:val="hybridMultilevel"/>
    <w:tmpl w:val="62E2D0E8"/>
    <w:lvl w:ilvl="0" w:tplc="04150001">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5" w15:restartNumberingAfterBreak="0">
    <w:nsid w:val="14594794"/>
    <w:multiLevelType w:val="hybridMultilevel"/>
    <w:tmpl w:val="D9A05DC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99932DB"/>
    <w:multiLevelType w:val="hybridMultilevel"/>
    <w:tmpl w:val="64744570"/>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9B317DB"/>
    <w:multiLevelType w:val="hybridMultilevel"/>
    <w:tmpl w:val="BE007BD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8" w15:restartNumberingAfterBreak="0">
    <w:nsid w:val="1DF0344A"/>
    <w:multiLevelType w:val="hybridMultilevel"/>
    <w:tmpl w:val="78E0CE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1101BB5"/>
    <w:multiLevelType w:val="hybridMultilevel"/>
    <w:tmpl w:val="548C05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5C95442"/>
    <w:multiLevelType w:val="hybridMultilevel"/>
    <w:tmpl w:val="98BE29E6"/>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2A5366C1"/>
    <w:multiLevelType w:val="hybridMultilevel"/>
    <w:tmpl w:val="7EDE820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F4F2AC3"/>
    <w:multiLevelType w:val="hybridMultilevel"/>
    <w:tmpl w:val="7F5441EE"/>
    <w:lvl w:ilvl="0" w:tplc="0415000F">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0EA40A4"/>
    <w:multiLevelType w:val="hybridMultilevel"/>
    <w:tmpl w:val="403A78E6"/>
    <w:lvl w:ilvl="0" w:tplc="0415000F">
      <w:start w:val="1"/>
      <w:numFmt w:val="decimal"/>
      <w:lvlText w:val="%1."/>
      <w:lvlJc w:val="left"/>
      <w:pPr>
        <w:ind w:left="720" w:hanging="360"/>
      </w:pPr>
      <w:rPr>
        <w:rFonts w:hint="default"/>
      </w:rPr>
    </w:lvl>
    <w:lvl w:ilvl="1" w:tplc="04150001">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5DB4C20"/>
    <w:multiLevelType w:val="hybridMultilevel"/>
    <w:tmpl w:val="44E8CEC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3CDD345E"/>
    <w:multiLevelType w:val="hybridMultilevel"/>
    <w:tmpl w:val="FB48B85E"/>
    <w:lvl w:ilvl="0" w:tplc="A420E3DE">
      <w:start w:val="1"/>
      <w:numFmt w:val="decimal"/>
      <w:lvlText w:val="%1)"/>
      <w:lvlJc w:val="left"/>
      <w:pPr>
        <w:tabs>
          <w:tab w:val="num" w:pos="1080"/>
        </w:tabs>
        <w:ind w:left="1080" w:hanging="720"/>
      </w:pPr>
      <w:rPr>
        <w:rFonts w:ascii="Times New Roman" w:eastAsiaTheme="minorHAnsi" w:hAnsi="Times New Roman" w:cs="Times New Roman"/>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45800ABB"/>
    <w:multiLevelType w:val="hybridMultilevel"/>
    <w:tmpl w:val="263A075A"/>
    <w:lvl w:ilvl="0" w:tplc="7A06C85A">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7" w15:restartNumberingAfterBreak="0">
    <w:nsid w:val="4AEA485A"/>
    <w:multiLevelType w:val="hybridMultilevel"/>
    <w:tmpl w:val="A92C8BA6"/>
    <w:lvl w:ilvl="0" w:tplc="6F22C3D0">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DDD6053"/>
    <w:multiLevelType w:val="hybridMultilevel"/>
    <w:tmpl w:val="14AA2AF0"/>
    <w:lvl w:ilvl="0" w:tplc="04150011">
      <w:start w:val="1"/>
      <w:numFmt w:val="decimal"/>
      <w:lvlText w:val="%1)"/>
      <w:lvlJc w:val="left"/>
      <w:pPr>
        <w:ind w:left="720" w:hanging="360"/>
      </w:pPr>
      <w:rPr>
        <w:rFonts w:hint="default"/>
      </w:rPr>
    </w:lvl>
    <w:lvl w:ilvl="1" w:tplc="04150011">
      <w:start w:val="1"/>
      <w:numFmt w:val="decimal"/>
      <w:lvlText w:val="%2)"/>
      <w:lvlJc w:val="left"/>
      <w:pPr>
        <w:ind w:left="644" w:hanging="360"/>
      </w:pPr>
      <w:rPr>
        <w:rFont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0D70A72"/>
    <w:multiLevelType w:val="hybridMultilevel"/>
    <w:tmpl w:val="EE0CE4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2303027"/>
    <w:multiLevelType w:val="hybridMultilevel"/>
    <w:tmpl w:val="0F685672"/>
    <w:lvl w:ilvl="0" w:tplc="04150001">
      <w:start w:val="1"/>
      <w:numFmt w:val="bullet"/>
      <w:lvlText w:val=""/>
      <w:lvlJc w:val="left"/>
      <w:pPr>
        <w:ind w:left="870" w:hanging="360"/>
      </w:pPr>
      <w:rPr>
        <w:rFonts w:ascii="Symbol" w:hAnsi="Symbol"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21" w15:restartNumberingAfterBreak="0">
    <w:nsid w:val="578679A7"/>
    <w:multiLevelType w:val="hybridMultilevel"/>
    <w:tmpl w:val="A808C2A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95F6037"/>
    <w:multiLevelType w:val="hybridMultilevel"/>
    <w:tmpl w:val="62164310"/>
    <w:lvl w:ilvl="0" w:tplc="04150001">
      <w:start w:val="1"/>
      <w:numFmt w:val="bullet"/>
      <w:lvlText w:val=""/>
      <w:lvlJc w:val="left"/>
      <w:pPr>
        <w:ind w:left="1800" w:hanging="360"/>
      </w:pPr>
      <w:rPr>
        <w:rFonts w:ascii="Symbol" w:hAnsi="Symbol" w:hint="default"/>
      </w:rPr>
    </w:lvl>
    <w:lvl w:ilvl="1" w:tplc="04150011">
      <w:start w:val="1"/>
      <w:numFmt w:val="decimal"/>
      <w:lvlText w:val="%2)"/>
      <w:lvlJc w:val="left"/>
      <w:pPr>
        <w:ind w:left="644" w:hanging="360"/>
      </w:pPr>
      <w:rPr>
        <w:rFonts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3" w15:restartNumberingAfterBreak="0">
    <w:nsid w:val="5B685B87"/>
    <w:multiLevelType w:val="hybridMultilevel"/>
    <w:tmpl w:val="FC40DA04"/>
    <w:lvl w:ilvl="0" w:tplc="04150011">
      <w:start w:val="1"/>
      <w:numFmt w:val="decimal"/>
      <w:lvlText w:val="%1)"/>
      <w:lvlJc w:val="left"/>
      <w:pPr>
        <w:ind w:left="720" w:hanging="360"/>
      </w:pPr>
      <w:rPr>
        <w:rFonts w:eastAsia="Times New Roman"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FF17D39"/>
    <w:multiLevelType w:val="hybridMultilevel"/>
    <w:tmpl w:val="C17064F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6911621"/>
    <w:multiLevelType w:val="hybridMultilevel"/>
    <w:tmpl w:val="811CAFD4"/>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68084F49"/>
    <w:multiLevelType w:val="hybridMultilevel"/>
    <w:tmpl w:val="DA740E92"/>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E893E09"/>
    <w:multiLevelType w:val="hybridMultilevel"/>
    <w:tmpl w:val="46C4267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F461D50"/>
    <w:multiLevelType w:val="hybridMultilevel"/>
    <w:tmpl w:val="697A0892"/>
    <w:lvl w:ilvl="0" w:tplc="04150001">
      <w:start w:val="1"/>
      <w:numFmt w:val="bullet"/>
      <w:lvlText w:val=""/>
      <w:lvlJc w:val="left"/>
      <w:pPr>
        <w:ind w:left="1068" w:hanging="360"/>
      </w:pPr>
      <w:rPr>
        <w:rFonts w:ascii="Symbol" w:hAnsi="Symbol" w:hint="default"/>
      </w:rPr>
    </w:lvl>
    <w:lvl w:ilvl="1" w:tplc="48BA6D52">
      <w:start w:val="1"/>
      <w:numFmt w:val="lowerLetter"/>
      <w:lvlText w:val="%2)"/>
      <w:lvlJc w:val="left"/>
      <w:pPr>
        <w:ind w:left="1788" w:hanging="360"/>
      </w:pPr>
      <w:rPr>
        <w:rFonts w:hint="default"/>
      </w:r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9" w15:restartNumberingAfterBreak="0">
    <w:nsid w:val="72155564"/>
    <w:multiLevelType w:val="hybridMultilevel"/>
    <w:tmpl w:val="CF8CAC58"/>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30" w15:restartNumberingAfterBreak="0">
    <w:nsid w:val="73DF0BA3"/>
    <w:multiLevelType w:val="hybridMultilevel"/>
    <w:tmpl w:val="46BC21C2"/>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75B31701"/>
    <w:multiLevelType w:val="hybridMultilevel"/>
    <w:tmpl w:val="389662A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7A7815DD"/>
    <w:multiLevelType w:val="hybridMultilevel"/>
    <w:tmpl w:val="83DC20EE"/>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7CFB077B"/>
    <w:multiLevelType w:val="hybridMultilevel"/>
    <w:tmpl w:val="0E3A30F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D0908D4"/>
    <w:multiLevelType w:val="hybridMultilevel"/>
    <w:tmpl w:val="118CA29C"/>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D404194"/>
    <w:multiLevelType w:val="hybridMultilevel"/>
    <w:tmpl w:val="08FE63D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E9A1C05"/>
    <w:multiLevelType w:val="hybridMultilevel"/>
    <w:tmpl w:val="E912182A"/>
    <w:lvl w:ilvl="0" w:tplc="04150011">
      <w:start w:val="1"/>
      <w:numFmt w:val="decimal"/>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23"/>
  </w:num>
  <w:num w:numId="3">
    <w:abstractNumId w:val="3"/>
  </w:num>
  <w:num w:numId="4">
    <w:abstractNumId w:val="15"/>
  </w:num>
  <w:num w:numId="5">
    <w:abstractNumId w:val="5"/>
  </w:num>
  <w:num w:numId="6">
    <w:abstractNumId w:val="35"/>
  </w:num>
  <w:num w:numId="7">
    <w:abstractNumId w:val="7"/>
  </w:num>
  <w:num w:numId="8">
    <w:abstractNumId w:val="14"/>
  </w:num>
  <w:num w:numId="9">
    <w:abstractNumId w:val="36"/>
  </w:num>
  <w:num w:numId="10">
    <w:abstractNumId w:val="11"/>
  </w:num>
  <w:num w:numId="11">
    <w:abstractNumId w:val="28"/>
  </w:num>
  <w:num w:numId="12">
    <w:abstractNumId w:val="4"/>
  </w:num>
  <w:num w:numId="13">
    <w:abstractNumId w:val="24"/>
  </w:num>
  <w:num w:numId="14">
    <w:abstractNumId w:val="33"/>
  </w:num>
  <w:num w:numId="15">
    <w:abstractNumId w:val="30"/>
  </w:num>
  <w:num w:numId="16">
    <w:abstractNumId w:val="31"/>
  </w:num>
  <w:num w:numId="17">
    <w:abstractNumId w:val="8"/>
  </w:num>
  <w:num w:numId="18">
    <w:abstractNumId w:val="25"/>
  </w:num>
  <w:num w:numId="19">
    <w:abstractNumId w:val="19"/>
  </w:num>
  <w:num w:numId="20">
    <w:abstractNumId w:val="18"/>
  </w:num>
  <w:num w:numId="21">
    <w:abstractNumId w:val="22"/>
  </w:num>
  <w:num w:numId="22">
    <w:abstractNumId w:val="1"/>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27"/>
  </w:num>
  <w:num w:numId="36">
    <w:abstractNumId w:val="34"/>
  </w:num>
  <w:num w:numId="37">
    <w:abstractNumId w:val="17"/>
  </w:num>
  <w:num w:numId="38">
    <w:abstractNumId w:val="0"/>
  </w:num>
  <w:num w:numId="39">
    <w:abstractNumId w:val="26"/>
  </w:num>
  <w:num w:numId="40">
    <w:abstractNumId w:val="6"/>
  </w:num>
  <w:num w:numId="41">
    <w:abstractNumId w:val="13"/>
  </w:num>
  <w:num w:numId="42">
    <w:abstractNumId w:val="16"/>
  </w:num>
  <w:num w:numId="43">
    <w:abstractNumId w:val="20"/>
  </w:num>
  <w:num w:numId="44">
    <w:abstractNumId w:val="10"/>
  </w:num>
  <w:num w:numId="45">
    <w:abstractNumId w:val="9"/>
  </w:num>
  <w:num w:numId="46">
    <w:abstractNumId w:val="29"/>
  </w:num>
  <w:num w:numId="47">
    <w:abstractNumId w:val="21"/>
  </w:num>
  <w:num w:numId="48">
    <w:abstractNumId w:val="3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EAD"/>
    <w:rsid w:val="000008BF"/>
    <w:rsid w:val="00000FA0"/>
    <w:rsid w:val="00001506"/>
    <w:rsid w:val="00001ECE"/>
    <w:rsid w:val="0000261B"/>
    <w:rsid w:val="00002691"/>
    <w:rsid w:val="0000574D"/>
    <w:rsid w:val="000058F2"/>
    <w:rsid w:val="00007914"/>
    <w:rsid w:val="00007966"/>
    <w:rsid w:val="00010966"/>
    <w:rsid w:val="00010CBF"/>
    <w:rsid w:val="00013D2A"/>
    <w:rsid w:val="00015510"/>
    <w:rsid w:val="0001553A"/>
    <w:rsid w:val="00016D85"/>
    <w:rsid w:val="00021A26"/>
    <w:rsid w:val="00021A3B"/>
    <w:rsid w:val="00021FA4"/>
    <w:rsid w:val="00022AC0"/>
    <w:rsid w:val="0002380B"/>
    <w:rsid w:val="00023BC8"/>
    <w:rsid w:val="00024604"/>
    <w:rsid w:val="000251B1"/>
    <w:rsid w:val="000279B9"/>
    <w:rsid w:val="000279CC"/>
    <w:rsid w:val="00027DC1"/>
    <w:rsid w:val="00027F45"/>
    <w:rsid w:val="000307F0"/>
    <w:rsid w:val="00032F65"/>
    <w:rsid w:val="0003700C"/>
    <w:rsid w:val="00040BF0"/>
    <w:rsid w:val="00042380"/>
    <w:rsid w:val="000446D9"/>
    <w:rsid w:val="0005005D"/>
    <w:rsid w:val="00051AAE"/>
    <w:rsid w:val="0005224B"/>
    <w:rsid w:val="00053980"/>
    <w:rsid w:val="0006057D"/>
    <w:rsid w:val="00060792"/>
    <w:rsid w:val="00061018"/>
    <w:rsid w:val="000625FA"/>
    <w:rsid w:val="00062FA5"/>
    <w:rsid w:val="0006526A"/>
    <w:rsid w:val="000655E6"/>
    <w:rsid w:val="00066E1A"/>
    <w:rsid w:val="00070894"/>
    <w:rsid w:val="0007158A"/>
    <w:rsid w:val="00071CD1"/>
    <w:rsid w:val="0007266C"/>
    <w:rsid w:val="00072A53"/>
    <w:rsid w:val="00074741"/>
    <w:rsid w:val="000755BB"/>
    <w:rsid w:val="000756EB"/>
    <w:rsid w:val="00075C32"/>
    <w:rsid w:val="00076CC6"/>
    <w:rsid w:val="000816EC"/>
    <w:rsid w:val="000823EF"/>
    <w:rsid w:val="00082749"/>
    <w:rsid w:val="00084537"/>
    <w:rsid w:val="000854EF"/>
    <w:rsid w:val="00086EAD"/>
    <w:rsid w:val="0008776F"/>
    <w:rsid w:val="0009020A"/>
    <w:rsid w:val="000922B5"/>
    <w:rsid w:val="0009251C"/>
    <w:rsid w:val="0009285A"/>
    <w:rsid w:val="00092B1E"/>
    <w:rsid w:val="00092C01"/>
    <w:rsid w:val="000949DC"/>
    <w:rsid w:val="00094BFD"/>
    <w:rsid w:val="00096E11"/>
    <w:rsid w:val="00096F4A"/>
    <w:rsid w:val="00097109"/>
    <w:rsid w:val="000A07D9"/>
    <w:rsid w:val="000A0F7E"/>
    <w:rsid w:val="000A38E5"/>
    <w:rsid w:val="000A54A3"/>
    <w:rsid w:val="000A6770"/>
    <w:rsid w:val="000B06FB"/>
    <w:rsid w:val="000B09C5"/>
    <w:rsid w:val="000B2593"/>
    <w:rsid w:val="000B2748"/>
    <w:rsid w:val="000B3A26"/>
    <w:rsid w:val="000B4AA8"/>
    <w:rsid w:val="000B502F"/>
    <w:rsid w:val="000B5268"/>
    <w:rsid w:val="000B768C"/>
    <w:rsid w:val="000C00F7"/>
    <w:rsid w:val="000C2358"/>
    <w:rsid w:val="000C27FE"/>
    <w:rsid w:val="000C696E"/>
    <w:rsid w:val="000C6D5A"/>
    <w:rsid w:val="000C71B2"/>
    <w:rsid w:val="000D0568"/>
    <w:rsid w:val="000D065D"/>
    <w:rsid w:val="000D0F9E"/>
    <w:rsid w:val="000D2008"/>
    <w:rsid w:val="000D3273"/>
    <w:rsid w:val="000D3DC5"/>
    <w:rsid w:val="000D3E56"/>
    <w:rsid w:val="000D45A5"/>
    <w:rsid w:val="000D5607"/>
    <w:rsid w:val="000D583D"/>
    <w:rsid w:val="000D5DD0"/>
    <w:rsid w:val="000D600B"/>
    <w:rsid w:val="000D6655"/>
    <w:rsid w:val="000D6A5D"/>
    <w:rsid w:val="000D6AF3"/>
    <w:rsid w:val="000D7E4D"/>
    <w:rsid w:val="000E0098"/>
    <w:rsid w:val="000E1545"/>
    <w:rsid w:val="000E2668"/>
    <w:rsid w:val="000E416A"/>
    <w:rsid w:val="000E4F0D"/>
    <w:rsid w:val="000E6425"/>
    <w:rsid w:val="000E70A3"/>
    <w:rsid w:val="000E7CF1"/>
    <w:rsid w:val="000F01AF"/>
    <w:rsid w:val="000F1F8A"/>
    <w:rsid w:val="000F21B2"/>
    <w:rsid w:val="000F36B1"/>
    <w:rsid w:val="000F3946"/>
    <w:rsid w:val="000F56B8"/>
    <w:rsid w:val="000F5A6D"/>
    <w:rsid w:val="000F7F34"/>
    <w:rsid w:val="00103D1E"/>
    <w:rsid w:val="00103F97"/>
    <w:rsid w:val="0010548C"/>
    <w:rsid w:val="0010584E"/>
    <w:rsid w:val="00107568"/>
    <w:rsid w:val="00107829"/>
    <w:rsid w:val="00110D92"/>
    <w:rsid w:val="00111AEF"/>
    <w:rsid w:val="0011256E"/>
    <w:rsid w:val="00112DCB"/>
    <w:rsid w:val="00112E46"/>
    <w:rsid w:val="00113E5D"/>
    <w:rsid w:val="00114DFD"/>
    <w:rsid w:val="00114ECF"/>
    <w:rsid w:val="00115540"/>
    <w:rsid w:val="00116DDB"/>
    <w:rsid w:val="0011722D"/>
    <w:rsid w:val="001174AF"/>
    <w:rsid w:val="0012284F"/>
    <w:rsid w:val="00123EFE"/>
    <w:rsid w:val="001248D2"/>
    <w:rsid w:val="0012503D"/>
    <w:rsid w:val="0013074B"/>
    <w:rsid w:val="0013116E"/>
    <w:rsid w:val="0013288E"/>
    <w:rsid w:val="00133B58"/>
    <w:rsid w:val="00134602"/>
    <w:rsid w:val="00134DBA"/>
    <w:rsid w:val="00134EF2"/>
    <w:rsid w:val="001422AD"/>
    <w:rsid w:val="0014375A"/>
    <w:rsid w:val="001452F1"/>
    <w:rsid w:val="00150C0E"/>
    <w:rsid w:val="00151D5F"/>
    <w:rsid w:val="00152286"/>
    <w:rsid w:val="00152B09"/>
    <w:rsid w:val="00152B13"/>
    <w:rsid w:val="00152DD1"/>
    <w:rsid w:val="00154BBF"/>
    <w:rsid w:val="001565F2"/>
    <w:rsid w:val="0015674D"/>
    <w:rsid w:val="0015679B"/>
    <w:rsid w:val="001604CD"/>
    <w:rsid w:val="001605FC"/>
    <w:rsid w:val="001613C7"/>
    <w:rsid w:val="001614EF"/>
    <w:rsid w:val="0016185B"/>
    <w:rsid w:val="00161C44"/>
    <w:rsid w:val="001641CB"/>
    <w:rsid w:val="0016494B"/>
    <w:rsid w:val="00166A48"/>
    <w:rsid w:val="00167436"/>
    <w:rsid w:val="001700E7"/>
    <w:rsid w:val="00175A3D"/>
    <w:rsid w:val="00175C27"/>
    <w:rsid w:val="00175E8D"/>
    <w:rsid w:val="00176165"/>
    <w:rsid w:val="0017685E"/>
    <w:rsid w:val="00176AAA"/>
    <w:rsid w:val="00177585"/>
    <w:rsid w:val="0018189C"/>
    <w:rsid w:val="0018237C"/>
    <w:rsid w:val="00183889"/>
    <w:rsid w:val="001846C3"/>
    <w:rsid w:val="00186161"/>
    <w:rsid w:val="0018643A"/>
    <w:rsid w:val="001864E0"/>
    <w:rsid w:val="001874C5"/>
    <w:rsid w:val="001903A3"/>
    <w:rsid w:val="00192064"/>
    <w:rsid w:val="00192417"/>
    <w:rsid w:val="001935D3"/>
    <w:rsid w:val="00193665"/>
    <w:rsid w:val="001939FB"/>
    <w:rsid w:val="00195B8E"/>
    <w:rsid w:val="00197C14"/>
    <w:rsid w:val="001A0221"/>
    <w:rsid w:val="001A05FC"/>
    <w:rsid w:val="001A2409"/>
    <w:rsid w:val="001A2583"/>
    <w:rsid w:val="001A288B"/>
    <w:rsid w:val="001A2ABF"/>
    <w:rsid w:val="001A3554"/>
    <w:rsid w:val="001A375D"/>
    <w:rsid w:val="001A49D6"/>
    <w:rsid w:val="001A6642"/>
    <w:rsid w:val="001B1B87"/>
    <w:rsid w:val="001B1D10"/>
    <w:rsid w:val="001B1EEC"/>
    <w:rsid w:val="001B3E7D"/>
    <w:rsid w:val="001B5184"/>
    <w:rsid w:val="001B52F1"/>
    <w:rsid w:val="001B5720"/>
    <w:rsid w:val="001B5A4B"/>
    <w:rsid w:val="001B6B06"/>
    <w:rsid w:val="001B6C98"/>
    <w:rsid w:val="001B6CF6"/>
    <w:rsid w:val="001B6E49"/>
    <w:rsid w:val="001B73D2"/>
    <w:rsid w:val="001C1B97"/>
    <w:rsid w:val="001C1FA8"/>
    <w:rsid w:val="001C3059"/>
    <w:rsid w:val="001C3E82"/>
    <w:rsid w:val="001C52A3"/>
    <w:rsid w:val="001C5A80"/>
    <w:rsid w:val="001C5FDB"/>
    <w:rsid w:val="001C7C15"/>
    <w:rsid w:val="001D3BD7"/>
    <w:rsid w:val="001D55D9"/>
    <w:rsid w:val="001D6303"/>
    <w:rsid w:val="001D6537"/>
    <w:rsid w:val="001D74B0"/>
    <w:rsid w:val="001E03C1"/>
    <w:rsid w:val="001E1A2F"/>
    <w:rsid w:val="001E2201"/>
    <w:rsid w:val="001E4301"/>
    <w:rsid w:val="001E57AC"/>
    <w:rsid w:val="001F0218"/>
    <w:rsid w:val="001F1B52"/>
    <w:rsid w:val="001F1CF4"/>
    <w:rsid w:val="001F1F8D"/>
    <w:rsid w:val="001F3684"/>
    <w:rsid w:val="001F4D50"/>
    <w:rsid w:val="001F573A"/>
    <w:rsid w:val="001F78C6"/>
    <w:rsid w:val="0020232A"/>
    <w:rsid w:val="00202D54"/>
    <w:rsid w:val="002056C7"/>
    <w:rsid w:val="00205914"/>
    <w:rsid w:val="00205D1F"/>
    <w:rsid w:val="002066A0"/>
    <w:rsid w:val="00210CAB"/>
    <w:rsid w:val="00211968"/>
    <w:rsid w:val="002119DB"/>
    <w:rsid w:val="00213832"/>
    <w:rsid w:val="00215E12"/>
    <w:rsid w:val="00216B6E"/>
    <w:rsid w:val="00217317"/>
    <w:rsid w:val="00217750"/>
    <w:rsid w:val="00217B6F"/>
    <w:rsid w:val="00221687"/>
    <w:rsid w:val="00222042"/>
    <w:rsid w:val="00222523"/>
    <w:rsid w:val="002236FF"/>
    <w:rsid w:val="00223DBF"/>
    <w:rsid w:val="00224432"/>
    <w:rsid w:val="00225659"/>
    <w:rsid w:val="00225CC0"/>
    <w:rsid w:val="00225E89"/>
    <w:rsid w:val="002260F2"/>
    <w:rsid w:val="002271B1"/>
    <w:rsid w:val="00227FAD"/>
    <w:rsid w:val="002337D7"/>
    <w:rsid w:val="00233B0C"/>
    <w:rsid w:val="002340EB"/>
    <w:rsid w:val="00234D66"/>
    <w:rsid w:val="00236469"/>
    <w:rsid w:val="00241480"/>
    <w:rsid w:val="00242575"/>
    <w:rsid w:val="002436DD"/>
    <w:rsid w:val="002448D0"/>
    <w:rsid w:val="00244F44"/>
    <w:rsid w:val="00246504"/>
    <w:rsid w:val="00250586"/>
    <w:rsid w:val="00250ABD"/>
    <w:rsid w:val="00253238"/>
    <w:rsid w:val="00254126"/>
    <w:rsid w:val="00254D4B"/>
    <w:rsid w:val="00256C91"/>
    <w:rsid w:val="0025752F"/>
    <w:rsid w:val="002577E9"/>
    <w:rsid w:val="00257D9E"/>
    <w:rsid w:val="00261553"/>
    <w:rsid w:val="00261ABF"/>
    <w:rsid w:val="00263D02"/>
    <w:rsid w:val="00264FA4"/>
    <w:rsid w:val="00265352"/>
    <w:rsid w:val="00266457"/>
    <w:rsid w:val="00266B39"/>
    <w:rsid w:val="00267BE9"/>
    <w:rsid w:val="002703B0"/>
    <w:rsid w:val="00270E66"/>
    <w:rsid w:val="00273172"/>
    <w:rsid w:val="00273F97"/>
    <w:rsid w:val="002745A8"/>
    <w:rsid w:val="00274832"/>
    <w:rsid w:val="00275147"/>
    <w:rsid w:val="00275CBC"/>
    <w:rsid w:val="00276D2A"/>
    <w:rsid w:val="00277282"/>
    <w:rsid w:val="00277CF1"/>
    <w:rsid w:val="00280695"/>
    <w:rsid w:val="00281951"/>
    <w:rsid w:val="00282E84"/>
    <w:rsid w:val="00282E88"/>
    <w:rsid w:val="00283D59"/>
    <w:rsid w:val="00284F50"/>
    <w:rsid w:val="002865B0"/>
    <w:rsid w:val="002868D2"/>
    <w:rsid w:val="002878A3"/>
    <w:rsid w:val="0029044A"/>
    <w:rsid w:val="00290674"/>
    <w:rsid w:val="0029113C"/>
    <w:rsid w:val="0029166B"/>
    <w:rsid w:val="00291C87"/>
    <w:rsid w:val="00294425"/>
    <w:rsid w:val="0029720C"/>
    <w:rsid w:val="0029776C"/>
    <w:rsid w:val="00297834"/>
    <w:rsid w:val="002A1091"/>
    <w:rsid w:val="002A427A"/>
    <w:rsid w:val="002A57B6"/>
    <w:rsid w:val="002A6A89"/>
    <w:rsid w:val="002A70DA"/>
    <w:rsid w:val="002A750F"/>
    <w:rsid w:val="002A7FCE"/>
    <w:rsid w:val="002B0853"/>
    <w:rsid w:val="002B101D"/>
    <w:rsid w:val="002B12F9"/>
    <w:rsid w:val="002B4C8B"/>
    <w:rsid w:val="002B4EE2"/>
    <w:rsid w:val="002B6EDC"/>
    <w:rsid w:val="002B760E"/>
    <w:rsid w:val="002C090D"/>
    <w:rsid w:val="002C2D90"/>
    <w:rsid w:val="002C3D97"/>
    <w:rsid w:val="002C4991"/>
    <w:rsid w:val="002C4E01"/>
    <w:rsid w:val="002C4E65"/>
    <w:rsid w:val="002C5102"/>
    <w:rsid w:val="002C6679"/>
    <w:rsid w:val="002D0A3C"/>
    <w:rsid w:val="002D0C1B"/>
    <w:rsid w:val="002D1BE2"/>
    <w:rsid w:val="002D2AA4"/>
    <w:rsid w:val="002D41D4"/>
    <w:rsid w:val="002D551C"/>
    <w:rsid w:val="002D64FD"/>
    <w:rsid w:val="002D764B"/>
    <w:rsid w:val="002D77FB"/>
    <w:rsid w:val="002D7CB3"/>
    <w:rsid w:val="002D7ED9"/>
    <w:rsid w:val="002E0124"/>
    <w:rsid w:val="002E0405"/>
    <w:rsid w:val="002E0980"/>
    <w:rsid w:val="002E0A07"/>
    <w:rsid w:val="002E1E99"/>
    <w:rsid w:val="002E4E41"/>
    <w:rsid w:val="002E671B"/>
    <w:rsid w:val="002E6761"/>
    <w:rsid w:val="002E6C1D"/>
    <w:rsid w:val="002E6DC0"/>
    <w:rsid w:val="002E715D"/>
    <w:rsid w:val="002F034A"/>
    <w:rsid w:val="002F166B"/>
    <w:rsid w:val="002F1F90"/>
    <w:rsid w:val="002F24AA"/>
    <w:rsid w:val="002F3284"/>
    <w:rsid w:val="002F3E6D"/>
    <w:rsid w:val="002F3EC7"/>
    <w:rsid w:val="002F458C"/>
    <w:rsid w:val="002F4706"/>
    <w:rsid w:val="002F58AD"/>
    <w:rsid w:val="002F6AFA"/>
    <w:rsid w:val="002F6B80"/>
    <w:rsid w:val="002F6C17"/>
    <w:rsid w:val="00300FBC"/>
    <w:rsid w:val="00301613"/>
    <w:rsid w:val="0030187E"/>
    <w:rsid w:val="003020D8"/>
    <w:rsid w:val="003033C3"/>
    <w:rsid w:val="00303FD7"/>
    <w:rsid w:val="003048BE"/>
    <w:rsid w:val="0030497E"/>
    <w:rsid w:val="00307590"/>
    <w:rsid w:val="00310AFC"/>
    <w:rsid w:val="00310EBA"/>
    <w:rsid w:val="00311F5E"/>
    <w:rsid w:val="00312BE4"/>
    <w:rsid w:val="00312EC2"/>
    <w:rsid w:val="003151F7"/>
    <w:rsid w:val="00315E4A"/>
    <w:rsid w:val="0032204C"/>
    <w:rsid w:val="00322B93"/>
    <w:rsid w:val="003237BF"/>
    <w:rsid w:val="0032598A"/>
    <w:rsid w:val="003276F6"/>
    <w:rsid w:val="00327BAB"/>
    <w:rsid w:val="0033172E"/>
    <w:rsid w:val="00333285"/>
    <w:rsid w:val="00333EE4"/>
    <w:rsid w:val="00334FAE"/>
    <w:rsid w:val="00335E8D"/>
    <w:rsid w:val="00340178"/>
    <w:rsid w:val="00340294"/>
    <w:rsid w:val="003413F4"/>
    <w:rsid w:val="0034244F"/>
    <w:rsid w:val="00342540"/>
    <w:rsid w:val="00343D37"/>
    <w:rsid w:val="00346B96"/>
    <w:rsid w:val="00351630"/>
    <w:rsid w:val="00352016"/>
    <w:rsid w:val="003544A7"/>
    <w:rsid w:val="0035579F"/>
    <w:rsid w:val="00355861"/>
    <w:rsid w:val="00356318"/>
    <w:rsid w:val="00356489"/>
    <w:rsid w:val="003568FD"/>
    <w:rsid w:val="003575C6"/>
    <w:rsid w:val="003579B8"/>
    <w:rsid w:val="00360143"/>
    <w:rsid w:val="00364D70"/>
    <w:rsid w:val="00365771"/>
    <w:rsid w:val="00365DF2"/>
    <w:rsid w:val="0036741E"/>
    <w:rsid w:val="00370372"/>
    <w:rsid w:val="00372934"/>
    <w:rsid w:val="00372AB4"/>
    <w:rsid w:val="00372C26"/>
    <w:rsid w:val="0037309B"/>
    <w:rsid w:val="00373962"/>
    <w:rsid w:val="00373AEA"/>
    <w:rsid w:val="00374ECE"/>
    <w:rsid w:val="003759B6"/>
    <w:rsid w:val="00375D2D"/>
    <w:rsid w:val="00376F81"/>
    <w:rsid w:val="003770C0"/>
    <w:rsid w:val="003777D6"/>
    <w:rsid w:val="00380CDC"/>
    <w:rsid w:val="00381AE5"/>
    <w:rsid w:val="0038253E"/>
    <w:rsid w:val="00382B19"/>
    <w:rsid w:val="0038463D"/>
    <w:rsid w:val="0038485B"/>
    <w:rsid w:val="00385669"/>
    <w:rsid w:val="0039001B"/>
    <w:rsid w:val="00390831"/>
    <w:rsid w:val="00391489"/>
    <w:rsid w:val="00393FD6"/>
    <w:rsid w:val="003943CA"/>
    <w:rsid w:val="00395E26"/>
    <w:rsid w:val="0039613E"/>
    <w:rsid w:val="00396AD3"/>
    <w:rsid w:val="003A1815"/>
    <w:rsid w:val="003A2A95"/>
    <w:rsid w:val="003A2BD7"/>
    <w:rsid w:val="003A3206"/>
    <w:rsid w:val="003A3760"/>
    <w:rsid w:val="003A5C36"/>
    <w:rsid w:val="003A60DC"/>
    <w:rsid w:val="003A62F3"/>
    <w:rsid w:val="003A6B43"/>
    <w:rsid w:val="003A7589"/>
    <w:rsid w:val="003A7EC4"/>
    <w:rsid w:val="003B1034"/>
    <w:rsid w:val="003B2CD2"/>
    <w:rsid w:val="003B4826"/>
    <w:rsid w:val="003B4D4D"/>
    <w:rsid w:val="003C1E77"/>
    <w:rsid w:val="003C22FB"/>
    <w:rsid w:val="003C37EB"/>
    <w:rsid w:val="003C3E77"/>
    <w:rsid w:val="003C4071"/>
    <w:rsid w:val="003C6507"/>
    <w:rsid w:val="003D02AE"/>
    <w:rsid w:val="003D0994"/>
    <w:rsid w:val="003D1F50"/>
    <w:rsid w:val="003D39CE"/>
    <w:rsid w:val="003D3E8F"/>
    <w:rsid w:val="003D44E8"/>
    <w:rsid w:val="003D4AA3"/>
    <w:rsid w:val="003D5477"/>
    <w:rsid w:val="003D64AC"/>
    <w:rsid w:val="003D6D44"/>
    <w:rsid w:val="003D728B"/>
    <w:rsid w:val="003D7C69"/>
    <w:rsid w:val="003D7E88"/>
    <w:rsid w:val="003E0269"/>
    <w:rsid w:val="003E1DBC"/>
    <w:rsid w:val="003E36F0"/>
    <w:rsid w:val="003E5847"/>
    <w:rsid w:val="003E6B4A"/>
    <w:rsid w:val="003E78DC"/>
    <w:rsid w:val="003F00D4"/>
    <w:rsid w:val="003F0F62"/>
    <w:rsid w:val="003F1494"/>
    <w:rsid w:val="003F1795"/>
    <w:rsid w:val="003F1F77"/>
    <w:rsid w:val="003F2025"/>
    <w:rsid w:val="003F2BA8"/>
    <w:rsid w:val="003F2BBC"/>
    <w:rsid w:val="003F2BC0"/>
    <w:rsid w:val="003F3665"/>
    <w:rsid w:val="003F403F"/>
    <w:rsid w:val="003F4EFC"/>
    <w:rsid w:val="003F66B7"/>
    <w:rsid w:val="003F6991"/>
    <w:rsid w:val="003F700D"/>
    <w:rsid w:val="003F75D2"/>
    <w:rsid w:val="003F7F3D"/>
    <w:rsid w:val="00400E8D"/>
    <w:rsid w:val="00401A04"/>
    <w:rsid w:val="004025B8"/>
    <w:rsid w:val="00403ADB"/>
    <w:rsid w:val="00405ECC"/>
    <w:rsid w:val="00407275"/>
    <w:rsid w:val="0041043B"/>
    <w:rsid w:val="00410A56"/>
    <w:rsid w:val="004123E7"/>
    <w:rsid w:val="004135E0"/>
    <w:rsid w:val="0041421F"/>
    <w:rsid w:val="00414A13"/>
    <w:rsid w:val="0041666F"/>
    <w:rsid w:val="004214AF"/>
    <w:rsid w:val="00423719"/>
    <w:rsid w:val="0042493A"/>
    <w:rsid w:val="00424E13"/>
    <w:rsid w:val="00425AAC"/>
    <w:rsid w:val="00426196"/>
    <w:rsid w:val="0042744A"/>
    <w:rsid w:val="00427B13"/>
    <w:rsid w:val="00427DEE"/>
    <w:rsid w:val="00430CB4"/>
    <w:rsid w:val="00433847"/>
    <w:rsid w:val="00434824"/>
    <w:rsid w:val="00435B10"/>
    <w:rsid w:val="00436184"/>
    <w:rsid w:val="00436FA5"/>
    <w:rsid w:val="004377DA"/>
    <w:rsid w:val="004409A7"/>
    <w:rsid w:val="00442277"/>
    <w:rsid w:val="0044516C"/>
    <w:rsid w:val="004451BD"/>
    <w:rsid w:val="00446CC8"/>
    <w:rsid w:val="00450C20"/>
    <w:rsid w:val="00451538"/>
    <w:rsid w:val="00451C55"/>
    <w:rsid w:val="004524C0"/>
    <w:rsid w:val="004546BB"/>
    <w:rsid w:val="00454FCF"/>
    <w:rsid w:val="0045686D"/>
    <w:rsid w:val="00457B83"/>
    <w:rsid w:val="00460F24"/>
    <w:rsid w:val="00462AD2"/>
    <w:rsid w:val="00463BFE"/>
    <w:rsid w:val="00463C5B"/>
    <w:rsid w:val="004651AC"/>
    <w:rsid w:val="004656B0"/>
    <w:rsid w:val="00465A44"/>
    <w:rsid w:val="00465D0F"/>
    <w:rsid w:val="004662D2"/>
    <w:rsid w:val="00466903"/>
    <w:rsid w:val="004672EA"/>
    <w:rsid w:val="00467792"/>
    <w:rsid w:val="00467AA4"/>
    <w:rsid w:val="00470582"/>
    <w:rsid w:val="00470781"/>
    <w:rsid w:val="00471789"/>
    <w:rsid w:val="00471FB6"/>
    <w:rsid w:val="0047265D"/>
    <w:rsid w:val="00472733"/>
    <w:rsid w:val="004729BA"/>
    <w:rsid w:val="00473D92"/>
    <w:rsid w:val="0047453A"/>
    <w:rsid w:val="00475749"/>
    <w:rsid w:val="004768DD"/>
    <w:rsid w:val="00476AAF"/>
    <w:rsid w:val="00477484"/>
    <w:rsid w:val="0047788A"/>
    <w:rsid w:val="00481E77"/>
    <w:rsid w:val="00482130"/>
    <w:rsid w:val="004828B6"/>
    <w:rsid w:val="00487919"/>
    <w:rsid w:val="004908E6"/>
    <w:rsid w:val="004910EB"/>
    <w:rsid w:val="00493A88"/>
    <w:rsid w:val="00493B19"/>
    <w:rsid w:val="00494AA3"/>
    <w:rsid w:val="00495C91"/>
    <w:rsid w:val="00495C96"/>
    <w:rsid w:val="004A1622"/>
    <w:rsid w:val="004A276B"/>
    <w:rsid w:val="004A296C"/>
    <w:rsid w:val="004A2CB9"/>
    <w:rsid w:val="004A3018"/>
    <w:rsid w:val="004A345C"/>
    <w:rsid w:val="004A4164"/>
    <w:rsid w:val="004A5BEB"/>
    <w:rsid w:val="004A7384"/>
    <w:rsid w:val="004A7F94"/>
    <w:rsid w:val="004B0C7D"/>
    <w:rsid w:val="004B25E2"/>
    <w:rsid w:val="004B3C58"/>
    <w:rsid w:val="004B468E"/>
    <w:rsid w:val="004B54A0"/>
    <w:rsid w:val="004B5C04"/>
    <w:rsid w:val="004B60C9"/>
    <w:rsid w:val="004B722F"/>
    <w:rsid w:val="004B73F4"/>
    <w:rsid w:val="004B7AB0"/>
    <w:rsid w:val="004B7E74"/>
    <w:rsid w:val="004C1627"/>
    <w:rsid w:val="004C3BA6"/>
    <w:rsid w:val="004C52F9"/>
    <w:rsid w:val="004C5373"/>
    <w:rsid w:val="004C5629"/>
    <w:rsid w:val="004D0027"/>
    <w:rsid w:val="004D1A47"/>
    <w:rsid w:val="004D1FFE"/>
    <w:rsid w:val="004D388D"/>
    <w:rsid w:val="004D4B0B"/>
    <w:rsid w:val="004D5665"/>
    <w:rsid w:val="004D6D7B"/>
    <w:rsid w:val="004D753B"/>
    <w:rsid w:val="004E0C00"/>
    <w:rsid w:val="004E3613"/>
    <w:rsid w:val="004E4AF3"/>
    <w:rsid w:val="004E5AA6"/>
    <w:rsid w:val="004E66E8"/>
    <w:rsid w:val="004E66F0"/>
    <w:rsid w:val="004E6CDE"/>
    <w:rsid w:val="004E76B5"/>
    <w:rsid w:val="004E7E7E"/>
    <w:rsid w:val="004F0007"/>
    <w:rsid w:val="004F0F4B"/>
    <w:rsid w:val="004F13EB"/>
    <w:rsid w:val="004F26F2"/>
    <w:rsid w:val="004F42EC"/>
    <w:rsid w:val="004F5484"/>
    <w:rsid w:val="004F675E"/>
    <w:rsid w:val="004F6F31"/>
    <w:rsid w:val="004F73DE"/>
    <w:rsid w:val="005002F9"/>
    <w:rsid w:val="00502A30"/>
    <w:rsid w:val="00504345"/>
    <w:rsid w:val="00506360"/>
    <w:rsid w:val="005109DA"/>
    <w:rsid w:val="00515003"/>
    <w:rsid w:val="005177F7"/>
    <w:rsid w:val="00520C4D"/>
    <w:rsid w:val="00521B6E"/>
    <w:rsid w:val="00521C01"/>
    <w:rsid w:val="00522E5B"/>
    <w:rsid w:val="00523C86"/>
    <w:rsid w:val="00524451"/>
    <w:rsid w:val="005267C0"/>
    <w:rsid w:val="005300C7"/>
    <w:rsid w:val="00530C46"/>
    <w:rsid w:val="00531828"/>
    <w:rsid w:val="00533DA8"/>
    <w:rsid w:val="00535D8F"/>
    <w:rsid w:val="00535EFA"/>
    <w:rsid w:val="0053611A"/>
    <w:rsid w:val="0053654A"/>
    <w:rsid w:val="0053738A"/>
    <w:rsid w:val="00537FC6"/>
    <w:rsid w:val="00540EE7"/>
    <w:rsid w:val="00543AE0"/>
    <w:rsid w:val="00545B27"/>
    <w:rsid w:val="0054636B"/>
    <w:rsid w:val="00546451"/>
    <w:rsid w:val="00547754"/>
    <w:rsid w:val="00550A0B"/>
    <w:rsid w:val="00553096"/>
    <w:rsid w:val="00554941"/>
    <w:rsid w:val="00556276"/>
    <w:rsid w:val="00556443"/>
    <w:rsid w:val="005565CD"/>
    <w:rsid w:val="00557D15"/>
    <w:rsid w:val="005606B3"/>
    <w:rsid w:val="0056204B"/>
    <w:rsid w:val="0056221A"/>
    <w:rsid w:val="00563766"/>
    <w:rsid w:val="00564EC1"/>
    <w:rsid w:val="0056526D"/>
    <w:rsid w:val="0056594A"/>
    <w:rsid w:val="0056768C"/>
    <w:rsid w:val="00571D4E"/>
    <w:rsid w:val="005727EF"/>
    <w:rsid w:val="0057550B"/>
    <w:rsid w:val="00575E97"/>
    <w:rsid w:val="005772AF"/>
    <w:rsid w:val="00580B32"/>
    <w:rsid w:val="0058237F"/>
    <w:rsid w:val="005831E3"/>
    <w:rsid w:val="005851EE"/>
    <w:rsid w:val="005857E1"/>
    <w:rsid w:val="005865F6"/>
    <w:rsid w:val="005879CF"/>
    <w:rsid w:val="00587D7E"/>
    <w:rsid w:val="0059086E"/>
    <w:rsid w:val="00591A10"/>
    <w:rsid w:val="005934B8"/>
    <w:rsid w:val="005963CA"/>
    <w:rsid w:val="00596731"/>
    <w:rsid w:val="00596F44"/>
    <w:rsid w:val="00597087"/>
    <w:rsid w:val="005970B3"/>
    <w:rsid w:val="005A10CA"/>
    <w:rsid w:val="005A44B5"/>
    <w:rsid w:val="005A4B60"/>
    <w:rsid w:val="005B0CFD"/>
    <w:rsid w:val="005B1AE3"/>
    <w:rsid w:val="005B2E86"/>
    <w:rsid w:val="005B3BA6"/>
    <w:rsid w:val="005B4C35"/>
    <w:rsid w:val="005B52F1"/>
    <w:rsid w:val="005B5B02"/>
    <w:rsid w:val="005B60E3"/>
    <w:rsid w:val="005B6580"/>
    <w:rsid w:val="005B6593"/>
    <w:rsid w:val="005B74D6"/>
    <w:rsid w:val="005B7E82"/>
    <w:rsid w:val="005B7ED2"/>
    <w:rsid w:val="005C080C"/>
    <w:rsid w:val="005C0825"/>
    <w:rsid w:val="005C274E"/>
    <w:rsid w:val="005C2837"/>
    <w:rsid w:val="005C2A19"/>
    <w:rsid w:val="005C36C1"/>
    <w:rsid w:val="005C4576"/>
    <w:rsid w:val="005C594B"/>
    <w:rsid w:val="005D04B5"/>
    <w:rsid w:val="005D1BAA"/>
    <w:rsid w:val="005D31E4"/>
    <w:rsid w:val="005D5AAA"/>
    <w:rsid w:val="005D6095"/>
    <w:rsid w:val="005D6323"/>
    <w:rsid w:val="005D7D7A"/>
    <w:rsid w:val="005E29F8"/>
    <w:rsid w:val="005E3719"/>
    <w:rsid w:val="005E4627"/>
    <w:rsid w:val="005E593A"/>
    <w:rsid w:val="005E7234"/>
    <w:rsid w:val="005E7FB9"/>
    <w:rsid w:val="005F032D"/>
    <w:rsid w:val="005F3D6C"/>
    <w:rsid w:val="005F70E7"/>
    <w:rsid w:val="005F718A"/>
    <w:rsid w:val="00600DA7"/>
    <w:rsid w:val="00601D08"/>
    <w:rsid w:val="0060325C"/>
    <w:rsid w:val="00603598"/>
    <w:rsid w:val="0060557F"/>
    <w:rsid w:val="006060FA"/>
    <w:rsid w:val="00612705"/>
    <w:rsid w:val="00612771"/>
    <w:rsid w:val="00612986"/>
    <w:rsid w:val="006153F0"/>
    <w:rsid w:val="00615BE3"/>
    <w:rsid w:val="00616089"/>
    <w:rsid w:val="006166A9"/>
    <w:rsid w:val="00617D6C"/>
    <w:rsid w:val="006203F8"/>
    <w:rsid w:val="0062147A"/>
    <w:rsid w:val="006216AB"/>
    <w:rsid w:val="00626EA4"/>
    <w:rsid w:val="006270A9"/>
    <w:rsid w:val="00627D9B"/>
    <w:rsid w:val="00630CB0"/>
    <w:rsid w:val="00630EF4"/>
    <w:rsid w:val="00631A5C"/>
    <w:rsid w:val="00633961"/>
    <w:rsid w:val="006351FF"/>
    <w:rsid w:val="0063562C"/>
    <w:rsid w:val="006366F4"/>
    <w:rsid w:val="0063675B"/>
    <w:rsid w:val="00637E00"/>
    <w:rsid w:val="00640930"/>
    <w:rsid w:val="00641755"/>
    <w:rsid w:val="00643056"/>
    <w:rsid w:val="00643663"/>
    <w:rsid w:val="00643FE3"/>
    <w:rsid w:val="00644D97"/>
    <w:rsid w:val="00645105"/>
    <w:rsid w:val="00646F54"/>
    <w:rsid w:val="00647485"/>
    <w:rsid w:val="006475D3"/>
    <w:rsid w:val="006503F6"/>
    <w:rsid w:val="0065050C"/>
    <w:rsid w:val="00650B1A"/>
    <w:rsid w:val="00652A9C"/>
    <w:rsid w:val="006535B8"/>
    <w:rsid w:val="006542CD"/>
    <w:rsid w:val="0065478D"/>
    <w:rsid w:val="00654A66"/>
    <w:rsid w:val="00655181"/>
    <w:rsid w:val="0065681C"/>
    <w:rsid w:val="0065799F"/>
    <w:rsid w:val="00661147"/>
    <w:rsid w:val="0066259E"/>
    <w:rsid w:val="00662620"/>
    <w:rsid w:val="00663946"/>
    <w:rsid w:val="0066419D"/>
    <w:rsid w:val="0066511E"/>
    <w:rsid w:val="006701FD"/>
    <w:rsid w:val="00670488"/>
    <w:rsid w:val="006705A4"/>
    <w:rsid w:val="006707B0"/>
    <w:rsid w:val="0067091D"/>
    <w:rsid w:val="0067199F"/>
    <w:rsid w:val="00674161"/>
    <w:rsid w:val="00674EE3"/>
    <w:rsid w:val="00675315"/>
    <w:rsid w:val="00675348"/>
    <w:rsid w:val="006762B8"/>
    <w:rsid w:val="006769BD"/>
    <w:rsid w:val="00677705"/>
    <w:rsid w:val="00680FC1"/>
    <w:rsid w:val="00681711"/>
    <w:rsid w:val="00681C68"/>
    <w:rsid w:val="00682F47"/>
    <w:rsid w:val="006845A2"/>
    <w:rsid w:val="00684B4C"/>
    <w:rsid w:val="00684B6B"/>
    <w:rsid w:val="0068568B"/>
    <w:rsid w:val="00685734"/>
    <w:rsid w:val="00685C87"/>
    <w:rsid w:val="00685F99"/>
    <w:rsid w:val="0068632E"/>
    <w:rsid w:val="006866E0"/>
    <w:rsid w:val="006867ED"/>
    <w:rsid w:val="00686BDA"/>
    <w:rsid w:val="00687D42"/>
    <w:rsid w:val="0069095B"/>
    <w:rsid w:val="00690A0B"/>
    <w:rsid w:val="00692D6D"/>
    <w:rsid w:val="00692E11"/>
    <w:rsid w:val="00692F65"/>
    <w:rsid w:val="0069389E"/>
    <w:rsid w:val="00693E6E"/>
    <w:rsid w:val="00694353"/>
    <w:rsid w:val="00694C21"/>
    <w:rsid w:val="00695314"/>
    <w:rsid w:val="006967AA"/>
    <w:rsid w:val="00697D90"/>
    <w:rsid w:val="006A09B3"/>
    <w:rsid w:val="006A0B7D"/>
    <w:rsid w:val="006A18B2"/>
    <w:rsid w:val="006A1D83"/>
    <w:rsid w:val="006A31DE"/>
    <w:rsid w:val="006A32D0"/>
    <w:rsid w:val="006A5C09"/>
    <w:rsid w:val="006A6145"/>
    <w:rsid w:val="006A6672"/>
    <w:rsid w:val="006A72E0"/>
    <w:rsid w:val="006B0693"/>
    <w:rsid w:val="006B0F76"/>
    <w:rsid w:val="006B1A67"/>
    <w:rsid w:val="006B27B7"/>
    <w:rsid w:val="006B364D"/>
    <w:rsid w:val="006B3E54"/>
    <w:rsid w:val="006B57FA"/>
    <w:rsid w:val="006B6412"/>
    <w:rsid w:val="006B64ED"/>
    <w:rsid w:val="006B6B6A"/>
    <w:rsid w:val="006B79BC"/>
    <w:rsid w:val="006B7A7A"/>
    <w:rsid w:val="006C05D9"/>
    <w:rsid w:val="006C0FDA"/>
    <w:rsid w:val="006C1084"/>
    <w:rsid w:val="006C2ED8"/>
    <w:rsid w:val="006C459D"/>
    <w:rsid w:val="006C5C35"/>
    <w:rsid w:val="006C6759"/>
    <w:rsid w:val="006C7388"/>
    <w:rsid w:val="006C7DFF"/>
    <w:rsid w:val="006D143E"/>
    <w:rsid w:val="006D4E56"/>
    <w:rsid w:val="006D4F4F"/>
    <w:rsid w:val="006D6AD9"/>
    <w:rsid w:val="006E01BA"/>
    <w:rsid w:val="006E1271"/>
    <w:rsid w:val="006E1A02"/>
    <w:rsid w:val="006E395E"/>
    <w:rsid w:val="006E477C"/>
    <w:rsid w:val="006E4967"/>
    <w:rsid w:val="006E65EC"/>
    <w:rsid w:val="006E720C"/>
    <w:rsid w:val="006E7F17"/>
    <w:rsid w:val="006E7F41"/>
    <w:rsid w:val="006F0426"/>
    <w:rsid w:val="006F0B10"/>
    <w:rsid w:val="006F13B8"/>
    <w:rsid w:val="006F6758"/>
    <w:rsid w:val="006F6DAC"/>
    <w:rsid w:val="00702902"/>
    <w:rsid w:val="00702CFB"/>
    <w:rsid w:val="007036DF"/>
    <w:rsid w:val="00704431"/>
    <w:rsid w:val="00705A14"/>
    <w:rsid w:val="007072FC"/>
    <w:rsid w:val="0071101A"/>
    <w:rsid w:val="00711E6D"/>
    <w:rsid w:val="007126A9"/>
    <w:rsid w:val="00713407"/>
    <w:rsid w:val="00713D97"/>
    <w:rsid w:val="00713EEF"/>
    <w:rsid w:val="00715DEE"/>
    <w:rsid w:val="00716E64"/>
    <w:rsid w:val="00720226"/>
    <w:rsid w:val="00720874"/>
    <w:rsid w:val="00720A5B"/>
    <w:rsid w:val="00721558"/>
    <w:rsid w:val="00721638"/>
    <w:rsid w:val="00721927"/>
    <w:rsid w:val="007226A1"/>
    <w:rsid w:val="007232A2"/>
    <w:rsid w:val="00723837"/>
    <w:rsid w:val="00723D0B"/>
    <w:rsid w:val="00724CED"/>
    <w:rsid w:val="00727BC4"/>
    <w:rsid w:val="00730A1F"/>
    <w:rsid w:val="00731B8B"/>
    <w:rsid w:val="00732259"/>
    <w:rsid w:val="00733880"/>
    <w:rsid w:val="007342A6"/>
    <w:rsid w:val="007347C3"/>
    <w:rsid w:val="00735466"/>
    <w:rsid w:val="00736073"/>
    <w:rsid w:val="00737747"/>
    <w:rsid w:val="00737D6B"/>
    <w:rsid w:val="007405FE"/>
    <w:rsid w:val="007406D2"/>
    <w:rsid w:val="00742138"/>
    <w:rsid w:val="00742F83"/>
    <w:rsid w:val="007448F9"/>
    <w:rsid w:val="00745A95"/>
    <w:rsid w:val="00751A66"/>
    <w:rsid w:val="00754911"/>
    <w:rsid w:val="00754C54"/>
    <w:rsid w:val="00755755"/>
    <w:rsid w:val="00755C5F"/>
    <w:rsid w:val="00760FD5"/>
    <w:rsid w:val="00761B12"/>
    <w:rsid w:val="00761CD0"/>
    <w:rsid w:val="007628A1"/>
    <w:rsid w:val="00762D3B"/>
    <w:rsid w:val="00762EE6"/>
    <w:rsid w:val="00764C84"/>
    <w:rsid w:val="0076508E"/>
    <w:rsid w:val="00765BA0"/>
    <w:rsid w:val="007666F5"/>
    <w:rsid w:val="00766A50"/>
    <w:rsid w:val="007673D6"/>
    <w:rsid w:val="007677AB"/>
    <w:rsid w:val="00767DE6"/>
    <w:rsid w:val="00771333"/>
    <w:rsid w:val="007715C1"/>
    <w:rsid w:val="00771BA0"/>
    <w:rsid w:val="0077234B"/>
    <w:rsid w:val="00772674"/>
    <w:rsid w:val="007726A0"/>
    <w:rsid w:val="007727EF"/>
    <w:rsid w:val="00773B0C"/>
    <w:rsid w:val="00775034"/>
    <w:rsid w:val="00775134"/>
    <w:rsid w:val="00780F18"/>
    <w:rsid w:val="007815D1"/>
    <w:rsid w:val="00781A29"/>
    <w:rsid w:val="007827E4"/>
    <w:rsid w:val="0078360C"/>
    <w:rsid w:val="007878C0"/>
    <w:rsid w:val="00787E04"/>
    <w:rsid w:val="00790034"/>
    <w:rsid w:val="0079131A"/>
    <w:rsid w:val="007923BE"/>
    <w:rsid w:val="007940D3"/>
    <w:rsid w:val="00794F6C"/>
    <w:rsid w:val="00795B37"/>
    <w:rsid w:val="00797311"/>
    <w:rsid w:val="007A0A65"/>
    <w:rsid w:val="007A0E1F"/>
    <w:rsid w:val="007A173B"/>
    <w:rsid w:val="007A3B9A"/>
    <w:rsid w:val="007A4373"/>
    <w:rsid w:val="007A536F"/>
    <w:rsid w:val="007A555E"/>
    <w:rsid w:val="007A6B07"/>
    <w:rsid w:val="007B0212"/>
    <w:rsid w:val="007B0C83"/>
    <w:rsid w:val="007B1069"/>
    <w:rsid w:val="007B2DA3"/>
    <w:rsid w:val="007B3FCC"/>
    <w:rsid w:val="007B4C93"/>
    <w:rsid w:val="007B5EEA"/>
    <w:rsid w:val="007B73AC"/>
    <w:rsid w:val="007C00BE"/>
    <w:rsid w:val="007C0482"/>
    <w:rsid w:val="007C12DA"/>
    <w:rsid w:val="007C499E"/>
    <w:rsid w:val="007C4D7C"/>
    <w:rsid w:val="007C504F"/>
    <w:rsid w:val="007C5A3C"/>
    <w:rsid w:val="007C5DDB"/>
    <w:rsid w:val="007D131C"/>
    <w:rsid w:val="007D1A81"/>
    <w:rsid w:val="007D232C"/>
    <w:rsid w:val="007D356B"/>
    <w:rsid w:val="007E0DC8"/>
    <w:rsid w:val="007E0DCB"/>
    <w:rsid w:val="007E137B"/>
    <w:rsid w:val="007E1389"/>
    <w:rsid w:val="007E4435"/>
    <w:rsid w:val="007E646B"/>
    <w:rsid w:val="007E7AA0"/>
    <w:rsid w:val="007E7E3A"/>
    <w:rsid w:val="007F008C"/>
    <w:rsid w:val="007F1223"/>
    <w:rsid w:val="007F1D35"/>
    <w:rsid w:val="007F1DC9"/>
    <w:rsid w:val="007F2158"/>
    <w:rsid w:val="007F2733"/>
    <w:rsid w:val="007F316E"/>
    <w:rsid w:val="007F3864"/>
    <w:rsid w:val="007F452E"/>
    <w:rsid w:val="007F5D10"/>
    <w:rsid w:val="00800541"/>
    <w:rsid w:val="00800612"/>
    <w:rsid w:val="008033CF"/>
    <w:rsid w:val="00803981"/>
    <w:rsid w:val="00803BE6"/>
    <w:rsid w:val="00803E22"/>
    <w:rsid w:val="00805A84"/>
    <w:rsid w:val="0080660C"/>
    <w:rsid w:val="00806AB8"/>
    <w:rsid w:val="00806E79"/>
    <w:rsid w:val="00807580"/>
    <w:rsid w:val="0081223B"/>
    <w:rsid w:val="00812A2E"/>
    <w:rsid w:val="00812C50"/>
    <w:rsid w:val="0081329A"/>
    <w:rsid w:val="00814068"/>
    <w:rsid w:val="00815AE2"/>
    <w:rsid w:val="00816D52"/>
    <w:rsid w:val="00817CEA"/>
    <w:rsid w:val="008209B5"/>
    <w:rsid w:val="00820ED7"/>
    <w:rsid w:val="008219A6"/>
    <w:rsid w:val="00821EA7"/>
    <w:rsid w:val="00822E67"/>
    <w:rsid w:val="00824E34"/>
    <w:rsid w:val="008251DF"/>
    <w:rsid w:val="00826037"/>
    <w:rsid w:val="00827931"/>
    <w:rsid w:val="00830A15"/>
    <w:rsid w:val="00830C55"/>
    <w:rsid w:val="00831749"/>
    <w:rsid w:val="00831A1D"/>
    <w:rsid w:val="00831F60"/>
    <w:rsid w:val="0083392B"/>
    <w:rsid w:val="008340F7"/>
    <w:rsid w:val="008358CA"/>
    <w:rsid w:val="0083671F"/>
    <w:rsid w:val="00836ACC"/>
    <w:rsid w:val="00840DC7"/>
    <w:rsid w:val="00840FFF"/>
    <w:rsid w:val="008421AF"/>
    <w:rsid w:val="0084277B"/>
    <w:rsid w:val="0084278F"/>
    <w:rsid w:val="008439E5"/>
    <w:rsid w:val="008466C8"/>
    <w:rsid w:val="00852FAB"/>
    <w:rsid w:val="008530A1"/>
    <w:rsid w:val="00854859"/>
    <w:rsid w:val="00855188"/>
    <w:rsid w:val="00855EB9"/>
    <w:rsid w:val="0085702D"/>
    <w:rsid w:val="008575B2"/>
    <w:rsid w:val="00857919"/>
    <w:rsid w:val="00857D5D"/>
    <w:rsid w:val="00860479"/>
    <w:rsid w:val="008608A2"/>
    <w:rsid w:val="008615CF"/>
    <w:rsid w:val="0086248F"/>
    <w:rsid w:val="008625AE"/>
    <w:rsid w:val="00862FCB"/>
    <w:rsid w:val="00863D3D"/>
    <w:rsid w:val="00865251"/>
    <w:rsid w:val="0086581F"/>
    <w:rsid w:val="00866D03"/>
    <w:rsid w:val="008674E4"/>
    <w:rsid w:val="0086773B"/>
    <w:rsid w:val="00867D6C"/>
    <w:rsid w:val="00872300"/>
    <w:rsid w:val="00872C64"/>
    <w:rsid w:val="008735E7"/>
    <w:rsid w:val="0087442C"/>
    <w:rsid w:val="00874D34"/>
    <w:rsid w:val="00875FDF"/>
    <w:rsid w:val="00876083"/>
    <w:rsid w:val="00876610"/>
    <w:rsid w:val="00876C05"/>
    <w:rsid w:val="0087743E"/>
    <w:rsid w:val="008802A7"/>
    <w:rsid w:val="00880E9C"/>
    <w:rsid w:val="00881FC6"/>
    <w:rsid w:val="008822BB"/>
    <w:rsid w:val="008824CB"/>
    <w:rsid w:val="0088316B"/>
    <w:rsid w:val="008832CA"/>
    <w:rsid w:val="008844ED"/>
    <w:rsid w:val="00884A00"/>
    <w:rsid w:val="0088511A"/>
    <w:rsid w:val="008931BF"/>
    <w:rsid w:val="00893952"/>
    <w:rsid w:val="00893A4B"/>
    <w:rsid w:val="00893A69"/>
    <w:rsid w:val="00895021"/>
    <w:rsid w:val="0089531B"/>
    <w:rsid w:val="008958E7"/>
    <w:rsid w:val="008A0B59"/>
    <w:rsid w:val="008A0C6B"/>
    <w:rsid w:val="008A0FC5"/>
    <w:rsid w:val="008A21A8"/>
    <w:rsid w:val="008A4C3C"/>
    <w:rsid w:val="008A5AE2"/>
    <w:rsid w:val="008A6453"/>
    <w:rsid w:val="008A6D69"/>
    <w:rsid w:val="008A6F31"/>
    <w:rsid w:val="008B450B"/>
    <w:rsid w:val="008B602A"/>
    <w:rsid w:val="008B65DE"/>
    <w:rsid w:val="008B7636"/>
    <w:rsid w:val="008B76A2"/>
    <w:rsid w:val="008C0004"/>
    <w:rsid w:val="008C091F"/>
    <w:rsid w:val="008C0AF5"/>
    <w:rsid w:val="008C1DB9"/>
    <w:rsid w:val="008C5371"/>
    <w:rsid w:val="008C5D97"/>
    <w:rsid w:val="008C6264"/>
    <w:rsid w:val="008C75E5"/>
    <w:rsid w:val="008D0CBA"/>
    <w:rsid w:val="008D14E7"/>
    <w:rsid w:val="008D2DAF"/>
    <w:rsid w:val="008D6666"/>
    <w:rsid w:val="008E1B6B"/>
    <w:rsid w:val="008E24C2"/>
    <w:rsid w:val="008E2DB0"/>
    <w:rsid w:val="008E3F67"/>
    <w:rsid w:val="008E4ECA"/>
    <w:rsid w:val="008E5114"/>
    <w:rsid w:val="008F16FB"/>
    <w:rsid w:val="008F1E51"/>
    <w:rsid w:val="008F212B"/>
    <w:rsid w:val="008F26EB"/>
    <w:rsid w:val="008F3221"/>
    <w:rsid w:val="008F39C8"/>
    <w:rsid w:val="008F46B1"/>
    <w:rsid w:val="008F46E0"/>
    <w:rsid w:val="008F5E2F"/>
    <w:rsid w:val="008F6363"/>
    <w:rsid w:val="008F723A"/>
    <w:rsid w:val="008F7756"/>
    <w:rsid w:val="00900365"/>
    <w:rsid w:val="009004CA"/>
    <w:rsid w:val="00900C6E"/>
    <w:rsid w:val="0090202F"/>
    <w:rsid w:val="00902E5E"/>
    <w:rsid w:val="00903008"/>
    <w:rsid w:val="0090461F"/>
    <w:rsid w:val="00904CB0"/>
    <w:rsid w:val="00906263"/>
    <w:rsid w:val="0090651E"/>
    <w:rsid w:val="0090679A"/>
    <w:rsid w:val="009068A8"/>
    <w:rsid w:val="009068EF"/>
    <w:rsid w:val="00906C29"/>
    <w:rsid w:val="00906F9D"/>
    <w:rsid w:val="009070D9"/>
    <w:rsid w:val="009077F0"/>
    <w:rsid w:val="0091161E"/>
    <w:rsid w:val="00911AFE"/>
    <w:rsid w:val="00911DA7"/>
    <w:rsid w:val="00912CA6"/>
    <w:rsid w:val="00913A17"/>
    <w:rsid w:val="00914B17"/>
    <w:rsid w:val="00915AA2"/>
    <w:rsid w:val="00916288"/>
    <w:rsid w:val="00916DCF"/>
    <w:rsid w:val="00922B20"/>
    <w:rsid w:val="00922B3A"/>
    <w:rsid w:val="00923B98"/>
    <w:rsid w:val="009244BF"/>
    <w:rsid w:val="00926B5B"/>
    <w:rsid w:val="00926DE3"/>
    <w:rsid w:val="00926EE9"/>
    <w:rsid w:val="00926F69"/>
    <w:rsid w:val="009274B6"/>
    <w:rsid w:val="00930416"/>
    <w:rsid w:val="00930DFC"/>
    <w:rsid w:val="00932D47"/>
    <w:rsid w:val="00932DA5"/>
    <w:rsid w:val="0093576C"/>
    <w:rsid w:val="00935847"/>
    <w:rsid w:val="009367AC"/>
    <w:rsid w:val="00936908"/>
    <w:rsid w:val="00936DFC"/>
    <w:rsid w:val="00937727"/>
    <w:rsid w:val="00940B4A"/>
    <w:rsid w:val="00942DF0"/>
    <w:rsid w:val="00943A80"/>
    <w:rsid w:val="00944827"/>
    <w:rsid w:val="0094683B"/>
    <w:rsid w:val="00946E77"/>
    <w:rsid w:val="009476C2"/>
    <w:rsid w:val="00950182"/>
    <w:rsid w:val="009508B0"/>
    <w:rsid w:val="00950E73"/>
    <w:rsid w:val="00951FA7"/>
    <w:rsid w:val="009534FA"/>
    <w:rsid w:val="009539BB"/>
    <w:rsid w:val="00953F92"/>
    <w:rsid w:val="009550B0"/>
    <w:rsid w:val="009563FB"/>
    <w:rsid w:val="00956796"/>
    <w:rsid w:val="00956E6A"/>
    <w:rsid w:val="009575EC"/>
    <w:rsid w:val="00960844"/>
    <w:rsid w:val="00962483"/>
    <w:rsid w:val="0096441A"/>
    <w:rsid w:val="009654CD"/>
    <w:rsid w:val="009656DF"/>
    <w:rsid w:val="0096715D"/>
    <w:rsid w:val="009676A4"/>
    <w:rsid w:val="0097092A"/>
    <w:rsid w:val="009720C4"/>
    <w:rsid w:val="009725D8"/>
    <w:rsid w:val="00972D34"/>
    <w:rsid w:val="0097303B"/>
    <w:rsid w:val="00975283"/>
    <w:rsid w:val="00975356"/>
    <w:rsid w:val="0097628E"/>
    <w:rsid w:val="00976895"/>
    <w:rsid w:val="00976BC6"/>
    <w:rsid w:val="00976DB3"/>
    <w:rsid w:val="00981736"/>
    <w:rsid w:val="009827FC"/>
    <w:rsid w:val="009835EB"/>
    <w:rsid w:val="00983A1E"/>
    <w:rsid w:val="00983CBB"/>
    <w:rsid w:val="00985368"/>
    <w:rsid w:val="00986EFB"/>
    <w:rsid w:val="00987F81"/>
    <w:rsid w:val="009900C8"/>
    <w:rsid w:val="009907B7"/>
    <w:rsid w:val="009916A9"/>
    <w:rsid w:val="00991777"/>
    <w:rsid w:val="00991D8E"/>
    <w:rsid w:val="00991DCD"/>
    <w:rsid w:val="00992BF3"/>
    <w:rsid w:val="0099536E"/>
    <w:rsid w:val="0099580F"/>
    <w:rsid w:val="00996B07"/>
    <w:rsid w:val="00997D55"/>
    <w:rsid w:val="009A3298"/>
    <w:rsid w:val="009A51D4"/>
    <w:rsid w:val="009A5BE0"/>
    <w:rsid w:val="009A64BD"/>
    <w:rsid w:val="009A7BB6"/>
    <w:rsid w:val="009B011C"/>
    <w:rsid w:val="009B0B02"/>
    <w:rsid w:val="009B2443"/>
    <w:rsid w:val="009B2B63"/>
    <w:rsid w:val="009B2D6F"/>
    <w:rsid w:val="009B2FAE"/>
    <w:rsid w:val="009B4804"/>
    <w:rsid w:val="009B4D8B"/>
    <w:rsid w:val="009B550A"/>
    <w:rsid w:val="009B6C15"/>
    <w:rsid w:val="009B744C"/>
    <w:rsid w:val="009B74D9"/>
    <w:rsid w:val="009B7FC1"/>
    <w:rsid w:val="009C0258"/>
    <w:rsid w:val="009C0F93"/>
    <w:rsid w:val="009C1FE4"/>
    <w:rsid w:val="009C396A"/>
    <w:rsid w:val="009C3F0D"/>
    <w:rsid w:val="009C4650"/>
    <w:rsid w:val="009C5730"/>
    <w:rsid w:val="009C7473"/>
    <w:rsid w:val="009C7B15"/>
    <w:rsid w:val="009D0FF4"/>
    <w:rsid w:val="009D19E9"/>
    <w:rsid w:val="009D1BC8"/>
    <w:rsid w:val="009D1DA5"/>
    <w:rsid w:val="009D1E35"/>
    <w:rsid w:val="009D2246"/>
    <w:rsid w:val="009D305F"/>
    <w:rsid w:val="009D3550"/>
    <w:rsid w:val="009D453E"/>
    <w:rsid w:val="009D6409"/>
    <w:rsid w:val="009D6C93"/>
    <w:rsid w:val="009D7178"/>
    <w:rsid w:val="009D7D1F"/>
    <w:rsid w:val="009E109F"/>
    <w:rsid w:val="009E1D00"/>
    <w:rsid w:val="009E67B4"/>
    <w:rsid w:val="009E722B"/>
    <w:rsid w:val="009E7E19"/>
    <w:rsid w:val="009F090B"/>
    <w:rsid w:val="009F1285"/>
    <w:rsid w:val="009F1689"/>
    <w:rsid w:val="009F287C"/>
    <w:rsid w:val="009F3152"/>
    <w:rsid w:val="009F31C5"/>
    <w:rsid w:val="009F3A17"/>
    <w:rsid w:val="009F42EF"/>
    <w:rsid w:val="009F436B"/>
    <w:rsid w:val="009F479F"/>
    <w:rsid w:val="009F4DD6"/>
    <w:rsid w:val="009F5D3D"/>
    <w:rsid w:val="009F6E0F"/>
    <w:rsid w:val="009F714D"/>
    <w:rsid w:val="00A00BDD"/>
    <w:rsid w:val="00A00EBB"/>
    <w:rsid w:val="00A03F10"/>
    <w:rsid w:val="00A04010"/>
    <w:rsid w:val="00A06194"/>
    <w:rsid w:val="00A1024E"/>
    <w:rsid w:val="00A10577"/>
    <w:rsid w:val="00A10B4C"/>
    <w:rsid w:val="00A10FA2"/>
    <w:rsid w:val="00A10FCF"/>
    <w:rsid w:val="00A12168"/>
    <w:rsid w:val="00A12785"/>
    <w:rsid w:val="00A14004"/>
    <w:rsid w:val="00A14DA1"/>
    <w:rsid w:val="00A161D2"/>
    <w:rsid w:val="00A178F2"/>
    <w:rsid w:val="00A17E94"/>
    <w:rsid w:val="00A200ED"/>
    <w:rsid w:val="00A22D0D"/>
    <w:rsid w:val="00A22D2F"/>
    <w:rsid w:val="00A239C1"/>
    <w:rsid w:val="00A23EFE"/>
    <w:rsid w:val="00A2721C"/>
    <w:rsid w:val="00A27ABF"/>
    <w:rsid w:val="00A27BF3"/>
    <w:rsid w:val="00A3069B"/>
    <w:rsid w:val="00A30F89"/>
    <w:rsid w:val="00A334BE"/>
    <w:rsid w:val="00A346E3"/>
    <w:rsid w:val="00A349AA"/>
    <w:rsid w:val="00A3556B"/>
    <w:rsid w:val="00A35ABA"/>
    <w:rsid w:val="00A4081F"/>
    <w:rsid w:val="00A409B3"/>
    <w:rsid w:val="00A41647"/>
    <w:rsid w:val="00A41810"/>
    <w:rsid w:val="00A41A56"/>
    <w:rsid w:val="00A42D19"/>
    <w:rsid w:val="00A43A40"/>
    <w:rsid w:val="00A43AC3"/>
    <w:rsid w:val="00A448C8"/>
    <w:rsid w:val="00A45198"/>
    <w:rsid w:val="00A45335"/>
    <w:rsid w:val="00A45D4C"/>
    <w:rsid w:val="00A45F5B"/>
    <w:rsid w:val="00A46885"/>
    <w:rsid w:val="00A52423"/>
    <w:rsid w:val="00A531D3"/>
    <w:rsid w:val="00A54B79"/>
    <w:rsid w:val="00A54E0F"/>
    <w:rsid w:val="00A54FC7"/>
    <w:rsid w:val="00A56D70"/>
    <w:rsid w:val="00A572C6"/>
    <w:rsid w:val="00A61BCB"/>
    <w:rsid w:val="00A61D75"/>
    <w:rsid w:val="00A6211B"/>
    <w:rsid w:val="00A624E0"/>
    <w:rsid w:val="00A628BF"/>
    <w:rsid w:val="00A62957"/>
    <w:rsid w:val="00A62FB1"/>
    <w:rsid w:val="00A6508A"/>
    <w:rsid w:val="00A6694F"/>
    <w:rsid w:val="00A7019D"/>
    <w:rsid w:val="00A70826"/>
    <w:rsid w:val="00A71561"/>
    <w:rsid w:val="00A72CB6"/>
    <w:rsid w:val="00A73EB3"/>
    <w:rsid w:val="00A7462A"/>
    <w:rsid w:val="00A7471B"/>
    <w:rsid w:val="00A76C20"/>
    <w:rsid w:val="00A77196"/>
    <w:rsid w:val="00A77CCF"/>
    <w:rsid w:val="00A8062C"/>
    <w:rsid w:val="00A80C2E"/>
    <w:rsid w:val="00A80C6F"/>
    <w:rsid w:val="00A80D1C"/>
    <w:rsid w:val="00A817D3"/>
    <w:rsid w:val="00A81CAE"/>
    <w:rsid w:val="00A81CF6"/>
    <w:rsid w:val="00A82015"/>
    <w:rsid w:val="00A8447B"/>
    <w:rsid w:val="00A860AB"/>
    <w:rsid w:val="00A86CD0"/>
    <w:rsid w:val="00A87038"/>
    <w:rsid w:val="00A877DC"/>
    <w:rsid w:val="00A91A9A"/>
    <w:rsid w:val="00A92033"/>
    <w:rsid w:val="00A92954"/>
    <w:rsid w:val="00A93C67"/>
    <w:rsid w:val="00A944A7"/>
    <w:rsid w:val="00A94DBE"/>
    <w:rsid w:val="00A94E90"/>
    <w:rsid w:val="00A95E83"/>
    <w:rsid w:val="00AA0155"/>
    <w:rsid w:val="00AA0F3E"/>
    <w:rsid w:val="00AA101D"/>
    <w:rsid w:val="00AA3C75"/>
    <w:rsid w:val="00AA4640"/>
    <w:rsid w:val="00AB05E8"/>
    <w:rsid w:val="00AB0BCC"/>
    <w:rsid w:val="00AB4323"/>
    <w:rsid w:val="00AB4B70"/>
    <w:rsid w:val="00AB5E2E"/>
    <w:rsid w:val="00AB6753"/>
    <w:rsid w:val="00AB698D"/>
    <w:rsid w:val="00AB7485"/>
    <w:rsid w:val="00AB79E3"/>
    <w:rsid w:val="00AC114A"/>
    <w:rsid w:val="00AC3095"/>
    <w:rsid w:val="00AC47ED"/>
    <w:rsid w:val="00AC4EE5"/>
    <w:rsid w:val="00AC5171"/>
    <w:rsid w:val="00AC6077"/>
    <w:rsid w:val="00AC62CA"/>
    <w:rsid w:val="00AC6C48"/>
    <w:rsid w:val="00AC72A8"/>
    <w:rsid w:val="00AD10F9"/>
    <w:rsid w:val="00AD1A06"/>
    <w:rsid w:val="00AD2DB0"/>
    <w:rsid w:val="00AD4147"/>
    <w:rsid w:val="00AD4242"/>
    <w:rsid w:val="00AD5854"/>
    <w:rsid w:val="00AD64BE"/>
    <w:rsid w:val="00AE12E8"/>
    <w:rsid w:val="00AE22CB"/>
    <w:rsid w:val="00AE2F56"/>
    <w:rsid w:val="00AE40EA"/>
    <w:rsid w:val="00AE6459"/>
    <w:rsid w:val="00AE7E38"/>
    <w:rsid w:val="00AF11AD"/>
    <w:rsid w:val="00AF1690"/>
    <w:rsid w:val="00AF34F2"/>
    <w:rsid w:val="00AF39A8"/>
    <w:rsid w:val="00AF5B8A"/>
    <w:rsid w:val="00AF6726"/>
    <w:rsid w:val="00B028AE"/>
    <w:rsid w:val="00B07C2B"/>
    <w:rsid w:val="00B07EC5"/>
    <w:rsid w:val="00B10050"/>
    <w:rsid w:val="00B111CA"/>
    <w:rsid w:val="00B1130B"/>
    <w:rsid w:val="00B13D17"/>
    <w:rsid w:val="00B146E9"/>
    <w:rsid w:val="00B14A01"/>
    <w:rsid w:val="00B1654F"/>
    <w:rsid w:val="00B165DC"/>
    <w:rsid w:val="00B202A0"/>
    <w:rsid w:val="00B21DB1"/>
    <w:rsid w:val="00B2350F"/>
    <w:rsid w:val="00B237DE"/>
    <w:rsid w:val="00B2445D"/>
    <w:rsid w:val="00B2518D"/>
    <w:rsid w:val="00B257D5"/>
    <w:rsid w:val="00B26486"/>
    <w:rsid w:val="00B2732E"/>
    <w:rsid w:val="00B27569"/>
    <w:rsid w:val="00B27DF4"/>
    <w:rsid w:val="00B310B8"/>
    <w:rsid w:val="00B3143B"/>
    <w:rsid w:val="00B32B59"/>
    <w:rsid w:val="00B32F9F"/>
    <w:rsid w:val="00B34811"/>
    <w:rsid w:val="00B34DC8"/>
    <w:rsid w:val="00B35602"/>
    <w:rsid w:val="00B35CF5"/>
    <w:rsid w:val="00B36C3E"/>
    <w:rsid w:val="00B370F8"/>
    <w:rsid w:val="00B37300"/>
    <w:rsid w:val="00B402DB"/>
    <w:rsid w:val="00B40D6C"/>
    <w:rsid w:val="00B41B10"/>
    <w:rsid w:val="00B45838"/>
    <w:rsid w:val="00B46C1A"/>
    <w:rsid w:val="00B47185"/>
    <w:rsid w:val="00B50CB1"/>
    <w:rsid w:val="00B50E83"/>
    <w:rsid w:val="00B53F10"/>
    <w:rsid w:val="00B60011"/>
    <w:rsid w:val="00B600EE"/>
    <w:rsid w:val="00B60F2D"/>
    <w:rsid w:val="00B610A5"/>
    <w:rsid w:val="00B62DA2"/>
    <w:rsid w:val="00B6301E"/>
    <w:rsid w:val="00B6336A"/>
    <w:rsid w:val="00B639BA"/>
    <w:rsid w:val="00B64336"/>
    <w:rsid w:val="00B6461D"/>
    <w:rsid w:val="00B64EA0"/>
    <w:rsid w:val="00B668FF"/>
    <w:rsid w:val="00B6702D"/>
    <w:rsid w:val="00B72525"/>
    <w:rsid w:val="00B7276D"/>
    <w:rsid w:val="00B72FAC"/>
    <w:rsid w:val="00B735B8"/>
    <w:rsid w:val="00B74B82"/>
    <w:rsid w:val="00B760B0"/>
    <w:rsid w:val="00B77499"/>
    <w:rsid w:val="00B80E74"/>
    <w:rsid w:val="00B8281A"/>
    <w:rsid w:val="00B83102"/>
    <w:rsid w:val="00B83F78"/>
    <w:rsid w:val="00B84B70"/>
    <w:rsid w:val="00B85E44"/>
    <w:rsid w:val="00B86244"/>
    <w:rsid w:val="00B87A0F"/>
    <w:rsid w:val="00B90267"/>
    <w:rsid w:val="00B918ED"/>
    <w:rsid w:val="00B92AA2"/>
    <w:rsid w:val="00B93526"/>
    <w:rsid w:val="00B9474C"/>
    <w:rsid w:val="00B94D2B"/>
    <w:rsid w:val="00B952DC"/>
    <w:rsid w:val="00B974DC"/>
    <w:rsid w:val="00B975B8"/>
    <w:rsid w:val="00B97BF9"/>
    <w:rsid w:val="00BA001C"/>
    <w:rsid w:val="00BA102B"/>
    <w:rsid w:val="00BA15BC"/>
    <w:rsid w:val="00BA1C1A"/>
    <w:rsid w:val="00BA2E3C"/>
    <w:rsid w:val="00BA51B9"/>
    <w:rsid w:val="00BA539C"/>
    <w:rsid w:val="00BA55B0"/>
    <w:rsid w:val="00BA62C9"/>
    <w:rsid w:val="00BA64F0"/>
    <w:rsid w:val="00BA6915"/>
    <w:rsid w:val="00BA7726"/>
    <w:rsid w:val="00BA7E9D"/>
    <w:rsid w:val="00BB06E7"/>
    <w:rsid w:val="00BB1493"/>
    <w:rsid w:val="00BB1AB4"/>
    <w:rsid w:val="00BB467E"/>
    <w:rsid w:val="00BB49FF"/>
    <w:rsid w:val="00BB60BE"/>
    <w:rsid w:val="00BB6B87"/>
    <w:rsid w:val="00BB7536"/>
    <w:rsid w:val="00BB7C5F"/>
    <w:rsid w:val="00BB7D84"/>
    <w:rsid w:val="00BC312A"/>
    <w:rsid w:val="00BC3285"/>
    <w:rsid w:val="00BC41A1"/>
    <w:rsid w:val="00BC4278"/>
    <w:rsid w:val="00BC4811"/>
    <w:rsid w:val="00BC4C03"/>
    <w:rsid w:val="00BC4F67"/>
    <w:rsid w:val="00BC65E8"/>
    <w:rsid w:val="00BC7F38"/>
    <w:rsid w:val="00BD14D4"/>
    <w:rsid w:val="00BD1C51"/>
    <w:rsid w:val="00BD4B17"/>
    <w:rsid w:val="00BD51BE"/>
    <w:rsid w:val="00BD6FC4"/>
    <w:rsid w:val="00BE029C"/>
    <w:rsid w:val="00BE076C"/>
    <w:rsid w:val="00BE15FE"/>
    <w:rsid w:val="00BE3FEE"/>
    <w:rsid w:val="00BE6C50"/>
    <w:rsid w:val="00BE7BCC"/>
    <w:rsid w:val="00BF18B2"/>
    <w:rsid w:val="00BF1DDF"/>
    <w:rsid w:val="00BF304E"/>
    <w:rsid w:val="00BF41A2"/>
    <w:rsid w:val="00BF5CB6"/>
    <w:rsid w:val="00BF779D"/>
    <w:rsid w:val="00C0088A"/>
    <w:rsid w:val="00C01DE5"/>
    <w:rsid w:val="00C029D2"/>
    <w:rsid w:val="00C02AAE"/>
    <w:rsid w:val="00C0435F"/>
    <w:rsid w:val="00C0711B"/>
    <w:rsid w:val="00C07A8F"/>
    <w:rsid w:val="00C07D4B"/>
    <w:rsid w:val="00C10B62"/>
    <w:rsid w:val="00C12AC2"/>
    <w:rsid w:val="00C132E7"/>
    <w:rsid w:val="00C13B7D"/>
    <w:rsid w:val="00C15064"/>
    <w:rsid w:val="00C15DBB"/>
    <w:rsid w:val="00C1660A"/>
    <w:rsid w:val="00C16F83"/>
    <w:rsid w:val="00C21A52"/>
    <w:rsid w:val="00C22A50"/>
    <w:rsid w:val="00C232C1"/>
    <w:rsid w:val="00C236DF"/>
    <w:rsid w:val="00C244A1"/>
    <w:rsid w:val="00C25995"/>
    <w:rsid w:val="00C25E0C"/>
    <w:rsid w:val="00C303BC"/>
    <w:rsid w:val="00C31479"/>
    <w:rsid w:val="00C31AF9"/>
    <w:rsid w:val="00C31B18"/>
    <w:rsid w:val="00C3354D"/>
    <w:rsid w:val="00C340FE"/>
    <w:rsid w:val="00C35658"/>
    <w:rsid w:val="00C369B5"/>
    <w:rsid w:val="00C37E71"/>
    <w:rsid w:val="00C37F88"/>
    <w:rsid w:val="00C41602"/>
    <w:rsid w:val="00C425F8"/>
    <w:rsid w:val="00C43B7E"/>
    <w:rsid w:val="00C44FC1"/>
    <w:rsid w:val="00C45F0E"/>
    <w:rsid w:val="00C464BC"/>
    <w:rsid w:val="00C466FB"/>
    <w:rsid w:val="00C47224"/>
    <w:rsid w:val="00C504BC"/>
    <w:rsid w:val="00C54822"/>
    <w:rsid w:val="00C54966"/>
    <w:rsid w:val="00C54F27"/>
    <w:rsid w:val="00C57F90"/>
    <w:rsid w:val="00C60559"/>
    <w:rsid w:val="00C6194D"/>
    <w:rsid w:val="00C624FC"/>
    <w:rsid w:val="00C62EE8"/>
    <w:rsid w:val="00C62F28"/>
    <w:rsid w:val="00C6340C"/>
    <w:rsid w:val="00C6384D"/>
    <w:rsid w:val="00C64741"/>
    <w:rsid w:val="00C64783"/>
    <w:rsid w:val="00C66A78"/>
    <w:rsid w:val="00C66BC3"/>
    <w:rsid w:val="00C672DE"/>
    <w:rsid w:val="00C70E41"/>
    <w:rsid w:val="00C714DD"/>
    <w:rsid w:val="00C71FDA"/>
    <w:rsid w:val="00C72797"/>
    <w:rsid w:val="00C72BAF"/>
    <w:rsid w:val="00C74F2E"/>
    <w:rsid w:val="00C75D85"/>
    <w:rsid w:val="00C76D50"/>
    <w:rsid w:val="00C76EE3"/>
    <w:rsid w:val="00C818F0"/>
    <w:rsid w:val="00C81DDF"/>
    <w:rsid w:val="00C827A6"/>
    <w:rsid w:val="00C829E4"/>
    <w:rsid w:val="00C83A4D"/>
    <w:rsid w:val="00C85AC7"/>
    <w:rsid w:val="00C86225"/>
    <w:rsid w:val="00C86296"/>
    <w:rsid w:val="00C86FA3"/>
    <w:rsid w:val="00C8705D"/>
    <w:rsid w:val="00C90DAB"/>
    <w:rsid w:val="00C9118E"/>
    <w:rsid w:val="00C9256E"/>
    <w:rsid w:val="00C93BEA"/>
    <w:rsid w:val="00C946F3"/>
    <w:rsid w:val="00C95C28"/>
    <w:rsid w:val="00C9618A"/>
    <w:rsid w:val="00C96992"/>
    <w:rsid w:val="00CA08C7"/>
    <w:rsid w:val="00CA0999"/>
    <w:rsid w:val="00CA13B6"/>
    <w:rsid w:val="00CA15FF"/>
    <w:rsid w:val="00CA1B35"/>
    <w:rsid w:val="00CA2AC8"/>
    <w:rsid w:val="00CA3390"/>
    <w:rsid w:val="00CA3C94"/>
    <w:rsid w:val="00CA4811"/>
    <w:rsid w:val="00CA6DBF"/>
    <w:rsid w:val="00CA7A07"/>
    <w:rsid w:val="00CB0125"/>
    <w:rsid w:val="00CB1826"/>
    <w:rsid w:val="00CB2275"/>
    <w:rsid w:val="00CB3299"/>
    <w:rsid w:val="00CB49DC"/>
    <w:rsid w:val="00CB4BAF"/>
    <w:rsid w:val="00CB4D84"/>
    <w:rsid w:val="00CB50D6"/>
    <w:rsid w:val="00CB605F"/>
    <w:rsid w:val="00CC0144"/>
    <w:rsid w:val="00CC1482"/>
    <w:rsid w:val="00CC1F8E"/>
    <w:rsid w:val="00CC20C3"/>
    <w:rsid w:val="00CC31FB"/>
    <w:rsid w:val="00CC3269"/>
    <w:rsid w:val="00CC35E9"/>
    <w:rsid w:val="00CC394C"/>
    <w:rsid w:val="00CC4150"/>
    <w:rsid w:val="00CC55F3"/>
    <w:rsid w:val="00CC5A07"/>
    <w:rsid w:val="00CC5BAD"/>
    <w:rsid w:val="00CC709F"/>
    <w:rsid w:val="00CD04FD"/>
    <w:rsid w:val="00CD2085"/>
    <w:rsid w:val="00CD4814"/>
    <w:rsid w:val="00CD78C9"/>
    <w:rsid w:val="00CD7D21"/>
    <w:rsid w:val="00CE0411"/>
    <w:rsid w:val="00CE0713"/>
    <w:rsid w:val="00CE0E48"/>
    <w:rsid w:val="00CE160B"/>
    <w:rsid w:val="00CE1626"/>
    <w:rsid w:val="00CE19E4"/>
    <w:rsid w:val="00CE2485"/>
    <w:rsid w:val="00CE27FC"/>
    <w:rsid w:val="00CE2934"/>
    <w:rsid w:val="00CE2DFF"/>
    <w:rsid w:val="00CE37DF"/>
    <w:rsid w:val="00CE3805"/>
    <w:rsid w:val="00CE42ED"/>
    <w:rsid w:val="00CE4980"/>
    <w:rsid w:val="00CE5889"/>
    <w:rsid w:val="00CE5C84"/>
    <w:rsid w:val="00CE6571"/>
    <w:rsid w:val="00CE73FD"/>
    <w:rsid w:val="00CE7E1C"/>
    <w:rsid w:val="00CF0403"/>
    <w:rsid w:val="00CF43C5"/>
    <w:rsid w:val="00CF6804"/>
    <w:rsid w:val="00CF6936"/>
    <w:rsid w:val="00CF6CAB"/>
    <w:rsid w:val="00CF6DF5"/>
    <w:rsid w:val="00CF728A"/>
    <w:rsid w:val="00CF7470"/>
    <w:rsid w:val="00D0024E"/>
    <w:rsid w:val="00D026A5"/>
    <w:rsid w:val="00D02B81"/>
    <w:rsid w:val="00D032B1"/>
    <w:rsid w:val="00D03C47"/>
    <w:rsid w:val="00D0475B"/>
    <w:rsid w:val="00D0543F"/>
    <w:rsid w:val="00D0565A"/>
    <w:rsid w:val="00D06027"/>
    <w:rsid w:val="00D06174"/>
    <w:rsid w:val="00D068F9"/>
    <w:rsid w:val="00D07215"/>
    <w:rsid w:val="00D07F05"/>
    <w:rsid w:val="00D10728"/>
    <w:rsid w:val="00D10AF8"/>
    <w:rsid w:val="00D11497"/>
    <w:rsid w:val="00D126A8"/>
    <w:rsid w:val="00D12F72"/>
    <w:rsid w:val="00D13691"/>
    <w:rsid w:val="00D1438C"/>
    <w:rsid w:val="00D1451E"/>
    <w:rsid w:val="00D159D0"/>
    <w:rsid w:val="00D1602E"/>
    <w:rsid w:val="00D164B8"/>
    <w:rsid w:val="00D16C25"/>
    <w:rsid w:val="00D20330"/>
    <w:rsid w:val="00D21B28"/>
    <w:rsid w:val="00D22661"/>
    <w:rsid w:val="00D23ACE"/>
    <w:rsid w:val="00D24919"/>
    <w:rsid w:val="00D24E4D"/>
    <w:rsid w:val="00D2626E"/>
    <w:rsid w:val="00D27C25"/>
    <w:rsid w:val="00D30200"/>
    <w:rsid w:val="00D32248"/>
    <w:rsid w:val="00D327AB"/>
    <w:rsid w:val="00D3334E"/>
    <w:rsid w:val="00D33B16"/>
    <w:rsid w:val="00D347B0"/>
    <w:rsid w:val="00D358E7"/>
    <w:rsid w:val="00D35E75"/>
    <w:rsid w:val="00D360F8"/>
    <w:rsid w:val="00D3731E"/>
    <w:rsid w:val="00D40950"/>
    <w:rsid w:val="00D40B08"/>
    <w:rsid w:val="00D425FA"/>
    <w:rsid w:val="00D42B89"/>
    <w:rsid w:val="00D45469"/>
    <w:rsid w:val="00D4606C"/>
    <w:rsid w:val="00D475DC"/>
    <w:rsid w:val="00D47936"/>
    <w:rsid w:val="00D47CEA"/>
    <w:rsid w:val="00D507AF"/>
    <w:rsid w:val="00D50A1B"/>
    <w:rsid w:val="00D523A4"/>
    <w:rsid w:val="00D531F0"/>
    <w:rsid w:val="00D53512"/>
    <w:rsid w:val="00D54085"/>
    <w:rsid w:val="00D55169"/>
    <w:rsid w:val="00D558D3"/>
    <w:rsid w:val="00D568CF"/>
    <w:rsid w:val="00D577B2"/>
    <w:rsid w:val="00D60234"/>
    <w:rsid w:val="00D604EC"/>
    <w:rsid w:val="00D61791"/>
    <w:rsid w:val="00D61D09"/>
    <w:rsid w:val="00D63561"/>
    <w:rsid w:val="00D6384B"/>
    <w:rsid w:val="00D63A9E"/>
    <w:rsid w:val="00D654B2"/>
    <w:rsid w:val="00D65F64"/>
    <w:rsid w:val="00D66F74"/>
    <w:rsid w:val="00D66FC1"/>
    <w:rsid w:val="00D67B68"/>
    <w:rsid w:val="00D71733"/>
    <w:rsid w:val="00D71C6F"/>
    <w:rsid w:val="00D72126"/>
    <w:rsid w:val="00D729EC"/>
    <w:rsid w:val="00D732CA"/>
    <w:rsid w:val="00D735F3"/>
    <w:rsid w:val="00D73CFD"/>
    <w:rsid w:val="00D74BE9"/>
    <w:rsid w:val="00D76008"/>
    <w:rsid w:val="00D7606B"/>
    <w:rsid w:val="00D760B5"/>
    <w:rsid w:val="00D767CE"/>
    <w:rsid w:val="00D819BA"/>
    <w:rsid w:val="00D83723"/>
    <w:rsid w:val="00D83B50"/>
    <w:rsid w:val="00D900EF"/>
    <w:rsid w:val="00D9023A"/>
    <w:rsid w:val="00D921B4"/>
    <w:rsid w:val="00D93498"/>
    <w:rsid w:val="00D935B4"/>
    <w:rsid w:val="00D93DED"/>
    <w:rsid w:val="00D94A7D"/>
    <w:rsid w:val="00D95195"/>
    <w:rsid w:val="00D95C47"/>
    <w:rsid w:val="00D966BC"/>
    <w:rsid w:val="00D9786E"/>
    <w:rsid w:val="00DA2386"/>
    <w:rsid w:val="00DA3B2E"/>
    <w:rsid w:val="00DA458E"/>
    <w:rsid w:val="00DB05B9"/>
    <w:rsid w:val="00DB06BD"/>
    <w:rsid w:val="00DB0AC5"/>
    <w:rsid w:val="00DB24B1"/>
    <w:rsid w:val="00DB2ADF"/>
    <w:rsid w:val="00DB32CD"/>
    <w:rsid w:val="00DB344E"/>
    <w:rsid w:val="00DB3673"/>
    <w:rsid w:val="00DB484E"/>
    <w:rsid w:val="00DB4AE5"/>
    <w:rsid w:val="00DB5A69"/>
    <w:rsid w:val="00DB7A52"/>
    <w:rsid w:val="00DC0C76"/>
    <w:rsid w:val="00DC14B9"/>
    <w:rsid w:val="00DC2D06"/>
    <w:rsid w:val="00DC6B2A"/>
    <w:rsid w:val="00DC6F16"/>
    <w:rsid w:val="00DC7A50"/>
    <w:rsid w:val="00DC7F4C"/>
    <w:rsid w:val="00DC7FB8"/>
    <w:rsid w:val="00DD0F6B"/>
    <w:rsid w:val="00DD3FFC"/>
    <w:rsid w:val="00DD4F3B"/>
    <w:rsid w:val="00DD51BF"/>
    <w:rsid w:val="00DD53F6"/>
    <w:rsid w:val="00DD576F"/>
    <w:rsid w:val="00DD5AF3"/>
    <w:rsid w:val="00DD63BA"/>
    <w:rsid w:val="00DD6739"/>
    <w:rsid w:val="00DD70EF"/>
    <w:rsid w:val="00DD72C5"/>
    <w:rsid w:val="00DD7314"/>
    <w:rsid w:val="00DD747A"/>
    <w:rsid w:val="00DD77A8"/>
    <w:rsid w:val="00DD7B75"/>
    <w:rsid w:val="00DD7F50"/>
    <w:rsid w:val="00DE0F40"/>
    <w:rsid w:val="00DE17D9"/>
    <w:rsid w:val="00DE19D6"/>
    <w:rsid w:val="00DE2483"/>
    <w:rsid w:val="00DE2C92"/>
    <w:rsid w:val="00DE34FE"/>
    <w:rsid w:val="00DE3F3C"/>
    <w:rsid w:val="00DE4AF0"/>
    <w:rsid w:val="00DE4BF1"/>
    <w:rsid w:val="00DE75BE"/>
    <w:rsid w:val="00DF0F1E"/>
    <w:rsid w:val="00DF18F9"/>
    <w:rsid w:val="00DF196F"/>
    <w:rsid w:val="00DF1FFB"/>
    <w:rsid w:val="00DF3C81"/>
    <w:rsid w:val="00DF4B59"/>
    <w:rsid w:val="00DF575B"/>
    <w:rsid w:val="00DF60A3"/>
    <w:rsid w:val="00DF6A34"/>
    <w:rsid w:val="00DF6FE6"/>
    <w:rsid w:val="00DF7423"/>
    <w:rsid w:val="00E00451"/>
    <w:rsid w:val="00E02FC5"/>
    <w:rsid w:val="00E031AB"/>
    <w:rsid w:val="00E04671"/>
    <w:rsid w:val="00E0489B"/>
    <w:rsid w:val="00E07E1E"/>
    <w:rsid w:val="00E1077D"/>
    <w:rsid w:val="00E12A21"/>
    <w:rsid w:val="00E160C8"/>
    <w:rsid w:val="00E2137B"/>
    <w:rsid w:val="00E232E4"/>
    <w:rsid w:val="00E23DA6"/>
    <w:rsid w:val="00E2454A"/>
    <w:rsid w:val="00E24895"/>
    <w:rsid w:val="00E26415"/>
    <w:rsid w:val="00E27681"/>
    <w:rsid w:val="00E300F7"/>
    <w:rsid w:val="00E31D7C"/>
    <w:rsid w:val="00E31F4D"/>
    <w:rsid w:val="00E3205E"/>
    <w:rsid w:val="00E32A6B"/>
    <w:rsid w:val="00E341CD"/>
    <w:rsid w:val="00E34649"/>
    <w:rsid w:val="00E351D1"/>
    <w:rsid w:val="00E3554F"/>
    <w:rsid w:val="00E369BB"/>
    <w:rsid w:val="00E36D1D"/>
    <w:rsid w:val="00E3744B"/>
    <w:rsid w:val="00E41243"/>
    <w:rsid w:val="00E420F0"/>
    <w:rsid w:val="00E42B5A"/>
    <w:rsid w:val="00E434FF"/>
    <w:rsid w:val="00E43C11"/>
    <w:rsid w:val="00E4407E"/>
    <w:rsid w:val="00E44FD6"/>
    <w:rsid w:val="00E45648"/>
    <w:rsid w:val="00E456A3"/>
    <w:rsid w:val="00E45ECE"/>
    <w:rsid w:val="00E46CF8"/>
    <w:rsid w:val="00E5050B"/>
    <w:rsid w:val="00E51566"/>
    <w:rsid w:val="00E52DF5"/>
    <w:rsid w:val="00E53514"/>
    <w:rsid w:val="00E545EA"/>
    <w:rsid w:val="00E5498B"/>
    <w:rsid w:val="00E56160"/>
    <w:rsid w:val="00E614E1"/>
    <w:rsid w:val="00E622C3"/>
    <w:rsid w:val="00E63E18"/>
    <w:rsid w:val="00E63FD6"/>
    <w:rsid w:val="00E6491B"/>
    <w:rsid w:val="00E659DA"/>
    <w:rsid w:val="00E65C8D"/>
    <w:rsid w:val="00E663F1"/>
    <w:rsid w:val="00E66C2E"/>
    <w:rsid w:val="00E674B0"/>
    <w:rsid w:val="00E70079"/>
    <w:rsid w:val="00E701A0"/>
    <w:rsid w:val="00E70F6E"/>
    <w:rsid w:val="00E71C11"/>
    <w:rsid w:val="00E72F55"/>
    <w:rsid w:val="00E731CC"/>
    <w:rsid w:val="00E73F02"/>
    <w:rsid w:val="00E77131"/>
    <w:rsid w:val="00E77BF3"/>
    <w:rsid w:val="00E83E03"/>
    <w:rsid w:val="00E843F8"/>
    <w:rsid w:val="00E844F7"/>
    <w:rsid w:val="00E84C8E"/>
    <w:rsid w:val="00E87A31"/>
    <w:rsid w:val="00E9005F"/>
    <w:rsid w:val="00E90254"/>
    <w:rsid w:val="00E9095F"/>
    <w:rsid w:val="00E970C5"/>
    <w:rsid w:val="00E97105"/>
    <w:rsid w:val="00EA1A4C"/>
    <w:rsid w:val="00EA3E73"/>
    <w:rsid w:val="00EA4773"/>
    <w:rsid w:val="00EA57FD"/>
    <w:rsid w:val="00EA650E"/>
    <w:rsid w:val="00EA672C"/>
    <w:rsid w:val="00EA6C4E"/>
    <w:rsid w:val="00EB1B93"/>
    <w:rsid w:val="00EB4D04"/>
    <w:rsid w:val="00EB4D58"/>
    <w:rsid w:val="00EB57F1"/>
    <w:rsid w:val="00EB5C41"/>
    <w:rsid w:val="00EB6034"/>
    <w:rsid w:val="00EB6547"/>
    <w:rsid w:val="00EB65C3"/>
    <w:rsid w:val="00EB6E4E"/>
    <w:rsid w:val="00EC032F"/>
    <w:rsid w:val="00EC06C5"/>
    <w:rsid w:val="00EC1CA3"/>
    <w:rsid w:val="00EC3404"/>
    <w:rsid w:val="00EC4FDD"/>
    <w:rsid w:val="00EC50F0"/>
    <w:rsid w:val="00EC5225"/>
    <w:rsid w:val="00EC5568"/>
    <w:rsid w:val="00EC63BE"/>
    <w:rsid w:val="00EC6D35"/>
    <w:rsid w:val="00EC6E4F"/>
    <w:rsid w:val="00ED0ABC"/>
    <w:rsid w:val="00ED0DB9"/>
    <w:rsid w:val="00ED1AF4"/>
    <w:rsid w:val="00ED241A"/>
    <w:rsid w:val="00ED2D09"/>
    <w:rsid w:val="00ED49FC"/>
    <w:rsid w:val="00ED6EB9"/>
    <w:rsid w:val="00ED717F"/>
    <w:rsid w:val="00ED747D"/>
    <w:rsid w:val="00EE052C"/>
    <w:rsid w:val="00EE065E"/>
    <w:rsid w:val="00EE1513"/>
    <w:rsid w:val="00EE2561"/>
    <w:rsid w:val="00EE2903"/>
    <w:rsid w:val="00EE3DA4"/>
    <w:rsid w:val="00EE414A"/>
    <w:rsid w:val="00EE520C"/>
    <w:rsid w:val="00EE5DF3"/>
    <w:rsid w:val="00EE5FFC"/>
    <w:rsid w:val="00EE75A7"/>
    <w:rsid w:val="00EE7891"/>
    <w:rsid w:val="00EF0583"/>
    <w:rsid w:val="00EF33C0"/>
    <w:rsid w:val="00EF38A5"/>
    <w:rsid w:val="00EF4557"/>
    <w:rsid w:val="00EF5633"/>
    <w:rsid w:val="00EF7FEF"/>
    <w:rsid w:val="00F000AA"/>
    <w:rsid w:val="00F01409"/>
    <w:rsid w:val="00F026B4"/>
    <w:rsid w:val="00F0326D"/>
    <w:rsid w:val="00F03470"/>
    <w:rsid w:val="00F060DA"/>
    <w:rsid w:val="00F0671C"/>
    <w:rsid w:val="00F067D9"/>
    <w:rsid w:val="00F06961"/>
    <w:rsid w:val="00F07B86"/>
    <w:rsid w:val="00F10F98"/>
    <w:rsid w:val="00F1151A"/>
    <w:rsid w:val="00F117F8"/>
    <w:rsid w:val="00F147FD"/>
    <w:rsid w:val="00F14EBA"/>
    <w:rsid w:val="00F15958"/>
    <w:rsid w:val="00F1751C"/>
    <w:rsid w:val="00F2072D"/>
    <w:rsid w:val="00F213D4"/>
    <w:rsid w:val="00F21BBE"/>
    <w:rsid w:val="00F2421C"/>
    <w:rsid w:val="00F24408"/>
    <w:rsid w:val="00F25C30"/>
    <w:rsid w:val="00F25DAE"/>
    <w:rsid w:val="00F26945"/>
    <w:rsid w:val="00F272F0"/>
    <w:rsid w:val="00F275DD"/>
    <w:rsid w:val="00F31984"/>
    <w:rsid w:val="00F33817"/>
    <w:rsid w:val="00F339AD"/>
    <w:rsid w:val="00F3520F"/>
    <w:rsid w:val="00F36211"/>
    <w:rsid w:val="00F40519"/>
    <w:rsid w:val="00F40CF5"/>
    <w:rsid w:val="00F40EB9"/>
    <w:rsid w:val="00F42A76"/>
    <w:rsid w:val="00F43EB2"/>
    <w:rsid w:val="00F445E3"/>
    <w:rsid w:val="00F44C90"/>
    <w:rsid w:val="00F45579"/>
    <w:rsid w:val="00F461C8"/>
    <w:rsid w:val="00F461E2"/>
    <w:rsid w:val="00F4682B"/>
    <w:rsid w:val="00F4788B"/>
    <w:rsid w:val="00F50285"/>
    <w:rsid w:val="00F50E02"/>
    <w:rsid w:val="00F51169"/>
    <w:rsid w:val="00F51172"/>
    <w:rsid w:val="00F5300B"/>
    <w:rsid w:val="00F53090"/>
    <w:rsid w:val="00F533C5"/>
    <w:rsid w:val="00F53A1D"/>
    <w:rsid w:val="00F541DD"/>
    <w:rsid w:val="00F5528E"/>
    <w:rsid w:val="00F5556E"/>
    <w:rsid w:val="00F55649"/>
    <w:rsid w:val="00F57035"/>
    <w:rsid w:val="00F6049C"/>
    <w:rsid w:val="00F608F9"/>
    <w:rsid w:val="00F6144B"/>
    <w:rsid w:val="00F61D24"/>
    <w:rsid w:val="00F64705"/>
    <w:rsid w:val="00F647D6"/>
    <w:rsid w:val="00F65ACC"/>
    <w:rsid w:val="00F676B7"/>
    <w:rsid w:val="00F71E45"/>
    <w:rsid w:val="00F726DA"/>
    <w:rsid w:val="00F732F3"/>
    <w:rsid w:val="00F73462"/>
    <w:rsid w:val="00F76C89"/>
    <w:rsid w:val="00F76DC4"/>
    <w:rsid w:val="00F80A20"/>
    <w:rsid w:val="00F80F8B"/>
    <w:rsid w:val="00F81732"/>
    <w:rsid w:val="00F8255C"/>
    <w:rsid w:val="00F835E9"/>
    <w:rsid w:val="00F844B7"/>
    <w:rsid w:val="00F877B2"/>
    <w:rsid w:val="00F87A4D"/>
    <w:rsid w:val="00F87F1B"/>
    <w:rsid w:val="00F91822"/>
    <w:rsid w:val="00F91CEC"/>
    <w:rsid w:val="00F94843"/>
    <w:rsid w:val="00F9550C"/>
    <w:rsid w:val="00FA0794"/>
    <w:rsid w:val="00FA0CA2"/>
    <w:rsid w:val="00FA146B"/>
    <w:rsid w:val="00FA18F0"/>
    <w:rsid w:val="00FA1B49"/>
    <w:rsid w:val="00FA47EB"/>
    <w:rsid w:val="00FA5460"/>
    <w:rsid w:val="00FA7846"/>
    <w:rsid w:val="00FA7A53"/>
    <w:rsid w:val="00FB17DD"/>
    <w:rsid w:val="00FB23D1"/>
    <w:rsid w:val="00FB306D"/>
    <w:rsid w:val="00FB38D7"/>
    <w:rsid w:val="00FB3F8A"/>
    <w:rsid w:val="00FB475F"/>
    <w:rsid w:val="00FB4E8A"/>
    <w:rsid w:val="00FB4F10"/>
    <w:rsid w:val="00FB51F0"/>
    <w:rsid w:val="00FB6A5B"/>
    <w:rsid w:val="00FB6ED9"/>
    <w:rsid w:val="00FB7285"/>
    <w:rsid w:val="00FB7305"/>
    <w:rsid w:val="00FC06CD"/>
    <w:rsid w:val="00FC1CAB"/>
    <w:rsid w:val="00FC473F"/>
    <w:rsid w:val="00FC504D"/>
    <w:rsid w:val="00FC55C0"/>
    <w:rsid w:val="00FC5614"/>
    <w:rsid w:val="00FC5B89"/>
    <w:rsid w:val="00FC640C"/>
    <w:rsid w:val="00FC7238"/>
    <w:rsid w:val="00FC739E"/>
    <w:rsid w:val="00FD099A"/>
    <w:rsid w:val="00FD0CC2"/>
    <w:rsid w:val="00FD1A84"/>
    <w:rsid w:val="00FD2993"/>
    <w:rsid w:val="00FD31B3"/>
    <w:rsid w:val="00FD40C1"/>
    <w:rsid w:val="00FD4FE0"/>
    <w:rsid w:val="00FD670B"/>
    <w:rsid w:val="00FD707A"/>
    <w:rsid w:val="00FE17CC"/>
    <w:rsid w:val="00FE3769"/>
    <w:rsid w:val="00FE5149"/>
    <w:rsid w:val="00FE74C1"/>
    <w:rsid w:val="00FF05B1"/>
    <w:rsid w:val="00FF0DA0"/>
    <w:rsid w:val="00FF13E8"/>
    <w:rsid w:val="00FF544C"/>
    <w:rsid w:val="00FF5D2A"/>
    <w:rsid w:val="00FF5F9D"/>
    <w:rsid w:val="00FF62F9"/>
    <w:rsid w:val="00FF67F5"/>
    <w:rsid w:val="00FF6B2D"/>
    <w:rsid w:val="00FF717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A416973"/>
  <w15:docId w15:val="{CB3AC9D7-A134-418B-AEF2-8B915DE0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73462"/>
  </w:style>
  <w:style w:type="paragraph" w:styleId="Nagwek1">
    <w:name w:val="heading 1"/>
    <w:basedOn w:val="Normalny"/>
    <w:next w:val="Normalny"/>
    <w:link w:val="Nagwek1Znak"/>
    <w:uiPriority w:val="99"/>
    <w:qFormat/>
    <w:rsid w:val="005D1BAA"/>
    <w:pPr>
      <w:keepNext/>
      <w:spacing w:before="240" w:after="60" w:line="240" w:lineRule="auto"/>
      <w:outlineLvl w:val="0"/>
    </w:pPr>
    <w:rPr>
      <w:rFonts w:ascii="Arial" w:eastAsia="Times New Roman" w:hAnsi="Arial" w:cs="Arial"/>
      <w:b/>
      <w:bCs/>
      <w:kern w:val="32"/>
      <w:sz w:val="32"/>
      <w:szCs w:val="32"/>
      <w:lang w:eastAsia="pl-PL"/>
    </w:rPr>
  </w:style>
  <w:style w:type="paragraph" w:styleId="Nagwek2">
    <w:name w:val="heading 2"/>
    <w:basedOn w:val="Normalny"/>
    <w:next w:val="Normalny"/>
    <w:link w:val="Nagwek2Znak"/>
    <w:uiPriority w:val="99"/>
    <w:qFormat/>
    <w:rsid w:val="005D1BAA"/>
    <w:pPr>
      <w:keepNext/>
      <w:spacing w:before="240" w:after="60" w:line="240" w:lineRule="auto"/>
      <w:outlineLvl w:val="1"/>
    </w:pPr>
    <w:rPr>
      <w:rFonts w:ascii="Arial" w:eastAsia="Times New Roman" w:hAnsi="Arial" w:cs="Arial"/>
      <w:b/>
      <w:bCs/>
      <w:i/>
      <w:iCs/>
      <w:sz w:val="28"/>
      <w:szCs w:val="28"/>
      <w:lang w:eastAsia="pl-PL"/>
    </w:rPr>
  </w:style>
  <w:style w:type="paragraph" w:styleId="Nagwek3">
    <w:name w:val="heading 3"/>
    <w:basedOn w:val="Normalny"/>
    <w:next w:val="Normalny"/>
    <w:link w:val="Nagwek3Znak"/>
    <w:uiPriority w:val="99"/>
    <w:qFormat/>
    <w:rsid w:val="005D1BAA"/>
    <w:pPr>
      <w:keepNext/>
      <w:spacing w:before="240" w:after="60" w:line="240" w:lineRule="auto"/>
      <w:outlineLvl w:val="2"/>
    </w:pPr>
    <w:rPr>
      <w:rFonts w:ascii="Arial" w:eastAsia="Times New Roman" w:hAnsi="Arial" w:cs="Arial"/>
      <w:b/>
      <w:bCs/>
      <w:sz w:val="26"/>
      <w:szCs w:val="26"/>
      <w:lang w:eastAsia="pl-PL"/>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przypisudolnego">
    <w:name w:val="footnote reference"/>
    <w:aliases w:val="Footnote reference number,Footnote symbol,note TESI,Footnote Reference Superscript,BVI fnr,Footnotemark,FR,Footnotemark1,Footnotemark2,FR1,Footnotemark3,FR2,Footnotemark4,FR3,Footnotemark5,FR4,Footnotemark6,Footnotemark7,F,fr"/>
    <w:uiPriority w:val="99"/>
    <w:unhideWhenUsed/>
    <w:rsid w:val="008615CF"/>
    <w:rPr>
      <w:vertAlign w:val="superscript"/>
    </w:rPr>
  </w:style>
  <w:style w:type="paragraph" w:styleId="Akapitzlist">
    <w:name w:val="List Paragraph"/>
    <w:basedOn w:val="Normalny"/>
    <w:uiPriority w:val="34"/>
    <w:qFormat/>
    <w:rsid w:val="008615CF"/>
    <w:pPr>
      <w:ind w:left="720"/>
      <w:contextualSpacing/>
    </w:pPr>
  </w:style>
  <w:style w:type="paragraph" w:styleId="Tekstprzypisudolnego">
    <w:name w:val="footnote text"/>
    <w:aliases w:val="FA,FA Fußnotentext,Podrozdział,Podrozdzia3,Schriftart: 9 pt,Schriftart: 10 pt,Schriftart: 8 pt,o,Footnote text,Tekst przypisu Znak Znak Znak Znak,Tekst przypisu Znak Znak Znak Znak Znak Char,fußn,Fußnote"/>
    <w:basedOn w:val="Normalny"/>
    <w:link w:val="TekstprzypisudolnegoZnak"/>
    <w:uiPriority w:val="99"/>
    <w:unhideWhenUsed/>
    <w:qFormat/>
    <w:rsid w:val="00D11497"/>
    <w:pPr>
      <w:spacing w:after="0" w:line="240" w:lineRule="auto"/>
    </w:pPr>
    <w:rPr>
      <w:sz w:val="20"/>
      <w:szCs w:val="20"/>
    </w:rPr>
  </w:style>
  <w:style w:type="character" w:customStyle="1" w:styleId="TekstprzypisudolnegoZnak">
    <w:name w:val="Tekst przypisu dolnego Znak"/>
    <w:aliases w:val="FA Znak,FA Fußnotentext Znak,Podrozdział Znak,Podrozdzia3 Znak,Schriftart: 9 pt Znak,Schriftart: 10 pt Znak,Schriftart: 8 pt Znak,o Znak,Footnote text Znak,Tekst przypisu Znak Znak Znak Znak Znak,fußn Znak,Fußnote Znak"/>
    <w:basedOn w:val="Domylnaczcionkaakapitu"/>
    <w:link w:val="Tekstprzypisudolnego"/>
    <w:uiPriority w:val="99"/>
    <w:rsid w:val="00D11497"/>
    <w:rPr>
      <w:sz w:val="20"/>
      <w:szCs w:val="20"/>
    </w:rPr>
  </w:style>
  <w:style w:type="character" w:styleId="Uwydatnienie">
    <w:name w:val="Emphasis"/>
    <w:uiPriority w:val="20"/>
    <w:qFormat/>
    <w:rsid w:val="00A80C2E"/>
    <w:rPr>
      <w:i/>
      <w:iCs/>
    </w:rPr>
  </w:style>
  <w:style w:type="paragraph" w:styleId="Nagwek">
    <w:name w:val="header"/>
    <w:basedOn w:val="Normalny"/>
    <w:link w:val="NagwekZnak"/>
    <w:uiPriority w:val="99"/>
    <w:unhideWhenUsed/>
    <w:rsid w:val="001B6E49"/>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B6E49"/>
  </w:style>
  <w:style w:type="paragraph" w:styleId="Stopka">
    <w:name w:val="footer"/>
    <w:basedOn w:val="Normalny"/>
    <w:link w:val="StopkaZnak"/>
    <w:uiPriority w:val="99"/>
    <w:unhideWhenUsed/>
    <w:rsid w:val="001B6E4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B6E49"/>
  </w:style>
  <w:style w:type="paragraph" w:styleId="Tekstprzypisukocowego">
    <w:name w:val="endnote text"/>
    <w:basedOn w:val="Normalny"/>
    <w:link w:val="TekstprzypisukocowegoZnak"/>
    <w:uiPriority w:val="99"/>
    <w:unhideWhenUsed/>
    <w:rsid w:val="00BE076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BE076C"/>
    <w:rPr>
      <w:sz w:val="20"/>
      <w:szCs w:val="20"/>
    </w:rPr>
  </w:style>
  <w:style w:type="character" w:styleId="Odwoanieprzypisukocowego">
    <w:name w:val="endnote reference"/>
    <w:basedOn w:val="Domylnaczcionkaakapitu"/>
    <w:uiPriority w:val="99"/>
    <w:unhideWhenUsed/>
    <w:rsid w:val="00BE076C"/>
    <w:rPr>
      <w:vertAlign w:val="superscript"/>
    </w:rPr>
  </w:style>
  <w:style w:type="paragraph" w:customStyle="1" w:styleId="CM4">
    <w:name w:val="CM4"/>
    <w:basedOn w:val="Normalny"/>
    <w:next w:val="Normalny"/>
    <w:uiPriority w:val="99"/>
    <w:rsid w:val="00FB475F"/>
    <w:pPr>
      <w:autoSpaceDE w:val="0"/>
      <w:autoSpaceDN w:val="0"/>
      <w:adjustRightInd w:val="0"/>
      <w:spacing w:after="0" w:line="240" w:lineRule="auto"/>
    </w:pPr>
    <w:rPr>
      <w:rFonts w:ascii="EUAlbertina" w:eastAsia="Calibri" w:hAnsi="EUAlbertina" w:cs="Times New Roman"/>
      <w:sz w:val="24"/>
      <w:szCs w:val="24"/>
    </w:rPr>
  </w:style>
  <w:style w:type="paragraph" w:customStyle="1" w:styleId="ZUSTzmustartykuempunktem">
    <w:name w:val="Z/UST(§) – zm. ust. (§) artykułem (punktem)"/>
    <w:basedOn w:val="Normalny"/>
    <w:uiPriority w:val="99"/>
    <w:qFormat/>
    <w:rsid w:val="00875FDF"/>
    <w:pPr>
      <w:suppressAutoHyphens/>
      <w:autoSpaceDE w:val="0"/>
      <w:autoSpaceDN w:val="0"/>
      <w:adjustRightInd w:val="0"/>
      <w:spacing w:after="0" w:line="360" w:lineRule="auto"/>
      <w:ind w:left="510" w:firstLine="510"/>
      <w:jc w:val="both"/>
    </w:pPr>
    <w:rPr>
      <w:rFonts w:ascii="Times" w:eastAsia="Times New Roman" w:hAnsi="Times" w:cs="Arial"/>
      <w:sz w:val="24"/>
      <w:szCs w:val="20"/>
      <w:lang w:eastAsia="pl-PL"/>
    </w:rPr>
  </w:style>
  <w:style w:type="paragraph" w:styleId="Tekstdymka">
    <w:name w:val="Balloon Text"/>
    <w:basedOn w:val="Normalny"/>
    <w:link w:val="TekstdymkaZnak"/>
    <w:uiPriority w:val="99"/>
    <w:semiHidden/>
    <w:unhideWhenUsed/>
    <w:rsid w:val="008439E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439E5"/>
    <w:rPr>
      <w:rFonts w:ascii="Segoe UI" w:hAnsi="Segoe UI" w:cs="Segoe UI"/>
      <w:sz w:val="18"/>
      <w:szCs w:val="18"/>
    </w:rPr>
  </w:style>
  <w:style w:type="character" w:styleId="Hipercze">
    <w:name w:val="Hyperlink"/>
    <w:basedOn w:val="Domylnaczcionkaakapitu"/>
    <w:uiPriority w:val="99"/>
    <w:unhideWhenUsed/>
    <w:rsid w:val="0077234B"/>
    <w:rPr>
      <w:color w:val="0563C1" w:themeColor="hyperlink"/>
      <w:u w:val="single"/>
    </w:rPr>
  </w:style>
  <w:style w:type="character" w:styleId="Odwoaniedokomentarza">
    <w:name w:val="annotation reference"/>
    <w:basedOn w:val="Domylnaczcionkaakapitu"/>
    <w:uiPriority w:val="99"/>
    <w:unhideWhenUsed/>
    <w:rsid w:val="001D6303"/>
    <w:rPr>
      <w:sz w:val="16"/>
      <w:szCs w:val="16"/>
    </w:rPr>
  </w:style>
  <w:style w:type="paragraph" w:styleId="Tekstkomentarza">
    <w:name w:val="annotation text"/>
    <w:basedOn w:val="Normalny"/>
    <w:link w:val="TekstkomentarzaZnak"/>
    <w:uiPriority w:val="99"/>
    <w:unhideWhenUsed/>
    <w:rsid w:val="001D6303"/>
    <w:pPr>
      <w:spacing w:line="240" w:lineRule="auto"/>
    </w:pPr>
    <w:rPr>
      <w:sz w:val="20"/>
      <w:szCs w:val="20"/>
    </w:rPr>
  </w:style>
  <w:style w:type="character" w:customStyle="1" w:styleId="TekstkomentarzaZnak">
    <w:name w:val="Tekst komentarza Znak"/>
    <w:basedOn w:val="Domylnaczcionkaakapitu"/>
    <w:link w:val="Tekstkomentarza"/>
    <w:uiPriority w:val="99"/>
    <w:rsid w:val="001D6303"/>
    <w:rPr>
      <w:sz w:val="20"/>
      <w:szCs w:val="20"/>
    </w:rPr>
  </w:style>
  <w:style w:type="paragraph" w:styleId="Tematkomentarza">
    <w:name w:val="annotation subject"/>
    <w:basedOn w:val="Tekstkomentarza"/>
    <w:next w:val="Tekstkomentarza"/>
    <w:link w:val="TematkomentarzaZnak"/>
    <w:uiPriority w:val="99"/>
    <w:semiHidden/>
    <w:unhideWhenUsed/>
    <w:rsid w:val="001D6303"/>
    <w:rPr>
      <w:b/>
      <w:bCs/>
    </w:rPr>
  </w:style>
  <w:style w:type="character" w:customStyle="1" w:styleId="TematkomentarzaZnak">
    <w:name w:val="Temat komentarza Znak"/>
    <w:basedOn w:val="TekstkomentarzaZnak"/>
    <w:link w:val="Tematkomentarza"/>
    <w:uiPriority w:val="99"/>
    <w:semiHidden/>
    <w:rsid w:val="001D6303"/>
    <w:rPr>
      <w:b/>
      <w:bCs/>
      <w:sz w:val="20"/>
      <w:szCs w:val="20"/>
    </w:rPr>
  </w:style>
  <w:style w:type="paragraph" w:styleId="Tekstpodstawowywcity2">
    <w:name w:val="Body Text Indent 2"/>
    <w:basedOn w:val="Normalny"/>
    <w:link w:val="Tekstpodstawowywcity2Znak"/>
    <w:uiPriority w:val="99"/>
    <w:rsid w:val="009B744C"/>
    <w:pPr>
      <w:spacing w:after="120" w:line="480" w:lineRule="auto"/>
      <w:ind w:left="283"/>
    </w:pPr>
    <w:rPr>
      <w:rFonts w:ascii="Times New Roman" w:eastAsia="Times New Roman" w:hAnsi="Times New Roman" w:cs="Times New Roman"/>
      <w:sz w:val="24"/>
      <w:szCs w:val="24"/>
      <w:lang w:eastAsia="pl-PL"/>
    </w:rPr>
  </w:style>
  <w:style w:type="character" w:customStyle="1" w:styleId="Tekstpodstawowywcity2Znak">
    <w:name w:val="Tekst podstawowy wcięty 2 Znak"/>
    <w:basedOn w:val="Domylnaczcionkaakapitu"/>
    <w:link w:val="Tekstpodstawowywcity2"/>
    <w:uiPriority w:val="99"/>
    <w:rsid w:val="009B744C"/>
    <w:rPr>
      <w:rFonts w:ascii="Times New Roman" w:eastAsia="Times New Roman" w:hAnsi="Times New Roman" w:cs="Times New Roman"/>
      <w:sz w:val="24"/>
      <w:szCs w:val="24"/>
      <w:lang w:eastAsia="pl-PL"/>
    </w:rPr>
  </w:style>
  <w:style w:type="paragraph" w:styleId="Tekstpodstawowy">
    <w:name w:val="Body Text"/>
    <w:basedOn w:val="Normalny"/>
    <w:link w:val="TekstpodstawowyZnak"/>
    <w:uiPriority w:val="99"/>
    <w:unhideWhenUsed/>
    <w:rsid w:val="005D1BAA"/>
    <w:pPr>
      <w:spacing w:after="120"/>
    </w:pPr>
  </w:style>
  <w:style w:type="character" w:customStyle="1" w:styleId="TekstpodstawowyZnak">
    <w:name w:val="Tekst podstawowy Znak"/>
    <w:basedOn w:val="Domylnaczcionkaakapitu"/>
    <w:link w:val="Tekstpodstawowy"/>
    <w:uiPriority w:val="99"/>
    <w:semiHidden/>
    <w:rsid w:val="005D1BAA"/>
  </w:style>
  <w:style w:type="character" w:customStyle="1" w:styleId="Nagwek1Znak">
    <w:name w:val="Nagłówek 1 Znak"/>
    <w:basedOn w:val="Domylnaczcionkaakapitu"/>
    <w:link w:val="Nagwek1"/>
    <w:uiPriority w:val="99"/>
    <w:rsid w:val="005D1BAA"/>
    <w:rPr>
      <w:rFonts w:ascii="Arial" w:eastAsia="Times New Roman" w:hAnsi="Arial" w:cs="Arial"/>
      <w:b/>
      <w:bCs/>
      <w:kern w:val="32"/>
      <w:sz w:val="32"/>
      <w:szCs w:val="32"/>
      <w:lang w:eastAsia="pl-PL"/>
    </w:rPr>
  </w:style>
  <w:style w:type="character" w:customStyle="1" w:styleId="Nagwek2Znak">
    <w:name w:val="Nagłówek 2 Znak"/>
    <w:basedOn w:val="Domylnaczcionkaakapitu"/>
    <w:link w:val="Nagwek2"/>
    <w:uiPriority w:val="99"/>
    <w:rsid w:val="005D1BAA"/>
    <w:rPr>
      <w:rFonts w:ascii="Arial" w:eastAsia="Times New Roman" w:hAnsi="Arial" w:cs="Arial"/>
      <w:b/>
      <w:bCs/>
      <w:i/>
      <w:iCs/>
      <w:sz w:val="28"/>
      <w:szCs w:val="28"/>
      <w:lang w:eastAsia="pl-PL"/>
    </w:rPr>
  </w:style>
  <w:style w:type="character" w:customStyle="1" w:styleId="Nagwek3Znak">
    <w:name w:val="Nagłówek 3 Znak"/>
    <w:basedOn w:val="Domylnaczcionkaakapitu"/>
    <w:link w:val="Nagwek3"/>
    <w:uiPriority w:val="99"/>
    <w:rsid w:val="005D1BAA"/>
    <w:rPr>
      <w:rFonts w:ascii="Arial" w:eastAsia="Times New Roman" w:hAnsi="Arial" w:cs="Arial"/>
      <w:b/>
      <w:bCs/>
      <w:sz w:val="26"/>
      <w:szCs w:val="26"/>
      <w:lang w:eastAsia="pl-PL"/>
    </w:rPr>
  </w:style>
  <w:style w:type="character" w:customStyle="1" w:styleId="tabulatory">
    <w:name w:val="tabulatory"/>
    <w:basedOn w:val="Domylnaczcionkaakapitu"/>
    <w:uiPriority w:val="99"/>
    <w:rsid w:val="005D1BAA"/>
    <w:rPr>
      <w:rFonts w:cs="Times New Roman"/>
    </w:rPr>
  </w:style>
  <w:style w:type="character" w:customStyle="1" w:styleId="h11">
    <w:name w:val="h11"/>
    <w:uiPriority w:val="99"/>
    <w:rsid w:val="005D1BAA"/>
    <w:rPr>
      <w:rFonts w:ascii="Verdana" w:hAnsi="Verdana"/>
      <w:b/>
      <w:sz w:val="23"/>
    </w:rPr>
  </w:style>
  <w:style w:type="character" w:styleId="Numerstrony">
    <w:name w:val="page number"/>
    <w:basedOn w:val="Domylnaczcionkaakapitu"/>
    <w:uiPriority w:val="99"/>
    <w:rsid w:val="005D1BAA"/>
    <w:rPr>
      <w:rFonts w:cs="Times New Roman"/>
    </w:rPr>
  </w:style>
  <w:style w:type="paragraph" w:styleId="Tekstpodstawowywcity">
    <w:name w:val="Body Text Indent"/>
    <w:basedOn w:val="Normalny"/>
    <w:link w:val="TekstpodstawowywcityZnak"/>
    <w:uiPriority w:val="99"/>
    <w:rsid w:val="005D1BAA"/>
    <w:pPr>
      <w:spacing w:after="120" w:line="240" w:lineRule="auto"/>
      <w:ind w:left="283"/>
    </w:pPr>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
    <w:uiPriority w:val="99"/>
    <w:rsid w:val="005D1BAA"/>
    <w:rPr>
      <w:rFonts w:ascii="Times New Roman" w:eastAsia="Times New Roman" w:hAnsi="Times New Roman" w:cs="Times New Roman"/>
      <w:sz w:val="24"/>
      <w:szCs w:val="24"/>
      <w:lang w:eastAsia="pl-PL"/>
    </w:rPr>
  </w:style>
  <w:style w:type="character" w:customStyle="1" w:styleId="ZnakZnak4">
    <w:name w:val="Znak Znak4"/>
    <w:uiPriority w:val="99"/>
    <w:locked/>
    <w:rsid w:val="005D1BAA"/>
    <w:rPr>
      <w:rFonts w:ascii="Trebuchet MS" w:hAnsi="Trebuchet MS"/>
      <w:lang w:val="pl-PL" w:eastAsia="en-US"/>
    </w:rPr>
  </w:style>
  <w:style w:type="character" w:customStyle="1" w:styleId="txt-new">
    <w:name w:val="txt-new"/>
    <w:uiPriority w:val="99"/>
    <w:rsid w:val="005D1BAA"/>
  </w:style>
  <w:style w:type="character" w:customStyle="1" w:styleId="h1">
    <w:name w:val="h1"/>
    <w:uiPriority w:val="99"/>
    <w:rsid w:val="005D1BAA"/>
  </w:style>
  <w:style w:type="paragraph" w:styleId="Spistreci1">
    <w:name w:val="toc 1"/>
    <w:basedOn w:val="Normalny"/>
    <w:next w:val="Normalny"/>
    <w:autoRedefine/>
    <w:uiPriority w:val="39"/>
    <w:rsid w:val="005D1BAA"/>
    <w:pPr>
      <w:tabs>
        <w:tab w:val="right" w:leader="dot" w:pos="9396"/>
      </w:tabs>
      <w:spacing w:after="0" w:line="240" w:lineRule="auto"/>
    </w:pPr>
    <w:rPr>
      <w:rFonts w:ascii="Times New Roman" w:eastAsia="Times New Roman" w:hAnsi="Times New Roman" w:cs="Times New Roman"/>
      <w:sz w:val="24"/>
      <w:szCs w:val="24"/>
      <w:lang w:eastAsia="pl-PL"/>
    </w:rPr>
  </w:style>
  <w:style w:type="paragraph" w:styleId="Spistreci3">
    <w:name w:val="toc 3"/>
    <w:basedOn w:val="Normalny"/>
    <w:next w:val="Normalny"/>
    <w:autoRedefine/>
    <w:uiPriority w:val="39"/>
    <w:rsid w:val="005D1BAA"/>
    <w:pPr>
      <w:tabs>
        <w:tab w:val="left" w:pos="960"/>
        <w:tab w:val="right" w:leader="dot" w:pos="9396"/>
      </w:tabs>
      <w:spacing w:after="0" w:line="240" w:lineRule="auto"/>
      <w:ind w:left="482"/>
    </w:pPr>
    <w:rPr>
      <w:rFonts w:ascii="Times New Roman" w:eastAsia="Times New Roman" w:hAnsi="Times New Roman" w:cs="Times New Roman"/>
      <w:sz w:val="24"/>
      <w:szCs w:val="24"/>
      <w:lang w:eastAsia="pl-PL"/>
    </w:rPr>
  </w:style>
  <w:style w:type="paragraph" w:styleId="Spistreci2">
    <w:name w:val="toc 2"/>
    <w:basedOn w:val="Normalny"/>
    <w:next w:val="Normalny"/>
    <w:autoRedefine/>
    <w:uiPriority w:val="39"/>
    <w:rsid w:val="005D1BAA"/>
    <w:pPr>
      <w:spacing w:after="0" w:line="240" w:lineRule="auto"/>
      <w:ind w:left="240"/>
    </w:pPr>
    <w:rPr>
      <w:rFonts w:ascii="Times New Roman" w:eastAsia="Times New Roman" w:hAnsi="Times New Roman" w:cs="Times New Roman"/>
      <w:sz w:val="24"/>
      <w:szCs w:val="24"/>
      <w:lang w:eastAsia="pl-PL"/>
    </w:rPr>
  </w:style>
  <w:style w:type="paragraph" w:customStyle="1" w:styleId="Style1">
    <w:name w:val="Style 1"/>
    <w:basedOn w:val="Normalny"/>
    <w:uiPriority w:val="99"/>
    <w:rsid w:val="005D1BAA"/>
    <w:pPr>
      <w:widowControl w:val="0"/>
      <w:autoSpaceDE w:val="0"/>
      <w:autoSpaceDN w:val="0"/>
      <w:spacing w:after="0" w:line="360" w:lineRule="auto"/>
      <w:jc w:val="both"/>
    </w:pPr>
    <w:rPr>
      <w:rFonts w:ascii="Times New Roman" w:eastAsia="Times New Roman" w:hAnsi="Times New Roman" w:cs="Times New Roman"/>
      <w:sz w:val="24"/>
      <w:szCs w:val="24"/>
      <w:lang w:eastAsia="pl-PL"/>
    </w:rPr>
  </w:style>
  <w:style w:type="character" w:customStyle="1" w:styleId="ZnakZnak41">
    <w:name w:val="Znak Znak41"/>
    <w:uiPriority w:val="99"/>
    <w:locked/>
    <w:rsid w:val="005D1BAA"/>
    <w:rPr>
      <w:rFonts w:ascii="Trebuchet MS" w:hAnsi="Trebuchet MS"/>
      <w:lang w:val="pl-PL" w:eastAsia="en-US"/>
    </w:rPr>
  </w:style>
  <w:style w:type="paragraph" w:customStyle="1" w:styleId="Bezodstpw1">
    <w:name w:val="Bez odstępów1"/>
    <w:link w:val="BezodstpwZnak"/>
    <w:uiPriority w:val="99"/>
    <w:rsid w:val="005D1BAA"/>
    <w:pPr>
      <w:spacing w:after="0" w:line="240" w:lineRule="auto"/>
    </w:pPr>
    <w:rPr>
      <w:rFonts w:ascii="Calibri" w:eastAsia="Times New Roman" w:hAnsi="Calibri" w:cs="Times New Roman"/>
    </w:rPr>
  </w:style>
  <w:style w:type="character" w:customStyle="1" w:styleId="BezodstpwZnak">
    <w:name w:val="Bez odstępów Znak"/>
    <w:basedOn w:val="Domylnaczcionkaakapitu"/>
    <w:link w:val="Bezodstpw1"/>
    <w:uiPriority w:val="99"/>
    <w:locked/>
    <w:rsid w:val="005D1BAA"/>
    <w:rPr>
      <w:rFonts w:ascii="Calibri" w:eastAsia="Times New Roman" w:hAnsi="Calibri" w:cs="Times New Roman"/>
    </w:rPr>
  </w:style>
  <w:style w:type="paragraph" w:styleId="Poprawka">
    <w:name w:val="Revision"/>
    <w:hidden/>
    <w:uiPriority w:val="99"/>
    <w:semiHidden/>
    <w:rsid w:val="005D1BAA"/>
    <w:pPr>
      <w:spacing w:after="0" w:line="240" w:lineRule="auto"/>
    </w:pPr>
    <w:rPr>
      <w:rFonts w:ascii="Times New Roman" w:eastAsia="Times New Roman" w:hAnsi="Times New Roman" w:cs="Times New Roman"/>
      <w:sz w:val="24"/>
      <w:szCs w:val="24"/>
      <w:lang w:eastAsia="pl-PL"/>
    </w:rPr>
  </w:style>
  <w:style w:type="paragraph" w:styleId="Tytu">
    <w:name w:val="Title"/>
    <w:basedOn w:val="Normalny"/>
    <w:next w:val="Normalny"/>
    <w:link w:val="TytuZnak"/>
    <w:qFormat/>
    <w:rsid w:val="005D1BAA"/>
    <w:pPr>
      <w:spacing w:after="0" w:line="240" w:lineRule="auto"/>
      <w:contextualSpacing/>
    </w:pPr>
    <w:rPr>
      <w:rFonts w:asciiTheme="majorHAnsi" w:eastAsiaTheme="majorEastAsia" w:hAnsiTheme="majorHAnsi" w:cstheme="majorBidi"/>
      <w:spacing w:val="-10"/>
      <w:kern w:val="28"/>
      <w:sz w:val="56"/>
      <w:szCs w:val="56"/>
      <w:lang w:eastAsia="pl-PL"/>
    </w:rPr>
  </w:style>
  <w:style w:type="character" w:customStyle="1" w:styleId="TytuZnak">
    <w:name w:val="Tytuł Znak"/>
    <w:basedOn w:val="Domylnaczcionkaakapitu"/>
    <w:link w:val="Tytu"/>
    <w:rsid w:val="005D1BAA"/>
    <w:rPr>
      <w:rFonts w:asciiTheme="majorHAnsi" w:eastAsiaTheme="majorEastAsia" w:hAnsiTheme="majorHAnsi" w:cstheme="majorBidi"/>
      <w:spacing w:val="-10"/>
      <w:kern w:val="28"/>
      <w:sz w:val="56"/>
      <w:szCs w:val="56"/>
      <w:lang w:eastAsia="pl-PL"/>
    </w:rPr>
  </w:style>
  <w:style w:type="character" w:styleId="Pogrubienie">
    <w:name w:val="Strong"/>
    <w:basedOn w:val="Domylnaczcionkaakapitu"/>
    <w:qFormat/>
    <w:rsid w:val="005D1BAA"/>
    <w:rPr>
      <w:b/>
      <w:bCs/>
    </w:rPr>
  </w:style>
  <w:style w:type="paragraph" w:customStyle="1" w:styleId="mcntmcntmcntmsonormal">
    <w:name w:val="mcntmcntmcntmsonormal"/>
    <w:basedOn w:val="Normalny"/>
    <w:rsid w:val="005D1BAA"/>
    <w:pPr>
      <w:spacing w:before="100" w:beforeAutospacing="1" w:after="100" w:afterAutospacing="1" w:line="240" w:lineRule="auto"/>
    </w:pPr>
    <w:rPr>
      <w:rFonts w:ascii="Times New Roman" w:hAnsi="Times New Roman" w:cs="Times New Roman"/>
      <w:sz w:val="24"/>
      <w:szCs w:val="24"/>
      <w:lang w:eastAsia="pl-PL"/>
    </w:rPr>
  </w:style>
  <w:style w:type="paragraph" w:customStyle="1" w:styleId="Akapitzlist1">
    <w:name w:val="Akapit z listą1"/>
    <w:basedOn w:val="Normalny"/>
    <w:rsid w:val="005D1BAA"/>
    <w:pPr>
      <w:spacing w:line="256" w:lineRule="auto"/>
      <w:ind w:left="720"/>
      <w:contextualSpacing/>
    </w:pPr>
    <w:rPr>
      <w:rFonts w:ascii="Calibri" w:eastAsia="Times New Roman" w:hAnsi="Calibri" w:cs="Times New Roman"/>
    </w:rPr>
  </w:style>
  <w:style w:type="paragraph" w:customStyle="1" w:styleId="mcntmsonormal">
    <w:name w:val="mcntmsonormal"/>
    <w:basedOn w:val="Normalny"/>
    <w:rsid w:val="0051500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mcntmsofootnotereference">
    <w:name w:val="mcntmsofootnotereference"/>
    <w:basedOn w:val="Domylnaczcionkaakapitu"/>
    <w:rsid w:val="00515003"/>
  </w:style>
  <w:style w:type="paragraph" w:customStyle="1" w:styleId="mcntmsobodytext">
    <w:name w:val="mcntmsobodytext"/>
    <w:basedOn w:val="Normalny"/>
    <w:rsid w:val="00515003"/>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USTustnpkodeksu">
    <w:name w:val="UST(§) – ust. (§ np. kodeksu)"/>
    <w:basedOn w:val="Normalny"/>
    <w:qFormat/>
    <w:rsid w:val="00727BC4"/>
    <w:pPr>
      <w:suppressAutoHyphens/>
      <w:autoSpaceDE w:val="0"/>
      <w:autoSpaceDN w:val="0"/>
      <w:adjustRightInd w:val="0"/>
      <w:spacing w:after="0" w:line="360" w:lineRule="auto"/>
      <w:ind w:firstLine="510"/>
      <w:jc w:val="both"/>
    </w:pPr>
    <w:rPr>
      <w:rFonts w:ascii="Times" w:eastAsiaTheme="minorEastAsia" w:hAnsi="Times" w:cs="Arial"/>
      <w:bCs/>
      <w:sz w:val="24"/>
      <w:szCs w:val="20"/>
      <w:lang w:eastAsia="pl-PL"/>
    </w:rPr>
  </w:style>
  <w:style w:type="paragraph" w:customStyle="1" w:styleId="PKTpunkt">
    <w:name w:val="PKT – punkt"/>
    <w:uiPriority w:val="13"/>
    <w:qFormat/>
    <w:rsid w:val="007C0482"/>
    <w:pPr>
      <w:spacing w:after="0" w:line="360" w:lineRule="auto"/>
      <w:ind w:left="510" w:hanging="510"/>
      <w:jc w:val="both"/>
    </w:pPr>
    <w:rPr>
      <w:rFonts w:ascii="Times" w:eastAsiaTheme="minorEastAsia" w:hAnsi="Times" w:cs="Arial"/>
      <w:bCs/>
      <w:sz w:val="24"/>
      <w:szCs w:val="20"/>
      <w:lang w:eastAsia="pl-PL"/>
    </w:rPr>
  </w:style>
  <w:style w:type="paragraph" w:customStyle="1" w:styleId="LITlitera">
    <w:name w:val="LIT – litera"/>
    <w:basedOn w:val="PKTpunkt"/>
    <w:uiPriority w:val="14"/>
    <w:qFormat/>
    <w:rsid w:val="007C0482"/>
    <w:pPr>
      <w:ind w:left="986" w:hanging="476"/>
    </w:pPr>
  </w:style>
  <w:style w:type="paragraph" w:customStyle="1" w:styleId="ZTIRwPKTzmtirwpktartykuempunktem">
    <w:name w:val="Z/TIR_w_PKT – zm. tir. w pkt artykułem (punktem)"/>
    <w:basedOn w:val="Normalny"/>
    <w:uiPriority w:val="33"/>
    <w:qFormat/>
    <w:rsid w:val="007C0482"/>
    <w:pPr>
      <w:spacing w:after="0" w:line="360" w:lineRule="auto"/>
      <w:ind w:left="1894" w:hanging="397"/>
      <w:jc w:val="both"/>
    </w:pPr>
    <w:rPr>
      <w:rFonts w:ascii="Times" w:eastAsiaTheme="minorEastAsia" w:hAnsi="Times" w:cs="Arial"/>
      <w:bCs/>
      <w:sz w:val="24"/>
      <w:szCs w:val="20"/>
      <w:lang w:eastAsia="pl-PL"/>
    </w:rPr>
  </w:style>
  <w:style w:type="paragraph" w:customStyle="1" w:styleId="ZLITCZWSPTIRwPKTzmczciwsptirwpktliter">
    <w:name w:val="Z_LIT/CZ_WSP_TIR_w_PKT – zm. części wsp. tir. w pkt literą"/>
    <w:basedOn w:val="Normalny"/>
    <w:next w:val="LITlitera"/>
    <w:uiPriority w:val="51"/>
    <w:qFormat/>
    <w:rsid w:val="007C0482"/>
    <w:pPr>
      <w:spacing w:after="0" w:line="360" w:lineRule="auto"/>
      <w:ind w:left="1973"/>
      <w:jc w:val="both"/>
    </w:pPr>
    <w:rPr>
      <w:rFonts w:ascii="Times" w:eastAsiaTheme="minorEastAsia" w:hAnsi="Times" w:cs="Arial"/>
      <w:bCs/>
      <w:sz w:val="24"/>
      <w:szCs w:val="20"/>
      <w:lang w:eastAsia="pl-PL"/>
    </w:rPr>
  </w:style>
  <w:style w:type="character" w:customStyle="1" w:styleId="highlight-disabled">
    <w:name w:val="highlight-disabled"/>
    <w:basedOn w:val="Domylnaczcionkaakapitu"/>
    <w:rsid w:val="00D30200"/>
  </w:style>
  <w:style w:type="character" w:customStyle="1" w:styleId="Kkursywa">
    <w:name w:val="_K_ – kursywa"/>
    <w:basedOn w:val="Domylnaczcionkaakapitu"/>
    <w:uiPriority w:val="1"/>
    <w:qFormat/>
    <w:rsid w:val="003F7F3D"/>
    <w:rPr>
      <w:i/>
    </w:rPr>
  </w:style>
  <w:style w:type="paragraph" w:customStyle="1" w:styleId="ARTartustawynprozporzdzenia">
    <w:name w:val="ART(§) – art. ustawy (§ np. rozporządzenia)"/>
    <w:uiPriority w:val="11"/>
    <w:qFormat/>
    <w:rsid w:val="006E1271"/>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ustustnpkodeksu0">
    <w:name w:val="ustustnpkodeksu"/>
    <w:basedOn w:val="Normalny"/>
    <w:rsid w:val="00EE5FFC"/>
    <w:pPr>
      <w:spacing w:before="100" w:beforeAutospacing="1" w:after="100" w:afterAutospacing="1" w:line="240" w:lineRule="auto"/>
    </w:pPr>
    <w:rPr>
      <w:rFonts w:ascii="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07710">
      <w:bodyDiv w:val="1"/>
      <w:marLeft w:val="0"/>
      <w:marRight w:val="0"/>
      <w:marTop w:val="0"/>
      <w:marBottom w:val="0"/>
      <w:divBdr>
        <w:top w:val="none" w:sz="0" w:space="0" w:color="auto"/>
        <w:left w:val="none" w:sz="0" w:space="0" w:color="auto"/>
        <w:bottom w:val="none" w:sz="0" w:space="0" w:color="auto"/>
        <w:right w:val="none" w:sz="0" w:space="0" w:color="auto"/>
      </w:divBdr>
      <w:divsChild>
        <w:div w:id="39474218">
          <w:marLeft w:val="300"/>
          <w:marRight w:val="0"/>
          <w:marTop w:val="0"/>
          <w:marBottom w:val="0"/>
          <w:divBdr>
            <w:top w:val="none" w:sz="0" w:space="0" w:color="auto"/>
            <w:left w:val="none" w:sz="0" w:space="0" w:color="auto"/>
            <w:bottom w:val="none" w:sz="0" w:space="0" w:color="auto"/>
            <w:right w:val="none" w:sz="0" w:space="0" w:color="auto"/>
          </w:divBdr>
        </w:div>
        <w:div w:id="1592086530">
          <w:marLeft w:val="300"/>
          <w:marRight w:val="0"/>
          <w:marTop w:val="0"/>
          <w:marBottom w:val="0"/>
          <w:divBdr>
            <w:top w:val="none" w:sz="0" w:space="0" w:color="auto"/>
            <w:left w:val="none" w:sz="0" w:space="0" w:color="auto"/>
            <w:bottom w:val="none" w:sz="0" w:space="0" w:color="auto"/>
            <w:right w:val="none" w:sz="0" w:space="0" w:color="auto"/>
          </w:divBdr>
        </w:div>
      </w:divsChild>
    </w:div>
    <w:div w:id="331957512">
      <w:bodyDiv w:val="1"/>
      <w:marLeft w:val="0"/>
      <w:marRight w:val="0"/>
      <w:marTop w:val="0"/>
      <w:marBottom w:val="0"/>
      <w:divBdr>
        <w:top w:val="none" w:sz="0" w:space="0" w:color="auto"/>
        <w:left w:val="none" w:sz="0" w:space="0" w:color="auto"/>
        <w:bottom w:val="none" w:sz="0" w:space="0" w:color="auto"/>
        <w:right w:val="none" w:sz="0" w:space="0" w:color="auto"/>
      </w:divBdr>
    </w:div>
    <w:div w:id="814182598">
      <w:bodyDiv w:val="1"/>
      <w:marLeft w:val="0"/>
      <w:marRight w:val="0"/>
      <w:marTop w:val="0"/>
      <w:marBottom w:val="0"/>
      <w:divBdr>
        <w:top w:val="none" w:sz="0" w:space="0" w:color="auto"/>
        <w:left w:val="none" w:sz="0" w:space="0" w:color="auto"/>
        <w:bottom w:val="none" w:sz="0" w:space="0" w:color="auto"/>
        <w:right w:val="none" w:sz="0" w:space="0" w:color="auto"/>
      </w:divBdr>
    </w:div>
    <w:div w:id="902105117">
      <w:bodyDiv w:val="1"/>
      <w:marLeft w:val="0"/>
      <w:marRight w:val="0"/>
      <w:marTop w:val="0"/>
      <w:marBottom w:val="0"/>
      <w:divBdr>
        <w:top w:val="none" w:sz="0" w:space="0" w:color="auto"/>
        <w:left w:val="none" w:sz="0" w:space="0" w:color="auto"/>
        <w:bottom w:val="none" w:sz="0" w:space="0" w:color="auto"/>
        <w:right w:val="none" w:sz="0" w:space="0" w:color="auto"/>
      </w:divBdr>
      <w:divsChild>
        <w:div w:id="36206558">
          <w:marLeft w:val="600"/>
          <w:marRight w:val="0"/>
          <w:marTop w:val="0"/>
          <w:marBottom w:val="0"/>
          <w:divBdr>
            <w:top w:val="none" w:sz="0" w:space="0" w:color="auto"/>
            <w:left w:val="none" w:sz="0" w:space="0" w:color="auto"/>
            <w:bottom w:val="none" w:sz="0" w:space="0" w:color="auto"/>
            <w:right w:val="none" w:sz="0" w:space="0" w:color="auto"/>
          </w:divBdr>
        </w:div>
        <w:div w:id="74598275">
          <w:marLeft w:val="0"/>
          <w:marRight w:val="120"/>
          <w:marTop w:val="105"/>
          <w:marBottom w:val="0"/>
          <w:divBdr>
            <w:top w:val="none" w:sz="0" w:space="0" w:color="auto"/>
            <w:left w:val="none" w:sz="0" w:space="0" w:color="auto"/>
            <w:bottom w:val="none" w:sz="0" w:space="0" w:color="auto"/>
            <w:right w:val="none" w:sz="0" w:space="0" w:color="auto"/>
          </w:divBdr>
        </w:div>
        <w:div w:id="255754122">
          <w:marLeft w:val="0"/>
          <w:marRight w:val="0"/>
          <w:marTop w:val="105"/>
          <w:marBottom w:val="0"/>
          <w:divBdr>
            <w:top w:val="none" w:sz="0" w:space="0" w:color="auto"/>
            <w:left w:val="none" w:sz="0" w:space="0" w:color="auto"/>
            <w:bottom w:val="none" w:sz="0" w:space="0" w:color="auto"/>
            <w:right w:val="none" w:sz="0" w:space="0" w:color="auto"/>
          </w:divBdr>
        </w:div>
        <w:div w:id="557522277">
          <w:marLeft w:val="0"/>
          <w:marRight w:val="0"/>
          <w:marTop w:val="105"/>
          <w:marBottom w:val="0"/>
          <w:divBdr>
            <w:top w:val="none" w:sz="0" w:space="0" w:color="auto"/>
            <w:left w:val="none" w:sz="0" w:space="0" w:color="auto"/>
            <w:bottom w:val="none" w:sz="0" w:space="0" w:color="auto"/>
            <w:right w:val="none" w:sz="0" w:space="0" w:color="auto"/>
          </w:divBdr>
        </w:div>
        <w:div w:id="774207491">
          <w:marLeft w:val="600"/>
          <w:marRight w:val="0"/>
          <w:marTop w:val="0"/>
          <w:marBottom w:val="0"/>
          <w:divBdr>
            <w:top w:val="none" w:sz="0" w:space="0" w:color="auto"/>
            <w:left w:val="none" w:sz="0" w:space="0" w:color="auto"/>
            <w:bottom w:val="none" w:sz="0" w:space="0" w:color="auto"/>
            <w:right w:val="none" w:sz="0" w:space="0" w:color="auto"/>
          </w:divBdr>
        </w:div>
        <w:div w:id="914977429">
          <w:marLeft w:val="0"/>
          <w:marRight w:val="0"/>
          <w:marTop w:val="105"/>
          <w:marBottom w:val="0"/>
          <w:divBdr>
            <w:top w:val="none" w:sz="0" w:space="0" w:color="auto"/>
            <w:left w:val="none" w:sz="0" w:space="0" w:color="auto"/>
            <w:bottom w:val="none" w:sz="0" w:space="0" w:color="auto"/>
            <w:right w:val="none" w:sz="0" w:space="0" w:color="auto"/>
          </w:divBdr>
        </w:div>
        <w:div w:id="1177312231">
          <w:marLeft w:val="600"/>
          <w:marRight w:val="0"/>
          <w:marTop w:val="0"/>
          <w:marBottom w:val="0"/>
          <w:divBdr>
            <w:top w:val="none" w:sz="0" w:space="0" w:color="auto"/>
            <w:left w:val="none" w:sz="0" w:space="0" w:color="auto"/>
            <w:bottom w:val="none" w:sz="0" w:space="0" w:color="auto"/>
            <w:right w:val="none" w:sz="0" w:space="0" w:color="auto"/>
          </w:divBdr>
        </w:div>
        <w:div w:id="1483043853">
          <w:marLeft w:val="0"/>
          <w:marRight w:val="120"/>
          <w:marTop w:val="105"/>
          <w:marBottom w:val="0"/>
          <w:divBdr>
            <w:top w:val="none" w:sz="0" w:space="0" w:color="auto"/>
            <w:left w:val="none" w:sz="0" w:space="0" w:color="auto"/>
            <w:bottom w:val="none" w:sz="0" w:space="0" w:color="auto"/>
            <w:right w:val="none" w:sz="0" w:space="0" w:color="auto"/>
          </w:divBdr>
        </w:div>
        <w:div w:id="1663898098">
          <w:marLeft w:val="0"/>
          <w:marRight w:val="0"/>
          <w:marTop w:val="105"/>
          <w:marBottom w:val="0"/>
          <w:divBdr>
            <w:top w:val="none" w:sz="0" w:space="0" w:color="auto"/>
            <w:left w:val="none" w:sz="0" w:space="0" w:color="auto"/>
            <w:bottom w:val="none" w:sz="0" w:space="0" w:color="auto"/>
            <w:right w:val="none" w:sz="0" w:space="0" w:color="auto"/>
          </w:divBdr>
        </w:div>
        <w:div w:id="2005433774">
          <w:marLeft w:val="0"/>
          <w:marRight w:val="120"/>
          <w:marTop w:val="105"/>
          <w:marBottom w:val="0"/>
          <w:divBdr>
            <w:top w:val="none" w:sz="0" w:space="0" w:color="auto"/>
            <w:left w:val="none" w:sz="0" w:space="0" w:color="auto"/>
            <w:bottom w:val="none" w:sz="0" w:space="0" w:color="auto"/>
            <w:right w:val="none" w:sz="0" w:space="0" w:color="auto"/>
          </w:divBdr>
        </w:div>
      </w:divsChild>
    </w:div>
    <w:div w:id="1216086668">
      <w:bodyDiv w:val="1"/>
      <w:marLeft w:val="0"/>
      <w:marRight w:val="0"/>
      <w:marTop w:val="0"/>
      <w:marBottom w:val="0"/>
      <w:divBdr>
        <w:top w:val="none" w:sz="0" w:space="0" w:color="auto"/>
        <w:left w:val="none" w:sz="0" w:space="0" w:color="auto"/>
        <w:bottom w:val="none" w:sz="0" w:space="0" w:color="auto"/>
        <w:right w:val="none" w:sz="0" w:space="0" w:color="auto"/>
      </w:divBdr>
    </w:div>
    <w:div w:id="1769420881">
      <w:bodyDiv w:val="1"/>
      <w:marLeft w:val="0"/>
      <w:marRight w:val="0"/>
      <w:marTop w:val="0"/>
      <w:marBottom w:val="0"/>
      <w:divBdr>
        <w:top w:val="none" w:sz="0" w:space="0" w:color="auto"/>
        <w:left w:val="none" w:sz="0" w:space="0" w:color="auto"/>
        <w:bottom w:val="none" w:sz="0" w:space="0" w:color="auto"/>
        <w:right w:val="none" w:sz="0" w:space="0" w:color="auto"/>
      </w:divBdr>
      <w:divsChild>
        <w:div w:id="332923335">
          <w:marLeft w:val="0"/>
          <w:marRight w:val="120"/>
          <w:marTop w:val="105"/>
          <w:marBottom w:val="0"/>
          <w:divBdr>
            <w:top w:val="none" w:sz="0" w:space="0" w:color="auto"/>
            <w:left w:val="none" w:sz="0" w:space="0" w:color="auto"/>
            <w:bottom w:val="none" w:sz="0" w:space="0" w:color="auto"/>
            <w:right w:val="none" w:sz="0" w:space="0" w:color="auto"/>
          </w:divBdr>
        </w:div>
        <w:div w:id="385833972">
          <w:marLeft w:val="600"/>
          <w:marRight w:val="0"/>
          <w:marTop w:val="0"/>
          <w:marBottom w:val="0"/>
          <w:divBdr>
            <w:top w:val="none" w:sz="0" w:space="0" w:color="auto"/>
            <w:left w:val="none" w:sz="0" w:space="0" w:color="auto"/>
            <w:bottom w:val="none" w:sz="0" w:space="0" w:color="auto"/>
            <w:right w:val="none" w:sz="0" w:space="0" w:color="auto"/>
          </w:divBdr>
        </w:div>
        <w:div w:id="447160277">
          <w:marLeft w:val="0"/>
          <w:marRight w:val="120"/>
          <w:marTop w:val="105"/>
          <w:marBottom w:val="0"/>
          <w:divBdr>
            <w:top w:val="none" w:sz="0" w:space="0" w:color="auto"/>
            <w:left w:val="none" w:sz="0" w:space="0" w:color="auto"/>
            <w:bottom w:val="none" w:sz="0" w:space="0" w:color="auto"/>
            <w:right w:val="none" w:sz="0" w:space="0" w:color="auto"/>
          </w:divBdr>
        </w:div>
        <w:div w:id="825513038">
          <w:marLeft w:val="0"/>
          <w:marRight w:val="0"/>
          <w:marTop w:val="105"/>
          <w:marBottom w:val="0"/>
          <w:divBdr>
            <w:top w:val="none" w:sz="0" w:space="0" w:color="auto"/>
            <w:left w:val="none" w:sz="0" w:space="0" w:color="auto"/>
            <w:bottom w:val="none" w:sz="0" w:space="0" w:color="auto"/>
            <w:right w:val="none" w:sz="0" w:space="0" w:color="auto"/>
          </w:divBdr>
        </w:div>
        <w:div w:id="859510488">
          <w:marLeft w:val="600"/>
          <w:marRight w:val="0"/>
          <w:marTop w:val="0"/>
          <w:marBottom w:val="0"/>
          <w:divBdr>
            <w:top w:val="none" w:sz="0" w:space="0" w:color="auto"/>
            <w:left w:val="none" w:sz="0" w:space="0" w:color="auto"/>
            <w:bottom w:val="none" w:sz="0" w:space="0" w:color="auto"/>
            <w:right w:val="none" w:sz="0" w:space="0" w:color="auto"/>
          </w:divBdr>
        </w:div>
        <w:div w:id="1230383072">
          <w:marLeft w:val="0"/>
          <w:marRight w:val="120"/>
          <w:marTop w:val="105"/>
          <w:marBottom w:val="0"/>
          <w:divBdr>
            <w:top w:val="none" w:sz="0" w:space="0" w:color="auto"/>
            <w:left w:val="none" w:sz="0" w:space="0" w:color="auto"/>
            <w:bottom w:val="none" w:sz="0" w:space="0" w:color="auto"/>
            <w:right w:val="none" w:sz="0" w:space="0" w:color="auto"/>
          </w:divBdr>
        </w:div>
        <w:div w:id="1315911645">
          <w:marLeft w:val="0"/>
          <w:marRight w:val="0"/>
          <w:marTop w:val="105"/>
          <w:marBottom w:val="0"/>
          <w:divBdr>
            <w:top w:val="none" w:sz="0" w:space="0" w:color="auto"/>
            <w:left w:val="none" w:sz="0" w:space="0" w:color="auto"/>
            <w:bottom w:val="none" w:sz="0" w:space="0" w:color="auto"/>
            <w:right w:val="none" w:sz="0" w:space="0" w:color="auto"/>
          </w:divBdr>
        </w:div>
        <w:div w:id="1441337669">
          <w:marLeft w:val="0"/>
          <w:marRight w:val="0"/>
          <w:marTop w:val="105"/>
          <w:marBottom w:val="0"/>
          <w:divBdr>
            <w:top w:val="none" w:sz="0" w:space="0" w:color="auto"/>
            <w:left w:val="none" w:sz="0" w:space="0" w:color="auto"/>
            <w:bottom w:val="none" w:sz="0" w:space="0" w:color="auto"/>
            <w:right w:val="none" w:sz="0" w:space="0" w:color="auto"/>
          </w:divBdr>
        </w:div>
        <w:div w:id="1462193657">
          <w:marLeft w:val="0"/>
          <w:marRight w:val="120"/>
          <w:marTop w:val="105"/>
          <w:marBottom w:val="0"/>
          <w:divBdr>
            <w:top w:val="none" w:sz="0" w:space="0" w:color="auto"/>
            <w:left w:val="none" w:sz="0" w:space="0" w:color="auto"/>
            <w:bottom w:val="none" w:sz="0" w:space="0" w:color="auto"/>
            <w:right w:val="none" w:sz="0" w:space="0" w:color="auto"/>
          </w:divBdr>
        </w:div>
        <w:div w:id="1560818418">
          <w:marLeft w:val="0"/>
          <w:marRight w:val="0"/>
          <w:marTop w:val="105"/>
          <w:marBottom w:val="0"/>
          <w:divBdr>
            <w:top w:val="none" w:sz="0" w:space="0" w:color="auto"/>
            <w:left w:val="none" w:sz="0" w:space="0" w:color="auto"/>
            <w:bottom w:val="none" w:sz="0" w:space="0" w:color="auto"/>
            <w:right w:val="none" w:sz="0" w:space="0" w:color="auto"/>
          </w:divBdr>
        </w:div>
        <w:div w:id="1648896620">
          <w:marLeft w:val="600"/>
          <w:marRight w:val="0"/>
          <w:marTop w:val="0"/>
          <w:marBottom w:val="0"/>
          <w:divBdr>
            <w:top w:val="none" w:sz="0" w:space="0" w:color="auto"/>
            <w:left w:val="none" w:sz="0" w:space="0" w:color="auto"/>
            <w:bottom w:val="none" w:sz="0" w:space="0" w:color="auto"/>
            <w:right w:val="none" w:sz="0" w:space="0" w:color="auto"/>
          </w:divBdr>
        </w:div>
        <w:div w:id="1682509921">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p.legalis.pl/document-view.seam?documentId=mfrxilrtg4ytcnjrge3teltqmfyc4nbqgeytsmrtg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72.16.1.56/lex/index.rp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ip.legalis.pl/document-view.seam?documentId=mfrxilrtg4ytanzrgaztqltqmfyc4mzxgmytambtg4" TargetMode="External"/><Relationship Id="rId4" Type="http://schemas.openxmlformats.org/officeDocument/2006/relationships/settings" Target="settings.xml"/><Relationship Id="rId9" Type="http://schemas.openxmlformats.org/officeDocument/2006/relationships/hyperlink" Target="http://sip.legalis.pl/document-view.seam?documentId=mfrxilrtg4ytcnjvgqztkltqmfyc4nbqgi3tsnjrga"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ip.legalis.pl/document-view.seam?documentId=mfrxilrsha2tonbsgq4to" TargetMode="External"/><Relationship Id="rId1" Type="http://schemas.openxmlformats.org/officeDocument/2006/relationships/hyperlink" Target="https://www.parkiet.com/Budownictwo/304159990-Sprzedawcy-mieszkan-raportuja-sowite-zyski.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918ABB-751D-4198-9A0F-6A481B3063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99</Pages>
  <Words>32077</Words>
  <Characters>192464</Characters>
  <Application>Microsoft Office Word</Application>
  <DocSecurity>0</DocSecurity>
  <Lines>1603</Lines>
  <Paragraphs>448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224093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Magdalena Sobczyńska</dc:creator>
  <cp:keywords/>
  <dc:description/>
  <cp:lastModifiedBy>DJS</cp:lastModifiedBy>
  <cp:revision>7</cp:revision>
  <cp:lastPrinted>2019-02-08T13:20:00Z</cp:lastPrinted>
  <dcterms:created xsi:type="dcterms:W3CDTF">2021-02-19T16:12:00Z</dcterms:created>
  <dcterms:modified xsi:type="dcterms:W3CDTF">2021-02-22T13:12:00Z</dcterms:modified>
</cp:coreProperties>
</file>