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F3" w:rsidRPr="001330AF" w:rsidRDefault="004F6BF3" w:rsidP="00191EA8">
      <w:pPr>
        <w:pStyle w:val="OZNRODZAKTUtznustawalubrozporzdzenieiorganwydajcy"/>
        <w:spacing w:after="360"/>
      </w:pPr>
      <w:r w:rsidRPr="001330AF">
        <w:t>UZASADNIENIE</w:t>
      </w:r>
    </w:p>
    <w:p w:rsidR="004F6BF3" w:rsidRPr="001330AF" w:rsidRDefault="004F6BF3" w:rsidP="001D5D48">
      <w:pPr>
        <w:pStyle w:val="Tekstpodstawowy"/>
        <w:keepNext/>
        <w:spacing w:before="360" w:after="0"/>
        <w:rPr>
          <w:b/>
          <w:szCs w:val="24"/>
        </w:rPr>
      </w:pPr>
      <w:r w:rsidRPr="001330AF">
        <w:rPr>
          <w:b/>
          <w:szCs w:val="24"/>
        </w:rPr>
        <w:t>1. Cel projektowanej ustawy</w:t>
      </w:r>
    </w:p>
    <w:p w:rsidR="004F6BF3" w:rsidRPr="001330AF" w:rsidRDefault="004F6BF3" w:rsidP="00484C52">
      <w:pPr>
        <w:pStyle w:val="NIEARTTEKSTtekstnieartykuowanynppreambua"/>
      </w:pPr>
      <w:r w:rsidRPr="005B5394">
        <w:rPr>
          <w:spacing w:val="-2"/>
        </w:rPr>
        <w:t xml:space="preserve">Celem projektu jest dostosowanie systemu prawa do wyroku Trybunału Konstytucyjnego </w:t>
      </w:r>
      <w:r w:rsidRPr="005E258C">
        <w:rPr>
          <w:spacing w:val="-2"/>
        </w:rPr>
        <w:t xml:space="preserve">z dnia </w:t>
      </w:r>
      <w:r>
        <w:rPr>
          <w:spacing w:val="-2"/>
        </w:rPr>
        <w:t>29</w:t>
      </w:r>
      <w:r w:rsidRPr="005E258C">
        <w:rPr>
          <w:spacing w:val="-2"/>
        </w:rPr>
        <w:t xml:space="preserve"> </w:t>
      </w:r>
      <w:r>
        <w:rPr>
          <w:spacing w:val="-2"/>
        </w:rPr>
        <w:t>kwietni</w:t>
      </w:r>
      <w:r w:rsidRPr="005E258C">
        <w:rPr>
          <w:spacing w:val="-2"/>
        </w:rPr>
        <w:t>a 20</w:t>
      </w:r>
      <w:r>
        <w:rPr>
          <w:spacing w:val="-2"/>
        </w:rPr>
        <w:t>20</w:t>
      </w:r>
      <w:r w:rsidRPr="005E258C">
        <w:rPr>
          <w:spacing w:val="-2"/>
        </w:rPr>
        <w:t xml:space="preserve"> r. (sygn. akt P </w:t>
      </w:r>
      <w:r>
        <w:rPr>
          <w:spacing w:val="-2"/>
        </w:rPr>
        <w:t>19</w:t>
      </w:r>
      <w:r w:rsidRPr="005E258C">
        <w:rPr>
          <w:spacing w:val="-2"/>
        </w:rPr>
        <w:t>/1</w:t>
      </w:r>
      <w:r>
        <w:rPr>
          <w:spacing w:val="-2"/>
        </w:rPr>
        <w:t>6</w:t>
      </w:r>
      <w:r w:rsidRPr="005E258C">
        <w:rPr>
          <w:spacing w:val="-2"/>
        </w:rPr>
        <w:t>)</w:t>
      </w:r>
      <w:r>
        <w:t>. S</w:t>
      </w:r>
      <w:r w:rsidRPr="00F403A2">
        <w:t xml:space="preserve">entencja </w:t>
      </w:r>
      <w:r>
        <w:t xml:space="preserve">tego orzeczenia </w:t>
      </w:r>
      <w:r w:rsidRPr="00F403A2">
        <w:t xml:space="preserve">została ogłoszona </w:t>
      </w:r>
      <w:r w:rsidRPr="005E258C">
        <w:rPr>
          <w:spacing w:val="-2"/>
        </w:rPr>
        <w:t>w</w:t>
      </w:r>
      <w:r>
        <w:rPr>
          <w:spacing w:val="-2"/>
        </w:rPr>
        <w:t> </w:t>
      </w:r>
      <w:r w:rsidRPr="005E258C">
        <w:rPr>
          <w:spacing w:val="-2"/>
        </w:rPr>
        <w:t xml:space="preserve">dniu </w:t>
      </w:r>
      <w:r>
        <w:rPr>
          <w:spacing w:val="-2"/>
        </w:rPr>
        <w:t>6</w:t>
      </w:r>
      <w:r w:rsidRPr="005E258C">
        <w:rPr>
          <w:spacing w:val="-2"/>
        </w:rPr>
        <w:t xml:space="preserve"> </w:t>
      </w:r>
      <w:r>
        <w:rPr>
          <w:spacing w:val="-2"/>
        </w:rPr>
        <w:t>maja</w:t>
      </w:r>
      <w:r w:rsidRPr="005E258C">
        <w:rPr>
          <w:spacing w:val="-2"/>
        </w:rPr>
        <w:t xml:space="preserve"> 20</w:t>
      </w:r>
      <w:r>
        <w:rPr>
          <w:spacing w:val="-2"/>
        </w:rPr>
        <w:t>20</w:t>
      </w:r>
      <w:r w:rsidRPr="005E258C">
        <w:rPr>
          <w:spacing w:val="-2"/>
        </w:rPr>
        <w:t xml:space="preserve"> r. w Dz. U.</w:t>
      </w:r>
      <w:r w:rsidRPr="005E258C">
        <w:t xml:space="preserve"> poz. </w:t>
      </w:r>
      <w:r>
        <w:t>807</w:t>
      </w:r>
      <w:r w:rsidRPr="005E258C">
        <w:t>, a</w:t>
      </w:r>
      <w:r>
        <w:t xml:space="preserve"> </w:t>
      </w:r>
      <w:r w:rsidRPr="005E258C">
        <w:t xml:space="preserve">jego pełna treść wraz z uzasadnieniem ukazała się w OTK ZU A poz. </w:t>
      </w:r>
      <w:r>
        <w:t>1</w:t>
      </w:r>
      <w:r w:rsidRPr="005E258C">
        <w:t>2</w:t>
      </w:r>
      <w:r w:rsidRPr="001330AF">
        <w:t>.</w:t>
      </w:r>
    </w:p>
    <w:p w:rsidR="004F6BF3" w:rsidRPr="001330AF" w:rsidRDefault="004F6BF3" w:rsidP="001D5D48">
      <w:pPr>
        <w:pStyle w:val="Tekstpodstawowy"/>
        <w:keepNext/>
        <w:spacing w:before="360" w:after="0"/>
        <w:rPr>
          <w:b/>
          <w:szCs w:val="24"/>
        </w:rPr>
      </w:pPr>
      <w:r w:rsidRPr="001330AF">
        <w:rPr>
          <w:b/>
          <w:szCs w:val="24"/>
        </w:rPr>
        <w:t>2. Przedmiot i istota rozstrzygnięcia Trybunału Konstytucyjnego</w:t>
      </w:r>
    </w:p>
    <w:p w:rsidR="004F6BF3" w:rsidRPr="00B87BAE" w:rsidRDefault="004F6BF3" w:rsidP="00E26EB5">
      <w:pPr>
        <w:pStyle w:val="ARTartustawynprozporzdzenia"/>
      </w:pPr>
      <w:r>
        <w:t xml:space="preserve">2.1. </w:t>
      </w:r>
      <w:r w:rsidRPr="00B87BAE">
        <w:t xml:space="preserve">Trybunał orzekł, że art. </w:t>
      </w:r>
      <w:r w:rsidRPr="007A0AC9">
        <w:t xml:space="preserve">104a </w:t>
      </w:r>
      <w:r w:rsidRPr="005E258C">
        <w:t xml:space="preserve">ustawy z dnia </w:t>
      </w:r>
      <w:r>
        <w:t>28 lipca 2005 r. o kosztach sądowych w sprawach cywilnych</w:t>
      </w:r>
      <w:r w:rsidRPr="005E258C">
        <w:t xml:space="preserve"> (Dz. U. z 20</w:t>
      </w:r>
      <w:r>
        <w:t>20</w:t>
      </w:r>
      <w:r w:rsidRPr="005E258C">
        <w:t xml:space="preserve"> r. poz. </w:t>
      </w:r>
      <w:r>
        <w:t>755</w:t>
      </w:r>
      <w:r w:rsidRPr="005E258C">
        <w:t xml:space="preserve">; dalej jako </w:t>
      </w:r>
      <w:r>
        <w:t>u.k.s.s.c.</w:t>
      </w:r>
      <w:r w:rsidRPr="005E258C">
        <w:t>)</w:t>
      </w:r>
      <w:r w:rsidRPr="007A0AC9">
        <w:t xml:space="preserve"> w zakresie, w jak</w:t>
      </w:r>
      <w:r>
        <w:t>im w elektronicznym postępowaniu</w:t>
      </w:r>
      <w:r w:rsidRPr="007A0AC9">
        <w:t xml:space="preserve"> upominawczym wyłącza możliwość uzyskania przez stronę pozwaną zwolnienia od kosztów sądowych</w:t>
      </w:r>
      <w:r w:rsidRPr="005E258C">
        <w:t xml:space="preserve">, jest niezgodny z art. 45 ust. 1 </w:t>
      </w:r>
      <w:r>
        <w:t>w związku z</w:t>
      </w:r>
      <w:r w:rsidRPr="005E258C">
        <w:t xml:space="preserve"> art. 7</w:t>
      </w:r>
      <w:r>
        <w:t>7</w:t>
      </w:r>
      <w:r w:rsidRPr="005E258C">
        <w:t xml:space="preserve"> ust. </w:t>
      </w:r>
      <w:r>
        <w:t>2</w:t>
      </w:r>
      <w:r w:rsidRPr="00B87BAE">
        <w:t xml:space="preserve"> Konstytucji Rzeczypospolitej Polskiej.</w:t>
      </w:r>
    </w:p>
    <w:p w:rsidR="004F6BF3" w:rsidRPr="00E47C53" w:rsidRDefault="004F6BF3" w:rsidP="00E47C53">
      <w:pPr>
        <w:pStyle w:val="ARTartustawynprozporzdzenia"/>
        <w:rPr>
          <w:bCs/>
        </w:rPr>
      </w:pPr>
      <w:r>
        <w:rPr>
          <w:bCs/>
        </w:rPr>
        <w:t xml:space="preserve">2.2. </w:t>
      </w:r>
      <w:r w:rsidRPr="00E47C53">
        <w:rPr>
          <w:bCs/>
        </w:rPr>
        <w:t>W myśl art. 104a u.k.s.s.c., w elektronicznym postępowaniu upominawczym oraz do złożenia wniosku o wpis do Krajowego Rejestru Sądowego spółki, której umowa została zawarta przy wykorzystaniu wzorca umowy udostępnionego w systemie teleinformatycznym, przepisów art. 96 ust. 1 pkt 10, art. 100</w:t>
      </w:r>
      <w:r>
        <w:rPr>
          <w:bCs/>
        </w:rPr>
        <w:t>–</w:t>
      </w:r>
      <w:r w:rsidRPr="00E47C53">
        <w:rPr>
          <w:bCs/>
        </w:rPr>
        <w:t>103, art. 104 ust. 2 i art. 105 nie stosuje się.</w:t>
      </w:r>
    </w:p>
    <w:p w:rsidR="004F6BF3" w:rsidRPr="00E47C53" w:rsidRDefault="004F6BF3" w:rsidP="00E47C53">
      <w:pPr>
        <w:pStyle w:val="ARTartustawynprozporzdzenia"/>
        <w:rPr>
          <w:bCs/>
        </w:rPr>
      </w:pPr>
      <w:r w:rsidRPr="00773136">
        <w:rPr>
          <w:bCs/>
          <w:spacing w:val="-2"/>
        </w:rPr>
        <w:t>Przepisy, do których odsyła przytoczony art. 104a u.k.s.s.c. regulują instytucję sądowego</w:t>
      </w:r>
      <w:r w:rsidRPr="00E47C53">
        <w:rPr>
          <w:bCs/>
        </w:rPr>
        <w:t xml:space="preserve"> zwolnienia od kosztów sądowych. Do kosztów sądowych należą m.in. wydatki, które – przynajmniej początkowo – obciążają tę stronę, która wnosi do sądu pismo wywołujące konieczność ich pokrycia (art. 2 ust. 2 u.k.s.s.c.).</w:t>
      </w:r>
      <w:r>
        <w:rPr>
          <w:bCs/>
        </w:rPr>
        <w:t xml:space="preserve"> </w:t>
      </w:r>
      <w:r w:rsidRPr="00E47C53">
        <w:rPr>
          <w:bCs/>
        </w:rPr>
        <w:t xml:space="preserve">Katalog wydatków, aczkolwiek mający </w:t>
      </w:r>
      <w:r w:rsidRPr="00200712">
        <w:rPr>
          <w:bCs/>
          <w:spacing w:val="-2"/>
        </w:rPr>
        <w:t>charakter jedynie przykładowego wyliczenia, można znaleźć w art. 5 u.k.s.s.c. W szczególności</w:t>
      </w:r>
      <w:r w:rsidRPr="00E47C53">
        <w:rPr>
          <w:bCs/>
        </w:rPr>
        <w:t xml:space="preserve"> zgodnie z powołanym art. 5 ust. 1 pkt 3 </w:t>
      </w:r>
      <w:r w:rsidRPr="00200712">
        <w:rPr>
          <w:bCs/>
          <w:i/>
        </w:rPr>
        <w:t>in principio</w:t>
      </w:r>
      <w:r w:rsidRPr="00E47C53">
        <w:rPr>
          <w:bCs/>
        </w:rPr>
        <w:t xml:space="preserve">, do </w:t>
      </w:r>
      <w:r>
        <w:rPr>
          <w:bCs/>
        </w:rPr>
        <w:t>wydatków należą wynagrodzenie i </w:t>
      </w:r>
      <w:r w:rsidRPr="00E47C53">
        <w:rPr>
          <w:bCs/>
        </w:rPr>
        <w:t>zwrot kosztów poniesionych przez biegłych. Jeżeli zatem z pisma strony wynika potrzeba powołania biegłego, stronę tę wzywa się na podstawie art. 130</w:t>
      </w:r>
      <w:r w:rsidRPr="004C4730">
        <w:rPr>
          <w:bCs/>
          <w:vertAlign w:val="superscript"/>
        </w:rPr>
        <w:t>4</w:t>
      </w:r>
      <w:r w:rsidRPr="00E47C53">
        <w:rPr>
          <w:bCs/>
        </w:rPr>
        <w:t xml:space="preserve"> § 1 i 2 ustawy z dnia 17 listopada 1964 r. – Kodeks postępowania cywilnego (dalej jako k.p.c.) do uiszczenia zaliczki na poczet wydatków spodziewanych z tego tytułu. Są</w:t>
      </w:r>
      <w:r>
        <w:rPr>
          <w:bCs/>
        </w:rPr>
        <w:t>d podejmuje czynność połączoną z </w:t>
      </w:r>
      <w:r w:rsidRPr="00E47C53">
        <w:rPr>
          <w:bCs/>
        </w:rPr>
        <w:t>wydatkami po uiszczeniu zaliczki w oznaczonej wysokości; w razie natomiast nieuiszczenia zaliczki dana czynność powinna zostać pominięta (art. 130</w:t>
      </w:r>
      <w:r w:rsidRPr="004C4730">
        <w:rPr>
          <w:bCs/>
          <w:vertAlign w:val="superscript"/>
        </w:rPr>
        <w:t>4</w:t>
      </w:r>
      <w:r w:rsidRPr="00E47C53">
        <w:rPr>
          <w:bCs/>
        </w:rPr>
        <w:t xml:space="preserve"> § 4 i 5 k.p.c.).</w:t>
      </w:r>
    </w:p>
    <w:p w:rsidR="004F6BF3" w:rsidRPr="00E47C53" w:rsidRDefault="004F6BF3" w:rsidP="00E47C53">
      <w:pPr>
        <w:pStyle w:val="ARTartustawynprozporzdzenia"/>
        <w:rPr>
          <w:bCs/>
        </w:rPr>
      </w:pPr>
      <w:r>
        <w:rPr>
          <w:bCs/>
        </w:rPr>
        <w:t>S</w:t>
      </w:r>
      <w:r w:rsidRPr="00E47C53">
        <w:rPr>
          <w:bCs/>
        </w:rPr>
        <w:t xml:space="preserve">trona (o ile nie korzysta ze zwolnienia ustawowego) może zostać zwolniona przez sąd od konieczności ponoszenia wszystkich bądź też tylko niektórych kosztów sądowych lub </w:t>
      </w:r>
      <w:r w:rsidRPr="00E47C53">
        <w:rPr>
          <w:bCs/>
        </w:rPr>
        <w:lastRenderedPageBreak/>
        <w:t>jakiegoś ułamka (procenta) kosztów sądowych albo kosztów sądowych przekraczających określoną wysokość (art. 100 ust. 2 i art. 10</w:t>
      </w:r>
      <w:r>
        <w:rPr>
          <w:bCs/>
        </w:rPr>
        <w:t>1</w:t>
      </w:r>
      <w:r w:rsidRPr="00E47C53">
        <w:rPr>
          <w:bCs/>
        </w:rPr>
        <w:t xml:space="preserve"> u.k.s.s.c.). Generalną zasadą jest, że zwolnienia od kosztów sądowych może się domagać osoba fizyczna, jeżeli złoży oświadczenie, z którego wynika, że nie jest w stanie ich ponieść bez uszczerbku utrzymania koniecznego dla siebie i rodziny lub ich poniesienie narazi ją na taki uszczerbek (art. 102 ust. 1 u.k.s.s.c.). Stosownie do art. 103 u.k.s.s.c.</w:t>
      </w:r>
      <w:r>
        <w:rPr>
          <w:bCs/>
        </w:rPr>
        <w:t>,</w:t>
      </w:r>
      <w:r w:rsidRPr="00E47C53">
        <w:rPr>
          <w:bCs/>
        </w:rPr>
        <w:t xml:space="preserve"> sąd może przyznać zwolnienie od kosztów sądowych również osobie prawnej oraz jednostce organizacyjnej niebędącej osobą prawną, której ustawa przyznaje zdolność prawną, </w:t>
      </w:r>
      <w:r>
        <w:rPr>
          <w:bCs/>
        </w:rPr>
        <w:t>pod warunkiem</w:t>
      </w:r>
      <w:r w:rsidRPr="00E47C53">
        <w:rPr>
          <w:bCs/>
        </w:rPr>
        <w:t xml:space="preserve"> wykaza</w:t>
      </w:r>
      <w:r>
        <w:rPr>
          <w:bCs/>
        </w:rPr>
        <w:t>nia przez nią,</w:t>
      </w:r>
      <w:r w:rsidRPr="00E47C53">
        <w:rPr>
          <w:bCs/>
        </w:rPr>
        <w:t xml:space="preserve"> że nie ma dostatecznych środków na ich uiszczenie (w</w:t>
      </w:r>
      <w:r>
        <w:rPr>
          <w:bCs/>
        </w:rPr>
        <w:t>  </w:t>
      </w:r>
      <w:r w:rsidRPr="00E47C53">
        <w:rPr>
          <w:bCs/>
        </w:rPr>
        <w:t>przypadku spółek handlowych innych niż spółki Skarbu Państwa trzeba dodatkowo wykazać, że odpowiednimi środkami nie dysponują także ich wspólnicy albo akcjonariusze). Podobnie jest z organizacjami społecznymi, których zadanie nie polega na prowadzeniu działalności gospodarczej, lecz działalności społecznej, naukowej, oświatowej, kulturalnej, sportowej, dobroczynnej, samopomocowej, w zakresie ochrony konsumenta, ochrony środowiska i opieki społecznej (art. 104 ust. 2).</w:t>
      </w:r>
      <w:r>
        <w:rPr>
          <w:bCs/>
        </w:rPr>
        <w:t xml:space="preserve"> Jak wynika z kolei z art. 105 ust. 1 u.k.s.s.c., w</w:t>
      </w:r>
      <w:r w:rsidRPr="006A657D">
        <w:rPr>
          <w:bCs/>
        </w:rPr>
        <w:t xml:space="preserve">niosek o przyznanie zwolnienia od kosztów sądowych </w:t>
      </w:r>
      <w:r>
        <w:rPr>
          <w:bCs/>
        </w:rPr>
        <w:t>można</w:t>
      </w:r>
      <w:r w:rsidRPr="006A657D">
        <w:rPr>
          <w:bCs/>
        </w:rPr>
        <w:t xml:space="preserve"> zgłosić na piśmie lub ustnie do protokołu w sądzie, w którym sprawa ma być wytoczona lub już się toczy.</w:t>
      </w:r>
    </w:p>
    <w:p w:rsidR="004F6BF3" w:rsidRPr="00E47C53" w:rsidRDefault="004F6BF3" w:rsidP="00E47C53">
      <w:pPr>
        <w:pStyle w:val="ARTartustawynprozporzdzenia"/>
        <w:rPr>
          <w:bCs/>
        </w:rPr>
      </w:pPr>
      <w:r w:rsidRPr="00E47C53">
        <w:rPr>
          <w:bCs/>
        </w:rPr>
        <w:t>Elektroniczne postępowanie upominawcze</w:t>
      </w:r>
      <w:r>
        <w:rPr>
          <w:bCs/>
        </w:rPr>
        <w:t xml:space="preserve"> –</w:t>
      </w:r>
      <w:r w:rsidRPr="00E47C53">
        <w:rPr>
          <w:bCs/>
        </w:rPr>
        <w:t xml:space="preserve"> z tej racji, iż nie można się w nim domagać zwolnienia od kosztów sądowych</w:t>
      </w:r>
      <w:r>
        <w:rPr>
          <w:bCs/>
        </w:rPr>
        <w:t xml:space="preserve"> –</w:t>
      </w:r>
      <w:r w:rsidRPr="00E47C53">
        <w:rPr>
          <w:bCs/>
        </w:rPr>
        <w:t xml:space="preserve"> stanowi jeden z dwóch wyjątków przewidzianych ustawą. Jest to tzw. postępowanie odrębne uregulowane w art. 505</w:t>
      </w:r>
      <w:r w:rsidRPr="006A657D">
        <w:rPr>
          <w:bCs/>
          <w:vertAlign w:val="superscript"/>
        </w:rPr>
        <w:t>28</w:t>
      </w:r>
      <w:r w:rsidRPr="00E47C53">
        <w:rPr>
          <w:bCs/>
        </w:rPr>
        <w:t>–505</w:t>
      </w:r>
      <w:r w:rsidRPr="006A657D">
        <w:rPr>
          <w:bCs/>
          <w:vertAlign w:val="superscript"/>
        </w:rPr>
        <w:t>39</w:t>
      </w:r>
      <w:r w:rsidRPr="00E47C53">
        <w:rPr>
          <w:bCs/>
        </w:rPr>
        <w:t xml:space="preserve"> k.p.c. W świetle art. 505</w:t>
      </w:r>
      <w:r w:rsidRPr="006A657D">
        <w:rPr>
          <w:bCs/>
          <w:vertAlign w:val="superscript"/>
        </w:rPr>
        <w:t>28</w:t>
      </w:r>
      <w:r w:rsidRPr="00E47C53">
        <w:rPr>
          <w:bCs/>
        </w:rPr>
        <w:t xml:space="preserve"> § 2 k.p.c. postępowanie to służy dochodzeniu roszczeń pieniężnych, przy czym </w:t>
      </w:r>
      <w:r>
        <w:rPr>
          <w:bCs/>
        </w:rPr>
        <w:t>przesłanką</w:t>
      </w:r>
      <w:r w:rsidRPr="00E47C53">
        <w:rPr>
          <w:bCs/>
        </w:rPr>
        <w:t xml:space="preserve"> wydania nakazu zapłaty jest ustalenie, że nakaz można doręczyć w kraju. Do specyfiki tego postępowania należy poza tym to, że powód może wnosić pisma wyłącznie za pośrednictwem systemu teleinformatycznego (art. 505</w:t>
      </w:r>
      <w:r w:rsidRPr="006A657D">
        <w:rPr>
          <w:bCs/>
          <w:vertAlign w:val="superscript"/>
        </w:rPr>
        <w:t>31</w:t>
      </w:r>
      <w:r w:rsidRPr="00E47C53">
        <w:rPr>
          <w:bCs/>
        </w:rPr>
        <w:t xml:space="preserve"> § 1 k.p.c.).</w:t>
      </w:r>
    </w:p>
    <w:p w:rsidR="004F6BF3" w:rsidRDefault="004F6BF3" w:rsidP="00E47C53">
      <w:pPr>
        <w:pStyle w:val="ARTartustawynprozporzdzenia"/>
        <w:rPr>
          <w:bCs/>
        </w:rPr>
      </w:pPr>
      <w:r>
        <w:rPr>
          <w:bCs/>
        </w:rPr>
        <w:t xml:space="preserve">2.3. </w:t>
      </w:r>
      <w:r w:rsidRPr="00E47C53">
        <w:rPr>
          <w:bCs/>
        </w:rPr>
        <w:t>Kwestia konstytucyjności art. 104a u.k.s.s.c. została poddana kognicji TK na skutek pytania prawnego sądu, przed którym zawisła sprawa związana z zażaleniem pozwanej na postanowienie o odrzuceniu sprzeciwu od nakazu zapłaty. Co prawda sąd uznał, iż sprzeciw ten został wniesiony po terminie, niemniej jednak argumentacja pozwanej opierała się na twierdzeniu, że nakaz nie został jej prawidłowo doręczony. W konsekwencji więc pozwana domagała się przeprowadzenia dowodu z opinii biegłego na okoliczność tego, że podpis na tzw. zwrotnym poświadczeniu odbioru nie należy do niej, a tym samym nie ma podstaw do przyjęcia, że sprzeciw od nakazu zapłaty jest spóźniony. Zgodnie z obow</w:t>
      </w:r>
      <w:r>
        <w:rPr>
          <w:bCs/>
        </w:rPr>
        <w:t>iązującymi przepisami</w:t>
      </w:r>
      <w:r w:rsidRPr="00E47C53">
        <w:rPr>
          <w:bCs/>
        </w:rPr>
        <w:t xml:space="preserve"> pozwana została wezwana do uiszczenia zaliczki na poczet kosztów opinii </w:t>
      </w:r>
      <w:r w:rsidRPr="00E47C53">
        <w:rPr>
          <w:bCs/>
        </w:rPr>
        <w:lastRenderedPageBreak/>
        <w:t>biegłego i dlatego wniosła o zwolnienie od kosztów sądowych. Ostatecznie jej wniosek o zwolnienie od kosztów sądowych został odrzucony z uwagi na treść art. 104a u.k.s.s.c., a następnie – wobec nieuiszczenia zaliczki – sąd pierwszej instancji odrzucił również sam sprzeciw.</w:t>
      </w:r>
    </w:p>
    <w:p w:rsidR="004F6BF3" w:rsidRPr="00E47C53" w:rsidRDefault="004F6BF3" w:rsidP="00E47C53">
      <w:pPr>
        <w:pStyle w:val="ARTartustawynprozporzdzenia"/>
        <w:rPr>
          <w:bCs/>
        </w:rPr>
      </w:pPr>
      <w:r>
        <w:rPr>
          <w:bCs/>
        </w:rPr>
        <w:t xml:space="preserve">2.4. </w:t>
      </w:r>
      <w:r w:rsidRPr="00E47C53">
        <w:rPr>
          <w:bCs/>
        </w:rPr>
        <w:t xml:space="preserve">Wzorcami kontroli </w:t>
      </w:r>
      <w:r>
        <w:rPr>
          <w:bCs/>
        </w:rPr>
        <w:t xml:space="preserve">w sprawie P 19/16 </w:t>
      </w:r>
      <w:r w:rsidRPr="00E47C53">
        <w:rPr>
          <w:bCs/>
        </w:rPr>
        <w:t>były przepisy gwarantujące prawo dostępu do sądu oraz prawo do sprawiedliwej procedury sądowej</w:t>
      </w:r>
      <w:r>
        <w:rPr>
          <w:bCs/>
        </w:rPr>
        <w:t>,</w:t>
      </w:r>
      <w:r w:rsidRPr="00E47C53">
        <w:rPr>
          <w:bCs/>
        </w:rPr>
        <w:t xml:space="preserve"> w tym zwłaszcza </w:t>
      </w:r>
      <w:r>
        <w:rPr>
          <w:bCs/>
        </w:rPr>
        <w:t>prawo</w:t>
      </w:r>
      <w:r w:rsidRPr="00E47C53">
        <w:rPr>
          <w:bCs/>
        </w:rPr>
        <w:t xml:space="preserve"> do bycia wy</w:t>
      </w:r>
      <w:r>
        <w:rPr>
          <w:bCs/>
        </w:rPr>
        <w:t>słuchanym</w:t>
      </w:r>
      <w:r w:rsidRPr="00E47C53">
        <w:rPr>
          <w:bCs/>
        </w:rPr>
        <w:t>. Gwarancje te wyraża wprost art. 45 ust. 1 Konstytucji, zaś art. 77 ust. 2 Konstytucji mieści aspekt negatywny prawa do sądu, sprowadzający się do zakazu zamykania (lub nadmiernego ograniczania) dostępu do wymiaru sprawiedliwości.</w:t>
      </w:r>
    </w:p>
    <w:p w:rsidR="004F6BF3" w:rsidRPr="00E47C53" w:rsidRDefault="004F6BF3" w:rsidP="00E47C53">
      <w:pPr>
        <w:pStyle w:val="ARTartustawynprozporzdzenia"/>
        <w:rPr>
          <w:bCs/>
        </w:rPr>
      </w:pPr>
      <w:r w:rsidRPr="00E47C53">
        <w:rPr>
          <w:bCs/>
        </w:rPr>
        <w:t>Choć prawo do sądu nie ma charakteru absolutnego, to ocena wszelkich ograniczeń musi być dokonywana pod kątem zachowania przesłanek z art. 31 ust. 3 Konstytucji</w:t>
      </w:r>
      <w:r>
        <w:rPr>
          <w:bCs/>
        </w:rPr>
        <w:t xml:space="preserve">. </w:t>
      </w:r>
      <w:r w:rsidRPr="00E47C53">
        <w:rPr>
          <w:bCs/>
        </w:rPr>
        <w:t>Wśród możliwych ograniczeń są także te finansowe. „Z Konstytucji nie wynika, że pełną realizację prawa do sądu zapewnić może tylko całkowita bezpłatność postępowania. Nie istnieje też konstytucyjny nakaz nieodpłatności postępowań sądowych i obciążenia ich kosztami Skarbu Państwa. Ustawodawca dysponuje w tym zakresie swobodą regulacyjną i może − respektując zasadę odpowiedzialności za wynik procesu − określać wzajemne zasady rozliczeń między stronami, kierując się względami aksjologicznymi i funkcjonalnymi. (…) [Koszty</w:t>
      </w:r>
      <w:r>
        <w:rPr>
          <w:bCs/>
        </w:rPr>
        <w:t xml:space="preserve"> sądowe</w:t>
      </w:r>
      <w:r w:rsidRPr="00E47C53">
        <w:rPr>
          <w:bCs/>
        </w:rPr>
        <w:t xml:space="preserve"> są] instrumentem polityki państwa służącym regulowaniu relacji stron stosunków procesowych oraz stymulowaniu decyzji jednostek co do sposobu prowadzenia ich interesów i doboru środków ochrony (…). Pozwalają one osiągnąć sprawność organizacyjną i orzeczniczą sądów oraz wyeliminować (przynajmniej częściowo) roszczenia oczywiście bezzasadne. Spełniają też funkcje społeczne (ograniczenie pieniactwa, minimalizacja zachęt do ochrony fikcyjnych interesów i chęci niesłusznego wzbogacania się) oraz fiskalne (częściowy zwrot kosztów funkcjonowania wymiaru sprawiedliwości (…)”.</w:t>
      </w:r>
    </w:p>
    <w:p w:rsidR="004F6BF3" w:rsidRDefault="004F6BF3" w:rsidP="00E47C53">
      <w:pPr>
        <w:pStyle w:val="ARTartustawynprozporzdzenia"/>
        <w:rPr>
          <w:bCs/>
        </w:rPr>
      </w:pPr>
      <w:r w:rsidRPr="00E47C53">
        <w:rPr>
          <w:bCs/>
        </w:rPr>
        <w:t>Trybunał stoi jednakże na stanowisku, że „wykluczone jest ustanawianie nadmiernych kosztów postępowania, które tworzyłyby barierę ekonomiczną dochodzenia praw. Innymi słowy, koszty sądowe nie mogą być zbyt wysokie, by nie ograniczały dostępu do sądu i nie uniemożliwiały jednostce dochodzenia praw na drodze sądowej”. Dlatego w przypadku gdy „zostaje nałożony obowiązek uiszczenia kosztów sądowych i istnieje państwowy przymus ich uiszczenia, to powinien również istnieć, «dla równowagi», efektywny system zwolnień stron postępowania od ich ponoszenia (czyli realna możliwość ich uniknięcia (…)”.</w:t>
      </w:r>
    </w:p>
    <w:p w:rsidR="004F6BF3" w:rsidRPr="00E47C53" w:rsidRDefault="004F6BF3" w:rsidP="00E47C53">
      <w:pPr>
        <w:pStyle w:val="ARTartustawynprozporzdzenia"/>
        <w:rPr>
          <w:bCs/>
        </w:rPr>
      </w:pPr>
      <w:r w:rsidRPr="000513A0">
        <w:rPr>
          <w:bCs/>
          <w:spacing w:val="-2"/>
        </w:rPr>
        <w:lastRenderedPageBreak/>
        <w:t>2.5. Zarzut sformułowany odnośnie do art. 104a u.k.s.s.c. wiązał się jedynie ze skutkami,</w:t>
      </w:r>
      <w:r w:rsidRPr="00E47C53">
        <w:rPr>
          <w:bCs/>
        </w:rPr>
        <w:t xml:space="preserve"> jakie wywołuje on dla sytuacji pozwanego. Wyłączając stosowanie </w:t>
      </w:r>
      <w:r>
        <w:rPr>
          <w:bCs/>
        </w:rPr>
        <w:t xml:space="preserve">art. </w:t>
      </w:r>
      <w:r w:rsidRPr="00E47C53">
        <w:rPr>
          <w:bCs/>
        </w:rPr>
        <w:t>96 ust. 1 pkt 10, art. 100</w:t>
      </w:r>
      <w:r>
        <w:rPr>
          <w:bCs/>
        </w:rPr>
        <w:t>–</w:t>
      </w:r>
      <w:r w:rsidRPr="00E47C53">
        <w:rPr>
          <w:bCs/>
        </w:rPr>
        <w:t>103, art. 104 ust. 2 i art. 105 u.k.s.s.c. w</w:t>
      </w:r>
      <w:r>
        <w:rPr>
          <w:bCs/>
        </w:rPr>
        <w:t xml:space="preserve"> </w:t>
      </w:r>
      <w:r w:rsidRPr="00E47C53">
        <w:rPr>
          <w:bCs/>
        </w:rPr>
        <w:t xml:space="preserve">elektronicznym postępowaniu upominawczym (e.p.u.), zaskarżony przepis pozbawia strony tego postępowania możliwości uzyskania zwolnienia od kosztów sądowych. „Nie ma to znaczenia w wypadku powoda, natomiast – jak wskazuje stan faktyczny leżący u podstaw pytania prawnego – może niekiedy mieć doniosłe znaczenie dla pozwanego. (…) prowadzić może bowiem do zamknięcia drogi sądowej ze </w:t>
      </w:r>
      <w:r w:rsidRPr="008950D8">
        <w:rPr>
          <w:bCs/>
          <w:spacing w:val="-6"/>
        </w:rPr>
        <w:t>względu na niemożliwą do uniknięcia konieczność uiszczenia kosztów sądowych przekraczających</w:t>
      </w:r>
      <w:r w:rsidRPr="00E47C53">
        <w:rPr>
          <w:bCs/>
        </w:rPr>
        <w:t xml:space="preserve"> jego możliwości”.</w:t>
      </w:r>
    </w:p>
    <w:p w:rsidR="004F6BF3" w:rsidRPr="00E47C53" w:rsidRDefault="004F6BF3" w:rsidP="00E47C53">
      <w:pPr>
        <w:pStyle w:val="ARTartustawynprozporzdzenia"/>
        <w:rPr>
          <w:bCs/>
        </w:rPr>
      </w:pPr>
      <w:r w:rsidRPr="00883106">
        <w:rPr>
          <w:bCs/>
          <w:spacing w:val="-2"/>
        </w:rPr>
        <w:t>TK przypomniał, iż „[</w:t>
      </w:r>
      <w:r w:rsidRPr="00883106">
        <w:rPr>
          <w:bCs/>
          <w:i/>
          <w:spacing w:val="-2"/>
        </w:rPr>
        <w:t>r</w:t>
      </w:r>
      <w:r w:rsidRPr="00883106">
        <w:rPr>
          <w:bCs/>
          <w:spacing w:val="-2"/>
        </w:rPr>
        <w:t>]</w:t>
      </w:r>
      <w:r w:rsidRPr="00883106">
        <w:rPr>
          <w:bCs/>
          <w:i/>
          <w:spacing w:val="-2"/>
        </w:rPr>
        <w:t>atione legis</w:t>
      </w:r>
      <w:r w:rsidRPr="00883106">
        <w:rPr>
          <w:bCs/>
          <w:spacing w:val="-2"/>
        </w:rPr>
        <w:t xml:space="preserve"> kwestionowanej regulacji było dążenie do szybkiego</w:t>
      </w:r>
      <w:r w:rsidRPr="00E47C53">
        <w:rPr>
          <w:bCs/>
        </w:rPr>
        <w:t xml:space="preserve"> wydania w e.p.u. orzeczenia (nakazu). Jak wskazano w uzasadnieniu rządowego projektu </w:t>
      </w:r>
      <w:r w:rsidRPr="00883106">
        <w:rPr>
          <w:bCs/>
          <w:spacing w:val="-2"/>
        </w:rPr>
        <w:t>noweli styczniowej (druk sejmowy nr 859/VI kadencja): «Istota elektronicznego postępowania</w:t>
      </w:r>
      <w:r w:rsidRPr="00E47C53">
        <w:rPr>
          <w:bCs/>
        </w:rPr>
        <w:t xml:space="preserve"> upominawczego polegać ma na szybkim wydaniu orzeczenia» (s. 4). Eliminację możliwości skorzystania przez powoda ze zwolnienia od kosztów sądowych motywowano po pierwsze tym, że «rozpatrywanie wniosków o zwolnienie od kosztów sądowych w znacznym stopniu wydłużałoby postępowanie, co jest sprzeczne z celem proponowanych zmian» (s. 18), a po wtóre tym, iż «eliminacja możliwości uzyskania zwolnienia od kosztów sądowych nie narusza praw powoda» (ibidem), bo «Korzystanie z e.p.u. nie jest obligatoryjne» (ibidem) i to «Do powoda należy wybór, jaką drogę postępowania wybierze» (ibidem), więc «Jeżeli (...) </w:t>
      </w:r>
      <w:r w:rsidRPr="00883106">
        <w:rPr>
          <w:bCs/>
          <w:spacing w:val="-4"/>
        </w:rPr>
        <w:t>chce skorzystać ze zwolnienia może wybrać drogę tradycyjnego postępowania upominawczego»</w:t>
      </w:r>
      <w:r w:rsidRPr="00E47C53">
        <w:rPr>
          <w:bCs/>
        </w:rPr>
        <w:t xml:space="preserve"> (ibidem). W uzasadnieniu projektu ustawy wprost stwierdzono, że «Eliminacja możliwości zwolnienia od kosztów sądowych nie dotyczy (...) pozwanego» (s. 19), bo «Składając sprzeciw nie musi on (...) uiszczać żadnych kosztów» (ibidem)”.</w:t>
      </w:r>
    </w:p>
    <w:p w:rsidR="004F6BF3" w:rsidRPr="00E47C53" w:rsidRDefault="004F6BF3" w:rsidP="00E47C53">
      <w:pPr>
        <w:pStyle w:val="ARTartustawynprozporzdzenia"/>
        <w:rPr>
          <w:bCs/>
        </w:rPr>
      </w:pPr>
      <w:r w:rsidRPr="00E47C53">
        <w:rPr>
          <w:bCs/>
        </w:rPr>
        <w:t xml:space="preserve">Reasumując – skoro e.p.u. jest postępowaniem fakultatywnym, to ustawodawca uczynił </w:t>
      </w:r>
      <w:r w:rsidRPr="00827684">
        <w:rPr>
          <w:bCs/>
          <w:spacing w:val="-2"/>
        </w:rPr>
        <w:t>założenie, że całkowite wyłączenie w tym postępowaniu możliwości ubiegania się o zwolnienie</w:t>
      </w:r>
      <w:r w:rsidRPr="00E47C53">
        <w:rPr>
          <w:bCs/>
        </w:rPr>
        <w:t xml:space="preserve"> od kosztów sądowych nie narusza praw powoda (skądinąd według art. 19 ust. 2 pkt 2 u.k.s.s.c. powód uiszcza </w:t>
      </w:r>
      <w:r>
        <w:rPr>
          <w:bCs/>
        </w:rPr>
        <w:t>tylko</w:t>
      </w:r>
      <w:r w:rsidRPr="00E47C53">
        <w:rPr>
          <w:bCs/>
        </w:rPr>
        <w:t xml:space="preserve"> ¼ opłaty należnej od pozwu, a do tego w razie umorzenia e.p.u. i wniesienia przez powoda nowego pozwu w terminie 3 miesięcy, uiszczoną opłatę od pozwu w e.p.u. zalicza się na poczet opłaty od tego nowego pozwu). Z kolei odnośnie do pozwanego ustawodawca uczynił założenie, iż nie będzie on ponosił żadnych kosztów, bo sprzeciw od nakazu zapłaty nie podlega opłacie. Tyle że teza ta nie okazała się w pełni trafna – ustawodawca pominął bowiem sytuację, w której skuteczność sprzeciwu wymagałaby </w:t>
      </w:r>
      <w:r w:rsidRPr="00E47C53">
        <w:rPr>
          <w:bCs/>
        </w:rPr>
        <w:lastRenderedPageBreak/>
        <w:t xml:space="preserve">przeprowadzenia postępowania dowodowego na wniosek </w:t>
      </w:r>
      <w:r>
        <w:rPr>
          <w:bCs/>
        </w:rPr>
        <w:t>stron</w:t>
      </w:r>
      <w:r w:rsidRPr="00E47C53">
        <w:rPr>
          <w:bCs/>
        </w:rPr>
        <w:t>y pozwanej</w:t>
      </w:r>
      <w:r>
        <w:rPr>
          <w:bCs/>
        </w:rPr>
        <w:t xml:space="preserve"> niedysponującej wystarczającymi funduszami na pokrycie</w:t>
      </w:r>
      <w:r w:rsidRPr="00E47C53">
        <w:rPr>
          <w:bCs/>
        </w:rPr>
        <w:t xml:space="preserve"> związanych z tym wydatków.</w:t>
      </w:r>
    </w:p>
    <w:p w:rsidR="004F6BF3" w:rsidRDefault="004F6BF3" w:rsidP="00E47C53">
      <w:pPr>
        <w:pStyle w:val="ARTartustawynprozporzdzenia"/>
        <w:rPr>
          <w:bCs/>
        </w:rPr>
      </w:pPr>
      <w:r w:rsidRPr="00E47C53">
        <w:rPr>
          <w:bCs/>
        </w:rPr>
        <w:t xml:space="preserve">Zważywszy na te ustalenia Trybunał zaznaczył, że „ograniczenia prawa do sądu mogą mieć nie tylko charakter bezpośredni (być wyrażone </w:t>
      </w:r>
      <w:r w:rsidRPr="00CD6538">
        <w:rPr>
          <w:bCs/>
          <w:i/>
        </w:rPr>
        <w:t>expressis verbis</w:t>
      </w:r>
      <w:r w:rsidRPr="00E47C53">
        <w:rPr>
          <w:bCs/>
        </w:rPr>
        <w:t>), ale i pośredni – gdy wynikają z uregulowań ustanawiających bariery ekonomiczne, choćby w postaci wysokich kosztów postępowania, których poniesienie warunkuje jego wszczęcie i prowadzenie”. Co więcej: TK wyraził przekonanie, że „tempo rozpoznania sprawy nie jest wartością absolutną, dla której wolno byłoby poświęcić ochronę praw podmioto</w:t>
      </w:r>
      <w:r>
        <w:rPr>
          <w:bCs/>
        </w:rPr>
        <w:t>wych. Trzeba tu mieć również na  </w:t>
      </w:r>
      <w:r w:rsidRPr="00E47C53">
        <w:rPr>
          <w:bCs/>
        </w:rPr>
        <w:t xml:space="preserve">względzie, że sprawy rozpatrywane w e.p.u. – nawet jeśli w </w:t>
      </w:r>
      <w:r>
        <w:rPr>
          <w:bCs/>
        </w:rPr>
        <w:t>porównaniu z innymi rozpatrywany</w:t>
      </w:r>
      <w:r w:rsidRPr="00E47C53">
        <w:rPr>
          <w:bCs/>
        </w:rPr>
        <w:t>mi przez sądy są często «drobne» czy dowodowo «nieskomplikowane» – wciąż mają doniosłe znaczenie dla stron postępowania (…). Jednocześnie – jak już Trybunał Konstytucyjny wskazywał − sprawność rozpoznania sprawy można zapewnić środkami (mechanizmami) innymi niż zamknięcie stronom drogi odwoławczej”</w:t>
      </w:r>
      <w:r>
        <w:rPr>
          <w:bCs/>
        </w:rPr>
        <w:t>.</w:t>
      </w:r>
    </w:p>
    <w:p w:rsidR="004F6BF3" w:rsidRPr="004E4B2D" w:rsidRDefault="004F6BF3" w:rsidP="00E47C53">
      <w:pPr>
        <w:pStyle w:val="ARTartustawynprozporzdzenia"/>
        <w:rPr>
          <w:bCs/>
        </w:rPr>
      </w:pPr>
      <w:r w:rsidRPr="00624157">
        <w:rPr>
          <w:bCs/>
          <w:spacing w:val="-4"/>
        </w:rPr>
        <w:t>W opinii sądu konstytucyjnego, „każda regulacja dotycząca możliwości albo niemożliwości</w:t>
      </w:r>
      <w:r w:rsidRPr="00E47C53">
        <w:rPr>
          <w:bCs/>
        </w:rPr>
        <w:t xml:space="preserve"> </w:t>
      </w:r>
      <w:r w:rsidRPr="004E4B2D">
        <w:rPr>
          <w:bCs/>
        </w:rPr>
        <w:t>uzyskania zwolnienia od kosztów sądowych powinna być poprzedzona namysłem i staranną analizą wagi kolidujących dóbr jednostkowych i ogólnospołecznych (…). W analizowanym wypadku takiej analizy z pewnością zabrakło, z usz</w:t>
      </w:r>
      <w:r>
        <w:rPr>
          <w:bCs/>
        </w:rPr>
        <w:t>czerbkiem dla fundamentalnego w </w:t>
      </w:r>
      <w:r w:rsidRPr="004E4B2D">
        <w:rPr>
          <w:bCs/>
        </w:rPr>
        <w:t>demokratycznym państwie prawnym prawa do sądu”</w:t>
      </w:r>
      <w:r>
        <w:rPr>
          <w:bCs/>
        </w:rPr>
        <w:t>.</w:t>
      </w:r>
    </w:p>
    <w:p w:rsidR="004F6BF3" w:rsidRPr="001330AF" w:rsidRDefault="004F6BF3" w:rsidP="0018591E">
      <w:pPr>
        <w:pStyle w:val="Tekstpodstawowy"/>
        <w:keepNext/>
        <w:spacing w:before="360" w:after="0"/>
        <w:rPr>
          <w:b/>
          <w:szCs w:val="24"/>
        </w:rPr>
      </w:pPr>
      <w:r w:rsidRPr="001330AF">
        <w:rPr>
          <w:b/>
          <w:szCs w:val="24"/>
        </w:rPr>
        <w:t>3. Różnice między dotychczasowym a projektowanym stanem prawnym</w:t>
      </w:r>
    </w:p>
    <w:p w:rsidR="004F6BF3" w:rsidRDefault="004F6BF3" w:rsidP="005935EE">
      <w:pPr>
        <w:pStyle w:val="ARTartustawynprozporzdzenia"/>
      </w:pPr>
      <w:r>
        <w:t xml:space="preserve">Projektowana zmiana polega na dodaniu nowej jednostki redakcyjnej bezpośrednio po przepisie, który ustanawia odstępstwo od generalnej zasady wyrażonej w art. 2 ust. 2 u.k.s.s.c. Chodzi mianowicie o art. 98a, zgodnie z którym w postępowaniu prowadzonym na podstawie </w:t>
      </w:r>
      <w:hyperlink r:id="rId8" w:anchor="hiperlinkText.rpc?hiperlink=type=tresc:nro=Powszechny.2390968:ver=0&amp;full=1" w:tgtFrame="_parent" w:history="1">
        <w:r w:rsidRPr="008572B6">
          <w:rPr>
            <w:rStyle w:val="Hipercze"/>
          </w:rPr>
          <w:t>ustawy</w:t>
        </w:r>
      </w:hyperlink>
      <w:r w:rsidRPr="008572B6">
        <w:t xml:space="preserve"> </w:t>
      </w:r>
      <w:r>
        <w:t>z dnia 22 listopada 2013 r. o postępowaniu wobec osób z zaburzeniami psychicznymi stwarzających zagrożenie życia, zdrowia lub wolności seksualnej innych osób nie pobiera się opłat, a wydatki ponosi Skarb Państwa.</w:t>
      </w:r>
    </w:p>
    <w:p w:rsidR="004F6BF3" w:rsidRDefault="004F6BF3" w:rsidP="005935EE">
      <w:pPr>
        <w:pStyle w:val="ARTartustawynprozporzdzenia"/>
      </w:pPr>
      <w:r>
        <w:t xml:space="preserve">W nowym art. 98b u.k.s.s.c. proponuje się skorzystanie z formuły zastosowanej w art. 98a u.k.s.s.c. </w:t>
      </w:r>
      <w:r w:rsidRPr="00204949">
        <w:rPr>
          <w:i/>
        </w:rPr>
        <w:t>in fine</w:t>
      </w:r>
      <w:r>
        <w:t xml:space="preserve">, wskutek czego zwolnienie od obowiązku ponoszenia wydatków w e.p.u. będzie miało charakter ustawowy. To rozwiązanie, z uwagi na swój automatyzm, nie będzie dodatkowo angażowało zasobów wymiaru sprawiedliwości w ocenę, czy konkretny pozwany </w:t>
      </w:r>
      <w:r w:rsidRPr="00AE49D9">
        <w:rPr>
          <w:spacing w:val="-2"/>
        </w:rPr>
        <w:t>spełnia wymogi, od których uzależnione jest zwolnienie od kosztów sądowych i czy w świetle</w:t>
      </w:r>
      <w:r>
        <w:t xml:space="preserve"> konstytucyjnej gwarancji prawa do sądu należy względem niego zastosować postanowienia </w:t>
      </w:r>
      <w:r>
        <w:lastRenderedPageBreak/>
        <w:t>art. 101–103 u.k.s.s.c. Tym samym zachowana zostanie idea, która stała za wprowadzeniem do polskiej procedury cywilnej e.p.u. jako postępowania cechującego się przede wszystkim szybkością.</w:t>
      </w:r>
    </w:p>
    <w:p w:rsidR="004F6BF3" w:rsidRPr="00AE49D9" w:rsidRDefault="004F6BF3" w:rsidP="005935EE">
      <w:pPr>
        <w:pStyle w:val="ARTartustawynprozporzdzenia"/>
      </w:pPr>
      <w:r>
        <w:t>Na p</w:t>
      </w:r>
      <w:r w:rsidRPr="00AE49D9">
        <w:t>ow</w:t>
      </w:r>
      <w:r>
        <w:t>o</w:t>
      </w:r>
      <w:r w:rsidRPr="00AE49D9">
        <w:t>d</w:t>
      </w:r>
      <w:r>
        <w:t>zie</w:t>
      </w:r>
      <w:r w:rsidRPr="00AE49D9">
        <w:t xml:space="preserve">, który wybierze drogę elektronicznego postępowania upominawczego, nadal będzie natomiast </w:t>
      </w:r>
      <w:r>
        <w:t xml:space="preserve">ciążył </w:t>
      </w:r>
      <w:r w:rsidRPr="00AE49D9">
        <w:t>obowiąz</w:t>
      </w:r>
      <w:r>
        <w:t>ek</w:t>
      </w:r>
      <w:r w:rsidRPr="00AE49D9">
        <w:t xml:space="preserve"> ponie</w:t>
      </w:r>
      <w:r>
        <w:t>sienia</w:t>
      </w:r>
      <w:r w:rsidRPr="00AE49D9">
        <w:t xml:space="preserve"> koszt</w:t>
      </w:r>
      <w:r>
        <w:t>ów</w:t>
      </w:r>
      <w:r w:rsidRPr="00AE49D9">
        <w:t xml:space="preserve"> sądow</w:t>
      </w:r>
      <w:r>
        <w:t>ych</w:t>
      </w:r>
      <w:r w:rsidRPr="00AE49D9">
        <w:t xml:space="preserve"> w postaci </w:t>
      </w:r>
      <w:r w:rsidRPr="00AE49D9">
        <w:rPr>
          <w:bCs/>
        </w:rPr>
        <w:t xml:space="preserve">¼ </w:t>
      </w:r>
      <w:r w:rsidRPr="00AE49D9">
        <w:t xml:space="preserve">opłaty od pozwu, bez prawa ubiegania się o zwolnienie w tym zakresie (co do tego norma prawna wywodzona z art. 104a u.k.s.s.c., </w:t>
      </w:r>
      <w:r w:rsidRPr="008F78E3">
        <w:rPr>
          <w:i/>
        </w:rPr>
        <w:t>notabene</w:t>
      </w:r>
      <w:r>
        <w:t xml:space="preserve"> </w:t>
      </w:r>
      <w:r w:rsidRPr="00AE49D9">
        <w:t>nie wywołująca zastrzeżeń natury konstytucyjnej</w:t>
      </w:r>
      <w:r>
        <w:t>,</w:t>
      </w:r>
      <w:r w:rsidRPr="00AE49D9">
        <w:t xml:space="preserve"> pozostanie </w:t>
      </w:r>
      <w:r>
        <w:t xml:space="preserve">w pełni </w:t>
      </w:r>
      <w:r w:rsidRPr="00AE49D9">
        <w:t xml:space="preserve">aktualna). W projekcie nie przewidziano też żadnej korekty </w:t>
      </w:r>
      <w:r>
        <w:t>odnośnie</w:t>
      </w:r>
      <w:r w:rsidRPr="00AE49D9">
        <w:t xml:space="preserve"> do wyłączenia możliwości stosowania przepisów o zwolnieniu od kosztów sądowych w </w:t>
      </w:r>
      <w:r>
        <w:t>razie</w:t>
      </w:r>
      <w:r w:rsidRPr="00AE49D9">
        <w:t xml:space="preserve"> </w:t>
      </w:r>
      <w:r w:rsidRPr="00AE49D9">
        <w:rPr>
          <w:bCs/>
        </w:rPr>
        <w:t>złożenia wniosku o wpis do Krajowego Rejestru Sądowego spółki, której umowa została zawarta przy wykorzystaniu wzorca umowy udostępnionego w systemie teleinformatycznym.</w:t>
      </w:r>
    </w:p>
    <w:p w:rsidR="004F6BF3" w:rsidRPr="007E6421" w:rsidRDefault="004F6BF3" w:rsidP="005935EE">
      <w:pPr>
        <w:pStyle w:val="ARTartustawynprozporzdzenia"/>
      </w:pPr>
      <w:r>
        <w:t xml:space="preserve">Szacuje się przy tym, że omawiana regulacja w nowym kształcie będzie znajdowała zastosowanie sporadycznie. Jak to zostało już wcześniej zaakcentowane, samo wniesienie sprzeciwu od nakazu zapłaty jest wolne od opłat, zaś konieczność pokrycia wydatków, np. </w:t>
      </w:r>
      <w:r w:rsidRPr="00C16672">
        <w:rPr>
          <w:spacing w:val="-3"/>
        </w:rPr>
        <w:t xml:space="preserve">związanych z dopuszczeniem dowodu z opinii biegłego, powstaje </w:t>
      </w:r>
      <w:r>
        <w:rPr>
          <w:spacing w:val="-3"/>
        </w:rPr>
        <w:t xml:space="preserve">zupełnie </w:t>
      </w:r>
      <w:r w:rsidRPr="00C16672">
        <w:rPr>
          <w:spacing w:val="-3"/>
        </w:rPr>
        <w:t xml:space="preserve">wyjątkowo. Zatem </w:t>
      </w:r>
      <w:r>
        <w:rPr>
          <w:spacing w:val="-3"/>
        </w:rPr>
        <w:t>w </w:t>
      </w:r>
      <w:r w:rsidRPr="00C16672">
        <w:rPr>
          <w:spacing w:val="-3"/>
        </w:rPr>
        <w:t>typowych</w:t>
      </w:r>
      <w:r>
        <w:t xml:space="preserve"> sytuacjach nie zaktualizuje się konieczność pokrycia żadnych innych kosztów sądowych niż wspomniana wyżej opłata należna od pisma inicjującego postępowanie.</w:t>
      </w:r>
    </w:p>
    <w:p w:rsidR="004F6BF3" w:rsidRPr="008F78E3" w:rsidRDefault="004F6BF3" w:rsidP="00B21D22">
      <w:pPr>
        <w:pStyle w:val="Tekstpodstawowy"/>
        <w:keepNext/>
        <w:spacing w:before="360" w:after="0"/>
        <w:rPr>
          <w:b/>
          <w:szCs w:val="24"/>
        </w:rPr>
      </w:pPr>
      <w:r>
        <w:rPr>
          <w:b/>
          <w:szCs w:val="24"/>
        </w:rPr>
        <w:t>4</w:t>
      </w:r>
      <w:r w:rsidRPr="00A64BD5">
        <w:rPr>
          <w:b/>
          <w:szCs w:val="24"/>
        </w:rPr>
        <w:t xml:space="preserve">. </w:t>
      </w:r>
      <w:r w:rsidRPr="008F78E3">
        <w:rPr>
          <w:b/>
          <w:szCs w:val="24"/>
        </w:rPr>
        <w:t>Konsultacje</w:t>
      </w:r>
    </w:p>
    <w:p w:rsidR="004F6BF3" w:rsidRDefault="004F6BF3" w:rsidP="008F78E3">
      <w:pPr>
        <w:pStyle w:val="ARTartustawynprozporzdzenia"/>
        <w:rPr>
          <w:b/>
          <w:szCs w:val="24"/>
        </w:rPr>
      </w:pPr>
      <w:r w:rsidRPr="008F78E3">
        <w:rPr>
          <w:rFonts w:ascii="Times New Roman" w:hAnsi="Times New Roman" w:cs="Times New Roman"/>
          <w:szCs w:val="24"/>
        </w:rPr>
        <w:t xml:space="preserve">Nadesłane w ramach </w:t>
      </w:r>
      <w:r w:rsidRPr="008F78E3">
        <w:rPr>
          <w:rFonts w:ascii="Times New Roman" w:hAnsi="Times New Roman" w:cs="Times New Roman"/>
        </w:rPr>
        <w:t>konsultacji</w:t>
      </w:r>
      <w:r w:rsidRPr="008F78E3">
        <w:rPr>
          <w:rFonts w:ascii="Times New Roman" w:hAnsi="Times New Roman" w:cs="Times New Roman"/>
          <w:szCs w:val="24"/>
        </w:rPr>
        <w:t xml:space="preserve"> opinie i uwagi są zamieszczone na senackiej stronie internetowej. Wyniki konsultacji zostały przedstawione w Ocenie Skutków Regulacji.</w:t>
      </w:r>
    </w:p>
    <w:p w:rsidR="004F6BF3" w:rsidRPr="001330AF" w:rsidRDefault="004F6BF3" w:rsidP="00B21D22">
      <w:pPr>
        <w:pStyle w:val="Tekstpodstawowy"/>
        <w:keepNext/>
        <w:spacing w:before="360" w:after="0"/>
        <w:rPr>
          <w:b/>
          <w:szCs w:val="24"/>
        </w:rPr>
      </w:pPr>
      <w:r>
        <w:rPr>
          <w:b/>
          <w:szCs w:val="24"/>
        </w:rPr>
        <w:t xml:space="preserve">5. </w:t>
      </w:r>
      <w:r w:rsidRPr="001330AF">
        <w:rPr>
          <w:b/>
          <w:szCs w:val="24"/>
        </w:rPr>
        <w:t>Oświadczenie o zgodności z prawem Unii Europejskiej</w:t>
      </w:r>
    </w:p>
    <w:p w:rsidR="004F6BF3" w:rsidRPr="001330AF" w:rsidRDefault="004F6BF3" w:rsidP="00A254B4">
      <w:pPr>
        <w:pStyle w:val="NIEARTTEKSTtekstnieartykuowanynppreambua"/>
      </w:pPr>
      <w:r w:rsidRPr="00314862">
        <w:t>Projektowana ustawa jest zgodna z prawem Unii Europejskiej.</w:t>
      </w:r>
    </w:p>
    <w:p w:rsidR="00722F40" w:rsidRDefault="00722F40" w:rsidP="00C70646">
      <w:pPr>
        <w:sectPr w:rsidR="00722F40" w:rsidSect="00722F40">
          <w:headerReference w:type="default" r:id="rId9"/>
          <w:pgSz w:w="11906" w:h="16838"/>
          <w:pgMar w:top="1560" w:right="1434" w:bottom="1560" w:left="1418" w:header="709" w:footer="709" w:gutter="0"/>
          <w:pgNumType w:start="1"/>
          <w:cols w:space="708"/>
          <w:titlePg/>
          <w:docGrid w:linePitch="254"/>
        </w:sectPr>
      </w:pPr>
    </w:p>
    <w:p w:rsidR="00722F40" w:rsidRPr="00722F40" w:rsidRDefault="00722F40" w:rsidP="00722F40">
      <w:pPr>
        <w:widowControl/>
        <w:autoSpaceDE/>
        <w:autoSpaceDN/>
        <w:adjustRightInd/>
        <w:spacing w:line="276" w:lineRule="auto"/>
        <w:rPr>
          <w:rFonts w:eastAsia="Calibri" w:cs="Times New Roman"/>
          <w:sz w:val="16"/>
          <w:szCs w:val="16"/>
        </w:rPr>
      </w:pPr>
      <w:bookmarkStart w:id="0" w:name="_GoBack"/>
      <w:bookmarkEnd w:id="0"/>
    </w:p>
    <w:p w:rsidR="00C70646" w:rsidRPr="001B342E" w:rsidRDefault="00C70646" w:rsidP="00C70646"/>
    <w:sectPr w:rsidR="00C70646" w:rsidRPr="001B342E" w:rsidSect="00722F40">
      <w:headerReference w:type="default" r:id="rId10"/>
      <w:pgSz w:w="11906" w:h="16838"/>
      <w:pgMar w:top="568" w:right="707" w:bottom="568" w:left="720" w:header="113"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D4E" w:rsidRDefault="003B0D4E">
      <w:r>
        <w:separator/>
      </w:r>
    </w:p>
  </w:endnote>
  <w:endnote w:type="continuationSeparator" w:id="0">
    <w:p w:rsidR="003B0D4E" w:rsidRDefault="003B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D4E" w:rsidRDefault="003B0D4E">
      <w:r>
        <w:separator/>
      </w:r>
    </w:p>
  </w:footnote>
  <w:footnote w:type="continuationSeparator" w:id="0">
    <w:p w:rsidR="003B0D4E" w:rsidRDefault="003B0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BF3" w:rsidRPr="004F6BF3" w:rsidRDefault="004F6BF3" w:rsidP="004F6BF3">
    <w:pPr>
      <w:tabs>
        <w:tab w:val="center" w:pos="4536"/>
        <w:tab w:val="right" w:pos="9072"/>
      </w:tabs>
      <w:suppressAutoHyphens/>
      <w:autoSpaceDE/>
      <w:autoSpaceDN/>
      <w:adjustRightInd/>
      <w:jc w:val="center"/>
      <w:rPr>
        <w:rFonts w:ascii="Times" w:eastAsia="Times New Roman" w:hAnsi="Times" w:cs="Times New Roman"/>
        <w:kern w:val="1"/>
        <w:szCs w:val="24"/>
        <w:lang w:eastAsia="ar-SA"/>
      </w:rPr>
    </w:pPr>
    <w:r w:rsidRPr="004F6BF3">
      <w:rPr>
        <w:rFonts w:ascii="Times" w:eastAsia="Times New Roman" w:hAnsi="Times" w:cs="Times New Roman"/>
        <w:kern w:val="1"/>
        <w:szCs w:val="24"/>
        <w:lang w:eastAsia="ar-SA"/>
      </w:rPr>
      <w:t xml:space="preserve">- </w:t>
    </w:r>
    <w:r w:rsidRPr="004F6BF3">
      <w:rPr>
        <w:rFonts w:ascii="Times" w:eastAsia="Times New Roman" w:hAnsi="Times" w:cs="Times New Roman"/>
        <w:kern w:val="1"/>
        <w:szCs w:val="24"/>
        <w:lang w:eastAsia="ar-SA"/>
      </w:rPr>
      <w:fldChar w:fldCharType="begin"/>
    </w:r>
    <w:r w:rsidRPr="004F6BF3">
      <w:rPr>
        <w:rFonts w:ascii="Times" w:eastAsia="Times New Roman" w:hAnsi="Times" w:cs="Times New Roman"/>
        <w:kern w:val="1"/>
        <w:szCs w:val="24"/>
        <w:lang w:eastAsia="ar-SA"/>
      </w:rPr>
      <w:instrText xml:space="preserve"> PAGE  \* MERGEFORMAT </w:instrText>
    </w:r>
    <w:r w:rsidRPr="004F6BF3">
      <w:rPr>
        <w:rFonts w:ascii="Times" w:eastAsia="Times New Roman" w:hAnsi="Times" w:cs="Times New Roman"/>
        <w:kern w:val="1"/>
        <w:szCs w:val="24"/>
        <w:lang w:eastAsia="ar-SA"/>
      </w:rPr>
      <w:fldChar w:fldCharType="separate"/>
    </w:r>
    <w:r w:rsidR="007D7CC1">
      <w:rPr>
        <w:rFonts w:ascii="Times" w:eastAsia="Times New Roman" w:hAnsi="Times" w:cs="Times New Roman"/>
        <w:noProof/>
        <w:kern w:val="1"/>
        <w:szCs w:val="24"/>
        <w:lang w:eastAsia="ar-SA"/>
      </w:rPr>
      <w:t>5</w:t>
    </w:r>
    <w:r w:rsidRPr="004F6BF3">
      <w:rPr>
        <w:rFonts w:ascii="Times" w:eastAsia="Times New Roman" w:hAnsi="Times" w:cs="Times New Roman"/>
        <w:noProof/>
        <w:kern w:val="1"/>
        <w:szCs w:val="24"/>
        <w:lang w:eastAsia="ar-SA"/>
      </w:rPr>
      <w:fldChar w:fldCharType="end"/>
    </w:r>
    <w:r w:rsidRPr="004F6BF3">
      <w:rPr>
        <w:rFonts w:ascii="Times" w:eastAsia="Times New Roman" w:hAnsi="Times" w:cs="Times New Roman"/>
        <w:kern w:val="1"/>
        <w:szCs w:val="24"/>
        <w:lang w:eastAsia="ar-SA"/>
      </w:rPr>
      <w:t xml:space="preserve"> -</w:t>
    </w:r>
  </w:p>
  <w:p w:rsidR="00CC3E3D" w:rsidRPr="004F6BF3" w:rsidRDefault="003B0D4E" w:rsidP="004F6BF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F40" w:rsidRPr="00B371CC" w:rsidRDefault="00722F40" w:rsidP="00B371CC">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8CAD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87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E7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E3D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EA7D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AA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C2E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0012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6056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7684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93FCB"/>
    <w:multiLevelType w:val="hybridMultilevel"/>
    <w:tmpl w:val="45ECF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pStyle w:val="Nagwek1"/>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5711CE1"/>
    <w:multiLevelType w:val="hybridMultilevel"/>
    <w:tmpl w:val="A1386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1"/>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2"/>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31"/>
  </w:num>
  <w:num w:numId="46">
    <w:abstractNumId w:val="1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708"/>
  <w:hyphenationZone w:val="425"/>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8F"/>
    <w:rsid w:val="000012DA"/>
    <w:rsid w:val="0000246E"/>
    <w:rsid w:val="00012A35"/>
    <w:rsid w:val="00016099"/>
    <w:rsid w:val="00017DC2"/>
    <w:rsid w:val="00023471"/>
    <w:rsid w:val="00023F13"/>
    <w:rsid w:val="00030634"/>
    <w:rsid w:val="0003362F"/>
    <w:rsid w:val="00037E1A"/>
    <w:rsid w:val="00047312"/>
    <w:rsid w:val="0005339C"/>
    <w:rsid w:val="0005571B"/>
    <w:rsid w:val="00057AB3"/>
    <w:rsid w:val="00060076"/>
    <w:rsid w:val="00060432"/>
    <w:rsid w:val="00060D87"/>
    <w:rsid w:val="00064E4C"/>
    <w:rsid w:val="00066901"/>
    <w:rsid w:val="000736CD"/>
    <w:rsid w:val="0007533B"/>
    <w:rsid w:val="000760BF"/>
    <w:rsid w:val="0007613E"/>
    <w:rsid w:val="000814A7"/>
    <w:rsid w:val="0008557B"/>
    <w:rsid w:val="00091BA2"/>
    <w:rsid w:val="000944EF"/>
    <w:rsid w:val="000973F0"/>
    <w:rsid w:val="000A1C27"/>
    <w:rsid w:val="000A1DAD"/>
    <w:rsid w:val="000A2649"/>
    <w:rsid w:val="000A323B"/>
    <w:rsid w:val="000B298D"/>
    <w:rsid w:val="000B5B2D"/>
    <w:rsid w:val="000B5DCE"/>
    <w:rsid w:val="000C05BA"/>
    <w:rsid w:val="000C0E8F"/>
    <w:rsid w:val="000D318A"/>
    <w:rsid w:val="000D6173"/>
    <w:rsid w:val="000E25CC"/>
    <w:rsid w:val="000E72BC"/>
    <w:rsid w:val="000F3D0D"/>
    <w:rsid w:val="000F6ED4"/>
    <w:rsid w:val="000F7A6E"/>
    <w:rsid w:val="00101307"/>
    <w:rsid w:val="001042BA"/>
    <w:rsid w:val="00106D03"/>
    <w:rsid w:val="00110465"/>
    <w:rsid w:val="00110628"/>
    <w:rsid w:val="0011245A"/>
    <w:rsid w:val="0011493E"/>
    <w:rsid w:val="00115B72"/>
    <w:rsid w:val="00120A9E"/>
    <w:rsid w:val="00125A9C"/>
    <w:rsid w:val="00134CA0"/>
    <w:rsid w:val="0014026F"/>
    <w:rsid w:val="0015742A"/>
    <w:rsid w:val="00164C57"/>
    <w:rsid w:val="00164C9D"/>
    <w:rsid w:val="00172F7A"/>
    <w:rsid w:val="00173150"/>
    <w:rsid w:val="00173BB3"/>
    <w:rsid w:val="001740D0"/>
    <w:rsid w:val="00174F2C"/>
    <w:rsid w:val="00180F2A"/>
    <w:rsid w:val="00186E4C"/>
    <w:rsid w:val="00186EC1"/>
    <w:rsid w:val="00191E1F"/>
    <w:rsid w:val="00197649"/>
    <w:rsid w:val="001A10E9"/>
    <w:rsid w:val="001A183D"/>
    <w:rsid w:val="001A3CD3"/>
    <w:rsid w:val="001A5BEF"/>
    <w:rsid w:val="001A7F15"/>
    <w:rsid w:val="001B342E"/>
    <w:rsid w:val="001C1832"/>
    <w:rsid w:val="001C188C"/>
    <w:rsid w:val="001D1783"/>
    <w:rsid w:val="001D55A3"/>
    <w:rsid w:val="001E4E0C"/>
    <w:rsid w:val="001E526D"/>
    <w:rsid w:val="001F220F"/>
    <w:rsid w:val="001F6616"/>
    <w:rsid w:val="00202BD4"/>
    <w:rsid w:val="00204A97"/>
    <w:rsid w:val="002114EF"/>
    <w:rsid w:val="00212184"/>
    <w:rsid w:val="002166AD"/>
    <w:rsid w:val="00217871"/>
    <w:rsid w:val="00221ED8"/>
    <w:rsid w:val="00223FDF"/>
    <w:rsid w:val="002279C0"/>
    <w:rsid w:val="00242081"/>
    <w:rsid w:val="002501A3"/>
    <w:rsid w:val="0025166C"/>
    <w:rsid w:val="00264EC6"/>
    <w:rsid w:val="00271013"/>
    <w:rsid w:val="002765B4"/>
    <w:rsid w:val="00276A94"/>
    <w:rsid w:val="0029405D"/>
    <w:rsid w:val="00295A6F"/>
    <w:rsid w:val="002A20C4"/>
    <w:rsid w:val="002A570F"/>
    <w:rsid w:val="002A7358"/>
    <w:rsid w:val="002A7902"/>
    <w:rsid w:val="002B0F6B"/>
    <w:rsid w:val="002B23B8"/>
    <w:rsid w:val="002B68A6"/>
    <w:rsid w:val="002E1DE3"/>
    <w:rsid w:val="002E2AB6"/>
    <w:rsid w:val="002E3F34"/>
    <w:rsid w:val="002E64FA"/>
    <w:rsid w:val="002F0A00"/>
    <w:rsid w:val="002F669F"/>
    <w:rsid w:val="0031004C"/>
    <w:rsid w:val="003113BE"/>
    <w:rsid w:val="003148FD"/>
    <w:rsid w:val="00321080"/>
    <w:rsid w:val="00325A1F"/>
    <w:rsid w:val="00330BAF"/>
    <w:rsid w:val="00334E3A"/>
    <w:rsid w:val="003361DD"/>
    <w:rsid w:val="00354EB9"/>
    <w:rsid w:val="00360929"/>
    <w:rsid w:val="003674B0"/>
    <w:rsid w:val="0037727C"/>
    <w:rsid w:val="00380904"/>
    <w:rsid w:val="003823EE"/>
    <w:rsid w:val="00382960"/>
    <w:rsid w:val="003846F7"/>
    <w:rsid w:val="00385B39"/>
    <w:rsid w:val="00386785"/>
    <w:rsid w:val="00391B1A"/>
    <w:rsid w:val="00394423"/>
    <w:rsid w:val="00396942"/>
    <w:rsid w:val="00396B49"/>
    <w:rsid w:val="00396E3E"/>
    <w:rsid w:val="003A306E"/>
    <w:rsid w:val="003A6A46"/>
    <w:rsid w:val="003A7A63"/>
    <w:rsid w:val="003B0D4E"/>
    <w:rsid w:val="003B0F1D"/>
    <w:rsid w:val="003C0AD9"/>
    <w:rsid w:val="003C0ED0"/>
    <w:rsid w:val="003C35C4"/>
    <w:rsid w:val="003D31B9"/>
    <w:rsid w:val="003E2DA3"/>
    <w:rsid w:val="003F03D9"/>
    <w:rsid w:val="003F2FBE"/>
    <w:rsid w:val="00401C84"/>
    <w:rsid w:val="004035BB"/>
    <w:rsid w:val="004140F2"/>
    <w:rsid w:val="00421085"/>
    <w:rsid w:val="00424DF7"/>
    <w:rsid w:val="00432B76"/>
    <w:rsid w:val="00435D26"/>
    <w:rsid w:val="00440C99"/>
    <w:rsid w:val="00445F4D"/>
    <w:rsid w:val="004504C0"/>
    <w:rsid w:val="00462946"/>
    <w:rsid w:val="00464B94"/>
    <w:rsid w:val="004653A8"/>
    <w:rsid w:val="00465A0B"/>
    <w:rsid w:val="0047077C"/>
    <w:rsid w:val="00472CD6"/>
    <w:rsid w:val="00480A58"/>
    <w:rsid w:val="00485FAD"/>
    <w:rsid w:val="00492A3F"/>
    <w:rsid w:val="00494F62"/>
    <w:rsid w:val="004B00A7"/>
    <w:rsid w:val="004B25E2"/>
    <w:rsid w:val="004B34D7"/>
    <w:rsid w:val="004B5037"/>
    <w:rsid w:val="004B5B2F"/>
    <w:rsid w:val="004B626A"/>
    <w:rsid w:val="004B6AAB"/>
    <w:rsid w:val="004C05BD"/>
    <w:rsid w:val="004C3F97"/>
    <w:rsid w:val="004D2E1F"/>
    <w:rsid w:val="004D7FD9"/>
    <w:rsid w:val="004E1324"/>
    <w:rsid w:val="004E37E5"/>
    <w:rsid w:val="004E3FDB"/>
    <w:rsid w:val="004F296D"/>
    <w:rsid w:val="004F508B"/>
    <w:rsid w:val="004F695F"/>
    <w:rsid w:val="004F6BF3"/>
    <w:rsid w:val="00500752"/>
    <w:rsid w:val="00501A50"/>
    <w:rsid w:val="0050222D"/>
    <w:rsid w:val="005067C5"/>
    <w:rsid w:val="0050696D"/>
    <w:rsid w:val="00510A8F"/>
    <w:rsid w:val="00511D99"/>
    <w:rsid w:val="005128D3"/>
    <w:rsid w:val="005158F2"/>
    <w:rsid w:val="00526DFC"/>
    <w:rsid w:val="00527651"/>
    <w:rsid w:val="005363AB"/>
    <w:rsid w:val="0054175C"/>
    <w:rsid w:val="00544EF4"/>
    <w:rsid w:val="00545E53"/>
    <w:rsid w:val="005479D9"/>
    <w:rsid w:val="005572BD"/>
    <w:rsid w:val="00557A12"/>
    <w:rsid w:val="00560AC7"/>
    <w:rsid w:val="00561AFB"/>
    <w:rsid w:val="005635ED"/>
    <w:rsid w:val="00570191"/>
    <w:rsid w:val="00570570"/>
    <w:rsid w:val="00572512"/>
    <w:rsid w:val="00573EE6"/>
    <w:rsid w:val="0057547F"/>
    <w:rsid w:val="0057617E"/>
    <w:rsid w:val="00576497"/>
    <w:rsid w:val="005835E7"/>
    <w:rsid w:val="0058397F"/>
    <w:rsid w:val="00585F33"/>
    <w:rsid w:val="00597024"/>
    <w:rsid w:val="005A669D"/>
    <w:rsid w:val="005A75D8"/>
    <w:rsid w:val="005B713E"/>
    <w:rsid w:val="005C03B6"/>
    <w:rsid w:val="005D3763"/>
    <w:rsid w:val="005D55E1"/>
    <w:rsid w:val="005E19F7"/>
    <w:rsid w:val="005E62C2"/>
    <w:rsid w:val="005F0349"/>
    <w:rsid w:val="005F2EBA"/>
    <w:rsid w:val="005F35ED"/>
    <w:rsid w:val="005F7A88"/>
    <w:rsid w:val="006046D5"/>
    <w:rsid w:val="00610C08"/>
    <w:rsid w:val="00615772"/>
    <w:rsid w:val="00621256"/>
    <w:rsid w:val="00622E4B"/>
    <w:rsid w:val="00635134"/>
    <w:rsid w:val="00642A65"/>
    <w:rsid w:val="00645DCE"/>
    <w:rsid w:val="006465AC"/>
    <w:rsid w:val="00653B22"/>
    <w:rsid w:val="00657BF4"/>
    <w:rsid w:val="006623AC"/>
    <w:rsid w:val="006678AF"/>
    <w:rsid w:val="00680058"/>
    <w:rsid w:val="006840EA"/>
    <w:rsid w:val="00685267"/>
    <w:rsid w:val="006872AE"/>
    <w:rsid w:val="006946BB"/>
    <w:rsid w:val="006969FA"/>
    <w:rsid w:val="006C4A31"/>
    <w:rsid w:val="006D45B2"/>
    <w:rsid w:val="006E0FCC"/>
    <w:rsid w:val="006E5E21"/>
    <w:rsid w:val="006F2648"/>
    <w:rsid w:val="006F2F10"/>
    <w:rsid w:val="006F482B"/>
    <w:rsid w:val="006F6311"/>
    <w:rsid w:val="0070277E"/>
    <w:rsid w:val="00711221"/>
    <w:rsid w:val="00712675"/>
    <w:rsid w:val="00713808"/>
    <w:rsid w:val="007151B6"/>
    <w:rsid w:val="0071520D"/>
    <w:rsid w:val="00715EDB"/>
    <w:rsid w:val="007160D5"/>
    <w:rsid w:val="00717C2E"/>
    <w:rsid w:val="007204FA"/>
    <w:rsid w:val="00722F40"/>
    <w:rsid w:val="0072457F"/>
    <w:rsid w:val="0072621B"/>
    <w:rsid w:val="00730555"/>
    <w:rsid w:val="007312CC"/>
    <w:rsid w:val="007410B6"/>
    <w:rsid w:val="00744C6F"/>
    <w:rsid w:val="00745ABB"/>
    <w:rsid w:val="00746E38"/>
    <w:rsid w:val="00753B51"/>
    <w:rsid w:val="00757B4F"/>
    <w:rsid w:val="0076260A"/>
    <w:rsid w:val="00764A67"/>
    <w:rsid w:val="00770F6B"/>
    <w:rsid w:val="00771883"/>
    <w:rsid w:val="00776DC2"/>
    <w:rsid w:val="00780122"/>
    <w:rsid w:val="0078214B"/>
    <w:rsid w:val="00792207"/>
    <w:rsid w:val="00792B64"/>
    <w:rsid w:val="00792E29"/>
    <w:rsid w:val="007A5150"/>
    <w:rsid w:val="007A5373"/>
    <w:rsid w:val="007B75BC"/>
    <w:rsid w:val="007C0BD6"/>
    <w:rsid w:val="007C3806"/>
    <w:rsid w:val="007C5BB7"/>
    <w:rsid w:val="007D1C64"/>
    <w:rsid w:val="007D32C4"/>
    <w:rsid w:val="007D6DCE"/>
    <w:rsid w:val="007D7CC1"/>
    <w:rsid w:val="007E2CFE"/>
    <w:rsid w:val="007F0072"/>
    <w:rsid w:val="007F2EB6"/>
    <w:rsid w:val="007F54C3"/>
    <w:rsid w:val="00802949"/>
    <w:rsid w:val="00812BE5"/>
    <w:rsid w:val="00817429"/>
    <w:rsid w:val="00827820"/>
    <w:rsid w:val="00831B8B"/>
    <w:rsid w:val="008352D4"/>
    <w:rsid w:val="008415B0"/>
    <w:rsid w:val="00842028"/>
    <w:rsid w:val="008460B6"/>
    <w:rsid w:val="00852B59"/>
    <w:rsid w:val="008611DD"/>
    <w:rsid w:val="00866867"/>
    <w:rsid w:val="00872257"/>
    <w:rsid w:val="0087738C"/>
    <w:rsid w:val="008802AF"/>
    <w:rsid w:val="0088318F"/>
    <w:rsid w:val="0088331D"/>
    <w:rsid w:val="008852B0"/>
    <w:rsid w:val="00885AE7"/>
    <w:rsid w:val="00886B60"/>
    <w:rsid w:val="00887889"/>
    <w:rsid w:val="008920FF"/>
    <w:rsid w:val="00896A10"/>
    <w:rsid w:val="008971B5"/>
    <w:rsid w:val="008A5D26"/>
    <w:rsid w:val="008A6B13"/>
    <w:rsid w:val="008B3859"/>
    <w:rsid w:val="008B4E49"/>
    <w:rsid w:val="008B7B26"/>
    <w:rsid w:val="008C4229"/>
    <w:rsid w:val="008C5BE0"/>
    <w:rsid w:val="008C7233"/>
    <w:rsid w:val="008D2434"/>
    <w:rsid w:val="008E171D"/>
    <w:rsid w:val="008E2785"/>
    <w:rsid w:val="008F0654"/>
    <w:rsid w:val="008F06CB"/>
    <w:rsid w:val="008F612A"/>
    <w:rsid w:val="0090293D"/>
    <w:rsid w:val="009034DE"/>
    <w:rsid w:val="0090354A"/>
    <w:rsid w:val="0090605D"/>
    <w:rsid w:val="00912889"/>
    <w:rsid w:val="00913A42"/>
    <w:rsid w:val="009143DB"/>
    <w:rsid w:val="00917CE5"/>
    <w:rsid w:val="00925241"/>
    <w:rsid w:val="00925CEC"/>
    <w:rsid w:val="0092794E"/>
    <w:rsid w:val="009332A2"/>
    <w:rsid w:val="0093790B"/>
    <w:rsid w:val="00946DD0"/>
    <w:rsid w:val="00952018"/>
    <w:rsid w:val="00952800"/>
    <w:rsid w:val="0095300D"/>
    <w:rsid w:val="00956812"/>
    <w:rsid w:val="0095719A"/>
    <w:rsid w:val="009623E9"/>
    <w:rsid w:val="009648BC"/>
    <w:rsid w:val="00965F88"/>
    <w:rsid w:val="00984E03"/>
    <w:rsid w:val="00987E85"/>
    <w:rsid w:val="009A0D12"/>
    <w:rsid w:val="009A1987"/>
    <w:rsid w:val="009A2BEE"/>
    <w:rsid w:val="009A5289"/>
    <w:rsid w:val="009B0402"/>
    <w:rsid w:val="009B0B75"/>
    <w:rsid w:val="009B16DF"/>
    <w:rsid w:val="009B6EF7"/>
    <w:rsid w:val="009B7000"/>
    <w:rsid w:val="009B739C"/>
    <w:rsid w:val="009C4444"/>
    <w:rsid w:val="009C7CA6"/>
    <w:rsid w:val="009D3316"/>
    <w:rsid w:val="009E3E77"/>
    <w:rsid w:val="009E3FAB"/>
    <w:rsid w:val="009E5B3F"/>
    <w:rsid w:val="009E7D90"/>
    <w:rsid w:val="009F1AB0"/>
    <w:rsid w:val="009F501D"/>
    <w:rsid w:val="00A039D5"/>
    <w:rsid w:val="00A046AD"/>
    <w:rsid w:val="00A079C1"/>
    <w:rsid w:val="00A14769"/>
    <w:rsid w:val="00A16151"/>
    <w:rsid w:val="00A16EC6"/>
    <w:rsid w:val="00A17C06"/>
    <w:rsid w:val="00A21706"/>
    <w:rsid w:val="00A24FCC"/>
    <w:rsid w:val="00A26A90"/>
    <w:rsid w:val="00A26B27"/>
    <w:rsid w:val="00A3310E"/>
    <w:rsid w:val="00A333A0"/>
    <w:rsid w:val="00A37E70"/>
    <w:rsid w:val="00A437E1"/>
    <w:rsid w:val="00A4685E"/>
    <w:rsid w:val="00A50CD4"/>
    <w:rsid w:val="00A5762C"/>
    <w:rsid w:val="00A600FC"/>
    <w:rsid w:val="00A60BCA"/>
    <w:rsid w:val="00A638DA"/>
    <w:rsid w:val="00A65E00"/>
    <w:rsid w:val="00A66A78"/>
    <w:rsid w:val="00A7436E"/>
    <w:rsid w:val="00A74E96"/>
    <w:rsid w:val="00A75A8E"/>
    <w:rsid w:val="00A83676"/>
    <w:rsid w:val="00A83B7B"/>
    <w:rsid w:val="00A850F3"/>
    <w:rsid w:val="00A864E3"/>
    <w:rsid w:val="00A95936"/>
    <w:rsid w:val="00A96265"/>
    <w:rsid w:val="00A97084"/>
    <w:rsid w:val="00AA1C2C"/>
    <w:rsid w:val="00AA69D6"/>
    <w:rsid w:val="00AA6E91"/>
    <w:rsid w:val="00AB047E"/>
    <w:rsid w:val="00AB0B0A"/>
    <w:rsid w:val="00AB0BB7"/>
    <w:rsid w:val="00AB22C6"/>
    <w:rsid w:val="00AB67FC"/>
    <w:rsid w:val="00AC00F2"/>
    <w:rsid w:val="00AC31B5"/>
    <w:rsid w:val="00AC4EA1"/>
    <w:rsid w:val="00AC5381"/>
    <w:rsid w:val="00AC5920"/>
    <w:rsid w:val="00AD0E65"/>
    <w:rsid w:val="00AD2BF2"/>
    <w:rsid w:val="00AD4E90"/>
    <w:rsid w:val="00AD5422"/>
    <w:rsid w:val="00AE4425"/>
    <w:rsid w:val="00AE650F"/>
    <w:rsid w:val="00AE7D16"/>
    <w:rsid w:val="00AF4CAA"/>
    <w:rsid w:val="00AF571A"/>
    <w:rsid w:val="00B07700"/>
    <w:rsid w:val="00B1528C"/>
    <w:rsid w:val="00B21487"/>
    <w:rsid w:val="00B24DB5"/>
    <w:rsid w:val="00B31F9E"/>
    <w:rsid w:val="00B3268F"/>
    <w:rsid w:val="00B33A1A"/>
    <w:rsid w:val="00B371CC"/>
    <w:rsid w:val="00B41CD9"/>
    <w:rsid w:val="00B427E6"/>
    <w:rsid w:val="00B43E1F"/>
    <w:rsid w:val="00B45FBC"/>
    <w:rsid w:val="00B51A7D"/>
    <w:rsid w:val="00B535C2"/>
    <w:rsid w:val="00B55544"/>
    <w:rsid w:val="00B642FC"/>
    <w:rsid w:val="00B70E22"/>
    <w:rsid w:val="00B774CB"/>
    <w:rsid w:val="00B80402"/>
    <w:rsid w:val="00B80B9A"/>
    <w:rsid w:val="00B830B7"/>
    <w:rsid w:val="00B84B2B"/>
    <w:rsid w:val="00B935A4"/>
    <w:rsid w:val="00BB1E19"/>
    <w:rsid w:val="00BB21D1"/>
    <w:rsid w:val="00BB32F2"/>
    <w:rsid w:val="00BB4338"/>
    <w:rsid w:val="00BB6C0E"/>
    <w:rsid w:val="00BC52FD"/>
    <w:rsid w:val="00BC6E62"/>
    <w:rsid w:val="00BC7443"/>
    <w:rsid w:val="00BD0648"/>
    <w:rsid w:val="00BD1040"/>
    <w:rsid w:val="00BD34AA"/>
    <w:rsid w:val="00BE41EC"/>
    <w:rsid w:val="00BE56FB"/>
    <w:rsid w:val="00BF3DDE"/>
    <w:rsid w:val="00BF6589"/>
    <w:rsid w:val="00BF6F7F"/>
    <w:rsid w:val="00C00647"/>
    <w:rsid w:val="00C02764"/>
    <w:rsid w:val="00C04CEF"/>
    <w:rsid w:val="00C12E96"/>
    <w:rsid w:val="00C236C8"/>
    <w:rsid w:val="00C260B1"/>
    <w:rsid w:val="00C26E56"/>
    <w:rsid w:val="00C31406"/>
    <w:rsid w:val="00C40637"/>
    <w:rsid w:val="00C40F6C"/>
    <w:rsid w:val="00C44426"/>
    <w:rsid w:val="00C451F4"/>
    <w:rsid w:val="00C45EB1"/>
    <w:rsid w:val="00C54A3A"/>
    <w:rsid w:val="00C55566"/>
    <w:rsid w:val="00C70646"/>
    <w:rsid w:val="00C72223"/>
    <w:rsid w:val="00C76417"/>
    <w:rsid w:val="00C7726F"/>
    <w:rsid w:val="00C823DA"/>
    <w:rsid w:val="00C8259F"/>
    <w:rsid w:val="00C844AB"/>
    <w:rsid w:val="00C84C47"/>
    <w:rsid w:val="00C86AFA"/>
    <w:rsid w:val="00CB24F5"/>
    <w:rsid w:val="00CB2663"/>
    <w:rsid w:val="00CB59E9"/>
    <w:rsid w:val="00CC0D6A"/>
    <w:rsid w:val="00CC3831"/>
    <w:rsid w:val="00CD5973"/>
    <w:rsid w:val="00CE31A6"/>
    <w:rsid w:val="00CF09AA"/>
    <w:rsid w:val="00CF4813"/>
    <w:rsid w:val="00CF5233"/>
    <w:rsid w:val="00D029B8"/>
    <w:rsid w:val="00D02F60"/>
    <w:rsid w:val="00D07A7B"/>
    <w:rsid w:val="00D10E06"/>
    <w:rsid w:val="00D16820"/>
    <w:rsid w:val="00D32721"/>
    <w:rsid w:val="00D328DC"/>
    <w:rsid w:val="00D402FB"/>
    <w:rsid w:val="00D47D7A"/>
    <w:rsid w:val="00D6046A"/>
    <w:rsid w:val="00D676F3"/>
    <w:rsid w:val="00D70EF5"/>
    <w:rsid w:val="00D71A25"/>
    <w:rsid w:val="00D71FCF"/>
    <w:rsid w:val="00D72A54"/>
    <w:rsid w:val="00D72CC1"/>
    <w:rsid w:val="00D80E7D"/>
    <w:rsid w:val="00D81397"/>
    <w:rsid w:val="00D848B9"/>
    <w:rsid w:val="00D90E69"/>
    <w:rsid w:val="00D93106"/>
    <w:rsid w:val="00D933E9"/>
    <w:rsid w:val="00D9505D"/>
    <w:rsid w:val="00D953D0"/>
    <w:rsid w:val="00D959F5"/>
    <w:rsid w:val="00DB1AD2"/>
    <w:rsid w:val="00DB5206"/>
    <w:rsid w:val="00DB6276"/>
    <w:rsid w:val="00DB63F5"/>
    <w:rsid w:val="00DC1C6B"/>
    <w:rsid w:val="00DC2C2E"/>
    <w:rsid w:val="00DC4AF0"/>
    <w:rsid w:val="00DC7886"/>
    <w:rsid w:val="00DD0CF2"/>
    <w:rsid w:val="00DE1554"/>
    <w:rsid w:val="00DE590F"/>
    <w:rsid w:val="00DE7DC1"/>
    <w:rsid w:val="00DF7648"/>
    <w:rsid w:val="00E02BAB"/>
    <w:rsid w:val="00E04CEB"/>
    <w:rsid w:val="00E060BC"/>
    <w:rsid w:val="00E11420"/>
    <w:rsid w:val="00E170B7"/>
    <w:rsid w:val="00E177DD"/>
    <w:rsid w:val="00E20900"/>
    <w:rsid w:val="00E20C7F"/>
    <w:rsid w:val="00E2396E"/>
    <w:rsid w:val="00E34A35"/>
    <w:rsid w:val="00E46308"/>
    <w:rsid w:val="00E51E17"/>
    <w:rsid w:val="00E539B0"/>
    <w:rsid w:val="00E55994"/>
    <w:rsid w:val="00E6164D"/>
    <w:rsid w:val="00E618C9"/>
    <w:rsid w:val="00E6307C"/>
    <w:rsid w:val="00E636FA"/>
    <w:rsid w:val="00E66C50"/>
    <w:rsid w:val="00E679D3"/>
    <w:rsid w:val="00E71208"/>
    <w:rsid w:val="00E71444"/>
    <w:rsid w:val="00E773E8"/>
    <w:rsid w:val="00E84F38"/>
    <w:rsid w:val="00E85623"/>
    <w:rsid w:val="00E91FAE"/>
    <w:rsid w:val="00E936D1"/>
    <w:rsid w:val="00E96E3F"/>
    <w:rsid w:val="00EA532E"/>
    <w:rsid w:val="00EB19ED"/>
    <w:rsid w:val="00EC4CEB"/>
    <w:rsid w:val="00ED2072"/>
    <w:rsid w:val="00ED5553"/>
    <w:rsid w:val="00ED5E36"/>
    <w:rsid w:val="00ED6961"/>
    <w:rsid w:val="00EF0B96"/>
    <w:rsid w:val="00EF47AF"/>
    <w:rsid w:val="00F00B73"/>
    <w:rsid w:val="00F115CA"/>
    <w:rsid w:val="00F1510F"/>
    <w:rsid w:val="00F15E5A"/>
    <w:rsid w:val="00F17F0A"/>
    <w:rsid w:val="00F2668F"/>
    <w:rsid w:val="00F340B2"/>
    <w:rsid w:val="00F43390"/>
    <w:rsid w:val="00F50237"/>
    <w:rsid w:val="00F53596"/>
    <w:rsid w:val="00F55BA8"/>
    <w:rsid w:val="00F56ACA"/>
    <w:rsid w:val="00F600FE"/>
    <w:rsid w:val="00F62E4D"/>
    <w:rsid w:val="00F711C9"/>
    <w:rsid w:val="00F831CB"/>
    <w:rsid w:val="00F848A3"/>
    <w:rsid w:val="00F85BF8"/>
    <w:rsid w:val="00F871CE"/>
    <w:rsid w:val="00F87802"/>
    <w:rsid w:val="00F92C0A"/>
    <w:rsid w:val="00F9415B"/>
    <w:rsid w:val="00FA13C2"/>
    <w:rsid w:val="00FB121C"/>
    <w:rsid w:val="00FB2C2F"/>
    <w:rsid w:val="00FB305C"/>
    <w:rsid w:val="00FC2E3D"/>
    <w:rsid w:val="00FD27B6"/>
    <w:rsid w:val="00FD3689"/>
    <w:rsid w:val="00FD42A3"/>
    <w:rsid w:val="00FD7468"/>
    <w:rsid w:val="00FD7CE0"/>
    <w:rsid w:val="00FE1BE2"/>
    <w:rsid w:val="00FE73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2F5B5A8-2EF1-4FAC-96F9-762121F8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0A8F"/>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217871"/>
    <w:pPr>
      <w:ind w:left="1497"/>
    </w:pPr>
  </w:style>
  <w:style w:type="paragraph" w:customStyle="1" w:styleId="ZTIRwPKTzmtirwpktartykuempunktem">
    <w:name w:val="Z/TIR_w_PKT – zm. tir. w pkt artykułem (punktem)"/>
    <w:basedOn w:val="TIRtiret"/>
    <w:link w:val="ZTIRwPKTzmtirwpktartykuempunktemZnak"/>
    <w:uiPriority w:val="35"/>
    <w:qFormat/>
    <w:rsid w:val="00217871"/>
    <w:pPr>
      <w:ind w:left="1894"/>
    </w:pPr>
  </w:style>
  <w:style w:type="character" w:customStyle="1" w:styleId="ZTIRwPKTzmtirwpktartykuempunktemZnak">
    <w:name w:val="Z/TIR_w_PKT – zm. tir. w pkt artykułem (punktem) Znak"/>
    <w:basedOn w:val="TIRtiretZnak"/>
    <w:link w:val="ZTIRwPKTzmtirwpktartykuempunktem"/>
    <w:uiPriority w:val="35"/>
    <w:rsid w:val="00BC7443"/>
    <w:rPr>
      <w:rFonts w:eastAsiaTheme="minorEastAsia" w:cs="Arial"/>
      <w:bCs/>
      <w:szCs w:val="20"/>
    </w:rPr>
  </w:style>
  <w:style w:type="paragraph" w:customStyle="1" w:styleId="ZCZWSPLITwPKTzmczciwsplitwpktartykuempunktem">
    <w:name w:val="Z/CZ_WSP_LIT_w_PKT – zm. części wsp. lit. w pkt artykułem (punktem)"/>
    <w:basedOn w:val="CZWSPLITczwsplnaliter"/>
    <w:next w:val="ZARTzmartartykuempunktem"/>
    <w:link w:val="ZCZWSPLITwPKTzmczciwsplitwpktartykuempunktemZnak"/>
    <w:uiPriority w:val="37"/>
    <w:qFormat/>
    <w:rsid w:val="00217871"/>
    <w:pPr>
      <w:ind w:left="1021"/>
    </w:pPr>
  </w:style>
  <w:style w:type="paragraph" w:customStyle="1" w:styleId="2TIRpodwjnytiret">
    <w:name w:val="2TIR – podwójny tiret"/>
    <w:basedOn w:val="TIRtiret"/>
    <w:link w:val="2TIRpodwjnytiretZnak"/>
    <w:uiPriority w:val="71"/>
    <w:qFormat/>
    <w:rsid w:val="00217871"/>
    <w:pPr>
      <w:ind w:left="2177"/>
    </w:pPr>
  </w:style>
  <w:style w:type="character" w:customStyle="1" w:styleId="ZCZWSPLITwPKTzmczciwsplitwpktartykuempunktemZnak">
    <w:name w:val="Z/CZ_WSP_LIT_w_PKT – zm. części wsp. lit. w pkt artykułem (punktem) Znak"/>
    <w:basedOn w:val="CZWSPLITczwsplnaliterZnak"/>
    <w:link w:val="ZCZWSPLITwPKTzmczciwsplitwpktartykuempunktem"/>
    <w:uiPriority w:val="37"/>
    <w:rsid w:val="00BC7443"/>
    <w:rPr>
      <w:rFonts w:eastAsiaTheme="minorEastAsia" w:cs="Arial"/>
      <w:bCs/>
      <w:szCs w:val="20"/>
    </w:rPr>
  </w:style>
  <w:style w:type="character" w:customStyle="1" w:styleId="2TIRpodwjnytiretZnak">
    <w:name w:val="2TIR – podwójny tiret Znak"/>
    <w:basedOn w:val="TIRtiretZnak"/>
    <w:link w:val="2TIRpodwjnytiret"/>
    <w:uiPriority w:val="71"/>
    <w:rsid w:val="00217871"/>
    <w:rPr>
      <w:rFonts w:eastAsiaTheme="minorEastAsia" w:cs="Arial"/>
      <w:bCs/>
      <w:szCs w:val="20"/>
    </w:r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link w:val="ARTartustawynprozporzdzeniaZnak"/>
    <w:uiPriority w:val="11"/>
    <w:qFormat/>
    <w:rsid w:val="00217871"/>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link w:val="ZCZWSPTIRwPKTzmczciwsptirwpktartykuempunktemZnak"/>
    <w:uiPriority w:val="38"/>
    <w:qFormat/>
    <w:rsid w:val="00217871"/>
    <w:pPr>
      <w:ind w:left="1497"/>
    </w:pPr>
  </w:style>
  <w:style w:type="character" w:customStyle="1" w:styleId="ZCZWSPTIRwPKTzmczciwsptirwpktartykuempunktemZnak">
    <w:name w:val="Z/CZ_WSP_TIR_w_PKT – zm. części wsp. tir. w pkt artykułem (punktem) Znak"/>
    <w:basedOn w:val="CZWSPTIRczwsplnatiretZnak"/>
    <w:link w:val="ZCZWSPTIRwPKTzmczciwsptirwpktartykuempunktem"/>
    <w:uiPriority w:val="38"/>
    <w:rsid w:val="00BC7443"/>
    <w:rPr>
      <w:rFonts w:eastAsiaTheme="minorEastAsia" w:cs="Arial"/>
      <w:bCs/>
      <w:szCs w:val="20"/>
    </w:rPr>
  </w:style>
  <w:style w:type="paragraph" w:customStyle="1" w:styleId="ZTIRwLITzmtirwlitartykuempunktem">
    <w:name w:val="Z/TIR_w_LIT – zm. tir. w lit. artykułem (punktem)"/>
    <w:basedOn w:val="TIRtiret"/>
    <w:link w:val="ZTIRwLITzmtirwlitartykuempunktemZnak"/>
    <w:uiPriority w:val="35"/>
    <w:qFormat/>
    <w:rsid w:val="00217871"/>
  </w:style>
  <w:style w:type="character" w:customStyle="1" w:styleId="ZTIRwLITzmtirwlitartykuempunktemZnak">
    <w:name w:val="Z/TIR_w_LIT – zm. tir. w lit. artykułem (punktem) Znak"/>
    <w:basedOn w:val="TIRtiretZnak"/>
    <w:link w:val="ZTIRwLITzmtirwlitartykuempunktem"/>
    <w:uiPriority w:val="35"/>
    <w:rsid w:val="00BC7443"/>
    <w:rPr>
      <w:rFonts w:eastAsiaTheme="minorEastAsia" w:cs="Arial"/>
      <w:bCs/>
      <w:szCs w:val="20"/>
    </w:rPr>
  </w:style>
  <w:style w:type="paragraph" w:customStyle="1" w:styleId="ZCZWSPTIRwLITzmczciwsptirwlitartykuempunktem">
    <w:name w:val="Z/CZ_WSP_TIR_w_LIT – zm. części wsp. tir. w lit. artykułem (punktem)"/>
    <w:basedOn w:val="CZWSPTIRczwsplnatiret"/>
    <w:next w:val="ZLITzmlitartykuempunktem"/>
    <w:link w:val="ZCZWSPTIRwLITzmczciwsptirwlitartykuempunktemZnak"/>
    <w:uiPriority w:val="38"/>
    <w:qFormat/>
    <w:rsid w:val="00217871"/>
  </w:style>
  <w:style w:type="character" w:customStyle="1" w:styleId="ZCZWSPTIRwLITzmczciwsptirwlitartykuempunktemZnak">
    <w:name w:val="Z/CZ_WSP_TIR_w_LIT – zm. części wsp. tir. w lit. artykułem (punktem) Znak"/>
    <w:basedOn w:val="CZWSPTIRczwsplnatiretZnak"/>
    <w:link w:val="ZCZWSPTIRwLITzmczciwsptirwlitartykuempunktem"/>
    <w:uiPriority w:val="38"/>
    <w:rsid w:val="00BC7443"/>
    <w:rPr>
      <w:rFonts w:eastAsiaTheme="minorEastAsia" w:cs="Arial"/>
      <w:bCs/>
      <w:szCs w:val="20"/>
    </w:rPr>
  </w:style>
  <w:style w:type="paragraph" w:customStyle="1" w:styleId="nowela">
    <w:name w:val="nowela"/>
    <w:basedOn w:val="ARTartustawynprozporzdzenia"/>
    <w:link w:val="nowelaZnak"/>
    <w:uiPriority w:val="99"/>
    <w:semiHidden/>
    <w:qFormat/>
    <w:rsid w:val="004C3F97"/>
    <w:pPr>
      <w:spacing w:before="60"/>
      <w:ind w:left="510"/>
    </w:pPr>
  </w:style>
  <w:style w:type="character" w:customStyle="1" w:styleId="ARTartustawynprozporzdzeniaZnak">
    <w:name w:val="ART(§) – art. ustawy (§ np. rozporządzenia) Znak"/>
    <w:basedOn w:val="Domylnaczcionkaakapitu"/>
    <w:link w:val="ARTartustawynprozporzdzenia"/>
    <w:uiPriority w:val="11"/>
    <w:locked/>
    <w:rsid w:val="00217871"/>
    <w:rPr>
      <w:rFonts w:eastAsiaTheme="minorEastAsia" w:cs="Arial"/>
      <w:szCs w:val="20"/>
    </w:rPr>
  </w:style>
  <w:style w:type="character" w:customStyle="1" w:styleId="nowelaZnak">
    <w:name w:val="nowela Znak"/>
    <w:basedOn w:val="ARTartustawynprozporzdzeniaZnak"/>
    <w:link w:val="nowela"/>
    <w:uiPriority w:val="99"/>
    <w:semiHidden/>
    <w:locked/>
    <w:rsid w:val="004504C0"/>
    <w:rPr>
      <w:rFonts w:eastAsiaTheme="minorEastAsia" w:cs="Arial"/>
      <w:szCs w:val="20"/>
    </w:r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3"/>
    <w:qFormat/>
    <w:rsid w:val="00217871"/>
    <w:pPr>
      <w:ind w:left="1020"/>
    </w:pPr>
  </w:style>
  <w:style w:type="paragraph" w:customStyle="1" w:styleId="ZARTzmartartykuempunktem">
    <w:name w:val="Z/ART(§) – zm. art. (§) artykułem (punktem)"/>
    <w:basedOn w:val="ARTartustawynprozporzdzenia"/>
    <w:uiPriority w:val="30"/>
    <w:qFormat/>
    <w:rsid w:val="00217871"/>
    <w:pPr>
      <w:spacing w:before="0"/>
      <w:ind w:left="510"/>
    </w:pPr>
  </w:style>
  <w:style w:type="paragraph" w:customStyle="1" w:styleId="DATAAKTUdatauchwalenialubwydaniaaktu">
    <w:name w:val="DATA_AKTU – data uchwalenia lub wydania aktu"/>
    <w:next w:val="TYTUAKTUprzedmiotregulacjiustawylubrozporzdzenia"/>
    <w:link w:val="DATAAKTUdatauchwalenialubwydaniaaktuZnak"/>
    <w:uiPriority w:val="6"/>
    <w:qFormat/>
    <w:rsid w:val="00217871"/>
    <w:pPr>
      <w:keepNext/>
      <w:suppressAutoHyphens/>
      <w:spacing w:before="120" w:after="120"/>
      <w:jc w:val="center"/>
    </w:pPr>
    <w:rPr>
      <w:rFonts w:eastAsiaTheme="minorEastAsia" w:cs="Arial"/>
      <w:bCs/>
    </w:rPr>
  </w:style>
  <w:style w:type="character" w:customStyle="1" w:styleId="DATAAKTUdatauchwalenialubwydaniaaktuZnak">
    <w:name w:val="DATA_AKTU – data uchwalenia lub wydania aktu Znak"/>
    <w:basedOn w:val="Domylnaczcionkaakapitu"/>
    <w:link w:val="DATAAKTUdatauchwalenialubwydaniaaktu"/>
    <w:uiPriority w:val="2"/>
    <w:rsid w:val="00217871"/>
    <w:rPr>
      <w:rFonts w:eastAsiaTheme="minorEastAsia" w:cs="Arial"/>
      <w:bCs/>
    </w:rPr>
  </w:style>
  <w:style w:type="paragraph" w:customStyle="1" w:styleId="TYTUAKTUprzedmiotregulacjiustawylubrozporzdzenia">
    <w:name w:val="TYTUŁ_AKTU – przedmiot regulacji ustawy lub rozporządzenia"/>
    <w:next w:val="ARTartustawynprozporzdzenia"/>
    <w:link w:val="TYTUAKTUprzedmiotregulacjiustawylubrozporzdzeniaZnak"/>
    <w:uiPriority w:val="6"/>
    <w:qFormat/>
    <w:rsid w:val="00217871"/>
    <w:pPr>
      <w:keepNext/>
      <w:suppressAutoHyphens/>
      <w:spacing w:before="120" w:after="360"/>
      <w:jc w:val="center"/>
    </w:pPr>
    <w:rPr>
      <w:rFonts w:eastAsiaTheme="minorEastAsia" w:cs="Arial"/>
      <w:b/>
      <w:bCs/>
    </w:rPr>
  </w:style>
  <w:style w:type="character" w:customStyle="1" w:styleId="TYTUAKTUprzedmiotregulacjiustawylubrozporzdzeniaZnak">
    <w:name w:val="TYTUŁ_AKTU – przedmiot regulacji ustawy lub rozporządzenia Znak"/>
    <w:basedOn w:val="Domylnaczcionkaakapitu"/>
    <w:link w:val="TYTUAKTUprzedmiotregulacjiustawylubrozporzdzenia"/>
    <w:uiPriority w:val="3"/>
    <w:rsid w:val="00217871"/>
    <w:rPr>
      <w:rFonts w:eastAsiaTheme="minorEastAsia" w:cs="Arial"/>
      <w:b/>
      <w:bCs/>
    </w:rPr>
  </w:style>
  <w:style w:type="paragraph" w:customStyle="1" w:styleId="CZKSIGAoznaczenieiprzedmiotczcilubksigi">
    <w:name w:val="CZĘŚĆ(KSIĘGA) – oznaczenie i przedmiot części lub księgi"/>
    <w:next w:val="ARTartustawynprozporzdzenia"/>
    <w:link w:val="CZKSIGAoznaczenieiprzedmiotczcilubksigiZnak"/>
    <w:uiPriority w:val="5"/>
    <w:qFormat/>
    <w:rsid w:val="002A570F"/>
    <w:pPr>
      <w:keepNext/>
      <w:suppressAutoHyphens/>
      <w:spacing w:before="120"/>
      <w:jc w:val="center"/>
    </w:pPr>
    <w:rPr>
      <w:b/>
      <w:bCs/>
      <w:caps/>
      <w:kern w:val="24"/>
    </w:rPr>
  </w:style>
  <w:style w:type="character" w:customStyle="1" w:styleId="CZKSIGAoznaczenieiprzedmiotczcilubksigiZnak">
    <w:name w:val="CZĘŚĆ(KSIĘGA) – oznaczenie i przedmiot części lub księgi Znak"/>
    <w:basedOn w:val="Domylnaczcionkaakapitu"/>
    <w:link w:val="CZKSIGAoznaczenieiprzedmiotczcilubksigi"/>
    <w:uiPriority w:val="5"/>
    <w:rsid w:val="002A570F"/>
    <w:rPr>
      <w:b/>
      <w:bCs/>
      <w:caps/>
      <w:kern w:val="24"/>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uiPriority w:val="99"/>
    <w:qFormat/>
    <w:rsid w:val="00217871"/>
    <w:rPr>
      <w:bCs/>
    </w:rPr>
  </w:style>
  <w:style w:type="character" w:customStyle="1" w:styleId="NIEARTTEKSTtekstnieartykuowanynppreambuaZnak">
    <w:name w:val="NIEART_TEKST – tekst nieartykułowany (np. preambuła) Znak"/>
    <w:basedOn w:val="ARTartustawynprozporzdzeniaZnak"/>
    <w:link w:val="NIEARTTEKSTtekstnieartykuowanynppreambua"/>
    <w:uiPriority w:val="99"/>
    <w:rsid w:val="00217871"/>
    <w:rPr>
      <w:rFonts w:eastAsiaTheme="minorEastAsia" w:cs="Arial"/>
      <w:bCs/>
      <w:szCs w:val="20"/>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1"/>
    <w:qFormat/>
    <w:rsid w:val="002A570F"/>
    <w:pPr>
      <w:keepNext/>
      <w:suppressAutoHyphens/>
      <w:spacing w:after="120"/>
      <w:jc w:val="center"/>
    </w:pPr>
    <w:rPr>
      <w:b/>
      <w:bCs/>
      <w:caps/>
      <w:spacing w:val="54"/>
      <w:kern w:val="24"/>
    </w:rPr>
  </w:style>
  <w:style w:type="character" w:customStyle="1" w:styleId="OZNRODZAKTUtznustawalubrozporzdzenieiorganwydajcyZnak">
    <w:name w:val="OZN_RODZ_AKTU – tzn. ustawa lub rozporządzenie i organ wydający Znak"/>
    <w:link w:val="OZNRODZAKTUtznustawalubrozporzdzenieiorganwydajcy"/>
    <w:uiPriority w:val="1"/>
    <w:rsid w:val="002A570F"/>
    <w:rPr>
      <w:b/>
      <w:bCs/>
      <w:caps/>
      <w:spacing w:val="54"/>
      <w:kern w:val="24"/>
    </w:rPr>
  </w:style>
  <w:style w:type="paragraph" w:customStyle="1" w:styleId="USTustnpkodeksu">
    <w:name w:val="UST(§) – ust. (§ np. kodeksu)"/>
    <w:basedOn w:val="ARTartustawynprozporzdzenia"/>
    <w:link w:val="USTustnpkodeksuZnak"/>
    <w:uiPriority w:val="15"/>
    <w:qFormat/>
    <w:rsid w:val="00217871"/>
    <w:pPr>
      <w:spacing w:before="0"/>
    </w:pPr>
    <w:rPr>
      <w:bCs/>
    </w:rPr>
  </w:style>
  <w:style w:type="character" w:customStyle="1" w:styleId="USTustnpkodeksuZnak">
    <w:name w:val="UST(§) – ust. (§ np. kodeksu) Znak"/>
    <w:basedOn w:val="ARTartustawynprozporzdzeniaZnak"/>
    <w:link w:val="USTustnpkodeksu"/>
    <w:uiPriority w:val="15"/>
    <w:rsid w:val="00217871"/>
    <w:rPr>
      <w:rFonts w:eastAsiaTheme="minorEastAsia" w:cs="Arial"/>
      <w:bCs/>
      <w:szCs w:val="20"/>
    </w:rPr>
  </w:style>
  <w:style w:type="paragraph" w:customStyle="1" w:styleId="PKTpunkt">
    <w:name w:val="PKT – punkt"/>
    <w:basedOn w:val="USTustnpkodeksu"/>
    <w:link w:val="PKTpunktZnak"/>
    <w:uiPriority w:val="16"/>
    <w:qFormat/>
    <w:rsid w:val="00217871"/>
    <w:pPr>
      <w:ind w:left="510" w:hanging="510"/>
    </w:pPr>
  </w:style>
  <w:style w:type="character" w:customStyle="1" w:styleId="PKTpunktZnak">
    <w:name w:val="PKT – punkt Znak"/>
    <w:basedOn w:val="Domylnaczcionkaakapitu"/>
    <w:link w:val="PKTpunkt"/>
    <w:uiPriority w:val="16"/>
    <w:locked/>
    <w:rsid w:val="00217871"/>
    <w:rPr>
      <w:rFonts w:eastAsiaTheme="minorEastAsia" w:cs="Arial"/>
      <w:bCs/>
      <w:szCs w:val="20"/>
    </w:rPr>
  </w:style>
  <w:style w:type="paragraph" w:customStyle="1" w:styleId="CZWSPPKTczwsplnapunktw">
    <w:name w:val="CZ_WSP_PKT – część wspólna punktów"/>
    <w:basedOn w:val="PKTpunkt"/>
    <w:next w:val="USTustnpkodeksu"/>
    <w:link w:val="CZWSPPKTczwsplnapunktwZnak"/>
    <w:uiPriority w:val="19"/>
    <w:qFormat/>
    <w:rsid w:val="00217871"/>
    <w:pPr>
      <w:ind w:left="0" w:firstLine="0"/>
    </w:pPr>
  </w:style>
  <w:style w:type="character" w:customStyle="1" w:styleId="CZWSPPKTczwsplnapunktwZnak">
    <w:name w:val="CZ_WSP_PKT – część wspólna punktów Znak"/>
    <w:basedOn w:val="PKTpunktZnak"/>
    <w:link w:val="CZWSPPKTczwsplnapunktw"/>
    <w:uiPriority w:val="19"/>
    <w:rsid w:val="00217871"/>
    <w:rPr>
      <w:rFonts w:eastAsiaTheme="minorEastAsia" w:cs="Arial"/>
      <w:bCs/>
      <w:szCs w:val="20"/>
    </w:rPr>
  </w:style>
  <w:style w:type="paragraph" w:customStyle="1" w:styleId="LITlitera">
    <w:name w:val="LIT – litera"/>
    <w:basedOn w:val="PKTpunkt"/>
    <w:link w:val="LITliteraZnak"/>
    <w:uiPriority w:val="17"/>
    <w:qFormat/>
    <w:rsid w:val="00217871"/>
    <w:pPr>
      <w:ind w:left="986" w:hanging="476"/>
    </w:pPr>
  </w:style>
  <w:style w:type="character" w:customStyle="1" w:styleId="LITliteraZnak">
    <w:name w:val="LIT – litera Znak"/>
    <w:basedOn w:val="PKTpunktZnak"/>
    <w:link w:val="LITlitera"/>
    <w:uiPriority w:val="17"/>
    <w:rsid w:val="00217871"/>
    <w:rPr>
      <w:rFonts w:eastAsiaTheme="minorEastAsia" w:cs="Arial"/>
      <w:bCs/>
      <w:szCs w:val="20"/>
    </w:rPr>
  </w:style>
  <w:style w:type="paragraph" w:customStyle="1" w:styleId="CZWSPLITczwsplnaliter">
    <w:name w:val="CZ_WSP_LIT – część wspólna liter"/>
    <w:basedOn w:val="LITlitera"/>
    <w:next w:val="USTustnpkodeksu"/>
    <w:link w:val="CZWSPLITczwsplnaliterZnak"/>
    <w:uiPriority w:val="20"/>
    <w:qFormat/>
    <w:rsid w:val="00217871"/>
    <w:pPr>
      <w:ind w:left="510" w:firstLine="0"/>
    </w:pPr>
    <w:rPr>
      <w:szCs w:val="24"/>
    </w:rPr>
  </w:style>
  <w:style w:type="character" w:customStyle="1" w:styleId="CZWSPLITczwsplnaliterZnak">
    <w:name w:val="CZ_WSP_LIT – część wspólna liter Znak"/>
    <w:basedOn w:val="LITliteraZnak"/>
    <w:link w:val="CZWSPLITczwsplnaliter"/>
    <w:uiPriority w:val="20"/>
    <w:rsid w:val="00217871"/>
    <w:rPr>
      <w:rFonts w:eastAsiaTheme="minorEastAsia" w:cs="Arial"/>
      <w:bCs/>
      <w:szCs w:val="20"/>
    </w:rPr>
  </w:style>
  <w:style w:type="paragraph" w:customStyle="1" w:styleId="TIRtiret">
    <w:name w:val="TIR – tiret"/>
    <w:basedOn w:val="LITlitera"/>
    <w:link w:val="TIRtiretZnak"/>
    <w:uiPriority w:val="18"/>
    <w:qFormat/>
    <w:rsid w:val="00217871"/>
    <w:pPr>
      <w:ind w:left="1384" w:hanging="397"/>
    </w:pPr>
  </w:style>
  <w:style w:type="character" w:customStyle="1" w:styleId="TIRtiretZnak">
    <w:name w:val="TIR – tiret Znak"/>
    <w:basedOn w:val="Domylnaczcionkaakapitu"/>
    <w:link w:val="TIRtiret"/>
    <w:uiPriority w:val="18"/>
    <w:rsid w:val="00217871"/>
    <w:rPr>
      <w:rFonts w:eastAsiaTheme="minorEastAsia" w:cs="Arial"/>
      <w:bCs/>
      <w:szCs w:val="20"/>
    </w:rPr>
  </w:style>
  <w:style w:type="paragraph" w:customStyle="1" w:styleId="CZWSPTIRczwsplnatiret">
    <w:name w:val="CZ_WSP_TIR – część wspólna tiret"/>
    <w:basedOn w:val="TIRtiret"/>
    <w:next w:val="USTustnpkodeksu"/>
    <w:link w:val="CZWSPTIRczwsplnatiretZnak"/>
    <w:uiPriority w:val="21"/>
    <w:qFormat/>
    <w:rsid w:val="00217871"/>
    <w:pPr>
      <w:ind w:left="987" w:firstLine="0"/>
    </w:pPr>
  </w:style>
  <w:style w:type="character" w:customStyle="1" w:styleId="CZWSPTIRczwsplnatiretZnak">
    <w:name w:val="CZ_WSP_TIR – część wspólna tiret Znak"/>
    <w:basedOn w:val="TIRtiretZnak"/>
    <w:link w:val="CZWSPTIRczwsplnatiret"/>
    <w:uiPriority w:val="21"/>
    <w:rsid w:val="00217871"/>
    <w:rPr>
      <w:rFonts w:eastAsiaTheme="minorEastAsia" w:cs="Arial"/>
      <w:bCs/>
      <w:szCs w:val="20"/>
    </w:rPr>
  </w:style>
  <w:style w:type="paragraph" w:customStyle="1" w:styleId="CYTcytatnpprzysigi">
    <w:name w:val="CYT – cytat np. przysięgi"/>
    <w:basedOn w:val="USTustnpkodeksu"/>
    <w:next w:val="USTustnpkodeksu"/>
    <w:link w:val="CYTcytatnpprzysigiZnak"/>
    <w:uiPriority w:val="23"/>
    <w:qFormat/>
    <w:rsid w:val="00217871"/>
    <w:pPr>
      <w:ind w:left="510" w:right="510" w:firstLine="0"/>
      <w:mirrorIndents/>
    </w:pPr>
  </w:style>
  <w:style w:type="character" w:customStyle="1" w:styleId="CYTcytatnpprzysigiZnak">
    <w:name w:val="CYT – cytat np. przysięgi Znak"/>
    <w:link w:val="CYTcytatnpprzysigi"/>
    <w:uiPriority w:val="23"/>
    <w:locked/>
    <w:rsid w:val="00217871"/>
    <w:rPr>
      <w:rFonts w:eastAsiaTheme="minorEastAsia" w:cs="Arial"/>
      <w:bCs/>
      <w:szCs w:val="20"/>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9"/>
    <w:qFormat/>
    <w:rsid w:val="00217871"/>
    <w:pPr>
      <w:keepNext/>
      <w:suppressAutoHyphens/>
      <w:spacing w:before="120"/>
      <w:jc w:val="center"/>
    </w:pPr>
    <w:rPr>
      <w:rFonts w:eastAsiaTheme="minorEastAsia"/>
      <w:b/>
      <w:bCs/>
    </w:rPr>
  </w:style>
  <w:style w:type="character" w:customStyle="1" w:styleId="ROZDZODDZPRZEDMprzedmiotregulacjirozdziauluboddziauZnak">
    <w:name w:val="ROZDZ(ODDZ)_PRZEDM – przedmiot regulacji rozdziału lub oddziału Znak"/>
    <w:basedOn w:val="Domylnaczcionkaakapitu"/>
    <w:link w:val="ROZDZODDZPRZEDMprzedmiotregulacjirozdziauluboddziau"/>
    <w:uiPriority w:val="9"/>
    <w:rsid w:val="00217871"/>
    <w:rPr>
      <w:rFonts w:eastAsiaTheme="minorEastAsia"/>
      <w:b/>
      <w:bCs/>
    </w:rPr>
  </w:style>
  <w:style w:type="paragraph" w:customStyle="1" w:styleId="ZLITzmlitartykuempunktem">
    <w:name w:val="Z/LIT – zm. lit. artykułem (punktem)"/>
    <w:basedOn w:val="LITlitera"/>
    <w:uiPriority w:val="34"/>
    <w:qFormat/>
    <w:rsid w:val="00217871"/>
  </w:style>
  <w:style w:type="paragraph" w:customStyle="1" w:styleId="ZLITCZWSPTIRwLITzmczciwsptirwlitliter">
    <w:name w:val="Z_LIT/CZ_WSP_TIR_w_LIT – zm. części wsp. tir. w lit. literą"/>
    <w:basedOn w:val="CZWSPTIRczwsplnatiret"/>
    <w:next w:val="LITlitera"/>
    <w:uiPriority w:val="50"/>
    <w:qFormat/>
    <w:rsid w:val="00217871"/>
    <w:pPr>
      <w:ind w:left="1463"/>
    </w:pPr>
  </w:style>
  <w:style w:type="paragraph" w:customStyle="1" w:styleId="ZLITTIRwLITzmtirwlitliter">
    <w:name w:val="Z_LIT/TIR_w_LIT – zm. tir. w lit. literą"/>
    <w:basedOn w:val="TIRtiret"/>
    <w:uiPriority w:val="47"/>
    <w:qFormat/>
    <w:rsid w:val="00217871"/>
    <w:pPr>
      <w:ind w:left="1860"/>
    </w:pPr>
  </w:style>
  <w:style w:type="paragraph" w:customStyle="1" w:styleId="TYTDZOZNoznaczenietytuulubdziau">
    <w:name w:val="TYT(DZ)_OZN – oznaczenie tytułu lub działu"/>
    <w:next w:val="Normalny"/>
    <w:link w:val="TYTDZOZNoznaczenietytuulubdziauZnak"/>
    <w:uiPriority w:val="6"/>
    <w:qFormat/>
    <w:rsid w:val="00217871"/>
    <w:pPr>
      <w:keepNext/>
      <w:spacing w:before="120"/>
      <w:jc w:val="center"/>
    </w:pPr>
    <w:rPr>
      <w:rFonts w:eastAsiaTheme="minorEastAsia" w:cs="Arial"/>
      <w:bCs/>
      <w:caps/>
      <w:kern w:val="24"/>
    </w:rPr>
  </w:style>
  <w:style w:type="paragraph" w:customStyle="1" w:styleId="WMATFIZCHEMwzorymatfizlubchemiichlegendy">
    <w:name w:val="W_MAT(FIZ|CHEM) – wzory mat. (fiz. lub chem.) i ich legendy"/>
    <w:link w:val="WMATFIZCHEMwzorymatfizlubchemiichlegendyZnak"/>
    <w:uiPriority w:val="22"/>
    <w:qFormat/>
    <w:rsid w:val="008971B5"/>
    <w:pPr>
      <w:ind w:left="986" w:hanging="476"/>
      <w:jc w:val="both"/>
    </w:pPr>
    <w:rPr>
      <w:rFonts w:ascii="Times New Roman" w:eastAsiaTheme="minorEastAsia" w:hAnsi="Times New Roman" w:cs="Arial"/>
      <w:szCs w:val="20"/>
    </w:rPr>
  </w:style>
  <w:style w:type="character" w:customStyle="1" w:styleId="TYTDZOZNoznaczenietytuulubdziauZnak">
    <w:name w:val="TYT(DZ)_OZN – oznaczenie tytułu lub działu Znak"/>
    <w:basedOn w:val="Domylnaczcionkaakapitu"/>
    <w:link w:val="TYTDZOZNoznaczenietytuulubdziau"/>
    <w:uiPriority w:val="6"/>
    <w:rsid w:val="00217871"/>
    <w:rPr>
      <w:rFonts w:eastAsiaTheme="minorEastAsia" w:cs="Arial"/>
      <w:bCs/>
      <w:caps/>
      <w:kern w:val="24"/>
    </w:rPr>
  </w:style>
  <w:style w:type="character" w:customStyle="1" w:styleId="WMATFIZCHEMwzorymatfizlubchemiichlegendyZnak">
    <w:name w:val="W_MAT(FIZ|CHEM) – wzory mat. (fiz. lub chem.) i ich legendy Znak"/>
    <w:basedOn w:val="Domylnaczcionkaakapitu"/>
    <w:link w:val="WMATFIZCHEMwzorymatfizlubchemiichlegendy"/>
    <w:uiPriority w:val="22"/>
    <w:rsid w:val="008971B5"/>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link w:val="ZTYTDZOZNzmozntytuudziauartykuempunktemZnak"/>
    <w:uiPriority w:val="30"/>
    <w:qFormat/>
    <w:rsid w:val="00217871"/>
    <w:pPr>
      <w:spacing w:before="0"/>
      <w:ind w:left="510"/>
    </w:pPr>
  </w:style>
  <w:style w:type="character" w:customStyle="1" w:styleId="ZTYTDZOZNzmozntytuudziauartykuempunktemZnak">
    <w:name w:val="Z/TYT(DZ)_OZN – zm. ozn. tytułu (działu) artykułem (punktem) Znak"/>
    <w:basedOn w:val="TYTDZOZNoznaczenietytuulubdziauZnak"/>
    <w:link w:val="ZTYTDZOZNzmozntytuudziauartykuempunktem"/>
    <w:uiPriority w:val="30"/>
    <w:rsid w:val="00BC7443"/>
    <w:rPr>
      <w:rFonts w:eastAsiaTheme="minorEastAsia" w:cs="Arial"/>
      <w:bCs/>
      <w:caps/>
      <w:kern w:val="24"/>
    </w:rPr>
  </w:style>
  <w:style w:type="paragraph" w:customStyle="1" w:styleId="ZTYTDZPRZEDMzmprzedmtytuulubdziauartykuempunktem">
    <w:name w:val="Z/TYT(DZ)_PRZEDM – zm. przedm. tytułu lub działu artykułem (punktem)"/>
    <w:next w:val="ZARTzmartartykuempunktem"/>
    <w:link w:val="ZTYTDZPRZEDMzmprzedmtytuulubdziauartykuempunktemZnak"/>
    <w:uiPriority w:val="30"/>
    <w:qFormat/>
    <w:rsid w:val="002A570F"/>
    <w:pPr>
      <w:keepNext/>
      <w:suppressAutoHyphens/>
      <w:ind w:left="510"/>
      <w:jc w:val="center"/>
    </w:pPr>
    <w:rPr>
      <w:szCs w:val="26"/>
    </w:rPr>
  </w:style>
  <w:style w:type="character" w:customStyle="1" w:styleId="ZTYTDZPRZEDMzmprzedmtytuulubdziauartykuempunktemZnak">
    <w:name w:val="Z/TYT(DZ)_PRZEDM – zm. przedm. tytułu lub działu artykułem (punktem) Znak"/>
    <w:basedOn w:val="Domylnaczcionkaakapitu"/>
    <w:link w:val="ZTYTDZPRZEDMzmprzedmtytuulubdziauartykuempunktem"/>
    <w:uiPriority w:val="30"/>
    <w:rsid w:val="00BC7443"/>
    <w:rPr>
      <w:szCs w:val="26"/>
    </w:rPr>
  </w:style>
  <w:style w:type="paragraph" w:customStyle="1" w:styleId="ZTIRzmtirartykuempunktem">
    <w:name w:val="Z/TIR – zm. tir. artykułem (punktem)"/>
    <w:basedOn w:val="TIRtiret"/>
    <w:next w:val="PKTpunkt"/>
    <w:uiPriority w:val="35"/>
    <w:qFormat/>
    <w:rsid w:val="00217871"/>
    <w:pPr>
      <w:ind w:left="907"/>
    </w:pPr>
  </w:style>
  <w:style w:type="paragraph" w:customStyle="1" w:styleId="ZCZWSPPKTzmczciwsppktartykuempunktem">
    <w:name w:val="Z/CZ_WSP_PKT – zm. części wsp. pkt artykułem (punktem)"/>
    <w:basedOn w:val="CZWSPPKTczwsplnapunktw"/>
    <w:next w:val="ZARTzmartartykuempunktem"/>
    <w:uiPriority w:val="36"/>
    <w:qFormat/>
    <w:rsid w:val="00217871"/>
    <w:pPr>
      <w:ind w:left="510"/>
    </w:pPr>
  </w:style>
  <w:style w:type="paragraph" w:customStyle="1" w:styleId="ZZLITzmianazmlit">
    <w:name w:val="ZZ/LIT – zmiana zm. lit."/>
    <w:basedOn w:val="ZZPKTzmianazmpkt"/>
    <w:uiPriority w:val="61"/>
    <w:qFormat/>
    <w:rsid w:val="00217871"/>
    <w:pPr>
      <w:ind w:left="2370" w:hanging="476"/>
    </w:pPr>
  </w:style>
  <w:style w:type="paragraph" w:customStyle="1" w:styleId="ZZTIRzmianazmtir">
    <w:name w:val="ZZ/TIR – zmiana zm. tir."/>
    <w:basedOn w:val="ZZLITzmianazmlit"/>
    <w:uiPriority w:val="61"/>
    <w:qFormat/>
    <w:rsid w:val="00217871"/>
    <w:pPr>
      <w:ind w:left="2291" w:hanging="397"/>
    </w:pPr>
  </w:style>
  <w:style w:type="paragraph" w:customStyle="1" w:styleId="ZROZDZODDZOZNzmoznrozdzoddzartykuempunktem">
    <w:name w:val="Z/ROZDZ(ODDZ)_OZN – zm. ozn. rozdz. (oddz.) artykułem (punktem)"/>
    <w:next w:val="ZROZDZODDZPRZEDMzmprzedmrozdzoddzartykuempunktem"/>
    <w:link w:val="ZROZDZODDZOZNzmoznrozdzoddzartykuempunktemZnak"/>
    <w:uiPriority w:val="31"/>
    <w:qFormat/>
    <w:rsid w:val="002A570F"/>
    <w:pPr>
      <w:keepNext/>
      <w:suppressAutoHyphens/>
      <w:ind w:left="510"/>
      <w:jc w:val="center"/>
    </w:pPr>
    <w:rPr>
      <w:rFonts w:eastAsiaTheme="minorEastAsia" w:cs="Arial"/>
      <w:bCs/>
      <w:kern w:val="24"/>
    </w:rPr>
  </w:style>
  <w:style w:type="character" w:customStyle="1" w:styleId="ZROZDZODDZOZNzmoznrozdzoddzartykuempunktemZnak">
    <w:name w:val="Z/ROZDZ(ODDZ)_OZN – zm. ozn. rozdz. (oddz.) artykułem (punktem) Znak"/>
    <w:basedOn w:val="Domylnaczcionkaakapitu"/>
    <w:link w:val="ZROZDZODDZOZNzmoznrozdzoddzartykuempunktem"/>
    <w:uiPriority w:val="31"/>
    <w:rsid w:val="00BC7443"/>
    <w:rPr>
      <w:rFonts w:eastAsiaTheme="minorEastAsia" w:cs="Arial"/>
      <w:bCs/>
      <w:kern w:val="24"/>
    </w:rPr>
  </w:style>
  <w:style w:type="character" w:customStyle="1" w:styleId="ZPKTzmpktartykuempunktemZnak">
    <w:name w:val="Z/PKT – zm. pkt artykułem (punktem) Znak"/>
    <w:basedOn w:val="PKTpunktZnak"/>
    <w:link w:val="ZPKTzmpktartykuempunktem"/>
    <w:uiPriority w:val="33"/>
    <w:rsid w:val="00BC7443"/>
    <w:rPr>
      <w:rFonts w:eastAsiaTheme="minorEastAsia" w:cs="Arial"/>
      <w:bCs/>
      <w:szCs w:val="20"/>
    </w:rPr>
  </w:style>
  <w:style w:type="paragraph" w:customStyle="1" w:styleId="ZLITUSTzmustliter">
    <w:name w:val="Z_LIT/UST(§) – zm. ust. (§) literą"/>
    <w:basedOn w:val="USTustnpkodeksu"/>
    <w:uiPriority w:val="44"/>
    <w:qFormat/>
    <w:rsid w:val="00217871"/>
    <w:pPr>
      <w:ind w:left="987"/>
    </w:pPr>
  </w:style>
  <w:style w:type="paragraph" w:customStyle="1" w:styleId="ZLITPKTzmpktliter">
    <w:name w:val="Z_LIT/PKT – zm. pkt literą"/>
    <w:basedOn w:val="PKTpunkt"/>
    <w:uiPriority w:val="45"/>
    <w:qFormat/>
    <w:rsid w:val="00217871"/>
    <w:pPr>
      <w:ind w:left="1497"/>
    </w:pPr>
  </w:style>
  <w:style w:type="paragraph" w:customStyle="1" w:styleId="ZZCZWSPPKTzmianazmczciwsppkt">
    <w:name w:val="ZZ/CZ_WSP_PKT – zmiana. zm. części wsp. pkt"/>
    <w:basedOn w:val="ZZARTzmianazmart"/>
    <w:next w:val="ZPKTzmpktartykuempunktem"/>
    <w:uiPriority w:val="65"/>
    <w:qFormat/>
    <w:rsid w:val="00217871"/>
    <w:pPr>
      <w:ind w:firstLine="0"/>
    </w:pPr>
  </w:style>
  <w:style w:type="paragraph" w:customStyle="1" w:styleId="ZLITLITzmlitliter">
    <w:name w:val="Z_LIT/LIT – zm. lit. literą"/>
    <w:basedOn w:val="LITlitera"/>
    <w:uiPriority w:val="46"/>
    <w:qFormat/>
    <w:rsid w:val="00217871"/>
    <w:pPr>
      <w:ind w:left="1463"/>
    </w:pPr>
  </w:style>
  <w:style w:type="paragraph" w:customStyle="1" w:styleId="ZLITCZWSPPKTzmczciwsppktliter">
    <w:name w:val="Z_LIT/CZ_WSP_PKT – zm. części wsp. pkt literą"/>
    <w:basedOn w:val="CZWSPLITczwsplnaliter"/>
    <w:next w:val="LITlitera"/>
    <w:uiPriority w:val="49"/>
    <w:qFormat/>
    <w:rsid w:val="00217871"/>
    <w:pPr>
      <w:ind w:left="987"/>
    </w:pPr>
  </w:style>
  <w:style w:type="paragraph" w:customStyle="1" w:styleId="ZLITTIRzmtirliter">
    <w:name w:val="Z_LIT/TIR – zm. tir. literą"/>
    <w:basedOn w:val="TIRtiret"/>
    <w:uiPriority w:val="47"/>
    <w:qFormat/>
    <w:rsid w:val="00217871"/>
  </w:style>
  <w:style w:type="paragraph" w:customStyle="1" w:styleId="ZZCZWSPLITwPKTzmianazmczciwsplitwpkt">
    <w:name w:val="ZZ/CZ_WSP_LIT_w_PKT – zmiana zm. części wsp. lit. w pkt"/>
    <w:basedOn w:val="ZZLITwPKTzmianazmlitwpkt"/>
    <w:uiPriority w:val="66"/>
    <w:qFormat/>
    <w:rsid w:val="00217871"/>
    <w:pPr>
      <w:ind w:left="2404" w:firstLine="0"/>
    </w:pPr>
  </w:style>
  <w:style w:type="paragraph" w:customStyle="1" w:styleId="ZLITLITwPKTzmlitwpktliter">
    <w:name w:val="Z_LIT/LIT_w_PKT – zm. lit. w pkt literą"/>
    <w:basedOn w:val="LITlitera"/>
    <w:uiPriority w:val="46"/>
    <w:qFormat/>
    <w:rsid w:val="00217871"/>
    <w:pPr>
      <w:ind w:left="1973"/>
    </w:pPr>
  </w:style>
  <w:style w:type="paragraph" w:customStyle="1" w:styleId="ZLITCZWSPLITwPKTzmczciwsplitwpktliter">
    <w:name w:val="Z_LIT/CZ_WSP_LIT_w_PKT – zm. części wsp. lit. w pkt literą"/>
    <w:basedOn w:val="CZWSPLITczwsplnaliter"/>
    <w:next w:val="LITlitera"/>
    <w:uiPriority w:val="50"/>
    <w:qFormat/>
    <w:rsid w:val="00217871"/>
    <w:pPr>
      <w:ind w:left="1497"/>
    </w:pPr>
  </w:style>
  <w:style w:type="paragraph" w:customStyle="1" w:styleId="ZLITTIRwPKTzmtirwpktliter">
    <w:name w:val="Z_LIT/TIR_w_PKT – zm. tir. w pkt literą"/>
    <w:basedOn w:val="TIRtiret"/>
    <w:uiPriority w:val="47"/>
    <w:qFormat/>
    <w:rsid w:val="00217871"/>
    <w:pPr>
      <w:ind w:left="2370"/>
    </w:pPr>
  </w:style>
  <w:style w:type="paragraph" w:customStyle="1" w:styleId="ZLITCZWSPTIRwPKTzmczciwsptirwpktliter">
    <w:name w:val="Z_LIT/CZ_WSP_TIR_w_PKT – zm. części wsp. tir. w pkt literą"/>
    <w:basedOn w:val="CZWSPTIRczwsplnatiret"/>
    <w:next w:val="LITlitera"/>
    <w:uiPriority w:val="50"/>
    <w:qFormat/>
    <w:rsid w:val="00217871"/>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link w:val="ZTIRLITzmlittiretZnak"/>
    <w:uiPriority w:val="55"/>
    <w:qFormat/>
    <w:rsid w:val="00217871"/>
    <w:pPr>
      <w:ind w:left="1859"/>
    </w:pPr>
  </w:style>
  <w:style w:type="character" w:customStyle="1" w:styleId="ZTIRLITzmlittiretZnak">
    <w:name w:val="Z_TIR/LIT – zm. lit. tiret Znak"/>
    <w:basedOn w:val="LITliteraZnak"/>
    <w:link w:val="ZTIRLITzmlittiret"/>
    <w:uiPriority w:val="55"/>
    <w:rsid w:val="00217871"/>
    <w:rPr>
      <w:rFonts w:eastAsiaTheme="minorEastAsia" w:cs="Arial"/>
      <w:bCs/>
      <w:szCs w:val="20"/>
    </w:rPr>
  </w:style>
  <w:style w:type="paragraph" w:customStyle="1" w:styleId="ZTIRCZWSPPKTzmczciwsppkttiret">
    <w:name w:val="Z_TIR/CZ_WSP_PKT – zm. części wsp. pkt tiret"/>
    <w:basedOn w:val="CZWSPLITczwsplnaliter"/>
    <w:next w:val="TIRtiret"/>
    <w:link w:val="ZTIRCZWSPPKTzmczciwsppkttiretZnak"/>
    <w:uiPriority w:val="56"/>
    <w:qFormat/>
    <w:rsid w:val="00217871"/>
    <w:pPr>
      <w:ind w:left="1383"/>
    </w:pPr>
  </w:style>
  <w:style w:type="character" w:customStyle="1" w:styleId="ZTIRCZWSPPKTzmczciwsppkttiretZnak">
    <w:name w:val="Z_TIR/CZ_WSP_PKT – zm. części wsp. pkt tiret Znak"/>
    <w:basedOn w:val="CZWSPLITczwsplnaliterZnak"/>
    <w:link w:val="ZTIRCZWSPPKTzmczciwsppkttiret"/>
    <w:uiPriority w:val="56"/>
    <w:rsid w:val="00217871"/>
    <w:rPr>
      <w:rFonts w:eastAsiaTheme="minorEastAsia" w:cs="Arial"/>
      <w:bCs/>
      <w:szCs w:val="20"/>
    </w:rPr>
  </w:style>
  <w:style w:type="paragraph" w:customStyle="1" w:styleId="ZTIRTIRzmtirtiret">
    <w:name w:val="Z_TIR/TIR – zm. tir. tiret"/>
    <w:basedOn w:val="TIRtiret"/>
    <w:link w:val="ZTIRTIRzmtirtiretZnak"/>
    <w:uiPriority w:val="55"/>
    <w:qFormat/>
    <w:rsid w:val="00217871"/>
    <w:pPr>
      <w:ind w:left="1780"/>
    </w:pPr>
  </w:style>
  <w:style w:type="character" w:customStyle="1" w:styleId="ZTIRTIRzmtirtiretZnak">
    <w:name w:val="Z_TIR/TIR – zm. tir. tiret Znak"/>
    <w:basedOn w:val="TIRtiretZnak"/>
    <w:link w:val="ZTIRTIRzmtirtiret"/>
    <w:uiPriority w:val="55"/>
    <w:rsid w:val="00217871"/>
    <w:rPr>
      <w:rFonts w:eastAsiaTheme="minorEastAsia" w:cs="Arial"/>
      <w:bCs/>
      <w:szCs w:val="20"/>
    </w:rPr>
  </w:style>
  <w:style w:type="paragraph" w:customStyle="1" w:styleId="ZZCZWSPTIRwPKTzmianazmczciwsptirwpkt">
    <w:name w:val="ZZ/CZ_WSP_TIR_w_PKT – zmiana zm. części wsp. tir. w pkt"/>
    <w:basedOn w:val="ZZTIRwPKTzmianazmtirwpkt"/>
    <w:uiPriority w:val="67"/>
    <w:qFormat/>
    <w:rsid w:val="00217871"/>
    <w:pPr>
      <w:ind w:left="2880" w:firstLine="0"/>
    </w:pPr>
  </w:style>
  <w:style w:type="paragraph" w:customStyle="1" w:styleId="ZZTIRwLITzmianazmtirwlit">
    <w:name w:val="ZZ/TIR_w_LIT – zmiana zm. tir. w lit."/>
    <w:basedOn w:val="ZZTIRzmianazmtir"/>
    <w:uiPriority w:val="61"/>
    <w:qFormat/>
    <w:rsid w:val="00217871"/>
    <w:pPr>
      <w:ind w:left="2767"/>
    </w:pPr>
  </w:style>
  <w:style w:type="paragraph" w:customStyle="1" w:styleId="ZTIRTIRwLITzmtirwlittiret">
    <w:name w:val="Z_TIR/TIR_w_LIT – zm. tir. w lit. tiret"/>
    <w:basedOn w:val="TIRtiret"/>
    <w:link w:val="ZTIRTIRwLITzmtirwlittiretZnak"/>
    <w:uiPriority w:val="55"/>
    <w:qFormat/>
    <w:rsid w:val="00217871"/>
    <w:pPr>
      <w:ind w:left="2257"/>
    </w:pPr>
  </w:style>
  <w:style w:type="character" w:customStyle="1" w:styleId="ZTIRTIRwLITzmtirwlittiretZnak">
    <w:name w:val="Z_TIR/TIR_w_LIT – zm. tir. w lit. tiret Znak"/>
    <w:basedOn w:val="TIRtiretZnak"/>
    <w:link w:val="ZTIRTIRwLITzmtirwlittiret"/>
    <w:uiPriority w:val="55"/>
    <w:rsid w:val="00217871"/>
    <w:rPr>
      <w:rFonts w:eastAsiaTheme="minorEastAsia" w:cs="Arial"/>
      <w:bCs/>
      <w:szCs w:val="20"/>
    </w:rPr>
  </w:style>
  <w:style w:type="paragraph" w:customStyle="1" w:styleId="ZTIRCZWSPTIRwLITzmczciwsptirwlittiret">
    <w:name w:val="Z_TIR/CZ_WSP_TIR_w_LIT – zm. części wsp. tir. w lit. tiret"/>
    <w:basedOn w:val="CZWSPTIRczwsplnatiret"/>
    <w:next w:val="TIRtiret"/>
    <w:link w:val="ZTIRCZWSPTIRwLITzmczciwsptirwlittiretZnak"/>
    <w:uiPriority w:val="58"/>
    <w:qFormat/>
    <w:rsid w:val="00217871"/>
    <w:pPr>
      <w:ind w:left="1860"/>
    </w:pPr>
  </w:style>
  <w:style w:type="character" w:customStyle="1" w:styleId="ZTIRCZWSPTIRwLITzmczciwsptirwlittiretZnak">
    <w:name w:val="Z_TIR/CZ_WSP_TIR_w_LIT – zm. części wsp. tir. w lit. tiret Znak"/>
    <w:basedOn w:val="CZWSPTIRczwsplnatiretZnak"/>
    <w:link w:val="ZTIRCZWSPTIRwLITzmczciwsptirwlittiret"/>
    <w:uiPriority w:val="58"/>
    <w:rsid w:val="00217871"/>
    <w:rPr>
      <w:rFonts w:eastAsiaTheme="minorEastAsia" w:cs="Arial"/>
      <w:bCs/>
      <w:szCs w:val="20"/>
    </w:rPr>
  </w:style>
  <w:style w:type="paragraph" w:customStyle="1" w:styleId="CZWSP2TIRczwsplnapodwjnychtiret">
    <w:name w:val="CZ_WSP_2TIR – część wspólna podwójnych tiret"/>
    <w:basedOn w:val="CZWSPTIRczwsplnatiret"/>
    <w:next w:val="TIRtiret"/>
    <w:link w:val="CZWSP2TIRczwsplnapodwjnychtiretZnak"/>
    <w:uiPriority w:val="71"/>
    <w:qFormat/>
    <w:rsid w:val="00217871"/>
    <w:pPr>
      <w:ind w:left="1780"/>
    </w:pPr>
  </w:style>
  <w:style w:type="character" w:customStyle="1" w:styleId="CZWSP2TIRczwsplnapodwjnychtiretZnak">
    <w:name w:val="CZ_WSP_2TIR – część wspólna podwójnych tiret Znak"/>
    <w:basedOn w:val="CZWSPTIRczwsplnatiretZnak"/>
    <w:link w:val="CZWSP2TIRczwsplnapodwjnychtiret"/>
    <w:uiPriority w:val="71"/>
    <w:rsid w:val="00217871"/>
    <w:rPr>
      <w:rFonts w:eastAsiaTheme="minorEastAsia" w:cs="Arial"/>
      <w:bCs/>
      <w:szCs w:val="20"/>
    </w:rPr>
  </w:style>
  <w:style w:type="paragraph" w:customStyle="1" w:styleId="Z2TIRzmpodwtirartykuempunktem">
    <w:name w:val="Z/2TIR – zm. podw. tir. artykułem (punktem)"/>
    <w:basedOn w:val="TIRtiret"/>
    <w:link w:val="Z2TIRzmpodwtirartykuempunktemZnak"/>
    <w:uiPriority w:val="71"/>
    <w:qFormat/>
    <w:rsid w:val="00217871"/>
    <w:pPr>
      <w:ind w:left="907"/>
    </w:pPr>
  </w:style>
  <w:style w:type="character" w:customStyle="1" w:styleId="Z2TIRzmpodwtirartykuempunktemZnak">
    <w:name w:val="Z/2TIR – zm. podw. tir. artykułem (punktem) Znak"/>
    <w:basedOn w:val="TIRtiretZnak"/>
    <w:link w:val="Z2TIRzmpodwtirartykuempunktem"/>
    <w:uiPriority w:val="71"/>
    <w:rsid w:val="00217871"/>
    <w:rPr>
      <w:rFonts w:eastAsiaTheme="minorEastAsia" w:cs="Arial"/>
      <w:bCs/>
      <w:szCs w:val="20"/>
    </w:rPr>
  </w:style>
  <w:style w:type="paragraph" w:customStyle="1" w:styleId="ZZCZWSPTIRwLITzmianazmczciwsptirwlit">
    <w:name w:val="ZZ/CZ_WSP_TIR_w_LIT – zmiana zm. części wsp. tir. w lit."/>
    <w:basedOn w:val="ZZTIRwLITzmianazmtirwlit"/>
    <w:uiPriority w:val="67"/>
    <w:qFormat/>
    <w:rsid w:val="00217871"/>
    <w:pPr>
      <w:ind w:left="2370" w:firstLine="0"/>
    </w:pPr>
  </w:style>
  <w:style w:type="paragraph" w:customStyle="1" w:styleId="ZLIT2TIRzmpodwtirliter">
    <w:name w:val="Z_LIT/2TIR – zm. podw. tir. literą"/>
    <w:basedOn w:val="TIRtiret"/>
    <w:link w:val="ZLIT2TIRzmpodwtirliterZnak"/>
    <w:uiPriority w:val="75"/>
    <w:qFormat/>
    <w:rsid w:val="00217871"/>
  </w:style>
  <w:style w:type="character" w:customStyle="1" w:styleId="ZLIT2TIRzmpodwtirliterZnak">
    <w:name w:val="Z_LIT/2TIR – zm. podw. tir. literą Znak"/>
    <w:basedOn w:val="TIRtiretZnak"/>
    <w:link w:val="ZLIT2TIRzmpodwtirliter"/>
    <w:uiPriority w:val="75"/>
    <w:rsid w:val="00217871"/>
    <w:rPr>
      <w:rFonts w:eastAsiaTheme="minorEastAsia" w:cs="Arial"/>
      <w:bCs/>
      <w:szCs w:val="20"/>
    </w:rPr>
  </w:style>
  <w:style w:type="paragraph" w:customStyle="1" w:styleId="ZTIR2TIRzmpodwtirtiret">
    <w:name w:val="Z_TIR/2TIR – zm. podw. tir. tiret"/>
    <w:basedOn w:val="TIRtiret"/>
    <w:link w:val="ZTIR2TIRzmpodwtirtiretZnak"/>
    <w:uiPriority w:val="80"/>
    <w:qFormat/>
    <w:rsid w:val="00217871"/>
    <w:pPr>
      <w:ind w:left="1780"/>
    </w:pPr>
  </w:style>
  <w:style w:type="character" w:customStyle="1" w:styleId="ZTIR2TIRzmpodwtirtiretZnak">
    <w:name w:val="Z_TIR/2TIR – zm. podw. tir. tiret Znak"/>
    <w:basedOn w:val="TIRtiretZnak"/>
    <w:link w:val="ZTIR2TIRzmpodwtirtiret"/>
    <w:uiPriority w:val="80"/>
    <w:rsid w:val="00217871"/>
    <w:rPr>
      <w:rFonts w:eastAsiaTheme="minorEastAsia" w:cs="Arial"/>
      <w:bCs/>
      <w:szCs w:val="20"/>
    </w:rPr>
  </w:style>
  <w:style w:type="paragraph" w:customStyle="1" w:styleId="Z2TIRCZWSPLITzmczciwsplitpodwjnymtiret">
    <w:name w:val="Z_2TIR/CZ_WSP_LIT – zm. części wsp. lit. podwójnym tiret"/>
    <w:basedOn w:val="CZWSPTIRczwsplnatiret"/>
    <w:next w:val="2TIRpodwjnytiret"/>
    <w:link w:val="Z2TIRCZWSPLITzmczciwsplitpodwjnymtiretZnak"/>
    <w:uiPriority w:val="85"/>
    <w:qFormat/>
    <w:rsid w:val="00217871"/>
    <w:pPr>
      <w:ind w:left="1780"/>
    </w:pPr>
  </w:style>
  <w:style w:type="character" w:customStyle="1" w:styleId="Z2TIRCZWSPLITzmczciwsplitpodwjnymtiretZnak">
    <w:name w:val="Z_2TIR/CZ_WSP_LIT – zm. części wsp. lit. podwójnym tiret Znak"/>
    <w:basedOn w:val="CZWSPTIRczwsplnatiretZnak"/>
    <w:link w:val="Z2TIRCZWSPLITzmczciwsplitpodwjnymtiret"/>
    <w:uiPriority w:val="85"/>
    <w:rsid w:val="00217871"/>
    <w:rPr>
      <w:rFonts w:eastAsiaTheme="minorEastAsia" w:cs="Arial"/>
      <w:bCs/>
      <w:szCs w:val="20"/>
    </w:rPr>
  </w:style>
  <w:style w:type="paragraph" w:customStyle="1" w:styleId="Z2TIRwPKTzmpodwtirwpktartykuempunktem">
    <w:name w:val="Z/2TIR_w_PKT – zm. podw. tir. w pkt artykułem (punktem)"/>
    <w:basedOn w:val="TIRtiret"/>
    <w:next w:val="ZPKTzmpktartykuempunktem"/>
    <w:link w:val="Z2TIRwPKTzmpodwtirwpktartykuempunktemZnak"/>
    <w:uiPriority w:val="72"/>
    <w:qFormat/>
    <w:rsid w:val="00217871"/>
    <w:pPr>
      <w:ind w:left="2291"/>
    </w:pPr>
  </w:style>
  <w:style w:type="character" w:customStyle="1" w:styleId="Z2TIRwPKTzmpodwtirwpktartykuempunktemZnak">
    <w:name w:val="Z/2TIR_w_PKT – zm. podw. tir. w pkt artykułem (punktem) Znak"/>
    <w:basedOn w:val="TIRtiretZnak"/>
    <w:link w:val="Z2TIRwPKTzmpodwtirwpktartykuempunktem"/>
    <w:uiPriority w:val="72"/>
    <w:rsid w:val="00217871"/>
    <w:rPr>
      <w:rFonts w:eastAsiaTheme="minorEastAsia" w:cs="Arial"/>
      <w:bCs/>
      <w:szCs w:val="20"/>
    </w:rPr>
  </w:style>
  <w:style w:type="paragraph" w:customStyle="1" w:styleId="ZTIRPKTzmpkttiret">
    <w:name w:val="Z_TIR/PKT – zm. pkt tiret"/>
    <w:basedOn w:val="PKTpunkt"/>
    <w:link w:val="ZTIRPKTzmpkttiretZnak"/>
    <w:uiPriority w:val="54"/>
    <w:qFormat/>
    <w:rsid w:val="00217871"/>
    <w:pPr>
      <w:ind w:left="1893"/>
    </w:pPr>
  </w:style>
  <w:style w:type="character" w:customStyle="1" w:styleId="ZTIRPKTzmpkttiretZnak">
    <w:name w:val="Z_TIR/PKT – zm. pkt tiret Znak"/>
    <w:basedOn w:val="PKTpunktZnak"/>
    <w:link w:val="ZTIRPKTzmpkttiret"/>
    <w:uiPriority w:val="54"/>
    <w:rsid w:val="00217871"/>
    <w:rPr>
      <w:rFonts w:eastAsiaTheme="minorEastAsia" w:cs="Arial"/>
      <w:bCs/>
      <w:szCs w:val="20"/>
    </w:rPr>
  </w:style>
  <w:style w:type="paragraph" w:customStyle="1" w:styleId="ZTIRLITwPKTzmlitwpkttiret">
    <w:name w:val="Z_TIR/LIT_w_PKT – zm. lit. w pkt tiret"/>
    <w:basedOn w:val="LITlitera"/>
    <w:link w:val="ZTIRLITwPKTzmlitwpkttiretZnak"/>
    <w:uiPriority w:val="55"/>
    <w:qFormat/>
    <w:rsid w:val="00217871"/>
    <w:pPr>
      <w:ind w:left="2336"/>
    </w:pPr>
  </w:style>
  <w:style w:type="character" w:customStyle="1" w:styleId="ZTIRLITwPKTzmlitwpkttiretZnak">
    <w:name w:val="Z_TIR/LIT_w_PKT – zm. lit. w pkt tiret Znak"/>
    <w:basedOn w:val="LITliteraZnak"/>
    <w:link w:val="ZTIRLITwPKTzmlitwpkttiret"/>
    <w:uiPriority w:val="55"/>
    <w:rsid w:val="00217871"/>
    <w:rPr>
      <w:rFonts w:eastAsiaTheme="minorEastAsia" w:cs="Arial"/>
      <w:bCs/>
      <w:szCs w:val="20"/>
    </w:rPr>
  </w:style>
  <w:style w:type="paragraph" w:customStyle="1" w:styleId="ZTIRCZWSPLITwPKTzmczciwsplitwpkttiret">
    <w:name w:val="Z_TIR/CZ_WSP_LIT_w_PKT – zm. części wsp. lit. w pkt tiret"/>
    <w:basedOn w:val="CZWSPLITczwsplnaliter"/>
    <w:link w:val="ZTIRCZWSPLITwPKTzmczciwsplitwpkttiretZnak"/>
    <w:uiPriority w:val="58"/>
    <w:qFormat/>
    <w:rsid w:val="00217871"/>
    <w:pPr>
      <w:ind w:left="1860"/>
    </w:pPr>
  </w:style>
  <w:style w:type="character" w:customStyle="1" w:styleId="ZTIRCZWSPLITwPKTzmczciwsplitwpkttiretZnak">
    <w:name w:val="Z_TIR/CZ_WSP_LIT_w_PKT – zm. części wsp. lit. w pkt tiret Znak"/>
    <w:basedOn w:val="CZWSPLITczwsplnaliterZnak"/>
    <w:link w:val="ZTIRCZWSPLITwPKTzmczciwsplitwpkttiret"/>
    <w:uiPriority w:val="58"/>
    <w:rsid w:val="00217871"/>
    <w:rPr>
      <w:rFonts w:eastAsiaTheme="minorEastAsia" w:cs="Arial"/>
      <w:bCs/>
      <w:szCs w:val="20"/>
    </w:rPr>
  </w:style>
  <w:style w:type="paragraph" w:customStyle="1" w:styleId="ZTIR2TIRwLITzmpodwtirwlittiret">
    <w:name w:val="Z_TIR/2TIR_w_LIT – zm. podw. tir. w lit. tiret"/>
    <w:basedOn w:val="TIRtiret"/>
    <w:link w:val="ZTIR2TIRwLITzmpodwtirwlittiretZnak"/>
    <w:uiPriority w:val="81"/>
    <w:qFormat/>
    <w:rsid w:val="00217871"/>
    <w:pPr>
      <w:ind w:left="2654"/>
    </w:pPr>
  </w:style>
  <w:style w:type="character" w:customStyle="1" w:styleId="ZTIR2TIRwLITzmpodwtirwlittiretZnak">
    <w:name w:val="Z_TIR/2TIR_w_LIT – zm. podw. tir. w lit. tiret Znak"/>
    <w:basedOn w:val="TIRtiretZnak"/>
    <w:link w:val="ZTIR2TIRwLITzmpodwtirwlittiret"/>
    <w:uiPriority w:val="81"/>
    <w:rsid w:val="00217871"/>
    <w:rPr>
      <w:rFonts w:eastAsiaTheme="minorEastAsia" w:cs="Arial"/>
      <w:bCs/>
      <w:szCs w:val="20"/>
    </w:rPr>
  </w:style>
  <w:style w:type="paragraph" w:customStyle="1" w:styleId="ZTIRCZWSP2TIRwLITzmczciwsppodwtirwlittiret">
    <w:name w:val="Z_TIR/CZ_WSP_2TIR_w_LIT – zm. części wsp. podw. tir. w lit. tiret"/>
    <w:basedOn w:val="CZWSPTIRczwsplnatiret"/>
    <w:next w:val="TIRtiret"/>
    <w:link w:val="ZTIRCZWSP2TIRwLITzmczciwsppodwtirwlittiretZnak"/>
    <w:uiPriority w:val="82"/>
    <w:qFormat/>
    <w:rsid w:val="00217871"/>
    <w:pPr>
      <w:ind w:left="2257"/>
    </w:pPr>
  </w:style>
  <w:style w:type="character" w:customStyle="1" w:styleId="ZTIRCZWSP2TIRwLITzmczciwsppodwtirwlittiretZnak">
    <w:name w:val="Z_TIR/CZ_WSP_2TIR_w_LIT – zm. części wsp. podw. tir. w lit. tiret Znak"/>
    <w:basedOn w:val="CZWSPTIRczwsplnatiretZnak"/>
    <w:link w:val="ZTIRCZWSP2TIRwLITzmczciwsppodwtirwlittiret"/>
    <w:uiPriority w:val="82"/>
    <w:rsid w:val="00217871"/>
    <w:rPr>
      <w:rFonts w:eastAsiaTheme="minorEastAsia" w:cs="Arial"/>
      <w:bCs/>
      <w:szCs w:val="20"/>
    </w:rPr>
  </w:style>
  <w:style w:type="paragraph" w:customStyle="1" w:styleId="ZTIR2TIRwTIRzmpodwtirwtirtiret">
    <w:name w:val="Z_TIR/2TIR_w_TIR – zm. podw. tir. w tir. tiret"/>
    <w:basedOn w:val="TIRtiret"/>
    <w:link w:val="ZTIR2TIRwTIRzmpodwtirwtirtiretZnak"/>
    <w:uiPriority w:val="80"/>
    <w:qFormat/>
    <w:rsid w:val="00217871"/>
    <w:pPr>
      <w:ind w:left="2177"/>
    </w:pPr>
  </w:style>
  <w:style w:type="character" w:customStyle="1" w:styleId="ZTIR2TIRwTIRzmpodwtirwtirtiretZnak">
    <w:name w:val="Z_TIR/2TIR_w_TIR – zm. podw. tir. w tir. tiret Znak"/>
    <w:basedOn w:val="TIRtiretZnak"/>
    <w:link w:val="ZTIR2TIRwTIRzmpodwtirwtirtiret"/>
    <w:uiPriority w:val="80"/>
    <w:rsid w:val="00217871"/>
    <w:rPr>
      <w:rFonts w:eastAsiaTheme="minorEastAsia" w:cs="Arial"/>
      <w:bCs/>
      <w:szCs w:val="20"/>
    </w:rPr>
  </w:style>
  <w:style w:type="paragraph" w:customStyle="1" w:styleId="ZTIRCZWSP2TIRwTIRzmczciwsppodwtirwtirtiret">
    <w:name w:val="Z_TIR/CZ_WSP_2TIR_w_TIR – zm. części wsp. podw. tir. w tir. tiret"/>
    <w:basedOn w:val="CZWSPTIRczwsplnatiret"/>
    <w:link w:val="ZTIRCZWSP2TIRwTIRzmczciwsppodwtirwtirtiretZnak"/>
    <w:uiPriority w:val="81"/>
    <w:qFormat/>
    <w:rsid w:val="00217871"/>
    <w:pPr>
      <w:ind w:left="1780"/>
    </w:pPr>
  </w:style>
  <w:style w:type="character" w:customStyle="1" w:styleId="ZTIRCZWSP2TIRwTIRzmczciwsppodwtirwtirtiretZnak">
    <w:name w:val="Z_TIR/CZ_WSP_2TIR_w_TIR – zm. części wsp. podw. tir. w tir. tiret Znak"/>
    <w:basedOn w:val="CZWSPTIRczwsplnatiretZnak"/>
    <w:link w:val="ZTIRCZWSP2TIRwTIRzmczciwsppodwtirwtirtiret"/>
    <w:uiPriority w:val="81"/>
    <w:rsid w:val="00217871"/>
    <w:rPr>
      <w:rFonts w:eastAsiaTheme="minorEastAsia" w:cs="Arial"/>
      <w:bCs/>
      <w:szCs w:val="20"/>
    </w:rPr>
  </w:style>
  <w:style w:type="paragraph" w:customStyle="1" w:styleId="Z2TIRLITzmlitpodwjnymtiret">
    <w:name w:val="Z_2TIR/LIT – zm. lit. podwójnym tiret"/>
    <w:basedOn w:val="LITlitera"/>
    <w:link w:val="Z2TIRLITzmlitpodwjnymtiretZnak"/>
    <w:uiPriority w:val="83"/>
    <w:qFormat/>
    <w:rsid w:val="00217871"/>
    <w:pPr>
      <w:ind w:left="2256"/>
    </w:pPr>
  </w:style>
  <w:style w:type="character" w:customStyle="1" w:styleId="Z2TIRLITzmlitpodwjnymtiretZnak">
    <w:name w:val="Z_2TIR/LIT – zm. lit. podwójnym tiret Znak"/>
    <w:basedOn w:val="LITliteraZnak"/>
    <w:link w:val="Z2TIRLITzmlitpodwjnymtiret"/>
    <w:uiPriority w:val="83"/>
    <w:rsid w:val="00217871"/>
    <w:rPr>
      <w:rFonts w:eastAsiaTheme="minorEastAsia" w:cs="Arial"/>
      <w:bCs/>
      <w:szCs w:val="20"/>
    </w:rPr>
  </w:style>
  <w:style w:type="paragraph" w:customStyle="1" w:styleId="ZZ2TIRwTIRzmianazmpodwtirwtir">
    <w:name w:val="ZZ/2TIR_w_TIR – zmiana zm. podw. tir. w tir."/>
    <w:basedOn w:val="ZZCZWSP2TIRzmianazmczciwsppodwtir"/>
    <w:uiPriority w:val="90"/>
    <w:qFormat/>
    <w:rsid w:val="00217871"/>
    <w:pPr>
      <w:ind w:left="2688" w:hanging="397"/>
    </w:pPr>
  </w:style>
  <w:style w:type="paragraph" w:customStyle="1" w:styleId="ZZ2TIRwLITzmianazmpodwtirwlit">
    <w:name w:val="ZZ/2TIR_w_LIT – zmiana zm. podw. tir. w lit."/>
    <w:basedOn w:val="ZZ2TIRwTIRzmianazmpodwtirwtir"/>
    <w:uiPriority w:val="91"/>
    <w:qFormat/>
    <w:rsid w:val="00217871"/>
    <w:pPr>
      <w:ind w:left="3164"/>
    </w:pPr>
  </w:style>
  <w:style w:type="paragraph" w:customStyle="1" w:styleId="Z2TIRTIRwLITzmtirwlitpodwjnymtiret">
    <w:name w:val="Z_2TIR/TIR_w_LIT – zm. tir. w lit. podwójnym tiret"/>
    <w:basedOn w:val="TIRtiret"/>
    <w:link w:val="Z2TIRTIRwLITzmtirwlitpodwjnymtiretZnak"/>
    <w:uiPriority w:val="83"/>
    <w:qFormat/>
    <w:rsid w:val="00217871"/>
    <w:pPr>
      <w:ind w:left="2654"/>
    </w:pPr>
  </w:style>
  <w:style w:type="character" w:customStyle="1" w:styleId="Z2TIRTIRwLITzmtirwlitpodwjnymtiretZnak">
    <w:name w:val="Z_2TIR/TIR_w_LIT – zm. tir. w lit. podwójnym tiret Znak"/>
    <w:basedOn w:val="TIRtiretZnak"/>
    <w:link w:val="Z2TIRTIRwLITzmtirwlitpodwjnymtiret"/>
    <w:uiPriority w:val="83"/>
    <w:rsid w:val="00217871"/>
    <w:rPr>
      <w:rFonts w:eastAsiaTheme="minorEastAsia" w:cs="Arial"/>
      <w:bCs/>
      <w:szCs w:val="20"/>
    </w:rPr>
  </w:style>
  <w:style w:type="paragraph" w:customStyle="1" w:styleId="Z2TIRCZWSPTIRwLITzmczciwsptirwlitpodwjnymtiret">
    <w:name w:val="Z_2TIR/CZ_WSP_TIR_w_LIT – zm. części wsp. tir. w lit. podwójnym tiret"/>
    <w:basedOn w:val="CZWSPTIRczwsplnatiret"/>
    <w:next w:val="2TIRpodwjnytiret"/>
    <w:link w:val="Z2TIRCZWSPTIRwLITzmczciwsptirwlitpodwjnymtiretZnak"/>
    <w:uiPriority w:val="85"/>
    <w:qFormat/>
    <w:rsid w:val="00217871"/>
    <w:pPr>
      <w:ind w:left="2257"/>
    </w:pPr>
  </w:style>
  <w:style w:type="character" w:customStyle="1" w:styleId="Z2TIRCZWSPTIRwLITzmczciwsptirwlitpodwjnymtiretZnak">
    <w:name w:val="Z_2TIR/CZ_WSP_TIR_w_LIT – zm. części wsp. tir. w lit. podwójnym tiret Znak"/>
    <w:basedOn w:val="CZWSPTIRczwsplnatiretZnak"/>
    <w:link w:val="Z2TIRCZWSPTIRwLITzmczciwsptirwlitpodwjnymtiret"/>
    <w:uiPriority w:val="85"/>
    <w:rsid w:val="00217871"/>
    <w:rPr>
      <w:rFonts w:eastAsiaTheme="minorEastAsia" w:cs="Arial"/>
      <w:bCs/>
      <w:szCs w:val="20"/>
    </w:rPr>
  </w:style>
  <w:style w:type="paragraph" w:customStyle="1" w:styleId="ZZ2TIRwPKTzmianazmpodwtirwpkt">
    <w:name w:val="ZZ/2TIR_w_PKT – zmiana zm. podw. tir. w pkt"/>
    <w:basedOn w:val="ZZ2TIRwLITzmianazmpodwtirwlit"/>
    <w:uiPriority w:val="91"/>
    <w:qFormat/>
    <w:rsid w:val="00217871"/>
    <w:pPr>
      <w:ind w:left="3674"/>
    </w:pPr>
  </w:style>
  <w:style w:type="paragraph" w:customStyle="1" w:styleId="ZZCZWSP2TIRwTIRzmianazmczciwsppodwtirwtir">
    <w:name w:val="ZZ/CZ_WSP_2TIR_w_TIR – zmiana zm. części wsp. podw. tir. w tir."/>
    <w:basedOn w:val="ZZ2TIRwLITzmianazmpodwtirwlit"/>
    <w:uiPriority w:val="95"/>
    <w:qFormat/>
    <w:rsid w:val="00217871"/>
    <w:pPr>
      <w:ind w:left="2291" w:firstLine="0"/>
    </w:pPr>
  </w:style>
  <w:style w:type="paragraph" w:customStyle="1" w:styleId="Z2TIR2TIRwTIRzmpodwtirwtirpodwjnymtiret">
    <w:name w:val="Z_2TIR/2TIR_w_TIR – zm. podw. tir. w tir. podwójnym tiret"/>
    <w:basedOn w:val="TIRtiret"/>
    <w:link w:val="Z2TIR2TIRwTIRzmpodwtirwtirpodwjnymtiretZnak"/>
    <w:uiPriority w:val="84"/>
    <w:qFormat/>
    <w:rsid w:val="00217871"/>
    <w:pPr>
      <w:ind w:left="2574"/>
    </w:pPr>
  </w:style>
  <w:style w:type="character" w:customStyle="1" w:styleId="Z2TIR2TIRwTIRzmpodwtirwtirpodwjnymtiretZnak">
    <w:name w:val="Z_2TIR/2TIR_w_TIR – zm. podw. tir. w tir. podwójnym tiret Znak"/>
    <w:basedOn w:val="TIRtiretZnak"/>
    <w:link w:val="Z2TIR2TIRwTIRzmpodwtirwtirpodwjnymtiret"/>
    <w:uiPriority w:val="84"/>
    <w:rsid w:val="00217871"/>
    <w:rPr>
      <w:rFonts w:eastAsiaTheme="minorEastAsia" w:cs="Arial"/>
      <w:bCs/>
      <w:szCs w:val="20"/>
    </w:rPr>
  </w:style>
  <w:style w:type="paragraph" w:customStyle="1" w:styleId="Z2TIRCZWSP2TIRwTIRzmczciwsppodwtirwtiretpodwjnymtiret">
    <w:name w:val="Z_2TIR/CZ_WSP_2TIR_w_TIR – zm. części wsp. podw. tir. w tiret podwójnym tiret"/>
    <w:basedOn w:val="CZWSPTIRczwsplnatiret"/>
    <w:next w:val="2TIRpodwjnytiret"/>
    <w:link w:val="Z2TIRCZWSP2TIRwTIRzmczciwsppodwtirwtiretpodwjnymtiretZnak"/>
    <w:uiPriority w:val="86"/>
    <w:qFormat/>
    <w:rsid w:val="00217871"/>
    <w:pPr>
      <w:ind w:left="2177"/>
    </w:pPr>
  </w:style>
  <w:style w:type="character" w:customStyle="1" w:styleId="Z2TIRCZWSP2TIRwTIRzmczciwsppodwtirwtiretpodwjnymtiretZnak">
    <w:name w:val="Z_2TIR/CZ_WSP_2TIR_w_TIR – zm. części wsp. podw. tir. w tiret podwójnym tiret Znak"/>
    <w:basedOn w:val="CZWSPTIRczwsplnatiretZnak"/>
    <w:link w:val="Z2TIRCZWSP2TIRwTIRzmczciwsppodwtirwtiretpodwjnymtiret"/>
    <w:uiPriority w:val="86"/>
    <w:rsid w:val="00217871"/>
    <w:rPr>
      <w:rFonts w:eastAsiaTheme="minorEastAsia" w:cs="Arial"/>
      <w:bCs/>
      <w:szCs w:val="20"/>
    </w:rPr>
  </w:style>
  <w:style w:type="paragraph" w:customStyle="1" w:styleId="Z2TIR2TIRwLITzmpodwtirwlitpodwjnymtiret">
    <w:name w:val="Z_2TIR/2TIR_w_LIT – zm. podw. tir. w lit. podwójnym tiret"/>
    <w:basedOn w:val="TIRtiret"/>
    <w:link w:val="Z2TIR2TIRwLITzmpodwtirwlitpodwjnymtiretZnak"/>
    <w:uiPriority w:val="85"/>
    <w:qFormat/>
    <w:rsid w:val="00217871"/>
    <w:pPr>
      <w:ind w:left="3051"/>
    </w:pPr>
  </w:style>
  <w:style w:type="character" w:customStyle="1" w:styleId="Z2TIR2TIRwLITzmpodwtirwlitpodwjnymtiretZnak">
    <w:name w:val="Z_2TIR/2TIR_w_LIT – zm. podw. tir. w lit. podwójnym tiret Znak"/>
    <w:basedOn w:val="TIRtiretZnak"/>
    <w:link w:val="Z2TIR2TIRwLITzmpodwtirwlitpodwjnymtiret"/>
    <w:uiPriority w:val="85"/>
    <w:rsid w:val="00217871"/>
    <w:rPr>
      <w:rFonts w:eastAsiaTheme="minorEastAsia" w:cs="Arial"/>
      <w:bCs/>
      <w:szCs w:val="20"/>
    </w:rPr>
  </w:style>
  <w:style w:type="paragraph" w:customStyle="1" w:styleId="Z2TIRCZWSP2TIRwLITzmczciwsppodwtirwlitpodwjnymtiret">
    <w:name w:val="Z_2TIR/CZ_WSP_2TIR_w_LIT – zm. części wsp. podw. tir. w lit. podwójnym tiret"/>
    <w:basedOn w:val="CZWSPTIRczwsplnatiret"/>
    <w:next w:val="2TIRpodwjnytiret"/>
    <w:link w:val="Z2TIRCZWSP2TIRwLITzmczciwsppodwtirwlitpodwjnymtiretZnak"/>
    <w:uiPriority w:val="87"/>
    <w:qFormat/>
    <w:rsid w:val="00217871"/>
    <w:pPr>
      <w:ind w:left="2654"/>
    </w:pPr>
  </w:style>
  <w:style w:type="character" w:customStyle="1" w:styleId="Z2TIRCZWSP2TIRwLITzmczciwsppodwtirwlitpodwjnymtiretZnak">
    <w:name w:val="Z_2TIR/CZ_WSP_2TIR_w_LIT – zm. części wsp. podw. tir. w lit. podwójnym tiret Znak"/>
    <w:basedOn w:val="CZWSPTIRczwsplnatiretZnak"/>
    <w:link w:val="Z2TIRCZWSP2TIRwLITzmczciwsppodwtirwlitpodwjnymtiret"/>
    <w:uiPriority w:val="87"/>
    <w:rsid w:val="00217871"/>
    <w:rPr>
      <w:rFonts w:eastAsiaTheme="minorEastAsia" w:cs="Arial"/>
      <w:bCs/>
      <w:szCs w:val="20"/>
    </w:rPr>
  </w:style>
  <w:style w:type="paragraph" w:customStyle="1" w:styleId="ZCZCIKSIGIzmozniprzedmczciksigiartykuempunktem">
    <w:name w:val="Z/CZĘŚCI(KSIĘGI) – zm. ozn. i przedm. części (księgi) artykułem (punktem)"/>
    <w:basedOn w:val="CZKSIGAoznaczenieiprzedmiotczcilubksigi"/>
    <w:link w:val="ZCZCIKSIGIzmozniprzedmczciksigiartykuempunktemZnak"/>
    <w:uiPriority w:val="30"/>
    <w:qFormat/>
    <w:rsid w:val="00217871"/>
    <w:pPr>
      <w:ind w:left="510"/>
    </w:pPr>
    <w:rPr>
      <w:b w:val="0"/>
    </w:rPr>
  </w:style>
  <w:style w:type="character" w:customStyle="1" w:styleId="ZCZCIKSIGIzmozniprzedmczciksigiartykuempunktemZnak">
    <w:name w:val="Z/CZĘŚCI(KSIĘGI) – zm. ozn. i przedm. części (księgi) artykułem (punktem) Znak"/>
    <w:basedOn w:val="CZKSIGAoznaczenieiprzedmiotczcilubksigiZnak"/>
    <w:link w:val="ZCZCIKSIGIzmozniprzedmczciksigiartykuempunktem"/>
    <w:uiPriority w:val="30"/>
    <w:rsid w:val="00BC7443"/>
    <w:rPr>
      <w:b/>
      <w:bCs/>
      <w:cap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link w:val="ZROZDZODDZPRZEDMzmprzedmrozdzoddzartykuempunktemZnak"/>
    <w:uiPriority w:val="31"/>
    <w:qFormat/>
    <w:rsid w:val="00217871"/>
    <w:pPr>
      <w:ind w:left="510"/>
    </w:pPr>
    <w:rPr>
      <w:b w:val="0"/>
    </w:rPr>
  </w:style>
  <w:style w:type="character" w:customStyle="1" w:styleId="ZROZDZODDZPRZEDMzmprzedmrozdzoddzartykuempunktemZnak">
    <w:name w:val="Z/ROZDZ(ODDZ)_PRZEDM – zm. przedm. rozdz. (oddz.) artykułem (punktem) Znak"/>
    <w:basedOn w:val="ROZDZODDZPRZEDMprzedmiotregulacjirozdziauluboddziauZnak"/>
    <w:link w:val="ZROZDZODDZPRZEDMzmprzedmrozdzoddzartykuempunktem"/>
    <w:uiPriority w:val="31"/>
    <w:rsid w:val="00BC7443"/>
    <w:rPr>
      <w:rFonts w:eastAsiaTheme="minorEastAsia"/>
      <w:b/>
      <w:bCs/>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0"/>
    <w:qFormat/>
    <w:rsid w:val="00217871"/>
    <w:pPr>
      <w:ind w:left="1894"/>
    </w:pPr>
  </w:style>
  <w:style w:type="paragraph" w:customStyle="1" w:styleId="ZZPKTzmianazmpkt">
    <w:name w:val="ZZ/PKT – zmiana zm. pkt"/>
    <w:basedOn w:val="ZPKTzmpktartykuempunktem"/>
    <w:uiPriority w:val="60"/>
    <w:qFormat/>
    <w:rsid w:val="00217871"/>
    <w:pPr>
      <w:ind w:left="2404"/>
    </w:pPr>
  </w:style>
  <w:style w:type="paragraph" w:customStyle="1" w:styleId="ZZLITwPKTzmianazmlitwpkt">
    <w:name w:val="ZZ/LIT_w_PKT – zmiana zm. lit. w pkt"/>
    <w:basedOn w:val="ZLITwPKTzmlitwpktartykuempunktem"/>
    <w:uiPriority w:val="61"/>
    <w:qFormat/>
    <w:rsid w:val="00217871"/>
    <w:pPr>
      <w:ind w:left="2880"/>
    </w:pPr>
  </w:style>
  <w:style w:type="paragraph" w:customStyle="1" w:styleId="ZZTIRwPKTzmianazmtirwpkt">
    <w:name w:val="ZZ/TIR_w_PKT – zmiana zm. tir. w pkt"/>
    <w:basedOn w:val="ZTIRwPKTzmtirwpktartykuempunktem"/>
    <w:uiPriority w:val="61"/>
    <w:qFormat/>
    <w:rsid w:val="00217871"/>
    <w:pPr>
      <w:ind w:left="3277"/>
    </w:pPr>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8971B5"/>
    <w:pPr>
      <w:ind w:left="1497"/>
    </w:pPr>
  </w:style>
  <w:style w:type="paragraph" w:customStyle="1" w:styleId="ODNONIKtreodnonika">
    <w:name w:val="ODNOŚNIK – treść odnośnika"/>
    <w:uiPriority w:val="25"/>
    <w:qFormat/>
    <w:rsid w:val="00E02BAB"/>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9"/>
    <w:qFormat/>
    <w:rsid w:val="00217871"/>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1"/>
    <w:qFormat/>
    <w:rsid w:val="0021787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57"/>
    <w:qFormat/>
    <w:rsid w:val="00217871"/>
    <w:rPr>
      <w:rFonts w:ascii="Times New Roman" w:hAnsi="Times New Roman"/>
    </w:rPr>
  </w:style>
  <w:style w:type="paragraph" w:customStyle="1" w:styleId="ZTIRTIRwPKTzmtirwpkttiret">
    <w:name w:val="Z_TIR/TIR_w_PKT – zm. tir. w pkt tiret"/>
    <w:basedOn w:val="ZTIRTIRwLITzmtirwlittiret"/>
    <w:uiPriority w:val="55"/>
    <w:qFormat/>
    <w:rsid w:val="00217871"/>
    <w:pPr>
      <w:ind w:left="2733"/>
    </w:pPr>
  </w:style>
  <w:style w:type="paragraph" w:customStyle="1" w:styleId="ZTIRCZWSPTIRwPKTzmczciwsptirtiret">
    <w:name w:val="Z_TIR/CZ_WSP_TIR_w_PKT – zm. części wsp. tir. tiret"/>
    <w:basedOn w:val="ZTIRTIRwPKTzmtirwpkttiret"/>
    <w:next w:val="TIRtiret"/>
    <w:uiPriority w:val="58"/>
    <w:qFormat/>
    <w:rsid w:val="00217871"/>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24"/>
    <w:qFormat/>
    <w:rsid w:val="00E96E3F"/>
    <w:pPr>
      <w:ind w:left="510" w:firstLine="0"/>
    </w:pPr>
  </w:style>
  <w:style w:type="paragraph" w:customStyle="1" w:styleId="ROZDZODDZOZNoznaczenierozdziauluboddziau">
    <w:name w:val="ROZDZ(ODDZ)_OZN – oznaczenie rozdziału lub oddziału"/>
    <w:next w:val="ARTartustawynprozporzdzenia"/>
    <w:link w:val="ROZDZODDZOZNoznaczenierozdziauluboddziauZnak"/>
    <w:uiPriority w:val="8"/>
    <w:qFormat/>
    <w:rsid w:val="00217871"/>
    <w:pPr>
      <w:keepNext/>
      <w:suppressAutoHyphens/>
      <w:spacing w:before="120"/>
      <w:jc w:val="center"/>
    </w:pPr>
    <w:rPr>
      <w:rFonts w:eastAsiaTheme="minorEastAsia" w:cs="Arial"/>
      <w:bCs/>
      <w:kern w:val="24"/>
    </w:rPr>
  </w:style>
  <w:style w:type="character" w:customStyle="1" w:styleId="ROZDZODDZOZNoznaczenierozdziauluboddziauZnak">
    <w:name w:val="ROZDZ(ODDZ)_OZN – oznaczenie rozdziału lub oddziału Znak"/>
    <w:basedOn w:val="Domylnaczcionkaakapitu"/>
    <w:link w:val="ROZDZODDZOZNoznaczenierozdziauluboddziau"/>
    <w:uiPriority w:val="8"/>
    <w:rsid w:val="00217871"/>
    <w:rPr>
      <w:rFonts w:eastAsiaTheme="minorEastAsia" w:cs="Arial"/>
      <w:bCs/>
      <w:kern w:val="24"/>
    </w:rPr>
  </w:style>
  <w:style w:type="paragraph" w:customStyle="1" w:styleId="Z2TIR2TIRzmpodwtirpodwjnymtiret">
    <w:name w:val="Z_2TIR/2TIR – zm. podw. tir. podwójnym tiret"/>
    <w:basedOn w:val="TIRtiret"/>
    <w:link w:val="Z2TIR2TIRzmpodwtirpodwjnymtiretZnak"/>
    <w:uiPriority w:val="84"/>
    <w:qFormat/>
    <w:rsid w:val="00217871"/>
    <w:pPr>
      <w:ind w:left="2177"/>
    </w:pPr>
  </w:style>
  <w:style w:type="character" w:customStyle="1" w:styleId="Z2TIR2TIRzmpodwtirpodwjnymtiretZnak">
    <w:name w:val="Z_2TIR/2TIR – zm. podw. tir. podwójnym tiret Znak"/>
    <w:basedOn w:val="TIRtiretZnak"/>
    <w:link w:val="Z2TIR2TIRzmpodwtirpodwjnymtiret"/>
    <w:uiPriority w:val="84"/>
    <w:rsid w:val="00217871"/>
    <w:rPr>
      <w:rFonts w:eastAsiaTheme="minorEastAsia" w:cs="Arial"/>
      <w:bCs/>
      <w:szCs w:val="20"/>
    </w:rPr>
  </w:style>
  <w:style w:type="paragraph" w:customStyle="1" w:styleId="Z2TIRTIRzmtirpodwjnymtiret">
    <w:name w:val="Z_2TIR/TIR – zm. tir. podwójnym tiret"/>
    <w:basedOn w:val="TIRtiret"/>
    <w:link w:val="Z2TIRTIRzmtirpodwjnymtiretZnak"/>
    <w:uiPriority w:val="83"/>
    <w:qFormat/>
    <w:rsid w:val="00217871"/>
    <w:pPr>
      <w:ind w:left="2177"/>
    </w:pPr>
  </w:style>
  <w:style w:type="character" w:customStyle="1" w:styleId="Z2TIRTIRzmtirpodwjnymtiretZnak">
    <w:name w:val="Z_2TIR/TIR – zm. tir. podwójnym tiret Znak"/>
    <w:basedOn w:val="TIRtiretZnak"/>
    <w:link w:val="Z2TIRTIRzmtirpodwjnymtiret"/>
    <w:uiPriority w:val="83"/>
    <w:rsid w:val="00217871"/>
    <w:rPr>
      <w:rFonts w:eastAsiaTheme="minorEastAsia" w:cs="Arial"/>
      <w:bCs/>
      <w:szCs w:val="20"/>
    </w:rPr>
  </w:style>
  <w:style w:type="paragraph" w:customStyle="1" w:styleId="ZSKARNzmsankcjikarnejwszczeglnociwKodeksiekarnym">
    <w:name w:val="Z/S_KARN – zm. sankcji karnej w szczególności w Kodeksie karnym"/>
    <w:basedOn w:val="SKARNsankcjakarnawszczeglnociwKodeksiekarnym"/>
    <w:next w:val="PKTpunkt"/>
    <w:uiPriority w:val="39"/>
    <w:qFormat/>
    <w:rsid w:val="00217871"/>
    <w:pPr>
      <w:ind w:left="1021"/>
    </w:pPr>
  </w:style>
  <w:style w:type="paragraph" w:customStyle="1" w:styleId="ZLITSKARNzmsankcjikarnejliter">
    <w:name w:val="Z_LIT/S_KARN – zm. sankcji karnej literą"/>
    <w:basedOn w:val="ZSKARNzmsankcjikarnejwszczeglnociwKodeksiekarnym"/>
    <w:uiPriority w:val="51"/>
    <w:qFormat/>
    <w:rsid w:val="00217871"/>
    <w:pPr>
      <w:ind w:left="1497"/>
    </w:pPr>
  </w:style>
  <w:style w:type="paragraph" w:customStyle="1" w:styleId="ZCYTwARTUSTzmcytatuwrazzartlubust">
    <w:name w:val="Z/CYT_w_ART(§|UST) – zm. cytatu wraz z art. (§ lub ust.)"/>
    <w:basedOn w:val="CYTcytatnpprzysigi"/>
    <w:uiPriority w:val="39"/>
    <w:qFormat/>
    <w:rsid w:val="00217871"/>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3"/>
    <w:qFormat/>
    <w:rsid w:val="00217871"/>
    <w:pPr>
      <w:ind w:left="1894" w:firstLine="0"/>
    </w:pPr>
  </w:style>
  <w:style w:type="paragraph" w:customStyle="1" w:styleId="Z2TIRwLITzmpodwtirwlitartykuempunktem">
    <w:name w:val="Z/2TIR_w_LIT – zm. podw. tir. w lit. artykułem (punktem)"/>
    <w:basedOn w:val="Z2TIRwPKTzmpodwtirwpktartykuempunktem"/>
    <w:uiPriority w:val="72"/>
    <w:qFormat/>
    <w:rsid w:val="00217871"/>
    <w:pPr>
      <w:ind w:left="1780"/>
    </w:pPr>
  </w:style>
  <w:style w:type="paragraph" w:customStyle="1" w:styleId="Z2TIRwTIRzmpodwtirwtirartykuempunktem">
    <w:name w:val="Z/2TIR_w_TIR – zm. podw. tir. w tir. artykułem (punktem)"/>
    <w:basedOn w:val="Z2TIRwLITzmpodwtirwlitartykuempunktem"/>
    <w:uiPriority w:val="71"/>
    <w:qFormat/>
    <w:rsid w:val="00217871"/>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2"/>
    <w:qFormat/>
    <w:rsid w:val="00217871"/>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3"/>
    <w:qFormat/>
    <w:rsid w:val="00217871"/>
    <w:pPr>
      <w:ind w:left="1383" w:firstLine="0"/>
    </w:pPr>
  </w:style>
  <w:style w:type="paragraph" w:customStyle="1" w:styleId="ZLITCYTwUSTzmcytatunpprzysigiwustlubliter">
    <w:name w:val="Z_LIT/CYT_w_UST(§) – zm. cytatu np. przysięgi w ust. lub § literą"/>
    <w:basedOn w:val="ZCYTwARTUSTzmcytatuwrazzartlubust"/>
    <w:uiPriority w:val="52"/>
    <w:qFormat/>
    <w:rsid w:val="00217871"/>
    <w:pPr>
      <w:ind w:left="1497"/>
    </w:pPr>
  </w:style>
  <w:style w:type="paragraph" w:customStyle="1" w:styleId="ZZCZWSP2TIRzmianazmczciwsppodwtir">
    <w:name w:val="ZZ/CZ_WSP_2TIR – zmiana zm. części wsp. podw. tir."/>
    <w:basedOn w:val="ZZTIRzmianazmtir"/>
    <w:next w:val="ZZUSTzmianazmust"/>
    <w:uiPriority w:val="94"/>
    <w:qFormat/>
    <w:rsid w:val="00217871"/>
    <w:pPr>
      <w:ind w:left="1894" w:firstLine="0"/>
    </w:pPr>
  </w:style>
  <w:style w:type="paragraph" w:customStyle="1" w:styleId="PKTODNONIKApunktodnonika">
    <w:name w:val="PKT_ODNOŚNIKA – punkt odnośnika"/>
    <w:basedOn w:val="ODNONIKtreodnonika"/>
    <w:uiPriority w:val="25"/>
    <w:qFormat/>
    <w:rsid w:val="00E02BAB"/>
    <w:pPr>
      <w:ind w:left="568"/>
    </w:pPr>
  </w:style>
  <w:style w:type="paragraph" w:customStyle="1" w:styleId="ZODNONIKAzmtekstuodnonikaartykuempunktem">
    <w:name w:val="Z/ODNOŚNIKA – zm. tekstu odnośnika artykułem (punktem)"/>
    <w:basedOn w:val="ODNONIKtreodnonika"/>
    <w:uiPriority w:val="41"/>
    <w:qFormat/>
    <w:rsid w:val="008971B5"/>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2"/>
    <w:qFormat/>
    <w:rsid w:val="008971B5"/>
    <w:pPr>
      <w:ind w:left="1304"/>
    </w:pPr>
  </w:style>
  <w:style w:type="paragraph" w:customStyle="1" w:styleId="ZPKTODNONIKAzmpktodnonikaartykuempunktem">
    <w:name w:val="Z/PKT_ODNOŚNIKA – zm. pkt odnośnika artykułem (punktem)"/>
    <w:basedOn w:val="ZODNONIKAzmtekstuodnonikaartykuempunktem"/>
    <w:uiPriority w:val="41"/>
    <w:qFormat/>
    <w:rsid w:val="008971B5"/>
  </w:style>
  <w:style w:type="paragraph" w:customStyle="1" w:styleId="ZLIT2TIRwTIRzmpodwtirwtirliter">
    <w:name w:val="Z_LIT/2TIR_w_TIR – zm. podw. tir. w tir. literą"/>
    <w:basedOn w:val="ZLIT2TIRzmpodwtirliter"/>
    <w:uiPriority w:val="75"/>
    <w:qFormat/>
    <w:rsid w:val="00217871"/>
    <w:pPr>
      <w:ind w:left="1780"/>
    </w:pPr>
  </w:style>
  <w:style w:type="paragraph" w:customStyle="1" w:styleId="ZLIT2TIRwLITzmpodwtirwlitliter">
    <w:name w:val="Z_LIT/2TIR_w_LIT – zm. podw. tir. w lit. literą"/>
    <w:basedOn w:val="ZLIT2TIRwTIRzmpodwtirwtirliter"/>
    <w:uiPriority w:val="76"/>
    <w:qFormat/>
    <w:rsid w:val="00217871"/>
    <w:pPr>
      <w:ind w:left="2257"/>
    </w:pPr>
  </w:style>
  <w:style w:type="paragraph" w:customStyle="1" w:styleId="ZLIT2TIRwPKTzmpodwtirwpktliter">
    <w:name w:val="Z_LIT/2TIR_w_PKT – zm. podw. tir. w pkt literą"/>
    <w:basedOn w:val="ZLIT2TIRwLITzmpodwtirwlitliter"/>
    <w:uiPriority w:val="76"/>
    <w:qFormat/>
    <w:rsid w:val="00217871"/>
    <w:pPr>
      <w:ind w:left="2767"/>
    </w:pPr>
  </w:style>
  <w:style w:type="paragraph" w:customStyle="1" w:styleId="ZLITCZWSP2TIRwTIRzmczciwsppodwtirwtirliter">
    <w:name w:val="Z_LIT/CZ_WSP_2TIR_w_TIR – zm. części wsp. podw. tir. w tir. literą"/>
    <w:basedOn w:val="ZLIT2TIRwTIRzmpodwtirwtirliter"/>
    <w:next w:val="LITlitera"/>
    <w:uiPriority w:val="78"/>
    <w:qFormat/>
    <w:rsid w:val="00217871"/>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9"/>
    <w:qFormat/>
    <w:rsid w:val="00217871"/>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9"/>
    <w:qFormat/>
    <w:rsid w:val="00217871"/>
    <w:pPr>
      <w:ind w:left="2370" w:firstLine="0"/>
    </w:pPr>
  </w:style>
  <w:style w:type="paragraph" w:customStyle="1" w:styleId="ZTIR2TIRwPKTzmpodwtirwpkttiret">
    <w:name w:val="Z_TIR/2TIR_w_PKT – zm. podw. tir. w pkt tiret"/>
    <w:basedOn w:val="ZTIR2TIRwLITzmpodwtirwlittiret"/>
    <w:uiPriority w:val="81"/>
    <w:qFormat/>
    <w:rsid w:val="00217871"/>
    <w:pPr>
      <w:ind w:left="3164"/>
    </w:pPr>
  </w:style>
  <w:style w:type="paragraph" w:customStyle="1" w:styleId="ZTIRCZWSP2TIRwPKTzmczciwsppodwtirwpkttiret">
    <w:name w:val="Z_TIR/CZ_WSP_2TIR_w_PKT – zm. części wsp. podw. tir. w pkt tiret"/>
    <w:basedOn w:val="ZTIR2TIRwPKTzmpodwtirwpkttiret"/>
    <w:next w:val="TIRtiret"/>
    <w:uiPriority w:val="82"/>
    <w:qFormat/>
    <w:rsid w:val="00217871"/>
    <w:pPr>
      <w:ind w:left="2767" w:firstLine="0"/>
    </w:pPr>
  </w:style>
  <w:style w:type="paragraph" w:customStyle="1" w:styleId="ZZCZWSP2TIRwLITzmianazmczciwsppodwtirwlit">
    <w:name w:val="ZZ/CZ_WSP_2TIR_w_LIT – zmiana zm. części wsp. podw. tir. w lit."/>
    <w:basedOn w:val="ZZ2TIRwLITzmianazmpodwtirwlit"/>
    <w:uiPriority w:val="96"/>
    <w:qFormat/>
    <w:rsid w:val="00217871"/>
    <w:pPr>
      <w:ind w:left="2767"/>
    </w:pPr>
  </w:style>
  <w:style w:type="paragraph" w:customStyle="1" w:styleId="ZZCZWSP2TIRwPKTzmianazmczciwsppodwtirwpkt">
    <w:name w:val="ZZ/CZ_WSP_2TIR_w_PKT – zmiana zm. części wsp. podw. tir. w pkt"/>
    <w:basedOn w:val="ZZ2TIRwLITzmianazmpodwtirwlit"/>
    <w:uiPriority w:val="96"/>
    <w:qFormat/>
    <w:rsid w:val="00217871"/>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2"/>
    <w:qFormat/>
    <w:rsid w:val="00217871"/>
  </w:style>
  <w:style w:type="paragraph" w:customStyle="1" w:styleId="ZLITCZWSP2TIRzmczciwsppodwtirliter">
    <w:name w:val="Z_LIT/CZ_WSP_2TIR – zm. części wsp. podw. tir. literą"/>
    <w:basedOn w:val="ZLITCZWSPPKTzmczciwsppktliter"/>
    <w:next w:val="LITlitera"/>
    <w:uiPriority w:val="78"/>
    <w:qFormat/>
    <w:rsid w:val="00217871"/>
  </w:style>
  <w:style w:type="paragraph" w:customStyle="1" w:styleId="ZTIRCZWSP2TIRzmczciwsppodwtirtiret">
    <w:name w:val="Z_TIR/CZ_WSP_2TIR – zm. części wsp. podw. tir. tiret"/>
    <w:basedOn w:val="ZLITCZWSP2TIRzmczciwsppodwtirliter"/>
    <w:next w:val="TIRtiret"/>
    <w:uiPriority w:val="81"/>
    <w:qFormat/>
    <w:rsid w:val="00217871"/>
  </w:style>
  <w:style w:type="paragraph" w:customStyle="1" w:styleId="ZZ2TIRzmianazmpodwtir">
    <w:name w:val="ZZ/2TIR – zmiana zm. podw. tir."/>
    <w:basedOn w:val="ZZCZWSP2TIRzmianazmczciwsppodwtir"/>
    <w:uiPriority w:val="90"/>
    <w:qFormat/>
    <w:rsid w:val="00217871"/>
    <w:pPr>
      <w:ind w:left="2291" w:hanging="397"/>
    </w:pPr>
  </w:style>
  <w:style w:type="paragraph" w:customStyle="1" w:styleId="ZCZWSPLITzmczciwsplitartykuempunktem">
    <w:name w:val="Z/CZ_WSP_LIT – zm. części wsp. lit. artykułem (punktem)"/>
    <w:basedOn w:val="ZCZWSPPKTzmczciwsppktartykuempunktem"/>
    <w:next w:val="PKTpunkt"/>
    <w:uiPriority w:val="37"/>
    <w:qFormat/>
    <w:rsid w:val="00217871"/>
  </w:style>
  <w:style w:type="paragraph" w:customStyle="1" w:styleId="ZCZWSPTIRzmczciwsptirartykuempunktem">
    <w:name w:val="Z/CZ_WSP_TIR – zm. części wsp. tir. artykułem (punktem)"/>
    <w:basedOn w:val="ZCZWSPPKTzmczciwsppktartykuempunktem"/>
    <w:next w:val="PKTpunkt"/>
    <w:uiPriority w:val="37"/>
    <w:qFormat/>
    <w:rsid w:val="00217871"/>
  </w:style>
  <w:style w:type="paragraph" w:customStyle="1" w:styleId="ZLITCZWSPLITzmczciwsplitliter">
    <w:name w:val="Z_LIT/CZ_WSP_LIT – zm. części wsp. lit. literą"/>
    <w:basedOn w:val="ZLITCZWSPPKTzmczciwsppktliter"/>
    <w:next w:val="LITlitera"/>
    <w:uiPriority w:val="49"/>
    <w:qFormat/>
    <w:rsid w:val="00217871"/>
  </w:style>
  <w:style w:type="paragraph" w:customStyle="1" w:styleId="ZLITCZWSPTIRzmczciwsptirliter">
    <w:name w:val="Z_LIT/CZ_WSP_TIR – zm. części wsp. tir. literą"/>
    <w:basedOn w:val="ZLITCZWSPPKTzmczciwsppktliter"/>
    <w:next w:val="LITlitera"/>
    <w:uiPriority w:val="49"/>
    <w:qFormat/>
    <w:rsid w:val="00217871"/>
  </w:style>
  <w:style w:type="paragraph" w:customStyle="1" w:styleId="ZTIRCZWSPLITzmczciwsplittiret">
    <w:name w:val="Z_TIR/CZ_WSP_LIT – zm. części wsp. lit. tiret"/>
    <w:basedOn w:val="ZTIRCZWSPPKTzmczciwsppkttiret"/>
    <w:next w:val="TIRtiret"/>
    <w:uiPriority w:val="57"/>
    <w:qFormat/>
    <w:rsid w:val="00217871"/>
  </w:style>
  <w:style w:type="paragraph" w:customStyle="1" w:styleId="ZTIRCZWSPTIRzmczciwsptirtiret">
    <w:name w:val="Z_TIR/CZ_WSP_TIR – zm. części wsp. tir. tiret"/>
    <w:basedOn w:val="ZTIRCZWSPPKTzmczciwsppkttiret"/>
    <w:next w:val="TIRtiret"/>
    <w:uiPriority w:val="57"/>
    <w:qFormat/>
    <w:rsid w:val="00217871"/>
  </w:style>
  <w:style w:type="paragraph" w:customStyle="1" w:styleId="ZZCZWSPLITzmianazmczciwsplit">
    <w:name w:val="ZZ/CZ_WSP_LIT – zmiana. zm. części wsp. lit."/>
    <w:basedOn w:val="ZZCZWSPPKTzmianazmczciwsppkt"/>
    <w:uiPriority w:val="66"/>
    <w:qFormat/>
    <w:rsid w:val="00217871"/>
  </w:style>
  <w:style w:type="paragraph" w:customStyle="1" w:styleId="ZZCZWSPTIRzmianazmczciwsptir">
    <w:name w:val="ZZ/CZ_WSP_TIR – zmiana. zm. części wsp. tir."/>
    <w:basedOn w:val="ZZCZWSPPKTzmianazmczciwsppkt"/>
    <w:uiPriority w:val="66"/>
    <w:qFormat/>
    <w:rsid w:val="00217871"/>
  </w:style>
  <w:style w:type="paragraph" w:customStyle="1" w:styleId="Z2TIRCZWSPTIRzmczciwsptirpodwjnymtiret">
    <w:name w:val="Z_2TIR/CZ_WSP_TIR – zm. części wsp. tir. podwójnym tiret"/>
    <w:basedOn w:val="Z2TIRCZWSPLITzmczciwsplitpodwjnymtiret"/>
    <w:next w:val="2TIRpodwjnytiret"/>
    <w:uiPriority w:val="85"/>
    <w:qFormat/>
    <w:rsid w:val="00217871"/>
  </w:style>
  <w:style w:type="paragraph" w:customStyle="1" w:styleId="Z2TIRCZWSP2TIRzmczciwsppodwtirpodwjnymtiret">
    <w:name w:val="Z_2TIR/CZ_WSP_2TIR – zm. części wsp. podw. tir. podwójnym tiret"/>
    <w:basedOn w:val="Z2TIRCZWSPLITzmczciwsplitpodwjnymtiret"/>
    <w:next w:val="2TIRpodwjnytiret"/>
    <w:uiPriority w:val="86"/>
    <w:qFormat/>
    <w:rsid w:val="00217871"/>
  </w:style>
  <w:style w:type="paragraph" w:customStyle="1" w:styleId="ZUSTzmustartykuempunktem">
    <w:name w:val="Z/UST(§) – zm. ust. (§) artykułem (punktem)"/>
    <w:basedOn w:val="ZARTzmartartykuempunktem"/>
    <w:uiPriority w:val="32"/>
    <w:qFormat/>
    <w:rsid w:val="00217871"/>
  </w:style>
  <w:style w:type="paragraph" w:customStyle="1" w:styleId="ZZUSTzmianazmust">
    <w:name w:val="ZZ/UST(§) – zmiana zm. ust. (§)"/>
    <w:basedOn w:val="ZZARTzmianazmart"/>
    <w:uiPriority w:val="60"/>
    <w:qFormat/>
    <w:rsid w:val="00217871"/>
  </w:style>
  <w:style w:type="paragraph" w:customStyle="1" w:styleId="TYTDZPRZEDMprzedmiotregulacjitytuulubdziau">
    <w:name w:val="TYT(DZ)_PRZEDM – przedmiot regulacji tytułu lub działu"/>
    <w:next w:val="ARTartustawynprozporzdzenia"/>
    <w:link w:val="TYTDZPRZEDMprzedmiotregulacjitytuulubdziauZnak"/>
    <w:uiPriority w:val="7"/>
    <w:qFormat/>
    <w:rsid w:val="002A570F"/>
    <w:pPr>
      <w:keepNext/>
      <w:suppressAutoHyphens/>
      <w:spacing w:before="120"/>
      <w:jc w:val="center"/>
    </w:pPr>
    <w:rPr>
      <w:b/>
      <w:szCs w:val="26"/>
    </w:rPr>
  </w:style>
  <w:style w:type="character" w:customStyle="1" w:styleId="TYTDZPRZEDMprzedmiotregulacjitytuulubdziauZnak">
    <w:name w:val="TYT(DZ)_PRZEDM – przedmiot regulacji tytułu lub działu Znak"/>
    <w:basedOn w:val="Domylnaczcionkaakapitu"/>
    <w:link w:val="TYTDZPRZEDMprzedmiotregulacjitytuulubdziau"/>
    <w:uiPriority w:val="7"/>
    <w:rsid w:val="002A570F"/>
    <w:rPr>
      <w:b/>
      <w:szCs w:val="26"/>
    </w:rPr>
  </w:style>
  <w:style w:type="paragraph" w:customStyle="1" w:styleId="ZNIEARTTEKSTzmtekstunieartykuowanego">
    <w:name w:val="Z/NIEART_TEKST – zm. tekstu nieartykułowanego"/>
    <w:basedOn w:val="NIEARTTEKSTtekstnieartykuowanynppreambua"/>
    <w:uiPriority w:val="39"/>
    <w:qFormat/>
    <w:rsid w:val="00217871"/>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57"/>
    <w:qFormat/>
    <w:rsid w:val="00217871"/>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57"/>
    <w:qFormat/>
    <w:rsid w:val="00217871"/>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57"/>
    <w:qFormat/>
    <w:rsid w:val="00217871"/>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58"/>
    <w:qFormat/>
    <w:rsid w:val="00217871"/>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58"/>
    <w:qFormat/>
    <w:rsid w:val="00217871"/>
    <w:pPr>
      <w:ind w:left="1894"/>
    </w:pPr>
  </w:style>
  <w:style w:type="paragraph" w:customStyle="1" w:styleId="TEKSTWTABELItekstzwcitympierwwierszem">
    <w:name w:val="TEKST_W_TABELI – tekst z wciętym pierw. wierszem"/>
    <w:basedOn w:val="USTustnpkodeksu"/>
    <w:uiPriority w:val="27"/>
    <w:qFormat/>
    <w:rsid w:val="009B16DF"/>
    <w:rPr>
      <w:kern w:val="24"/>
    </w:rPr>
  </w:style>
  <w:style w:type="paragraph" w:customStyle="1" w:styleId="P1wTABELIpoziom1numeracjiwtabeli">
    <w:name w:val="P1_w_TABELI – poziom 1 numeracji w tabeli"/>
    <w:basedOn w:val="PKTpunkt"/>
    <w:uiPriority w:val="28"/>
    <w:qFormat/>
    <w:rsid w:val="009B16DF"/>
    <w:pPr>
      <w:ind w:left="397" w:hanging="397"/>
      <w:jc w:val="left"/>
    </w:pPr>
    <w:rPr>
      <w:kern w:val="24"/>
    </w:rPr>
  </w:style>
  <w:style w:type="paragraph" w:customStyle="1" w:styleId="CZWSPP1wTABELIczwsppoziomu1numeracjiwtabeli">
    <w:name w:val="CZ_WSP_P1_w_TABELI – część wsp. poziomu 1 numeracji w tabeli"/>
    <w:basedOn w:val="P1wTABELIpoziom1numeracjiwtabeli"/>
    <w:next w:val="TEKSTWTABELItekstzwcitympierwwierszem"/>
    <w:uiPriority w:val="29"/>
    <w:qFormat/>
    <w:rsid w:val="009B16DF"/>
    <w:pPr>
      <w:ind w:left="0" w:firstLine="0"/>
    </w:pPr>
  </w:style>
  <w:style w:type="paragraph" w:customStyle="1" w:styleId="P2wTABELIpoziom2numeracjiwtabeli">
    <w:name w:val="P2_w_TABELI – poziom 2 numeracji w tabeli"/>
    <w:basedOn w:val="P1wTABELIpoziom1numeracjiwtabeli"/>
    <w:uiPriority w:val="28"/>
    <w:qFormat/>
    <w:rsid w:val="00CE31A6"/>
    <w:pPr>
      <w:ind w:left="794"/>
    </w:pPr>
  </w:style>
  <w:style w:type="paragraph" w:customStyle="1" w:styleId="P3wTABELIpoziom3numeracjiwtabeli">
    <w:name w:val="P3_w_TABELI – poziom 3 numeracji w tabeli"/>
    <w:basedOn w:val="P2wTABELIpoziom2numeracjiwtabeli"/>
    <w:uiPriority w:val="28"/>
    <w:qFormat/>
    <w:rsid w:val="00CE31A6"/>
    <w:pPr>
      <w:ind w:left="1191"/>
    </w:pPr>
  </w:style>
  <w:style w:type="paragraph" w:customStyle="1" w:styleId="CZWSPP2wTABELIczwsppoziomu2numeracjiwtabeli">
    <w:name w:val="CZ_WSP_P2_w_TABELI – część wsp. poziomu 2 numeracji w tabeli"/>
    <w:basedOn w:val="CZWSPP1wTABELIczwsppoziomu1numeracjiwtabeli"/>
    <w:next w:val="TEKSTWTABELItekstzwcitympierwwierszem"/>
    <w:uiPriority w:val="29"/>
    <w:qFormat/>
    <w:rsid w:val="00CE31A6"/>
    <w:pPr>
      <w:ind w:left="397"/>
    </w:pPr>
  </w:style>
  <w:style w:type="paragraph" w:customStyle="1" w:styleId="CZWSPP3wTABELIczwsppoziomu3numeracjiwtabeli">
    <w:name w:val="CZ_WSP_P3_w_TABELI – część wsp. poziomu 3 numeracji w tabeli"/>
    <w:basedOn w:val="CZWSPP2wTABELIczwsppoziomu2numeracjiwtabeli"/>
    <w:uiPriority w:val="29"/>
    <w:qFormat/>
    <w:rsid w:val="00CE31A6"/>
    <w:pPr>
      <w:ind w:left="794"/>
    </w:pPr>
  </w:style>
  <w:style w:type="paragraph" w:customStyle="1" w:styleId="CZWSPP4wTABELIczwsppoziomu4numeracjiwtabeli">
    <w:name w:val="CZ_WSP_P4_w_TABELI – część wsp. poziomu 4 numeracji w tabeli"/>
    <w:basedOn w:val="CZWSPP3wTABELIczwsppoziomu3numeracjiwtabeli"/>
    <w:uiPriority w:val="29"/>
    <w:qFormat/>
    <w:rsid w:val="004140F2"/>
    <w:pPr>
      <w:ind w:left="1191"/>
    </w:pPr>
  </w:style>
  <w:style w:type="paragraph" w:customStyle="1" w:styleId="P4wTABELIpoziom4numeracjiwtabeli">
    <w:name w:val="P4_w_TABELI – poziom 4 numeracji w tabeli"/>
    <w:basedOn w:val="P3wTABELIpoziom3numeracjiwtabeli"/>
    <w:uiPriority w:val="28"/>
    <w:qFormat/>
    <w:rsid w:val="004140F2"/>
    <w:pPr>
      <w:ind w:left="1588"/>
    </w:pPr>
  </w:style>
  <w:style w:type="paragraph" w:customStyle="1" w:styleId="TYTTABELItytutabeli">
    <w:name w:val="TYT_TABELI – tytuł tabeli"/>
    <w:basedOn w:val="TYTDZOZNoznaczenietytuulubdziau"/>
    <w:uiPriority w:val="26"/>
    <w:qFormat/>
    <w:rsid w:val="00F17F0A"/>
    <w:rPr>
      <w:b/>
    </w:rPr>
  </w:style>
  <w:style w:type="paragraph" w:customStyle="1" w:styleId="OZNPROJEKTUwskazaniedatylubwersjiprojektu">
    <w:name w:val="OZN_PROJEKTU – wskazanie daty lub wersji projektu"/>
    <w:next w:val="OZNRODZAKTUtznustawalubrozporzdzenieiorganwydajcy"/>
    <w:qFormat/>
    <w:rsid w:val="00F17F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9"/>
    <w:qFormat/>
    <w:rsid w:val="00F17F0A"/>
    <w:pPr>
      <w:jc w:val="right"/>
    </w:p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30"/>
    <w:qFormat/>
    <w:rsid w:val="00F17F0A"/>
    <w:pPr>
      <w:jc w:val="left"/>
    </w:pPr>
  </w:style>
  <w:style w:type="paragraph" w:customStyle="1" w:styleId="TEKSTwporozumieniu">
    <w:name w:val="TEKST_&quot;w_porozumieniu:&quot;"/>
    <w:next w:val="NAZORGWPOROZUMIENIUnazwaorganuwporozumieniuzktrymaktjestwydawany"/>
    <w:uiPriority w:val="29"/>
    <w:qFormat/>
    <w:rsid w:val="00E02BAB"/>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6"/>
    <w:qFormat/>
    <w:rsid w:val="00E02BAB"/>
    <w:pPr>
      <w:ind w:left="284" w:firstLine="0"/>
    </w:pPr>
  </w:style>
  <w:style w:type="paragraph" w:customStyle="1" w:styleId="ZCZWSPODNONIKA-zmczciwsppktodnonikaartykuempunktem">
    <w:name w:val="Z/CZ_WSP_ODNOŚNIKA - zm. części wsp. pkt odnośnika artykułem (punktem)"/>
    <w:basedOn w:val="ZPKTODNONIKAzmpktodnonikaartykuempunktem"/>
    <w:next w:val="PKTpunkt"/>
    <w:uiPriority w:val="42"/>
    <w:qFormat/>
    <w:rsid w:val="008971B5"/>
    <w:pPr>
      <w:ind w:left="510" w:firstLine="0"/>
    </w:pPr>
  </w:style>
  <w:style w:type="paragraph" w:styleId="Akapitzlist">
    <w:name w:val="List Paragraph"/>
    <w:basedOn w:val="Normalny"/>
    <w:uiPriority w:val="99"/>
    <w:semiHidden/>
    <w:rsid w:val="00C70646"/>
    <w:pPr>
      <w:ind w:left="720"/>
      <w:contextualSpacing/>
    </w:pPr>
  </w:style>
  <w:style w:type="character" w:customStyle="1" w:styleId="Ppogrubienie">
    <w:name w:val="_P_ – pogrubienie"/>
    <w:basedOn w:val="Domylnaczcionkaakapitu"/>
    <w:uiPriority w:val="1"/>
    <w:qFormat/>
    <w:rsid w:val="0054175C"/>
    <w:rPr>
      <w:b/>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22F40"/>
    <w:rPr>
      <w:bCs/>
    </w:rPr>
  </w:style>
  <w:style w:type="character" w:styleId="Hipercze">
    <w:name w:val="Hyperlink"/>
    <w:basedOn w:val="Domylnaczcionkaakapitu"/>
    <w:uiPriority w:val="99"/>
    <w:unhideWhenUsed/>
    <w:rsid w:val="00722F40"/>
    <w:rPr>
      <w:color w:val="0000FF" w:themeColor="hyperlink"/>
      <w:u w:val="single"/>
    </w:rPr>
  </w:style>
  <w:style w:type="paragraph" w:styleId="Tekstpodstawowy">
    <w:name w:val="Body Text"/>
    <w:basedOn w:val="Normalny"/>
    <w:link w:val="TekstpodstawowyZnak"/>
    <w:uiPriority w:val="99"/>
    <w:semiHidden/>
    <w:rsid w:val="004F6BF3"/>
    <w:pPr>
      <w:spacing w:after="120"/>
    </w:pPr>
  </w:style>
  <w:style w:type="character" w:customStyle="1" w:styleId="TekstpodstawowyZnak">
    <w:name w:val="Tekst podstawowy Znak"/>
    <w:basedOn w:val="Domylnaczcionkaakapitu"/>
    <w:link w:val="Tekstpodstawowy"/>
    <w:uiPriority w:val="99"/>
    <w:semiHidden/>
    <w:rsid w:val="004F6BF3"/>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senat.pl/lex/index.rp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zablony\wniesienie.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89A9B-3798-40DA-884D-776633BA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wniesienie</Template>
  <TotalTime>57</TotalTime>
  <Pages>7</Pages>
  <Words>2105</Words>
  <Characters>12634</Characters>
  <Application>Microsoft Office Word</Application>
  <DocSecurity>0</DocSecurity>
  <Lines>105</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szablon projektu aktu prawnego</vt:lpstr>
      <vt:lpstr>p r o j e k t</vt:lpstr>
    </vt:vector>
  </TitlesOfParts>
  <Company>Kancelaria Senatu</Company>
  <LinksUpToDate>false</LinksUpToDate>
  <CharactersWithSpaces>14710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projektu aktu prawnego</dc:title>
  <dc:subject>schema</dc:subject>
  <dc:creator>Justyna Mazur</dc:creator>
  <cp:lastModifiedBy>Grzegorz Molesztak</cp:lastModifiedBy>
  <cp:revision>5</cp:revision>
  <cp:lastPrinted>2021-01-14T09:20:00Z</cp:lastPrinted>
  <dcterms:created xsi:type="dcterms:W3CDTF">2021-01-13T07:51:00Z</dcterms:created>
  <dcterms:modified xsi:type="dcterms:W3CDTF">2021-01-15T08:32:00Z</dcterms:modified>
</cp:coreProperties>
</file>