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70062D4" w14:textId="77777777" w:rsidR="00E738FC" w:rsidRPr="00ED6986" w:rsidRDefault="008141A2">
      <w:pPr>
        <w:spacing w:line="360" w:lineRule="auto"/>
        <w:ind w:right="-40"/>
        <w:jc w:val="right"/>
        <w:rPr>
          <w:rFonts w:ascii="Tahoma" w:eastAsia="Times New Roman" w:hAnsi="Tahoma" w:cs="Tahoma"/>
          <w:sz w:val="24"/>
          <w:szCs w:val="24"/>
          <w:u w:val="single"/>
        </w:rPr>
      </w:pPr>
      <w:r w:rsidRPr="00ED6986">
        <w:rPr>
          <w:rFonts w:ascii="Tahoma" w:eastAsia="Times New Roman" w:hAnsi="Tahoma" w:cs="Tahoma"/>
          <w:sz w:val="24"/>
          <w:szCs w:val="24"/>
          <w:u w:val="single"/>
        </w:rPr>
        <w:t>projekt</w:t>
      </w:r>
    </w:p>
    <w:p w14:paraId="24DC430C" w14:textId="77777777" w:rsidR="00E738FC" w:rsidRPr="00ED6986" w:rsidRDefault="00E738FC">
      <w:pPr>
        <w:spacing w:line="360" w:lineRule="auto"/>
        <w:jc w:val="center"/>
        <w:rPr>
          <w:rFonts w:ascii="Tahoma" w:eastAsia="Times New Roman" w:hAnsi="Tahoma" w:cs="Tahoma"/>
          <w:b/>
          <w:sz w:val="24"/>
          <w:szCs w:val="24"/>
        </w:rPr>
      </w:pPr>
    </w:p>
    <w:p w14:paraId="3104E9A5" w14:textId="77777777" w:rsidR="00E738FC" w:rsidRPr="00ED6986" w:rsidRDefault="00E738FC">
      <w:pPr>
        <w:spacing w:line="360" w:lineRule="auto"/>
        <w:jc w:val="center"/>
        <w:rPr>
          <w:rFonts w:ascii="Tahoma" w:eastAsia="Times New Roman" w:hAnsi="Tahoma" w:cs="Tahoma"/>
          <w:b/>
          <w:sz w:val="24"/>
          <w:szCs w:val="24"/>
        </w:rPr>
      </w:pPr>
    </w:p>
    <w:p w14:paraId="248420F5" w14:textId="77777777" w:rsidR="00E738FC" w:rsidRPr="00ED6986" w:rsidRDefault="008141A2">
      <w:pPr>
        <w:spacing w:line="360" w:lineRule="auto"/>
        <w:jc w:val="center"/>
        <w:rPr>
          <w:rFonts w:ascii="Tahoma" w:eastAsia="Times New Roman" w:hAnsi="Tahoma" w:cs="Tahoma"/>
          <w:b/>
          <w:sz w:val="24"/>
          <w:szCs w:val="24"/>
        </w:rPr>
      </w:pPr>
      <w:r w:rsidRPr="00ED6986">
        <w:rPr>
          <w:rFonts w:ascii="Tahoma" w:eastAsia="Times New Roman" w:hAnsi="Tahoma" w:cs="Tahoma"/>
          <w:b/>
          <w:sz w:val="24"/>
          <w:szCs w:val="24"/>
        </w:rPr>
        <w:t>Ustawa</w:t>
      </w:r>
    </w:p>
    <w:p w14:paraId="7BF10B73" w14:textId="77777777" w:rsidR="00E738FC" w:rsidRPr="00ED6986" w:rsidRDefault="00E738FC">
      <w:pPr>
        <w:spacing w:line="360" w:lineRule="auto"/>
        <w:jc w:val="center"/>
        <w:rPr>
          <w:rFonts w:ascii="Tahoma" w:eastAsia="Times New Roman" w:hAnsi="Tahoma" w:cs="Tahoma"/>
          <w:b/>
          <w:sz w:val="24"/>
          <w:szCs w:val="24"/>
        </w:rPr>
      </w:pPr>
    </w:p>
    <w:p w14:paraId="695140AC" w14:textId="77777777" w:rsidR="00E738FC" w:rsidRPr="00ED6986" w:rsidRDefault="008141A2">
      <w:pPr>
        <w:spacing w:line="360" w:lineRule="auto"/>
        <w:jc w:val="center"/>
        <w:rPr>
          <w:rFonts w:ascii="Tahoma" w:eastAsia="Times New Roman" w:hAnsi="Tahoma" w:cs="Tahoma"/>
          <w:sz w:val="24"/>
          <w:szCs w:val="24"/>
        </w:rPr>
      </w:pPr>
      <w:r w:rsidRPr="00ED6986">
        <w:rPr>
          <w:rFonts w:ascii="Tahoma" w:eastAsia="Times New Roman" w:hAnsi="Tahoma" w:cs="Tahoma"/>
          <w:sz w:val="24"/>
          <w:szCs w:val="24"/>
        </w:rPr>
        <w:t>z dnia … 2021 roku</w:t>
      </w:r>
    </w:p>
    <w:p w14:paraId="6D2AF719" w14:textId="77777777" w:rsidR="00E738FC" w:rsidRPr="00ED6986" w:rsidRDefault="00E738FC">
      <w:pPr>
        <w:spacing w:line="360" w:lineRule="auto"/>
        <w:jc w:val="center"/>
        <w:rPr>
          <w:rFonts w:ascii="Tahoma" w:eastAsia="Times New Roman" w:hAnsi="Tahoma" w:cs="Tahoma"/>
          <w:sz w:val="24"/>
          <w:szCs w:val="24"/>
        </w:rPr>
      </w:pPr>
    </w:p>
    <w:p w14:paraId="24567A83" w14:textId="77777777" w:rsidR="00E738FC" w:rsidRPr="00ED6986" w:rsidRDefault="008141A2">
      <w:pPr>
        <w:spacing w:line="360" w:lineRule="auto"/>
        <w:jc w:val="center"/>
        <w:rPr>
          <w:rFonts w:ascii="Tahoma" w:eastAsia="Times New Roman" w:hAnsi="Tahoma" w:cs="Tahoma"/>
          <w:b/>
          <w:sz w:val="24"/>
          <w:szCs w:val="24"/>
        </w:rPr>
      </w:pPr>
      <w:r w:rsidRPr="00ED6986">
        <w:rPr>
          <w:rFonts w:ascii="Tahoma" w:eastAsia="Times New Roman" w:hAnsi="Tahoma" w:cs="Tahoma"/>
          <w:b/>
          <w:sz w:val="24"/>
          <w:szCs w:val="24"/>
        </w:rPr>
        <w:t>o zmianie ustawy o świadczeniach rodzinnych</w:t>
      </w:r>
    </w:p>
    <w:p w14:paraId="24A6B3F5" w14:textId="77777777" w:rsidR="00E738FC" w:rsidRPr="00ED6986" w:rsidRDefault="00E738FC">
      <w:pPr>
        <w:spacing w:line="360" w:lineRule="auto"/>
        <w:jc w:val="center"/>
        <w:rPr>
          <w:rFonts w:ascii="Tahoma" w:eastAsia="Times New Roman" w:hAnsi="Tahoma" w:cs="Tahoma"/>
          <w:b/>
        </w:rPr>
      </w:pPr>
    </w:p>
    <w:p w14:paraId="2A52729B" w14:textId="77777777" w:rsidR="00E738FC" w:rsidRPr="00ED6986" w:rsidRDefault="00E738FC">
      <w:pPr>
        <w:spacing w:line="360" w:lineRule="auto"/>
        <w:rPr>
          <w:rFonts w:ascii="Tahoma" w:eastAsia="Times New Roman" w:hAnsi="Tahoma" w:cs="Tahoma"/>
          <w:b/>
        </w:rPr>
      </w:pPr>
    </w:p>
    <w:p w14:paraId="38036B6B" w14:textId="46746FB1" w:rsidR="00E738FC" w:rsidRPr="00ED6986" w:rsidRDefault="008141A2">
      <w:pPr>
        <w:spacing w:line="360" w:lineRule="auto"/>
        <w:ind w:firstLine="720"/>
        <w:jc w:val="both"/>
        <w:rPr>
          <w:rFonts w:ascii="Tahoma" w:eastAsia="Times New Roman" w:hAnsi="Tahoma" w:cs="Tahoma"/>
          <w:sz w:val="24"/>
          <w:szCs w:val="24"/>
        </w:rPr>
      </w:pPr>
      <w:r w:rsidRPr="00ED6986">
        <w:rPr>
          <w:rFonts w:ascii="Tahoma" w:eastAsia="Times New Roman" w:hAnsi="Tahoma" w:cs="Tahoma"/>
          <w:b/>
          <w:sz w:val="24"/>
          <w:szCs w:val="24"/>
        </w:rPr>
        <w:t>Art. 1.</w:t>
      </w:r>
      <w:r w:rsidRPr="00ED6986">
        <w:rPr>
          <w:rFonts w:ascii="Tahoma" w:eastAsia="Times New Roman" w:hAnsi="Tahoma" w:cs="Tahoma"/>
          <w:sz w:val="24"/>
          <w:szCs w:val="24"/>
        </w:rPr>
        <w:t xml:space="preserve"> W ustawie z dnia 28 listopada 2003 r.</w:t>
      </w:r>
      <w:r w:rsidR="000C219A">
        <w:rPr>
          <w:rFonts w:ascii="Tahoma" w:eastAsia="Times New Roman" w:hAnsi="Tahoma" w:cs="Tahoma"/>
          <w:sz w:val="24"/>
          <w:szCs w:val="24"/>
        </w:rPr>
        <w:t xml:space="preserve"> o świadczeniach rodzinnych (</w:t>
      </w:r>
      <w:r w:rsidRPr="00ED6986">
        <w:rPr>
          <w:rFonts w:ascii="Tahoma" w:eastAsia="Times New Roman" w:hAnsi="Tahoma" w:cs="Tahoma"/>
          <w:sz w:val="24"/>
          <w:szCs w:val="24"/>
        </w:rPr>
        <w:t>Dz.U. z 2020 r. poz. 111, 1031) wprowadza się następujące zmiany:</w:t>
      </w:r>
    </w:p>
    <w:p w14:paraId="763CA9CE" w14:textId="0CA1CF36" w:rsidR="00E738FC" w:rsidRPr="00ED6986" w:rsidRDefault="008141A2">
      <w:pPr>
        <w:numPr>
          <w:ilvl w:val="0"/>
          <w:numId w:val="1"/>
        </w:numPr>
        <w:spacing w:line="360" w:lineRule="auto"/>
        <w:jc w:val="both"/>
        <w:rPr>
          <w:rFonts w:ascii="Tahoma" w:eastAsia="Times New Roman" w:hAnsi="Tahoma" w:cs="Tahoma"/>
          <w:sz w:val="24"/>
          <w:szCs w:val="24"/>
        </w:rPr>
      </w:pPr>
      <w:r w:rsidRPr="00ED6986">
        <w:rPr>
          <w:rFonts w:ascii="Tahoma" w:eastAsia="Times New Roman" w:hAnsi="Tahoma" w:cs="Tahoma"/>
          <w:sz w:val="24"/>
          <w:szCs w:val="24"/>
        </w:rPr>
        <w:t>w art. 10 ust. 2 otrzymuje brzmienie: “2. Osobie, o której mowa w ust. 1, przysługuje jeden dodatek w wysokości 25% minimalnego wynagrodzenia za pracę ustalanego na podstawie ustawy z dnia 10 października 2002 r. o minimalnym wynagrodzeniu za pracę w na każde dziecko pozostające pod jej opieką, jednak nie więcej niż 100% minimalnego wynagrodzenia za pracę na wszystkie dzieci.”</w:t>
      </w:r>
      <w:r w:rsidR="00ED6986">
        <w:rPr>
          <w:rFonts w:ascii="Tahoma" w:eastAsia="Times New Roman" w:hAnsi="Tahoma" w:cs="Tahoma"/>
          <w:sz w:val="24"/>
          <w:szCs w:val="24"/>
        </w:rPr>
        <w:t>;</w:t>
      </w:r>
    </w:p>
    <w:p w14:paraId="104B3E0C" w14:textId="77777777" w:rsidR="00E738FC" w:rsidRPr="00ED6986" w:rsidRDefault="008141A2">
      <w:pPr>
        <w:numPr>
          <w:ilvl w:val="0"/>
          <w:numId w:val="1"/>
        </w:numPr>
        <w:spacing w:line="360" w:lineRule="auto"/>
        <w:jc w:val="both"/>
        <w:rPr>
          <w:rFonts w:ascii="Tahoma" w:eastAsia="Times New Roman" w:hAnsi="Tahoma" w:cs="Tahoma"/>
          <w:sz w:val="24"/>
          <w:szCs w:val="24"/>
        </w:rPr>
      </w:pPr>
      <w:r w:rsidRPr="00ED6986">
        <w:rPr>
          <w:rFonts w:ascii="Tahoma" w:eastAsia="Times New Roman" w:hAnsi="Tahoma" w:cs="Tahoma"/>
          <w:sz w:val="24"/>
          <w:szCs w:val="24"/>
        </w:rPr>
        <w:t xml:space="preserve">w art. 11a: </w:t>
      </w:r>
    </w:p>
    <w:p w14:paraId="31980FBA" w14:textId="77777777" w:rsidR="00E738FC" w:rsidRPr="00ED6986" w:rsidRDefault="008141A2">
      <w:pPr>
        <w:numPr>
          <w:ilvl w:val="1"/>
          <w:numId w:val="1"/>
        </w:numPr>
        <w:spacing w:line="360" w:lineRule="auto"/>
        <w:ind w:left="992"/>
        <w:jc w:val="both"/>
        <w:rPr>
          <w:rFonts w:ascii="Tahoma" w:eastAsia="Times New Roman" w:hAnsi="Tahoma" w:cs="Tahoma"/>
          <w:sz w:val="24"/>
          <w:szCs w:val="24"/>
        </w:rPr>
      </w:pPr>
      <w:r w:rsidRPr="00ED6986">
        <w:rPr>
          <w:rFonts w:ascii="Tahoma" w:eastAsia="Times New Roman" w:hAnsi="Tahoma" w:cs="Tahoma"/>
          <w:sz w:val="24"/>
          <w:szCs w:val="24"/>
        </w:rPr>
        <w:t>ust. 3 i 4 otrzymują brzmienie: “3. Dodatek przysługuje w wysokości 10% minimalnego wynagrodzenia za pracę miesięcznie na dziecko, nie więcej jednak niż 30% minimalnego wynagrodzenia za pracę na wszystkie dzieci.”</w:t>
      </w:r>
    </w:p>
    <w:p w14:paraId="31A02358" w14:textId="676E353F" w:rsidR="00E738FC" w:rsidRPr="00ED6986" w:rsidRDefault="008141A2" w:rsidP="00952038">
      <w:pPr>
        <w:spacing w:line="360" w:lineRule="auto"/>
        <w:ind w:left="993"/>
        <w:jc w:val="both"/>
        <w:rPr>
          <w:rFonts w:ascii="Tahoma" w:eastAsia="Times New Roman" w:hAnsi="Tahoma" w:cs="Tahoma"/>
          <w:sz w:val="24"/>
          <w:szCs w:val="24"/>
        </w:rPr>
      </w:pPr>
      <w:r w:rsidRPr="00ED6986">
        <w:rPr>
          <w:rFonts w:ascii="Tahoma" w:eastAsia="Times New Roman" w:hAnsi="Tahoma" w:cs="Tahoma"/>
          <w:sz w:val="24"/>
          <w:szCs w:val="24"/>
        </w:rPr>
        <w:t>4. W przypadku dziecka legitymującego się orzeczeniem o niepełnosprawności lub orzeczeniem o znacznym stopniu niepełnosprawności kwotę dodatku zwiększa się o 5% minimalnego wynagrodzenia za pracę na dziecko, nie więcej jednak niż o 15% minimalnego wynagrodzenia za pracę na wszystkie dzieci.“,</w:t>
      </w:r>
    </w:p>
    <w:p w14:paraId="6778B976" w14:textId="77777777" w:rsidR="00E738FC" w:rsidRPr="00ED6986" w:rsidRDefault="008141A2">
      <w:pPr>
        <w:numPr>
          <w:ilvl w:val="1"/>
          <w:numId w:val="1"/>
        </w:numPr>
        <w:spacing w:line="360" w:lineRule="auto"/>
        <w:ind w:left="992"/>
        <w:jc w:val="both"/>
        <w:rPr>
          <w:rFonts w:ascii="Tahoma" w:eastAsia="Times New Roman" w:hAnsi="Tahoma" w:cs="Tahoma"/>
          <w:sz w:val="24"/>
          <w:szCs w:val="24"/>
        </w:rPr>
      </w:pPr>
      <w:r w:rsidRPr="00ED6986">
        <w:rPr>
          <w:rFonts w:ascii="Tahoma" w:eastAsia="Times New Roman" w:hAnsi="Tahoma" w:cs="Tahoma"/>
          <w:sz w:val="24"/>
          <w:szCs w:val="24"/>
        </w:rPr>
        <w:t>uchyla się ust. 5,</w:t>
      </w:r>
    </w:p>
    <w:p w14:paraId="1D6FE38C" w14:textId="77777777" w:rsidR="00E738FC" w:rsidRPr="00ED6986" w:rsidRDefault="008141A2">
      <w:pPr>
        <w:numPr>
          <w:ilvl w:val="1"/>
          <w:numId w:val="1"/>
        </w:numPr>
        <w:spacing w:line="360" w:lineRule="auto"/>
        <w:ind w:left="992"/>
        <w:jc w:val="both"/>
        <w:rPr>
          <w:rFonts w:ascii="Tahoma" w:eastAsia="Times New Roman" w:hAnsi="Tahoma" w:cs="Tahoma"/>
          <w:sz w:val="24"/>
          <w:szCs w:val="24"/>
        </w:rPr>
      </w:pPr>
      <w:r w:rsidRPr="00ED6986">
        <w:rPr>
          <w:rFonts w:ascii="Tahoma" w:eastAsia="Times New Roman" w:hAnsi="Tahoma" w:cs="Tahoma"/>
          <w:sz w:val="24"/>
          <w:szCs w:val="24"/>
        </w:rPr>
        <w:t>uchyla się ust. 7;</w:t>
      </w:r>
    </w:p>
    <w:p w14:paraId="6879391D" w14:textId="77777777" w:rsidR="00E738FC" w:rsidRPr="00ED6986" w:rsidRDefault="008141A2">
      <w:pPr>
        <w:numPr>
          <w:ilvl w:val="0"/>
          <w:numId w:val="1"/>
        </w:numPr>
        <w:spacing w:line="360" w:lineRule="auto"/>
        <w:jc w:val="both"/>
        <w:rPr>
          <w:rFonts w:ascii="Tahoma" w:eastAsia="Times New Roman" w:hAnsi="Tahoma" w:cs="Tahoma"/>
          <w:sz w:val="24"/>
          <w:szCs w:val="24"/>
        </w:rPr>
      </w:pPr>
      <w:r w:rsidRPr="00ED6986">
        <w:rPr>
          <w:rFonts w:ascii="Tahoma" w:eastAsia="Times New Roman" w:hAnsi="Tahoma" w:cs="Tahoma"/>
          <w:sz w:val="24"/>
          <w:szCs w:val="24"/>
        </w:rPr>
        <w:t>w art. 12a ust. 2 otrzymuje brzmienie: “2. Dodatek przysługuje w wysokości 5% minimalnego wynagrodzenia za pracę miesięcznie na trzecie i na następne dzieci uprawnione do zasiłku rodzinnego.”;</w:t>
      </w:r>
    </w:p>
    <w:p w14:paraId="0D9103C7" w14:textId="77777777" w:rsidR="00E738FC" w:rsidRPr="00ED6986" w:rsidRDefault="008141A2">
      <w:pPr>
        <w:numPr>
          <w:ilvl w:val="0"/>
          <w:numId w:val="1"/>
        </w:numPr>
        <w:spacing w:line="360" w:lineRule="auto"/>
        <w:jc w:val="both"/>
        <w:rPr>
          <w:rFonts w:ascii="Tahoma" w:eastAsia="Times New Roman" w:hAnsi="Tahoma" w:cs="Tahoma"/>
          <w:sz w:val="24"/>
          <w:szCs w:val="24"/>
        </w:rPr>
      </w:pPr>
      <w:r w:rsidRPr="00ED6986">
        <w:rPr>
          <w:rFonts w:ascii="Tahoma" w:eastAsia="Times New Roman" w:hAnsi="Tahoma" w:cs="Tahoma"/>
          <w:sz w:val="24"/>
          <w:szCs w:val="24"/>
        </w:rPr>
        <w:lastRenderedPageBreak/>
        <w:t>w art. 13 ust. 2 otrzymuje brzmienie: “2. Dodatek przysługuje miesięcznie w wysokości 15% minimalnego wynagrodzenia za pracę.”;</w:t>
      </w:r>
    </w:p>
    <w:p w14:paraId="0F4A8E89" w14:textId="77777777" w:rsidR="00E738FC" w:rsidRPr="00ED6986" w:rsidRDefault="008141A2">
      <w:pPr>
        <w:numPr>
          <w:ilvl w:val="0"/>
          <w:numId w:val="1"/>
        </w:numPr>
        <w:spacing w:line="360" w:lineRule="auto"/>
        <w:jc w:val="both"/>
        <w:rPr>
          <w:rFonts w:ascii="Tahoma" w:eastAsia="Times New Roman" w:hAnsi="Tahoma" w:cs="Tahoma"/>
          <w:sz w:val="24"/>
          <w:szCs w:val="24"/>
        </w:rPr>
      </w:pPr>
      <w:r w:rsidRPr="00ED6986">
        <w:rPr>
          <w:rFonts w:ascii="Tahoma" w:eastAsia="Times New Roman" w:hAnsi="Tahoma" w:cs="Tahoma"/>
          <w:sz w:val="24"/>
          <w:szCs w:val="24"/>
        </w:rPr>
        <w:t>w art. 15 ust. 1:</w:t>
      </w:r>
    </w:p>
    <w:p w14:paraId="3A4ADBD0" w14:textId="77777777" w:rsidR="00E738FC" w:rsidRPr="00ED6986" w:rsidRDefault="008141A2">
      <w:pPr>
        <w:numPr>
          <w:ilvl w:val="0"/>
          <w:numId w:val="2"/>
        </w:numPr>
        <w:spacing w:line="360" w:lineRule="auto"/>
        <w:ind w:left="1133"/>
        <w:jc w:val="both"/>
        <w:rPr>
          <w:rFonts w:ascii="Tahoma" w:eastAsia="Times New Roman" w:hAnsi="Tahoma" w:cs="Tahoma"/>
          <w:sz w:val="24"/>
          <w:szCs w:val="24"/>
        </w:rPr>
      </w:pPr>
      <w:r w:rsidRPr="00ED6986">
        <w:rPr>
          <w:rFonts w:ascii="Tahoma" w:eastAsia="Times New Roman" w:hAnsi="Tahoma" w:cs="Tahoma"/>
          <w:sz w:val="24"/>
          <w:szCs w:val="24"/>
        </w:rPr>
        <w:t>w pkt 1 kwotę “80 zł” zamienia się na wyrazy: “10% minimalnego wynagrodzenia za pracę”,</w:t>
      </w:r>
    </w:p>
    <w:p w14:paraId="64DF7D52" w14:textId="77777777" w:rsidR="00E738FC" w:rsidRPr="00ED6986" w:rsidRDefault="008141A2">
      <w:pPr>
        <w:numPr>
          <w:ilvl w:val="0"/>
          <w:numId w:val="2"/>
        </w:numPr>
        <w:spacing w:line="360" w:lineRule="auto"/>
        <w:ind w:left="1133"/>
        <w:jc w:val="both"/>
        <w:rPr>
          <w:rFonts w:ascii="Tahoma" w:eastAsia="Times New Roman" w:hAnsi="Tahoma" w:cs="Tahoma"/>
          <w:sz w:val="24"/>
          <w:szCs w:val="24"/>
        </w:rPr>
      </w:pPr>
      <w:r w:rsidRPr="00ED6986">
        <w:rPr>
          <w:rFonts w:ascii="Tahoma" w:eastAsia="Times New Roman" w:hAnsi="Tahoma" w:cs="Tahoma"/>
          <w:sz w:val="24"/>
          <w:szCs w:val="24"/>
        </w:rPr>
        <w:t>pkt 2 kwotę “40 zł” zamienia się na wyrazy: “5% minimalnego wynagrodzenia za pracę”;</w:t>
      </w:r>
    </w:p>
    <w:p w14:paraId="6CD7ACEB" w14:textId="794C3803" w:rsidR="00E738FC" w:rsidRPr="00ED6986" w:rsidRDefault="008141A2">
      <w:pPr>
        <w:numPr>
          <w:ilvl w:val="0"/>
          <w:numId w:val="1"/>
        </w:numPr>
        <w:spacing w:line="360" w:lineRule="auto"/>
        <w:jc w:val="both"/>
        <w:rPr>
          <w:rFonts w:ascii="Tahoma" w:eastAsia="Times New Roman" w:hAnsi="Tahoma" w:cs="Tahoma"/>
          <w:sz w:val="24"/>
          <w:szCs w:val="24"/>
        </w:rPr>
      </w:pPr>
      <w:r w:rsidRPr="00ED6986">
        <w:rPr>
          <w:rFonts w:ascii="Tahoma" w:eastAsia="Times New Roman" w:hAnsi="Tahoma" w:cs="Tahoma"/>
          <w:sz w:val="24"/>
          <w:szCs w:val="24"/>
        </w:rPr>
        <w:t xml:space="preserve">w art. 16a ust 6. otrzymuje brzmienie: “6. Specjalny zasiłek opiekuńczy przysługuje w wysokości 40% minimalnego wynagrodzenia za pracę </w:t>
      </w:r>
      <w:r w:rsidRPr="00ED6986">
        <w:rPr>
          <w:rFonts w:ascii="Tahoma" w:eastAsia="Times New Roman" w:hAnsi="Tahoma" w:cs="Tahoma"/>
          <w:sz w:val="24"/>
          <w:szCs w:val="24"/>
          <w:vertAlign w:val="superscript"/>
        </w:rPr>
        <w:t xml:space="preserve"> </w:t>
      </w:r>
      <w:r w:rsidRPr="00ED6986">
        <w:rPr>
          <w:rFonts w:ascii="Tahoma" w:eastAsia="Times New Roman" w:hAnsi="Tahoma" w:cs="Tahoma"/>
          <w:sz w:val="24"/>
          <w:szCs w:val="24"/>
        </w:rPr>
        <w:t>miesięcznie.”</w:t>
      </w:r>
      <w:r w:rsidR="00ED6986">
        <w:rPr>
          <w:rFonts w:ascii="Tahoma" w:eastAsia="Times New Roman" w:hAnsi="Tahoma" w:cs="Tahoma"/>
          <w:sz w:val="24"/>
          <w:szCs w:val="24"/>
        </w:rPr>
        <w:t>;</w:t>
      </w:r>
    </w:p>
    <w:p w14:paraId="2911B66C" w14:textId="77777777" w:rsidR="00E738FC" w:rsidRPr="00ED6986" w:rsidRDefault="008141A2">
      <w:pPr>
        <w:numPr>
          <w:ilvl w:val="0"/>
          <w:numId w:val="1"/>
        </w:numPr>
        <w:spacing w:line="360" w:lineRule="auto"/>
        <w:jc w:val="both"/>
        <w:rPr>
          <w:rFonts w:ascii="Tahoma" w:eastAsia="Times New Roman" w:hAnsi="Tahoma" w:cs="Tahoma"/>
          <w:sz w:val="24"/>
          <w:szCs w:val="24"/>
        </w:rPr>
      </w:pPr>
      <w:r w:rsidRPr="00ED6986">
        <w:rPr>
          <w:rFonts w:ascii="Tahoma" w:eastAsia="Times New Roman" w:hAnsi="Tahoma" w:cs="Tahoma"/>
          <w:sz w:val="24"/>
          <w:szCs w:val="24"/>
        </w:rPr>
        <w:t>w art.  17:</w:t>
      </w:r>
    </w:p>
    <w:p w14:paraId="27901B3D" w14:textId="77777777" w:rsidR="00E738FC" w:rsidRPr="00ED6986" w:rsidRDefault="008141A2">
      <w:pPr>
        <w:spacing w:line="360" w:lineRule="auto"/>
        <w:ind w:left="1133" w:hanging="285"/>
        <w:jc w:val="both"/>
        <w:rPr>
          <w:rFonts w:ascii="Tahoma" w:eastAsia="Times New Roman" w:hAnsi="Tahoma" w:cs="Tahoma"/>
          <w:sz w:val="24"/>
          <w:szCs w:val="24"/>
        </w:rPr>
      </w:pPr>
      <w:r w:rsidRPr="00ED6986">
        <w:rPr>
          <w:rFonts w:ascii="Tahoma" w:eastAsia="Times New Roman" w:hAnsi="Tahoma" w:cs="Tahoma"/>
          <w:sz w:val="24"/>
          <w:szCs w:val="24"/>
        </w:rPr>
        <w:t xml:space="preserve">a) ust. 1 otrzymuje brzmienie: </w:t>
      </w:r>
      <w:r w:rsidRPr="00ED6986">
        <w:rPr>
          <w:rFonts w:ascii="Tahoma" w:eastAsia="Times New Roman" w:hAnsi="Tahoma" w:cs="Tahoma"/>
          <w:b/>
          <w:sz w:val="24"/>
          <w:szCs w:val="24"/>
        </w:rPr>
        <w:t>„</w:t>
      </w:r>
      <w:r w:rsidRPr="00ED6986">
        <w:rPr>
          <w:rFonts w:ascii="Tahoma" w:eastAsia="Times New Roman" w:hAnsi="Tahoma" w:cs="Tahoma"/>
          <w:sz w:val="24"/>
          <w:szCs w:val="24"/>
        </w:rPr>
        <w:t>1. Świadczenie pielęgnacyjne z tytułu ograniczenia lub rezygnacji z zatrudnienia lub innej pracy zarobkowej przysługuje:</w:t>
      </w:r>
    </w:p>
    <w:p w14:paraId="5E71AA02" w14:textId="77777777" w:rsidR="00E738FC" w:rsidRPr="00ED6986" w:rsidRDefault="008141A2">
      <w:pPr>
        <w:spacing w:line="360" w:lineRule="auto"/>
        <w:ind w:left="1417" w:hanging="289"/>
        <w:jc w:val="both"/>
        <w:rPr>
          <w:rFonts w:ascii="Tahoma" w:eastAsia="Times New Roman" w:hAnsi="Tahoma" w:cs="Tahoma"/>
          <w:sz w:val="24"/>
          <w:szCs w:val="24"/>
        </w:rPr>
      </w:pPr>
      <w:r w:rsidRPr="00ED6986">
        <w:rPr>
          <w:rFonts w:ascii="Tahoma" w:eastAsia="Times New Roman" w:hAnsi="Tahoma" w:cs="Tahoma"/>
          <w:sz w:val="24"/>
          <w:szCs w:val="24"/>
        </w:rPr>
        <w:t>1) matce albo ojcu;</w:t>
      </w:r>
    </w:p>
    <w:p w14:paraId="4993E711" w14:textId="77777777" w:rsidR="00E738FC" w:rsidRPr="00ED6986" w:rsidRDefault="008141A2">
      <w:pPr>
        <w:spacing w:line="360" w:lineRule="auto"/>
        <w:ind w:left="1417" w:hanging="289"/>
        <w:jc w:val="both"/>
        <w:rPr>
          <w:rFonts w:ascii="Tahoma" w:eastAsia="Times New Roman" w:hAnsi="Tahoma" w:cs="Tahoma"/>
          <w:sz w:val="24"/>
          <w:szCs w:val="24"/>
        </w:rPr>
      </w:pPr>
      <w:r w:rsidRPr="00ED6986">
        <w:rPr>
          <w:rFonts w:ascii="Tahoma" w:eastAsia="Times New Roman" w:hAnsi="Tahoma" w:cs="Tahoma"/>
          <w:sz w:val="24"/>
          <w:szCs w:val="24"/>
        </w:rPr>
        <w:t>2) opiekunowi faktycznemu dziecka;</w:t>
      </w:r>
    </w:p>
    <w:p w14:paraId="4A1456EF" w14:textId="77777777" w:rsidR="00E738FC" w:rsidRPr="00ED6986" w:rsidRDefault="008141A2">
      <w:pPr>
        <w:spacing w:line="360" w:lineRule="auto"/>
        <w:ind w:left="1417" w:hanging="289"/>
        <w:jc w:val="both"/>
        <w:rPr>
          <w:rFonts w:ascii="Tahoma" w:eastAsia="Times New Roman" w:hAnsi="Tahoma" w:cs="Tahoma"/>
          <w:sz w:val="24"/>
          <w:szCs w:val="24"/>
        </w:rPr>
      </w:pPr>
      <w:r w:rsidRPr="00ED6986">
        <w:rPr>
          <w:rFonts w:ascii="Tahoma" w:eastAsia="Times New Roman" w:hAnsi="Tahoma" w:cs="Tahoma"/>
          <w:sz w:val="24"/>
          <w:szCs w:val="24"/>
        </w:rPr>
        <w:t xml:space="preserve">3) osobie będącej rodziną zastępczą spokrewnioną w rozumieniu </w:t>
      </w:r>
      <w:r w:rsidRPr="00ED6986">
        <w:rPr>
          <w:rFonts w:ascii="Tahoma" w:eastAsia="Times New Roman" w:hAnsi="Tahoma" w:cs="Tahoma"/>
          <w:color w:val="1B1B1B"/>
          <w:sz w:val="24"/>
          <w:szCs w:val="24"/>
        </w:rPr>
        <w:t>ustawy</w:t>
      </w:r>
      <w:r w:rsidRPr="00ED6986">
        <w:rPr>
          <w:rFonts w:ascii="Tahoma" w:eastAsia="Times New Roman" w:hAnsi="Tahoma" w:cs="Tahoma"/>
          <w:sz w:val="24"/>
          <w:szCs w:val="24"/>
        </w:rPr>
        <w:t xml:space="preserve"> z dnia 9 czerwca 2011 r. o wspieraniu rodziny i systemie pieczy zastępczej;</w:t>
      </w:r>
    </w:p>
    <w:p w14:paraId="0957EDE9" w14:textId="77777777" w:rsidR="00E738FC" w:rsidRPr="00ED6986" w:rsidRDefault="008141A2">
      <w:pPr>
        <w:spacing w:line="360" w:lineRule="auto"/>
        <w:ind w:left="1417" w:hanging="289"/>
        <w:jc w:val="both"/>
        <w:rPr>
          <w:rFonts w:ascii="Tahoma" w:eastAsia="Times New Roman" w:hAnsi="Tahoma" w:cs="Tahoma"/>
          <w:sz w:val="24"/>
          <w:szCs w:val="24"/>
        </w:rPr>
      </w:pPr>
      <w:r w:rsidRPr="00ED6986">
        <w:rPr>
          <w:rFonts w:ascii="Tahoma" w:eastAsia="Times New Roman" w:hAnsi="Tahoma" w:cs="Tahoma"/>
          <w:sz w:val="24"/>
          <w:szCs w:val="24"/>
        </w:rPr>
        <w:t xml:space="preserve">4) innym osobom, na których zgodnie z przepisami </w:t>
      </w:r>
      <w:r w:rsidRPr="00ED6986">
        <w:rPr>
          <w:rFonts w:ascii="Tahoma" w:eastAsia="Times New Roman" w:hAnsi="Tahoma" w:cs="Tahoma"/>
          <w:color w:val="1B1B1B"/>
          <w:sz w:val="24"/>
          <w:szCs w:val="24"/>
        </w:rPr>
        <w:t>ustawy</w:t>
      </w:r>
      <w:r w:rsidRPr="00ED6986">
        <w:rPr>
          <w:rFonts w:ascii="Tahoma" w:eastAsia="Times New Roman" w:hAnsi="Tahoma" w:cs="Tahoma"/>
          <w:sz w:val="24"/>
          <w:szCs w:val="24"/>
        </w:rPr>
        <w:t xml:space="preserve"> z dnia 25 lutego 1964 r. - Kodeks rodzinny i opiekuńczy ciąży obowiązek alimentacyjny, z wyjątkiem osób o znacznym stopniu niepełnosprawności</w:t>
      </w:r>
    </w:p>
    <w:p w14:paraId="0D4ECA61" w14:textId="77777777" w:rsidR="00E738FC" w:rsidRPr="00ED6986" w:rsidRDefault="008141A2">
      <w:pPr>
        <w:spacing w:line="360" w:lineRule="auto"/>
        <w:ind w:left="1133"/>
        <w:jc w:val="both"/>
        <w:rPr>
          <w:rFonts w:ascii="Tahoma" w:eastAsia="Times New Roman" w:hAnsi="Tahoma" w:cs="Tahoma"/>
          <w:sz w:val="24"/>
          <w:szCs w:val="24"/>
        </w:rPr>
      </w:pPr>
      <w:r w:rsidRPr="00ED6986">
        <w:rPr>
          <w:rFonts w:ascii="Tahoma" w:eastAsia="Times New Roman" w:hAnsi="Tahoma" w:cs="Tahoma"/>
          <w:sz w:val="24"/>
          <w:szCs w:val="24"/>
        </w:rPr>
        <w:t>- jeżeli podejmują w niepełnym wymiarze czasu, nie podejmują lub rezygnują z zatrudnienia lub innej pracy zarobkowej w celu sprawowania opieki nad osobą legitymującą się orzeczeniem o znacznym stopniu niepełnosprawności albo orzeczeniem o niepełnosprawności łącznie ze wskazaniami: konieczności stałej lub długotrwałej opieki lub pomocy innej osoby w związku ze znacznie ograniczoną możliwością samodzielnej egzystencji oraz konieczności stałego współudziału na co dzień opiekuna dziecka w procesie jego leczenia, rehabilitacji i edukacji.”,</w:t>
      </w:r>
    </w:p>
    <w:p w14:paraId="22B6B0B3" w14:textId="0687F356" w:rsidR="00E738FC" w:rsidRPr="00ED6986" w:rsidRDefault="008141A2">
      <w:pPr>
        <w:spacing w:line="360" w:lineRule="auto"/>
        <w:ind w:left="1133" w:hanging="285"/>
        <w:jc w:val="both"/>
        <w:rPr>
          <w:rFonts w:ascii="Tahoma" w:eastAsia="Times New Roman" w:hAnsi="Tahoma" w:cs="Tahoma"/>
          <w:sz w:val="24"/>
          <w:szCs w:val="24"/>
        </w:rPr>
      </w:pPr>
      <w:r w:rsidRPr="00ED6986">
        <w:rPr>
          <w:rFonts w:ascii="Tahoma" w:eastAsia="Times New Roman" w:hAnsi="Tahoma" w:cs="Tahoma"/>
          <w:sz w:val="24"/>
          <w:szCs w:val="24"/>
        </w:rPr>
        <w:t>b) po ust. 1b dodaje się ust. 1c-1d w brzmieniu: „1c. Niepełny wymiar czasu pracy, o którym mowa w ust. 1, ustala się na podstawie przepisów ustawy z dnia 26 czerwca 1974 r. Kodeks pracy (Dz.U. z 2020 r. poz. 1320).</w:t>
      </w:r>
    </w:p>
    <w:p w14:paraId="55A5851D" w14:textId="77777777" w:rsidR="00E738FC" w:rsidRPr="00ED6986" w:rsidRDefault="008141A2">
      <w:pPr>
        <w:spacing w:line="360" w:lineRule="auto"/>
        <w:ind w:left="1133"/>
        <w:jc w:val="both"/>
        <w:rPr>
          <w:rFonts w:ascii="Tahoma" w:eastAsia="Times New Roman" w:hAnsi="Tahoma" w:cs="Tahoma"/>
          <w:sz w:val="24"/>
          <w:szCs w:val="24"/>
        </w:rPr>
      </w:pPr>
      <w:r w:rsidRPr="00ED6986">
        <w:rPr>
          <w:rFonts w:ascii="Tahoma" w:eastAsia="Times New Roman" w:hAnsi="Tahoma" w:cs="Tahoma"/>
          <w:sz w:val="24"/>
          <w:szCs w:val="24"/>
        </w:rPr>
        <w:lastRenderedPageBreak/>
        <w:t>1d. Do umów cywilnoprawnych przepisy ustawy z dnia 26 czerwca 1974 r. Kodeks pracy, o których mowa w ust. 1c, stosuje się odpowiednio.”,</w:t>
      </w:r>
    </w:p>
    <w:p w14:paraId="49F08B51" w14:textId="40BD268A" w:rsidR="00E738FC" w:rsidRPr="00ED6986" w:rsidRDefault="008141A2">
      <w:pPr>
        <w:spacing w:line="360" w:lineRule="auto"/>
        <w:ind w:left="1133" w:hanging="285"/>
        <w:jc w:val="both"/>
        <w:rPr>
          <w:rFonts w:ascii="Tahoma" w:eastAsia="Times New Roman" w:hAnsi="Tahoma" w:cs="Tahoma"/>
          <w:sz w:val="24"/>
          <w:szCs w:val="24"/>
        </w:rPr>
      </w:pPr>
      <w:r w:rsidRPr="00ED6986">
        <w:rPr>
          <w:rFonts w:ascii="Tahoma" w:eastAsia="Times New Roman" w:hAnsi="Tahoma" w:cs="Tahoma"/>
          <w:sz w:val="24"/>
          <w:szCs w:val="24"/>
        </w:rPr>
        <w:t xml:space="preserve">c) ust. 3 otrzymuje brzmienie: “3. Świadczenie pielęgnacyjne przysługuje w wysokości </w:t>
      </w:r>
      <w:r w:rsidR="005750BF">
        <w:rPr>
          <w:rFonts w:ascii="Tahoma" w:eastAsia="Times New Roman" w:hAnsi="Tahoma" w:cs="Tahoma"/>
          <w:sz w:val="24"/>
          <w:szCs w:val="24"/>
        </w:rPr>
        <w:t>75</w:t>
      </w:r>
      <w:r w:rsidRPr="00ED6986">
        <w:rPr>
          <w:rFonts w:ascii="Tahoma" w:eastAsia="Times New Roman" w:hAnsi="Tahoma" w:cs="Tahoma"/>
          <w:sz w:val="24"/>
          <w:szCs w:val="24"/>
        </w:rPr>
        <w:t>% minimalnego wynagrodzenia za pracę miesięcznie.”,</w:t>
      </w:r>
    </w:p>
    <w:p w14:paraId="2C1D7DD7" w14:textId="77777777" w:rsidR="00E738FC" w:rsidRPr="00ED6986" w:rsidRDefault="008141A2">
      <w:pPr>
        <w:spacing w:line="360" w:lineRule="auto"/>
        <w:ind w:left="1133" w:hanging="285"/>
        <w:jc w:val="both"/>
        <w:rPr>
          <w:rFonts w:ascii="Tahoma" w:eastAsia="Times New Roman" w:hAnsi="Tahoma" w:cs="Tahoma"/>
          <w:sz w:val="24"/>
          <w:szCs w:val="24"/>
        </w:rPr>
      </w:pPr>
      <w:r w:rsidRPr="00ED6986">
        <w:rPr>
          <w:rFonts w:ascii="Tahoma" w:eastAsia="Times New Roman" w:hAnsi="Tahoma" w:cs="Tahoma"/>
          <w:sz w:val="24"/>
          <w:szCs w:val="24"/>
        </w:rPr>
        <w:t>d) uchyla się ust. 3a-3d,</w:t>
      </w:r>
    </w:p>
    <w:p w14:paraId="02716BAA" w14:textId="77777777" w:rsidR="00E738FC" w:rsidRPr="00ED6986" w:rsidRDefault="008141A2">
      <w:pPr>
        <w:spacing w:line="360" w:lineRule="auto"/>
        <w:ind w:left="1133" w:hanging="285"/>
        <w:jc w:val="both"/>
        <w:rPr>
          <w:rFonts w:ascii="Tahoma" w:eastAsia="Times New Roman" w:hAnsi="Tahoma" w:cs="Tahoma"/>
          <w:sz w:val="24"/>
          <w:szCs w:val="24"/>
        </w:rPr>
      </w:pPr>
      <w:r w:rsidRPr="00ED6986">
        <w:rPr>
          <w:rFonts w:ascii="Tahoma" w:eastAsia="Times New Roman" w:hAnsi="Tahoma" w:cs="Tahoma"/>
          <w:sz w:val="24"/>
          <w:szCs w:val="24"/>
        </w:rPr>
        <w:t>e) w ust. 5 skreśla się pkt 1;</w:t>
      </w:r>
    </w:p>
    <w:p w14:paraId="543C01F8" w14:textId="77777777" w:rsidR="00E738FC" w:rsidRPr="00ED6986" w:rsidRDefault="008141A2">
      <w:pPr>
        <w:numPr>
          <w:ilvl w:val="0"/>
          <w:numId w:val="1"/>
        </w:numPr>
        <w:spacing w:line="360" w:lineRule="auto"/>
        <w:jc w:val="both"/>
        <w:rPr>
          <w:rFonts w:ascii="Tahoma" w:eastAsia="Times New Roman" w:hAnsi="Tahoma" w:cs="Tahoma"/>
          <w:sz w:val="24"/>
          <w:szCs w:val="24"/>
        </w:rPr>
      </w:pPr>
      <w:r w:rsidRPr="00ED6986">
        <w:rPr>
          <w:rFonts w:ascii="Tahoma" w:eastAsia="Times New Roman" w:hAnsi="Tahoma" w:cs="Tahoma"/>
          <w:sz w:val="24"/>
          <w:szCs w:val="24"/>
        </w:rPr>
        <w:t>w art. 19 in fine skreśla się kropkę i dodaje wyrazy: “z wyłączeniem art. 19a.”;</w:t>
      </w:r>
    </w:p>
    <w:p w14:paraId="49CE23F3" w14:textId="77777777" w:rsidR="00DE7BBE" w:rsidRDefault="008141A2">
      <w:pPr>
        <w:numPr>
          <w:ilvl w:val="0"/>
          <w:numId w:val="1"/>
        </w:numPr>
        <w:spacing w:line="360" w:lineRule="auto"/>
        <w:jc w:val="both"/>
        <w:rPr>
          <w:rFonts w:ascii="Tahoma" w:eastAsia="Times New Roman" w:hAnsi="Tahoma" w:cs="Tahoma"/>
          <w:sz w:val="24"/>
          <w:szCs w:val="24"/>
        </w:rPr>
      </w:pPr>
      <w:r w:rsidRPr="00ED6986">
        <w:rPr>
          <w:rFonts w:ascii="Tahoma" w:eastAsia="Times New Roman" w:hAnsi="Tahoma" w:cs="Tahoma"/>
          <w:sz w:val="24"/>
          <w:szCs w:val="24"/>
        </w:rPr>
        <w:t xml:space="preserve">po art. 19 dodaje się art. 19a w brzmieniu: “Art. 19a. </w:t>
      </w:r>
      <w:r w:rsidR="00DE7BBE">
        <w:rPr>
          <w:rFonts w:ascii="Tahoma" w:eastAsia="Times New Roman" w:hAnsi="Tahoma" w:cs="Tahoma"/>
          <w:sz w:val="24"/>
          <w:szCs w:val="24"/>
        </w:rPr>
        <w:t xml:space="preserve">1. </w:t>
      </w:r>
      <w:r w:rsidRPr="00ED6986">
        <w:rPr>
          <w:rFonts w:ascii="Tahoma" w:eastAsia="Times New Roman" w:hAnsi="Tahoma" w:cs="Tahoma"/>
          <w:sz w:val="24"/>
          <w:szCs w:val="24"/>
        </w:rPr>
        <w:t>Wysokość świadczeń i dodatków, o których mowa w art. 10 ust. 2, art. 11a ust. 3 i 4, art. 12a ust. 2, art. 13 ust. 2, art. 15 ust. 1 pkt 2, art. 16a ust. 6., art. 17 ust. 3, na następny rok kalendarzowy podlega ogłoszeniu w drodze obwieszczenia przez ministra właściwego do spraw zabezpieczenia społecznego w Dzienniku Urzędowym Rzeczypospolitej Polskiej „Monitor Polski”, w terminie do dnia 15 listopada każdego roku.</w:t>
      </w:r>
    </w:p>
    <w:p w14:paraId="1D245D31" w14:textId="17FBEA16" w:rsidR="00E738FC" w:rsidRPr="00DE7BBE" w:rsidRDefault="00DE7BBE" w:rsidP="00DE7BBE">
      <w:pPr>
        <w:pStyle w:val="Akapitzlist"/>
        <w:numPr>
          <w:ilvl w:val="0"/>
          <w:numId w:val="4"/>
        </w:numPr>
        <w:spacing w:line="360" w:lineRule="auto"/>
        <w:ind w:left="709" w:firstLine="0"/>
        <w:jc w:val="both"/>
        <w:rPr>
          <w:rFonts w:ascii="Tahoma" w:eastAsia="Times New Roman" w:hAnsi="Tahoma" w:cs="Tahoma"/>
          <w:sz w:val="24"/>
          <w:szCs w:val="24"/>
        </w:rPr>
      </w:pPr>
      <w:r>
        <w:rPr>
          <w:rFonts w:ascii="Tahoma" w:eastAsia="Times New Roman" w:hAnsi="Tahoma" w:cs="Tahoma"/>
          <w:sz w:val="24"/>
          <w:szCs w:val="24"/>
        </w:rPr>
        <w:t>Wysokość świadczeń i dodatków, o których mowa w ust. 1,</w:t>
      </w:r>
      <w:r w:rsidRPr="00DE7BBE">
        <w:rPr>
          <w:rFonts w:ascii="Tahoma" w:eastAsia="Times New Roman" w:hAnsi="Tahoma" w:cs="Tahoma"/>
          <w:sz w:val="24"/>
          <w:szCs w:val="24"/>
        </w:rPr>
        <w:t xml:space="preserve"> zaokrągla się do pełnych złotych w górę.</w:t>
      </w:r>
      <w:r w:rsidR="008141A2" w:rsidRPr="00DE7BBE">
        <w:rPr>
          <w:rFonts w:ascii="Tahoma" w:eastAsia="Times New Roman" w:hAnsi="Tahoma" w:cs="Tahoma"/>
          <w:sz w:val="24"/>
          <w:szCs w:val="24"/>
        </w:rPr>
        <w:t>”.</w:t>
      </w:r>
    </w:p>
    <w:p w14:paraId="1717DFF8" w14:textId="77777777" w:rsidR="00E738FC" w:rsidRPr="00ED6986" w:rsidRDefault="00E738FC">
      <w:pPr>
        <w:spacing w:line="360" w:lineRule="auto"/>
        <w:jc w:val="both"/>
        <w:rPr>
          <w:rFonts w:ascii="Tahoma" w:eastAsia="Times New Roman" w:hAnsi="Tahoma" w:cs="Tahoma"/>
          <w:sz w:val="24"/>
          <w:szCs w:val="24"/>
        </w:rPr>
      </w:pPr>
    </w:p>
    <w:p w14:paraId="049266ED" w14:textId="77515677" w:rsidR="00ED6986" w:rsidRPr="00ED6986" w:rsidRDefault="008141A2">
      <w:pPr>
        <w:spacing w:line="360" w:lineRule="auto"/>
        <w:ind w:firstLine="720"/>
        <w:jc w:val="both"/>
        <w:rPr>
          <w:rFonts w:ascii="Tahoma" w:eastAsia="Times New Roman" w:hAnsi="Tahoma" w:cs="Tahoma"/>
          <w:bCs/>
          <w:sz w:val="24"/>
          <w:szCs w:val="24"/>
        </w:rPr>
      </w:pPr>
      <w:r w:rsidRPr="00ED6986">
        <w:rPr>
          <w:rFonts w:ascii="Tahoma" w:eastAsia="Times New Roman" w:hAnsi="Tahoma" w:cs="Tahoma"/>
          <w:b/>
          <w:sz w:val="24"/>
          <w:szCs w:val="24"/>
        </w:rPr>
        <w:t xml:space="preserve">Art. 2. </w:t>
      </w:r>
      <w:r w:rsidR="00ED6986" w:rsidRPr="00ED6986">
        <w:rPr>
          <w:rFonts w:ascii="Tahoma" w:eastAsia="Times New Roman" w:hAnsi="Tahoma" w:cs="Tahoma"/>
          <w:bCs/>
          <w:sz w:val="24"/>
          <w:szCs w:val="24"/>
        </w:rPr>
        <w:t xml:space="preserve">1. </w:t>
      </w:r>
      <w:r w:rsidR="00ED6986">
        <w:rPr>
          <w:rFonts w:ascii="Tahoma" w:eastAsia="Times New Roman" w:hAnsi="Tahoma" w:cs="Tahoma"/>
          <w:bCs/>
          <w:sz w:val="24"/>
          <w:szCs w:val="24"/>
        </w:rPr>
        <w:t xml:space="preserve">Minister </w:t>
      </w:r>
      <w:r w:rsidR="00ED6986" w:rsidRPr="00ED6986">
        <w:rPr>
          <w:rFonts w:ascii="Tahoma" w:eastAsia="Times New Roman" w:hAnsi="Tahoma" w:cs="Tahoma"/>
          <w:sz w:val="24"/>
          <w:szCs w:val="24"/>
        </w:rPr>
        <w:t>do spraw zabezpieczenia społecznego</w:t>
      </w:r>
      <w:r w:rsidR="00ED6986">
        <w:rPr>
          <w:rFonts w:ascii="Tahoma" w:eastAsia="Times New Roman" w:hAnsi="Tahoma" w:cs="Tahoma"/>
          <w:sz w:val="24"/>
          <w:szCs w:val="24"/>
        </w:rPr>
        <w:t xml:space="preserve"> ogłosi wysokość świadczeń i dodatków w pierwszym roku obowiązywania ustawy w terminie miesiąca od dnia ogłoszenia ustawy, jednak nie później niż 31 grudnia 2021 r.</w:t>
      </w:r>
    </w:p>
    <w:p w14:paraId="09F7E54B" w14:textId="55319A0D" w:rsidR="00E738FC" w:rsidRPr="00ED6986" w:rsidRDefault="00ED6986">
      <w:pPr>
        <w:spacing w:line="360" w:lineRule="auto"/>
        <w:ind w:firstLine="720"/>
        <w:jc w:val="both"/>
        <w:rPr>
          <w:rFonts w:ascii="Tahoma" w:eastAsia="Times New Roman" w:hAnsi="Tahoma" w:cs="Tahoma"/>
          <w:sz w:val="24"/>
          <w:szCs w:val="24"/>
        </w:rPr>
      </w:pPr>
      <w:r w:rsidRPr="00ED6986">
        <w:rPr>
          <w:rFonts w:ascii="Tahoma" w:eastAsia="Times New Roman" w:hAnsi="Tahoma" w:cs="Tahoma"/>
          <w:bCs/>
          <w:sz w:val="24"/>
          <w:szCs w:val="24"/>
        </w:rPr>
        <w:t xml:space="preserve">2. </w:t>
      </w:r>
      <w:r w:rsidR="008141A2" w:rsidRPr="00ED6986">
        <w:rPr>
          <w:rFonts w:ascii="Tahoma" w:eastAsia="Times New Roman" w:hAnsi="Tahoma" w:cs="Tahoma"/>
          <w:sz w:val="24"/>
          <w:szCs w:val="24"/>
        </w:rPr>
        <w:t xml:space="preserve">Ustawa wchodzi w życie z dniem 1 stycznia 2022 </w:t>
      </w:r>
      <w:r>
        <w:rPr>
          <w:rFonts w:ascii="Tahoma" w:eastAsia="Times New Roman" w:hAnsi="Tahoma" w:cs="Tahoma"/>
          <w:sz w:val="24"/>
          <w:szCs w:val="24"/>
        </w:rPr>
        <w:t>r., z wyjątkiem art. 1 pkt 9, który wchodzi w życie z dniem następującym po dniu ogłoszenia</w:t>
      </w:r>
      <w:r w:rsidR="008141A2" w:rsidRPr="00ED6986">
        <w:rPr>
          <w:rFonts w:ascii="Tahoma" w:eastAsia="Times New Roman" w:hAnsi="Tahoma" w:cs="Tahoma"/>
          <w:sz w:val="24"/>
          <w:szCs w:val="24"/>
        </w:rPr>
        <w:t>.</w:t>
      </w:r>
    </w:p>
    <w:p w14:paraId="06242A91" w14:textId="77777777" w:rsidR="00E738FC" w:rsidRPr="00ED6986" w:rsidRDefault="00E738FC">
      <w:pPr>
        <w:spacing w:line="360" w:lineRule="auto"/>
        <w:rPr>
          <w:rFonts w:ascii="Tahoma" w:eastAsia="Times New Roman" w:hAnsi="Tahoma" w:cs="Tahoma"/>
        </w:rPr>
      </w:pPr>
    </w:p>
    <w:p w14:paraId="3481B89F" w14:textId="77777777" w:rsidR="00E738FC" w:rsidRPr="00ED6986" w:rsidRDefault="00E738FC">
      <w:pPr>
        <w:spacing w:line="360" w:lineRule="auto"/>
        <w:rPr>
          <w:rFonts w:ascii="Tahoma" w:eastAsia="Times New Roman" w:hAnsi="Tahoma" w:cs="Tahoma"/>
          <w:sz w:val="24"/>
          <w:szCs w:val="24"/>
        </w:rPr>
      </w:pPr>
    </w:p>
    <w:p w14:paraId="6F946B39" w14:textId="77777777" w:rsidR="00E738FC" w:rsidRPr="00ED6986" w:rsidRDefault="00E738FC">
      <w:pPr>
        <w:spacing w:line="360" w:lineRule="auto"/>
        <w:rPr>
          <w:rFonts w:ascii="Tahoma" w:eastAsia="Times New Roman" w:hAnsi="Tahoma" w:cs="Tahoma"/>
          <w:sz w:val="24"/>
          <w:szCs w:val="24"/>
        </w:rPr>
      </w:pPr>
    </w:p>
    <w:p w14:paraId="2BE26424" w14:textId="77777777" w:rsidR="00E738FC" w:rsidRPr="00ED6986" w:rsidRDefault="00E738FC">
      <w:pPr>
        <w:spacing w:line="360" w:lineRule="auto"/>
        <w:rPr>
          <w:rFonts w:ascii="Tahoma" w:eastAsia="Times New Roman" w:hAnsi="Tahoma" w:cs="Tahoma"/>
          <w:sz w:val="24"/>
          <w:szCs w:val="24"/>
        </w:rPr>
      </w:pPr>
    </w:p>
    <w:p w14:paraId="27288B6D" w14:textId="77777777" w:rsidR="00E738FC" w:rsidRPr="00ED6986" w:rsidRDefault="00E738FC">
      <w:pPr>
        <w:spacing w:line="360" w:lineRule="auto"/>
        <w:rPr>
          <w:rFonts w:ascii="Tahoma" w:eastAsia="Times New Roman" w:hAnsi="Tahoma" w:cs="Tahoma"/>
          <w:sz w:val="24"/>
          <w:szCs w:val="24"/>
        </w:rPr>
      </w:pPr>
    </w:p>
    <w:p w14:paraId="59799FF9" w14:textId="77777777" w:rsidR="00E738FC" w:rsidRPr="00ED6986" w:rsidRDefault="00E738FC">
      <w:pPr>
        <w:spacing w:line="360" w:lineRule="auto"/>
        <w:rPr>
          <w:rFonts w:ascii="Tahoma" w:eastAsia="Times New Roman" w:hAnsi="Tahoma" w:cs="Tahoma"/>
          <w:sz w:val="24"/>
          <w:szCs w:val="24"/>
        </w:rPr>
      </w:pPr>
    </w:p>
    <w:p w14:paraId="29FB0952" w14:textId="77777777" w:rsidR="00E738FC" w:rsidRPr="00ED6986" w:rsidRDefault="00E738FC">
      <w:pPr>
        <w:spacing w:line="360" w:lineRule="auto"/>
        <w:rPr>
          <w:rFonts w:ascii="Tahoma" w:eastAsia="Times New Roman" w:hAnsi="Tahoma" w:cs="Tahoma"/>
          <w:sz w:val="24"/>
          <w:szCs w:val="24"/>
        </w:rPr>
      </w:pPr>
    </w:p>
    <w:p w14:paraId="1EA15DEA" w14:textId="77777777" w:rsidR="00E738FC" w:rsidRPr="00ED6986" w:rsidRDefault="00E738FC">
      <w:pPr>
        <w:spacing w:line="360" w:lineRule="auto"/>
        <w:rPr>
          <w:rFonts w:ascii="Tahoma" w:eastAsia="Times New Roman" w:hAnsi="Tahoma" w:cs="Tahoma"/>
          <w:sz w:val="24"/>
          <w:szCs w:val="24"/>
        </w:rPr>
      </w:pPr>
      <w:bookmarkStart w:id="0" w:name="_GoBack"/>
      <w:bookmarkEnd w:id="0"/>
    </w:p>
    <w:sectPr w:rsidR="00E738FC" w:rsidRPr="00ED6986">
      <w:pgSz w:w="11909" w:h="16834"/>
      <w:pgMar w:top="1440" w:right="1440" w:bottom="1440" w:left="1440" w:header="720" w:footer="720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F0027F"/>
    <w:multiLevelType w:val="multilevel"/>
    <w:tmpl w:val="C71C18B6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364F36B3"/>
    <w:multiLevelType w:val="hybridMultilevel"/>
    <w:tmpl w:val="77B03FF2"/>
    <w:lvl w:ilvl="0" w:tplc="5BF0667E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39D4287D"/>
    <w:multiLevelType w:val="multilevel"/>
    <w:tmpl w:val="076ABE88"/>
    <w:lvl w:ilvl="0">
      <w:start w:val="1"/>
      <w:numFmt w:val="decimal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(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(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3" w15:restartNumberingAfterBreak="0">
    <w:nsid w:val="3D454625"/>
    <w:multiLevelType w:val="hybridMultilevel"/>
    <w:tmpl w:val="A03CCE12"/>
    <w:lvl w:ilvl="0" w:tplc="B8867E16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738FC"/>
    <w:rsid w:val="000C063A"/>
    <w:rsid w:val="000C219A"/>
    <w:rsid w:val="0034777E"/>
    <w:rsid w:val="005750BF"/>
    <w:rsid w:val="00731B2B"/>
    <w:rsid w:val="007A2546"/>
    <w:rsid w:val="0080499B"/>
    <w:rsid w:val="008141A2"/>
    <w:rsid w:val="0084352F"/>
    <w:rsid w:val="00952038"/>
    <w:rsid w:val="00DE7BBE"/>
    <w:rsid w:val="00E738FC"/>
    <w:rsid w:val="00ED69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D249D0"/>
  <w15:docId w15:val="{F0F6679A-67E5-47BB-8594-9CB13A91A3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sz w:val="22"/>
        <w:szCs w:val="22"/>
        <w:lang w:val="pl" w:eastAsia="pl-PL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Nagwek2">
    <w:name w:val="heading 2"/>
    <w:basedOn w:val="Normalny"/>
    <w:next w:val="Normalny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Nagwek3">
    <w:name w:val="heading 3"/>
    <w:basedOn w:val="Normalny"/>
    <w:next w:val="Normalny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ytu">
    <w:name w:val="Title"/>
    <w:basedOn w:val="Normalny"/>
    <w:next w:val="Normalny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Podtytu">
    <w:name w:val="Subtitle"/>
    <w:basedOn w:val="Normalny"/>
    <w:next w:val="Normalny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5750BF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750BF"/>
    <w:rPr>
      <w:rFonts w:ascii="Segoe UI" w:hAnsi="Segoe UI" w:cs="Segoe UI"/>
      <w:sz w:val="18"/>
      <w:szCs w:val="18"/>
    </w:rPr>
  </w:style>
  <w:style w:type="paragraph" w:styleId="Akapitzlist">
    <w:name w:val="List Paragraph"/>
    <w:basedOn w:val="Normalny"/>
    <w:uiPriority w:val="34"/>
    <w:qFormat/>
    <w:rsid w:val="00DE7BB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3</Pages>
  <Words>644</Words>
  <Characters>3866</Characters>
  <Application>Microsoft Office Word</Application>
  <DocSecurity>0</DocSecurity>
  <Lines>32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Grzegorz Molesztak</dc:creator>
  <cp:lastModifiedBy>Grzegorz Molesztak</cp:lastModifiedBy>
  <cp:revision>13</cp:revision>
  <cp:lastPrinted>2021-02-17T12:36:00Z</cp:lastPrinted>
  <dcterms:created xsi:type="dcterms:W3CDTF">2021-02-08T06:43:00Z</dcterms:created>
  <dcterms:modified xsi:type="dcterms:W3CDTF">2021-02-17T12:40:00Z</dcterms:modified>
</cp:coreProperties>
</file>