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5D85A" w14:textId="7C0DC3CC" w:rsidR="00E738FC" w:rsidRPr="00ED6986" w:rsidRDefault="008141A2">
      <w:pPr>
        <w:spacing w:after="240"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bookmarkStart w:id="0" w:name="_GoBack"/>
      <w:bookmarkEnd w:id="0"/>
      <w:r w:rsidRPr="00ED6986">
        <w:rPr>
          <w:rFonts w:ascii="Tahoma" w:eastAsia="Times New Roman" w:hAnsi="Tahoma" w:cs="Tahoma"/>
          <w:b/>
          <w:sz w:val="24"/>
          <w:szCs w:val="24"/>
        </w:rPr>
        <w:t>Uzasadnienie</w:t>
      </w:r>
    </w:p>
    <w:p w14:paraId="3459E311" w14:textId="77777777" w:rsidR="00E738FC" w:rsidRPr="00ED6986" w:rsidRDefault="008141A2">
      <w:pPr>
        <w:spacing w:before="240" w:after="240"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 </w:t>
      </w:r>
      <w:r w:rsidRPr="00ED6986">
        <w:rPr>
          <w:rFonts w:ascii="Tahoma" w:eastAsia="Times New Roman" w:hAnsi="Tahoma" w:cs="Tahoma"/>
          <w:b/>
          <w:sz w:val="24"/>
          <w:szCs w:val="24"/>
        </w:rPr>
        <w:t>1. Cel uchwalenia ustawy</w:t>
      </w:r>
    </w:p>
    <w:p w14:paraId="7768CC14" w14:textId="77777777" w:rsidR="00E738FC" w:rsidRPr="00ED6986" w:rsidRDefault="008141A2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ab/>
      </w:r>
      <w:r w:rsidRPr="00ED6986">
        <w:rPr>
          <w:rFonts w:ascii="Tahoma" w:eastAsia="Times New Roman" w:hAnsi="Tahoma" w:cs="Tahoma"/>
          <w:sz w:val="24"/>
          <w:szCs w:val="24"/>
        </w:rPr>
        <w:t>Proponowana ustawa zwiększa wsparcie dla osób z niepełnosprawnościami i ich opiekunów oraz zapewnia ich stały wzrost w powiązaniu z minimalnym wynagrodzeniem za pracę. Dodatkowo, znosi się niefunkcjonalny zakaz podejmowania jakiejkolwiek pracy zarobkowej w przypadku ubiegania się o świadczenie pielęgnacyjne. Propozycja stanowi naprawę systemu świadczeń rodzinnych i dla osób z niepełnosprawnościami w Polsce.</w:t>
      </w:r>
    </w:p>
    <w:p w14:paraId="0A6A115B" w14:textId="77777777" w:rsidR="00E738FC" w:rsidRPr="00ED6986" w:rsidRDefault="008141A2">
      <w:pPr>
        <w:spacing w:before="240" w:after="240"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>2. Proponowane przepisy</w:t>
      </w:r>
    </w:p>
    <w:p w14:paraId="22288DBA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Projektodawca proponuje ustalenie świadczeń art. 10, art. 11a, art. 12a, art. 13, art. 15 ust., art. 16a, art. 17 jako powiązanych z minimalnym wynagrodzeniem za pracę. </w:t>
      </w:r>
    </w:p>
    <w:p w14:paraId="08D1DEDB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Dodatek z tytułu opieki nad dzieckiem w okresie korzystania z urlopu wychowawczego ustalony zostaje na poziomie 25% minimalnego wynagrodzenia za pracę na każde dziecko, jednak nie więcej niż 100% minimalnego wynagrodzenia za pracę na wszystkie dzieci.</w:t>
      </w:r>
    </w:p>
    <w:p w14:paraId="765F3991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Dodatek z tytułu samotnego wychowywania dziecka w myśl zmienianego przepisu wyniesie 10% minimalnego wynagrodzenia za pracę miesięcznie na dziecko, nie więcej jednak niż 30% minimalnego wynagrodzenia za pracę na wszystkie dzieci. W przypadku dziecka z niepełnosprawnością dolicza się dodatek w wysokości od 5% do 15% minimalnego wynagrodzenia.</w:t>
      </w:r>
    </w:p>
    <w:p w14:paraId="3E3070DA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Dodatek z tytułu wychowywania dziecka w rodzinie wielodzietnej ustala się na poziomie 5% minimalnego wynagrodzenia na trzecie i na następne dzieci uprawnione do zasiłku rodzinnego.</w:t>
      </w:r>
    </w:p>
    <w:p w14:paraId="63663ABA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Dodatek z tytułu kształcenia i rehabilitacji dziecka wyznacza się na poziomie 15% minimalnego wynagrodzenia za pracę niezależnie od wieku dziecka. </w:t>
      </w:r>
    </w:p>
    <w:p w14:paraId="63E7E21C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Dodatek z tytułu podjęcia przez dziecko nauki w szkole poza miejscem zamieszkania ustala się na poziomie odpowiednio 10% lub 5% minimalnego wynagrodzenia w zależności od warunków art. 15 ust. 1 pkt 1 albo 2.</w:t>
      </w:r>
    </w:p>
    <w:p w14:paraId="51DA45A1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lastRenderedPageBreak/>
        <w:t xml:space="preserve">Specjalny zasiłek opiekuńczy ustala się na poziomie 40% minimalnego wynagrodzenia za pracę. </w:t>
      </w:r>
    </w:p>
    <w:p w14:paraId="3DAE1C30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Proponuje się zmianę art. 17 w zakresie warunków otrzymania świadczenia pielęgnacyjnego. Rozszerza się jego zakres i grupę osób uprawnionych. Proponuje się, aby otrzymywały go osoby z tytułu ograniczenia lub rezygnacji z zatrudnienia lub innej pracy zarobkowej. Dodaje się przesłankę o podjęciu w niepełnym wymiarze czasu zatrudnienia lub innej pracy zarobkowej w celu sprawowania opieki. Niepełny wymiar czasu pracy jest instytucją regulowaną w Kodeksie pracy. Kodeks nie podaje szczegółowej definicji niepełnego wymiaru czasu pracy, jednak z przepisów wynika, że jest to czas pracy poniżej jednego etatu, czyli poniżej przeciętnego czasu 8 godzin dziennie i 40 godzin tygodniowo. W rezultacie uprawnienie do świadczenia uzyskają osoby, które w celu sprawowania opieki pracują w ramach stosunku pracy lub na innej podstawie przeciętnie poniżej 8 godzin dziennie.</w:t>
      </w:r>
    </w:p>
    <w:p w14:paraId="5B7C2A16" w14:textId="67237DC5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Proponuje się, aby świa</w:t>
      </w:r>
      <w:r w:rsidR="005750BF">
        <w:rPr>
          <w:rFonts w:ascii="Tahoma" w:eastAsia="Times New Roman" w:hAnsi="Tahoma" w:cs="Tahoma"/>
          <w:sz w:val="24"/>
          <w:szCs w:val="24"/>
        </w:rPr>
        <w:t>dczenie pielęgnacyjne wynosiło 75</w:t>
      </w:r>
      <w:r w:rsidRPr="00ED6986">
        <w:rPr>
          <w:rFonts w:ascii="Tahoma" w:eastAsia="Times New Roman" w:hAnsi="Tahoma" w:cs="Tahoma"/>
          <w:sz w:val="24"/>
          <w:szCs w:val="24"/>
        </w:rPr>
        <w:t xml:space="preserve">% minimalnego wynagrodzenia za pracę. </w:t>
      </w:r>
    </w:p>
    <w:p w14:paraId="4567873A" w14:textId="77777777" w:rsidR="00E738FC" w:rsidRPr="00ED6986" w:rsidRDefault="008141A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W dodawanym art. 19a proponuje się uporządkowanie kwot wskazanych w ustawie w obwieszczeniu ministra właściwego ds. zabezpieczenia społecznego w terminie do 15 listopada każdego roku.</w:t>
      </w:r>
    </w:p>
    <w:p w14:paraId="2FBB91DD" w14:textId="77777777" w:rsidR="00E738FC" w:rsidRPr="00ED6986" w:rsidRDefault="00E738FC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</w:p>
    <w:p w14:paraId="49D7A44D" w14:textId="77777777" w:rsidR="00E738FC" w:rsidRPr="00ED6986" w:rsidRDefault="008141A2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>3. Skutki projektowanej ustawy</w:t>
      </w:r>
      <w:r w:rsidRPr="00ED6986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70C6EFB7" w14:textId="77777777" w:rsidR="00E738FC" w:rsidRPr="00ED6986" w:rsidRDefault="00E738FC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1AE74634" w14:textId="7C360CA3" w:rsidR="00E738FC" w:rsidRDefault="008141A2" w:rsidP="00ED6986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>Projektowana ustawa porządkuje w rozszerza wsparcie w ramach świadczeń rodzinnych. Na podstawie symulacji dla roku 2021, kwoty poszczególnych świadczeń wynosiłyby:</w:t>
      </w:r>
    </w:p>
    <w:p w14:paraId="5167021B" w14:textId="77777777" w:rsidR="00ED6986" w:rsidRPr="00ED6986" w:rsidRDefault="00ED6986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357D0325" w14:textId="77777777" w:rsidR="00E738FC" w:rsidRPr="00ED6986" w:rsidRDefault="00E738FC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tbl>
      <w:tblPr>
        <w:tblStyle w:val="a"/>
        <w:tblW w:w="7995" w:type="dxa"/>
        <w:tblInd w:w="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80"/>
        <w:gridCol w:w="2145"/>
        <w:gridCol w:w="2370"/>
      </w:tblGrid>
      <w:tr w:rsidR="00E738FC" w:rsidRPr="00ED6986" w14:paraId="782AD99D" w14:textId="77777777">
        <w:trPr>
          <w:trHeight w:val="1275"/>
        </w:trPr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E7C82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  <w:b/>
              </w:rPr>
            </w:pPr>
            <w:r w:rsidRPr="00ED6986">
              <w:rPr>
                <w:rFonts w:ascii="Tahoma" w:eastAsia="Times New Roman" w:hAnsi="Tahoma" w:cs="Tahoma"/>
                <w:b/>
              </w:rPr>
              <w:t>świadczenie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B4771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  <w:b/>
              </w:rPr>
            </w:pPr>
            <w:r w:rsidRPr="00ED6986">
              <w:rPr>
                <w:rFonts w:ascii="Tahoma" w:eastAsia="Times New Roman" w:hAnsi="Tahoma" w:cs="Tahoma"/>
                <w:b/>
              </w:rPr>
              <w:t>kwota w 2021 roku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08714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  <w:b/>
              </w:rPr>
            </w:pPr>
            <w:r w:rsidRPr="00ED6986">
              <w:rPr>
                <w:rFonts w:ascii="Tahoma" w:eastAsia="Times New Roman" w:hAnsi="Tahoma" w:cs="Tahoma"/>
                <w:b/>
              </w:rPr>
              <w:t>kwota w przypadku minimalnego wynagrodzenia w wysokości 3000 zł</w:t>
            </w:r>
          </w:p>
        </w:tc>
      </w:tr>
      <w:tr w:rsidR="00E738FC" w:rsidRPr="00ED6986" w14:paraId="529671DD" w14:textId="77777777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B4397" w14:textId="77777777" w:rsidR="00E738FC" w:rsidRPr="00ED6986" w:rsidRDefault="008141A2">
            <w:pPr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lastRenderedPageBreak/>
              <w:t>Dodatek z tytułu opieki nad dzieckiem w okresie korzystania z urlopu wychowawczego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AC88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700 zł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3AB7C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750 zł</w:t>
            </w:r>
          </w:p>
        </w:tc>
      </w:tr>
      <w:tr w:rsidR="00E738FC" w:rsidRPr="00ED6986" w14:paraId="673CB5E3" w14:textId="77777777">
        <w:trPr>
          <w:trHeight w:val="750"/>
        </w:trPr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AFF80" w14:textId="77777777" w:rsidR="00E738FC" w:rsidRPr="00ED6986" w:rsidRDefault="008141A2">
            <w:pPr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Dodatek z tytułu samotnego wychowywania dziecka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D800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280 zł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32D46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300 zł</w:t>
            </w:r>
          </w:p>
        </w:tc>
      </w:tr>
      <w:tr w:rsidR="00E738FC" w:rsidRPr="00ED6986" w14:paraId="680B12B4" w14:textId="77777777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AAF0B" w14:textId="77777777" w:rsidR="00E738FC" w:rsidRPr="00ED6986" w:rsidRDefault="008141A2">
            <w:pPr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Dodatek z tytułu wychowywania dziecka w rodzinie wielodzietnej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9E9D9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140 zł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D1428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150 zł</w:t>
            </w:r>
          </w:p>
        </w:tc>
      </w:tr>
      <w:tr w:rsidR="00E738FC" w:rsidRPr="00ED6986" w14:paraId="56242AA8" w14:textId="77777777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96ADF" w14:textId="77777777" w:rsidR="00E738FC" w:rsidRPr="00ED6986" w:rsidRDefault="008141A2">
            <w:pPr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 xml:space="preserve">Dodatek z tytułu kształcenia i rehabilitacji dziecka 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59A92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420 zł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974D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450 zł</w:t>
            </w:r>
          </w:p>
        </w:tc>
      </w:tr>
      <w:tr w:rsidR="00E738FC" w:rsidRPr="00ED6986" w14:paraId="542EF840" w14:textId="77777777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54606" w14:textId="77777777" w:rsidR="00E738FC" w:rsidRPr="00ED6986" w:rsidRDefault="008141A2">
            <w:pPr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Dodatek z tytułu podjęcia przez dziecko nauki w szkole poza miejscem zamieszkania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C2999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140 zł / 280 zł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4AF1E" w14:textId="0F370DF1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150 zł / 30</w:t>
            </w:r>
            <w:r w:rsidR="00952038">
              <w:rPr>
                <w:rFonts w:ascii="Tahoma" w:eastAsia="Times New Roman" w:hAnsi="Tahoma" w:cs="Tahoma"/>
              </w:rPr>
              <w:t>0</w:t>
            </w:r>
            <w:r w:rsidRPr="00ED6986">
              <w:rPr>
                <w:rFonts w:ascii="Tahoma" w:eastAsia="Times New Roman" w:hAnsi="Tahoma" w:cs="Tahoma"/>
              </w:rPr>
              <w:t xml:space="preserve"> zł</w:t>
            </w:r>
          </w:p>
        </w:tc>
      </w:tr>
      <w:tr w:rsidR="00E738FC" w:rsidRPr="00ED6986" w14:paraId="1C884DA0" w14:textId="77777777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68DBC" w14:textId="77777777" w:rsidR="00E738FC" w:rsidRPr="00ED6986" w:rsidRDefault="008141A2">
            <w:pPr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Specjalny zasiłek opiekuńczy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84103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1120 zł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D027" w14:textId="77777777" w:rsidR="00E738FC" w:rsidRPr="00ED6986" w:rsidRDefault="00814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1200 zł</w:t>
            </w:r>
          </w:p>
        </w:tc>
      </w:tr>
      <w:tr w:rsidR="00E738FC" w:rsidRPr="00ED6986" w14:paraId="395C06EE" w14:textId="77777777">
        <w:tc>
          <w:tcPr>
            <w:tcW w:w="3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6A481" w14:textId="77777777" w:rsidR="00E738FC" w:rsidRPr="00ED6986" w:rsidRDefault="008141A2">
            <w:pPr>
              <w:rPr>
                <w:rFonts w:ascii="Tahoma" w:eastAsia="Times New Roman" w:hAnsi="Tahoma" w:cs="Tahoma"/>
              </w:rPr>
            </w:pPr>
            <w:r w:rsidRPr="00ED6986">
              <w:rPr>
                <w:rFonts w:ascii="Tahoma" w:eastAsia="Times New Roman" w:hAnsi="Tahoma" w:cs="Tahoma"/>
              </w:rPr>
              <w:t>Świadczenie pielęgnacyjne z tytułu ograniczenia lub rezygnacji z zatrudnienia lub innej pracy zarobkowej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1B73D" w14:textId="04AA40D7" w:rsidR="00E738FC" w:rsidRPr="00ED6986" w:rsidRDefault="0057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>21</w:t>
            </w:r>
            <w:r w:rsidR="008141A2" w:rsidRPr="00ED6986">
              <w:rPr>
                <w:rFonts w:ascii="Tahoma" w:eastAsia="Times New Roman" w:hAnsi="Tahoma" w:cs="Tahoma"/>
              </w:rPr>
              <w:t>00 zł</w:t>
            </w: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F78DA" w14:textId="456BD6E5" w:rsidR="00E738FC" w:rsidRPr="00ED6986" w:rsidRDefault="005750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ahoma" w:eastAsia="Times New Roman" w:hAnsi="Tahoma" w:cs="Tahoma"/>
              </w:rPr>
            </w:pPr>
            <w:r>
              <w:rPr>
                <w:rFonts w:ascii="Tahoma" w:eastAsia="Times New Roman" w:hAnsi="Tahoma" w:cs="Tahoma"/>
              </w:rPr>
              <w:t>225</w:t>
            </w:r>
            <w:r w:rsidR="008141A2" w:rsidRPr="00ED6986">
              <w:rPr>
                <w:rFonts w:ascii="Tahoma" w:eastAsia="Times New Roman" w:hAnsi="Tahoma" w:cs="Tahoma"/>
              </w:rPr>
              <w:t>0 zł</w:t>
            </w:r>
          </w:p>
        </w:tc>
      </w:tr>
    </w:tbl>
    <w:p w14:paraId="1A82BA18" w14:textId="77777777" w:rsidR="00E738FC" w:rsidRPr="00ED6986" w:rsidRDefault="00E738FC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2429F832" w14:textId="77777777" w:rsidR="00E738FC" w:rsidRPr="00ED6986" w:rsidRDefault="008141A2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Stanowi to systemową zmianę we wsparciu rodzin, dające szansę na realną pomoc państwa w obszarze polityki społecznej. </w:t>
      </w:r>
    </w:p>
    <w:p w14:paraId="792368F5" w14:textId="77777777" w:rsidR="00E738FC" w:rsidRPr="00ED6986" w:rsidRDefault="008141A2">
      <w:pPr>
        <w:spacing w:before="240" w:after="240"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>4. Skutki budżetowe i źródła finansowania</w:t>
      </w:r>
    </w:p>
    <w:p w14:paraId="5E7E7431" w14:textId="4333357A" w:rsidR="00E738FC" w:rsidRPr="00ED6986" w:rsidRDefault="008141A2" w:rsidP="00ED6986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ED6986">
        <w:rPr>
          <w:rFonts w:ascii="Tahoma" w:eastAsia="Times New Roman" w:hAnsi="Tahoma" w:cs="Tahoma"/>
          <w:sz w:val="24"/>
          <w:szCs w:val="24"/>
        </w:rPr>
        <w:t xml:space="preserve">Dodatkowe wydatki w wysokości około </w:t>
      </w:r>
      <w:r w:rsidR="005750BF">
        <w:rPr>
          <w:rFonts w:ascii="Tahoma" w:eastAsia="Times New Roman" w:hAnsi="Tahoma" w:cs="Tahoma"/>
          <w:sz w:val="24"/>
          <w:szCs w:val="24"/>
        </w:rPr>
        <w:t>6</w:t>
      </w:r>
      <w:r w:rsidRPr="00ED6986">
        <w:rPr>
          <w:rFonts w:ascii="Tahoma" w:eastAsia="Times New Roman" w:hAnsi="Tahoma" w:cs="Tahoma"/>
          <w:sz w:val="24"/>
          <w:szCs w:val="24"/>
        </w:rPr>
        <w:t xml:space="preserve"> mld zł będą pochodzić z budżetu państwa z części budżetowej, której dysponentem jest minister właściwy ds. zabezpieczenia społecznego. </w:t>
      </w:r>
    </w:p>
    <w:p w14:paraId="343C58F0" w14:textId="1E5EFC8E" w:rsidR="00E738FC" w:rsidRPr="00ED6986" w:rsidRDefault="008141A2">
      <w:pPr>
        <w:spacing w:before="240" w:after="240"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>5. Wpływ regulacji na konkurencyjność go</w:t>
      </w:r>
      <w:r w:rsidR="00952038">
        <w:rPr>
          <w:rFonts w:ascii="Tahoma" w:eastAsia="Times New Roman" w:hAnsi="Tahoma" w:cs="Tahoma"/>
          <w:b/>
          <w:sz w:val="24"/>
          <w:szCs w:val="24"/>
        </w:rPr>
        <w:t>spodarki i przedsiębiorczość, w </w:t>
      </w:r>
      <w:r w:rsidRPr="00ED6986">
        <w:rPr>
          <w:rFonts w:ascii="Tahoma" w:eastAsia="Times New Roman" w:hAnsi="Tahoma" w:cs="Tahoma"/>
          <w:b/>
          <w:sz w:val="24"/>
          <w:szCs w:val="24"/>
        </w:rPr>
        <w:t>tym na funkcjonowanie przedsiębiorstw</w:t>
      </w:r>
    </w:p>
    <w:p w14:paraId="0A2CC090" w14:textId="29CCE441" w:rsidR="00E738FC" w:rsidRPr="00ED6986" w:rsidRDefault="008141A2" w:rsidP="00ED6986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R</w:t>
      </w:r>
      <w:r w:rsidRPr="00ED6986">
        <w:rPr>
          <w:rFonts w:ascii="Tahoma" w:eastAsia="Times New Roman" w:hAnsi="Tahoma" w:cs="Tahoma"/>
          <w:sz w:val="24"/>
          <w:szCs w:val="24"/>
        </w:rPr>
        <w:t>egulacja wpływa pozytywnie na konkurencyjność gospodarki i rynek pracy ze względu na możliwość częściowego uczestnictwa w rynku osób sprawujących opiekę nad dziećmi z niepełnosprawnością. Dodatkowo, dzięki wskazanym regulacjom zmniejszy się udział rodzin w gronie gospodarstw domowych poniżej granicy ubóstwa.</w:t>
      </w:r>
    </w:p>
    <w:p w14:paraId="71E411D3" w14:textId="77777777" w:rsidR="00E738FC" w:rsidRPr="00ED6986" w:rsidRDefault="008141A2">
      <w:pPr>
        <w:shd w:val="clear" w:color="auto" w:fill="FFFFFF"/>
        <w:spacing w:before="240" w:after="240" w:line="360" w:lineRule="auto"/>
        <w:jc w:val="both"/>
        <w:rPr>
          <w:rFonts w:ascii="Tahoma" w:eastAsia="Times New Roman" w:hAnsi="Tahoma" w:cs="Tahoma"/>
          <w:b/>
          <w:sz w:val="24"/>
          <w:szCs w:val="24"/>
          <w:highlight w:val="white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lastRenderedPageBreak/>
        <w:t xml:space="preserve">6. </w:t>
      </w:r>
      <w:r w:rsidRPr="00ED6986">
        <w:rPr>
          <w:rFonts w:ascii="Tahoma" w:eastAsia="Times New Roman" w:hAnsi="Tahoma" w:cs="Tahoma"/>
          <w:b/>
          <w:sz w:val="24"/>
          <w:szCs w:val="24"/>
          <w:highlight w:val="white"/>
        </w:rPr>
        <w:t>Oświadczenie o zgodności projektu ustawy z prawem Unii Europejskiej</w:t>
      </w:r>
    </w:p>
    <w:p w14:paraId="558CD0B9" w14:textId="77777777" w:rsidR="00E738FC" w:rsidRPr="00ED6986" w:rsidRDefault="008141A2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ED6986">
        <w:rPr>
          <w:rFonts w:ascii="Tahoma" w:eastAsia="Times New Roman" w:hAnsi="Tahoma" w:cs="Tahoma"/>
          <w:sz w:val="24"/>
          <w:szCs w:val="24"/>
          <w:highlight w:val="white"/>
        </w:rPr>
        <w:t>W ocenie projektodawcy przedmiot projektowanej regulacji nie jest objęty prawem Unii Europejskiej.</w:t>
      </w:r>
    </w:p>
    <w:p w14:paraId="163039D4" w14:textId="77777777" w:rsidR="00E738FC" w:rsidRPr="00ED6986" w:rsidRDefault="008141A2">
      <w:pPr>
        <w:spacing w:before="240" w:after="240" w:line="360" w:lineRule="auto"/>
        <w:jc w:val="both"/>
        <w:rPr>
          <w:rFonts w:ascii="Tahoma" w:eastAsia="Times New Roman" w:hAnsi="Tahoma" w:cs="Tahoma"/>
          <w:b/>
          <w:sz w:val="24"/>
          <w:szCs w:val="24"/>
          <w:highlight w:val="white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 xml:space="preserve">7. </w:t>
      </w:r>
      <w:r w:rsidRPr="00ED6986">
        <w:rPr>
          <w:rFonts w:ascii="Tahoma" w:eastAsia="Times New Roman" w:hAnsi="Tahoma" w:cs="Tahoma"/>
          <w:b/>
          <w:sz w:val="24"/>
          <w:szCs w:val="24"/>
          <w:highlight w:val="white"/>
        </w:rPr>
        <w:t>Oświadczenie o notyfikacji zgodnie z przepisami dotyczącymi funkcjonowania krajowego sytemu notyfikacji norm i aktów prawnych</w:t>
      </w:r>
    </w:p>
    <w:p w14:paraId="53272DB7" w14:textId="77777777" w:rsidR="00E738FC" w:rsidRPr="00ED6986" w:rsidRDefault="008141A2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ED6986">
        <w:rPr>
          <w:rFonts w:ascii="Tahoma" w:eastAsia="Times New Roman" w:hAnsi="Tahoma" w:cs="Tahoma"/>
          <w:sz w:val="24"/>
          <w:szCs w:val="24"/>
          <w:highlight w:val="white"/>
        </w:rPr>
        <w:t>Projekt ustawy nie wymaga przedstawienia właściwym organom i instytucjom Unii Europejskiej w tym Europejskiemu Bankowi Centralnemu, w celu uzyskania opinii, dokonania powiadomienia, konsultacji lub uzgodnienia.</w:t>
      </w:r>
    </w:p>
    <w:p w14:paraId="2111AC0F" w14:textId="77777777" w:rsidR="00E738FC" w:rsidRPr="00ED6986" w:rsidRDefault="008141A2">
      <w:pPr>
        <w:spacing w:before="240" w:after="240" w:line="360" w:lineRule="auto"/>
        <w:jc w:val="both"/>
        <w:rPr>
          <w:rFonts w:ascii="Tahoma" w:eastAsia="Times New Roman" w:hAnsi="Tahoma" w:cs="Tahoma"/>
          <w:b/>
          <w:sz w:val="24"/>
          <w:szCs w:val="24"/>
          <w:highlight w:val="white"/>
        </w:rPr>
      </w:pPr>
      <w:r w:rsidRPr="00ED6986">
        <w:rPr>
          <w:rFonts w:ascii="Tahoma" w:eastAsia="Times New Roman" w:hAnsi="Tahoma" w:cs="Tahoma"/>
          <w:b/>
          <w:sz w:val="24"/>
          <w:szCs w:val="24"/>
          <w:highlight w:val="white"/>
        </w:rPr>
        <w:t>8. Akty wykonawcze do ustawy</w:t>
      </w:r>
    </w:p>
    <w:p w14:paraId="3E02887A" w14:textId="77777777" w:rsidR="00E738FC" w:rsidRPr="00ED6986" w:rsidRDefault="008141A2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ED6986">
        <w:rPr>
          <w:rFonts w:ascii="Tahoma" w:eastAsia="Times New Roman" w:hAnsi="Tahoma" w:cs="Tahoma"/>
          <w:sz w:val="24"/>
          <w:szCs w:val="24"/>
          <w:highlight w:val="white"/>
        </w:rPr>
        <w:t xml:space="preserve">Ustawa nie wymaga wprowadzenia dodatkowych aktów wykonawczych. Proponowana ustawa reguluje wydanie przez ministra </w:t>
      </w:r>
      <w:r w:rsidRPr="00ED6986">
        <w:rPr>
          <w:rFonts w:ascii="Tahoma" w:eastAsia="Times New Roman" w:hAnsi="Tahoma" w:cs="Tahoma"/>
          <w:sz w:val="24"/>
          <w:szCs w:val="24"/>
        </w:rPr>
        <w:t xml:space="preserve">właściwego do spraw zabezpieczenia społecznego obwieszczenia o wysokości świadczeń i dodatków, o których mowa w art. 10 ust. 2, art. 11a ust. 3 i 4, art. 12a ust. 2, art. 13 ust. 2, art. 15 ust. 1 pkt 2, art. 16a ust. 6., art. 17 ust. 3  na następny rok kalendarzowy. Obwieszczenie wydawane w terminie do dnia 15 listopada każdego roku będzie stanowić listę kwot obliczonych w oparciu o rozporządzenie Rady Ministrów o minimalnym wynagrodzeniu za pracę na podstawie ustawy z dnia 10 października 2002 r. o minimalnym wynagrodzeniu za pracę. </w:t>
      </w:r>
      <w:r w:rsidRPr="00ED6986">
        <w:rPr>
          <w:rFonts w:ascii="Tahoma" w:eastAsia="Times New Roman" w:hAnsi="Tahoma" w:cs="Tahoma"/>
          <w:sz w:val="24"/>
          <w:szCs w:val="24"/>
          <w:highlight w:val="white"/>
        </w:rPr>
        <w:t xml:space="preserve">Minister </w:t>
      </w:r>
      <w:r w:rsidRPr="00ED6986">
        <w:rPr>
          <w:rFonts w:ascii="Tahoma" w:eastAsia="Times New Roman" w:hAnsi="Tahoma" w:cs="Tahoma"/>
          <w:sz w:val="24"/>
          <w:szCs w:val="24"/>
        </w:rPr>
        <w:t xml:space="preserve">właściwy do spraw zabezpieczenia społecznego pomnoży liczbę wskazaną w cytowanych przepisach przez kwotę, o której mowa w rozporządzeniu o minimalnym wynagrodzeniu, uzyskując kwotę na rok następny. </w:t>
      </w:r>
    </w:p>
    <w:p w14:paraId="023A7FAC" w14:textId="77777777" w:rsidR="00E738FC" w:rsidRPr="00ED6986" w:rsidRDefault="008141A2">
      <w:pPr>
        <w:spacing w:before="240" w:after="240" w:line="360" w:lineRule="auto"/>
        <w:jc w:val="both"/>
        <w:rPr>
          <w:rFonts w:ascii="Tahoma" w:eastAsia="Times New Roman" w:hAnsi="Tahoma" w:cs="Tahoma"/>
          <w:b/>
          <w:sz w:val="24"/>
          <w:szCs w:val="24"/>
          <w:highlight w:val="white"/>
        </w:rPr>
      </w:pPr>
      <w:r w:rsidRPr="00ED6986">
        <w:rPr>
          <w:rFonts w:ascii="Tahoma" w:eastAsia="Times New Roman" w:hAnsi="Tahoma" w:cs="Tahoma"/>
          <w:b/>
          <w:sz w:val="24"/>
          <w:szCs w:val="24"/>
        </w:rPr>
        <w:t xml:space="preserve">9. </w:t>
      </w:r>
      <w:r w:rsidRPr="00ED6986">
        <w:rPr>
          <w:rFonts w:ascii="Tahoma" w:eastAsia="Times New Roman" w:hAnsi="Tahoma" w:cs="Tahoma"/>
          <w:b/>
          <w:sz w:val="24"/>
          <w:szCs w:val="24"/>
          <w:highlight w:val="white"/>
        </w:rPr>
        <w:t>Konsultacje społeczne</w:t>
      </w:r>
    </w:p>
    <w:p w14:paraId="60E06360" w14:textId="694216B6" w:rsidR="00E738FC" w:rsidRPr="00ED6986" w:rsidRDefault="008141A2" w:rsidP="00ED6986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</w:rPr>
      </w:pPr>
      <w:r w:rsidRPr="00ED6986">
        <w:rPr>
          <w:rFonts w:ascii="Tahoma" w:eastAsia="Times New Roman" w:hAnsi="Tahoma" w:cs="Tahoma"/>
          <w:sz w:val="24"/>
          <w:szCs w:val="24"/>
          <w:highlight w:val="white"/>
        </w:rPr>
        <w:t>Proponowany projekt nie był dotychczas poddawany konsultacjom społecznym.</w:t>
      </w:r>
    </w:p>
    <w:sectPr w:rsidR="00E738FC" w:rsidRPr="00ED698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0027F"/>
    <w:multiLevelType w:val="multilevel"/>
    <w:tmpl w:val="C71C18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4F36B3"/>
    <w:multiLevelType w:val="hybridMultilevel"/>
    <w:tmpl w:val="77B03FF2"/>
    <w:lvl w:ilvl="0" w:tplc="5BF066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D4287D"/>
    <w:multiLevelType w:val="multilevel"/>
    <w:tmpl w:val="076ABE8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D454625"/>
    <w:multiLevelType w:val="hybridMultilevel"/>
    <w:tmpl w:val="A03CCE12"/>
    <w:lvl w:ilvl="0" w:tplc="B8867E1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8FC"/>
    <w:rsid w:val="000C063A"/>
    <w:rsid w:val="000C219A"/>
    <w:rsid w:val="0034777E"/>
    <w:rsid w:val="005750BF"/>
    <w:rsid w:val="007A2546"/>
    <w:rsid w:val="0080499B"/>
    <w:rsid w:val="008141A2"/>
    <w:rsid w:val="0084352F"/>
    <w:rsid w:val="00952038"/>
    <w:rsid w:val="00C14251"/>
    <w:rsid w:val="00DE7BBE"/>
    <w:rsid w:val="00E738FC"/>
    <w:rsid w:val="00ED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49D0"/>
  <w15:docId w15:val="{F0F6679A-67E5-47BB-8594-9CB13A91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750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0B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E7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13</cp:revision>
  <cp:lastPrinted>2021-02-17T12:36:00Z</cp:lastPrinted>
  <dcterms:created xsi:type="dcterms:W3CDTF">2021-02-08T06:43:00Z</dcterms:created>
  <dcterms:modified xsi:type="dcterms:W3CDTF">2021-02-17T12:40:00Z</dcterms:modified>
</cp:coreProperties>
</file>