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57CFC" w14:textId="77777777" w:rsidR="00FF6C32" w:rsidRPr="000A3C0C" w:rsidRDefault="00FF6C32" w:rsidP="00FF6C32">
      <w:pPr>
        <w:spacing w:line="36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0A3C0C">
        <w:rPr>
          <w:b/>
          <w:bCs/>
          <w:sz w:val="24"/>
          <w:szCs w:val="24"/>
        </w:rPr>
        <w:t>Uzasadnienie</w:t>
      </w:r>
    </w:p>
    <w:p w14:paraId="32E8AC29" w14:textId="77777777" w:rsidR="00FF6C32" w:rsidRPr="000A3C0C" w:rsidRDefault="00FF6C32" w:rsidP="00FF6C32">
      <w:pPr>
        <w:spacing w:line="360" w:lineRule="auto"/>
        <w:jc w:val="both"/>
        <w:rPr>
          <w:b/>
          <w:bCs/>
          <w:sz w:val="24"/>
          <w:szCs w:val="24"/>
        </w:rPr>
      </w:pPr>
    </w:p>
    <w:p w14:paraId="232167DB" w14:textId="77777777" w:rsidR="00FF6C32" w:rsidRPr="000A3C0C" w:rsidRDefault="00FF6C32" w:rsidP="00FF6C32">
      <w:pPr>
        <w:spacing w:line="360" w:lineRule="auto"/>
        <w:ind w:firstLine="708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Przedmiotem nowelizacji jest wprowadzenie zwolnienia z obowiązku wnoszenia opłaty za sprzedaż napojów alkoholowych przeznaczonych do spożycia w miejscu sprzedaży. Na uwagę zasługuje wprowadzony na podstawie rozporządzenia zakaz prowadzenia działalności gospodarczej przez szerokorozumianą branżę gastronomii, na którą składają się restaurację, bary, puby a także hotele, które świadczą również działalność żywnościową. Brak możliwości świadczenia przez te branżę działalności z każdym dniem wpływa na pogorszenie się sytuacji finansowej. Każdy zakład gastronomiczny, który sprzedaje alkohol musi posiadać stosowne zezwolenie, co wiąże się z uiszczeniem opłaty. Co prawda nowelizacja ustawy o szczególnych rozwiązaniach związanych z zapobieganiem, przeciwdziałaniem i zwalczaniem COVID-19, innych chorób zakaźnych oraz wywołanych nimi sytuacji kryzysowych wprowadziła możliwość aby gminy wprowadzały zwolnienia dla restauratorów z koncesji za sprzedaż alkoholu, nie wprowadzając przy tym stosownych rekompensat. </w:t>
      </w:r>
    </w:p>
    <w:p w14:paraId="5399F08F" w14:textId="77777777" w:rsidR="00FF6C32" w:rsidRPr="000A3C0C" w:rsidRDefault="00FF6C32" w:rsidP="00FF6C32">
      <w:pPr>
        <w:spacing w:line="360" w:lineRule="auto"/>
        <w:ind w:firstLine="708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Zgodnie z obowiązującym stanem prawnym, do 31 stycznia lokale gastronomiczne, które sprzedają alkohol, muszą złożyć do samorządów odpowiednie oświadczenia: o tym, ile sprzedały alkoholu w 2020 r., a następnie uiścić na tej podstawie opłatę za koncesję na 2021 r. Opłata ta, regulowana jest przez </w:t>
      </w:r>
      <w:hyperlink r:id="rId7" w:history="1">
        <w:r w:rsidRPr="000A3C0C">
          <w:rPr>
            <w:sz w:val="24"/>
            <w:szCs w:val="24"/>
          </w:rPr>
          <w:t>ustawę o wychowaniu w trzeźwości</w:t>
        </w:r>
      </w:hyperlink>
      <w:r w:rsidRPr="000A3C0C">
        <w:rPr>
          <w:sz w:val="24"/>
          <w:szCs w:val="24"/>
        </w:rPr>
        <w:t xml:space="preserve"> i przeciwdziałaniu alkoholizmowi. Ustawa przewiduje pewne progi sprzedażowe, do których lokal płaci tylko "podstawową" stawkę koncesji na rok: </w:t>
      </w:r>
    </w:p>
    <w:p w14:paraId="53AE7A09" w14:textId="77777777" w:rsidR="00FF6C32" w:rsidRPr="000A3C0C" w:rsidRDefault="00FF6C32" w:rsidP="00FF6C32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525 zł na sprzedaż napojów zawierających do 4,5 proc. alkoholu oraz piwa,</w:t>
      </w:r>
    </w:p>
    <w:p w14:paraId="678C8E2C" w14:textId="77777777" w:rsidR="00FF6C32" w:rsidRPr="000A3C0C" w:rsidRDefault="00FF6C32" w:rsidP="00FF6C32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525 zł na sprzedaż napojów zawierających powyżej 4,5 proc. do 18 proc. alkoholu (z</w:t>
      </w:r>
    </w:p>
    <w:p w14:paraId="16372533" w14:textId="77777777" w:rsidR="00FF6C32" w:rsidRPr="000A3C0C" w:rsidRDefault="00FF6C32" w:rsidP="002D30FB">
      <w:pPr>
        <w:spacing w:line="360" w:lineRule="auto"/>
        <w:ind w:left="720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wyjątkiem piwa),</w:t>
      </w:r>
    </w:p>
    <w:p w14:paraId="5C9AC8A1" w14:textId="77777777" w:rsidR="00FF6C32" w:rsidRPr="000A3C0C" w:rsidRDefault="00FF6C32" w:rsidP="00FF6C32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2100 zł na sprzedaż napojów zawierających powyżej 18 proc. alkoholu.</w:t>
      </w:r>
    </w:p>
    <w:p w14:paraId="390F9DAF" w14:textId="77777777" w:rsidR="00FF6C32" w:rsidRPr="000A3C0C" w:rsidRDefault="00FF6C32" w:rsidP="00FF6C32">
      <w:pPr>
        <w:spacing w:line="360" w:lineRule="auto"/>
        <w:ind w:firstLine="360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Jeśli jednak lokal przekroczy wspomniane progi sprzedaży danego typu alkoholu, musi dokonywać większej opłaty, kolejno: </w:t>
      </w:r>
    </w:p>
    <w:p w14:paraId="27210A35" w14:textId="77777777" w:rsidR="00FF6C32" w:rsidRPr="000A3C0C" w:rsidRDefault="00FF6C32" w:rsidP="00FF6C32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powyżej limitu 37,5 tys. zł dla napojów alkoholowych o zawartości do 4,5 proc. alkoholu oraz piwa - wnosi opłatę w wysokości 1,4 proc. ogólnej wartości sprzedaży tych napojów w roku poprzednim (tj. w styczniu 2021 r. będzie to wyliczone za sprzedaż w 2020 r.);</w:t>
      </w:r>
    </w:p>
    <w:p w14:paraId="39915F9B" w14:textId="77777777" w:rsidR="00FF6C32" w:rsidRPr="000A3C0C" w:rsidRDefault="00FF6C32" w:rsidP="00FF6C32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t>37,5 tys. zł dla napojów alkoholowych o zawartości od 4,5 proc. do 18 proc. alkoholu (z wyjątkiem piwa) - wnosi w wysokości 1,4 proc. ogólnej wartości sprzedaży tych napojów w roku poprzednim;</w:t>
      </w:r>
    </w:p>
    <w:p w14:paraId="190D9AAC" w14:textId="77777777" w:rsidR="00FF6C32" w:rsidRPr="000A3C0C" w:rsidRDefault="00FF6C32" w:rsidP="00FF6C32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0A3C0C">
        <w:rPr>
          <w:sz w:val="24"/>
          <w:szCs w:val="24"/>
        </w:rPr>
        <w:lastRenderedPageBreak/>
        <w:t>77 tys. zł dla napojów alkoholowych o zawartości powyżej 18 proc. alkoholu - wnosi opłatę w wysokości 2,7 proc. ogólnej wartości sprzedaży tych napojów w roku poprzednim.</w:t>
      </w:r>
    </w:p>
    <w:p w14:paraId="39F37866" w14:textId="77777777" w:rsidR="00FF6C32" w:rsidRPr="000A3C0C" w:rsidRDefault="00FF6C32" w:rsidP="00FF6C32">
      <w:pPr>
        <w:spacing w:line="360" w:lineRule="auto"/>
        <w:jc w:val="both"/>
        <w:rPr>
          <w:sz w:val="24"/>
          <w:szCs w:val="24"/>
        </w:rPr>
      </w:pPr>
    </w:p>
    <w:p w14:paraId="4C5EB892" w14:textId="77777777" w:rsidR="00FF6C32" w:rsidRDefault="00FF6C32" w:rsidP="00FF6C32">
      <w:pPr>
        <w:spacing w:line="360" w:lineRule="auto"/>
        <w:ind w:firstLine="360"/>
        <w:jc w:val="both"/>
        <w:rPr>
          <w:sz w:val="24"/>
          <w:szCs w:val="24"/>
        </w:rPr>
      </w:pPr>
      <w:r w:rsidRPr="000A3C0C">
        <w:rPr>
          <w:sz w:val="24"/>
          <w:szCs w:val="24"/>
        </w:rPr>
        <w:t xml:space="preserve">Wyraźnie widać, że system który obecnie obowiązuje nie posiada żadnych racjonalnych podstaw do funkcjonowania w dobie pandemii, oraz nie akceptuje faktu zamknięcia lokali gastronomicznych przez rząd. </w:t>
      </w:r>
      <w:r>
        <w:rPr>
          <w:sz w:val="24"/>
          <w:szCs w:val="24"/>
        </w:rPr>
        <w:t xml:space="preserve">W ocenie wnioskodawców jedynym możliwym rozwiązaniem jest wprowadzenie zwolnienia z należnych opłat oraz przedłużenia ważności decyzji o sprzedaży alkoholu do czasu zakończenia występowania w Polsce stanu pandemii, co będzie wiązał się z powrotem do normalnych warunków gospodarczych. </w:t>
      </w:r>
    </w:p>
    <w:p w14:paraId="68DB98DF" w14:textId="77777777" w:rsidR="00FF6C32" w:rsidRDefault="00FF6C32" w:rsidP="00FF6C32">
      <w:pPr>
        <w:spacing w:line="360" w:lineRule="auto"/>
        <w:ind w:firstLine="360"/>
        <w:jc w:val="both"/>
        <w:rPr>
          <w:sz w:val="24"/>
          <w:szCs w:val="24"/>
        </w:rPr>
      </w:pPr>
    </w:p>
    <w:p w14:paraId="4B848910" w14:textId="77777777" w:rsidR="00FF6C32" w:rsidRPr="004A79A2" w:rsidRDefault="00FF6C32" w:rsidP="00FF6C32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A79A2">
        <w:t>Projekt nie powoduje negatywnych skutków finansowych po stronie budżetu państwa.</w:t>
      </w:r>
    </w:p>
    <w:p w14:paraId="368B13CA" w14:textId="77777777" w:rsidR="00FF6C32" w:rsidRPr="004A79A2" w:rsidRDefault="00FF6C32" w:rsidP="00FF6C32">
      <w:pPr>
        <w:pStyle w:val="NormalnyWeb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4A79A2">
        <w:t xml:space="preserve">Projekt wpływa pozytywnie na budżety jednostek samorządu terytorialnego, zapewniając rekompensatę za wprowadzenie zwolnienia z </w:t>
      </w:r>
      <w:r>
        <w:t>opłaty za sprzedaż alkoholu</w:t>
      </w:r>
      <w:r w:rsidRPr="004A79A2">
        <w:rPr>
          <w:color w:val="000000"/>
        </w:rPr>
        <w:t>.</w:t>
      </w:r>
    </w:p>
    <w:p w14:paraId="1082F238" w14:textId="77777777" w:rsidR="00FF6C32" w:rsidRPr="004A79A2" w:rsidRDefault="00FF6C32" w:rsidP="00FF6C32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A79A2">
        <w:rPr>
          <w:color w:val="000000"/>
        </w:rPr>
        <w:t xml:space="preserve">Projekt wpływa na sytuację finansową </w:t>
      </w:r>
      <w:r w:rsidRPr="004A79A2">
        <w:t>Funduszu Przeciwdziałania COVID-19.</w:t>
      </w:r>
    </w:p>
    <w:p w14:paraId="0A930CEA" w14:textId="77777777" w:rsidR="00FF6C32" w:rsidRPr="004A79A2" w:rsidRDefault="00FF6C32" w:rsidP="00FF6C32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A79A2">
        <w:t xml:space="preserve">Projekt nie wymaga wydania podstawowych aktów wykonawczych, </w:t>
      </w:r>
    </w:p>
    <w:p w14:paraId="466313D2" w14:textId="77777777" w:rsidR="00FF6C32" w:rsidRPr="004A79A2" w:rsidRDefault="00FF6C32" w:rsidP="00FF6C32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A79A2">
        <w:t>Projekt jest zgodny z prawem Unii Europejskiej.</w:t>
      </w:r>
    </w:p>
    <w:p w14:paraId="61FC3C93" w14:textId="77777777" w:rsidR="00FF6C32" w:rsidRPr="004A79A2" w:rsidRDefault="00FF6C32" w:rsidP="00FF6C32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A79A2">
        <w:t xml:space="preserve">Projekt wpłynie pozytywnie na działalność przedsiębiorców, w szczególności mikroprzedsiębiorców małych oraz średnich przedsiębiorców. </w:t>
      </w:r>
    </w:p>
    <w:p w14:paraId="04245C7C" w14:textId="77777777" w:rsidR="00AE2F4A" w:rsidRDefault="00AE2F4A" w:rsidP="00A4744A">
      <w:pPr>
        <w:spacing w:line="360" w:lineRule="auto"/>
        <w:rPr>
          <w:sz w:val="28"/>
          <w:szCs w:val="28"/>
          <w:u w:val="single"/>
        </w:rPr>
      </w:pPr>
    </w:p>
    <w:sectPr w:rsidR="00AE2F4A" w:rsidSect="000F767F">
      <w:headerReference w:type="default" r:id="rId8"/>
      <w:headerReference w:type="first" r:id="rId9"/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A2F4A" w14:textId="77777777" w:rsidR="001A4A97" w:rsidRDefault="001A4A97" w:rsidP="002D5805">
      <w:r>
        <w:separator/>
      </w:r>
    </w:p>
  </w:endnote>
  <w:endnote w:type="continuationSeparator" w:id="0">
    <w:p w14:paraId="4EF9A10D" w14:textId="77777777" w:rsidR="001A4A97" w:rsidRDefault="001A4A97" w:rsidP="002D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61FE9" w14:textId="77777777" w:rsidR="001A4A97" w:rsidRDefault="001A4A97" w:rsidP="002D5805">
      <w:r>
        <w:separator/>
      </w:r>
    </w:p>
  </w:footnote>
  <w:footnote w:type="continuationSeparator" w:id="0">
    <w:p w14:paraId="00B87FCE" w14:textId="77777777" w:rsidR="001A4A97" w:rsidRDefault="001A4A97" w:rsidP="002D5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53BA9" w14:textId="4C0AE181" w:rsidR="000F767F" w:rsidRDefault="000F767F" w:rsidP="000F767F">
    <w:pPr>
      <w:pStyle w:val="Nagwek"/>
      <w:jc w:val="center"/>
    </w:pPr>
  </w:p>
  <w:p w14:paraId="0BE2402A" w14:textId="77777777" w:rsidR="000F767F" w:rsidRDefault="000F767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C69444" w14:textId="291EF64F" w:rsidR="000F767F" w:rsidRDefault="000F767F" w:rsidP="000F767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118"/>
    <w:multiLevelType w:val="hybridMultilevel"/>
    <w:tmpl w:val="5414D4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D239E"/>
    <w:multiLevelType w:val="multilevel"/>
    <w:tmpl w:val="4F80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963F0"/>
    <w:multiLevelType w:val="multilevel"/>
    <w:tmpl w:val="75A6E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52339A"/>
    <w:multiLevelType w:val="hybridMultilevel"/>
    <w:tmpl w:val="094ACDEC"/>
    <w:lvl w:ilvl="0" w:tplc="6046E2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B"/>
    <w:rsid w:val="00023930"/>
    <w:rsid w:val="000C1409"/>
    <w:rsid w:val="000F767F"/>
    <w:rsid w:val="00106C93"/>
    <w:rsid w:val="0014268E"/>
    <w:rsid w:val="00152DAF"/>
    <w:rsid w:val="001A4A97"/>
    <w:rsid w:val="001B2777"/>
    <w:rsid w:val="002203BA"/>
    <w:rsid w:val="002269F4"/>
    <w:rsid w:val="00280416"/>
    <w:rsid w:val="00282A96"/>
    <w:rsid w:val="002D30FB"/>
    <w:rsid w:val="002D5805"/>
    <w:rsid w:val="002E4B91"/>
    <w:rsid w:val="00325E69"/>
    <w:rsid w:val="004345FB"/>
    <w:rsid w:val="005439BA"/>
    <w:rsid w:val="00593734"/>
    <w:rsid w:val="005B0F78"/>
    <w:rsid w:val="00705C52"/>
    <w:rsid w:val="008B0A9F"/>
    <w:rsid w:val="008F0EAF"/>
    <w:rsid w:val="009162F9"/>
    <w:rsid w:val="00990415"/>
    <w:rsid w:val="009F24D7"/>
    <w:rsid w:val="00A4744A"/>
    <w:rsid w:val="00A524C6"/>
    <w:rsid w:val="00AD6A71"/>
    <w:rsid w:val="00AE2F4A"/>
    <w:rsid w:val="00B84715"/>
    <w:rsid w:val="00B922F8"/>
    <w:rsid w:val="00CA69C7"/>
    <w:rsid w:val="00CD7527"/>
    <w:rsid w:val="00CF70FA"/>
    <w:rsid w:val="00D31A75"/>
    <w:rsid w:val="00D7347B"/>
    <w:rsid w:val="00E03920"/>
    <w:rsid w:val="00E70DEB"/>
    <w:rsid w:val="00F15E03"/>
    <w:rsid w:val="00FB00BA"/>
    <w:rsid w:val="00FD5885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06055E"/>
  <w15:chartTrackingRefBased/>
  <w15:docId w15:val="{44B199F2-F302-45A3-AD16-24A9A48F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47B"/>
  </w:style>
  <w:style w:type="paragraph" w:styleId="Nagwek2">
    <w:name w:val="heading 2"/>
    <w:basedOn w:val="Normalny"/>
    <w:link w:val="Nagwek2Znak"/>
    <w:uiPriority w:val="9"/>
    <w:qFormat/>
    <w:rsid w:val="00AE2F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2D5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5805"/>
  </w:style>
  <w:style w:type="paragraph" w:styleId="Stopka">
    <w:name w:val="footer"/>
    <w:basedOn w:val="Normalny"/>
    <w:link w:val="StopkaZnak"/>
    <w:rsid w:val="002D5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5805"/>
  </w:style>
  <w:style w:type="character" w:customStyle="1" w:styleId="Nagwek2Znak">
    <w:name w:val="Nagłówek 2 Znak"/>
    <w:basedOn w:val="Domylnaczcionkaakapitu"/>
    <w:link w:val="Nagwek2"/>
    <w:uiPriority w:val="9"/>
    <w:rsid w:val="00AE2F4A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AE2F4A"/>
    <w:rPr>
      <w:i/>
      <w:iCs/>
    </w:rPr>
  </w:style>
  <w:style w:type="character" w:styleId="Pogrubienie">
    <w:name w:val="Strong"/>
    <w:basedOn w:val="Domylnaczcionkaakapitu"/>
    <w:uiPriority w:val="22"/>
    <w:qFormat/>
    <w:rsid w:val="00AE2F4A"/>
    <w:rPr>
      <w:b/>
      <w:bCs/>
    </w:rPr>
  </w:style>
  <w:style w:type="paragraph" w:customStyle="1" w:styleId="Default">
    <w:name w:val="Default"/>
    <w:rsid w:val="000F767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ighlight">
    <w:name w:val="highlight"/>
    <w:basedOn w:val="Domylnaczcionkaakapitu"/>
    <w:rsid w:val="000F767F"/>
  </w:style>
  <w:style w:type="paragraph" w:styleId="NormalnyWeb">
    <w:name w:val="Normal (Web)"/>
    <w:basedOn w:val="Normalny"/>
    <w:uiPriority w:val="99"/>
    <w:unhideWhenUsed/>
    <w:rsid w:val="00FF6C3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wnload.xsp/WDU20021471231/U/D20021231Lj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subject/>
  <dc:creator>kl0058</dc:creator>
  <cp:keywords/>
  <cp:lastModifiedBy>Grzegorz Molesztak</cp:lastModifiedBy>
  <cp:revision>7</cp:revision>
  <cp:lastPrinted>2021-02-04T10:31:00Z</cp:lastPrinted>
  <dcterms:created xsi:type="dcterms:W3CDTF">2021-02-04T07:33:00Z</dcterms:created>
  <dcterms:modified xsi:type="dcterms:W3CDTF">2021-02-04T13:09:00Z</dcterms:modified>
</cp:coreProperties>
</file>