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D20DE" w14:textId="48124811" w:rsidR="00AC4434" w:rsidRPr="00A60A32" w:rsidRDefault="001D1451" w:rsidP="00BF335F">
      <w:pPr>
        <w:spacing w:after="0" w:line="360" w:lineRule="auto"/>
        <w:jc w:val="right"/>
        <w:rPr>
          <w:rFonts w:ascii="Tahoma" w:hAnsi="Tahoma" w:cs="Tahoma"/>
          <w:sz w:val="24"/>
          <w:szCs w:val="24"/>
          <w:u w:val="single"/>
        </w:rPr>
      </w:pPr>
      <w:r w:rsidRPr="00A60A32">
        <w:rPr>
          <w:rFonts w:ascii="Tahoma" w:hAnsi="Tahoma" w:cs="Tahoma"/>
          <w:sz w:val="24"/>
          <w:szCs w:val="24"/>
          <w:u w:val="single"/>
        </w:rPr>
        <w:t>projekt</w:t>
      </w:r>
    </w:p>
    <w:p w14:paraId="0063919E" w14:textId="00579CA3" w:rsidR="001D1451" w:rsidRPr="00A60A32" w:rsidRDefault="001D1451" w:rsidP="00BF335F">
      <w:pPr>
        <w:spacing w:after="0" w:line="360" w:lineRule="auto"/>
        <w:jc w:val="right"/>
        <w:rPr>
          <w:rFonts w:ascii="Tahoma" w:hAnsi="Tahoma" w:cs="Tahoma"/>
          <w:sz w:val="24"/>
          <w:szCs w:val="24"/>
          <w:u w:val="single"/>
        </w:rPr>
      </w:pPr>
    </w:p>
    <w:p w14:paraId="3C20C2F3" w14:textId="44F0BEFC" w:rsidR="001D1451" w:rsidRPr="00A60A32" w:rsidRDefault="001D1451" w:rsidP="00BF335F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A60A32">
        <w:rPr>
          <w:rFonts w:ascii="Tahoma" w:hAnsi="Tahoma" w:cs="Tahoma"/>
          <w:b/>
          <w:bCs/>
          <w:sz w:val="24"/>
          <w:szCs w:val="24"/>
        </w:rPr>
        <w:t>USTAWA</w:t>
      </w:r>
    </w:p>
    <w:p w14:paraId="62DBA9FA" w14:textId="77777777" w:rsidR="001D1451" w:rsidRPr="00A60A32" w:rsidRDefault="001D1451" w:rsidP="00BF335F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8E4E3A3" w14:textId="5D1A1D5E" w:rsidR="001D1451" w:rsidRPr="00A60A32" w:rsidRDefault="00A60A32" w:rsidP="00BF335F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z dnia …</w:t>
      </w:r>
      <w:r w:rsidR="001D1451" w:rsidRPr="00A60A32">
        <w:rPr>
          <w:rFonts w:ascii="Tahoma" w:hAnsi="Tahoma" w:cs="Tahoma"/>
          <w:b/>
          <w:bCs/>
          <w:sz w:val="24"/>
          <w:szCs w:val="24"/>
        </w:rPr>
        <w:t xml:space="preserve"> 2021 r.</w:t>
      </w:r>
    </w:p>
    <w:p w14:paraId="59F952FB" w14:textId="77777777" w:rsidR="001D1451" w:rsidRPr="00A60A32" w:rsidRDefault="001D1451" w:rsidP="00BF335F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48A23C2" w14:textId="47B6A550" w:rsidR="001D1451" w:rsidRPr="00A60A32" w:rsidRDefault="001D1451" w:rsidP="00BF335F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A60A32">
        <w:rPr>
          <w:rFonts w:ascii="Tahoma" w:hAnsi="Tahoma" w:cs="Tahoma"/>
          <w:b/>
          <w:bCs/>
          <w:sz w:val="24"/>
          <w:szCs w:val="24"/>
        </w:rPr>
        <w:t>o zmianie ustawy o Krajowej Radzie Sądownictwa</w:t>
      </w:r>
    </w:p>
    <w:p w14:paraId="5A07DCC4" w14:textId="7AAD39C9" w:rsidR="001D1451" w:rsidRPr="00A60A32" w:rsidRDefault="001D1451" w:rsidP="00BF335F">
      <w:pPr>
        <w:spacing w:after="0" w:line="360" w:lineRule="auto"/>
        <w:jc w:val="right"/>
        <w:rPr>
          <w:rFonts w:ascii="Tahoma" w:hAnsi="Tahoma" w:cs="Tahoma"/>
          <w:sz w:val="24"/>
          <w:szCs w:val="24"/>
          <w:u w:val="single"/>
        </w:rPr>
      </w:pPr>
    </w:p>
    <w:p w14:paraId="628EC8D5" w14:textId="1ABB741D" w:rsidR="001D1451" w:rsidRPr="00A60A32" w:rsidRDefault="001D1451" w:rsidP="00BF335F">
      <w:pPr>
        <w:spacing w:after="0" w:line="360" w:lineRule="auto"/>
        <w:jc w:val="right"/>
        <w:rPr>
          <w:rFonts w:ascii="Tahoma" w:hAnsi="Tahoma" w:cs="Tahoma"/>
          <w:sz w:val="24"/>
          <w:szCs w:val="24"/>
          <w:u w:val="single"/>
        </w:rPr>
      </w:pPr>
    </w:p>
    <w:p w14:paraId="290E2B83" w14:textId="77777777" w:rsidR="00122092" w:rsidRPr="00A60A32" w:rsidRDefault="001D1451" w:rsidP="00BF335F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A60A32">
        <w:rPr>
          <w:rFonts w:ascii="Tahoma" w:hAnsi="Tahoma" w:cs="Tahoma"/>
          <w:b/>
          <w:bCs/>
          <w:sz w:val="24"/>
          <w:szCs w:val="24"/>
        </w:rPr>
        <w:t>Art. 1</w:t>
      </w:r>
      <w:r w:rsidRPr="00A60A32">
        <w:rPr>
          <w:rFonts w:ascii="Tahoma" w:hAnsi="Tahoma" w:cs="Tahoma"/>
          <w:sz w:val="24"/>
          <w:szCs w:val="24"/>
        </w:rPr>
        <w:t>.</w:t>
      </w:r>
      <w:r w:rsidRPr="00A60A32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A60A32">
        <w:rPr>
          <w:rFonts w:ascii="Tahoma" w:hAnsi="Tahoma" w:cs="Tahoma"/>
          <w:sz w:val="24"/>
          <w:szCs w:val="24"/>
        </w:rPr>
        <w:t>W ustawie z</w:t>
      </w:r>
      <w:r w:rsidRPr="00A60A32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A60A32">
        <w:rPr>
          <w:rFonts w:ascii="Tahoma" w:hAnsi="Tahoma" w:cs="Tahoma"/>
          <w:sz w:val="24"/>
          <w:szCs w:val="24"/>
        </w:rPr>
        <w:t>dnia 12 maja 2011 r. o Krajowej Radzie Sądownictwa (Dz. U. z 2019 r. poz. 84, 609, 730, 914, z 2020 r. poz. 190, 1086) w art. 26</w:t>
      </w:r>
      <w:r w:rsidR="00122092" w:rsidRPr="00A60A32">
        <w:rPr>
          <w:rFonts w:ascii="Tahoma" w:hAnsi="Tahoma" w:cs="Tahoma"/>
          <w:sz w:val="24"/>
          <w:szCs w:val="24"/>
        </w:rPr>
        <w:t>:</w:t>
      </w:r>
      <w:r w:rsidRPr="00A60A32">
        <w:rPr>
          <w:rFonts w:ascii="Tahoma" w:hAnsi="Tahoma" w:cs="Tahoma"/>
          <w:sz w:val="24"/>
          <w:szCs w:val="24"/>
        </w:rPr>
        <w:t xml:space="preserve"> </w:t>
      </w:r>
    </w:p>
    <w:p w14:paraId="58536F48" w14:textId="51303560" w:rsidR="00122092" w:rsidRPr="00A60A32" w:rsidRDefault="00122092" w:rsidP="0012209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A60A32">
        <w:rPr>
          <w:rFonts w:ascii="Tahoma" w:hAnsi="Tahoma" w:cs="Tahoma"/>
          <w:sz w:val="24"/>
          <w:szCs w:val="24"/>
        </w:rPr>
        <w:t>dotychczasową treść oznacza się jako ust. 1,</w:t>
      </w:r>
    </w:p>
    <w:p w14:paraId="66DC3131" w14:textId="56F0423D" w:rsidR="001D1451" w:rsidRPr="00A60A32" w:rsidRDefault="00122092" w:rsidP="0012209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A60A32">
        <w:rPr>
          <w:rFonts w:ascii="Tahoma" w:hAnsi="Tahoma" w:cs="Tahoma"/>
          <w:sz w:val="24"/>
          <w:szCs w:val="24"/>
        </w:rPr>
        <w:t xml:space="preserve">w utworzonym ust. 1 </w:t>
      </w:r>
      <w:r w:rsidR="001D1451" w:rsidRPr="00A60A32">
        <w:rPr>
          <w:rFonts w:ascii="Tahoma" w:hAnsi="Tahoma" w:cs="Tahoma"/>
          <w:sz w:val="24"/>
          <w:szCs w:val="24"/>
        </w:rPr>
        <w:t>pkt 1 otrzymuje</w:t>
      </w:r>
      <w:r w:rsidR="00BF335F" w:rsidRPr="00A60A32">
        <w:rPr>
          <w:rFonts w:ascii="Tahoma" w:hAnsi="Tahoma" w:cs="Tahoma"/>
          <w:sz w:val="24"/>
          <w:szCs w:val="24"/>
        </w:rPr>
        <w:t xml:space="preserve"> </w:t>
      </w:r>
      <w:r w:rsidR="001D1451" w:rsidRPr="00A60A32">
        <w:rPr>
          <w:rFonts w:ascii="Tahoma" w:hAnsi="Tahoma" w:cs="Tahoma"/>
          <w:sz w:val="24"/>
          <w:szCs w:val="24"/>
        </w:rPr>
        <w:t>następujące brzmienie:</w:t>
      </w:r>
      <w:r w:rsidR="009E6C23" w:rsidRPr="00A60A32">
        <w:rPr>
          <w:rFonts w:ascii="Tahoma" w:hAnsi="Tahoma" w:cs="Tahoma"/>
          <w:sz w:val="24"/>
          <w:szCs w:val="24"/>
        </w:rPr>
        <w:t xml:space="preserve"> </w:t>
      </w:r>
      <w:r w:rsidR="001D1451" w:rsidRPr="00A60A32">
        <w:rPr>
          <w:rFonts w:ascii="Tahoma" w:hAnsi="Tahoma" w:cs="Tahoma"/>
          <w:sz w:val="24"/>
          <w:szCs w:val="24"/>
        </w:rPr>
        <w:t xml:space="preserve">„1) ryczałtowa dieta za każdy miesiąc, w którym członek Rady brał udział w posiedzeniu plenarnym Rady lub w innych pracach Rady w wysokości </w:t>
      </w:r>
      <w:r w:rsidR="005C56EA" w:rsidRPr="00A60A32">
        <w:rPr>
          <w:rFonts w:ascii="Tahoma" w:hAnsi="Tahoma" w:cs="Tahoma"/>
          <w:sz w:val="24"/>
          <w:szCs w:val="24"/>
        </w:rPr>
        <w:t>2000</w:t>
      </w:r>
      <w:r w:rsidR="001D1451" w:rsidRPr="00A60A32">
        <w:rPr>
          <w:rFonts w:ascii="Tahoma" w:hAnsi="Tahoma" w:cs="Tahoma"/>
          <w:sz w:val="24"/>
          <w:szCs w:val="24"/>
        </w:rPr>
        <w:t xml:space="preserve"> złotych</w:t>
      </w:r>
      <w:r w:rsidR="0006040E" w:rsidRPr="00A60A32">
        <w:rPr>
          <w:rFonts w:ascii="Tahoma" w:hAnsi="Tahoma" w:cs="Tahoma"/>
          <w:sz w:val="24"/>
          <w:szCs w:val="24"/>
        </w:rPr>
        <w:t xml:space="preserve">; kwota ta podlega corocznej waloryzacji o średnioroczny wskaźnik cen towarów i usług konsumpcyjnych ogółem </w:t>
      </w:r>
      <w:r w:rsidR="00736289" w:rsidRPr="00A60A32">
        <w:rPr>
          <w:rFonts w:ascii="Tahoma" w:hAnsi="Tahoma" w:cs="Tahoma"/>
          <w:sz w:val="24"/>
          <w:szCs w:val="24"/>
        </w:rPr>
        <w:t xml:space="preserve">w poprzednim roku kalendarzowym </w:t>
      </w:r>
      <w:r w:rsidR="0006040E" w:rsidRPr="00A60A32">
        <w:rPr>
          <w:rFonts w:ascii="Tahoma" w:hAnsi="Tahoma" w:cs="Tahoma"/>
          <w:sz w:val="24"/>
          <w:szCs w:val="24"/>
        </w:rPr>
        <w:t>ogłoszony</w:t>
      </w:r>
      <w:r w:rsidR="00617FD2" w:rsidRPr="00A60A32">
        <w:rPr>
          <w:rFonts w:ascii="Tahoma" w:hAnsi="Tahoma" w:cs="Tahoma"/>
          <w:sz w:val="24"/>
          <w:szCs w:val="24"/>
        </w:rPr>
        <w:t xml:space="preserve"> </w:t>
      </w:r>
      <w:r w:rsidR="0006040E" w:rsidRPr="00A60A32">
        <w:rPr>
          <w:rFonts w:ascii="Tahoma" w:hAnsi="Tahoma" w:cs="Tahoma"/>
          <w:sz w:val="24"/>
          <w:szCs w:val="24"/>
        </w:rPr>
        <w:t>przez Prezesa Głównego Urzędu Statystycznego</w:t>
      </w:r>
      <w:r w:rsidR="00617FD2" w:rsidRPr="00A60A32">
        <w:rPr>
          <w:rFonts w:ascii="Tahoma" w:hAnsi="Tahoma" w:cs="Tahoma"/>
          <w:sz w:val="24"/>
          <w:szCs w:val="24"/>
        </w:rPr>
        <w:t xml:space="preserve"> na podstawie </w:t>
      </w:r>
      <w:r w:rsidRPr="00A60A32">
        <w:rPr>
          <w:rFonts w:ascii="Tahoma" w:hAnsi="Tahoma" w:cs="Tahoma"/>
          <w:sz w:val="24"/>
          <w:szCs w:val="24"/>
        </w:rPr>
        <w:t>art. 94 ust. 1 pkt 1 lit. a ustawy z dnia 17 grudnia 1998r. o emeryturach i rentach z Funduszu Ubezpieczeń Społecznych (Dz.U. z 2020 r. poz. 53, 252, 568, 1222, 1578)</w:t>
      </w:r>
      <w:r w:rsidR="0006040E" w:rsidRPr="00A60A32">
        <w:rPr>
          <w:rFonts w:ascii="Tahoma" w:hAnsi="Tahoma" w:cs="Tahoma"/>
          <w:sz w:val="24"/>
          <w:szCs w:val="24"/>
        </w:rPr>
        <w:t>;”</w:t>
      </w:r>
      <w:r w:rsidRPr="00A60A32">
        <w:rPr>
          <w:rFonts w:ascii="Tahoma" w:hAnsi="Tahoma" w:cs="Tahoma"/>
          <w:sz w:val="24"/>
          <w:szCs w:val="24"/>
        </w:rPr>
        <w:t>,</w:t>
      </w:r>
    </w:p>
    <w:p w14:paraId="691D8E9C" w14:textId="3757115C" w:rsidR="00122092" w:rsidRPr="00A60A32" w:rsidRDefault="00122092" w:rsidP="0012209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A60A32">
        <w:rPr>
          <w:rFonts w:ascii="Tahoma" w:hAnsi="Tahoma" w:cs="Tahoma"/>
          <w:sz w:val="24"/>
          <w:szCs w:val="24"/>
        </w:rPr>
        <w:t>po utworzonym ust. 1 dodaje się ust. 2 w brzmieniu: „2. Dieta, o której mowa w ust. 1 pkt 1 jest wolna od podatku dochodowego od osób fizycznych w granicach określonych w odrębnych przepisach dla diet otrzymywanych z tytułu pełnienia obowiązków obywatelskich i nie może być zajęta w drodze egzekucji.”</w:t>
      </w:r>
    </w:p>
    <w:p w14:paraId="135872ED" w14:textId="433D9A75" w:rsidR="0006040E" w:rsidRPr="00A60A32" w:rsidRDefault="0006040E" w:rsidP="00BF335F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54332AB3" w14:textId="16227BF9" w:rsidR="001D1451" w:rsidRPr="00A60A32" w:rsidRDefault="0006040E" w:rsidP="00BF335F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A60A32">
        <w:rPr>
          <w:rFonts w:ascii="Tahoma" w:hAnsi="Tahoma" w:cs="Tahoma"/>
          <w:b/>
          <w:bCs/>
          <w:sz w:val="24"/>
          <w:szCs w:val="24"/>
        </w:rPr>
        <w:t>Art. 2</w:t>
      </w:r>
      <w:r w:rsidRPr="00A60A32">
        <w:rPr>
          <w:rFonts w:ascii="Tahoma" w:hAnsi="Tahoma" w:cs="Tahoma"/>
          <w:sz w:val="24"/>
          <w:szCs w:val="24"/>
        </w:rPr>
        <w:t>. Ustawa wchodzi w życie pierwszego dnia miesiąca następującego po miesiącu</w:t>
      </w:r>
      <w:r w:rsidR="001178B5">
        <w:rPr>
          <w:rFonts w:ascii="Tahoma" w:hAnsi="Tahoma" w:cs="Tahoma"/>
          <w:sz w:val="24"/>
          <w:szCs w:val="24"/>
        </w:rPr>
        <w:t xml:space="preserve"> </w:t>
      </w:r>
      <w:r w:rsidR="009A2E04" w:rsidRPr="00A60A32">
        <w:rPr>
          <w:rFonts w:ascii="Tahoma" w:hAnsi="Tahoma" w:cs="Tahoma"/>
          <w:sz w:val="24"/>
          <w:szCs w:val="24"/>
        </w:rPr>
        <w:t xml:space="preserve">ogłoszenia. </w:t>
      </w:r>
    </w:p>
    <w:p w14:paraId="32D7614E" w14:textId="0BBCC049" w:rsidR="009A2E04" w:rsidRPr="00A60A32" w:rsidRDefault="009A2E04" w:rsidP="0006040E">
      <w:pPr>
        <w:spacing w:after="0"/>
        <w:ind w:firstLine="708"/>
        <w:jc w:val="both"/>
        <w:rPr>
          <w:rFonts w:ascii="Tahoma" w:hAnsi="Tahoma" w:cs="Tahoma"/>
          <w:sz w:val="24"/>
          <w:szCs w:val="24"/>
        </w:rPr>
      </w:pPr>
    </w:p>
    <w:p w14:paraId="632966EA" w14:textId="465E1A44" w:rsidR="009A2E04" w:rsidRPr="00A60A32" w:rsidRDefault="009A2E04" w:rsidP="0006040E">
      <w:pPr>
        <w:spacing w:after="0"/>
        <w:ind w:firstLine="708"/>
        <w:jc w:val="both"/>
        <w:rPr>
          <w:rFonts w:ascii="Tahoma" w:hAnsi="Tahoma" w:cs="Tahoma"/>
          <w:sz w:val="24"/>
          <w:szCs w:val="24"/>
        </w:rPr>
      </w:pPr>
    </w:p>
    <w:p w14:paraId="232274D4" w14:textId="7BE89F7C" w:rsidR="009A2E04" w:rsidRPr="00A60A32" w:rsidRDefault="009A2E04" w:rsidP="0006040E">
      <w:pPr>
        <w:spacing w:after="0"/>
        <w:ind w:firstLine="708"/>
        <w:jc w:val="both"/>
        <w:rPr>
          <w:rFonts w:ascii="Tahoma" w:hAnsi="Tahoma" w:cs="Tahoma"/>
          <w:sz w:val="24"/>
          <w:szCs w:val="24"/>
        </w:rPr>
      </w:pPr>
    </w:p>
    <w:p w14:paraId="263B5A46" w14:textId="4E02FD94" w:rsidR="009A2E04" w:rsidRPr="00A60A32" w:rsidRDefault="009A2E04" w:rsidP="0006040E">
      <w:pPr>
        <w:spacing w:after="0"/>
        <w:ind w:firstLine="708"/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9A2E04" w:rsidRPr="00A60A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6E036E" w14:textId="77777777" w:rsidR="00CB7947" w:rsidRDefault="00CB7947" w:rsidP="000D58FE">
      <w:pPr>
        <w:spacing w:after="0" w:line="240" w:lineRule="auto"/>
      </w:pPr>
      <w:r>
        <w:separator/>
      </w:r>
    </w:p>
  </w:endnote>
  <w:endnote w:type="continuationSeparator" w:id="0">
    <w:p w14:paraId="33E92791" w14:textId="77777777" w:rsidR="00CB7947" w:rsidRDefault="00CB7947" w:rsidP="000D5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51493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4AD0525" w14:textId="4A21C991" w:rsidR="006E19E6" w:rsidRPr="006E19E6" w:rsidRDefault="006E19E6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6E19E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E19E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E19E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E3456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E19E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F60C91E" w14:textId="77777777" w:rsidR="006E19E6" w:rsidRDefault="006E19E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9F273" w14:textId="77777777" w:rsidR="00CB7947" w:rsidRDefault="00CB7947" w:rsidP="000D58FE">
      <w:pPr>
        <w:spacing w:after="0" w:line="240" w:lineRule="auto"/>
      </w:pPr>
      <w:r>
        <w:separator/>
      </w:r>
    </w:p>
  </w:footnote>
  <w:footnote w:type="continuationSeparator" w:id="0">
    <w:p w14:paraId="093F83A1" w14:textId="77777777" w:rsidR="00CB7947" w:rsidRDefault="00CB7947" w:rsidP="000D5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470E1"/>
    <w:multiLevelType w:val="hybridMultilevel"/>
    <w:tmpl w:val="B0E8498C"/>
    <w:lvl w:ilvl="0" w:tplc="03E02C0C">
      <w:start w:val="1"/>
      <w:numFmt w:val="lowerLetter"/>
      <w:lvlText w:val="%1)"/>
      <w:lvlJc w:val="left"/>
      <w:pPr>
        <w:ind w:left="1068" w:hanging="360"/>
      </w:pPr>
      <w:rPr>
        <w:rFonts w:ascii="Tahoma" w:eastAsiaTheme="minorHAnsi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86763EC"/>
    <w:multiLevelType w:val="multilevel"/>
    <w:tmpl w:val="44C2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26"/>
    <w:rsid w:val="0006040E"/>
    <w:rsid w:val="000609E0"/>
    <w:rsid w:val="000907A2"/>
    <w:rsid w:val="000D58FE"/>
    <w:rsid w:val="001178B5"/>
    <w:rsid w:val="00122092"/>
    <w:rsid w:val="0014731B"/>
    <w:rsid w:val="001C025B"/>
    <w:rsid w:val="001C6DE6"/>
    <w:rsid w:val="001D1451"/>
    <w:rsid w:val="00213762"/>
    <w:rsid w:val="00271413"/>
    <w:rsid w:val="0028060E"/>
    <w:rsid w:val="0028298C"/>
    <w:rsid w:val="002E3456"/>
    <w:rsid w:val="003049EE"/>
    <w:rsid w:val="00382905"/>
    <w:rsid w:val="003B0989"/>
    <w:rsid w:val="00402F80"/>
    <w:rsid w:val="00442CD4"/>
    <w:rsid w:val="00443F3F"/>
    <w:rsid w:val="00487FF2"/>
    <w:rsid w:val="005C56EA"/>
    <w:rsid w:val="005D22C0"/>
    <w:rsid w:val="005F51A0"/>
    <w:rsid w:val="006047EF"/>
    <w:rsid w:val="00610A3D"/>
    <w:rsid w:val="00617FD2"/>
    <w:rsid w:val="006477C7"/>
    <w:rsid w:val="00650DAF"/>
    <w:rsid w:val="006600EF"/>
    <w:rsid w:val="00663A3F"/>
    <w:rsid w:val="00674FCE"/>
    <w:rsid w:val="006A07C4"/>
    <w:rsid w:val="006E19E6"/>
    <w:rsid w:val="00715661"/>
    <w:rsid w:val="00736289"/>
    <w:rsid w:val="00783D68"/>
    <w:rsid w:val="00845662"/>
    <w:rsid w:val="008562DB"/>
    <w:rsid w:val="009A2E04"/>
    <w:rsid w:val="009E6C23"/>
    <w:rsid w:val="00A05136"/>
    <w:rsid w:val="00A60A32"/>
    <w:rsid w:val="00A826C2"/>
    <w:rsid w:val="00AC4434"/>
    <w:rsid w:val="00B9269C"/>
    <w:rsid w:val="00BF335F"/>
    <w:rsid w:val="00C14926"/>
    <w:rsid w:val="00C63BB9"/>
    <w:rsid w:val="00C86A60"/>
    <w:rsid w:val="00CA18CD"/>
    <w:rsid w:val="00CB75E1"/>
    <w:rsid w:val="00CB7947"/>
    <w:rsid w:val="00CC36BB"/>
    <w:rsid w:val="00CD62DC"/>
    <w:rsid w:val="00D05B86"/>
    <w:rsid w:val="00D75EC3"/>
    <w:rsid w:val="00D9768A"/>
    <w:rsid w:val="00DC6FFB"/>
    <w:rsid w:val="00E12EB8"/>
    <w:rsid w:val="00E62E5F"/>
    <w:rsid w:val="00F7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4390"/>
  <w15:chartTrackingRefBased/>
  <w15:docId w15:val="{0FCE6841-718E-4490-9C0B-EEBDBE8A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5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58FE"/>
  </w:style>
  <w:style w:type="paragraph" w:styleId="Stopka">
    <w:name w:val="footer"/>
    <w:basedOn w:val="Normalny"/>
    <w:link w:val="StopkaZnak"/>
    <w:uiPriority w:val="99"/>
    <w:unhideWhenUsed/>
    <w:rsid w:val="000D58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58FE"/>
  </w:style>
  <w:style w:type="character" w:customStyle="1" w:styleId="hgkelc">
    <w:name w:val="hgkelc"/>
    <w:basedOn w:val="Domylnaczcionkaakapitu"/>
    <w:rsid w:val="0038290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060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060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060E"/>
    <w:rPr>
      <w:vertAlign w:val="superscript"/>
    </w:rPr>
  </w:style>
  <w:style w:type="character" w:customStyle="1" w:styleId="alb">
    <w:name w:val="a_lb"/>
    <w:basedOn w:val="Domylnaczcionkaakapitu"/>
    <w:rsid w:val="003B0989"/>
  </w:style>
  <w:style w:type="character" w:styleId="Hipercze">
    <w:name w:val="Hyperlink"/>
    <w:basedOn w:val="Domylnaczcionkaakapitu"/>
    <w:uiPriority w:val="99"/>
    <w:unhideWhenUsed/>
    <w:rsid w:val="003B0989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098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098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0989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60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044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092"/>
    <w:pPr>
      <w:ind w:left="720"/>
      <w:contextualSpacing/>
    </w:pPr>
  </w:style>
  <w:style w:type="character" w:customStyle="1" w:styleId="tresccontentstyleclass">
    <w:name w:val="tresccontentstyleclass"/>
    <w:basedOn w:val="Domylnaczcionkaakapitu"/>
    <w:rsid w:val="00A60A32"/>
  </w:style>
  <w:style w:type="paragraph" w:styleId="Tekstdymka">
    <w:name w:val="Balloon Text"/>
    <w:basedOn w:val="Normalny"/>
    <w:link w:val="TekstdymkaZnak"/>
    <w:uiPriority w:val="99"/>
    <w:semiHidden/>
    <w:unhideWhenUsed/>
    <w:rsid w:val="00487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F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6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Gajewski</dc:creator>
  <cp:keywords/>
  <dc:description/>
  <cp:lastModifiedBy>Grzegorz Molesztak</cp:lastModifiedBy>
  <cp:revision>3</cp:revision>
  <cp:lastPrinted>2021-02-04T10:19:00Z</cp:lastPrinted>
  <dcterms:created xsi:type="dcterms:W3CDTF">2021-02-04T10:19:00Z</dcterms:created>
  <dcterms:modified xsi:type="dcterms:W3CDTF">2021-03-10T11:49:00Z</dcterms:modified>
</cp:coreProperties>
</file>